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50E09D">
      <w:pPr>
        <w:pStyle w:val="7"/>
        <w:ind w:firstLine="1044"/>
        <w:rPr>
          <w:rFonts w:hint="eastAsia" w:ascii="宋体" w:hAnsi="宋体" w:cs="宋体"/>
          <w:b/>
          <w:bCs/>
          <w:sz w:val="52"/>
          <w:szCs w:val="52"/>
          <w:highlight w:val="none"/>
        </w:rPr>
      </w:pPr>
    </w:p>
    <w:p w14:paraId="49C5D70D">
      <w:pPr>
        <w:ind w:left="105" w:hanging="105"/>
        <w:rPr>
          <w:rFonts w:hint="eastAsia" w:ascii="宋体" w:hAnsi="宋体" w:cs="宋体"/>
          <w:highlight w:val="none"/>
        </w:rPr>
      </w:pPr>
    </w:p>
    <w:p w14:paraId="45D7FCC4">
      <w:pPr>
        <w:ind w:left="301" w:hanging="301"/>
        <w:jc w:val="center"/>
        <w:outlineLvl w:val="0"/>
        <w:rPr>
          <w:rFonts w:hint="eastAsia" w:ascii="宋体" w:hAnsi="宋体" w:cs="宋体"/>
          <w:sz w:val="16"/>
          <w:szCs w:val="20"/>
          <w:highlight w:val="none"/>
        </w:rPr>
      </w:pPr>
      <w:r>
        <w:rPr>
          <w:rFonts w:hint="eastAsia" w:ascii="宋体" w:hAnsi="宋体" w:cs="宋体"/>
          <w:b/>
          <w:bCs/>
          <w:sz w:val="60"/>
          <w:szCs w:val="60"/>
          <w:highlight w:val="none"/>
        </w:rPr>
        <w:t>政府采购项目</w:t>
      </w:r>
    </w:p>
    <w:p w14:paraId="0A08CC64">
      <w:pPr>
        <w:ind w:left="301" w:hanging="301"/>
        <w:jc w:val="center"/>
        <w:rPr>
          <w:rFonts w:hint="eastAsia" w:ascii="宋体" w:hAnsi="宋体" w:cs="宋体"/>
          <w:b/>
          <w:bCs/>
          <w:sz w:val="60"/>
          <w:szCs w:val="60"/>
          <w:highlight w:val="none"/>
        </w:rPr>
      </w:pPr>
      <w:r>
        <w:rPr>
          <w:rFonts w:hint="eastAsia" w:ascii="宋体" w:hAnsi="宋体" w:cs="宋体"/>
          <w:b/>
          <w:bCs/>
          <w:sz w:val="60"/>
          <w:szCs w:val="60"/>
          <w:highlight w:val="none"/>
        </w:rPr>
        <w:t>公开招标文件</w:t>
      </w:r>
    </w:p>
    <w:p w14:paraId="0E95BBFF">
      <w:pPr>
        <w:pStyle w:val="6"/>
        <w:ind w:left="721" w:hanging="301"/>
        <w:rPr>
          <w:rFonts w:hint="eastAsia" w:ascii="宋体" w:hAnsi="宋体" w:cs="宋体"/>
          <w:b/>
          <w:bCs/>
          <w:sz w:val="60"/>
          <w:szCs w:val="60"/>
          <w:highlight w:val="none"/>
        </w:rPr>
      </w:pPr>
    </w:p>
    <w:p w14:paraId="2159EACC">
      <w:pPr>
        <w:ind w:left="301" w:hanging="301"/>
        <w:rPr>
          <w:rFonts w:hint="eastAsia" w:ascii="宋体" w:hAnsi="宋体" w:cs="宋体"/>
          <w:b/>
          <w:bCs/>
          <w:sz w:val="60"/>
          <w:szCs w:val="60"/>
          <w:highlight w:val="none"/>
        </w:rPr>
      </w:pPr>
    </w:p>
    <w:p w14:paraId="119160B0">
      <w:pPr>
        <w:pStyle w:val="6"/>
        <w:ind w:left="721" w:hanging="301"/>
        <w:rPr>
          <w:rFonts w:hint="eastAsia" w:ascii="宋体" w:hAnsi="宋体" w:cs="宋体"/>
          <w:b/>
          <w:bCs/>
          <w:sz w:val="60"/>
          <w:szCs w:val="60"/>
          <w:highlight w:val="none"/>
        </w:rPr>
      </w:pPr>
    </w:p>
    <w:p w14:paraId="11370BD8">
      <w:pPr>
        <w:ind w:left="301" w:hanging="301"/>
        <w:rPr>
          <w:rFonts w:hint="eastAsia" w:ascii="宋体" w:hAnsi="宋体" w:cs="宋体"/>
          <w:b/>
          <w:bCs/>
          <w:sz w:val="60"/>
          <w:szCs w:val="60"/>
          <w:highlight w:val="none"/>
        </w:rPr>
      </w:pPr>
    </w:p>
    <w:p w14:paraId="07CE1106">
      <w:pPr>
        <w:pStyle w:val="6"/>
        <w:ind w:left="721" w:hanging="301"/>
        <w:rPr>
          <w:rFonts w:hint="eastAsia" w:ascii="宋体" w:hAnsi="宋体" w:cs="宋体"/>
          <w:b/>
          <w:bCs/>
          <w:sz w:val="60"/>
          <w:szCs w:val="60"/>
          <w:highlight w:val="none"/>
        </w:rPr>
      </w:pPr>
    </w:p>
    <w:p w14:paraId="076FC576">
      <w:pPr>
        <w:ind w:left="105" w:hanging="105"/>
        <w:rPr>
          <w:rFonts w:hint="eastAsia" w:ascii="宋体" w:hAnsi="宋体" w:cs="宋体"/>
          <w:highlight w:val="none"/>
        </w:rPr>
      </w:pPr>
    </w:p>
    <w:p w14:paraId="65F6EEC5">
      <w:pPr>
        <w:pStyle w:val="29"/>
        <w:rPr>
          <w:rFonts w:hint="eastAsia" w:ascii="宋体" w:hAnsi="宋体" w:cs="宋体"/>
          <w:sz w:val="28"/>
          <w:szCs w:val="28"/>
          <w:highlight w:val="none"/>
        </w:rPr>
      </w:pPr>
    </w:p>
    <w:p w14:paraId="4D32F087">
      <w:pPr>
        <w:tabs>
          <w:tab w:val="left" w:pos="3240"/>
          <w:tab w:val="left" w:pos="3420"/>
        </w:tabs>
        <w:ind w:left="2832" w:leftChars="444" w:hanging="1900" w:hangingChars="528"/>
        <w:jc w:val="left"/>
        <w:rPr>
          <w:rFonts w:hint="eastAsia" w:ascii="宋体" w:hAnsi="宋体" w:cs="宋体"/>
          <w:bCs/>
          <w:sz w:val="36"/>
          <w:szCs w:val="36"/>
          <w:highlight w:val="none"/>
          <w:u w:val="single"/>
        </w:rPr>
      </w:pPr>
      <w:r>
        <w:rPr>
          <w:rFonts w:hint="eastAsia" w:ascii="宋体" w:hAnsi="宋体" w:cs="宋体"/>
          <w:bCs/>
          <w:sz w:val="36"/>
          <w:szCs w:val="36"/>
          <w:highlight w:val="none"/>
        </w:rPr>
        <w:t>项目名称：</w:t>
      </w:r>
      <w:r>
        <w:rPr>
          <w:rFonts w:hint="eastAsia" w:ascii="宋体" w:hAnsi="宋体" w:cs="宋体"/>
          <w:bCs/>
          <w:sz w:val="36"/>
          <w:szCs w:val="36"/>
          <w:highlight w:val="none"/>
          <w:u w:val="single"/>
        </w:rPr>
        <w:t>2025年度自治区社会保险业务系统运维（含全区通办)</w:t>
      </w:r>
    </w:p>
    <w:p w14:paraId="364259A3">
      <w:pPr>
        <w:tabs>
          <w:tab w:val="left" w:pos="3240"/>
          <w:tab w:val="left" w:pos="3420"/>
        </w:tabs>
        <w:ind w:left="2832" w:leftChars="444" w:hanging="1900" w:hangingChars="528"/>
        <w:jc w:val="left"/>
        <w:rPr>
          <w:rFonts w:hint="eastAsia" w:ascii="宋体" w:hAnsi="宋体" w:eastAsia="宋体" w:cs="宋体"/>
          <w:bCs/>
          <w:sz w:val="36"/>
          <w:szCs w:val="36"/>
          <w:highlight w:val="none"/>
          <w:lang w:eastAsia="zh-CN"/>
        </w:rPr>
      </w:pPr>
      <w:r>
        <w:rPr>
          <w:rFonts w:hint="eastAsia" w:ascii="宋体" w:hAnsi="宋体" w:cs="宋体"/>
          <w:bCs/>
          <w:sz w:val="36"/>
          <w:szCs w:val="36"/>
          <w:highlight w:val="none"/>
        </w:rPr>
        <w:t>项目编号：</w:t>
      </w:r>
      <w:r>
        <w:rPr>
          <w:rFonts w:hint="eastAsia" w:ascii="宋体" w:hAnsi="宋体" w:cs="宋体"/>
          <w:bCs/>
          <w:sz w:val="36"/>
          <w:szCs w:val="36"/>
          <w:highlight w:val="none"/>
          <w:u w:val="single"/>
          <w:lang w:eastAsia="zh-CN"/>
        </w:rPr>
        <w:t>2025(JKT)064</w:t>
      </w:r>
    </w:p>
    <w:p w14:paraId="2A759FF4">
      <w:pPr>
        <w:tabs>
          <w:tab w:val="left" w:pos="3240"/>
          <w:tab w:val="left" w:pos="3420"/>
        </w:tabs>
        <w:ind w:left="2832" w:leftChars="444" w:hanging="1900" w:hangingChars="528"/>
        <w:jc w:val="left"/>
        <w:rPr>
          <w:rFonts w:hint="eastAsia" w:ascii="宋体" w:hAnsi="宋体" w:cs="宋体"/>
          <w:bCs/>
          <w:sz w:val="36"/>
          <w:szCs w:val="36"/>
          <w:highlight w:val="none"/>
        </w:rPr>
      </w:pPr>
      <w:r>
        <w:rPr>
          <w:rFonts w:hint="eastAsia" w:ascii="宋体" w:hAnsi="宋体" w:cs="宋体"/>
          <w:bCs/>
          <w:sz w:val="36"/>
          <w:szCs w:val="36"/>
          <w:highlight w:val="none"/>
        </w:rPr>
        <w:t>采购人：</w:t>
      </w:r>
      <w:r>
        <w:rPr>
          <w:rFonts w:hint="eastAsia" w:ascii="宋体" w:hAnsi="宋体" w:cs="宋体"/>
          <w:bCs/>
          <w:sz w:val="36"/>
          <w:szCs w:val="36"/>
          <w:highlight w:val="none"/>
          <w:u w:val="single"/>
        </w:rPr>
        <w:t>新疆维吾尔自治区社会保险中心</w:t>
      </w:r>
    </w:p>
    <w:p w14:paraId="7D861008">
      <w:pPr>
        <w:tabs>
          <w:tab w:val="left" w:pos="3240"/>
          <w:tab w:val="left" w:pos="3420"/>
        </w:tabs>
        <w:ind w:left="2832" w:leftChars="444" w:hanging="1900" w:hangingChars="528"/>
        <w:jc w:val="left"/>
        <w:rPr>
          <w:rFonts w:hint="eastAsia" w:ascii="宋体" w:hAnsi="宋体" w:cs="宋体"/>
          <w:bCs/>
          <w:sz w:val="36"/>
          <w:szCs w:val="36"/>
          <w:highlight w:val="none"/>
        </w:rPr>
      </w:pPr>
      <w:r>
        <w:rPr>
          <w:rFonts w:hint="eastAsia" w:ascii="宋体" w:hAnsi="宋体" w:cs="宋体"/>
          <w:bCs/>
          <w:sz w:val="36"/>
          <w:szCs w:val="36"/>
          <w:highlight w:val="none"/>
        </w:rPr>
        <w:t>采购代理机构：</w:t>
      </w:r>
      <w:r>
        <w:rPr>
          <w:rFonts w:hint="eastAsia" w:ascii="宋体" w:hAnsi="宋体" w:cs="宋体"/>
          <w:bCs/>
          <w:sz w:val="36"/>
          <w:szCs w:val="36"/>
          <w:highlight w:val="none"/>
          <w:u w:val="single"/>
        </w:rPr>
        <w:t>新疆君凯杰工程项目管理有限公司</w:t>
      </w:r>
    </w:p>
    <w:p w14:paraId="1B21EC2F">
      <w:pPr>
        <w:autoSpaceDE w:val="0"/>
        <w:autoSpaceDN w:val="0"/>
        <w:ind w:left="220" w:hanging="220"/>
        <w:jc w:val="center"/>
        <w:rPr>
          <w:rFonts w:hint="eastAsia" w:ascii="宋体" w:hAnsi="宋体" w:cs="宋体"/>
          <w:bCs/>
          <w:sz w:val="44"/>
          <w:szCs w:val="44"/>
          <w:highlight w:val="none"/>
          <w:lang w:val="zh-CN"/>
        </w:rPr>
      </w:pPr>
    </w:p>
    <w:p w14:paraId="7F6E827D">
      <w:pPr>
        <w:ind w:left="151" w:hanging="151"/>
        <w:jc w:val="center"/>
        <w:rPr>
          <w:rFonts w:hint="eastAsia" w:ascii="宋体" w:hAnsi="宋体" w:cs="宋体"/>
          <w:b/>
          <w:bCs/>
          <w:sz w:val="30"/>
          <w:szCs w:val="30"/>
          <w:highlight w:val="none"/>
        </w:rPr>
      </w:pPr>
      <w:r>
        <w:rPr>
          <w:rFonts w:hint="eastAsia" w:ascii="宋体" w:hAnsi="宋体" w:cs="宋体"/>
          <w:b/>
          <w:bCs/>
          <w:sz w:val="30"/>
          <w:szCs w:val="30"/>
          <w:highlight w:val="none"/>
        </w:rPr>
        <w:t>2025年3月</w:t>
      </w:r>
    </w:p>
    <w:p w14:paraId="4D90F72F">
      <w:pPr>
        <w:ind w:left="151" w:hanging="151"/>
        <w:rPr>
          <w:rFonts w:hint="eastAsia" w:ascii="宋体" w:hAnsi="宋体" w:cs="宋体"/>
          <w:b/>
          <w:bCs/>
          <w:sz w:val="30"/>
          <w:szCs w:val="30"/>
          <w:highlight w:val="none"/>
        </w:rPr>
      </w:pPr>
      <w:r>
        <w:rPr>
          <w:rFonts w:hint="eastAsia" w:ascii="宋体" w:hAnsi="宋体" w:cs="宋体"/>
          <w:b/>
          <w:bCs/>
          <w:sz w:val="30"/>
          <w:szCs w:val="30"/>
          <w:highlight w:val="none"/>
        </w:rPr>
        <w:br w:type="page"/>
      </w:r>
    </w:p>
    <w:p w14:paraId="4D67B6FE">
      <w:pPr>
        <w:pStyle w:val="6"/>
        <w:ind w:left="525" w:hanging="105"/>
        <w:rPr>
          <w:rFonts w:hint="eastAsia" w:ascii="宋体" w:hAnsi="宋体" w:cs="宋体"/>
          <w:highlight w:val="none"/>
        </w:rPr>
        <w:sectPr>
          <w:headerReference r:id="rId5" w:type="default"/>
          <w:footerReference r:id="rId6" w:type="default"/>
          <w:pgSz w:w="11905" w:h="16838"/>
          <w:pgMar w:top="1304" w:right="964" w:bottom="1020" w:left="1191" w:header="567" w:footer="454" w:gutter="0"/>
          <w:cols w:space="720" w:num="1"/>
          <w:docGrid w:type="lines" w:linePitch="317" w:charSpace="0"/>
        </w:sectPr>
      </w:pPr>
    </w:p>
    <w:p w14:paraId="1EE3FDDA">
      <w:pPr>
        <w:snapToGrid w:val="0"/>
        <w:spacing w:line="700" w:lineRule="exact"/>
        <w:ind w:left="-13" w:leftChars="-95" w:hanging="186" w:hangingChars="62"/>
        <w:rPr>
          <w:rFonts w:hint="eastAsia" w:ascii="宋体" w:hAnsi="宋体" w:cs="宋体"/>
          <w:bCs/>
          <w:sz w:val="30"/>
          <w:szCs w:val="30"/>
          <w:highlight w:val="none"/>
        </w:rPr>
      </w:pPr>
      <w:r>
        <w:rPr>
          <w:rFonts w:hint="eastAsia" w:ascii="宋体" w:hAnsi="宋体" w:cs="宋体"/>
          <w:bCs/>
          <w:sz w:val="30"/>
          <w:szCs w:val="30"/>
          <w:highlight w:val="none"/>
        </w:rPr>
        <w:t>项目名称：2025年度自治区社会保险业务系统运维（含全区通办）项目</w:t>
      </w:r>
    </w:p>
    <w:p w14:paraId="2B8E43ED">
      <w:pPr>
        <w:snapToGrid w:val="0"/>
        <w:spacing w:line="700" w:lineRule="exact"/>
        <w:ind w:left="-13" w:leftChars="-95" w:hanging="186" w:hangingChars="62"/>
        <w:rPr>
          <w:rFonts w:hint="eastAsia" w:ascii="宋体" w:hAnsi="宋体" w:cs="宋体"/>
          <w:bCs/>
          <w:sz w:val="30"/>
          <w:szCs w:val="30"/>
          <w:highlight w:val="none"/>
        </w:rPr>
      </w:pPr>
      <w:r>
        <w:rPr>
          <w:rFonts w:hint="eastAsia" w:ascii="宋体" w:hAnsi="宋体" w:cs="宋体"/>
          <w:bCs/>
          <w:sz w:val="30"/>
          <w:szCs w:val="30"/>
          <w:highlight w:val="none"/>
        </w:rPr>
        <w:t>采购人：（盖章）</w:t>
      </w:r>
      <w:r>
        <w:rPr>
          <w:rFonts w:hint="eastAsia" w:ascii="宋体" w:hAnsi="宋体" w:cs="宋体"/>
          <w:bCs/>
          <w:sz w:val="30"/>
          <w:szCs w:val="30"/>
          <w:highlight w:val="none"/>
          <w:u w:val="single"/>
        </w:rPr>
        <w:t>新疆维吾尔自治区社会保险中心</w:t>
      </w:r>
    </w:p>
    <w:p w14:paraId="0BD0A9A0">
      <w:pPr>
        <w:snapToGrid w:val="0"/>
        <w:spacing w:line="700" w:lineRule="exact"/>
        <w:ind w:left="-13" w:leftChars="-95" w:hanging="186" w:hangingChars="62"/>
        <w:rPr>
          <w:rFonts w:hint="eastAsia" w:ascii="宋体" w:hAnsi="宋体" w:cs="宋体"/>
          <w:bCs/>
          <w:sz w:val="30"/>
          <w:szCs w:val="30"/>
          <w:highlight w:val="none"/>
        </w:rPr>
      </w:pPr>
      <w:r>
        <w:rPr>
          <w:rFonts w:hint="eastAsia" w:ascii="宋体" w:hAnsi="宋体" w:cs="宋体"/>
          <w:bCs/>
          <w:sz w:val="30"/>
          <w:szCs w:val="30"/>
          <w:highlight w:val="none"/>
        </w:rPr>
        <w:t>联系人：陈先生</w:t>
      </w:r>
    </w:p>
    <w:p w14:paraId="5F082063">
      <w:pPr>
        <w:snapToGrid w:val="0"/>
        <w:spacing w:line="700" w:lineRule="exact"/>
        <w:ind w:left="-13" w:leftChars="-95" w:hanging="186" w:hangingChars="62"/>
        <w:rPr>
          <w:rFonts w:hint="eastAsia" w:ascii="宋体" w:hAnsi="宋体" w:cs="宋体"/>
          <w:bCs/>
          <w:sz w:val="30"/>
          <w:szCs w:val="30"/>
          <w:highlight w:val="none"/>
        </w:rPr>
      </w:pPr>
      <w:r>
        <w:rPr>
          <w:rFonts w:hint="eastAsia" w:ascii="宋体" w:hAnsi="宋体" w:cs="宋体"/>
          <w:bCs/>
          <w:sz w:val="30"/>
          <w:szCs w:val="30"/>
          <w:highlight w:val="none"/>
        </w:rPr>
        <w:t>联系电话：0991-3689927</w:t>
      </w:r>
    </w:p>
    <w:p w14:paraId="55CF57D2">
      <w:pPr>
        <w:snapToGrid w:val="0"/>
        <w:spacing w:line="700" w:lineRule="exact"/>
        <w:ind w:left="-13" w:leftChars="-95" w:hanging="186" w:hangingChars="62"/>
        <w:rPr>
          <w:rFonts w:hint="eastAsia" w:ascii="宋体" w:hAnsi="宋体" w:cs="宋体"/>
          <w:bCs/>
          <w:sz w:val="30"/>
          <w:szCs w:val="30"/>
          <w:highlight w:val="none"/>
        </w:rPr>
      </w:pPr>
      <w:r>
        <w:rPr>
          <w:rFonts w:hint="eastAsia" w:ascii="宋体" w:hAnsi="宋体" w:cs="宋体"/>
          <w:bCs/>
          <w:sz w:val="30"/>
          <w:szCs w:val="30"/>
          <w:highlight w:val="none"/>
        </w:rPr>
        <w:t>招标代理机构：</w:t>
      </w:r>
      <w:r>
        <w:rPr>
          <w:rFonts w:hint="eastAsia" w:ascii="宋体" w:hAnsi="宋体" w:cs="宋体"/>
          <w:bCs/>
          <w:sz w:val="30"/>
          <w:szCs w:val="30"/>
          <w:highlight w:val="none"/>
          <w:u w:val="single"/>
        </w:rPr>
        <w:t>新疆君凯杰工程项目管理有限公司</w:t>
      </w:r>
      <w:r>
        <w:rPr>
          <w:rFonts w:hint="eastAsia" w:ascii="宋体" w:hAnsi="宋体" w:cs="宋体"/>
          <w:bCs/>
          <w:sz w:val="30"/>
          <w:szCs w:val="30"/>
          <w:highlight w:val="none"/>
        </w:rPr>
        <w:t>（盖章）</w:t>
      </w:r>
    </w:p>
    <w:p w14:paraId="0E68F5AC">
      <w:pPr>
        <w:snapToGrid w:val="0"/>
        <w:spacing w:line="700" w:lineRule="exact"/>
        <w:ind w:left="-13" w:leftChars="-95" w:hanging="186" w:hangingChars="62"/>
        <w:rPr>
          <w:rFonts w:hint="eastAsia" w:ascii="宋体" w:hAnsi="宋体" w:cs="宋体"/>
          <w:bCs/>
          <w:sz w:val="30"/>
          <w:szCs w:val="30"/>
          <w:highlight w:val="none"/>
        </w:rPr>
      </w:pPr>
      <w:r>
        <w:rPr>
          <w:rFonts w:hint="eastAsia" w:ascii="宋体" w:hAnsi="宋体" w:cs="宋体"/>
          <w:bCs/>
          <w:sz w:val="30"/>
          <w:szCs w:val="30"/>
          <w:highlight w:val="none"/>
        </w:rPr>
        <w:t>联系人：</w:t>
      </w:r>
      <w:r>
        <w:rPr>
          <w:rFonts w:hint="eastAsia" w:ascii="宋体" w:hAnsi="宋体" w:cs="宋体"/>
          <w:bCs/>
          <w:sz w:val="30"/>
          <w:szCs w:val="30"/>
          <w:highlight w:val="none"/>
          <w:u w:val="single"/>
        </w:rPr>
        <w:t>黄石嘉龙</w:t>
      </w:r>
    </w:p>
    <w:p w14:paraId="6BA58DEA">
      <w:pPr>
        <w:snapToGrid w:val="0"/>
        <w:spacing w:line="700" w:lineRule="exact"/>
        <w:ind w:left="-13" w:leftChars="-95" w:hanging="186" w:hangingChars="62"/>
        <w:rPr>
          <w:rFonts w:hint="eastAsia" w:ascii="宋体" w:hAnsi="宋体" w:cs="宋体"/>
          <w:bCs/>
          <w:sz w:val="30"/>
          <w:szCs w:val="30"/>
          <w:highlight w:val="none"/>
        </w:rPr>
      </w:pPr>
      <w:r>
        <w:rPr>
          <w:rFonts w:hint="eastAsia" w:ascii="宋体" w:hAnsi="宋体" w:cs="宋体"/>
          <w:bCs/>
          <w:sz w:val="30"/>
          <w:szCs w:val="30"/>
          <w:highlight w:val="none"/>
        </w:rPr>
        <w:t>联系电话：</w:t>
      </w:r>
      <w:r>
        <w:rPr>
          <w:rFonts w:hint="eastAsia" w:ascii="宋体" w:hAnsi="宋体" w:cs="宋体"/>
          <w:bCs/>
          <w:sz w:val="30"/>
          <w:szCs w:val="30"/>
          <w:highlight w:val="none"/>
          <w:u w:val="single"/>
        </w:rPr>
        <w:t xml:space="preserve">17799033022 </w:t>
      </w:r>
    </w:p>
    <w:p w14:paraId="49424052">
      <w:pPr>
        <w:ind w:left="151" w:hanging="151"/>
        <w:rPr>
          <w:rFonts w:hint="eastAsia" w:ascii="宋体" w:hAnsi="宋体" w:cs="宋体"/>
          <w:b/>
          <w:bCs/>
          <w:sz w:val="30"/>
          <w:szCs w:val="30"/>
          <w:highlight w:val="none"/>
        </w:rPr>
      </w:pPr>
    </w:p>
    <w:p w14:paraId="0DAA5C70">
      <w:pPr>
        <w:ind w:left="141" w:hanging="141"/>
        <w:rPr>
          <w:rFonts w:hint="eastAsia" w:ascii="宋体" w:hAnsi="宋体" w:cs="宋体"/>
          <w:b/>
          <w:bCs/>
          <w:sz w:val="28"/>
          <w:szCs w:val="28"/>
          <w:highlight w:val="none"/>
        </w:rPr>
      </w:pPr>
    </w:p>
    <w:p w14:paraId="5BA8F593">
      <w:pPr>
        <w:pStyle w:val="7"/>
        <w:ind w:firstLine="480"/>
        <w:rPr>
          <w:rFonts w:hint="eastAsia" w:ascii="宋体" w:hAnsi="宋体" w:cs="宋体"/>
          <w:highlight w:val="none"/>
        </w:rPr>
      </w:pPr>
    </w:p>
    <w:p w14:paraId="7BE1EDC7">
      <w:pPr>
        <w:pStyle w:val="7"/>
        <w:ind w:firstLine="480"/>
        <w:rPr>
          <w:rFonts w:hint="eastAsia" w:ascii="宋体" w:hAnsi="宋体" w:cs="宋体"/>
          <w:highlight w:val="none"/>
        </w:rPr>
      </w:pPr>
    </w:p>
    <w:p w14:paraId="256BE248">
      <w:pPr>
        <w:ind w:left="141" w:hanging="141"/>
        <w:rPr>
          <w:rFonts w:hint="eastAsia" w:ascii="宋体" w:hAnsi="宋体" w:cs="宋体"/>
          <w:b/>
          <w:bCs/>
          <w:sz w:val="28"/>
          <w:szCs w:val="28"/>
          <w:highlight w:val="none"/>
        </w:rPr>
        <w:sectPr>
          <w:headerReference r:id="rId8" w:type="first"/>
          <w:footerReference r:id="rId10" w:type="first"/>
          <w:headerReference r:id="rId7" w:type="default"/>
          <w:footerReference r:id="rId9" w:type="default"/>
          <w:footnotePr>
            <w:numFmt w:val="decimalHalfWidth"/>
          </w:footnotePr>
          <w:endnotePr>
            <w:numFmt w:val="chineseCounting"/>
          </w:endnotePr>
          <w:type w:val="continuous"/>
          <w:pgSz w:w="11905" w:h="16838"/>
          <w:pgMar w:top="1304" w:right="964" w:bottom="1020" w:left="1191" w:header="567" w:footer="454" w:gutter="0"/>
          <w:pgNumType w:start="1"/>
          <w:cols w:space="720" w:num="1"/>
          <w:docGrid w:type="lines" w:linePitch="317" w:charSpace="0"/>
        </w:sectPr>
      </w:pPr>
    </w:p>
    <w:p w14:paraId="36D4A8B7">
      <w:pPr>
        <w:pStyle w:val="30"/>
        <w:jc w:val="both"/>
        <w:rPr>
          <w:rFonts w:hint="eastAsia" w:ascii="宋体" w:hAnsi="宋体" w:cs="宋体"/>
          <w:b/>
          <w:bCs/>
          <w:color w:val="auto"/>
          <w:sz w:val="28"/>
          <w:szCs w:val="28"/>
          <w:highlight w:val="none"/>
        </w:rPr>
      </w:pPr>
    </w:p>
    <w:p w14:paraId="1759560A">
      <w:pPr>
        <w:pStyle w:val="30"/>
        <w:jc w:val="both"/>
        <w:rPr>
          <w:rFonts w:hint="eastAsia" w:ascii="宋体" w:hAnsi="宋体" w:cs="宋体"/>
          <w:b/>
          <w:bCs/>
          <w:color w:val="auto"/>
          <w:sz w:val="28"/>
          <w:szCs w:val="28"/>
          <w:highlight w:val="none"/>
        </w:rPr>
      </w:pPr>
      <w:bookmarkStart w:id="0" w:name="_Toc17774"/>
    </w:p>
    <w:p w14:paraId="59468424">
      <w:pPr>
        <w:ind w:left="141" w:hanging="141"/>
        <w:rPr>
          <w:rFonts w:hint="eastAsia" w:ascii="宋体" w:hAnsi="宋体" w:cs="宋体"/>
          <w:b/>
          <w:bCs/>
          <w:sz w:val="28"/>
          <w:szCs w:val="28"/>
          <w:highlight w:val="none"/>
        </w:rPr>
      </w:pPr>
      <w:r>
        <w:rPr>
          <w:rFonts w:hint="eastAsia" w:ascii="宋体" w:hAnsi="宋体" w:cs="宋体"/>
          <w:b/>
          <w:bCs/>
          <w:sz w:val="28"/>
          <w:szCs w:val="28"/>
          <w:highlight w:val="none"/>
        </w:rPr>
        <w:br w:type="page"/>
      </w:r>
    </w:p>
    <w:p w14:paraId="01483000">
      <w:pPr>
        <w:ind w:left="0" w:firstLine="0" w:firstLineChars="0"/>
        <w:jc w:val="center"/>
        <w:outlineLvl w:val="0"/>
        <w:rPr>
          <w:rFonts w:hint="eastAsia" w:ascii="宋体" w:hAnsi="宋体" w:cs="宋体"/>
          <w:sz w:val="20"/>
          <w:szCs w:val="20"/>
          <w:highlight w:val="none"/>
        </w:rPr>
      </w:pPr>
      <w:r>
        <w:rPr>
          <w:rFonts w:hint="eastAsia" w:ascii="宋体" w:hAnsi="宋体" w:cs="宋体"/>
          <w:b/>
          <w:sz w:val="28"/>
          <w:szCs w:val="28"/>
          <w:highlight w:val="none"/>
        </w:rPr>
        <w:t>第一章招标公告</w:t>
      </w:r>
      <w:bookmarkEnd w:id="0"/>
    </w:p>
    <w:p w14:paraId="49661816">
      <w:pPr>
        <w:pBdr>
          <w:top w:val="single" w:color="auto" w:sz="4" w:space="0"/>
          <w:left w:val="single" w:color="auto" w:sz="4" w:space="4"/>
          <w:bottom w:val="single" w:color="auto" w:sz="4" w:space="1"/>
          <w:right w:val="single" w:color="auto" w:sz="4" w:space="4"/>
        </w:pBdr>
        <w:spacing w:line="240" w:lineRule="auto"/>
        <w:ind w:left="120" w:right="0" w:hanging="120"/>
        <w:rPr>
          <w:rFonts w:hint="eastAsia" w:ascii="宋体" w:hAnsi="宋体" w:cs="宋体"/>
          <w:kern w:val="0"/>
          <w:sz w:val="24"/>
          <w:highlight w:val="none"/>
        </w:rPr>
      </w:pPr>
      <w:bookmarkStart w:id="1" w:name="_Hlk24379207"/>
      <w:bookmarkStart w:id="2" w:name="_Toc35393790"/>
      <w:bookmarkStart w:id="3" w:name="_Toc28359079"/>
      <w:bookmarkStart w:id="4" w:name="_Toc35393621"/>
      <w:bookmarkStart w:id="5" w:name="_Toc28359002"/>
      <w:r>
        <w:rPr>
          <w:rFonts w:hint="eastAsia" w:ascii="宋体" w:hAnsi="宋体" w:cs="宋体"/>
          <w:kern w:val="0"/>
          <w:sz w:val="24"/>
          <w:highlight w:val="none"/>
        </w:rPr>
        <w:t>项目概况</w:t>
      </w:r>
    </w:p>
    <w:p w14:paraId="6CB6E4A6">
      <w:pPr>
        <w:pBdr>
          <w:top w:val="single" w:color="auto" w:sz="4" w:space="0"/>
          <w:left w:val="single" w:color="auto" w:sz="4" w:space="4"/>
          <w:bottom w:val="single" w:color="auto" w:sz="4" w:space="1"/>
          <w:right w:val="single" w:color="auto" w:sz="4" w:space="4"/>
        </w:pBdr>
        <w:spacing w:line="240" w:lineRule="auto"/>
        <w:ind w:left="0" w:right="0" w:firstLine="120" w:firstLineChars="50"/>
        <w:jc w:val="left"/>
        <w:rPr>
          <w:rFonts w:hint="eastAsia" w:ascii="宋体" w:hAnsi="宋体" w:cs="宋体"/>
          <w:kern w:val="0"/>
          <w:sz w:val="24"/>
          <w:highlight w:val="none"/>
        </w:rPr>
      </w:pPr>
      <w:r>
        <w:rPr>
          <w:rFonts w:hint="eastAsia" w:ascii="宋体" w:hAnsi="宋体" w:cs="宋体"/>
          <w:kern w:val="0"/>
          <w:sz w:val="24"/>
          <w:highlight w:val="none"/>
        </w:rPr>
        <w:t>2025年度自治区社会保险业务系统运维（含全区通办）项目的潜在投标人应登录政采云平台https://www.zcygov.cn/在线申请获取采购文件（进入“项目采购”应用，在获取采购文件菜单中选择项目，申请获取采购文件），并于2025年4月1</w:t>
      </w:r>
      <w:r>
        <w:rPr>
          <w:rFonts w:hint="eastAsia" w:ascii="宋体" w:hAnsi="宋体" w:cs="宋体"/>
          <w:kern w:val="0"/>
          <w:sz w:val="24"/>
          <w:highlight w:val="none"/>
          <w:lang w:val="en-US" w:eastAsia="zh-CN"/>
        </w:rPr>
        <w:t>5</w:t>
      </w:r>
      <w:r>
        <w:rPr>
          <w:rFonts w:hint="eastAsia" w:ascii="宋体" w:hAnsi="宋体" w:cs="宋体"/>
          <w:kern w:val="0"/>
          <w:sz w:val="24"/>
          <w:highlight w:val="none"/>
        </w:rPr>
        <w:t>日11点00分（北京时间）前递交投标文件。</w:t>
      </w:r>
    </w:p>
    <w:bookmarkEnd w:id="1"/>
    <w:bookmarkEnd w:id="2"/>
    <w:bookmarkEnd w:id="3"/>
    <w:bookmarkEnd w:id="4"/>
    <w:bookmarkEnd w:id="5"/>
    <w:p w14:paraId="3F6EA5BF">
      <w:pPr>
        <w:pStyle w:val="2"/>
        <w:spacing w:before="0" w:after="0" w:line="240" w:lineRule="auto"/>
        <w:ind w:left="0" w:firstLine="0" w:firstLineChars="0"/>
        <w:jc w:val="both"/>
        <w:rPr>
          <w:rFonts w:hint="eastAsia" w:ascii="宋体" w:hAnsi="宋体" w:cs="宋体"/>
          <w:b w:val="0"/>
          <w:bCs w:val="0"/>
          <w:sz w:val="24"/>
          <w:szCs w:val="24"/>
          <w:highlight w:val="none"/>
        </w:rPr>
      </w:pPr>
    </w:p>
    <w:p w14:paraId="12D96A87">
      <w:pPr>
        <w:pStyle w:val="2"/>
        <w:pageBreakBefore w:val="0"/>
        <w:kinsoku/>
        <w:wordWrap/>
        <w:overflowPunct/>
        <w:autoSpaceDE/>
        <w:autoSpaceDN/>
        <w:bidi w:val="0"/>
        <w:spacing w:before="0" w:beforeAutospacing="0" w:after="0" w:afterAutospacing="0" w:line="360" w:lineRule="auto"/>
        <w:ind w:left="0" w:right="0" w:firstLine="482" w:firstLineChars="200"/>
        <w:jc w:val="both"/>
        <w:rPr>
          <w:rStyle w:val="26"/>
          <w:rFonts w:hint="eastAsia" w:ascii="宋体" w:hAnsi="宋体" w:cs="宋体"/>
          <w:b/>
          <w:sz w:val="27"/>
          <w:szCs w:val="27"/>
          <w:highlight w:val="none"/>
        </w:rPr>
      </w:pPr>
      <w:bookmarkStart w:id="6" w:name="_Toc30392"/>
      <w:bookmarkStart w:id="7" w:name="_Toc27595"/>
      <w:bookmarkStart w:id="8" w:name="_Toc24430"/>
      <w:r>
        <w:rPr>
          <w:rFonts w:hint="eastAsia" w:ascii="宋体" w:hAnsi="宋体" w:cs="宋体"/>
          <w:kern w:val="0"/>
          <w:sz w:val="24"/>
          <w:szCs w:val="24"/>
          <w:highlight w:val="none"/>
          <w:lang w:bidi="ar"/>
        </w:rPr>
        <w:t>一、项目基本情况</w:t>
      </w:r>
      <w:bookmarkEnd w:id="6"/>
      <w:bookmarkEnd w:id="7"/>
      <w:bookmarkEnd w:id="8"/>
    </w:p>
    <w:p w14:paraId="39D8843A">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eastAsia="宋体"/>
          <w:highlight w:val="none"/>
          <w:lang w:eastAsia="zh-CN"/>
        </w:rPr>
      </w:pPr>
      <w:r>
        <w:rPr>
          <w:rFonts w:hint="eastAsia"/>
          <w:highlight w:val="none"/>
        </w:rPr>
        <w:t>项目编号：</w:t>
      </w:r>
      <w:r>
        <w:rPr>
          <w:rFonts w:hint="eastAsia"/>
          <w:highlight w:val="none"/>
          <w:lang w:eastAsia="zh-CN"/>
        </w:rPr>
        <w:t>2025(JKT)064</w:t>
      </w:r>
    </w:p>
    <w:p w14:paraId="42556DFA">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项目名称：2025年度自治区社会保险业务系统运维（含全区通办）</w:t>
      </w:r>
    </w:p>
    <w:p w14:paraId="6268DF8B">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采购方式：公开招标</w:t>
      </w:r>
    </w:p>
    <w:p w14:paraId="6C54BB86">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预算金额：456.58万元</w:t>
      </w:r>
    </w:p>
    <w:p w14:paraId="09AAF054">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最高限价：456.58万元</w:t>
      </w:r>
    </w:p>
    <w:p w14:paraId="7DD288AD">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采购需求：</w:t>
      </w:r>
    </w:p>
    <w:p w14:paraId="10D23D9A">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标项一</w:t>
      </w:r>
      <w:r>
        <w:rPr>
          <w:rFonts w:hint="eastAsia"/>
          <w:highlight w:val="none"/>
        </w:rPr>
        <w:br w:type="textWrapping"/>
      </w:r>
      <w:r>
        <w:rPr>
          <w:rFonts w:hint="eastAsia"/>
          <w:highlight w:val="none"/>
        </w:rPr>
        <w:t>标项名称：2025年度自治区社会保险业务系统运维（含全区通办）</w:t>
      </w:r>
    </w:p>
    <w:p w14:paraId="6C91EE05">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数量：1批</w:t>
      </w:r>
      <w:r>
        <w:rPr>
          <w:rFonts w:hint="eastAsia"/>
          <w:highlight w:val="none"/>
        </w:rPr>
        <w:br w:type="textWrapping"/>
      </w:r>
      <w:r>
        <w:rPr>
          <w:rFonts w:hint="eastAsia"/>
          <w:highlight w:val="none"/>
        </w:rPr>
        <w:t>预算金额（元）：456.58万元</w:t>
      </w:r>
      <w:r>
        <w:rPr>
          <w:rFonts w:hint="eastAsia"/>
          <w:highlight w:val="none"/>
        </w:rPr>
        <w:br w:type="textWrapping"/>
      </w:r>
      <w:r>
        <w:rPr>
          <w:rFonts w:hint="eastAsia"/>
          <w:highlight w:val="none"/>
        </w:rPr>
        <w:t>简要规格描述或项目基本概况介绍、用途：按照人社信息化发展的要求，紧扣全疆各级社保部门的职能定位，坚持以人民为中心，以标准为引领、以统一为主题、以数据为驱动、以安全为要义，确保机关养老职业年金基金管理系统、社会保险费信息共享平台、新疆维吾尔自治区社会保险信息全国统筹系统三版、养老保险全国统筹项目、新疆维吾尔自治区城乡居民养老待遇领取资格认证平台、新疆维吾尔自治区人社基层服务平台的各项业务在应用安全、稳定的基础上，为全疆包括自治区本级（乌鲁木齐石化、铁路局）、14个地州市（乌鲁木齐市、昌吉、塔城、阿勒泰、伊犁、博州、巴州、阿克苏、喀什、克州、和田、吐鲁番、哈密、克拉玛依市）及新疆油田公司、吐哈油田公司等各级经办机构提供高效率、高质量的运维服务。</w:t>
      </w:r>
      <w:r>
        <w:rPr>
          <w:rFonts w:hint="eastAsia"/>
          <w:highlight w:val="none"/>
        </w:rPr>
        <w:br w:type="textWrapping"/>
      </w:r>
      <w:r>
        <w:rPr>
          <w:rFonts w:hint="eastAsia"/>
          <w:highlight w:val="none"/>
        </w:rPr>
        <w:t>   备注：</w:t>
      </w:r>
    </w:p>
    <w:p w14:paraId="3565350C">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合同履约期限：自合同签订之日起1年；</w:t>
      </w:r>
    </w:p>
    <w:p w14:paraId="06B0D153">
      <w:pPr>
        <w:pStyle w:val="2"/>
        <w:pageBreakBefore w:val="0"/>
        <w:kinsoku/>
        <w:wordWrap/>
        <w:overflowPunct/>
        <w:autoSpaceDE/>
        <w:autoSpaceDN/>
        <w:bidi w:val="0"/>
        <w:spacing w:before="0" w:beforeAutospacing="0" w:after="0" w:afterAutospacing="0" w:line="360" w:lineRule="auto"/>
        <w:ind w:left="0" w:right="0" w:firstLine="482" w:firstLineChars="200"/>
        <w:jc w:val="both"/>
        <w:rPr>
          <w:rFonts w:hint="eastAsia" w:ascii="宋体" w:hAnsi="宋体" w:cs="宋体"/>
          <w:kern w:val="0"/>
          <w:sz w:val="24"/>
          <w:szCs w:val="24"/>
          <w:highlight w:val="none"/>
          <w:lang w:bidi="ar"/>
        </w:rPr>
      </w:pPr>
      <w:bookmarkStart w:id="9" w:name="_Toc22510"/>
      <w:bookmarkStart w:id="10" w:name="_Toc22990"/>
      <w:bookmarkStart w:id="11" w:name="_Toc11569"/>
      <w:r>
        <w:rPr>
          <w:rFonts w:hint="eastAsia" w:ascii="宋体" w:hAnsi="宋体" w:cs="宋体"/>
          <w:kern w:val="0"/>
          <w:sz w:val="24"/>
          <w:szCs w:val="24"/>
          <w:highlight w:val="none"/>
          <w:lang w:bidi="ar"/>
        </w:rPr>
        <w:t>本项目（是/否）接受联合体投标：否</w:t>
      </w:r>
    </w:p>
    <w:p w14:paraId="485B06F6">
      <w:pPr>
        <w:pStyle w:val="2"/>
        <w:pageBreakBefore w:val="0"/>
        <w:kinsoku/>
        <w:wordWrap/>
        <w:overflowPunct/>
        <w:autoSpaceDE/>
        <w:autoSpaceDN/>
        <w:bidi w:val="0"/>
        <w:spacing w:before="0" w:beforeAutospacing="0" w:after="0" w:afterAutospacing="0" w:line="360" w:lineRule="auto"/>
        <w:ind w:left="0" w:right="0" w:firstLine="482" w:firstLineChars="200"/>
        <w:jc w:val="both"/>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二、申请人的资格要求：</w:t>
      </w:r>
      <w:bookmarkEnd w:id="9"/>
      <w:bookmarkEnd w:id="10"/>
      <w:bookmarkEnd w:id="11"/>
    </w:p>
    <w:p w14:paraId="6726F2D7">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lang w:bidi="ar"/>
        </w:rPr>
      </w:pPr>
      <w:bookmarkStart w:id="12" w:name="_Toc23893"/>
      <w:r>
        <w:rPr>
          <w:rFonts w:hint="eastAsia"/>
          <w:highlight w:val="none"/>
          <w:lang w:bidi="ar"/>
        </w:rPr>
        <w:t>1.满足《中华人民共和国政府采购法》第二十二条规定；</w:t>
      </w:r>
      <w:bookmarkEnd w:id="12"/>
    </w:p>
    <w:p w14:paraId="5C3F1C63">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lang w:bidi="ar"/>
        </w:rPr>
      </w:pPr>
      <w:r>
        <w:rPr>
          <w:rFonts w:hint="eastAsia"/>
          <w:highlight w:val="none"/>
          <w:lang w:bidi="ar"/>
        </w:rPr>
        <w:t>2.落实政府采购政策需满足的资格要求：</w:t>
      </w:r>
    </w:p>
    <w:p w14:paraId="7C30EC96">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lang w:bidi="ar"/>
        </w:rPr>
      </w:pPr>
      <w:r>
        <w:rPr>
          <w:rFonts w:hint="eastAsia"/>
          <w:highlight w:val="none"/>
          <w:lang w:bidi="ar"/>
        </w:rPr>
        <w:t>2.1中小企业政策落实政府采购政策需满足的资格要求：</w:t>
      </w:r>
      <w:r>
        <w:rPr>
          <w:rFonts w:hint="eastAsia" w:ascii="宋体" w:hAnsi="宋体" w:cs="宋体"/>
          <w:color w:val="auto"/>
          <w:kern w:val="0"/>
          <w:sz w:val="24"/>
          <w:szCs w:val="24"/>
          <w:highlight w:val="none"/>
        </w:rPr>
        <w:t>本项目</w:t>
      </w:r>
      <w:r>
        <w:rPr>
          <w:rFonts w:hint="eastAsia" w:cs="宋体"/>
          <w:color w:val="auto"/>
          <w:kern w:val="0"/>
          <w:sz w:val="24"/>
          <w:szCs w:val="24"/>
          <w:highlight w:val="none"/>
          <w:lang w:val="en-US" w:eastAsia="zh-CN"/>
        </w:rPr>
        <w:t>不</w:t>
      </w:r>
      <w:r>
        <w:rPr>
          <w:rFonts w:hint="eastAsia" w:ascii="宋体" w:hAnsi="宋体" w:cs="宋体"/>
          <w:color w:val="auto"/>
          <w:kern w:val="0"/>
          <w:sz w:val="24"/>
          <w:szCs w:val="24"/>
          <w:highlight w:val="none"/>
        </w:rPr>
        <w:t>专门面向中小企业</w:t>
      </w:r>
    </w:p>
    <w:p w14:paraId="7BF12289">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lang w:bidi="ar"/>
        </w:rPr>
      </w:pPr>
      <w:r>
        <w:rPr>
          <w:rFonts w:hint="eastAsia"/>
          <w:highlight w:val="none"/>
          <w:lang w:bidi="ar"/>
        </w:rPr>
        <w:t>2.2其他落实政府采购政策</w:t>
      </w:r>
    </w:p>
    <w:p w14:paraId="6CC6DF46">
      <w:pPr>
        <w:pStyle w:val="14"/>
        <w:pageBreakBefore w:val="0"/>
        <w:kinsoku/>
        <w:wordWrap/>
        <w:overflowPunct/>
        <w:autoSpaceDE/>
        <w:autoSpaceDN/>
        <w:bidi w:val="0"/>
        <w:snapToGrid w:val="0"/>
        <w:spacing w:beforeAutospacing="0" w:afterAutospacing="0" w:line="360" w:lineRule="auto"/>
        <w:ind w:left="0" w:right="0" w:firstLine="480" w:firstLineChars="200"/>
        <w:outlineLvl w:val="2"/>
        <w:rPr>
          <w:rFonts w:hint="eastAsia" w:hAnsi="宋体" w:cs="宋体"/>
          <w:kern w:val="0"/>
          <w:sz w:val="24"/>
          <w:szCs w:val="24"/>
          <w:highlight w:val="none"/>
        </w:rPr>
      </w:pPr>
      <w:r>
        <w:rPr>
          <w:rFonts w:hint="eastAsia" w:hAnsi="宋体" w:cs="宋体"/>
          <w:kern w:val="0"/>
          <w:sz w:val="24"/>
          <w:szCs w:val="24"/>
          <w:highlight w:val="none"/>
        </w:rPr>
        <w:t>（1）财政部、国家发展改革委、生态环境部、市场监管总局《关于调整优化节能产品、环境标志产品政府采购执行机制的通知》（财库[2019]9号文）；</w:t>
      </w:r>
    </w:p>
    <w:p w14:paraId="247063DD">
      <w:pPr>
        <w:pStyle w:val="14"/>
        <w:pageBreakBefore w:val="0"/>
        <w:kinsoku/>
        <w:wordWrap/>
        <w:overflowPunct/>
        <w:autoSpaceDE/>
        <w:autoSpaceDN/>
        <w:bidi w:val="0"/>
        <w:snapToGrid w:val="0"/>
        <w:spacing w:beforeAutospacing="0" w:afterAutospacing="0" w:line="360" w:lineRule="auto"/>
        <w:ind w:left="0" w:right="0" w:firstLine="480" w:firstLineChars="200"/>
        <w:outlineLvl w:val="2"/>
        <w:rPr>
          <w:rFonts w:hint="eastAsia" w:hAnsi="宋体" w:cs="宋体"/>
          <w:kern w:val="0"/>
          <w:sz w:val="24"/>
          <w:szCs w:val="24"/>
          <w:highlight w:val="none"/>
        </w:rPr>
      </w:pPr>
      <w:r>
        <w:rPr>
          <w:rFonts w:hint="eastAsia" w:hAnsi="宋体" w:cs="宋体"/>
          <w:kern w:val="0"/>
          <w:sz w:val="24"/>
          <w:szCs w:val="24"/>
          <w:highlight w:val="none"/>
        </w:rPr>
        <w:t>（2）财政部、生态环境部《关于印发环境标志产品政府采购品目清单的通知》（财库[2019]18号文）；</w:t>
      </w:r>
    </w:p>
    <w:p w14:paraId="06B3CA43">
      <w:pPr>
        <w:pStyle w:val="14"/>
        <w:pageBreakBefore w:val="0"/>
        <w:kinsoku/>
        <w:wordWrap/>
        <w:overflowPunct/>
        <w:autoSpaceDE/>
        <w:autoSpaceDN/>
        <w:bidi w:val="0"/>
        <w:snapToGrid w:val="0"/>
        <w:spacing w:beforeAutospacing="0" w:afterAutospacing="0" w:line="360" w:lineRule="auto"/>
        <w:ind w:left="0" w:right="0" w:firstLine="480" w:firstLineChars="200"/>
        <w:outlineLvl w:val="2"/>
        <w:rPr>
          <w:rFonts w:hint="eastAsia" w:hAnsi="宋体" w:cs="宋体"/>
          <w:kern w:val="0"/>
          <w:sz w:val="24"/>
          <w:szCs w:val="24"/>
          <w:highlight w:val="none"/>
        </w:rPr>
      </w:pPr>
      <w:r>
        <w:rPr>
          <w:rFonts w:hint="eastAsia" w:hAnsi="宋体" w:cs="宋体"/>
          <w:kern w:val="0"/>
          <w:sz w:val="24"/>
          <w:szCs w:val="24"/>
          <w:highlight w:val="none"/>
        </w:rPr>
        <w:t>（3）财政部、发展改革委《关于印发节能产品政府采购品目清单的通知》（财库[2019]19号文）；</w:t>
      </w:r>
    </w:p>
    <w:p w14:paraId="3A632FED">
      <w:pPr>
        <w:pStyle w:val="14"/>
        <w:pageBreakBefore w:val="0"/>
        <w:kinsoku/>
        <w:wordWrap/>
        <w:overflowPunct/>
        <w:autoSpaceDE/>
        <w:autoSpaceDN/>
        <w:bidi w:val="0"/>
        <w:snapToGrid w:val="0"/>
        <w:spacing w:beforeAutospacing="0" w:afterAutospacing="0" w:line="360" w:lineRule="auto"/>
        <w:ind w:left="0" w:right="0" w:firstLine="480" w:firstLineChars="200"/>
        <w:outlineLvl w:val="2"/>
        <w:rPr>
          <w:rFonts w:hint="eastAsia" w:hAnsi="宋体" w:cs="宋体"/>
          <w:kern w:val="0"/>
          <w:sz w:val="24"/>
          <w:szCs w:val="24"/>
          <w:highlight w:val="none"/>
        </w:rPr>
      </w:pPr>
      <w:r>
        <w:rPr>
          <w:rFonts w:hint="eastAsia" w:hAnsi="宋体" w:cs="宋体"/>
          <w:kern w:val="0"/>
          <w:sz w:val="24"/>
          <w:szCs w:val="24"/>
          <w:highlight w:val="none"/>
        </w:rPr>
        <w:t>（4）市场监管总局《市场监管总局关于发布参与实施政府采购节能产品、环境标志产品认证机构名录的公告》（2019年第16号）；</w:t>
      </w:r>
    </w:p>
    <w:p w14:paraId="0A326ACC">
      <w:pPr>
        <w:pStyle w:val="14"/>
        <w:pageBreakBefore w:val="0"/>
        <w:kinsoku/>
        <w:wordWrap/>
        <w:overflowPunct/>
        <w:autoSpaceDE/>
        <w:autoSpaceDN/>
        <w:bidi w:val="0"/>
        <w:snapToGrid w:val="0"/>
        <w:spacing w:beforeAutospacing="0" w:afterAutospacing="0" w:line="360" w:lineRule="auto"/>
        <w:ind w:left="0" w:right="0" w:firstLine="480" w:firstLineChars="200"/>
        <w:outlineLvl w:val="2"/>
        <w:rPr>
          <w:rFonts w:hint="eastAsia" w:hAnsi="宋体" w:cs="宋体"/>
          <w:kern w:val="0"/>
          <w:sz w:val="24"/>
          <w:szCs w:val="24"/>
          <w:highlight w:val="none"/>
        </w:rPr>
      </w:pPr>
      <w:r>
        <w:rPr>
          <w:rFonts w:hint="eastAsia" w:hAnsi="宋体" w:cs="宋体"/>
          <w:kern w:val="0"/>
          <w:sz w:val="24"/>
          <w:szCs w:val="24"/>
          <w:highlight w:val="none"/>
        </w:rPr>
        <w:t>（5）财政部、工业和信息化部《关于印发《政府采购促进中小企业发展管理办法》的通知》（财库[2020]46号文）《关于进一步加大政府采购支持中小企业力度的通知》（财库[2022]19号文）执行；</w:t>
      </w:r>
    </w:p>
    <w:p w14:paraId="4B37C377">
      <w:pPr>
        <w:pStyle w:val="14"/>
        <w:pageBreakBefore w:val="0"/>
        <w:kinsoku/>
        <w:wordWrap/>
        <w:overflowPunct/>
        <w:autoSpaceDE/>
        <w:autoSpaceDN/>
        <w:bidi w:val="0"/>
        <w:snapToGrid w:val="0"/>
        <w:spacing w:beforeAutospacing="0" w:afterAutospacing="0" w:line="360" w:lineRule="auto"/>
        <w:ind w:left="0" w:right="0" w:firstLine="480" w:firstLineChars="200"/>
        <w:outlineLvl w:val="2"/>
        <w:rPr>
          <w:rFonts w:hint="eastAsia" w:hAnsi="宋体" w:cs="宋体"/>
          <w:kern w:val="0"/>
          <w:sz w:val="24"/>
          <w:szCs w:val="24"/>
          <w:highlight w:val="none"/>
        </w:rPr>
      </w:pPr>
      <w:r>
        <w:rPr>
          <w:rFonts w:hint="eastAsia" w:hAnsi="宋体" w:cs="宋体"/>
          <w:kern w:val="0"/>
          <w:sz w:val="24"/>
          <w:szCs w:val="24"/>
          <w:highlight w:val="none"/>
        </w:rPr>
        <w:t>（6）财政部、民政部、中国残疾人联合会《关于促进残疾人就业政府采购政策的通知》（财库[2017]141号）；</w:t>
      </w:r>
    </w:p>
    <w:p w14:paraId="35527E47">
      <w:pPr>
        <w:pStyle w:val="14"/>
        <w:pageBreakBefore w:val="0"/>
        <w:kinsoku/>
        <w:wordWrap/>
        <w:overflowPunct/>
        <w:autoSpaceDE/>
        <w:autoSpaceDN/>
        <w:bidi w:val="0"/>
        <w:snapToGrid w:val="0"/>
        <w:spacing w:beforeAutospacing="0" w:afterAutospacing="0" w:line="360" w:lineRule="auto"/>
        <w:ind w:left="0" w:right="0" w:firstLine="480" w:firstLineChars="200"/>
        <w:outlineLvl w:val="2"/>
        <w:rPr>
          <w:rFonts w:hint="eastAsia" w:hAnsi="宋体" w:cs="宋体"/>
          <w:kern w:val="0"/>
          <w:sz w:val="24"/>
          <w:szCs w:val="24"/>
          <w:highlight w:val="none"/>
        </w:rPr>
      </w:pPr>
      <w:r>
        <w:rPr>
          <w:rFonts w:hint="eastAsia" w:hAnsi="宋体" w:cs="宋体"/>
          <w:kern w:val="0"/>
          <w:sz w:val="24"/>
          <w:szCs w:val="24"/>
          <w:highlight w:val="none"/>
        </w:rPr>
        <w:t>（7）财政部、司法部《关于政府采购支持监狱企业发展有关问题的通知》（财库[2014]68号文）；</w:t>
      </w:r>
    </w:p>
    <w:p w14:paraId="38C33FA9">
      <w:pPr>
        <w:pStyle w:val="14"/>
        <w:pageBreakBefore w:val="0"/>
        <w:kinsoku/>
        <w:wordWrap/>
        <w:overflowPunct/>
        <w:autoSpaceDE/>
        <w:autoSpaceDN/>
        <w:bidi w:val="0"/>
        <w:snapToGrid w:val="0"/>
        <w:spacing w:beforeAutospacing="0" w:afterAutospacing="0" w:line="360" w:lineRule="auto"/>
        <w:ind w:left="0" w:right="0" w:firstLine="480" w:firstLineChars="200"/>
        <w:outlineLvl w:val="2"/>
        <w:rPr>
          <w:rFonts w:hint="eastAsia" w:hAnsi="宋体" w:cs="宋体"/>
          <w:kern w:val="0"/>
          <w:sz w:val="24"/>
          <w:szCs w:val="24"/>
          <w:highlight w:val="none"/>
        </w:rPr>
      </w:pPr>
      <w:r>
        <w:rPr>
          <w:rFonts w:hint="eastAsia" w:hAnsi="宋体" w:cs="宋体"/>
          <w:kern w:val="0"/>
          <w:sz w:val="24"/>
          <w:szCs w:val="24"/>
          <w:highlight w:val="none"/>
        </w:rPr>
        <w:t>（8）财政部、生态环境部、国家邮政局《关于印发《商品包装政府采购需求标准（试行）》《快递包装政府采购需求标准（试行）》的通知》（财办库〔2020〕123号）。</w:t>
      </w:r>
    </w:p>
    <w:p w14:paraId="356E1661">
      <w:pPr>
        <w:pStyle w:val="19"/>
        <w:pageBreakBefore w:val="0"/>
        <w:kinsoku/>
        <w:wordWrap/>
        <w:overflowPunct/>
        <w:autoSpaceDE/>
        <w:autoSpaceDN/>
        <w:bidi w:val="0"/>
        <w:spacing w:before="0" w:beforeAutospacing="0" w:after="0" w:afterAutospacing="0" w:line="360" w:lineRule="auto"/>
        <w:ind w:left="0" w:right="0" w:firstLine="480" w:firstLineChars="200"/>
        <w:outlineLvl w:val="2"/>
        <w:rPr>
          <w:rFonts w:hint="eastAsia"/>
          <w:highlight w:val="none"/>
        </w:rPr>
      </w:pPr>
      <w:bookmarkStart w:id="13" w:name="_Toc5294"/>
      <w:r>
        <w:rPr>
          <w:rFonts w:hint="eastAsia"/>
          <w:highlight w:val="none"/>
        </w:rPr>
        <w:t>3.本项目的特定资格要求：</w:t>
      </w:r>
      <w:bookmarkEnd w:id="13"/>
    </w:p>
    <w:p w14:paraId="5B5D54DD">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268D8305">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2）有依法缴纳税收和社会保障资金的良好记录：提供近段时间内（开标截止日前6月任意一月、新成立的公司按实际发生提供）的缴纳税收的完税证明或税务部门出具的纳税证明；如依法免税的，应提供相应文件证明；提供近段时间内（开标截止日前6月任意一月、新成立的公司按实际发生提供）的缴纳社保证明材料加盖公章。如依法不需要缴纳社会保障资金的，应提供相应文件证明；</w:t>
      </w:r>
    </w:p>
    <w:p w14:paraId="1DE81D67">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3）具有良好的商业信誉和健全的财务会计制度：提供202</w:t>
      </w:r>
      <w:r>
        <w:rPr>
          <w:rFonts w:hint="eastAsia"/>
          <w:highlight w:val="none"/>
          <w:lang w:val="en-US" w:eastAsia="zh-CN"/>
        </w:rPr>
        <w:t>3</w:t>
      </w:r>
      <w:r>
        <w:rPr>
          <w:rFonts w:hint="eastAsia"/>
          <w:highlight w:val="none"/>
        </w:rPr>
        <w:t>年度</w:t>
      </w:r>
      <w:r>
        <w:rPr>
          <w:rFonts w:hint="eastAsia"/>
          <w:highlight w:val="none"/>
          <w:lang w:val="en-US" w:eastAsia="zh-CN"/>
        </w:rPr>
        <w:t>或</w:t>
      </w:r>
      <w:r>
        <w:rPr>
          <w:rFonts w:hint="eastAsia"/>
          <w:highlight w:val="none"/>
        </w:rPr>
        <w:t>2024年度由第三方财务审计机构出具的财务审计报告或新成立的企业提供银行出具的近三个月的资信证明；</w:t>
      </w:r>
    </w:p>
    <w:p w14:paraId="6CBCAFF0">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4）履行合同所必需的设备和专业技术能力：提供《投标人资格声明函》；</w:t>
      </w:r>
    </w:p>
    <w:p w14:paraId="1DB67AE2">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7C94EAC4">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6）近三年内（本项目投标截止期前）未被“信用中国”（www.creditchina.gov.cn）、中国政府采购网（www.ccgp.gov.cn）列入失信被执行人、重大税收违法案件当事人名单、政府采购严重违法失信行为记录名单（开标现场查询）。</w:t>
      </w:r>
    </w:p>
    <w:p w14:paraId="77FF6A05">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（7）企业负责人为同一人或者存在直接控股、管理关系的不同投标人，不得参加同一合同项下的政府采购活动。否则，皆取消投标资格。</w:t>
      </w:r>
    </w:p>
    <w:p w14:paraId="1C9335BC">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（8）投标保证金或电子保函</w:t>
      </w:r>
    </w:p>
    <w:p w14:paraId="568120C6">
      <w:pPr>
        <w:pStyle w:val="2"/>
        <w:pageBreakBefore w:val="0"/>
        <w:kinsoku/>
        <w:wordWrap/>
        <w:overflowPunct/>
        <w:autoSpaceDE/>
        <w:autoSpaceDN/>
        <w:bidi w:val="0"/>
        <w:spacing w:before="0" w:beforeAutospacing="0" w:after="0" w:afterAutospacing="0" w:line="360" w:lineRule="auto"/>
        <w:ind w:left="0" w:right="0" w:firstLine="482" w:firstLineChars="200"/>
        <w:jc w:val="both"/>
        <w:rPr>
          <w:rFonts w:hint="eastAsia" w:ascii="宋体" w:hAnsi="宋体" w:cs="宋体"/>
          <w:kern w:val="0"/>
          <w:sz w:val="24"/>
          <w:szCs w:val="24"/>
          <w:highlight w:val="none"/>
          <w:lang w:bidi="ar"/>
        </w:rPr>
      </w:pPr>
      <w:bookmarkStart w:id="14" w:name="_Toc14519"/>
      <w:bookmarkStart w:id="15" w:name="_Toc29122"/>
      <w:bookmarkStart w:id="16" w:name="_Toc4096"/>
      <w:r>
        <w:rPr>
          <w:rFonts w:hint="eastAsia" w:ascii="宋体" w:hAnsi="宋体" w:cs="宋体"/>
          <w:kern w:val="0"/>
          <w:sz w:val="24"/>
          <w:szCs w:val="24"/>
          <w:highlight w:val="none"/>
          <w:lang w:bidi="ar"/>
        </w:rPr>
        <w:t>三、获取招标文件</w:t>
      </w:r>
      <w:bookmarkEnd w:id="14"/>
      <w:bookmarkEnd w:id="15"/>
      <w:bookmarkEnd w:id="16"/>
    </w:p>
    <w:p w14:paraId="32D31D9A">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时间：2025年3月2</w:t>
      </w:r>
      <w:r>
        <w:rPr>
          <w:rFonts w:hint="eastAsia"/>
          <w:highlight w:val="none"/>
          <w:lang w:val="en-US" w:eastAsia="zh-CN"/>
        </w:rPr>
        <w:t>6</w:t>
      </w:r>
      <w:r>
        <w:rPr>
          <w:rFonts w:hint="eastAsia"/>
          <w:highlight w:val="none"/>
        </w:rPr>
        <w:t>日至2025年4月</w:t>
      </w:r>
      <w:r>
        <w:rPr>
          <w:rFonts w:hint="eastAsia"/>
          <w:highlight w:val="none"/>
          <w:lang w:val="en-US" w:eastAsia="zh-CN"/>
        </w:rPr>
        <w:t>3</w:t>
      </w:r>
      <w:r>
        <w:rPr>
          <w:rFonts w:hint="eastAsia"/>
          <w:highlight w:val="none"/>
        </w:rPr>
        <w:t>日，每天上午00:00至12:00，下午12:00至23:59</w:t>
      </w:r>
    </w:p>
    <w:p w14:paraId="68237655">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地点：政采云平台https://www.zcygov.cn/线上获取</w:t>
      </w:r>
    </w:p>
    <w:p w14:paraId="337F8F78">
      <w:pPr>
        <w:pageBreakBefore w:val="0"/>
        <w:kinsoku/>
        <w:wordWrap/>
        <w:overflowPunct/>
        <w:topLinePunct/>
        <w:autoSpaceDE/>
        <w:autoSpaceDN/>
        <w:bidi w:val="0"/>
        <w:adjustRightInd w:val="0"/>
        <w:snapToGrid w:val="0"/>
        <w:spacing w:beforeAutospacing="0" w:afterAutospacing="0" w:line="360" w:lineRule="auto"/>
        <w:ind w:left="0" w:right="0" w:firstLine="480" w:firstLineChars="200"/>
        <w:textAlignment w:val="baseline"/>
        <w:rPr>
          <w:rFonts w:hint="eastAsia" w:ascii="宋体" w:hAnsi="宋体" w:cs="宋体"/>
          <w:kern w:val="0"/>
          <w:sz w:val="24"/>
          <w:highlight w:val="none"/>
        </w:rPr>
      </w:pPr>
      <w:r>
        <w:rPr>
          <w:rFonts w:hint="eastAsia" w:ascii="宋体" w:hAnsi="宋体" w:cs="宋体"/>
          <w:sz w:val="24"/>
          <w:highlight w:val="none"/>
        </w:rPr>
        <w:t>方式：供应商登录政采云平台https://www.zcygov.cn/在线申请获取采购文件（进入“项目采购”应用，在获取采购文件菜单中选择项目，申请获取采购文件）</w:t>
      </w:r>
      <w:r>
        <w:rPr>
          <w:rFonts w:hint="eastAsia" w:ascii="宋体" w:hAnsi="宋体" w:cs="宋体"/>
          <w:kern w:val="0"/>
          <w:sz w:val="24"/>
          <w:highlight w:val="none"/>
        </w:rPr>
        <w:t>。 </w:t>
      </w:r>
    </w:p>
    <w:p w14:paraId="3FAFBA59">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售价（元）：0</w:t>
      </w:r>
    </w:p>
    <w:p w14:paraId="538CB44F">
      <w:pPr>
        <w:pStyle w:val="2"/>
        <w:pageBreakBefore w:val="0"/>
        <w:kinsoku/>
        <w:wordWrap/>
        <w:overflowPunct/>
        <w:autoSpaceDE/>
        <w:autoSpaceDN/>
        <w:bidi w:val="0"/>
        <w:spacing w:before="0" w:beforeAutospacing="0" w:after="0" w:afterAutospacing="0" w:line="360" w:lineRule="auto"/>
        <w:ind w:left="0" w:right="0" w:firstLine="482" w:firstLineChars="200"/>
        <w:jc w:val="both"/>
        <w:rPr>
          <w:rFonts w:hint="eastAsia" w:ascii="宋体" w:hAnsi="宋体" w:cs="宋体"/>
          <w:kern w:val="0"/>
          <w:sz w:val="24"/>
          <w:szCs w:val="24"/>
          <w:highlight w:val="none"/>
          <w:lang w:bidi="ar"/>
        </w:rPr>
      </w:pPr>
      <w:bookmarkStart w:id="17" w:name="_Toc4068"/>
      <w:bookmarkStart w:id="18" w:name="_Toc4398"/>
      <w:bookmarkStart w:id="19" w:name="_Toc20322"/>
      <w:r>
        <w:rPr>
          <w:rFonts w:hint="eastAsia" w:ascii="宋体" w:hAnsi="宋体" w:cs="宋体"/>
          <w:kern w:val="0"/>
          <w:sz w:val="24"/>
          <w:szCs w:val="24"/>
          <w:highlight w:val="none"/>
          <w:lang w:bidi="ar"/>
        </w:rPr>
        <w:t>四、提交投标文件截止时间、开标时间和地点</w:t>
      </w:r>
      <w:bookmarkEnd w:id="17"/>
      <w:bookmarkEnd w:id="18"/>
      <w:bookmarkEnd w:id="19"/>
    </w:p>
    <w:p w14:paraId="57EE1B95">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提交投标文件截止时间：2025年4月1</w:t>
      </w:r>
      <w:r>
        <w:rPr>
          <w:rFonts w:hint="eastAsia"/>
          <w:highlight w:val="none"/>
          <w:lang w:val="en-US" w:eastAsia="zh-CN"/>
        </w:rPr>
        <w:t>5</w:t>
      </w:r>
      <w:r>
        <w:rPr>
          <w:rFonts w:hint="eastAsia"/>
          <w:highlight w:val="none"/>
        </w:rPr>
        <w:t>日11点00分（北京时间）</w:t>
      </w:r>
    </w:p>
    <w:p w14:paraId="64A4F7A5">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投标地点：投标人应于2025年4月1</w:t>
      </w:r>
      <w:r>
        <w:rPr>
          <w:rFonts w:hint="eastAsia"/>
          <w:highlight w:val="none"/>
          <w:lang w:val="en-US" w:eastAsia="zh-CN"/>
        </w:rPr>
        <w:t>5</w:t>
      </w:r>
      <w:r>
        <w:rPr>
          <w:rFonts w:hint="eastAsia"/>
          <w:highlight w:val="none"/>
        </w:rPr>
        <w:t>日11点00分（北京时间）之前将电子投标文件上传到新疆政府采购平台。应按照本项目招标文件和新疆政府采购平台的要求编制、加密传输投标文件。</w:t>
      </w:r>
    </w:p>
    <w:p w14:paraId="27BD70F3">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开标时间：2025年4月1</w:t>
      </w:r>
      <w:r>
        <w:rPr>
          <w:rFonts w:hint="eastAsia"/>
          <w:highlight w:val="none"/>
          <w:lang w:val="en-US" w:eastAsia="zh-CN"/>
        </w:rPr>
        <w:t>5</w:t>
      </w:r>
      <w:r>
        <w:rPr>
          <w:rFonts w:hint="eastAsia"/>
          <w:highlight w:val="none"/>
        </w:rPr>
        <w:t>日11点00分（北京时间）</w:t>
      </w:r>
    </w:p>
    <w:p w14:paraId="29A2E55B">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开标地点：政采云平台不见面开标</w:t>
      </w:r>
    </w:p>
    <w:p w14:paraId="6945AE0C">
      <w:pPr>
        <w:pStyle w:val="2"/>
        <w:pageBreakBefore w:val="0"/>
        <w:kinsoku/>
        <w:wordWrap/>
        <w:overflowPunct/>
        <w:autoSpaceDE/>
        <w:autoSpaceDN/>
        <w:bidi w:val="0"/>
        <w:spacing w:before="0" w:beforeAutospacing="0" w:after="0" w:afterAutospacing="0" w:line="360" w:lineRule="auto"/>
        <w:ind w:left="0" w:right="0" w:firstLine="482" w:firstLineChars="200"/>
        <w:jc w:val="both"/>
        <w:rPr>
          <w:rFonts w:hint="eastAsia" w:ascii="宋体" w:hAnsi="宋体" w:cs="宋体"/>
          <w:kern w:val="0"/>
          <w:sz w:val="24"/>
          <w:szCs w:val="24"/>
          <w:highlight w:val="none"/>
          <w:lang w:bidi="ar"/>
        </w:rPr>
      </w:pPr>
      <w:bookmarkStart w:id="20" w:name="_Toc30941"/>
      <w:bookmarkStart w:id="21" w:name="_Toc9151"/>
      <w:bookmarkStart w:id="22" w:name="_Toc19015"/>
      <w:r>
        <w:rPr>
          <w:rFonts w:hint="eastAsia" w:ascii="宋体" w:hAnsi="宋体" w:cs="宋体"/>
          <w:kern w:val="0"/>
          <w:sz w:val="24"/>
          <w:szCs w:val="24"/>
          <w:highlight w:val="none"/>
          <w:lang w:bidi="ar"/>
        </w:rPr>
        <w:t>五、公告期限</w:t>
      </w:r>
      <w:bookmarkEnd w:id="20"/>
      <w:bookmarkEnd w:id="21"/>
      <w:bookmarkEnd w:id="22"/>
    </w:p>
    <w:p w14:paraId="3132E1F8">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自本公告发布之日起5个工作日。</w:t>
      </w:r>
    </w:p>
    <w:p w14:paraId="0813B83F">
      <w:pPr>
        <w:pStyle w:val="2"/>
        <w:pageBreakBefore w:val="0"/>
        <w:kinsoku/>
        <w:wordWrap/>
        <w:overflowPunct/>
        <w:autoSpaceDE/>
        <w:autoSpaceDN/>
        <w:bidi w:val="0"/>
        <w:spacing w:before="0" w:beforeAutospacing="0" w:after="0" w:afterAutospacing="0" w:line="360" w:lineRule="auto"/>
        <w:ind w:left="0" w:right="0" w:firstLine="482" w:firstLineChars="200"/>
        <w:jc w:val="both"/>
        <w:rPr>
          <w:rFonts w:hint="eastAsia" w:ascii="宋体" w:hAnsi="宋体" w:cs="宋体"/>
          <w:kern w:val="0"/>
          <w:sz w:val="24"/>
          <w:szCs w:val="24"/>
          <w:highlight w:val="none"/>
          <w:lang w:bidi="ar"/>
        </w:rPr>
      </w:pPr>
      <w:bookmarkStart w:id="23" w:name="_Toc1504"/>
      <w:bookmarkStart w:id="24" w:name="_Toc32428"/>
      <w:bookmarkStart w:id="25" w:name="_Toc2426"/>
      <w:r>
        <w:rPr>
          <w:rFonts w:hint="eastAsia" w:ascii="宋体" w:hAnsi="宋体" w:cs="宋体"/>
          <w:kern w:val="0"/>
          <w:sz w:val="24"/>
          <w:szCs w:val="24"/>
          <w:highlight w:val="none"/>
          <w:lang w:bidi="ar"/>
        </w:rPr>
        <w:t>六、其他补充事宜</w:t>
      </w:r>
      <w:bookmarkEnd w:id="23"/>
      <w:bookmarkEnd w:id="24"/>
      <w:bookmarkEnd w:id="25"/>
    </w:p>
    <w:p w14:paraId="778FF17F">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1、本项目实行网上投标，采用电子投标文件。若供应商参与投标，自行承担投标一切费用。</w:t>
      </w:r>
    </w:p>
    <w:p w14:paraId="68308035">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27B360D3">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279643E3">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4、有意向参与新疆区域电子开评标的供应商，可访问新疆数字证书认证中心官方网站（https://www.xjca.com.cn/）或下载“新疆政务通”APP自行进行申领。如需咨询，请联系新疆CA服务热线0991-2819290</w:t>
      </w:r>
    </w:p>
    <w:p w14:paraId="4AB72F02">
      <w:pPr>
        <w:pStyle w:val="19"/>
        <w:pageBreakBefore w:val="0"/>
        <w:kinsoku/>
        <w:wordWrap/>
        <w:overflowPunct/>
        <w:autoSpaceDE/>
        <w:autoSpaceDN/>
        <w:bidi w:val="0"/>
        <w:spacing w:before="0" w:beforeAutospacing="0" w:after="0" w:afterAutospacing="0" w:line="360" w:lineRule="auto"/>
        <w:ind w:left="0" w:right="0" w:firstLine="422" w:firstLineChars="200"/>
        <w:rPr>
          <w:rFonts w:hint="eastAsia"/>
          <w:highlight w:val="none"/>
        </w:rPr>
      </w:pPr>
      <w:r>
        <w:rPr>
          <w:rFonts w:hint="eastAsia"/>
          <w:b/>
          <w:bCs/>
          <w:sz w:val="21"/>
          <w:szCs w:val="21"/>
          <w:highlight w:val="none"/>
          <w:lang w:bidi="ar"/>
        </w:rPr>
        <w:t>特别强调：</w:t>
      </w:r>
    </w:p>
    <w:p w14:paraId="70934DDE">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得分的6％～10％作为其价格分。</w:t>
      </w:r>
    </w:p>
    <w:p w14:paraId="5E1F3E4C">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2、接受大中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6FA5E52A">
      <w:pPr>
        <w:pStyle w:val="2"/>
        <w:pageBreakBefore w:val="0"/>
        <w:kinsoku/>
        <w:wordWrap/>
        <w:overflowPunct/>
        <w:autoSpaceDE/>
        <w:autoSpaceDN/>
        <w:bidi w:val="0"/>
        <w:spacing w:before="0" w:beforeAutospacing="0" w:after="0" w:afterAutospacing="0" w:line="360" w:lineRule="auto"/>
        <w:ind w:left="0" w:right="0" w:firstLine="482" w:firstLineChars="200"/>
        <w:jc w:val="both"/>
        <w:rPr>
          <w:rFonts w:hint="eastAsia" w:ascii="宋体" w:hAnsi="宋体" w:cs="宋体"/>
          <w:kern w:val="0"/>
          <w:sz w:val="24"/>
          <w:szCs w:val="24"/>
          <w:highlight w:val="none"/>
          <w:lang w:bidi="ar"/>
        </w:rPr>
      </w:pPr>
      <w:bookmarkStart w:id="26" w:name="_Toc9402"/>
      <w:bookmarkStart w:id="27" w:name="_Toc3331"/>
      <w:bookmarkStart w:id="28" w:name="_Toc3294"/>
      <w:r>
        <w:rPr>
          <w:rFonts w:hint="eastAsia" w:ascii="宋体" w:hAnsi="宋体" w:cs="宋体"/>
          <w:kern w:val="0"/>
          <w:sz w:val="24"/>
          <w:szCs w:val="24"/>
          <w:highlight w:val="none"/>
          <w:lang w:bidi="ar"/>
        </w:rPr>
        <w:t>七、对本次采购提出询问，请按以下方式联系</w:t>
      </w:r>
      <w:bookmarkEnd w:id="26"/>
      <w:bookmarkEnd w:id="27"/>
      <w:bookmarkEnd w:id="28"/>
    </w:p>
    <w:p w14:paraId="4A556A41">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1.采购人信息</w:t>
      </w:r>
    </w:p>
    <w:p w14:paraId="49DA0BF7">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名称：新疆维吾尔自治区社会保险中心</w:t>
      </w:r>
    </w:p>
    <w:p w14:paraId="4D09E017">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地址：新疆维吾尔自治区乌鲁木齐市北京南路445号</w:t>
      </w:r>
    </w:p>
    <w:p w14:paraId="0EE6B8A3">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联系方式：0991-3689927</w:t>
      </w:r>
    </w:p>
    <w:p w14:paraId="4445F65E">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2.采购代理机构信息</w:t>
      </w:r>
    </w:p>
    <w:p w14:paraId="4B0953FB">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名称：新疆君凯杰工程项目管理有限公司</w:t>
      </w:r>
    </w:p>
    <w:p w14:paraId="3FE7AA3C">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地址：新疆乌鲁木齐市会展大道1119号晚报传媒大厦A栋901室</w:t>
      </w:r>
    </w:p>
    <w:p w14:paraId="357AA8C6">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联系人：黄石嘉龙</w:t>
      </w:r>
    </w:p>
    <w:p w14:paraId="3DA979C3">
      <w:pPr>
        <w:pStyle w:val="19"/>
        <w:pageBreakBefore w:val="0"/>
        <w:kinsoku/>
        <w:wordWrap/>
        <w:overflowPunct/>
        <w:autoSpaceDE/>
        <w:autoSpaceDN/>
        <w:bidi w:val="0"/>
        <w:spacing w:before="0" w:beforeAutospacing="0" w:after="0" w:afterAutospacing="0" w:line="360" w:lineRule="auto"/>
        <w:ind w:left="0" w:right="0" w:firstLine="480" w:firstLineChars="200"/>
        <w:rPr>
          <w:rFonts w:hint="eastAsia"/>
          <w:highlight w:val="none"/>
        </w:rPr>
      </w:pPr>
      <w:r>
        <w:rPr>
          <w:rFonts w:hint="eastAsia"/>
          <w:highlight w:val="none"/>
        </w:rPr>
        <w:t xml:space="preserve">联系方式：17799033022 </w:t>
      </w:r>
    </w:p>
    <w:p w14:paraId="29B112C5">
      <w:pPr>
        <w:widowControl/>
        <w:spacing w:line="320" w:lineRule="exact"/>
        <w:ind w:left="141" w:hanging="141"/>
        <w:rPr>
          <w:rFonts w:hint="eastAsia" w:ascii="宋体" w:hAnsi="宋体" w:cs="宋体"/>
          <w:b/>
          <w:sz w:val="28"/>
          <w:szCs w:val="28"/>
          <w:highlight w:val="none"/>
        </w:rPr>
      </w:pPr>
      <w:r>
        <w:rPr>
          <w:rFonts w:hint="eastAsia" w:ascii="宋体" w:hAnsi="宋体" w:cs="宋体"/>
          <w:b/>
          <w:sz w:val="28"/>
          <w:szCs w:val="28"/>
          <w:highlight w:val="none"/>
        </w:rPr>
        <w:br w:type="page"/>
      </w:r>
    </w:p>
    <w:p w14:paraId="0929DCBF">
      <w:pPr>
        <w:pStyle w:val="31"/>
        <w:spacing w:line="360" w:lineRule="auto"/>
        <w:ind w:left="120" w:hanging="120"/>
        <w:jc w:val="left"/>
        <w:rPr>
          <w:rFonts w:hint="eastAsia" w:hAnsi="宋体" w:cs="宋体"/>
          <w:b/>
          <w:bCs/>
          <w:szCs w:val="24"/>
          <w:highlight w:val="none"/>
          <w:lang w:bidi="ar"/>
        </w:rPr>
      </w:pPr>
      <w:r>
        <w:rPr>
          <w:rFonts w:hint="eastAsia" w:hAnsi="宋体" w:cs="宋体"/>
          <w:b/>
          <w:bCs/>
          <w:szCs w:val="24"/>
          <w:highlight w:val="none"/>
          <w:lang w:bidi="ar"/>
        </w:rPr>
        <w:t>特别提醒：</w:t>
      </w:r>
    </w:p>
    <w:p w14:paraId="26064250">
      <w:pPr>
        <w:ind w:left="120" w:hanging="120"/>
        <w:jc w:val="left"/>
        <w:rPr>
          <w:rFonts w:hint="eastAsia" w:ascii="宋体" w:hAnsi="宋体" w:cs="宋体"/>
          <w:b/>
          <w:bCs/>
          <w:kern w:val="0"/>
          <w:sz w:val="24"/>
          <w:highlight w:val="none"/>
          <w:lang w:bidi="ar"/>
        </w:rPr>
      </w:pPr>
      <w:r>
        <w:rPr>
          <w:rFonts w:hint="eastAsia" w:ascii="宋体" w:hAnsi="宋体" w:cs="宋体"/>
          <w:b/>
          <w:bCs/>
          <w:kern w:val="0"/>
          <w:sz w:val="24"/>
          <w:highlight w:val="none"/>
          <w:lang w:bidi="ar"/>
        </w:rPr>
        <w:t>1、投标企业采用银行转账或电汇的方式的，投标保证金由投标人基本账户汇出（投标保证金需一笔汇出，分笔汇出银行系统将不予统计），且不得以分公司的名义转账，投标保证金需在2025年4月1</w:t>
      </w:r>
      <w:r>
        <w:rPr>
          <w:rFonts w:hint="eastAsia" w:ascii="宋体" w:hAnsi="宋体" w:cs="宋体"/>
          <w:b/>
          <w:bCs/>
          <w:kern w:val="0"/>
          <w:sz w:val="24"/>
          <w:highlight w:val="none"/>
          <w:lang w:val="en-US" w:eastAsia="zh-CN" w:bidi="ar"/>
        </w:rPr>
        <w:t>5</w:t>
      </w:r>
      <w:r>
        <w:rPr>
          <w:rFonts w:hint="eastAsia" w:ascii="宋体" w:hAnsi="宋体" w:cs="宋体"/>
          <w:b/>
          <w:bCs/>
          <w:kern w:val="0"/>
          <w:sz w:val="24"/>
          <w:highlight w:val="none"/>
          <w:lang w:bidi="ar"/>
        </w:rPr>
        <w:t>日11点00分（北京时间）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592AB002">
      <w:pPr>
        <w:ind w:left="120" w:hanging="120"/>
        <w:jc w:val="left"/>
        <w:rPr>
          <w:rFonts w:hint="eastAsia" w:ascii="宋体" w:hAnsi="宋体" w:cs="宋体"/>
          <w:b/>
          <w:bCs/>
          <w:kern w:val="0"/>
          <w:sz w:val="24"/>
          <w:highlight w:val="none"/>
          <w:lang w:bidi="ar"/>
        </w:rPr>
      </w:pPr>
      <w:r>
        <w:rPr>
          <w:rFonts w:hint="eastAsia" w:ascii="宋体" w:hAnsi="宋体" w:cs="宋体"/>
          <w:b/>
          <w:bCs/>
          <w:kern w:val="0"/>
          <w:sz w:val="24"/>
          <w:highlight w:val="none"/>
          <w:lang w:bidi="ar"/>
        </w:rPr>
        <w:t>2、投标企业下载招标文件后请仔细阅读，如对招标文件内容有质疑，投标人应在有效质疑期内按招标文件中载明的方式，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55AF185D">
      <w:pPr>
        <w:ind w:left="120" w:hanging="120"/>
        <w:jc w:val="left"/>
        <w:rPr>
          <w:rFonts w:hint="eastAsia" w:ascii="宋体" w:hAnsi="宋体" w:cs="宋体"/>
          <w:b/>
          <w:bCs/>
          <w:kern w:val="0"/>
          <w:sz w:val="24"/>
          <w:highlight w:val="none"/>
          <w:lang w:bidi="ar"/>
        </w:rPr>
      </w:pPr>
      <w:r>
        <w:rPr>
          <w:rFonts w:hint="eastAsia" w:ascii="宋体" w:hAnsi="宋体" w:cs="宋体"/>
          <w:b/>
          <w:bCs/>
          <w:kern w:val="0"/>
          <w:sz w:val="24"/>
          <w:highlight w:val="none"/>
          <w:lang w:bidi="ar"/>
        </w:rPr>
        <w:t>3.电子保函使用方法：1、登录新疆维吾尔自治区政府采购网，首页点击“电子保函”直接进入新疆政府采购电子保函申请页，点击【立即申请】2、依次完善页面显示的投保人信息（供应商信息），确认您要投保的项目信息，在投保的项目选择页面选择您需要投保的项目（可根据项目名称或项目保函进行搜索），选择投保项目后填写被保险人信息及投保内容。服务热线：400-9039583</w:t>
      </w:r>
    </w:p>
    <w:p w14:paraId="3946873F">
      <w:pPr>
        <w:widowControl/>
        <w:spacing w:line="320" w:lineRule="exact"/>
        <w:ind w:left="141" w:hanging="141"/>
        <w:jc w:val="center"/>
        <w:rPr>
          <w:rFonts w:hint="eastAsia" w:ascii="宋体" w:hAnsi="宋体" w:cs="宋体"/>
          <w:b/>
          <w:sz w:val="28"/>
          <w:szCs w:val="28"/>
          <w:highlight w:val="none"/>
        </w:rPr>
      </w:pPr>
    </w:p>
    <w:p w14:paraId="61BF3F18">
      <w:pPr>
        <w:pStyle w:val="6"/>
        <w:ind w:left="561" w:hanging="141"/>
        <w:rPr>
          <w:rFonts w:hint="eastAsia" w:ascii="宋体" w:hAnsi="宋体" w:cs="宋体"/>
          <w:b/>
          <w:sz w:val="28"/>
          <w:szCs w:val="28"/>
          <w:highlight w:val="none"/>
        </w:rPr>
      </w:pPr>
    </w:p>
    <w:p w14:paraId="00E4794E">
      <w:pPr>
        <w:ind w:left="141" w:hanging="141"/>
        <w:rPr>
          <w:rFonts w:hint="eastAsia" w:ascii="宋体" w:hAnsi="宋体" w:cs="宋体"/>
          <w:b/>
          <w:sz w:val="28"/>
          <w:szCs w:val="28"/>
          <w:highlight w:val="none"/>
        </w:rPr>
      </w:pPr>
      <w:r>
        <w:rPr>
          <w:rFonts w:hint="eastAsia" w:ascii="宋体" w:hAnsi="宋体" w:cs="宋体"/>
          <w:b/>
          <w:sz w:val="28"/>
          <w:szCs w:val="28"/>
          <w:highlight w:val="none"/>
        </w:rPr>
        <w:br w:type="page"/>
      </w:r>
    </w:p>
    <w:p w14:paraId="580E42EE">
      <w:pPr>
        <w:widowControl/>
        <w:spacing w:line="320" w:lineRule="exact"/>
        <w:ind w:left="141" w:hanging="141"/>
        <w:jc w:val="center"/>
        <w:outlineLvl w:val="0"/>
        <w:rPr>
          <w:rFonts w:hint="eastAsia" w:ascii="宋体" w:hAnsi="宋体" w:cs="宋体"/>
          <w:b/>
          <w:sz w:val="28"/>
          <w:szCs w:val="28"/>
          <w:highlight w:val="none"/>
        </w:rPr>
      </w:pPr>
      <w:bookmarkStart w:id="29" w:name="_Toc16152"/>
      <w:r>
        <w:rPr>
          <w:rFonts w:hint="eastAsia" w:ascii="宋体" w:hAnsi="宋体" w:cs="宋体"/>
          <w:b/>
          <w:sz w:val="28"/>
          <w:szCs w:val="28"/>
          <w:highlight w:val="none"/>
        </w:rPr>
        <w:t>第二章投标人须知</w:t>
      </w:r>
      <w:bookmarkEnd w:id="29"/>
    </w:p>
    <w:p w14:paraId="362A9B00">
      <w:pPr>
        <w:widowControl/>
        <w:spacing w:line="320" w:lineRule="exact"/>
        <w:ind w:left="141" w:hanging="141"/>
        <w:rPr>
          <w:rFonts w:hint="eastAsia" w:ascii="宋体" w:hAnsi="宋体" w:cs="宋体"/>
          <w:b/>
          <w:sz w:val="28"/>
          <w:szCs w:val="28"/>
          <w:highlight w:val="none"/>
        </w:rPr>
      </w:pPr>
    </w:p>
    <w:p w14:paraId="1B891B94">
      <w:pPr>
        <w:widowControl/>
        <w:spacing w:line="320" w:lineRule="exact"/>
        <w:ind w:left="161" w:hanging="161"/>
        <w:jc w:val="center"/>
        <w:outlineLvl w:val="1"/>
        <w:rPr>
          <w:rFonts w:hint="eastAsia" w:ascii="宋体" w:hAnsi="宋体" w:cs="宋体"/>
          <w:b/>
          <w:sz w:val="32"/>
          <w:szCs w:val="32"/>
          <w:highlight w:val="none"/>
        </w:rPr>
      </w:pPr>
      <w:bookmarkStart w:id="30" w:name="_Toc10036"/>
      <w:r>
        <w:rPr>
          <w:rFonts w:hint="eastAsia" w:ascii="宋体" w:hAnsi="宋体" w:cs="宋体"/>
          <w:b/>
          <w:sz w:val="32"/>
          <w:szCs w:val="32"/>
          <w:highlight w:val="none"/>
        </w:rPr>
        <w:t>投标人须知前附表</w:t>
      </w:r>
      <w:bookmarkEnd w:id="30"/>
    </w:p>
    <w:p w14:paraId="75F3C8AA">
      <w:pPr>
        <w:widowControl/>
        <w:spacing w:line="320" w:lineRule="exact"/>
        <w:ind w:left="141" w:hanging="141"/>
        <w:jc w:val="center"/>
        <w:rPr>
          <w:rFonts w:hint="eastAsia" w:ascii="宋体" w:hAnsi="宋体" w:cs="宋体"/>
          <w:b/>
          <w:sz w:val="28"/>
          <w:szCs w:val="28"/>
          <w:highlight w:val="none"/>
        </w:rPr>
      </w:pPr>
    </w:p>
    <w:tbl>
      <w:tblPr>
        <w:tblStyle w:val="23"/>
        <w:tblW w:w="955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493"/>
        <w:gridCol w:w="1550"/>
        <w:gridCol w:w="7512"/>
      </w:tblGrid>
      <w:tr w14:paraId="5FC265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tcBorders>
              <w:top w:val="single" w:color="auto" w:sz="12" w:space="0"/>
            </w:tcBorders>
            <w:vAlign w:val="center"/>
          </w:tcPr>
          <w:p w14:paraId="24662209">
            <w:pPr>
              <w:spacing w:line="300" w:lineRule="exact"/>
              <w:ind w:left="0" w:right="0" w:firstLine="0" w:firstLineChars="0"/>
              <w:jc w:val="center"/>
              <w:rPr>
                <w:rFonts w:hint="eastAsia" w:ascii="宋体" w:hAnsi="宋体" w:cs="宋体"/>
                <w:b/>
                <w:sz w:val="24"/>
                <w:highlight w:val="none"/>
              </w:rPr>
            </w:pPr>
            <w:r>
              <w:rPr>
                <w:rFonts w:hint="eastAsia" w:ascii="宋体" w:hAnsi="宋体" w:cs="宋体"/>
                <w:b/>
                <w:sz w:val="24"/>
                <w:highlight w:val="none"/>
              </w:rPr>
              <w:t>序号</w:t>
            </w:r>
          </w:p>
        </w:tc>
        <w:tc>
          <w:tcPr>
            <w:tcW w:w="1550" w:type="dxa"/>
            <w:tcBorders>
              <w:top w:val="single" w:color="auto" w:sz="12" w:space="0"/>
              <w:right w:val="single" w:color="auto" w:sz="4" w:space="0"/>
            </w:tcBorders>
            <w:vAlign w:val="center"/>
          </w:tcPr>
          <w:p w14:paraId="7D348BE8">
            <w:pPr>
              <w:spacing w:line="300" w:lineRule="exact"/>
              <w:ind w:left="0" w:right="0" w:firstLine="0" w:firstLineChars="0"/>
              <w:jc w:val="center"/>
              <w:rPr>
                <w:rFonts w:hint="eastAsia" w:ascii="宋体" w:hAnsi="宋体" w:cs="宋体"/>
                <w:b/>
                <w:sz w:val="24"/>
                <w:highlight w:val="none"/>
              </w:rPr>
            </w:pPr>
            <w:r>
              <w:rPr>
                <w:rFonts w:hint="eastAsia" w:ascii="宋体" w:hAnsi="宋体" w:cs="宋体"/>
                <w:b/>
                <w:sz w:val="24"/>
                <w:highlight w:val="none"/>
              </w:rPr>
              <w:t>条款名称</w:t>
            </w:r>
          </w:p>
        </w:tc>
        <w:tc>
          <w:tcPr>
            <w:tcW w:w="7512" w:type="dxa"/>
            <w:tcBorders>
              <w:top w:val="single" w:color="auto" w:sz="12" w:space="0"/>
              <w:left w:val="single" w:color="auto" w:sz="4" w:space="0"/>
            </w:tcBorders>
            <w:vAlign w:val="center"/>
          </w:tcPr>
          <w:p w14:paraId="63E83EE9">
            <w:pPr>
              <w:spacing w:line="300" w:lineRule="exact"/>
              <w:ind w:left="0" w:right="0" w:firstLine="0" w:firstLineChars="0"/>
              <w:jc w:val="center"/>
              <w:rPr>
                <w:rFonts w:hint="eastAsia" w:ascii="宋体" w:hAnsi="宋体" w:cs="宋体"/>
                <w:b/>
                <w:sz w:val="24"/>
                <w:highlight w:val="none"/>
              </w:rPr>
            </w:pPr>
            <w:r>
              <w:rPr>
                <w:rFonts w:hint="eastAsia" w:ascii="宋体" w:hAnsi="宋体" w:cs="宋体"/>
                <w:b/>
                <w:sz w:val="24"/>
                <w:highlight w:val="none"/>
              </w:rPr>
              <w:t>说明和要求</w:t>
            </w:r>
          </w:p>
        </w:tc>
      </w:tr>
      <w:tr w14:paraId="7E266D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0" w:hRule="atLeast"/>
          <w:jc w:val="center"/>
        </w:trPr>
        <w:tc>
          <w:tcPr>
            <w:tcW w:w="493" w:type="dxa"/>
            <w:vAlign w:val="center"/>
          </w:tcPr>
          <w:p w14:paraId="3FC699A5">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w:t>
            </w:r>
          </w:p>
        </w:tc>
        <w:tc>
          <w:tcPr>
            <w:tcW w:w="1550" w:type="dxa"/>
            <w:tcBorders>
              <w:right w:val="single" w:color="auto" w:sz="4" w:space="0"/>
            </w:tcBorders>
            <w:vAlign w:val="center"/>
          </w:tcPr>
          <w:p w14:paraId="4101246F">
            <w:pPr>
              <w:spacing w:before="31" w:beforeLines="10" w:after="31" w:afterLines="10"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采购人</w:t>
            </w:r>
          </w:p>
        </w:tc>
        <w:tc>
          <w:tcPr>
            <w:tcW w:w="7512" w:type="dxa"/>
            <w:tcBorders>
              <w:left w:val="single" w:color="auto" w:sz="4" w:space="0"/>
            </w:tcBorders>
            <w:vAlign w:val="center"/>
          </w:tcPr>
          <w:p w14:paraId="63DF99D4">
            <w:pPr>
              <w:pStyle w:val="19"/>
              <w:spacing w:before="75" w:beforeAutospacing="0" w:after="75" w:afterAutospacing="0" w:line="240" w:lineRule="auto"/>
              <w:ind w:left="120" w:right="0" w:hanging="120"/>
              <w:rPr>
                <w:rFonts w:hint="eastAsia"/>
                <w:highlight w:val="none"/>
              </w:rPr>
            </w:pPr>
            <w:r>
              <w:rPr>
                <w:rFonts w:hint="eastAsia"/>
                <w:highlight w:val="none"/>
              </w:rPr>
              <w:t>名称：新疆维吾尔自治区社会保险中心</w:t>
            </w:r>
          </w:p>
          <w:p w14:paraId="141D3C40">
            <w:pPr>
              <w:pStyle w:val="19"/>
              <w:spacing w:before="75" w:beforeAutospacing="0" w:after="75" w:afterAutospacing="0" w:line="240" w:lineRule="auto"/>
              <w:ind w:left="120" w:right="0" w:hanging="120"/>
              <w:rPr>
                <w:rFonts w:hint="eastAsia"/>
                <w:highlight w:val="none"/>
              </w:rPr>
            </w:pPr>
            <w:r>
              <w:rPr>
                <w:rFonts w:hint="eastAsia"/>
                <w:highlight w:val="none"/>
              </w:rPr>
              <w:t>地址：新疆维吾尔自治区乌鲁木齐市北京南路445号</w:t>
            </w:r>
          </w:p>
          <w:p w14:paraId="409D1BBF">
            <w:pPr>
              <w:pStyle w:val="19"/>
              <w:spacing w:before="75" w:beforeAutospacing="0" w:after="75" w:afterAutospacing="0" w:line="240" w:lineRule="auto"/>
              <w:ind w:left="120" w:right="0" w:hanging="120"/>
              <w:rPr>
                <w:rFonts w:hint="eastAsia"/>
                <w:highlight w:val="none"/>
              </w:rPr>
            </w:pPr>
            <w:r>
              <w:rPr>
                <w:rFonts w:hint="eastAsia"/>
                <w:highlight w:val="none"/>
              </w:rPr>
              <w:t>联系人：陈先生</w:t>
            </w:r>
          </w:p>
          <w:p w14:paraId="663E4693">
            <w:pPr>
              <w:pStyle w:val="19"/>
              <w:spacing w:before="75" w:beforeAutospacing="0" w:after="75" w:afterAutospacing="0" w:line="240" w:lineRule="auto"/>
              <w:ind w:left="120" w:right="0" w:hanging="120"/>
              <w:rPr>
                <w:rFonts w:hint="eastAsia"/>
                <w:highlight w:val="none"/>
              </w:rPr>
            </w:pPr>
            <w:r>
              <w:rPr>
                <w:rFonts w:hint="eastAsia"/>
                <w:highlight w:val="none"/>
              </w:rPr>
              <w:t>联系方式：0991-3689927</w:t>
            </w:r>
          </w:p>
        </w:tc>
      </w:tr>
      <w:tr w14:paraId="38DDC5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75" w:hRule="atLeast"/>
          <w:jc w:val="center"/>
        </w:trPr>
        <w:tc>
          <w:tcPr>
            <w:tcW w:w="493" w:type="dxa"/>
            <w:vAlign w:val="center"/>
          </w:tcPr>
          <w:p w14:paraId="2346FAD2">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w:t>
            </w:r>
          </w:p>
        </w:tc>
        <w:tc>
          <w:tcPr>
            <w:tcW w:w="1550" w:type="dxa"/>
            <w:tcBorders>
              <w:right w:val="single" w:color="auto" w:sz="4" w:space="0"/>
            </w:tcBorders>
            <w:vAlign w:val="center"/>
          </w:tcPr>
          <w:p w14:paraId="75111058">
            <w:pPr>
              <w:spacing w:before="31" w:beforeLines="10" w:after="31" w:afterLines="10"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代理机构</w:t>
            </w:r>
          </w:p>
        </w:tc>
        <w:tc>
          <w:tcPr>
            <w:tcW w:w="7512" w:type="dxa"/>
            <w:tcBorders>
              <w:left w:val="single" w:color="auto" w:sz="4" w:space="0"/>
            </w:tcBorders>
            <w:vAlign w:val="center"/>
          </w:tcPr>
          <w:p w14:paraId="2AACF9CE">
            <w:pPr>
              <w:pStyle w:val="19"/>
              <w:spacing w:before="75" w:beforeAutospacing="0" w:after="75" w:afterAutospacing="0" w:line="240" w:lineRule="auto"/>
              <w:ind w:left="120" w:right="0" w:hanging="120"/>
              <w:rPr>
                <w:rFonts w:hint="eastAsia"/>
                <w:highlight w:val="none"/>
              </w:rPr>
            </w:pPr>
            <w:r>
              <w:rPr>
                <w:rFonts w:hint="eastAsia"/>
                <w:highlight w:val="none"/>
              </w:rPr>
              <w:t>2.采购代理机构信息</w:t>
            </w:r>
          </w:p>
          <w:p w14:paraId="48F814CC">
            <w:pPr>
              <w:pStyle w:val="19"/>
              <w:spacing w:before="75" w:beforeAutospacing="0" w:after="75" w:afterAutospacing="0" w:line="240" w:lineRule="auto"/>
              <w:ind w:left="120" w:right="0" w:hanging="120"/>
              <w:rPr>
                <w:rFonts w:hint="eastAsia"/>
                <w:highlight w:val="none"/>
              </w:rPr>
            </w:pPr>
            <w:r>
              <w:rPr>
                <w:rFonts w:hint="eastAsia"/>
                <w:highlight w:val="none"/>
              </w:rPr>
              <w:t>名称：新疆君凯杰工程项目管理有限公司</w:t>
            </w:r>
          </w:p>
          <w:p w14:paraId="7042C274">
            <w:pPr>
              <w:pStyle w:val="19"/>
              <w:spacing w:before="75" w:beforeAutospacing="0" w:after="75" w:afterAutospacing="0" w:line="240" w:lineRule="auto"/>
              <w:ind w:left="120" w:right="0" w:hanging="120"/>
              <w:rPr>
                <w:rFonts w:hint="eastAsia"/>
                <w:highlight w:val="none"/>
              </w:rPr>
            </w:pPr>
            <w:r>
              <w:rPr>
                <w:rFonts w:hint="eastAsia"/>
                <w:highlight w:val="none"/>
              </w:rPr>
              <w:t>地址：新疆乌鲁木齐市会展大道1119号晚报传媒大厦A栋901室</w:t>
            </w:r>
          </w:p>
          <w:p w14:paraId="4C2ACF01">
            <w:pPr>
              <w:pStyle w:val="19"/>
              <w:spacing w:before="75" w:beforeAutospacing="0" w:after="75" w:afterAutospacing="0" w:line="240" w:lineRule="auto"/>
              <w:ind w:left="120" w:right="0" w:hanging="120"/>
              <w:rPr>
                <w:rFonts w:hint="eastAsia"/>
                <w:highlight w:val="none"/>
              </w:rPr>
            </w:pPr>
            <w:r>
              <w:rPr>
                <w:rFonts w:hint="eastAsia"/>
                <w:highlight w:val="none"/>
              </w:rPr>
              <w:t>联系人：黄石嘉龙</w:t>
            </w:r>
          </w:p>
          <w:p w14:paraId="215444BD">
            <w:pPr>
              <w:pStyle w:val="19"/>
              <w:spacing w:before="75" w:beforeAutospacing="0" w:after="75" w:afterAutospacing="0" w:line="240" w:lineRule="auto"/>
              <w:ind w:left="120" w:right="0" w:hanging="120"/>
              <w:rPr>
                <w:rFonts w:hint="eastAsia"/>
                <w:highlight w:val="none"/>
              </w:rPr>
            </w:pPr>
            <w:r>
              <w:rPr>
                <w:rFonts w:hint="eastAsia"/>
                <w:highlight w:val="none"/>
              </w:rPr>
              <w:t xml:space="preserve">联系方式：17799033022 </w:t>
            </w:r>
          </w:p>
        </w:tc>
      </w:tr>
      <w:tr w14:paraId="3CBAB4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37" w:hRule="atLeast"/>
          <w:jc w:val="center"/>
        </w:trPr>
        <w:tc>
          <w:tcPr>
            <w:tcW w:w="493" w:type="dxa"/>
            <w:vAlign w:val="center"/>
          </w:tcPr>
          <w:p w14:paraId="2EE6EF1E">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w:t>
            </w:r>
          </w:p>
        </w:tc>
        <w:tc>
          <w:tcPr>
            <w:tcW w:w="1550" w:type="dxa"/>
            <w:tcBorders>
              <w:right w:val="single" w:color="auto" w:sz="4" w:space="0"/>
            </w:tcBorders>
            <w:vAlign w:val="center"/>
          </w:tcPr>
          <w:p w14:paraId="6C702B10">
            <w:pPr>
              <w:pStyle w:val="19"/>
              <w:spacing w:before="75" w:beforeAutospacing="0" w:after="75" w:afterAutospacing="0" w:line="240" w:lineRule="auto"/>
              <w:ind w:left="120" w:right="0" w:hanging="120"/>
              <w:rPr>
                <w:rFonts w:hint="eastAsia"/>
                <w:highlight w:val="none"/>
              </w:rPr>
            </w:pPr>
            <w:r>
              <w:rPr>
                <w:rFonts w:hint="eastAsia"/>
                <w:highlight w:val="none"/>
              </w:rPr>
              <w:t>采购项目名称</w:t>
            </w:r>
          </w:p>
        </w:tc>
        <w:tc>
          <w:tcPr>
            <w:tcW w:w="7512" w:type="dxa"/>
            <w:tcBorders>
              <w:left w:val="single" w:color="auto" w:sz="4" w:space="0"/>
            </w:tcBorders>
            <w:vAlign w:val="center"/>
          </w:tcPr>
          <w:p w14:paraId="2630E47F">
            <w:pPr>
              <w:pStyle w:val="19"/>
              <w:spacing w:before="75" w:beforeAutospacing="0" w:after="75" w:afterAutospacing="0" w:line="240" w:lineRule="auto"/>
              <w:ind w:left="120" w:right="0" w:hanging="120"/>
              <w:rPr>
                <w:rFonts w:hint="eastAsia"/>
                <w:highlight w:val="none"/>
              </w:rPr>
            </w:pPr>
            <w:r>
              <w:rPr>
                <w:rFonts w:hint="eastAsia"/>
                <w:highlight w:val="none"/>
              </w:rPr>
              <w:t>2025年度自治区社会保险业务系统运维（含全区通办）项目</w:t>
            </w:r>
          </w:p>
        </w:tc>
      </w:tr>
      <w:tr w14:paraId="24FC45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8" w:hRule="atLeast"/>
          <w:jc w:val="center"/>
        </w:trPr>
        <w:tc>
          <w:tcPr>
            <w:tcW w:w="493" w:type="dxa"/>
            <w:vAlign w:val="center"/>
          </w:tcPr>
          <w:p w14:paraId="61A4CC56">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4</w:t>
            </w:r>
          </w:p>
        </w:tc>
        <w:tc>
          <w:tcPr>
            <w:tcW w:w="1550" w:type="dxa"/>
            <w:tcBorders>
              <w:right w:val="single" w:color="auto" w:sz="4" w:space="0"/>
            </w:tcBorders>
            <w:vAlign w:val="center"/>
          </w:tcPr>
          <w:p w14:paraId="0A3FE692">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采购内容</w:t>
            </w:r>
          </w:p>
        </w:tc>
        <w:tc>
          <w:tcPr>
            <w:tcW w:w="7512" w:type="dxa"/>
            <w:tcBorders>
              <w:left w:val="single" w:color="auto" w:sz="4" w:space="0"/>
            </w:tcBorders>
            <w:vAlign w:val="center"/>
          </w:tcPr>
          <w:p w14:paraId="507D3505">
            <w:pPr>
              <w:pStyle w:val="19"/>
              <w:spacing w:before="75" w:beforeAutospacing="0" w:after="75" w:afterAutospacing="0" w:line="240" w:lineRule="auto"/>
              <w:ind w:left="120" w:right="0" w:hanging="120"/>
              <w:rPr>
                <w:rFonts w:hint="eastAsia"/>
                <w:highlight w:val="none"/>
              </w:rPr>
            </w:pPr>
            <w:r>
              <w:rPr>
                <w:rFonts w:hint="eastAsia"/>
                <w:highlight w:val="none"/>
              </w:rPr>
              <w:t>按照人社信息化发展的要求，紧扣全疆各级社保部门的职能定位，坚持以人民为中心，以标准为引领、以统一为主题、以数据为驱动、以安全为要义，确保机关养老职业年金基金管理系统、社会保险费信息共享平台、新疆维吾尔自治区社会保险信息全国统筹系统三版、养老保险全国统筹项目、新疆维吾尔自治区城乡居民养老待遇领取资格认证平台、新疆维吾尔自治区人社基层服务平台的各项业务在应用安全、稳定的基础上，为全疆包括自治区本级（乌鲁木齐石化、铁路局）、14个地州市（乌鲁木齐市、昌吉、塔城、阿勒泰、伊犁、博州、巴州、阿克苏、喀什、克州、和田、吐鲁番、哈密、克拉玛依市）及新疆油田公司、吐哈油田公司等各级经办机构提供高效率、高质量的运维服务。</w:t>
            </w:r>
          </w:p>
          <w:p w14:paraId="6E67F3AE">
            <w:pPr>
              <w:pStyle w:val="19"/>
              <w:spacing w:before="75" w:beforeAutospacing="0" w:after="75" w:afterAutospacing="0" w:line="240" w:lineRule="auto"/>
              <w:ind w:left="120" w:right="0" w:hanging="120"/>
              <w:rPr>
                <w:rFonts w:hint="eastAsia"/>
                <w:highlight w:val="none"/>
              </w:rPr>
            </w:pPr>
            <w:r>
              <w:rPr>
                <w:rFonts w:hint="eastAsia"/>
                <w:highlight w:val="none"/>
              </w:rPr>
              <w:t>合同履约期限：自合同签订之日起1年</w:t>
            </w:r>
          </w:p>
        </w:tc>
      </w:tr>
      <w:tr w14:paraId="13B5CD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jc w:val="center"/>
        </w:trPr>
        <w:tc>
          <w:tcPr>
            <w:tcW w:w="493" w:type="dxa"/>
            <w:vAlign w:val="center"/>
          </w:tcPr>
          <w:p w14:paraId="7D036A42">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5</w:t>
            </w:r>
          </w:p>
        </w:tc>
        <w:tc>
          <w:tcPr>
            <w:tcW w:w="1550" w:type="dxa"/>
            <w:tcBorders>
              <w:right w:val="single" w:color="auto" w:sz="4" w:space="0"/>
            </w:tcBorders>
            <w:vAlign w:val="center"/>
          </w:tcPr>
          <w:p w14:paraId="0710649C">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资金来源</w:t>
            </w:r>
          </w:p>
        </w:tc>
        <w:tc>
          <w:tcPr>
            <w:tcW w:w="7512" w:type="dxa"/>
            <w:tcBorders>
              <w:left w:val="single" w:color="auto" w:sz="4" w:space="0"/>
            </w:tcBorders>
            <w:vAlign w:val="center"/>
          </w:tcPr>
          <w:p w14:paraId="1AF06740">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财政资金</w:t>
            </w:r>
          </w:p>
        </w:tc>
      </w:tr>
      <w:tr w14:paraId="641057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vAlign w:val="center"/>
          </w:tcPr>
          <w:p w14:paraId="40876A06">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6</w:t>
            </w:r>
          </w:p>
        </w:tc>
        <w:tc>
          <w:tcPr>
            <w:tcW w:w="1550" w:type="dxa"/>
            <w:tcBorders>
              <w:right w:val="single" w:color="auto" w:sz="4" w:space="0"/>
            </w:tcBorders>
            <w:vAlign w:val="center"/>
          </w:tcPr>
          <w:p w14:paraId="25FB31E9">
            <w:pPr>
              <w:tabs>
                <w:tab w:val="left" w:pos="900"/>
              </w:tabs>
              <w:spacing w:before="31" w:beforeLines="10" w:after="31" w:afterLines="10" w:line="300" w:lineRule="exact"/>
              <w:ind w:left="0" w:right="0" w:firstLine="0" w:firstLineChars="0"/>
              <w:jc w:val="center"/>
              <w:rPr>
                <w:rFonts w:hint="eastAsia" w:ascii="宋体" w:hAnsi="宋体" w:cs="宋体"/>
                <w:sz w:val="24"/>
                <w:highlight w:val="none"/>
              </w:rPr>
            </w:pPr>
            <w:r>
              <w:rPr>
                <w:rFonts w:hint="eastAsia" w:ascii="宋体" w:hAnsi="宋体" w:cs="宋体"/>
                <w:kern w:val="0"/>
                <w:sz w:val="24"/>
                <w:highlight w:val="none"/>
              </w:rPr>
              <w:t>采购概算价</w:t>
            </w:r>
          </w:p>
        </w:tc>
        <w:tc>
          <w:tcPr>
            <w:tcW w:w="7512" w:type="dxa"/>
            <w:tcBorders>
              <w:left w:val="single" w:color="auto" w:sz="4" w:space="0"/>
            </w:tcBorders>
            <w:vAlign w:val="center"/>
          </w:tcPr>
          <w:p w14:paraId="30B6874B">
            <w:pPr>
              <w:widowControl/>
              <w:kinsoku w:val="0"/>
              <w:autoSpaceDE w:val="0"/>
              <w:autoSpaceDN w:val="0"/>
              <w:adjustRightInd w:val="0"/>
              <w:snapToGrid w:val="0"/>
              <w:spacing w:line="240" w:lineRule="auto"/>
              <w:ind w:left="120" w:hanging="120"/>
              <w:textAlignment w:val="baseline"/>
              <w:rPr>
                <w:rFonts w:hint="eastAsia" w:ascii="宋体" w:hAnsi="宋体" w:cs="宋体"/>
                <w:sz w:val="24"/>
                <w:highlight w:val="none"/>
              </w:rPr>
            </w:pPr>
            <w:r>
              <w:rPr>
                <w:rFonts w:hint="eastAsia" w:ascii="宋体" w:hAnsi="宋体" w:cs="宋体"/>
                <w:sz w:val="24"/>
                <w:highlight w:val="none"/>
              </w:rPr>
              <w:t>最高限价：456.58万元</w:t>
            </w:r>
          </w:p>
          <w:p w14:paraId="6571254E">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（此采购预算为最高限价、如超过预算价的报价为无效报价）</w:t>
            </w:r>
          </w:p>
          <w:p w14:paraId="40B1121A">
            <w:pPr>
              <w:tabs>
                <w:tab w:val="left" w:pos="900"/>
              </w:tabs>
              <w:spacing w:before="31" w:beforeLines="10" w:after="31" w:afterLines="10" w:line="300" w:lineRule="exact"/>
              <w:ind w:left="0" w:right="0" w:firstLine="0" w:firstLineChars="0"/>
              <w:rPr>
                <w:rFonts w:hint="eastAsia" w:ascii="宋体" w:hAnsi="宋体" w:cs="宋体"/>
                <w:kern w:val="0"/>
                <w:sz w:val="24"/>
                <w:highlight w:val="none"/>
              </w:rPr>
            </w:pPr>
            <w:r>
              <w:rPr>
                <w:rFonts w:hint="eastAsia" w:ascii="宋体" w:hAnsi="宋体" w:cs="宋体"/>
                <w:b/>
                <w:bCs/>
                <w:kern w:val="0"/>
                <w:sz w:val="24"/>
                <w:highlight w:val="none"/>
              </w:rPr>
              <w:t>投标报价高于预算限价按废标处理，敬请投标人注意！</w:t>
            </w:r>
          </w:p>
        </w:tc>
      </w:tr>
      <w:tr w14:paraId="697B83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vAlign w:val="center"/>
          </w:tcPr>
          <w:p w14:paraId="61F78EBF">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7</w:t>
            </w:r>
          </w:p>
        </w:tc>
        <w:tc>
          <w:tcPr>
            <w:tcW w:w="1550" w:type="dxa"/>
            <w:tcBorders>
              <w:right w:val="single" w:color="auto" w:sz="4" w:space="0"/>
            </w:tcBorders>
            <w:vAlign w:val="center"/>
          </w:tcPr>
          <w:p w14:paraId="712C2986">
            <w:pPr>
              <w:spacing w:line="300" w:lineRule="exact"/>
              <w:ind w:left="0" w:right="0" w:firstLine="0" w:firstLineChars="0"/>
              <w:jc w:val="center"/>
              <w:rPr>
                <w:rFonts w:hint="eastAsia" w:ascii="宋体" w:hAnsi="宋体" w:cs="宋体"/>
                <w:kern w:val="0"/>
                <w:sz w:val="24"/>
                <w:highlight w:val="none"/>
              </w:rPr>
            </w:pPr>
            <w:r>
              <w:rPr>
                <w:rFonts w:hint="eastAsia" w:ascii="宋体" w:hAnsi="宋体" w:cs="宋体"/>
                <w:kern w:val="0"/>
                <w:sz w:val="24"/>
                <w:highlight w:val="none"/>
              </w:rPr>
              <w:t>采购方式</w:t>
            </w:r>
          </w:p>
        </w:tc>
        <w:tc>
          <w:tcPr>
            <w:tcW w:w="7512" w:type="dxa"/>
            <w:tcBorders>
              <w:left w:val="single" w:color="auto" w:sz="4" w:space="0"/>
            </w:tcBorders>
            <w:vAlign w:val="center"/>
          </w:tcPr>
          <w:p w14:paraId="4641E859">
            <w:pPr>
              <w:spacing w:line="300" w:lineRule="exact"/>
              <w:ind w:left="0" w:right="0" w:firstLine="0" w:firstLineChars="0"/>
              <w:rPr>
                <w:rFonts w:hint="eastAsia" w:ascii="宋体" w:hAnsi="宋体" w:cs="宋体"/>
                <w:sz w:val="24"/>
                <w:highlight w:val="none"/>
                <w:u w:val="single"/>
              </w:rPr>
            </w:pPr>
            <w:r>
              <w:rPr>
                <w:rFonts w:hint="eastAsia" w:ascii="宋体" w:hAnsi="宋体" w:cs="宋体"/>
                <w:sz w:val="24"/>
                <w:highlight w:val="none"/>
              </w:rPr>
              <w:t>公开招标</w:t>
            </w:r>
          </w:p>
        </w:tc>
      </w:tr>
      <w:tr w14:paraId="6EB5F2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vAlign w:val="center"/>
          </w:tcPr>
          <w:p w14:paraId="4261AEC6">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8</w:t>
            </w:r>
          </w:p>
        </w:tc>
        <w:tc>
          <w:tcPr>
            <w:tcW w:w="1550" w:type="dxa"/>
            <w:tcBorders>
              <w:right w:val="single" w:color="auto" w:sz="4" w:space="0"/>
            </w:tcBorders>
            <w:vAlign w:val="center"/>
          </w:tcPr>
          <w:p w14:paraId="387AC775">
            <w:pPr>
              <w:spacing w:line="300" w:lineRule="exact"/>
              <w:ind w:left="0" w:right="0" w:firstLine="0" w:firstLineChars="0"/>
              <w:jc w:val="center"/>
              <w:rPr>
                <w:rFonts w:hint="eastAsia" w:ascii="宋体" w:hAnsi="宋体" w:cs="宋体"/>
                <w:kern w:val="0"/>
                <w:sz w:val="24"/>
                <w:highlight w:val="none"/>
              </w:rPr>
            </w:pPr>
            <w:r>
              <w:rPr>
                <w:rFonts w:hint="eastAsia" w:ascii="宋体" w:hAnsi="宋体" w:cs="宋体"/>
                <w:kern w:val="0"/>
                <w:sz w:val="24"/>
                <w:highlight w:val="none"/>
              </w:rPr>
              <w:t>评标方法</w:t>
            </w:r>
          </w:p>
        </w:tc>
        <w:tc>
          <w:tcPr>
            <w:tcW w:w="7512" w:type="dxa"/>
            <w:tcBorders>
              <w:left w:val="single" w:color="auto" w:sz="4" w:space="0"/>
            </w:tcBorders>
            <w:vAlign w:val="center"/>
          </w:tcPr>
          <w:p w14:paraId="5942B210">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根据《政府采购货物和服务招标投标管理办法》（中华人民共和国财政部令第87号）规定的评审标准，采用综合评分法。</w:t>
            </w:r>
          </w:p>
        </w:tc>
      </w:tr>
      <w:tr w14:paraId="725D86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vAlign w:val="center"/>
          </w:tcPr>
          <w:p w14:paraId="5524AE14">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9</w:t>
            </w:r>
          </w:p>
        </w:tc>
        <w:tc>
          <w:tcPr>
            <w:tcW w:w="1550" w:type="dxa"/>
            <w:tcBorders>
              <w:right w:val="single" w:color="auto" w:sz="4" w:space="0"/>
            </w:tcBorders>
            <w:vAlign w:val="center"/>
          </w:tcPr>
          <w:p w14:paraId="7B371B17">
            <w:pPr>
              <w:spacing w:line="300" w:lineRule="exact"/>
              <w:ind w:left="0" w:right="0" w:firstLine="0" w:firstLineChars="0"/>
              <w:jc w:val="center"/>
              <w:rPr>
                <w:rFonts w:hint="eastAsia" w:ascii="宋体" w:hAnsi="宋体" w:cs="宋体"/>
                <w:kern w:val="0"/>
                <w:sz w:val="24"/>
                <w:highlight w:val="none"/>
              </w:rPr>
            </w:pPr>
            <w:r>
              <w:rPr>
                <w:rFonts w:hint="eastAsia" w:ascii="宋体" w:hAnsi="宋体" w:cs="宋体"/>
                <w:kern w:val="0"/>
                <w:sz w:val="24"/>
                <w:highlight w:val="none"/>
              </w:rPr>
              <w:t>信息公告媒体</w:t>
            </w:r>
          </w:p>
        </w:tc>
        <w:tc>
          <w:tcPr>
            <w:tcW w:w="7512" w:type="dxa"/>
            <w:tcBorders>
              <w:left w:val="single" w:color="auto" w:sz="4" w:space="0"/>
            </w:tcBorders>
            <w:vAlign w:val="center"/>
          </w:tcPr>
          <w:p w14:paraId="0C173BCB">
            <w:pPr>
              <w:spacing w:line="300" w:lineRule="exact"/>
              <w:ind w:left="0" w:right="0" w:firstLine="0" w:firstLineChars="0"/>
              <w:jc w:val="left"/>
              <w:rPr>
                <w:rFonts w:hint="eastAsia" w:ascii="宋体" w:hAnsi="宋体" w:cs="宋体"/>
                <w:sz w:val="24"/>
                <w:highlight w:val="none"/>
              </w:rPr>
            </w:pPr>
            <w:r>
              <w:rPr>
                <w:rFonts w:hint="eastAsia" w:ascii="宋体" w:hAnsi="宋体" w:cs="宋体"/>
                <w:sz w:val="24"/>
                <w:highlight w:val="none"/>
              </w:rPr>
              <w:t>新疆政府采购网（http://www.ccgp-xinjiang.gov.cn/）</w:t>
            </w:r>
          </w:p>
        </w:tc>
      </w:tr>
      <w:tr w14:paraId="241EC6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vAlign w:val="center"/>
          </w:tcPr>
          <w:p w14:paraId="09067F51">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10</w:t>
            </w:r>
          </w:p>
        </w:tc>
        <w:tc>
          <w:tcPr>
            <w:tcW w:w="1550" w:type="dxa"/>
            <w:tcBorders>
              <w:right w:val="single" w:color="auto" w:sz="4" w:space="0"/>
            </w:tcBorders>
            <w:vAlign w:val="center"/>
          </w:tcPr>
          <w:p w14:paraId="594EEFB6">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资格要求</w:t>
            </w:r>
          </w:p>
        </w:tc>
        <w:tc>
          <w:tcPr>
            <w:tcW w:w="7512" w:type="dxa"/>
            <w:tcBorders>
              <w:left w:val="single" w:color="auto" w:sz="4" w:space="0"/>
            </w:tcBorders>
            <w:vAlign w:val="center"/>
          </w:tcPr>
          <w:p w14:paraId="444EF62E">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投标供应商资格要求：</w:t>
            </w:r>
          </w:p>
          <w:p w14:paraId="24470D1E">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满足《中华人民共和国政府采购法》第二十二条规定</w:t>
            </w:r>
          </w:p>
          <w:p w14:paraId="54CEF989">
            <w:pPr>
              <w:numPr>
                <w:ilvl w:val="0"/>
                <w:numId w:val="3"/>
              </w:num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2347DB1B">
            <w:pPr>
              <w:numPr>
                <w:ilvl w:val="0"/>
                <w:numId w:val="3"/>
              </w:num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有依法缴纳税收和社会保障资金的良好记录：提供近段时间内（开标截止日前6月任意一月、新成立的公司按实际发生提供）的缴纳税收的完税证明或税务部门出具的纳税证明；如依法免税的，应提供相应文件证明；提供近段时间内（开标截止日前6月任意一月、新成立的公司按实际发生提供）的缴纳社保证明材料加盖公章。如依法不需要缴纳社会保障资金的，应提供相应文件证明；</w:t>
            </w:r>
          </w:p>
          <w:p w14:paraId="16AD6896">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3）具有良好的商业信誉和健全的财务会计制度：提供2023年度或2024年度由第三方财务审计机构出具的财务审计报告或新成立的企业提供银行出具的近三个月的资信证明；</w:t>
            </w:r>
          </w:p>
          <w:p w14:paraId="15920ACD">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4）履行合同所必需的设备和专业技术能力：提供《投标人资格声明函》；</w:t>
            </w:r>
          </w:p>
          <w:p w14:paraId="1EB518D1">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2485C233">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6）近三年内（本项目投标截止期前）未被“信用中国”（www.creditchina.gov.cn）、中国政府采购网（www.ccgp.gov.cn）列入失信被执行人、重大税收违法案件当事人名单、政府采购严重违法失信行为记录名单（开标现场查询）。</w:t>
            </w:r>
          </w:p>
          <w:p w14:paraId="3A77E1D0">
            <w:pPr>
              <w:spacing w:line="240" w:lineRule="auto"/>
              <w:ind w:left="0" w:right="0" w:firstLine="0" w:firstLineChars="0"/>
              <w:rPr>
                <w:rFonts w:hint="eastAsia" w:ascii="宋体" w:hAnsi="宋体" w:cs="宋体"/>
                <w:highlight w:val="none"/>
              </w:rPr>
            </w:pPr>
            <w:r>
              <w:rPr>
                <w:rFonts w:hint="eastAsia" w:ascii="宋体" w:hAnsi="宋体" w:cs="宋体"/>
                <w:sz w:val="24"/>
                <w:highlight w:val="none"/>
              </w:rPr>
              <w:t>7）企业负责人为同一人或者存在直接控股、管理关系的不同投标人，不得参加同一合同项下的政府采购活动。否则，皆取消投标资格。</w:t>
            </w:r>
          </w:p>
        </w:tc>
      </w:tr>
      <w:tr w14:paraId="267941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9" w:hRule="atLeast"/>
          <w:jc w:val="center"/>
        </w:trPr>
        <w:tc>
          <w:tcPr>
            <w:tcW w:w="493" w:type="dxa"/>
            <w:vAlign w:val="center"/>
          </w:tcPr>
          <w:p w14:paraId="4BBB7397">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11</w:t>
            </w:r>
          </w:p>
        </w:tc>
        <w:tc>
          <w:tcPr>
            <w:tcW w:w="1550" w:type="dxa"/>
            <w:tcBorders>
              <w:right w:val="single" w:color="auto" w:sz="4" w:space="0"/>
            </w:tcBorders>
            <w:vAlign w:val="center"/>
          </w:tcPr>
          <w:p w14:paraId="714E3867">
            <w:pPr>
              <w:spacing w:line="300" w:lineRule="exact"/>
              <w:ind w:left="0" w:right="0" w:firstLine="0" w:firstLineChars="0"/>
              <w:jc w:val="center"/>
              <w:rPr>
                <w:rFonts w:hint="eastAsia" w:ascii="宋体" w:hAnsi="宋体" w:cs="宋体"/>
                <w:b/>
                <w:bCs/>
                <w:sz w:val="24"/>
                <w:highlight w:val="none"/>
              </w:rPr>
            </w:pPr>
            <w:r>
              <w:rPr>
                <w:rFonts w:hint="eastAsia" w:ascii="宋体" w:hAnsi="宋体" w:cs="宋体"/>
                <w:sz w:val="24"/>
                <w:highlight w:val="none"/>
              </w:rPr>
              <w:t>服务期/服务期</w:t>
            </w:r>
          </w:p>
        </w:tc>
        <w:tc>
          <w:tcPr>
            <w:tcW w:w="7512" w:type="dxa"/>
            <w:tcBorders>
              <w:left w:val="single" w:color="auto" w:sz="4" w:space="0"/>
            </w:tcBorders>
            <w:vAlign w:val="center"/>
          </w:tcPr>
          <w:p w14:paraId="60D6AB5F">
            <w:pPr>
              <w:spacing w:before="31" w:beforeLines="10" w:after="31" w:afterLines="10" w:line="300" w:lineRule="exact"/>
              <w:ind w:left="0" w:right="0" w:firstLine="0" w:firstLineChars="0"/>
              <w:rPr>
                <w:rFonts w:hint="eastAsia" w:ascii="宋体" w:hAnsi="宋体" w:cs="宋体"/>
                <w:b/>
                <w:bCs/>
                <w:sz w:val="24"/>
                <w:highlight w:val="none"/>
              </w:rPr>
            </w:pPr>
            <w:r>
              <w:rPr>
                <w:rFonts w:hint="eastAsia" w:ascii="宋体" w:hAnsi="宋体" w:cs="宋体"/>
                <w:sz w:val="24"/>
                <w:highlight w:val="none"/>
              </w:rPr>
              <w:t>自合同签订之日起1年</w:t>
            </w:r>
          </w:p>
        </w:tc>
      </w:tr>
      <w:tr w14:paraId="3A86AE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vAlign w:val="center"/>
          </w:tcPr>
          <w:p w14:paraId="14CC7AAE">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12</w:t>
            </w:r>
          </w:p>
        </w:tc>
        <w:tc>
          <w:tcPr>
            <w:tcW w:w="1550" w:type="dxa"/>
            <w:tcBorders>
              <w:right w:val="single" w:color="auto" w:sz="4" w:space="0"/>
            </w:tcBorders>
            <w:vAlign w:val="center"/>
          </w:tcPr>
          <w:p w14:paraId="038B110C">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质量要求</w:t>
            </w:r>
          </w:p>
        </w:tc>
        <w:tc>
          <w:tcPr>
            <w:tcW w:w="7512" w:type="dxa"/>
            <w:tcBorders>
              <w:left w:val="single" w:color="auto" w:sz="4" w:space="0"/>
            </w:tcBorders>
            <w:vAlign w:val="center"/>
          </w:tcPr>
          <w:p w14:paraId="0919B6CE">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满足招标文件及国家、自治区相关规范的要求.</w:t>
            </w:r>
          </w:p>
        </w:tc>
      </w:tr>
      <w:tr w14:paraId="11A2E1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vAlign w:val="center"/>
          </w:tcPr>
          <w:p w14:paraId="5BD6425B">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13</w:t>
            </w:r>
          </w:p>
        </w:tc>
        <w:tc>
          <w:tcPr>
            <w:tcW w:w="1550" w:type="dxa"/>
            <w:tcBorders>
              <w:right w:val="single" w:color="auto" w:sz="4" w:space="0"/>
            </w:tcBorders>
            <w:vAlign w:val="center"/>
          </w:tcPr>
          <w:p w14:paraId="45BC76BF">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合同付款方式</w:t>
            </w:r>
          </w:p>
        </w:tc>
        <w:tc>
          <w:tcPr>
            <w:tcW w:w="7512" w:type="dxa"/>
            <w:tcBorders>
              <w:left w:val="single" w:color="auto" w:sz="4" w:space="0"/>
            </w:tcBorders>
            <w:vAlign w:val="center"/>
          </w:tcPr>
          <w:p w14:paraId="6A24677C">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合同签订后10个工作日内付款80%，剩余20%根据项目进度支付。</w:t>
            </w:r>
          </w:p>
        </w:tc>
      </w:tr>
      <w:tr w14:paraId="332A04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vAlign w:val="center"/>
          </w:tcPr>
          <w:p w14:paraId="30B89DB0">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14</w:t>
            </w:r>
          </w:p>
        </w:tc>
        <w:tc>
          <w:tcPr>
            <w:tcW w:w="1550" w:type="dxa"/>
            <w:tcBorders>
              <w:right w:val="single" w:color="auto" w:sz="4" w:space="0"/>
            </w:tcBorders>
            <w:vAlign w:val="center"/>
          </w:tcPr>
          <w:p w14:paraId="35863BBC">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验收要求</w:t>
            </w:r>
          </w:p>
        </w:tc>
        <w:tc>
          <w:tcPr>
            <w:tcW w:w="7512" w:type="dxa"/>
            <w:tcBorders>
              <w:left w:val="single" w:color="auto" w:sz="4" w:space="0"/>
            </w:tcBorders>
            <w:vAlign w:val="center"/>
          </w:tcPr>
          <w:p w14:paraId="79AE6A1E">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政府采购合同履行完毕后，收到中标人验收申请10日内组织履约验收</w:t>
            </w:r>
          </w:p>
        </w:tc>
      </w:tr>
      <w:tr w14:paraId="1347BF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7" w:hRule="atLeast"/>
          <w:jc w:val="center"/>
        </w:trPr>
        <w:tc>
          <w:tcPr>
            <w:tcW w:w="493" w:type="dxa"/>
            <w:vAlign w:val="center"/>
          </w:tcPr>
          <w:p w14:paraId="6DF78E80">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15</w:t>
            </w:r>
          </w:p>
        </w:tc>
        <w:tc>
          <w:tcPr>
            <w:tcW w:w="1550" w:type="dxa"/>
            <w:tcBorders>
              <w:right w:val="single" w:color="auto" w:sz="4" w:space="0"/>
            </w:tcBorders>
            <w:vAlign w:val="center"/>
          </w:tcPr>
          <w:p w14:paraId="4D22AF59">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联合体投标</w:t>
            </w:r>
          </w:p>
        </w:tc>
        <w:tc>
          <w:tcPr>
            <w:tcW w:w="7512" w:type="dxa"/>
            <w:tcBorders>
              <w:left w:val="single" w:color="auto" w:sz="4" w:space="0"/>
            </w:tcBorders>
            <w:vAlign w:val="center"/>
          </w:tcPr>
          <w:p w14:paraId="46ADC412">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不接受</w:t>
            </w:r>
          </w:p>
        </w:tc>
      </w:tr>
      <w:tr w14:paraId="204117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vAlign w:val="center"/>
          </w:tcPr>
          <w:p w14:paraId="427B3D1C">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16</w:t>
            </w:r>
          </w:p>
        </w:tc>
        <w:tc>
          <w:tcPr>
            <w:tcW w:w="1550" w:type="dxa"/>
            <w:tcBorders>
              <w:right w:val="single" w:color="auto" w:sz="4" w:space="0"/>
            </w:tcBorders>
            <w:vAlign w:val="center"/>
          </w:tcPr>
          <w:p w14:paraId="0CE42DE5">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踏勘现场</w:t>
            </w:r>
          </w:p>
        </w:tc>
        <w:tc>
          <w:tcPr>
            <w:tcW w:w="7512" w:type="dxa"/>
            <w:tcBorders>
              <w:left w:val="single" w:color="auto" w:sz="4" w:space="0"/>
            </w:tcBorders>
            <w:vAlign w:val="center"/>
          </w:tcPr>
          <w:p w14:paraId="28C1720D">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不组织</w:t>
            </w:r>
          </w:p>
        </w:tc>
      </w:tr>
      <w:tr w14:paraId="1B0A56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vAlign w:val="center"/>
          </w:tcPr>
          <w:p w14:paraId="7C33D964">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17</w:t>
            </w:r>
          </w:p>
        </w:tc>
        <w:tc>
          <w:tcPr>
            <w:tcW w:w="1550" w:type="dxa"/>
            <w:tcBorders>
              <w:right w:val="single" w:color="auto" w:sz="4" w:space="0"/>
            </w:tcBorders>
            <w:vAlign w:val="center"/>
          </w:tcPr>
          <w:p w14:paraId="6C27DF17">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分包</w:t>
            </w:r>
          </w:p>
        </w:tc>
        <w:tc>
          <w:tcPr>
            <w:tcW w:w="7512" w:type="dxa"/>
            <w:tcBorders>
              <w:left w:val="single" w:color="auto" w:sz="4" w:space="0"/>
            </w:tcBorders>
            <w:vAlign w:val="center"/>
          </w:tcPr>
          <w:p w14:paraId="50A668AB">
            <w:pPr>
              <w:spacing w:line="440" w:lineRule="exact"/>
              <w:ind w:left="120" w:hanging="120"/>
              <w:jc w:val="left"/>
              <w:rPr>
                <w:rFonts w:hint="eastAsia" w:ascii="宋体" w:hAnsi="宋体" w:cs="宋体"/>
                <w:sz w:val="24"/>
                <w:highlight w:val="none"/>
              </w:rPr>
            </w:pPr>
            <w:r>
              <w:rPr>
                <w:rFonts w:hint="eastAsia" w:ascii="宋体" w:hAnsi="宋体" w:cs="宋体"/>
                <w:sz w:val="24"/>
                <w:highlight w:val="none"/>
              </w:rPr>
              <w:t>不接受</w:t>
            </w:r>
          </w:p>
        </w:tc>
      </w:tr>
      <w:tr w14:paraId="5DEC91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vAlign w:val="center"/>
          </w:tcPr>
          <w:p w14:paraId="76B627D3">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18</w:t>
            </w:r>
          </w:p>
        </w:tc>
        <w:tc>
          <w:tcPr>
            <w:tcW w:w="1550" w:type="dxa"/>
            <w:tcBorders>
              <w:right w:val="single" w:color="auto" w:sz="4" w:space="0"/>
            </w:tcBorders>
            <w:vAlign w:val="center"/>
          </w:tcPr>
          <w:p w14:paraId="4522C668">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转包</w:t>
            </w:r>
          </w:p>
        </w:tc>
        <w:tc>
          <w:tcPr>
            <w:tcW w:w="7512" w:type="dxa"/>
            <w:tcBorders>
              <w:left w:val="single" w:color="auto" w:sz="4" w:space="0"/>
            </w:tcBorders>
            <w:vAlign w:val="center"/>
          </w:tcPr>
          <w:p w14:paraId="62226E41">
            <w:pPr>
              <w:spacing w:line="440" w:lineRule="exact"/>
              <w:ind w:left="120" w:hanging="120"/>
              <w:jc w:val="left"/>
              <w:rPr>
                <w:rFonts w:hint="eastAsia" w:ascii="宋体" w:hAnsi="宋体" w:cs="宋体"/>
                <w:sz w:val="24"/>
                <w:highlight w:val="none"/>
              </w:rPr>
            </w:pPr>
            <w:r>
              <w:rPr>
                <w:rFonts w:hint="eastAsia" w:ascii="宋体" w:hAnsi="宋体" w:cs="宋体"/>
                <w:sz w:val="24"/>
                <w:highlight w:val="none"/>
              </w:rPr>
              <w:t>不接受</w:t>
            </w:r>
          </w:p>
        </w:tc>
      </w:tr>
      <w:tr w14:paraId="103D3C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3" w:hRule="atLeast"/>
          <w:jc w:val="center"/>
        </w:trPr>
        <w:tc>
          <w:tcPr>
            <w:tcW w:w="493" w:type="dxa"/>
            <w:vAlign w:val="center"/>
          </w:tcPr>
          <w:p w14:paraId="579F4571">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19</w:t>
            </w:r>
          </w:p>
        </w:tc>
        <w:tc>
          <w:tcPr>
            <w:tcW w:w="1550" w:type="dxa"/>
            <w:tcBorders>
              <w:right w:val="single" w:color="auto" w:sz="4" w:space="0"/>
            </w:tcBorders>
            <w:vAlign w:val="center"/>
          </w:tcPr>
          <w:p w14:paraId="1437D4B9">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投标人对招标文件提出质疑的时间</w:t>
            </w:r>
          </w:p>
        </w:tc>
        <w:tc>
          <w:tcPr>
            <w:tcW w:w="7512" w:type="dxa"/>
            <w:tcBorders>
              <w:left w:val="single" w:color="auto" w:sz="4" w:space="0"/>
            </w:tcBorders>
            <w:vAlign w:val="center"/>
          </w:tcPr>
          <w:p w14:paraId="3CE87A6D">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投标人认为招标文件、招标过程或中标结果使自己的合法权益受到损害的，应当在知道或者应知其权益受到损害之日起七个工作日内，以书面形式向招标人、招标代理机构提出质疑；</w:t>
            </w:r>
          </w:p>
          <w:p w14:paraId="3DAD6A6F">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质疑函提交的方式：</w:t>
            </w:r>
          </w:p>
          <w:p w14:paraId="40D8FF10">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1、现场提交：由质疑人携带公司营业执照原件、授权委托书原件、纸质版质疑文件原件送至采购代理机构或采购人。</w:t>
            </w:r>
          </w:p>
          <w:p w14:paraId="5FBDE160">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2、线上提交：通过政采云系统按系统提示流程提交质疑内容。</w:t>
            </w:r>
          </w:p>
          <w:p w14:paraId="127C148B">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接受质疑的单位：新疆君凯杰工程项目管理有限公司</w:t>
            </w:r>
          </w:p>
          <w:p w14:paraId="3D2CC4DB">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地址：新疆乌鲁木齐市会展大道1119号晚报传媒大厦A栋901室</w:t>
            </w:r>
          </w:p>
          <w:p w14:paraId="7988CD69">
            <w:pPr>
              <w:spacing w:before="31" w:beforeLines="10" w:after="31" w:afterLines="10"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 xml:space="preserve">联系电话：17799033022 </w:t>
            </w:r>
          </w:p>
        </w:tc>
      </w:tr>
      <w:tr w14:paraId="492F95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6" w:hRule="atLeast"/>
          <w:jc w:val="center"/>
        </w:trPr>
        <w:tc>
          <w:tcPr>
            <w:tcW w:w="493" w:type="dxa"/>
            <w:vAlign w:val="center"/>
          </w:tcPr>
          <w:p w14:paraId="1850FC5A">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20</w:t>
            </w:r>
          </w:p>
        </w:tc>
        <w:tc>
          <w:tcPr>
            <w:tcW w:w="1550" w:type="dxa"/>
            <w:tcBorders>
              <w:right w:val="single" w:color="auto" w:sz="4" w:space="0"/>
            </w:tcBorders>
            <w:vAlign w:val="center"/>
          </w:tcPr>
          <w:p w14:paraId="75EDD7AB">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构成招标文件的其他文件</w:t>
            </w:r>
          </w:p>
        </w:tc>
        <w:tc>
          <w:tcPr>
            <w:tcW w:w="7512" w:type="dxa"/>
            <w:tcBorders>
              <w:left w:val="single" w:color="auto" w:sz="4" w:space="0"/>
            </w:tcBorders>
            <w:vAlign w:val="center"/>
          </w:tcPr>
          <w:p w14:paraId="4077A632">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招标文件的澄清、修改及有关补充通知为招标文件的有效组成部分。</w:t>
            </w:r>
          </w:p>
        </w:tc>
      </w:tr>
      <w:tr w14:paraId="252A78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0" w:hRule="atLeast"/>
          <w:jc w:val="center"/>
        </w:trPr>
        <w:tc>
          <w:tcPr>
            <w:tcW w:w="493" w:type="dxa"/>
            <w:vAlign w:val="center"/>
          </w:tcPr>
          <w:p w14:paraId="418222BF">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21</w:t>
            </w:r>
          </w:p>
        </w:tc>
        <w:tc>
          <w:tcPr>
            <w:tcW w:w="1550" w:type="dxa"/>
            <w:tcBorders>
              <w:right w:val="single" w:color="auto" w:sz="4" w:space="0"/>
            </w:tcBorders>
            <w:vAlign w:val="center"/>
          </w:tcPr>
          <w:p w14:paraId="387BCCEF">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投标截止时间</w:t>
            </w:r>
          </w:p>
        </w:tc>
        <w:tc>
          <w:tcPr>
            <w:tcW w:w="7512" w:type="dxa"/>
            <w:tcBorders>
              <w:left w:val="single" w:color="auto" w:sz="4" w:space="0"/>
            </w:tcBorders>
            <w:vAlign w:val="center"/>
          </w:tcPr>
          <w:p w14:paraId="0071B49C">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2025年4月1</w:t>
            </w:r>
            <w:r>
              <w:rPr>
                <w:rFonts w:hint="eastAsia" w:ascii="宋体" w:hAnsi="宋体" w:cs="宋体"/>
                <w:sz w:val="24"/>
                <w:highlight w:val="none"/>
                <w:lang w:val="en-US" w:eastAsia="zh-CN"/>
              </w:rPr>
              <w:t>5</w:t>
            </w:r>
            <w:r>
              <w:rPr>
                <w:rFonts w:hint="eastAsia" w:ascii="宋体" w:hAnsi="宋体" w:cs="宋体"/>
                <w:sz w:val="24"/>
                <w:highlight w:val="none"/>
              </w:rPr>
              <w:t>日11点00分（北京时间）</w:t>
            </w:r>
          </w:p>
        </w:tc>
      </w:tr>
      <w:tr w14:paraId="7D16AA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2" w:hRule="atLeast"/>
          <w:jc w:val="center"/>
        </w:trPr>
        <w:tc>
          <w:tcPr>
            <w:tcW w:w="493" w:type="dxa"/>
            <w:vAlign w:val="center"/>
          </w:tcPr>
          <w:p w14:paraId="69615AB3">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22</w:t>
            </w:r>
          </w:p>
        </w:tc>
        <w:tc>
          <w:tcPr>
            <w:tcW w:w="1550" w:type="dxa"/>
            <w:tcBorders>
              <w:right w:val="single" w:color="auto" w:sz="4" w:space="0"/>
            </w:tcBorders>
            <w:vAlign w:val="center"/>
          </w:tcPr>
          <w:p w14:paraId="56E1778E">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投标</w:t>
            </w:r>
            <w:r>
              <w:rPr>
                <w:rFonts w:hint="eastAsia" w:ascii="宋体" w:hAnsi="宋体" w:cs="宋体"/>
                <w:bCs/>
                <w:sz w:val="24"/>
                <w:highlight w:val="none"/>
              </w:rPr>
              <w:t>有效期</w:t>
            </w:r>
          </w:p>
        </w:tc>
        <w:tc>
          <w:tcPr>
            <w:tcW w:w="7512" w:type="dxa"/>
            <w:tcBorders>
              <w:left w:val="single" w:color="auto" w:sz="4" w:space="0"/>
            </w:tcBorders>
            <w:vAlign w:val="center"/>
          </w:tcPr>
          <w:p w14:paraId="22B461BF">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90日历天（从投标截止之日算起）</w:t>
            </w:r>
          </w:p>
        </w:tc>
      </w:tr>
      <w:tr w14:paraId="36C13A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24" w:hRule="atLeast"/>
          <w:jc w:val="center"/>
        </w:trPr>
        <w:tc>
          <w:tcPr>
            <w:tcW w:w="493" w:type="dxa"/>
            <w:vAlign w:val="center"/>
          </w:tcPr>
          <w:p w14:paraId="6987F5B1">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23</w:t>
            </w:r>
          </w:p>
        </w:tc>
        <w:tc>
          <w:tcPr>
            <w:tcW w:w="1550" w:type="dxa"/>
            <w:tcBorders>
              <w:right w:val="single" w:color="auto" w:sz="4" w:space="0"/>
            </w:tcBorders>
            <w:vAlign w:val="center"/>
          </w:tcPr>
          <w:p w14:paraId="1FE97021">
            <w:pPr>
              <w:spacing w:line="240" w:lineRule="auto"/>
              <w:ind w:left="0" w:right="0" w:firstLine="0" w:firstLineChars="0"/>
              <w:jc w:val="center"/>
              <w:rPr>
                <w:rFonts w:hint="eastAsia" w:ascii="宋体" w:hAnsi="宋体" w:cs="宋体"/>
                <w:sz w:val="24"/>
                <w:highlight w:val="none"/>
              </w:rPr>
            </w:pPr>
            <w:r>
              <w:rPr>
                <w:rFonts w:hint="eastAsia" w:ascii="宋体" w:hAnsi="宋体" w:cs="宋体"/>
                <w:sz w:val="24"/>
                <w:highlight w:val="none"/>
              </w:rPr>
              <w:t>投标保证金</w:t>
            </w:r>
          </w:p>
        </w:tc>
        <w:tc>
          <w:tcPr>
            <w:tcW w:w="7512" w:type="dxa"/>
            <w:tcBorders>
              <w:left w:val="single" w:color="auto" w:sz="4" w:space="0"/>
            </w:tcBorders>
            <w:vAlign w:val="center"/>
          </w:tcPr>
          <w:p w14:paraId="597F59E2">
            <w:pPr>
              <w:spacing w:line="240" w:lineRule="auto"/>
              <w:ind w:left="0" w:right="0" w:firstLine="0" w:firstLineChars="0"/>
              <w:rPr>
                <w:rFonts w:hint="eastAsia" w:ascii="宋体" w:hAnsi="宋体" w:cs="宋体"/>
                <w:b/>
                <w:bCs/>
                <w:sz w:val="24"/>
                <w:highlight w:val="none"/>
              </w:rPr>
            </w:pPr>
            <w:r>
              <w:rPr>
                <w:rFonts w:hint="eastAsia" w:ascii="宋体" w:hAnsi="宋体" w:cs="宋体"/>
                <w:b/>
                <w:bCs/>
                <w:sz w:val="24"/>
                <w:highlight w:val="none"/>
              </w:rPr>
              <w:t>投标保证金的形式：转账、电汇、电子保函</w:t>
            </w:r>
          </w:p>
          <w:p w14:paraId="05A82047">
            <w:pPr>
              <w:pStyle w:val="6"/>
              <w:spacing w:line="240" w:lineRule="auto"/>
              <w:ind w:left="0" w:leftChars="0" w:firstLine="0" w:firstLineChars="0"/>
              <w:rPr>
                <w:rFonts w:hint="eastAsia" w:ascii="宋体" w:hAnsi="宋体" w:cs="宋体"/>
                <w:sz w:val="24"/>
                <w:highlight w:val="none"/>
              </w:rPr>
            </w:pPr>
            <w:r>
              <w:rPr>
                <w:rFonts w:hint="eastAsia" w:ascii="宋体" w:hAnsi="宋体" w:cs="宋体"/>
                <w:b/>
                <w:bCs/>
                <w:sz w:val="24"/>
                <w:highlight w:val="none"/>
              </w:rPr>
              <w:t>投标保证金的金额（元）：</w:t>
            </w:r>
            <w:r>
              <w:rPr>
                <w:rFonts w:hint="eastAsia" w:ascii="宋体" w:hAnsi="宋体" w:cs="宋体"/>
                <w:sz w:val="24"/>
                <w:highlight w:val="none"/>
              </w:rPr>
              <w:t>49000元</w:t>
            </w:r>
          </w:p>
          <w:p w14:paraId="1DEAE9DC">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投标保证金账号：新疆君凯杰工程项目管理有限公司</w:t>
            </w:r>
          </w:p>
          <w:p w14:paraId="581A5AE3">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开户银行：中国农业银行乌鲁木齐昆仑路支行</w:t>
            </w:r>
          </w:p>
          <w:p w14:paraId="061D98A0">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账     号：30006 4010 400 10690</w:t>
            </w:r>
          </w:p>
          <w:p w14:paraId="3874E3A7">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开户行行号：10388 1000 646</w:t>
            </w:r>
          </w:p>
          <w:p w14:paraId="774E59FA">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注：1.采用银行转账或电汇的方式的，由报名单位基本账户于2025年</w:t>
            </w:r>
            <w:r>
              <w:rPr>
                <w:rFonts w:hint="eastAsia" w:ascii="宋体" w:hAnsi="宋体" w:cs="宋体"/>
                <w:sz w:val="24"/>
                <w:highlight w:val="none"/>
                <w:lang w:val="en-US" w:eastAsia="zh-CN"/>
              </w:rPr>
              <w:t>4</w:t>
            </w:r>
            <w:r>
              <w:rPr>
                <w:rFonts w:hint="eastAsia" w:ascii="宋体" w:hAnsi="宋体" w:cs="宋体"/>
                <w:sz w:val="24"/>
                <w:highlight w:val="none"/>
              </w:rPr>
              <w:t>月1</w:t>
            </w:r>
            <w:r>
              <w:rPr>
                <w:rFonts w:hint="eastAsia" w:ascii="宋体" w:hAnsi="宋体" w:cs="宋体"/>
                <w:sz w:val="24"/>
                <w:highlight w:val="none"/>
                <w:lang w:val="en-US" w:eastAsia="zh-CN"/>
              </w:rPr>
              <w:t>5</w:t>
            </w:r>
            <w:r>
              <w:rPr>
                <w:rFonts w:hint="eastAsia" w:ascii="宋体" w:hAnsi="宋体" w:cs="宋体"/>
                <w:sz w:val="24"/>
                <w:highlight w:val="none"/>
              </w:rPr>
              <w:t>日11点00分（北京时间）前汇至新疆君凯杰工程项目管理有限公司专用账户，不得以现金和其他形式缴纳，不得以分公司、办事处或其他机构的名义缴纳，报名单位在缴纳保证金时，需在进账凭证上明确资金用途、项目名称，以便查对核实。投标保证金缴纳截止时间为递交投标文件截止时间。</w:t>
            </w:r>
          </w:p>
          <w:p w14:paraId="13DEC3A2">
            <w:pPr>
              <w:spacing w:line="240" w:lineRule="auto"/>
              <w:ind w:left="0" w:right="0" w:firstLine="0" w:firstLineChars="0"/>
              <w:rPr>
                <w:rFonts w:hint="eastAsia" w:ascii="宋体" w:hAnsi="宋体" w:cs="宋体"/>
                <w:sz w:val="24"/>
                <w:highlight w:val="none"/>
              </w:rPr>
            </w:pPr>
            <w:r>
              <w:rPr>
                <w:rFonts w:hint="eastAsia" w:ascii="宋体" w:hAnsi="宋体" w:cs="宋体"/>
                <w:sz w:val="24"/>
                <w:highlight w:val="none"/>
              </w:rPr>
              <w:t>2.电子保函使用方法：1、登录新疆维吾尔自治区政府采购网，首页点击“电子保函”直接进入新疆政府采购电子保函申请页，点击【立即申请】2、依次完善页面显示的投保人信息（供应商信息），确认您要投保的项目信息，在投保项目选择页面选择您需要投保的项目（可根据项目名称或项目保函进行搜索），选择投保项目后填写被保险人信息及投保内容。</w:t>
            </w:r>
          </w:p>
          <w:p w14:paraId="6403E269">
            <w:pPr>
              <w:pStyle w:val="6"/>
              <w:spacing w:line="240" w:lineRule="auto"/>
              <w:ind w:left="0" w:leftChars="0" w:firstLine="0" w:firstLineChars="0"/>
              <w:rPr>
                <w:rFonts w:hint="eastAsia" w:ascii="宋体" w:hAnsi="宋体" w:cs="宋体"/>
                <w:b/>
                <w:bCs/>
                <w:sz w:val="24"/>
                <w:highlight w:val="none"/>
              </w:rPr>
            </w:pPr>
            <w:r>
              <w:rPr>
                <w:rFonts w:hint="eastAsia" w:ascii="宋体" w:hAnsi="宋体" w:cs="宋体"/>
                <w:b/>
                <w:bCs/>
                <w:sz w:val="24"/>
                <w:highlight w:val="none"/>
              </w:rPr>
              <w:t>保函投保金额（元）：49000元</w:t>
            </w:r>
          </w:p>
          <w:p w14:paraId="0411B7B5">
            <w:pPr>
              <w:spacing w:line="240" w:lineRule="auto"/>
              <w:ind w:left="0" w:right="0" w:firstLine="0" w:firstLineChars="0"/>
              <w:rPr>
                <w:rFonts w:hint="eastAsia" w:ascii="宋体" w:hAnsi="宋体" w:cs="宋体"/>
                <w:sz w:val="24"/>
                <w:highlight w:val="none"/>
              </w:rPr>
            </w:pPr>
            <w:r>
              <w:rPr>
                <w:rFonts w:hint="eastAsia" w:ascii="宋体" w:hAnsi="宋体" w:cs="宋体"/>
                <w:b/>
                <w:bCs/>
                <w:sz w:val="24"/>
                <w:highlight w:val="none"/>
              </w:rPr>
              <w:t>保函承保期限：2025年4月1</w:t>
            </w:r>
            <w:r>
              <w:rPr>
                <w:rFonts w:hint="eastAsia" w:ascii="宋体" w:hAnsi="宋体" w:cs="宋体"/>
                <w:b/>
                <w:bCs/>
                <w:sz w:val="24"/>
                <w:highlight w:val="none"/>
                <w:lang w:val="en-US" w:eastAsia="zh-CN"/>
              </w:rPr>
              <w:t>5</w:t>
            </w:r>
            <w:r>
              <w:rPr>
                <w:rFonts w:hint="eastAsia" w:ascii="宋体" w:hAnsi="宋体" w:cs="宋体"/>
                <w:b/>
                <w:bCs/>
                <w:sz w:val="24"/>
                <w:highlight w:val="none"/>
              </w:rPr>
              <w:t>日－---2025年7月1</w:t>
            </w:r>
            <w:r>
              <w:rPr>
                <w:rFonts w:hint="eastAsia" w:ascii="宋体" w:hAnsi="宋体" w:cs="宋体"/>
                <w:b/>
                <w:bCs/>
                <w:sz w:val="24"/>
                <w:highlight w:val="none"/>
                <w:lang w:val="en-US" w:eastAsia="zh-CN"/>
              </w:rPr>
              <w:t>4</w:t>
            </w:r>
            <w:r>
              <w:rPr>
                <w:rFonts w:hint="eastAsia" w:ascii="宋体" w:hAnsi="宋体" w:cs="宋体"/>
                <w:b/>
                <w:bCs/>
                <w:sz w:val="24"/>
                <w:highlight w:val="none"/>
              </w:rPr>
              <w:t>日（90日历天）</w:t>
            </w:r>
          </w:p>
        </w:tc>
      </w:tr>
      <w:tr w14:paraId="5965DC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3" w:hRule="atLeast"/>
          <w:jc w:val="center"/>
        </w:trPr>
        <w:tc>
          <w:tcPr>
            <w:tcW w:w="493" w:type="dxa"/>
            <w:vAlign w:val="center"/>
          </w:tcPr>
          <w:p w14:paraId="2DFD6079">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24</w:t>
            </w:r>
          </w:p>
        </w:tc>
        <w:tc>
          <w:tcPr>
            <w:tcW w:w="1550" w:type="dxa"/>
            <w:tcBorders>
              <w:right w:val="single" w:color="auto" w:sz="4" w:space="0"/>
            </w:tcBorders>
            <w:vAlign w:val="center"/>
          </w:tcPr>
          <w:p w14:paraId="6C6AD068">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签字盖章</w:t>
            </w:r>
          </w:p>
        </w:tc>
        <w:tc>
          <w:tcPr>
            <w:tcW w:w="7512" w:type="dxa"/>
            <w:tcBorders>
              <w:left w:val="single" w:color="auto" w:sz="4" w:space="0"/>
            </w:tcBorders>
            <w:vAlign w:val="center"/>
          </w:tcPr>
          <w:p w14:paraId="58CA0670">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投标人必须按照招标文件的规定和要求签字、盖章</w:t>
            </w:r>
          </w:p>
        </w:tc>
      </w:tr>
      <w:tr w14:paraId="4A0602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vAlign w:val="center"/>
          </w:tcPr>
          <w:p w14:paraId="33D50782">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25</w:t>
            </w:r>
          </w:p>
        </w:tc>
        <w:tc>
          <w:tcPr>
            <w:tcW w:w="1550" w:type="dxa"/>
            <w:tcBorders>
              <w:right w:val="single" w:color="auto" w:sz="4" w:space="0"/>
            </w:tcBorders>
            <w:vAlign w:val="center"/>
          </w:tcPr>
          <w:p w14:paraId="0E8DC7F1">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递交投标文件的地点及方式</w:t>
            </w:r>
          </w:p>
        </w:tc>
        <w:tc>
          <w:tcPr>
            <w:tcW w:w="7512" w:type="dxa"/>
            <w:tcBorders>
              <w:left w:val="single" w:color="auto" w:sz="4" w:space="0"/>
            </w:tcBorders>
            <w:vAlign w:val="center"/>
          </w:tcPr>
          <w:p w14:paraId="703C277D">
            <w:pPr>
              <w:spacing w:line="340" w:lineRule="exact"/>
              <w:ind w:left="714" w:leftChars="1" w:hanging="712" w:hangingChars="297"/>
              <w:rPr>
                <w:rFonts w:hint="eastAsia" w:ascii="宋体" w:hAnsi="宋体" w:cs="宋体"/>
                <w:bCs/>
                <w:sz w:val="24"/>
                <w:highlight w:val="none"/>
              </w:rPr>
            </w:pPr>
            <w:r>
              <w:rPr>
                <w:rFonts w:hint="eastAsia" w:ascii="宋体" w:hAnsi="宋体" w:cs="宋体"/>
                <w:sz w:val="24"/>
                <w:highlight w:val="none"/>
              </w:rPr>
              <w:t>开标地点：政采云平台不见面开标</w:t>
            </w:r>
          </w:p>
          <w:p w14:paraId="4EC3D66D">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递交投标文件的地点及方式：</w:t>
            </w:r>
            <w:r>
              <w:rPr>
                <w:rFonts w:hint="eastAsia" w:ascii="宋体" w:hAnsi="宋体" w:cs="宋体"/>
                <w:bCs/>
                <w:sz w:val="24"/>
                <w:highlight w:val="none"/>
              </w:rPr>
              <w:t>投标人应2025年4月1</w:t>
            </w:r>
            <w:r>
              <w:rPr>
                <w:rFonts w:hint="eastAsia" w:ascii="宋体" w:hAnsi="宋体" w:cs="宋体"/>
                <w:bCs/>
                <w:sz w:val="24"/>
                <w:highlight w:val="none"/>
                <w:lang w:val="en-US" w:eastAsia="zh-CN"/>
              </w:rPr>
              <w:t>5</w:t>
            </w:r>
            <w:r>
              <w:rPr>
                <w:rFonts w:hint="eastAsia" w:ascii="宋体" w:hAnsi="宋体" w:cs="宋体"/>
                <w:bCs/>
                <w:sz w:val="24"/>
                <w:highlight w:val="none"/>
              </w:rPr>
              <w:t>日11点00分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或95763。</w:t>
            </w:r>
          </w:p>
        </w:tc>
      </w:tr>
      <w:tr w14:paraId="46699B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vAlign w:val="center"/>
          </w:tcPr>
          <w:p w14:paraId="63A30EA1">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26</w:t>
            </w:r>
          </w:p>
        </w:tc>
        <w:tc>
          <w:tcPr>
            <w:tcW w:w="1550" w:type="dxa"/>
            <w:tcBorders>
              <w:right w:val="single" w:color="auto" w:sz="4" w:space="0"/>
            </w:tcBorders>
            <w:vAlign w:val="center"/>
          </w:tcPr>
          <w:p w14:paraId="017522C4">
            <w:pPr>
              <w:spacing w:line="300" w:lineRule="exact"/>
              <w:ind w:left="120" w:hanging="120"/>
              <w:jc w:val="center"/>
              <w:rPr>
                <w:rFonts w:hint="eastAsia" w:ascii="宋体" w:hAnsi="宋体" w:cs="宋体"/>
                <w:sz w:val="24"/>
                <w:highlight w:val="none"/>
              </w:rPr>
            </w:pPr>
            <w:r>
              <w:rPr>
                <w:rFonts w:hint="eastAsia" w:ascii="宋体" w:hAnsi="宋体" w:cs="宋体"/>
                <w:sz w:val="24"/>
                <w:highlight w:val="none"/>
              </w:rPr>
              <w:t>标前准备</w:t>
            </w:r>
          </w:p>
        </w:tc>
        <w:tc>
          <w:tcPr>
            <w:tcW w:w="7512" w:type="dxa"/>
            <w:tcBorders>
              <w:left w:val="single" w:color="auto" w:sz="4" w:space="0"/>
            </w:tcBorders>
            <w:vAlign w:val="center"/>
          </w:tcPr>
          <w:p w14:paraId="05C35861">
            <w:pPr>
              <w:spacing w:line="300" w:lineRule="exact"/>
              <w:ind w:left="0" w:right="0" w:firstLine="0" w:firstLineChars="0"/>
              <w:rPr>
                <w:rFonts w:hint="eastAsia" w:ascii="宋体" w:hAnsi="宋体" w:cs="宋体"/>
                <w:bCs/>
                <w:sz w:val="24"/>
                <w:highlight w:val="none"/>
              </w:rPr>
            </w:pPr>
            <w:r>
              <w:rPr>
                <w:rFonts w:hint="eastAsia" w:ascii="宋体" w:hAnsi="宋体" w:cs="宋体"/>
                <w:bCs/>
                <w:sz w:val="24"/>
                <w:highlight w:val="none"/>
              </w:rPr>
              <w:t>1、本项目实行网上投标，采用电子投标文件。供应商应按照相关格式要求上传投标文件即可，无需到现场开标。若供应商参与投标，自行承担投标一切费用。</w:t>
            </w:r>
          </w:p>
          <w:p w14:paraId="322223EF">
            <w:pPr>
              <w:spacing w:line="300" w:lineRule="exact"/>
              <w:ind w:left="0" w:right="0" w:firstLine="0" w:firstLineChars="0"/>
              <w:rPr>
                <w:rFonts w:hint="eastAsia" w:ascii="宋体" w:hAnsi="宋体" w:cs="宋体"/>
                <w:bCs/>
                <w:sz w:val="24"/>
                <w:highlight w:val="none"/>
              </w:rPr>
            </w:pPr>
            <w:r>
              <w:rPr>
                <w:rFonts w:hint="eastAsia" w:ascii="宋体" w:hAnsi="宋体" w:cs="宋体"/>
                <w:bCs/>
                <w:sz w:val="24"/>
                <w:highlight w:val="none"/>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62C94A9E">
            <w:pPr>
              <w:spacing w:line="300" w:lineRule="exact"/>
              <w:ind w:left="0" w:right="0" w:firstLine="0" w:firstLineChars="0"/>
              <w:rPr>
                <w:rFonts w:hint="eastAsia" w:ascii="宋体" w:hAnsi="宋体" w:cs="宋体"/>
                <w:bCs/>
                <w:sz w:val="24"/>
                <w:highlight w:val="none"/>
              </w:rPr>
            </w:pPr>
            <w:r>
              <w:rPr>
                <w:rFonts w:hint="eastAsia" w:ascii="宋体" w:hAnsi="宋体" w:cs="宋体"/>
                <w:bCs/>
                <w:sz w:val="24"/>
                <w:highlight w:val="none"/>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5F407231">
            <w:pPr>
              <w:spacing w:line="300" w:lineRule="exact"/>
              <w:ind w:left="0" w:right="0" w:firstLine="0" w:firstLineChars="0"/>
              <w:rPr>
                <w:rFonts w:hint="eastAsia" w:ascii="宋体" w:hAnsi="宋体" w:cs="宋体"/>
                <w:sz w:val="24"/>
                <w:highlight w:val="none"/>
              </w:rPr>
            </w:pPr>
            <w:r>
              <w:rPr>
                <w:rFonts w:hint="eastAsia" w:ascii="宋体" w:hAnsi="宋体" w:cs="宋体"/>
                <w:bCs/>
                <w:sz w:val="24"/>
                <w:highlight w:val="none"/>
              </w:rPr>
              <w:t>4、供应商将新疆政府采购电子交易客户端下载、安装完成后，可通过账号密码或CA登录客户端进行投标文件制作。在使用新疆政府采购投标客户端时，建议使用WIN7及以上操作系统。客户端请至新疆政府采购网（http://www.ccgp-xinjiang.gov.cn/）下载专区查看，如有问题可拨打新疆政府采购客户服务热线95763进行咨询。</w:t>
            </w:r>
          </w:p>
        </w:tc>
      </w:tr>
      <w:tr w14:paraId="2CC8D5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vAlign w:val="center"/>
          </w:tcPr>
          <w:p w14:paraId="5C7C14A3">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27</w:t>
            </w:r>
          </w:p>
        </w:tc>
        <w:tc>
          <w:tcPr>
            <w:tcW w:w="1550" w:type="dxa"/>
            <w:tcBorders>
              <w:right w:val="single" w:color="auto" w:sz="4" w:space="0"/>
            </w:tcBorders>
            <w:vAlign w:val="center"/>
          </w:tcPr>
          <w:p w14:paraId="1F3096F8">
            <w:pPr>
              <w:spacing w:line="360" w:lineRule="exact"/>
              <w:ind w:left="120" w:hanging="120"/>
              <w:jc w:val="center"/>
              <w:rPr>
                <w:rFonts w:hint="eastAsia" w:ascii="宋体" w:hAnsi="宋体" w:cs="宋体"/>
                <w:sz w:val="24"/>
                <w:highlight w:val="none"/>
              </w:rPr>
            </w:pPr>
            <w:r>
              <w:rPr>
                <w:rFonts w:hint="eastAsia" w:ascii="宋体" w:hAnsi="宋体" w:cs="宋体"/>
                <w:kern w:val="0"/>
                <w:sz w:val="24"/>
                <w:highlight w:val="none"/>
              </w:rPr>
              <w:t>招标文件解密时间</w:t>
            </w:r>
          </w:p>
        </w:tc>
        <w:tc>
          <w:tcPr>
            <w:tcW w:w="7512" w:type="dxa"/>
            <w:tcBorders>
              <w:left w:val="single" w:color="auto" w:sz="4" w:space="0"/>
            </w:tcBorders>
            <w:vAlign w:val="center"/>
          </w:tcPr>
          <w:p w14:paraId="261C7532">
            <w:pPr>
              <w:spacing w:line="300" w:lineRule="exact"/>
              <w:ind w:left="120" w:hanging="120"/>
              <w:rPr>
                <w:rFonts w:hint="eastAsia" w:ascii="宋体" w:hAnsi="宋体" w:cs="宋体"/>
                <w:bCs/>
                <w:sz w:val="24"/>
                <w:highlight w:val="none"/>
              </w:rPr>
            </w:pPr>
            <w:r>
              <w:rPr>
                <w:rFonts w:hint="eastAsia" w:ascii="宋体" w:hAnsi="宋体" w:cs="宋体"/>
                <w:sz w:val="24"/>
                <w:highlight w:val="none"/>
              </w:rPr>
              <w:t>2025年4月1</w:t>
            </w:r>
            <w:r>
              <w:rPr>
                <w:rFonts w:hint="eastAsia" w:ascii="宋体" w:hAnsi="宋体" w:cs="宋体"/>
                <w:sz w:val="24"/>
                <w:highlight w:val="none"/>
                <w:lang w:val="en-US" w:eastAsia="zh-CN"/>
              </w:rPr>
              <w:t>5</w:t>
            </w:r>
            <w:r>
              <w:rPr>
                <w:rFonts w:hint="eastAsia" w:ascii="宋体" w:hAnsi="宋体" w:cs="宋体"/>
                <w:sz w:val="24"/>
                <w:highlight w:val="none"/>
              </w:rPr>
              <w:t>日11点00分-11：30（北京时间）前供应商可以登录“政采云”平台，用“项目采购－开标评标”功能进行解密投标文件。若供应商在规定时间内（2025年4月1</w:t>
            </w:r>
            <w:r>
              <w:rPr>
                <w:rFonts w:hint="eastAsia" w:ascii="宋体" w:hAnsi="宋体" w:cs="宋体"/>
                <w:sz w:val="24"/>
                <w:highlight w:val="none"/>
                <w:lang w:val="en-US" w:eastAsia="zh-CN"/>
              </w:rPr>
              <w:t>5</w:t>
            </w:r>
            <w:r>
              <w:rPr>
                <w:rFonts w:hint="eastAsia" w:ascii="宋体" w:hAnsi="宋体" w:cs="宋体"/>
                <w:sz w:val="24"/>
                <w:highlight w:val="none"/>
              </w:rPr>
              <w:t>日上午11:30前）未按时解密的，视为投标文件撤回。</w:t>
            </w:r>
          </w:p>
        </w:tc>
      </w:tr>
      <w:tr w14:paraId="1AC00B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7" w:hRule="atLeast"/>
          <w:jc w:val="center"/>
        </w:trPr>
        <w:tc>
          <w:tcPr>
            <w:tcW w:w="493" w:type="dxa"/>
            <w:vAlign w:val="center"/>
          </w:tcPr>
          <w:p w14:paraId="2FB2B31D">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28</w:t>
            </w:r>
          </w:p>
        </w:tc>
        <w:tc>
          <w:tcPr>
            <w:tcW w:w="1550" w:type="dxa"/>
            <w:tcBorders>
              <w:right w:val="single" w:color="auto" w:sz="4" w:space="0"/>
            </w:tcBorders>
            <w:vAlign w:val="center"/>
          </w:tcPr>
          <w:p w14:paraId="758E3ACB">
            <w:pPr>
              <w:spacing w:line="360" w:lineRule="exact"/>
              <w:ind w:left="120" w:hanging="120"/>
              <w:jc w:val="center"/>
              <w:rPr>
                <w:rFonts w:hint="eastAsia" w:ascii="宋体" w:hAnsi="宋体" w:cs="宋体"/>
                <w:sz w:val="24"/>
                <w:highlight w:val="none"/>
              </w:rPr>
            </w:pPr>
            <w:r>
              <w:rPr>
                <w:rFonts w:hint="eastAsia" w:ascii="宋体" w:hAnsi="宋体" w:cs="宋体"/>
                <w:kern w:val="0"/>
                <w:sz w:val="24"/>
                <w:highlight w:val="none"/>
              </w:rPr>
              <w:t>招标代理服务费</w:t>
            </w:r>
          </w:p>
        </w:tc>
        <w:tc>
          <w:tcPr>
            <w:tcW w:w="7512" w:type="dxa"/>
            <w:tcBorders>
              <w:left w:val="single" w:color="auto" w:sz="4" w:space="0"/>
            </w:tcBorders>
            <w:vAlign w:val="center"/>
          </w:tcPr>
          <w:p w14:paraId="6C728716">
            <w:pPr>
              <w:spacing w:line="300" w:lineRule="exact"/>
              <w:ind w:left="0" w:right="0" w:firstLine="0" w:firstLineChars="0"/>
              <w:rPr>
                <w:rFonts w:hint="eastAsia" w:ascii="宋体" w:hAnsi="宋体" w:cs="宋体"/>
                <w:bCs/>
                <w:sz w:val="24"/>
                <w:highlight w:val="none"/>
              </w:rPr>
            </w:pPr>
            <w:r>
              <w:rPr>
                <w:rFonts w:hint="eastAsia" w:ascii="宋体" w:hAnsi="宋体" w:cs="宋体"/>
                <w:bCs/>
                <w:sz w:val="24"/>
                <w:highlight w:val="none"/>
              </w:rPr>
              <w:t>代理费用收取方式及标准，采用以下方式：</w:t>
            </w:r>
          </w:p>
          <w:p w14:paraId="00B55540">
            <w:pPr>
              <w:spacing w:line="300" w:lineRule="exact"/>
              <w:ind w:left="0" w:right="0" w:firstLine="0" w:firstLineChars="0"/>
              <w:rPr>
                <w:rFonts w:hint="eastAsia" w:ascii="宋体" w:hAnsi="宋体" w:cs="宋体"/>
                <w:bCs/>
                <w:sz w:val="24"/>
                <w:highlight w:val="none"/>
              </w:rPr>
            </w:pPr>
            <w:r>
              <w:rPr>
                <w:rFonts w:hint="eastAsia" w:ascii="宋体" w:hAnsi="宋体" w:cs="宋体"/>
                <w:bCs/>
                <w:sz w:val="24"/>
                <w:highlight w:val="none"/>
              </w:rPr>
              <w:t>标准：参照国家发改委[2011]534号文、[2015]299号文作为协商价格的基础收取。</w:t>
            </w:r>
          </w:p>
          <w:p w14:paraId="47942E46">
            <w:pPr>
              <w:spacing w:line="300" w:lineRule="exact"/>
              <w:ind w:left="0" w:right="0" w:firstLine="0" w:firstLineChars="0"/>
              <w:rPr>
                <w:rFonts w:hint="eastAsia" w:ascii="宋体" w:hAnsi="宋体" w:cs="宋体"/>
                <w:bCs/>
                <w:sz w:val="24"/>
                <w:highlight w:val="none"/>
              </w:rPr>
            </w:pPr>
            <w:r>
              <w:rPr>
                <w:rFonts w:hint="eastAsia" w:ascii="宋体" w:hAnsi="宋体" w:cs="宋体"/>
                <w:bCs/>
                <w:sz w:val="24"/>
                <w:highlight w:val="none"/>
              </w:rPr>
              <w:t>本项目招标代理服务费：由中标供应商支付。</w:t>
            </w:r>
          </w:p>
        </w:tc>
      </w:tr>
      <w:tr w14:paraId="7A41DA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4" w:hRule="atLeast"/>
          <w:jc w:val="center"/>
        </w:trPr>
        <w:tc>
          <w:tcPr>
            <w:tcW w:w="493" w:type="dxa"/>
            <w:vAlign w:val="center"/>
          </w:tcPr>
          <w:p w14:paraId="54934FA9">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29</w:t>
            </w:r>
          </w:p>
        </w:tc>
        <w:tc>
          <w:tcPr>
            <w:tcW w:w="1550" w:type="dxa"/>
            <w:tcBorders>
              <w:right w:val="single" w:color="auto" w:sz="4" w:space="0"/>
            </w:tcBorders>
            <w:vAlign w:val="center"/>
          </w:tcPr>
          <w:p w14:paraId="3263D957">
            <w:pPr>
              <w:spacing w:line="300" w:lineRule="exact"/>
              <w:ind w:left="0" w:right="0" w:firstLine="0" w:firstLineChars="0"/>
              <w:rPr>
                <w:rFonts w:hint="eastAsia" w:ascii="宋体" w:hAnsi="宋体" w:cs="宋体"/>
                <w:bCs/>
                <w:sz w:val="24"/>
                <w:highlight w:val="none"/>
              </w:rPr>
            </w:pPr>
            <w:r>
              <w:rPr>
                <w:rFonts w:hint="eastAsia" w:ascii="宋体" w:hAnsi="宋体" w:cs="宋体"/>
                <w:bCs/>
                <w:sz w:val="24"/>
                <w:highlight w:val="none"/>
              </w:rPr>
              <w:t>代理服务费付款方式</w:t>
            </w:r>
          </w:p>
        </w:tc>
        <w:tc>
          <w:tcPr>
            <w:tcW w:w="7512" w:type="dxa"/>
            <w:tcBorders>
              <w:left w:val="single" w:color="auto" w:sz="4" w:space="0"/>
            </w:tcBorders>
            <w:vAlign w:val="center"/>
          </w:tcPr>
          <w:p w14:paraId="3B95BB5E">
            <w:pPr>
              <w:spacing w:line="300" w:lineRule="exact"/>
              <w:ind w:left="0" w:right="0" w:firstLine="0" w:firstLineChars="0"/>
              <w:rPr>
                <w:rFonts w:hint="eastAsia" w:ascii="宋体" w:hAnsi="宋体" w:cs="宋体"/>
                <w:bCs/>
                <w:sz w:val="24"/>
                <w:highlight w:val="none"/>
              </w:rPr>
            </w:pPr>
            <w:r>
              <w:rPr>
                <w:rFonts w:hint="eastAsia" w:ascii="宋体" w:hAnsi="宋体" w:cs="宋体"/>
                <w:bCs/>
                <w:sz w:val="24"/>
                <w:highlight w:val="none"/>
              </w:rPr>
              <w:t>公对公转账或电汇</w:t>
            </w:r>
          </w:p>
        </w:tc>
      </w:tr>
      <w:tr w14:paraId="0EB1F1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493" w:type="dxa"/>
            <w:vAlign w:val="center"/>
          </w:tcPr>
          <w:p w14:paraId="4B56AA1E">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30</w:t>
            </w:r>
          </w:p>
        </w:tc>
        <w:tc>
          <w:tcPr>
            <w:tcW w:w="1550" w:type="dxa"/>
            <w:tcBorders>
              <w:right w:val="single" w:color="auto" w:sz="4" w:space="0"/>
            </w:tcBorders>
            <w:vAlign w:val="center"/>
          </w:tcPr>
          <w:p w14:paraId="56C91DBC">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评标委员的组建</w:t>
            </w:r>
          </w:p>
        </w:tc>
        <w:tc>
          <w:tcPr>
            <w:tcW w:w="7512" w:type="dxa"/>
            <w:tcBorders>
              <w:left w:val="single" w:color="auto" w:sz="4" w:space="0"/>
            </w:tcBorders>
            <w:vAlign w:val="center"/>
          </w:tcPr>
          <w:p w14:paraId="7C869128">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评标委员会构成：5人；</w:t>
            </w:r>
          </w:p>
          <w:p w14:paraId="517B9FE5">
            <w:pPr>
              <w:spacing w:line="300" w:lineRule="exact"/>
              <w:ind w:left="0" w:right="0" w:firstLine="0" w:firstLineChars="0"/>
              <w:rPr>
                <w:rFonts w:hint="eastAsia" w:ascii="宋体" w:hAnsi="宋体" w:cs="宋体"/>
                <w:sz w:val="24"/>
                <w:highlight w:val="none"/>
              </w:rPr>
            </w:pPr>
            <w:r>
              <w:rPr>
                <w:rFonts w:hint="eastAsia" w:ascii="宋体" w:hAnsi="宋体" w:cs="宋体"/>
                <w:sz w:val="24"/>
                <w:highlight w:val="none"/>
              </w:rPr>
              <w:t>评标专家确定方式：由招标代理在开标前48小时在新疆政府采购专家库中随机抽取此次评标专家。</w:t>
            </w:r>
          </w:p>
        </w:tc>
      </w:tr>
      <w:tr w14:paraId="6C438E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9" w:hRule="atLeast"/>
          <w:jc w:val="center"/>
        </w:trPr>
        <w:tc>
          <w:tcPr>
            <w:tcW w:w="493" w:type="dxa"/>
            <w:tcBorders>
              <w:top w:val="single" w:color="auto" w:sz="4" w:space="0"/>
            </w:tcBorders>
            <w:vAlign w:val="center"/>
          </w:tcPr>
          <w:p w14:paraId="5B89B4A1">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31</w:t>
            </w:r>
          </w:p>
        </w:tc>
        <w:tc>
          <w:tcPr>
            <w:tcW w:w="1550" w:type="dxa"/>
            <w:tcBorders>
              <w:top w:val="single" w:color="auto" w:sz="4" w:space="0"/>
              <w:right w:val="single" w:color="auto" w:sz="4" w:space="0"/>
            </w:tcBorders>
            <w:vAlign w:val="center"/>
          </w:tcPr>
          <w:p w14:paraId="4CE36020">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履约保证金</w:t>
            </w:r>
          </w:p>
        </w:tc>
        <w:tc>
          <w:tcPr>
            <w:tcW w:w="7512" w:type="dxa"/>
            <w:tcBorders>
              <w:top w:val="single" w:color="auto" w:sz="4" w:space="0"/>
              <w:left w:val="single" w:color="auto" w:sz="4" w:space="0"/>
            </w:tcBorders>
            <w:vAlign w:val="center"/>
          </w:tcPr>
          <w:p w14:paraId="49EB8B15">
            <w:pPr>
              <w:spacing w:line="300" w:lineRule="exact"/>
              <w:ind w:left="120" w:right="0" w:hanging="120"/>
              <w:rPr>
                <w:rFonts w:hint="eastAsia" w:ascii="宋体" w:hAnsi="宋体" w:cs="宋体"/>
                <w:bCs/>
                <w:sz w:val="24"/>
                <w:highlight w:val="none"/>
              </w:rPr>
            </w:pPr>
            <w:r>
              <w:rPr>
                <w:rFonts w:hint="eastAsia" w:ascii="宋体" w:hAnsi="宋体" w:cs="宋体"/>
                <w:sz w:val="24"/>
                <w:highlight w:val="none"/>
              </w:rPr>
              <w:t>本项目无需缴纳履约保证金。</w:t>
            </w:r>
          </w:p>
        </w:tc>
      </w:tr>
      <w:tr w14:paraId="63D5D2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55" w:hRule="atLeast"/>
          <w:jc w:val="center"/>
        </w:trPr>
        <w:tc>
          <w:tcPr>
            <w:tcW w:w="493" w:type="dxa"/>
            <w:tcBorders>
              <w:top w:val="single" w:color="auto" w:sz="4" w:space="0"/>
            </w:tcBorders>
            <w:vAlign w:val="center"/>
          </w:tcPr>
          <w:p w14:paraId="76B3381B">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32</w:t>
            </w:r>
          </w:p>
        </w:tc>
        <w:tc>
          <w:tcPr>
            <w:tcW w:w="1550" w:type="dxa"/>
            <w:tcBorders>
              <w:top w:val="single" w:color="auto" w:sz="4" w:space="0"/>
              <w:right w:val="single" w:color="auto" w:sz="4" w:space="0"/>
            </w:tcBorders>
            <w:vAlign w:val="center"/>
          </w:tcPr>
          <w:p w14:paraId="547C4E22">
            <w:pPr>
              <w:spacing w:line="300" w:lineRule="exact"/>
              <w:ind w:left="120" w:right="0" w:hanging="120"/>
              <w:jc w:val="center"/>
              <w:rPr>
                <w:rFonts w:hint="eastAsia" w:ascii="宋体" w:hAnsi="宋体" w:cs="宋体"/>
                <w:sz w:val="24"/>
                <w:highlight w:val="none"/>
              </w:rPr>
            </w:pPr>
            <w:r>
              <w:rPr>
                <w:rFonts w:hint="eastAsia" w:ascii="宋体" w:hAnsi="宋体" w:cs="宋体"/>
                <w:sz w:val="24"/>
                <w:highlight w:val="none"/>
              </w:rPr>
              <w:t>政府采购政策支持</w:t>
            </w:r>
          </w:p>
        </w:tc>
        <w:tc>
          <w:tcPr>
            <w:tcW w:w="7512" w:type="dxa"/>
            <w:tcBorders>
              <w:top w:val="single" w:color="auto" w:sz="4" w:space="0"/>
              <w:left w:val="single" w:color="auto" w:sz="4" w:space="0"/>
            </w:tcBorders>
          </w:tcPr>
          <w:p w14:paraId="3FCE3E9A">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根据《中华人民共和国政府采购法》、财政部、工信部《政府采购促进中小企业发展管理办法》（财库〔2020〕46号）、《关于进一步加大政府采购支持中小企业力度的通知财库〔2022〕19号》等有关法律法规执行；</w:t>
            </w:r>
          </w:p>
          <w:p w14:paraId="66446206">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价格扣除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w:t>
            </w:r>
          </w:p>
          <w:p w14:paraId="68717657">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注：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tc>
      </w:tr>
      <w:tr w14:paraId="6C72EC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3" w:hRule="atLeast"/>
          <w:jc w:val="center"/>
        </w:trPr>
        <w:tc>
          <w:tcPr>
            <w:tcW w:w="493" w:type="dxa"/>
            <w:tcBorders>
              <w:top w:val="single" w:color="auto" w:sz="4" w:space="0"/>
            </w:tcBorders>
            <w:vAlign w:val="center"/>
          </w:tcPr>
          <w:p w14:paraId="1CFD4679">
            <w:pPr>
              <w:ind w:left="120" w:hanging="120"/>
              <w:jc w:val="center"/>
              <w:rPr>
                <w:rFonts w:hint="eastAsia" w:ascii="宋体" w:hAnsi="宋体" w:cs="宋体"/>
                <w:sz w:val="24"/>
                <w:highlight w:val="none"/>
              </w:rPr>
            </w:pPr>
            <w:r>
              <w:rPr>
                <w:rFonts w:hint="eastAsia" w:ascii="宋体" w:hAnsi="宋体" w:cs="宋体"/>
                <w:sz w:val="24"/>
                <w:highlight w:val="none"/>
              </w:rPr>
              <w:t>33</w:t>
            </w:r>
          </w:p>
        </w:tc>
        <w:tc>
          <w:tcPr>
            <w:tcW w:w="1550" w:type="dxa"/>
            <w:tcBorders>
              <w:top w:val="single" w:color="auto" w:sz="4" w:space="0"/>
              <w:right w:val="single" w:color="auto" w:sz="4" w:space="0"/>
            </w:tcBorders>
            <w:vAlign w:val="center"/>
          </w:tcPr>
          <w:p w14:paraId="3B855258">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关于小微企业报价扣除比例说明</w:t>
            </w:r>
          </w:p>
        </w:tc>
        <w:tc>
          <w:tcPr>
            <w:tcW w:w="7512" w:type="dxa"/>
            <w:tcBorders>
              <w:top w:val="single" w:color="auto" w:sz="4" w:space="0"/>
              <w:left w:val="single" w:color="auto" w:sz="4" w:space="0"/>
            </w:tcBorders>
          </w:tcPr>
          <w:p w14:paraId="04B4D144">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1.投标人为非联合体投标的，对其投标货物的制造商为小微型企业的给予10%的扣除，以扣除后的报价参与评审。</w:t>
            </w:r>
          </w:p>
          <w:p w14:paraId="27CCC245">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14:paraId="75459D1E">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3.监狱企业、残疾人福利性单位视同小型、微型企业。</w:t>
            </w:r>
          </w:p>
          <w:p w14:paraId="0AA96FC1">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4.如专门面向中小企业的采购项目，不再享受价格扣除。</w:t>
            </w:r>
          </w:p>
          <w:p w14:paraId="2130E94D">
            <w:pPr>
              <w:spacing w:line="300" w:lineRule="exact"/>
              <w:ind w:left="0" w:right="0" w:firstLine="480" w:firstLineChars="200"/>
              <w:rPr>
                <w:highlight w:val="none"/>
              </w:rPr>
            </w:pPr>
            <w:r>
              <w:rPr>
                <w:rFonts w:hint="eastAsia" w:ascii="宋体" w:hAnsi="宋体" w:cs="宋体"/>
                <w:sz w:val="24"/>
                <w:highlight w:val="none"/>
              </w:rPr>
              <w:t>5.本项目所属行业为：软件和信息技术服务业</w:t>
            </w:r>
          </w:p>
        </w:tc>
      </w:tr>
      <w:tr w14:paraId="37BE9B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vAlign w:val="center"/>
          </w:tcPr>
          <w:p w14:paraId="0FEA35FE">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34</w:t>
            </w:r>
          </w:p>
        </w:tc>
        <w:tc>
          <w:tcPr>
            <w:tcW w:w="1550" w:type="dxa"/>
            <w:tcBorders>
              <w:right w:val="single" w:color="auto" w:sz="4" w:space="0"/>
            </w:tcBorders>
            <w:vAlign w:val="center"/>
          </w:tcPr>
          <w:p w14:paraId="2726177C">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其他说明1</w:t>
            </w:r>
          </w:p>
        </w:tc>
        <w:tc>
          <w:tcPr>
            <w:tcW w:w="7512" w:type="dxa"/>
            <w:tcBorders>
              <w:left w:val="single" w:color="auto" w:sz="4" w:space="0"/>
            </w:tcBorders>
            <w:vAlign w:val="center"/>
          </w:tcPr>
          <w:p w14:paraId="7B5FAB16">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特别提醒：</w:t>
            </w:r>
          </w:p>
          <w:p w14:paraId="2033704B">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1、所有投标人的报价高于本项目（标项）最高限价额度的视为无效报价（即作否决投标处理）。</w:t>
            </w:r>
          </w:p>
          <w:p w14:paraId="7067A61D">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2、相同品牌产品且通过资格审查、符合性审查的不同投标人参加同一合同项下投标的，按一家投标人计算，评审后报价最低的同品牌投标人获得中标人推荐资格；评审得分相同的，按照随机抽取方式确定一个投标人获得中标人推荐资格，其他同品牌投标人不作为中标候选人。</w:t>
            </w:r>
          </w:p>
          <w:p w14:paraId="535CA191">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投标处理。</w:t>
            </w:r>
          </w:p>
          <w:p w14:paraId="23AF1B68">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4、更正补充公告请自行登录新疆政府采购网查看下载。</w:t>
            </w:r>
          </w:p>
          <w:p w14:paraId="0FBB358F">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5、采购代理机构将拒绝接受未在政采云平台获取招标文件的投标人的投标文件。</w:t>
            </w:r>
          </w:p>
          <w:p w14:paraId="1C025B16">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6、所有投标单位对招标文件中所有条款如有疑问或异议请在开标以书面形式提出，否则不予受理。</w:t>
            </w:r>
          </w:p>
          <w:p w14:paraId="216D0DF2">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7、为确保投标保证金的及时退还，结果公示后投标企业需提供保证金汇款凭证、开户许可证复印件、收据并注明开户行行号、联系方式（加盖公司公章）交至新疆君凯杰工程项目管理有限公司财务室办理。（注：废标项目投标保证金在后续项目再次招标时银行系统不做统计，投标企业及时办理退款）。</w:t>
            </w:r>
          </w:p>
          <w:p w14:paraId="6FBCC42B">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8、本项目资格审查模块由招标代理组织进行。</w:t>
            </w:r>
          </w:p>
        </w:tc>
      </w:tr>
      <w:tr w14:paraId="218705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vAlign w:val="center"/>
          </w:tcPr>
          <w:p w14:paraId="266E12AD">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35</w:t>
            </w:r>
          </w:p>
        </w:tc>
        <w:tc>
          <w:tcPr>
            <w:tcW w:w="1550" w:type="dxa"/>
            <w:tcBorders>
              <w:right w:val="single" w:color="auto" w:sz="4" w:space="0"/>
            </w:tcBorders>
            <w:vAlign w:val="center"/>
          </w:tcPr>
          <w:p w14:paraId="67CF42D3">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其他说明2</w:t>
            </w:r>
          </w:p>
        </w:tc>
        <w:tc>
          <w:tcPr>
            <w:tcW w:w="7512" w:type="dxa"/>
            <w:tcBorders>
              <w:left w:val="single" w:color="auto" w:sz="4" w:space="0"/>
            </w:tcBorders>
            <w:vAlign w:val="center"/>
          </w:tcPr>
          <w:p w14:paraId="1543798A">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589A514A">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332D5987">
            <w:pPr>
              <w:spacing w:line="300" w:lineRule="exact"/>
              <w:ind w:left="0" w:right="0" w:firstLine="480" w:firstLineChars="200"/>
              <w:rPr>
                <w:rFonts w:hint="eastAsia" w:ascii="宋体" w:hAnsi="宋体" w:cs="宋体"/>
                <w:sz w:val="24"/>
                <w:highlight w:val="none"/>
                <w:lang w:val="zh-CN"/>
              </w:rPr>
            </w:pPr>
            <w:r>
              <w:rPr>
                <w:rFonts w:hint="eastAsia" w:ascii="宋体" w:hAnsi="宋体" w:cs="宋体"/>
                <w:sz w:val="24"/>
                <w:highlight w:val="none"/>
              </w:rPr>
              <w:t>3、</w:t>
            </w:r>
            <w:r>
              <w:rPr>
                <w:rFonts w:hint="eastAsia" w:ascii="宋体" w:hAnsi="宋体" w:cs="宋体"/>
                <w:sz w:val="24"/>
                <w:highlight w:val="none"/>
                <w:lang w:val="zh-CN"/>
              </w:rPr>
              <w:t>本项目的招标投标活动以及相关当事人须接受财政监督部门依法实施的监督。</w:t>
            </w:r>
          </w:p>
          <w:p w14:paraId="6DD05B1E">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6D448E40">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7A120CEE">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0BC352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vAlign w:val="center"/>
          </w:tcPr>
          <w:p w14:paraId="53D83C59">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36</w:t>
            </w:r>
          </w:p>
        </w:tc>
        <w:tc>
          <w:tcPr>
            <w:tcW w:w="1550" w:type="dxa"/>
            <w:tcBorders>
              <w:right w:val="single" w:color="auto" w:sz="4" w:space="0"/>
            </w:tcBorders>
            <w:vAlign w:val="center"/>
          </w:tcPr>
          <w:p w14:paraId="299010A1">
            <w:pPr>
              <w:spacing w:line="360" w:lineRule="exact"/>
              <w:ind w:left="120" w:hanging="120"/>
              <w:jc w:val="center"/>
              <w:rPr>
                <w:rFonts w:hint="eastAsia" w:ascii="宋体" w:hAnsi="宋体" w:cs="宋体"/>
                <w:sz w:val="24"/>
                <w:highlight w:val="none"/>
              </w:rPr>
            </w:pPr>
            <w:r>
              <w:rPr>
                <w:rFonts w:hint="eastAsia" w:ascii="宋体" w:hAnsi="宋体" w:cs="宋体"/>
                <w:sz w:val="24"/>
                <w:highlight w:val="none"/>
              </w:rPr>
              <w:t>重要提示</w:t>
            </w:r>
          </w:p>
        </w:tc>
        <w:tc>
          <w:tcPr>
            <w:tcW w:w="7512" w:type="dxa"/>
            <w:tcBorders>
              <w:left w:val="single" w:color="auto" w:sz="4" w:space="0"/>
            </w:tcBorders>
            <w:vAlign w:val="center"/>
          </w:tcPr>
          <w:p w14:paraId="16DAB25A">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（1）中标供应商应在规定期限内领取《中标通知书》，若中标供应商未在规定期限内领取《中标通知书》，采购人有权取消中标供应商中标资格，并将相关违约行为报送监管部门，实施信用惩戒；</w:t>
            </w:r>
          </w:p>
          <w:p w14:paraId="5EF8F392">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2）中标供应商应在规定期限内提交履约担保并与采购人签订合同，若中标供应商未能在规定期限内提交履约担保或签订合同，采购人有权取消中标供应商中标资格，并将相关违约行为报送监管部门，实施信用惩戒；</w:t>
            </w:r>
          </w:p>
          <w:p w14:paraId="0FA50FD1">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3）合同签订后，中标供应商存在规定时间内不组织人员进场开工，不履行供货、安装或服务义务等情况，采购人有权解除合同，并追究违约责任，同时将相关违约行为报送监管部门，记不良行为记录，实施信用惩戒；</w:t>
            </w:r>
          </w:p>
          <w:p w14:paraId="4A5C8E5B">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（4）中标供应商中标后被监管部门查实存在违法行为，不满足中标条件的，由采购人取消中标资格，并做好项目后续工作；</w:t>
            </w:r>
          </w:p>
          <w:p w14:paraId="5BCE1332">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（5）中标供应商在中标项目发生投诉、信访举报案件、履约存在争议时，拒绝协助配合执法部门调查案件的，采购人可以取消其中标资格或解除合同，并追究其违约责任。</w:t>
            </w:r>
          </w:p>
        </w:tc>
      </w:tr>
      <w:tr w14:paraId="6EF127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vAlign w:val="center"/>
          </w:tcPr>
          <w:p w14:paraId="5F48D905">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37</w:t>
            </w:r>
          </w:p>
        </w:tc>
        <w:tc>
          <w:tcPr>
            <w:tcW w:w="1550" w:type="dxa"/>
            <w:tcBorders>
              <w:right w:val="single" w:color="auto" w:sz="4" w:space="0"/>
            </w:tcBorders>
            <w:vAlign w:val="center"/>
          </w:tcPr>
          <w:p w14:paraId="08BA8AE8">
            <w:pPr>
              <w:ind w:left="120" w:hanging="120"/>
              <w:jc w:val="center"/>
              <w:rPr>
                <w:rFonts w:hint="eastAsia" w:ascii="宋体" w:hAnsi="宋体" w:cs="宋体"/>
                <w:sz w:val="24"/>
                <w:highlight w:val="none"/>
              </w:rPr>
            </w:pPr>
            <w:r>
              <w:rPr>
                <w:rFonts w:hint="eastAsia" w:ascii="宋体" w:hAnsi="宋体" w:cs="宋体"/>
                <w:sz w:val="24"/>
                <w:highlight w:val="none"/>
              </w:rPr>
              <w:t>其他方式采购</w:t>
            </w:r>
          </w:p>
        </w:tc>
        <w:tc>
          <w:tcPr>
            <w:tcW w:w="7512" w:type="dxa"/>
            <w:tcBorders>
              <w:left w:val="single" w:color="auto" w:sz="4" w:space="0"/>
            </w:tcBorders>
            <w:vAlign w:val="center"/>
          </w:tcPr>
          <w:p w14:paraId="776FA3F2">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公开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10F16790">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（1）招标文件存在不合理条款或者采购程序不符合规定的，采购人、采购代理机构改正后依法重新采购；</w:t>
            </w:r>
          </w:p>
          <w:p w14:paraId="181EC17A">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（2）招标文件没有不合理条款、采购程序符合规定，需要采用其他采购方式采购的，采购人应当依法报财政部门批准。</w:t>
            </w:r>
          </w:p>
        </w:tc>
      </w:tr>
      <w:tr w14:paraId="12380C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vAlign w:val="center"/>
          </w:tcPr>
          <w:p w14:paraId="348D220C">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38</w:t>
            </w:r>
          </w:p>
        </w:tc>
        <w:tc>
          <w:tcPr>
            <w:tcW w:w="1550" w:type="dxa"/>
            <w:tcBorders>
              <w:right w:val="single" w:color="auto" w:sz="4" w:space="0"/>
            </w:tcBorders>
            <w:vAlign w:val="center"/>
          </w:tcPr>
          <w:p w14:paraId="255FF15D">
            <w:pPr>
              <w:ind w:left="120" w:hanging="120"/>
              <w:jc w:val="center"/>
              <w:rPr>
                <w:rFonts w:hint="eastAsia" w:ascii="宋体" w:hAnsi="宋体" w:cs="宋体"/>
                <w:sz w:val="24"/>
                <w:highlight w:val="none"/>
              </w:rPr>
            </w:pPr>
            <w:r>
              <w:rPr>
                <w:rFonts w:hint="eastAsia" w:ascii="宋体" w:hAnsi="宋体" w:cs="宋体"/>
                <w:sz w:val="24"/>
                <w:highlight w:val="none"/>
              </w:rPr>
              <w:t>质疑</w:t>
            </w:r>
          </w:p>
        </w:tc>
        <w:tc>
          <w:tcPr>
            <w:tcW w:w="7512" w:type="dxa"/>
            <w:tcBorders>
              <w:left w:val="single" w:color="auto" w:sz="4" w:space="0"/>
            </w:tcBorders>
            <w:vAlign w:val="center"/>
          </w:tcPr>
          <w:p w14:paraId="6CBB4FCE">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作出答复的，可以在答复期满后五个工作日内向有关监管部门投诉。</w:t>
            </w:r>
          </w:p>
          <w:p w14:paraId="68F17590">
            <w:pPr>
              <w:spacing w:line="300" w:lineRule="exact"/>
              <w:ind w:left="0" w:right="0" w:firstLine="482" w:firstLineChars="200"/>
              <w:rPr>
                <w:rFonts w:hint="eastAsia" w:ascii="宋体" w:hAnsi="宋体" w:cs="宋体"/>
                <w:sz w:val="24"/>
                <w:highlight w:val="none"/>
              </w:rPr>
            </w:pPr>
            <w:r>
              <w:rPr>
                <w:rFonts w:hint="eastAsia" w:ascii="宋体" w:hAnsi="宋体" w:cs="宋体"/>
                <w:b/>
                <w:bCs/>
                <w:sz w:val="24"/>
                <w:highlight w:val="none"/>
              </w:rPr>
              <w:t>注：根据《中华人民共和国政府采购法》的规定，供应商质疑不得超出公开招标文件、公开招标过程及公开招标结果的范围及时效限制。</w:t>
            </w:r>
          </w:p>
        </w:tc>
      </w:tr>
      <w:tr w14:paraId="30A24F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31" w:hRule="atLeast"/>
          <w:jc w:val="center"/>
        </w:trPr>
        <w:tc>
          <w:tcPr>
            <w:tcW w:w="493" w:type="dxa"/>
            <w:vAlign w:val="center"/>
          </w:tcPr>
          <w:p w14:paraId="0B454A26">
            <w:pPr>
              <w:spacing w:line="300" w:lineRule="exact"/>
              <w:ind w:left="0" w:right="0" w:firstLine="0" w:firstLineChars="0"/>
              <w:jc w:val="center"/>
              <w:rPr>
                <w:rFonts w:hint="eastAsia" w:ascii="宋体" w:hAnsi="宋体" w:cs="宋体"/>
                <w:sz w:val="24"/>
                <w:highlight w:val="none"/>
              </w:rPr>
            </w:pPr>
            <w:r>
              <w:rPr>
                <w:rFonts w:hint="eastAsia" w:ascii="宋体" w:hAnsi="宋体" w:cs="宋体"/>
                <w:sz w:val="24"/>
                <w:highlight w:val="none"/>
              </w:rPr>
              <w:t>39</w:t>
            </w:r>
          </w:p>
        </w:tc>
        <w:tc>
          <w:tcPr>
            <w:tcW w:w="1550" w:type="dxa"/>
            <w:tcBorders>
              <w:right w:val="single" w:color="auto" w:sz="4" w:space="0"/>
            </w:tcBorders>
            <w:vAlign w:val="center"/>
          </w:tcPr>
          <w:p w14:paraId="7C3A42A2">
            <w:pPr>
              <w:ind w:left="120" w:hanging="120"/>
              <w:jc w:val="center"/>
              <w:rPr>
                <w:rFonts w:hint="eastAsia" w:ascii="宋体" w:hAnsi="宋体" w:cs="宋体"/>
                <w:sz w:val="24"/>
                <w:highlight w:val="none"/>
              </w:rPr>
            </w:pPr>
            <w:r>
              <w:rPr>
                <w:rFonts w:hint="eastAsia" w:ascii="宋体" w:hAnsi="宋体" w:cs="宋体"/>
                <w:sz w:val="24"/>
                <w:highlight w:val="none"/>
              </w:rPr>
              <w:t>投诉</w:t>
            </w:r>
          </w:p>
        </w:tc>
        <w:tc>
          <w:tcPr>
            <w:tcW w:w="7512" w:type="dxa"/>
            <w:tcBorders>
              <w:left w:val="single" w:color="auto" w:sz="4" w:space="0"/>
            </w:tcBorders>
            <w:vAlign w:val="center"/>
          </w:tcPr>
          <w:p w14:paraId="621B2ED8">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（1）质疑供应商对采购人、采购代理机构的答复不满意或者采购人、采购代理机构未在规定的时间内作出答复的，可以在答复期满后十五个工作日内向同级政府采购监督管理部门投诉。</w:t>
            </w:r>
          </w:p>
          <w:p w14:paraId="47E1072F">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2）质疑、投诉应当采用书面或邮件形式，质疑书、投诉书均应明确阐述招标文件、采购过程或中标结果中使自己合法权益受到损害的实质性内容，提供相关事实、依据和证据及其来源或线索，便于有关单位调查、答复和处理。</w:t>
            </w:r>
          </w:p>
          <w:p w14:paraId="1EDD7370">
            <w:pPr>
              <w:spacing w:line="300" w:lineRule="exact"/>
              <w:ind w:left="0" w:right="0" w:firstLine="480" w:firstLineChars="200"/>
              <w:rPr>
                <w:rFonts w:hint="eastAsia" w:ascii="宋体" w:hAnsi="宋体" w:cs="宋体"/>
                <w:sz w:val="24"/>
                <w:highlight w:val="none"/>
              </w:rPr>
            </w:pPr>
            <w:r>
              <w:rPr>
                <w:rFonts w:hint="eastAsia" w:ascii="宋体" w:hAnsi="宋体" w:cs="宋体"/>
                <w:sz w:val="24"/>
                <w:highlight w:val="none"/>
              </w:rPr>
              <w:t>注：根据《中华人民共和国政府采购法实施条例》的规定，供应商投诉事项不得超出已质疑事项的范围。</w:t>
            </w:r>
          </w:p>
        </w:tc>
      </w:tr>
      <w:tr w14:paraId="545EB1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5" w:type="dxa"/>
            <w:gridSpan w:val="3"/>
            <w:vAlign w:val="center"/>
          </w:tcPr>
          <w:p w14:paraId="5DD49E76">
            <w:pPr>
              <w:spacing w:line="240" w:lineRule="auto"/>
              <w:ind w:left="0" w:right="0" w:firstLine="480" w:firstLineChars="0"/>
              <w:rPr>
                <w:rFonts w:hint="eastAsia" w:ascii="宋体" w:hAnsi="宋体" w:cs="宋体"/>
                <w:b/>
                <w:bCs/>
                <w:szCs w:val="21"/>
                <w:highlight w:val="none"/>
              </w:rPr>
            </w:pPr>
            <w:r>
              <w:rPr>
                <w:rFonts w:hint="eastAsia" w:ascii="宋体" w:hAnsi="宋体" w:cs="宋体"/>
                <w:b/>
                <w:bCs/>
                <w:szCs w:val="21"/>
                <w:highlight w:val="none"/>
              </w:rPr>
              <w:t>投标人必须认真阅读招标文件中所有的事项、格式、条款和采购需求等。投标人没有按照招标文件要求提交全部资料，或者投标文件没有对招标文件在各方面都作出实质性响应的可能导致其投标无效或被拒绝。</w:t>
            </w:r>
          </w:p>
          <w:p w14:paraId="40CFF4B3">
            <w:pPr>
              <w:spacing w:line="240" w:lineRule="auto"/>
              <w:ind w:left="0" w:right="0" w:firstLine="480" w:firstLineChars="0"/>
              <w:rPr>
                <w:rFonts w:hint="eastAsia" w:ascii="宋体" w:hAnsi="宋体" w:cs="宋体"/>
                <w:b/>
                <w:bCs/>
                <w:szCs w:val="21"/>
                <w:highlight w:val="none"/>
              </w:rPr>
            </w:pPr>
            <w:r>
              <w:rPr>
                <w:rFonts w:hint="eastAsia" w:ascii="宋体" w:hAnsi="宋体" w:cs="宋体"/>
                <w:b/>
                <w:bCs/>
                <w:szCs w:val="21"/>
                <w:highlight w:val="none"/>
              </w:rPr>
              <w:t>请注意：供应商须在投标文件截止时间前，将加密投标文件上传至云平台项目采购系统，逾期上传或错误方式投递送达将导致投标无效。</w:t>
            </w:r>
          </w:p>
          <w:p w14:paraId="04EB5D15">
            <w:pPr>
              <w:pStyle w:val="29"/>
              <w:ind w:firstLine="422" w:firstLineChars="200"/>
              <w:rPr>
                <w:rFonts w:hint="eastAsia" w:ascii="宋体" w:hAnsi="宋体" w:cs="宋体"/>
                <w:szCs w:val="21"/>
                <w:highlight w:val="none"/>
              </w:rPr>
            </w:pPr>
            <w:r>
              <w:rPr>
                <w:rFonts w:hint="eastAsia" w:ascii="宋体" w:hAnsi="宋体" w:cs="宋体"/>
                <w:b/>
                <w:bCs/>
                <w:szCs w:val="21"/>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4FC25D5B">
      <w:pPr>
        <w:spacing w:line="360" w:lineRule="exact"/>
        <w:ind w:left="120" w:hanging="120"/>
        <w:rPr>
          <w:rFonts w:hint="eastAsia" w:ascii="宋体" w:hAnsi="宋体" w:cs="宋体"/>
          <w:highlight w:val="none"/>
        </w:rPr>
      </w:pPr>
      <w:r>
        <w:rPr>
          <w:rFonts w:hint="eastAsia" w:ascii="宋体" w:hAnsi="宋体" w:cs="宋体"/>
          <w:b/>
          <w:bCs/>
          <w:sz w:val="24"/>
          <w:highlight w:val="none"/>
        </w:rPr>
        <w:t>备注：</w:t>
      </w:r>
      <w:r>
        <w:rPr>
          <w:rFonts w:hint="eastAsia" w:ascii="宋体" w:hAnsi="宋体" w:cs="宋体"/>
          <w:sz w:val="24"/>
          <w:highlight w:val="none"/>
        </w:rPr>
        <w:t>本须知前附表内容与招标文件的内容相对应，如有矛盾，应以投标须知前附表为准。</w:t>
      </w:r>
    </w:p>
    <w:p w14:paraId="6E8450FC">
      <w:pPr>
        <w:ind w:left="141" w:hanging="141"/>
        <w:rPr>
          <w:rFonts w:hint="eastAsia" w:ascii="宋体" w:hAnsi="宋体" w:cs="宋体"/>
          <w:b/>
          <w:sz w:val="28"/>
          <w:szCs w:val="28"/>
          <w:highlight w:val="none"/>
        </w:rPr>
      </w:pPr>
      <w:r>
        <w:rPr>
          <w:rFonts w:hint="eastAsia" w:ascii="宋体" w:hAnsi="宋体" w:cs="宋体"/>
          <w:b/>
          <w:sz w:val="28"/>
          <w:szCs w:val="28"/>
          <w:highlight w:val="none"/>
        </w:rPr>
        <w:br w:type="page"/>
      </w:r>
    </w:p>
    <w:p w14:paraId="6523C716">
      <w:pPr>
        <w:spacing w:line="500" w:lineRule="exact"/>
        <w:ind w:left="141" w:hanging="141"/>
        <w:jc w:val="center"/>
        <w:rPr>
          <w:rFonts w:hint="eastAsia" w:ascii="宋体" w:hAnsi="宋体" w:cs="宋体"/>
          <w:b/>
          <w:sz w:val="24"/>
          <w:highlight w:val="none"/>
        </w:rPr>
      </w:pPr>
      <w:r>
        <w:rPr>
          <w:rFonts w:hint="eastAsia" w:ascii="宋体" w:hAnsi="宋体" w:cs="宋体"/>
          <w:b/>
          <w:sz w:val="28"/>
          <w:szCs w:val="28"/>
          <w:highlight w:val="none"/>
        </w:rPr>
        <w:t>投标人须知正文部分</w:t>
      </w:r>
    </w:p>
    <w:p w14:paraId="2899746E">
      <w:pPr>
        <w:spacing w:line="500" w:lineRule="exact"/>
        <w:ind w:left="141" w:hanging="141"/>
        <w:jc w:val="center"/>
        <w:rPr>
          <w:rFonts w:hint="eastAsia" w:ascii="宋体" w:hAnsi="宋体" w:cs="宋体"/>
          <w:b/>
          <w:sz w:val="28"/>
          <w:szCs w:val="28"/>
          <w:highlight w:val="none"/>
        </w:rPr>
      </w:pPr>
      <w:bookmarkStart w:id="31" w:name="_Toc17382"/>
      <w:r>
        <w:rPr>
          <w:rFonts w:hint="eastAsia" w:ascii="宋体" w:hAnsi="宋体" w:cs="宋体"/>
          <w:b/>
          <w:sz w:val="28"/>
          <w:szCs w:val="28"/>
          <w:highlight w:val="none"/>
        </w:rPr>
        <w:t>（一）总则</w:t>
      </w:r>
      <w:bookmarkEnd w:id="31"/>
    </w:p>
    <w:p w14:paraId="221466D8">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（一）适用范围</w:t>
      </w:r>
    </w:p>
    <w:p w14:paraId="03BA3FDE">
      <w:pPr>
        <w:ind w:left="0" w:right="0" w:firstLine="480" w:firstLineChars="0"/>
        <w:rPr>
          <w:rFonts w:hint="eastAsia" w:ascii="宋体" w:hAnsi="宋体" w:cs="宋体"/>
          <w:sz w:val="24"/>
          <w:highlight w:val="none"/>
        </w:rPr>
      </w:pPr>
      <w:r>
        <w:rPr>
          <w:rFonts w:hint="eastAsia" w:ascii="宋体" w:hAnsi="宋体" w:cs="宋体"/>
          <w:sz w:val="24"/>
          <w:highlight w:val="none"/>
        </w:rPr>
        <w:t>本招标文件适用于2025年度自治区社会保险业务系统运维及全区通办升级改造项目的招标、投标、评标、定标、验收、合同履约、付款等行为（法律法规另有规定的，从其规定）。</w:t>
      </w:r>
    </w:p>
    <w:p w14:paraId="1B30E17F">
      <w:pPr>
        <w:spacing w:line="300" w:lineRule="auto"/>
        <w:ind w:left="120" w:hanging="120"/>
        <w:outlineLvl w:val="1"/>
        <w:rPr>
          <w:rFonts w:hint="eastAsia" w:ascii="宋体" w:hAnsi="宋体" w:cs="宋体"/>
          <w:b/>
          <w:bCs/>
          <w:sz w:val="24"/>
          <w:highlight w:val="none"/>
        </w:rPr>
      </w:pPr>
      <w:bookmarkStart w:id="32" w:name="_Toc21374"/>
      <w:bookmarkStart w:id="33" w:name="_Toc13192"/>
      <w:r>
        <w:rPr>
          <w:rFonts w:hint="eastAsia" w:ascii="宋体" w:hAnsi="宋体" w:cs="宋体"/>
          <w:b/>
          <w:bCs/>
          <w:sz w:val="24"/>
          <w:highlight w:val="none"/>
        </w:rPr>
        <w:t>（二）定义</w:t>
      </w:r>
      <w:bookmarkEnd w:id="32"/>
      <w:bookmarkEnd w:id="33"/>
    </w:p>
    <w:p w14:paraId="3D47814E">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1.招标采购单位系指组织本次招标的代理机构（“招标人”）和采购单位。</w:t>
      </w:r>
    </w:p>
    <w:p w14:paraId="7B3861B4">
      <w:pPr>
        <w:spacing w:line="300" w:lineRule="auto"/>
        <w:ind w:left="210" w:leftChars="100" w:firstLine="120" w:firstLineChars="50"/>
        <w:outlineLvl w:val="2"/>
        <w:rPr>
          <w:rFonts w:hint="eastAsia" w:ascii="宋体" w:hAnsi="宋体" w:cs="宋体"/>
          <w:sz w:val="24"/>
          <w:highlight w:val="none"/>
        </w:rPr>
      </w:pPr>
      <w:bookmarkStart w:id="34" w:name="_Toc16199"/>
      <w:r>
        <w:rPr>
          <w:rFonts w:hint="eastAsia" w:ascii="宋体" w:hAnsi="宋体" w:cs="宋体"/>
          <w:sz w:val="24"/>
          <w:highlight w:val="none"/>
        </w:rPr>
        <w:t>2.“投标人”系指向招标方提交投标文件的单位或个人。</w:t>
      </w:r>
      <w:bookmarkEnd w:id="34"/>
    </w:p>
    <w:p w14:paraId="3D092476">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3.“产品”系指供方按招标文件规定，须向招标人提供的一切服务及其他有关技术资料和材料。</w:t>
      </w:r>
    </w:p>
    <w:p w14:paraId="22C89644">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4.“服务”系指招标文件规定投标人须承担的技术协助、校准、培训、技术指导以及其他类似的义务。</w:t>
      </w:r>
    </w:p>
    <w:p w14:paraId="0439688D">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5.“项目”系指投标人按招标文件规定向招标人提供的产品和服务。</w:t>
      </w:r>
    </w:p>
    <w:p w14:paraId="296CA564">
      <w:pPr>
        <w:spacing w:line="300" w:lineRule="auto"/>
        <w:ind w:left="210" w:leftChars="100" w:firstLine="120" w:firstLineChars="50"/>
        <w:rPr>
          <w:rFonts w:hint="eastAsia" w:ascii="宋体" w:hAnsi="宋体" w:cs="宋体"/>
          <w:sz w:val="24"/>
          <w:highlight w:val="none"/>
        </w:rPr>
      </w:pPr>
      <w:bookmarkStart w:id="35" w:name="_Toc20586"/>
      <w:r>
        <w:rPr>
          <w:rFonts w:hint="eastAsia" w:ascii="宋体" w:hAnsi="宋体" w:cs="宋体"/>
          <w:sz w:val="24"/>
          <w:highlight w:val="none"/>
        </w:rPr>
        <w:t>6.“书面形式”包括信函、传真、电报等。</w:t>
      </w:r>
      <w:bookmarkEnd w:id="35"/>
    </w:p>
    <w:p w14:paraId="4811C1B2">
      <w:pPr>
        <w:spacing w:line="300" w:lineRule="auto"/>
        <w:ind w:left="120" w:hanging="120"/>
        <w:outlineLvl w:val="1"/>
        <w:rPr>
          <w:rFonts w:hint="eastAsia" w:ascii="宋体" w:hAnsi="宋体" w:cs="宋体"/>
          <w:b/>
          <w:bCs/>
          <w:sz w:val="24"/>
          <w:highlight w:val="none"/>
        </w:rPr>
      </w:pPr>
      <w:bookmarkStart w:id="36" w:name="_Toc14030"/>
      <w:bookmarkStart w:id="37" w:name="_Toc15840"/>
      <w:r>
        <w:rPr>
          <w:rFonts w:hint="eastAsia" w:ascii="宋体" w:hAnsi="宋体" w:cs="宋体"/>
          <w:b/>
          <w:bCs/>
          <w:sz w:val="24"/>
          <w:highlight w:val="none"/>
        </w:rPr>
        <w:t>（三）招标方式</w:t>
      </w:r>
      <w:bookmarkEnd w:id="36"/>
      <w:bookmarkEnd w:id="37"/>
    </w:p>
    <w:p w14:paraId="6C40B7BB">
      <w:pPr>
        <w:spacing w:line="300" w:lineRule="auto"/>
        <w:ind w:left="120" w:hanging="120"/>
        <w:rPr>
          <w:rFonts w:hint="eastAsia" w:ascii="宋体" w:hAnsi="宋体" w:cs="宋体"/>
          <w:sz w:val="24"/>
          <w:highlight w:val="none"/>
        </w:rPr>
      </w:pPr>
      <w:r>
        <w:rPr>
          <w:rFonts w:hint="eastAsia" w:ascii="宋体" w:hAnsi="宋体" w:cs="宋体"/>
          <w:sz w:val="24"/>
          <w:highlight w:val="none"/>
        </w:rPr>
        <w:t>本次招标采用公开招标方式进行。</w:t>
      </w:r>
    </w:p>
    <w:p w14:paraId="09D57A9F">
      <w:pPr>
        <w:spacing w:line="300" w:lineRule="auto"/>
        <w:ind w:left="120" w:hanging="120"/>
        <w:outlineLvl w:val="1"/>
        <w:rPr>
          <w:rFonts w:hint="eastAsia" w:ascii="宋体" w:hAnsi="宋体" w:cs="宋体"/>
          <w:b/>
          <w:bCs/>
          <w:sz w:val="24"/>
          <w:highlight w:val="none"/>
        </w:rPr>
      </w:pPr>
      <w:bookmarkStart w:id="38" w:name="_Toc18596"/>
      <w:bookmarkStart w:id="39" w:name="_Toc20843"/>
      <w:r>
        <w:rPr>
          <w:rFonts w:hint="eastAsia" w:ascii="宋体" w:hAnsi="宋体" w:cs="宋体"/>
          <w:b/>
          <w:bCs/>
          <w:sz w:val="24"/>
          <w:highlight w:val="none"/>
        </w:rPr>
        <w:t>（四）采购文件获取</w:t>
      </w:r>
      <w:bookmarkEnd w:id="38"/>
      <w:bookmarkEnd w:id="39"/>
    </w:p>
    <w:p w14:paraId="5DCDD8A3">
      <w:pPr>
        <w:pStyle w:val="19"/>
        <w:spacing w:before="75" w:beforeAutospacing="0" w:after="75" w:afterAutospacing="0" w:line="240" w:lineRule="auto"/>
        <w:ind w:left="0" w:right="0" w:firstLine="0" w:firstLineChars="0"/>
        <w:rPr>
          <w:rFonts w:hint="eastAsia"/>
          <w:highlight w:val="none"/>
        </w:rPr>
      </w:pPr>
      <w:r>
        <w:rPr>
          <w:rFonts w:hint="eastAsia"/>
          <w:kern w:val="2"/>
          <w:highlight w:val="none"/>
        </w:rPr>
        <w:t>供应商登录政采云平台https://www.zcygov.cn/在线申请获取采购文件（进入“项目采购”应用，在获取采购文件菜单中选择项目，申请获取采购文件）</w:t>
      </w:r>
    </w:p>
    <w:p w14:paraId="3CFCCBDE">
      <w:pPr>
        <w:spacing w:line="300" w:lineRule="auto"/>
        <w:ind w:left="120" w:hanging="120"/>
        <w:outlineLvl w:val="1"/>
        <w:rPr>
          <w:rFonts w:hint="eastAsia" w:ascii="宋体" w:hAnsi="宋体" w:cs="宋体"/>
          <w:b/>
          <w:bCs/>
          <w:sz w:val="24"/>
          <w:highlight w:val="none"/>
        </w:rPr>
      </w:pPr>
      <w:bookmarkStart w:id="40" w:name="_Toc17293"/>
      <w:bookmarkStart w:id="41" w:name="_Toc1704"/>
      <w:r>
        <w:rPr>
          <w:rFonts w:hint="eastAsia" w:ascii="宋体" w:hAnsi="宋体" w:cs="宋体"/>
          <w:b/>
          <w:bCs/>
          <w:sz w:val="24"/>
          <w:highlight w:val="none"/>
        </w:rPr>
        <w:t>（五）投标费用</w:t>
      </w:r>
      <w:bookmarkEnd w:id="40"/>
      <w:bookmarkEnd w:id="41"/>
    </w:p>
    <w:p w14:paraId="4925D7A5">
      <w:pPr>
        <w:spacing w:line="300" w:lineRule="auto"/>
        <w:ind w:left="120" w:hanging="120"/>
        <w:rPr>
          <w:rFonts w:hint="eastAsia" w:ascii="宋体" w:hAnsi="宋体" w:cs="宋体"/>
          <w:sz w:val="24"/>
          <w:highlight w:val="none"/>
        </w:rPr>
      </w:pPr>
      <w:r>
        <w:rPr>
          <w:rFonts w:hint="eastAsia" w:ascii="宋体" w:hAnsi="宋体" w:cs="宋体"/>
          <w:sz w:val="24"/>
          <w:highlight w:val="none"/>
        </w:rPr>
        <w:t>不论投标结果如何，投标人均应自行承担所有与投标有关的全部费用。</w:t>
      </w:r>
    </w:p>
    <w:p w14:paraId="4BCEA02B">
      <w:pPr>
        <w:spacing w:line="300" w:lineRule="auto"/>
        <w:ind w:left="120" w:hanging="120"/>
        <w:outlineLvl w:val="1"/>
        <w:rPr>
          <w:rFonts w:hint="eastAsia" w:ascii="宋体" w:hAnsi="宋体" w:cs="宋体"/>
          <w:b/>
          <w:bCs/>
          <w:sz w:val="24"/>
          <w:highlight w:val="none"/>
        </w:rPr>
      </w:pPr>
      <w:bookmarkStart w:id="42" w:name="_Toc19554"/>
      <w:bookmarkStart w:id="43" w:name="_Toc22117"/>
      <w:r>
        <w:rPr>
          <w:rFonts w:hint="eastAsia" w:ascii="宋体" w:hAnsi="宋体" w:cs="宋体"/>
          <w:b/>
          <w:bCs/>
          <w:sz w:val="24"/>
          <w:highlight w:val="none"/>
        </w:rPr>
        <w:t>（六）联合体投标</w:t>
      </w:r>
      <w:bookmarkEnd w:id="42"/>
      <w:bookmarkEnd w:id="43"/>
    </w:p>
    <w:p w14:paraId="50E3798C">
      <w:pPr>
        <w:ind w:left="120" w:hanging="120"/>
        <w:rPr>
          <w:rFonts w:hint="eastAsia" w:ascii="宋体" w:hAnsi="宋体" w:cs="宋体"/>
          <w:sz w:val="24"/>
          <w:highlight w:val="none"/>
        </w:rPr>
      </w:pPr>
      <w:r>
        <w:rPr>
          <w:rFonts w:hint="eastAsia" w:ascii="宋体" w:hAnsi="宋体" w:cs="宋体"/>
          <w:sz w:val="24"/>
          <w:highlight w:val="none"/>
        </w:rPr>
        <w:t>1联合体各方均应当满足《中华人民共和国政府采购法》第二十二条规定的条件，并在投标文件中提供联合体各方的相关证明材料。</w:t>
      </w:r>
    </w:p>
    <w:p w14:paraId="41BAC73A">
      <w:pPr>
        <w:ind w:left="120" w:hanging="120"/>
        <w:rPr>
          <w:rFonts w:hint="eastAsia" w:ascii="宋体" w:hAnsi="宋体" w:cs="宋体"/>
          <w:sz w:val="24"/>
          <w:highlight w:val="none"/>
        </w:rPr>
      </w:pPr>
      <w:r>
        <w:rPr>
          <w:rFonts w:hint="eastAsia" w:ascii="宋体" w:hAnsi="宋体" w:cs="宋体"/>
          <w:sz w:val="24"/>
          <w:highlight w:val="none"/>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3579CDF8">
      <w:pPr>
        <w:ind w:left="120" w:hanging="120"/>
        <w:rPr>
          <w:rFonts w:hint="eastAsia" w:ascii="宋体" w:hAnsi="宋体" w:cs="宋体"/>
          <w:sz w:val="24"/>
          <w:highlight w:val="none"/>
        </w:rPr>
      </w:pPr>
      <w:r>
        <w:rPr>
          <w:rFonts w:hint="eastAsia" w:ascii="宋体" w:hAnsi="宋体" w:cs="宋体"/>
          <w:sz w:val="24"/>
          <w:highlight w:val="none"/>
        </w:rPr>
        <w:t>3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1CDF6B07">
      <w:pPr>
        <w:ind w:left="120" w:hanging="120"/>
        <w:rPr>
          <w:rFonts w:hint="eastAsia" w:ascii="宋体" w:hAnsi="宋体" w:cs="宋体"/>
          <w:sz w:val="24"/>
          <w:highlight w:val="none"/>
        </w:rPr>
      </w:pPr>
      <w:r>
        <w:rPr>
          <w:rFonts w:hint="eastAsia" w:ascii="宋体" w:hAnsi="宋体" w:cs="宋体"/>
          <w:sz w:val="24"/>
          <w:highlight w:val="none"/>
        </w:rPr>
        <w:t>4联合体成员存在不良信用记录的，视同联合体存在不良信用记录。</w:t>
      </w:r>
    </w:p>
    <w:p w14:paraId="4219AD68">
      <w:pPr>
        <w:ind w:left="120" w:hanging="120"/>
        <w:rPr>
          <w:rFonts w:hint="eastAsia" w:ascii="宋体" w:hAnsi="宋体" w:cs="宋体"/>
          <w:sz w:val="24"/>
          <w:highlight w:val="none"/>
        </w:rPr>
      </w:pPr>
      <w:r>
        <w:rPr>
          <w:rFonts w:hint="eastAsia" w:ascii="宋体" w:hAnsi="宋体" w:cs="宋体"/>
          <w:sz w:val="24"/>
          <w:highlight w:val="none"/>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6E1E3BA8">
      <w:pPr>
        <w:ind w:left="120" w:hanging="120"/>
        <w:rPr>
          <w:rFonts w:hint="eastAsia" w:ascii="宋体" w:hAnsi="宋体" w:cs="宋体"/>
          <w:sz w:val="24"/>
          <w:highlight w:val="none"/>
        </w:rPr>
      </w:pPr>
      <w:r>
        <w:rPr>
          <w:rFonts w:hint="eastAsia" w:ascii="宋体" w:hAnsi="宋体" w:cs="宋体"/>
          <w:sz w:val="24"/>
          <w:highlight w:val="none"/>
        </w:rPr>
        <w:t>6联合体各方应当共同与采购人签订采购合同，就合同约定的事项对采购人承担连带责任。</w:t>
      </w:r>
    </w:p>
    <w:p w14:paraId="18E383CF">
      <w:pPr>
        <w:spacing w:line="300" w:lineRule="auto"/>
        <w:ind w:left="120" w:hanging="120"/>
        <w:outlineLvl w:val="1"/>
        <w:rPr>
          <w:rFonts w:hint="eastAsia" w:ascii="宋体" w:hAnsi="宋体" w:cs="宋体"/>
          <w:b/>
          <w:bCs/>
          <w:sz w:val="24"/>
          <w:highlight w:val="none"/>
        </w:rPr>
      </w:pPr>
      <w:bookmarkStart w:id="44" w:name="_Toc11478"/>
      <w:bookmarkStart w:id="45" w:name="_Toc21389"/>
      <w:r>
        <w:rPr>
          <w:rFonts w:hint="eastAsia" w:ascii="宋体" w:hAnsi="宋体" w:cs="宋体"/>
          <w:b/>
          <w:bCs/>
          <w:sz w:val="24"/>
          <w:highlight w:val="none"/>
        </w:rPr>
        <w:t>（七）转包与分包</w:t>
      </w:r>
      <w:bookmarkEnd w:id="44"/>
      <w:bookmarkEnd w:id="45"/>
    </w:p>
    <w:p w14:paraId="6B4465B4">
      <w:pPr>
        <w:spacing w:line="300" w:lineRule="auto"/>
        <w:ind w:left="120" w:hanging="120"/>
        <w:rPr>
          <w:rFonts w:hint="eastAsia" w:ascii="宋体" w:hAnsi="宋体" w:cs="宋体"/>
          <w:sz w:val="24"/>
          <w:highlight w:val="none"/>
        </w:rPr>
      </w:pPr>
      <w:r>
        <w:rPr>
          <w:rFonts w:hint="eastAsia" w:ascii="宋体" w:hAnsi="宋体" w:cs="宋体"/>
          <w:sz w:val="24"/>
          <w:highlight w:val="none"/>
        </w:rPr>
        <w:t>1.本项目不允许转包。</w:t>
      </w:r>
    </w:p>
    <w:p w14:paraId="39FE8B80">
      <w:pPr>
        <w:spacing w:line="300" w:lineRule="auto"/>
        <w:ind w:left="120" w:hanging="120"/>
        <w:rPr>
          <w:rFonts w:hint="eastAsia" w:ascii="宋体" w:hAnsi="宋体" w:cs="宋体"/>
          <w:sz w:val="24"/>
          <w:highlight w:val="none"/>
        </w:rPr>
      </w:pPr>
      <w:r>
        <w:rPr>
          <w:rFonts w:hint="eastAsia" w:ascii="宋体" w:hAnsi="宋体" w:cs="宋体"/>
          <w:sz w:val="24"/>
          <w:highlight w:val="none"/>
        </w:rPr>
        <w:t>2.本项目允许分包。</w:t>
      </w:r>
    </w:p>
    <w:p w14:paraId="753A708F">
      <w:pPr>
        <w:spacing w:line="300" w:lineRule="auto"/>
        <w:ind w:left="120" w:hanging="120"/>
        <w:rPr>
          <w:rFonts w:hint="eastAsia" w:ascii="宋体" w:hAnsi="宋体" w:cs="宋体"/>
          <w:sz w:val="24"/>
          <w:highlight w:val="none"/>
        </w:rPr>
      </w:pPr>
      <w:r>
        <w:rPr>
          <w:rFonts w:hint="eastAsia" w:ascii="宋体" w:hAnsi="宋体" w:cs="宋体"/>
          <w:sz w:val="24"/>
          <w:highlight w:val="none"/>
        </w:rPr>
        <w:t>3.投标人应仔细阅读招标文件的所有内容，按照招标文件的要求提交投标文件，并对所提供的全部资料的真实性承担法律责任。</w:t>
      </w:r>
    </w:p>
    <w:p w14:paraId="5DFD0D97">
      <w:pPr>
        <w:spacing w:line="300" w:lineRule="auto"/>
        <w:ind w:left="120" w:hanging="120"/>
        <w:rPr>
          <w:rFonts w:hint="eastAsia" w:ascii="宋体" w:hAnsi="宋体" w:cs="宋体"/>
          <w:sz w:val="24"/>
          <w:highlight w:val="none"/>
        </w:rPr>
      </w:pPr>
      <w:r>
        <w:rPr>
          <w:rFonts w:hint="eastAsia" w:ascii="宋体" w:hAnsi="宋体" w:cs="宋体"/>
          <w:sz w:val="24"/>
          <w:highlight w:val="none"/>
        </w:rPr>
        <w:t>4.投标人在投标活动中提供任何虚假材料，其投标无效，并报监管部门查处；中标后发现的，中标人须依照《中华人民共和国消费者权益保护法》第49条之规定双倍赔偿招标人，且民事赔偿并不免除违法投标人的行政与刑事责任。</w:t>
      </w:r>
    </w:p>
    <w:p w14:paraId="4FFF4C92">
      <w:pPr>
        <w:spacing w:line="300" w:lineRule="auto"/>
        <w:ind w:left="120" w:hanging="120"/>
        <w:outlineLvl w:val="1"/>
        <w:rPr>
          <w:rFonts w:hint="eastAsia" w:ascii="宋体" w:hAnsi="宋体" w:cs="宋体"/>
          <w:b/>
          <w:bCs/>
          <w:sz w:val="24"/>
          <w:highlight w:val="none"/>
        </w:rPr>
      </w:pPr>
      <w:bookmarkStart w:id="46" w:name="_Toc4294"/>
      <w:bookmarkStart w:id="47" w:name="_Toc14774"/>
      <w:r>
        <w:rPr>
          <w:rFonts w:hint="eastAsia" w:ascii="宋体" w:hAnsi="宋体" w:cs="宋体"/>
          <w:b/>
          <w:bCs/>
          <w:sz w:val="24"/>
          <w:highlight w:val="none"/>
        </w:rPr>
        <w:t>（八）质疑和投诉</w:t>
      </w:r>
      <w:bookmarkEnd w:id="46"/>
      <w:bookmarkEnd w:id="47"/>
    </w:p>
    <w:p w14:paraId="10295A67">
      <w:pPr>
        <w:spacing w:line="300" w:lineRule="auto"/>
        <w:ind w:left="120" w:hanging="120"/>
        <w:rPr>
          <w:rFonts w:hint="eastAsia" w:ascii="宋体" w:hAnsi="宋体" w:cs="宋体"/>
          <w:sz w:val="24"/>
          <w:highlight w:val="none"/>
        </w:rPr>
      </w:pPr>
      <w:r>
        <w:rPr>
          <w:rFonts w:hint="eastAsia" w:ascii="宋体" w:hAnsi="宋体" w:cs="宋体"/>
          <w:sz w:val="24"/>
          <w:highlight w:val="none"/>
        </w:rPr>
        <w:t>1.投标人认为招标文件、招标过程或中标结果使自己的合法权益受到损害的，应当在知道或者应知其权益受到损害之日起七个工作日内，以书面形式向招标人、招标代理机构提出质疑。投标人对招标采购单位的质疑答复不满意或者招标采购单位未在规定时间内作出答复的，可以在答复期满后十五个工作日内向招标人投诉。</w:t>
      </w:r>
    </w:p>
    <w:p w14:paraId="1D7DE156">
      <w:pPr>
        <w:spacing w:line="300" w:lineRule="auto"/>
        <w:ind w:left="120" w:hanging="120"/>
        <w:rPr>
          <w:rFonts w:hint="eastAsia" w:ascii="宋体" w:hAnsi="宋体" w:cs="宋体"/>
          <w:sz w:val="24"/>
          <w:highlight w:val="none"/>
        </w:rPr>
      </w:pPr>
      <w:r>
        <w:rPr>
          <w:rFonts w:hint="eastAsia" w:ascii="宋体" w:hAnsi="宋体" w:cs="宋体"/>
          <w:sz w:val="24"/>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013A5166">
      <w:pPr>
        <w:spacing w:line="300" w:lineRule="auto"/>
        <w:ind w:left="120" w:hanging="120"/>
        <w:outlineLvl w:val="1"/>
        <w:rPr>
          <w:rFonts w:hint="eastAsia" w:ascii="宋体" w:hAnsi="宋体" w:cs="宋体"/>
          <w:b/>
          <w:bCs/>
          <w:sz w:val="24"/>
          <w:highlight w:val="none"/>
        </w:rPr>
      </w:pPr>
      <w:r>
        <w:rPr>
          <w:rFonts w:hint="eastAsia" w:ascii="宋体" w:hAnsi="宋体" w:cs="宋体"/>
          <w:b/>
          <w:bCs/>
          <w:sz w:val="24"/>
          <w:highlight w:val="none"/>
        </w:rPr>
        <w:t>（九）纪律与保密事项</w:t>
      </w:r>
    </w:p>
    <w:p w14:paraId="35516F87">
      <w:pPr>
        <w:ind w:left="120" w:hanging="120"/>
        <w:rPr>
          <w:rFonts w:hint="eastAsia" w:ascii="宋体" w:hAnsi="宋体" w:cs="宋体"/>
          <w:sz w:val="24"/>
          <w:highlight w:val="none"/>
        </w:rPr>
      </w:pPr>
      <w:r>
        <w:rPr>
          <w:rFonts w:hint="eastAsia" w:ascii="宋体" w:hAnsi="宋体" w:cs="宋体"/>
          <w:sz w:val="24"/>
          <w:highlight w:val="none"/>
        </w:rPr>
        <w:t>1投标人不得相互串通投标报价，不得妨碍其他投标人的公平竞争，不得损害采购人或其他投标人的合法权益，投标人不得以向采购人、评标委员会成员行贿或者采取其他不正当手段谋取中标。</w:t>
      </w:r>
    </w:p>
    <w:p w14:paraId="10304DBD">
      <w:pPr>
        <w:ind w:left="120" w:hanging="120"/>
        <w:rPr>
          <w:rFonts w:hint="eastAsia" w:ascii="宋体" w:hAnsi="宋体" w:cs="宋体"/>
          <w:sz w:val="24"/>
          <w:highlight w:val="none"/>
        </w:rPr>
      </w:pPr>
      <w:r>
        <w:rPr>
          <w:rFonts w:hint="eastAsia" w:ascii="宋体" w:hAnsi="宋体" w:cs="宋体"/>
          <w:sz w:val="24"/>
          <w:highlight w:val="none"/>
        </w:rPr>
        <w:t>2在确定中标供应商之前，投标人不得与采购人就投标价格、投标方案等实质性内容进行谈判，也不得私下接触评标委员会成员。</w:t>
      </w:r>
    </w:p>
    <w:p w14:paraId="2822F369">
      <w:pPr>
        <w:ind w:left="120" w:hanging="120"/>
        <w:rPr>
          <w:rFonts w:hint="eastAsia" w:ascii="宋体" w:hAnsi="宋体" w:cs="宋体"/>
          <w:sz w:val="24"/>
          <w:highlight w:val="none"/>
        </w:rPr>
      </w:pPr>
      <w:r>
        <w:rPr>
          <w:rFonts w:hint="eastAsia" w:ascii="宋体" w:hAnsi="宋体" w:cs="宋体"/>
          <w:sz w:val="24"/>
          <w:highlight w:val="none"/>
        </w:rPr>
        <w:t>3在确定中标供应商之前，投标人试图在投标文件审查、澄清、比较和评价时对评标委员会、采购人和采购代理机构施加任何影响都可能导致其投标无效。</w:t>
      </w:r>
    </w:p>
    <w:p w14:paraId="5FE0D7A0">
      <w:pPr>
        <w:ind w:left="120" w:hanging="120"/>
        <w:rPr>
          <w:rFonts w:hint="eastAsia" w:ascii="宋体" w:hAnsi="宋体" w:cs="宋体"/>
          <w:sz w:val="24"/>
          <w:highlight w:val="none"/>
        </w:rPr>
      </w:pPr>
      <w:r>
        <w:rPr>
          <w:rFonts w:hint="eastAsia" w:ascii="宋体" w:hAnsi="宋体" w:cs="宋体"/>
          <w:sz w:val="24"/>
          <w:highlight w:val="none"/>
        </w:rPr>
        <w:t>4获得本招标文件者，须履行本项目的保密义务，不得将因本次项目获得的信息向第三人外传，不得将招标文件用作本次投标以外的任何用途。</w:t>
      </w:r>
    </w:p>
    <w:p w14:paraId="4FBCFA77">
      <w:pPr>
        <w:ind w:left="120" w:hanging="120"/>
        <w:rPr>
          <w:rFonts w:hint="eastAsia" w:ascii="宋体" w:hAnsi="宋体" w:cs="宋体"/>
          <w:sz w:val="24"/>
          <w:highlight w:val="none"/>
        </w:rPr>
      </w:pPr>
      <w:r>
        <w:rPr>
          <w:rFonts w:hint="eastAsia" w:ascii="宋体" w:hAnsi="宋体" w:cs="宋体"/>
          <w:sz w:val="24"/>
          <w:highlight w:val="none"/>
        </w:rPr>
        <w:t>5由采购人向投标人提供的图纸、详细资料、样品、模型、模件和所有其他资料，均为保密资料，仅用于它所规定的用途。除非得到采购人的同意，不能向任何第三方透露。开标结束后，应采购人要求，投标人应归还所有从采购人处获得的保密资料。</w:t>
      </w:r>
    </w:p>
    <w:p w14:paraId="1FE18797">
      <w:pPr>
        <w:ind w:left="120" w:hanging="120"/>
        <w:rPr>
          <w:rFonts w:hint="eastAsia" w:ascii="宋体" w:hAnsi="宋体" w:cs="宋体"/>
          <w:sz w:val="24"/>
          <w:highlight w:val="none"/>
        </w:rPr>
      </w:pPr>
      <w:r>
        <w:rPr>
          <w:rFonts w:hint="eastAsia" w:ascii="宋体" w:hAnsi="宋体" w:cs="宋体"/>
          <w:sz w:val="24"/>
          <w:highlight w:val="none"/>
        </w:rPr>
        <w:t>6采购人或采购代理机构有权将供应商提供的所有资料向有关政府部门或评审小组披露。</w:t>
      </w:r>
    </w:p>
    <w:p w14:paraId="2A1B75F6">
      <w:pPr>
        <w:ind w:left="120" w:hanging="120"/>
        <w:rPr>
          <w:rFonts w:hint="eastAsia" w:ascii="宋体" w:hAnsi="宋体" w:cs="宋体"/>
          <w:sz w:val="24"/>
          <w:highlight w:val="none"/>
        </w:rPr>
      </w:pPr>
      <w:r>
        <w:rPr>
          <w:rFonts w:hint="eastAsia" w:ascii="宋体" w:hAnsi="宋体" w:cs="宋体"/>
          <w:sz w:val="24"/>
          <w:highlight w:val="none"/>
        </w:rPr>
        <w:t>7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7A892A7E">
      <w:pPr>
        <w:spacing w:line="300" w:lineRule="exact"/>
        <w:ind w:left="0" w:right="0" w:firstLine="562" w:firstLineChars="200"/>
        <w:rPr>
          <w:rFonts w:hint="eastAsia" w:ascii="宋体" w:hAnsi="宋体" w:cs="宋体"/>
          <w:b/>
          <w:bCs/>
          <w:sz w:val="28"/>
          <w:szCs w:val="28"/>
          <w:highlight w:val="none"/>
        </w:rPr>
      </w:pPr>
      <w:bookmarkStart w:id="48" w:name="_Toc521014777"/>
      <w:bookmarkStart w:id="49" w:name="_Toc30350"/>
      <w:bookmarkStart w:id="50" w:name="_Toc503212209"/>
      <w:bookmarkStart w:id="51" w:name="_Toc28270"/>
      <w:bookmarkStart w:id="52" w:name="_Toc32144"/>
    </w:p>
    <w:p w14:paraId="7B301297">
      <w:pPr>
        <w:numPr>
          <w:ilvl w:val="0"/>
          <w:numId w:val="4"/>
        </w:numPr>
        <w:spacing w:line="300" w:lineRule="exact"/>
        <w:ind w:left="0" w:right="0" w:firstLine="562" w:firstLineChars="200"/>
        <w:jc w:val="center"/>
        <w:rPr>
          <w:rFonts w:hint="eastAsia" w:ascii="宋体" w:hAnsi="宋体" w:cs="宋体"/>
          <w:b/>
          <w:bCs/>
          <w:sz w:val="28"/>
          <w:szCs w:val="28"/>
          <w:highlight w:val="none"/>
        </w:rPr>
      </w:pPr>
      <w:r>
        <w:rPr>
          <w:rFonts w:hint="eastAsia" w:ascii="宋体" w:hAnsi="宋体" w:cs="宋体"/>
          <w:b/>
          <w:bCs/>
          <w:sz w:val="28"/>
          <w:szCs w:val="28"/>
          <w:highlight w:val="none"/>
        </w:rPr>
        <w:t>招标文件</w:t>
      </w:r>
      <w:bookmarkEnd w:id="48"/>
      <w:bookmarkEnd w:id="49"/>
      <w:bookmarkEnd w:id="50"/>
      <w:bookmarkEnd w:id="51"/>
      <w:bookmarkEnd w:id="52"/>
    </w:p>
    <w:p w14:paraId="7E461D91">
      <w:pPr>
        <w:spacing w:line="300" w:lineRule="exact"/>
        <w:ind w:left="0" w:right="0" w:firstLine="0" w:firstLineChars="0"/>
        <w:rPr>
          <w:rFonts w:hint="eastAsia" w:ascii="宋体" w:hAnsi="宋体" w:cs="宋体"/>
          <w:b/>
          <w:bCs/>
          <w:sz w:val="24"/>
          <w:highlight w:val="none"/>
        </w:rPr>
      </w:pPr>
      <w:r>
        <w:rPr>
          <w:rFonts w:hint="eastAsia" w:ascii="宋体" w:hAnsi="宋体" w:cs="宋体"/>
          <w:b/>
          <w:bCs/>
          <w:sz w:val="24"/>
          <w:highlight w:val="none"/>
        </w:rPr>
        <w:t>（一）招标文件的构成。本招标文件由以下部分组成：</w:t>
      </w:r>
    </w:p>
    <w:p w14:paraId="62E94779">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第一章招标公告</w:t>
      </w:r>
    </w:p>
    <w:p w14:paraId="2A67DA47">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第二章投标人须知</w:t>
      </w:r>
    </w:p>
    <w:p w14:paraId="6D2DB027">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第三章评标办法及标准</w:t>
      </w:r>
    </w:p>
    <w:p w14:paraId="0CCBCA9F">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第四章招标需求</w:t>
      </w:r>
    </w:p>
    <w:p w14:paraId="0128F262">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第五章合同主要条款</w:t>
      </w:r>
    </w:p>
    <w:p w14:paraId="1AE74B0F">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第六章投标文件格式</w:t>
      </w:r>
    </w:p>
    <w:p w14:paraId="36372D6E">
      <w:pPr>
        <w:spacing w:line="300" w:lineRule="auto"/>
        <w:ind w:left="120" w:hanging="120"/>
        <w:outlineLvl w:val="1"/>
        <w:rPr>
          <w:rFonts w:hint="eastAsia" w:ascii="宋体" w:hAnsi="宋体" w:cs="宋体"/>
          <w:b/>
          <w:bCs/>
          <w:sz w:val="24"/>
          <w:highlight w:val="none"/>
        </w:rPr>
      </w:pPr>
      <w:bookmarkStart w:id="53" w:name="_Toc12877"/>
      <w:bookmarkStart w:id="54" w:name="_Toc18044"/>
      <w:r>
        <w:rPr>
          <w:rFonts w:hint="eastAsia" w:ascii="宋体" w:hAnsi="宋体" w:cs="宋体"/>
          <w:b/>
          <w:bCs/>
          <w:sz w:val="24"/>
          <w:highlight w:val="none"/>
        </w:rPr>
        <w:t>（二）投标人的风险</w:t>
      </w:r>
      <w:bookmarkEnd w:id="53"/>
      <w:bookmarkEnd w:id="54"/>
    </w:p>
    <w:p w14:paraId="7DD6B607">
      <w:pPr>
        <w:spacing w:line="300" w:lineRule="auto"/>
        <w:ind w:left="210" w:leftChars="100" w:firstLine="360" w:firstLineChars="150"/>
        <w:rPr>
          <w:rFonts w:hint="eastAsia" w:ascii="宋体" w:hAnsi="宋体" w:cs="宋体"/>
          <w:sz w:val="24"/>
          <w:highlight w:val="none"/>
        </w:rPr>
      </w:pPr>
      <w:r>
        <w:rPr>
          <w:rFonts w:hint="eastAsia" w:ascii="宋体" w:hAnsi="宋体" w:cs="宋体"/>
          <w:sz w:val="24"/>
          <w:highlight w:val="none"/>
        </w:rPr>
        <w:t>投标人没有按照招标文件要求提供全部资料，或者投标人没有对招标文件在各方面作出实质性响应是投标人的风险，并可能导致其投标为无效标。</w:t>
      </w:r>
    </w:p>
    <w:p w14:paraId="311223A1">
      <w:pPr>
        <w:spacing w:line="300" w:lineRule="auto"/>
        <w:ind w:left="120" w:hanging="120"/>
        <w:outlineLvl w:val="1"/>
        <w:rPr>
          <w:rFonts w:hint="eastAsia" w:ascii="宋体" w:hAnsi="宋体" w:cs="宋体"/>
          <w:b/>
          <w:bCs/>
          <w:sz w:val="24"/>
          <w:highlight w:val="none"/>
        </w:rPr>
      </w:pPr>
      <w:bookmarkStart w:id="55" w:name="_Toc27766"/>
      <w:bookmarkStart w:id="56" w:name="_Toc15241"/>
      <w:r>
        <w:rPr>
          <w:rFonts w:hint="eastAsia" w:ascii="宋体" w:hAnsi="宋体" w:cs="宋体"/>
          <w:b/>
          <w:bCs/>
          <w:sz w:val="24"/>
          <w:highlight w:val="none"/>
        </w:rPr>
        <w:t>（三）招标文件的澄清与修改</w:t>
      </w:r>
      <w:bookmarkEnd w:id="55"/>
      <w:bookmarkEnd w:id="56"/>
    </w:p>
    <w:p w14:paraId="1FED9F59">
      <w:pPr>
        <w:spacing w:line="300" w:lineRule="auto"/>
        <w:ind w:left="120" w:hanging="120"/>
        <w:rPr>
          <w:rFonts w:hint="eastAsia" w:ascii="宋体" w:hAnsi="宋体" w:cs="宋体"/>
          <w:sz w:val="24"/>
          <w:highlight w:val="none"/>
        </w:rPr>
      </w:pPr>
      <w:r>
        <w:rPr>
          <w:rFonts w:hint="eastAsia" w:ascii="宋体" w:hAnsi="宋体" w:cs="宋体"/>
          <w:sz w:val="24"/>
          <w:highlight w:val="none"/>
        </w:rPr>
        <w:t>1.招标代理机构必须以书面形式答复投标人要求澄清的问题，并将不包含问题来源的答复书面通知所有购买招标文件的投标人；除书面答复以外的其他澄清方式及澄清内容均无效。</w:t>
      </w:r>
    </w:p>
    <w:p w14:paraId="7A06D439">
      <w:pPr>
        <w:spacing w:line="300" w:lineRule="auto"/>
        <w:ind w:left="120" w:hanging="120"/>
        <w:rPr>
          <w:rFonts w:hint="eastAsia" w:ascii="宋体" w:hAnsi="宋体" w:cs="宋体"/>
          <w:sz w:val="24"/>
          <w:highlight w:val="none"/>
        </w:rPr>
      </w:pPr>
      <w:r>
        <w:rPr>
          <w:rFonts w:hint="eastAsia" w:ascii="宋体" w:hAnsi="宋体" w:cs="宋体"/>
          <w:sz w:val="24"/>
          <w:highlight w:val="none"/>
        </w:rPr>
        <w:t>2.招标文件澄清、答复、修改、补充的内容为招标文件的组成部分。当招标文件与招标文件的答复、澄清、修改、补充通知就同一内容的表述不一致时，以最后发出的书面文件为准。</w:t>
      </w:r>
    </w:p>
    <w:p w14:paraId="73088611">
      <w:pPr>
        <w:spacing w:line="300" w:lineRule="auto"/>
        <w:ind w:left="120" w:hanging="120"/>
        <w:rPr>
          <w:rFonts w:hint="eastAsia" w:ascii="宋体" w:hAnsi="宋体" w:cs="宋体"/>
          <w:sz w:val="24"/>
          <w:highlight w:val="none"/>
        </w:rPr>
      </w:pPr>
      <w:r>
        <w:rPr>
          <w:rFonts w:hint="eastAsia" w:ascii="宋体" w:hAnsi="宋体" w:cs="宋体"/>
          <w:sz w:val="24"/>
          <w:highlight w:val="none"/>
        </w:rPr>
        <w:t>3.招标文件的澄清、答复、修改或补充都应该通过本代理机构以法定形式发布，招标人非通过本机构，不得擅自澄清、答复、修改或补充招标文件。</w:t>
      </w:r>
    </w:p>
    <w:p w14:paraId="290C21A7">
      <w:pPr>
        <w:pStyle w:val="2"/>
        <w:ind w:left="-105" w:leftChars="-50" w:firstLine="0" w:firstLineChars="0"/>
        <w:rPr>
          <w:rFonts w:hint="eastAsia" w:ascii="宋体" w:hAnsi="宋体" w:cs="宋体"/>
          <w:sz w:val="28"/>
          <w:szCs w:val="28"/>
          <w:highlight w:val="none"/>
        </w:rPr>
      </w:pPr>
      <w:bookmarkStart w:id="57" w:name="_Toc10814"/>
      <w:bookmarkStart w:id="58" w:name="_Toc12173"/>
      <w:bookmarkStart w:id="59" w:name="_Toc8746"/>
      <w:bookmarkStart w:id="60" w:name="_Toc503212210"/>
      <w:bookmarkStart w:id="61" w:name="_Toc765"/>
      <w:bookmarkStart w:id="62" w:name="_Toc27918"/>
      <w:bookmarkStart w:id="63" w:name="_Toc521014778"/>
      <w:r>
        <w:rPr>
          <w:rFonts w:hint="eastAsia" w:ascii="宋体" w:hAnsi="宋体" w:cs="宋体"/>
          <w:sz w:val="28"/>
          <w:szCs w:val="28"/>
          <w:highlight w:val="none"/>
        </w:rPr>
        <w:t>（三）投标文件的编制</w:t>
      </w:r>
      <w:bookmarkEnd w:id="57"/>
      <w:bookmarkEnd w:id="58"/>
      <w:bookmarkEnd w:id="59"/>
      <w:bookmarkEnd w:id="60"/>
      <w:bookmarkEnd w:id="61"/>
      <w:bookmarkEnd w:id="62"/>
      <w:bookmarkEnd w:id="63"/>
    </w:p>
    <w:p w14:paraId="5173D7A9">
      <w:pPr>
        <w:spacing w:line="300" w:lineRule="auto"/>
        <w:ind w:left="120" w:hanging="120"/>
        <w:rPr>
          <w:rFonts w:hint="eastAsia" w:ascii="宋体" w:hAnsi="宋体" w:cs="宋体"/>
          <w:b/>
          <w:bCs/>
          <w:sz w:val="24"/>
          <w:highlight w:val="none"/>
        </w:rPr>
      </w:pPr>
      <w:bookmarkStart w:id="64" w:name="_Toc521014779"/>
      <w:bookmarkStart w:id="65" w:name="_Toc503212211"/>
      <w:bookmarkStart w:id="66" w:name="_Toc23068"/>
      <w:bookmarkStart w:id="67" w:name="_Toc29977"/>
      <w:r>
        <w:rPr>
          <w:rFonts w:hint="eastAsia" w:ascii="宋体" w:hAnsi="宋体" w:cs="宋体"/>
          <w:b/>
          <w:bCs/>
          <w:sz w:val="24"/>
          <w:highlight w:val="none"/>
        </w:rPr>
        <w:t>投标文件的组成</w:t>
      </w:r>
      <w:bookmarkEnd w:id="64"/>
      <w:bookmarkEnd w:id="65"/>
      <w:bookmarkEnd w:id="66"/>
      <w:bookmarkEnd w:id="67"/>
    </w:p>
    <w:p w14:paraId="64255FFC">
      <w:pPr>
        <w:spacing w:line="300" w:lineRule="auto"/>
        <w:ind w:left="120" w:hanging="120"/>
        <w:outlineLvl w:val="2"/>
        <w:rPr>
          <w:rFonts w:hint="eastAsia" w:ascii="宋体" w:hAnsi="宋体" w:cs="宋体"/>
          <w:sz w:val="24"/>
          <w:highlight w:val="none"/>
        </w:rPr>
      </w:pPr>
      <w:bookmarkStart w:id="68" w:name="_Toc21340"/>
      <w:r>
        <w:rPr>
          <w:rFonts w:hint="eastAsia" w:ascii="宋体" w:hAnsi="宋体" w:cs="宋体"/>
          <w:sz w:val="24"/>
          <w:highlight w:val="none"/>
        </w:rPr>
        <w:t>1、投标文件由报价部分、商务部分、技术部分组成。</w:t>
      </w:r>
      <w:bookmarkEnd w:id="68"/>
    </w:p>
    <w:p w14:paraId="08E02E7A">
      <w:pPr>
        <w:spacing w:line="300" w:lineRule="auto"/>
        <w:ind w:left="120" w:hanging="120"/>
        <w:rPr>
          <w:rFonts w:hint="eastAsia" w:ascii="宋体" w:hAnsi="宋体" w:cs="宋体"/>
          <w:sz w:val="24"/>
          <w:highlight w:val="none"/>
        </w:rPr>
      </w:pPr>
      <w:r>
        <w:rPr>
          <w:rFonts w:hint="eastAsia" w:ascii="宋体" w:hAnsi="宋体" w:cs="宋体"/>
          <w:sz w:val="24"/>
          <w:highlight w:val="none"/>
        </w:rPr>
        <w:t>2、投标单位应按招标文件的要求提供招标文件，并保证所有材料的真实性，以确保其投标对招标文件做出实质性的响应。</w:t>
      </w:r>
    </w:p>
    <w:p w14:paraId="1B63AF53">
      <w:pPr>
        <w:spacing w:line="300" w:lineRule="auto"/>
        <w:ind w:left="120" w:hanging="120"/>
        <w:rPr>
          <w:rFonts w:hint="eastAsia" w:ascii="宋体" w:hAnsi="宋体" w:cs="宋体"/>
          <w:sz w:val="24"/>
          <w:highlight w:val="none"/>
        </w:rPr>
      </w:pPr>
      <w:r>
        <w:rPr>
          <w:rFonts w:hint="eastAsia" w:ascii="宋体" w:hAnsi="宋体" w:cs="宋体"/>
          <w:sz w:val="24"/>
          <w:highlight w:val="none"/>
        </w:rPr>
        <w:t>3、招标文件使用的计量单位，应采用国家法定的计量单位。</w:t>
      </w:r>
    </w:p>
    <w:p w14:paraId="5A49D50C">
      <w:pPr>
        <w:spacing w:line="300" w:lineRule="auto"/>
        <w:ind w:left="120" w:hanging="120"/>
        <w:rPr>
          <w:rFonts w:hint="eastAsia" w:ascii="宋体" w:hAnsi="宋体" w:cs="宋体"/>
          <w:sz w:val="24"/>
          <w:highlight w:val="none"/>
        </w:rPr>
      </w:pPr>
      <w:r>
        <w:rPr>
          <w:rFonts w:hint="eastAsia" w:ascii="宋体" w:hAnsi="宋体" w:cs="宋体"/>
          <w:sz w:val="24"/>
          <w:highlight w:val="none"/>
        </w:rPr>
        <w:t>4、投标人所递交的投标文件应包含以下文件：</w:t>
      </w:r>
    </w:p>
    <w:p w14:paraId="0B61D0A8">
      <w:pPr>
        <w:spacing w:line="300" w:lineRule="auto"/>
        <w:ind w:left="120" w:hanging="120"/>
        <w:rPr>
          <w:rFonts w:hint="eastAsia" w:ascii="宋体" w:hAnsi="宋体" w:cs="宋体"/>
          <w:b/>
          <w:bCs/>
          <w:sz w:val="24"/>
          <w:highlight w:val="none"/>
        </w:rPr>
      </w:pPr>
      <w:bookmarkStart w:id="69" w:name="_Toc24112"/>
      <w:bookmarkStart w:id="70" w:name="_Toc503212212"/>
      <w:bookmarkStart w:id="71" w:name="_Toc18015"/>
      <w:bookmarkStart w:id="72" w:name="_Toc28971"/>
      <w:bookmarkStart w:id="73" w:name="_Toc14838"/>
      <w:bookmarkStart w:id="74" w:name="_Toc521014780"/>
      <w:r>
        <w:rPr>
          <w:rFonts w:hint="eastAsia" w:ascii="宋体" w:hAnsi="宋体" w:cs="宋体"/>
          <w:b/>
          <w:bCs/>
          <w:sz w:val="24"/>
          <w:highlight w:val="none"/>
        </w:rPr>
        <w:t>报价部分：</w:t>
      </w:r>
    </w:p>
    <w:p w14:paraId="04A8B940">
      <w:pPr>
        <w:spacing w:line="300" w:lineRule="auto"/>
        <w:ind w:left="120" w:hanging="120"/>
        <w:rPr>
          <w:rFonts w:hint="eastAsia" w:ascii="宋体" w:hAnsi="宋体" w:cs="宋体"/>
          <w:sz w:val="24"/>
          <w:highlight w:val="none"/>
        </w:rPr>
      </w:pPr>
      <w:r>
        <w:rPr>
          <w:rFonts w:hint="eastAsia" w:ascii="宋体" w:hAnsi="宋体" w:cs="宋体"/>
          <w:sz w:val="24"/>
          <w:highlight w:val="none"/>
        </w:rPr>
        <w:t>1、投标函；</w:t>
      </w:r>
    </w:p>
    <w:p w14:paraId="385CD31A">
      <w:pPr>
        <w:spacing w:line="300" w:lineRule="auto"/>
        <w:ind w:left="120" w:hanging="120"/>
        <w:rPr>
          <w:rFonts w:hint="eastAsia" w:ascii="宋体" w:hAnsi="宋体" w:cs="宋体"/>
          <w:sz w:val="24"/>
          <w:highlight w:val="none"/>
        </w:rPr>
      </w:pPr>
      <w:r>
        <w:rPr>
          <w:rFonts w:hint="eastAsia" w:ascii="宋体" w:hAnsi="宋体" w:cs="宋体"/>
          <w:sz w:val="24"/>
          <w:highlight w:val="none"/>
        </w:rPr>
        <w:t>2、开标一览表；</w:t>
      </w:r>
    </w:p>
    <w:p w14:paraId="336F1E09">
      <w:pPr>
        <w:spacing w:line="300" w:lineRule="auto"/>
        <w:ind w:left="120" w:hanging="120"/>
        <w:rPr>
          <w:rFonts w:hint="eastAsia" w:ascii="宋体" w:hAnsi="宋体" w:cs="宋体"/>
          <w:sz w:val="24"/>
          <w:highlight w:val="none"/>
        </w:rPr>
      </w:pPr>
      <w:r>
        <w:rPr>
          <w:rFonts w:hint="eastAsia" w:ascii="宋体" w:hAnsi="宋体" w:cs="宋体"/>
          <w:sz w:val="24"/>
          <w:highlight w:val="none"/>
        </w:rPr>
        <w:t>3、投标报价明细表</w:t>
      </w:r>
    </w:p>
    <w:p w14:paraId="46B46206">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商务部分：</w:t>
      </w:r>
    </w:p>
    <w:p w14:paraId="04168F1C">
      <w:pPr>
        <w:spacing w:line="300" w:lineRule="auto"/>
        <w:ind w:left="120" w:hanging="120"/>
        <w:rPr>
          <w:rFonts w:hint="eastAsia" w:ascii="宋体" w:hAnsi="宋体" w:cs="宋体"/>
          <w:sz w:val="24"/>
          <w:highlight w:val="none"/>
        </w:rPr>
      </w:pPr>
      <w:r>
        <w:rPr>
          <w:rFonts w:hint="eastAsia" w:ascii="宋体" w:hAnsi="宋体" w:cs="宋体"/>
          <w:sz w:val="24"/>
          <w:highlight w:val="none"/>
        </w:rPr>
        <w:t>4、投标单位简介，并附投标人资质证件等；</w:t>
      </w:r>
    </w:p>
    <w:p w14:paraId="1137C03D">
      <w:pPr>
        <w:spacing w:line="300" w:lineRule="auto"/>
        <w:ind w:left="120" w:hanging="120"/>
        <w:rPr>
          <w:rFonts w:hint="eastAsia" w:ascii="宋体" w:hAnsi="宋体" w:cs="宋体"/>
          <w:sz w:val="24"/>
          <w:highlight w:val="none"/>
        </w:rPr>
      </w:pPr>
      <w:r>
        <w:rPr>
          <w:rFonts w:hint="eastAsia" w:ascii="宋体" w:hAnsi="宋体" w:cs="宋体"/>
          <w:sz w:val="24"/>
          <w:highlight w:val="none"/>
        </w:rPr>
        <w:t>5、出具法人营业执照函（格式见附件）；</w:t>
      </w:r>
    </w:p>
    <w:p w14:paraId="33FAE63E">
      <w:pPr>
        <w:spacing w:line="300" w:lineRule="auto"/>
        <w:ind w:left="120" w:hanging="120"/>
        <w:outlineLvl w:val="2"/>
        <w:rPr>
          <w:rFonts w:hint="eastAsia" w:ascii="宋体" w:hAnsi="宋体" w:cs="宋体"/>
          <w:sz w:val="24"/>
          <w:highlight w:val="none"/>
        </w:rPr>
      </w:pPr>
      <w:r>
        <w:rPr>
          <w:rFonts w:hint="eastAsia" w:ascii="宋体" w:hAnsi="宋体" w:cs="宋体"/>
          <w:sz w:val="24"/>
          <w:highlight w:val="none"/>
        </w:rPr>
        <w:t>6、联合体协议书（如是）</w:t>
      </w:r>
    </w:p>
    <w:p w14:paraId="4B1CA0E1">
      <w:pPr>
        <w:spacing w:line="300" w:lineRule="auto"/>
        <w:ind w:left="120" w:hanging="120"/>
        <w:rPr>
          <w:rFonts w:hint="eastAsia" w:ascii="宋体" w:hAnsi="宋体" w:cs="宋体"/>
          <w:sz w:val="24"/>
          <w:highlight w:val="none"/>
        </w:rPr>
      </w:pPr>
      <w:r>
        <w:rPr>
          <w:rFonts w:hint="eastAsia" w:ascii="宋体" w:hAnsi="宋体" w:cs="宋体"/>
          <w:sz w:val="24"/>
          <w:highlight w:val="none"/>
        </w:rPr>
        <w:t>7、法定代表人证明书及身份证复印件；</w:t>
      </w:r>
    </w:p>
    <w:p w14:paraId="41DDBD2D">
      <w:pPr>
        <w:spacing w:line="300" w:lineRule="auto"/>
        <w:ind w:left="120" w:hanging="120"/>
        <w:rPr>
          <w:rFonts w:hint="eastAsia" w:ascii="宋体" w:hAnsi="宋体" w:cs="宋体"/>
          <w:sz w:val="24"/>
          <w:highlight w:val="none"/>
        </w:rPr>
      </w:pPr>
      <w:r>
        <w:rPr>
          <w:rFonts w:hint="eastAsia" w:ascii="宋体" w:hAnsi="宋体" w:cs="宋体"/>
          <w:sz w:val="24"/>
          <w:highlight w:val="none"/>
        </w:rPr>
        <w:t>8、法人代表授权委托书及身份证复印件；</w:t>
      </w:r>
    </w:p>
    <w:p w14:paraId="1CC56970">
      <w:pPr>
        <w:spacing w:line="300" w:lineRule="auto"/>
        <w:ind w:left="120" w:hanging="120"/>
        <w:rPr>
          <w:rFonts w:hint="eastAsia" w:ascii="宋体" w:hAnsi="宋体" w:cs="宋体"/>
          <w:sz w:val="24"/>
          <w:highlight w:val="none"/>
        </w:rPr>
      </w:pPr>
      <w:r>
        <w:rPr>
          <w:rFonts w:hint="eastAsia" w:ascii="宋体" w:hAnsi="宋体" w:cs="宋体"/>
          <w:sz w:val="24"/>
          <w:highlight w:val="none"/>
        </w:rPr>
        <w:t xml:space="preserve">9、投标人资格声明函（格式自拟）； </w:t>
      </w:r>
    </w:p>
    <w:p w14:paraId="3847AFC6">
      <w:pPr>
        <w:spacing w:line="300" w:lineRule="auto"/>
        <w:ind w:left="120" w:hanging="120"/>
        <w:rPr>
          <w:rFonts w:hint="eastAsia" w:ascii="宋体" w:hAnsi="宋体" w:cs="宋体"/>
          <w:sz w:val="24"/>
          <w:highlight w:val="none"/>
        </w:rPr>
      </w:pPr>
      <w:r>
        <w:rPr>
          <w:rFonts w:hint="eastAsia" w:ascii="宋体" w:hAnsi="宋体" w:cs="宋体"/>
          <w:sz w:val="24"/>
          <w:highlight w:val="none"/>
        </w:rPr>
        <w:t>10、项目经理及管理技术人员一览表。</w:t>
      </w:r>
    </w:p>
    <w:p w14:paraId="26580470">
      <w:pPr>
        <w:spacing w:line="300" w:lineRule="auto"/>
        <w:ind w:left="120" w:hanging="120"/>
        <w:rPr>
          <w:rFonts w:hint="eastAsia" w:ascii="宋体" w:hAnsi="宋体" w:cs="宋体"/>
          <w:sz w:val="24"/>
          <w:highlight w:val="none"/>
        </w:rPr>
      </w:pPr>
      <w:r>
        <w:rPr>
          <w:rFonts w:hint="eastAsia" w:ascii="宋体" w:hAnsi="宋体" w:cs="宋体"/>
          <w:sz w:val="24"/>
          <w:highlight w:val="none"/>
        </w:rPr>
        <w:t>11、投标单位的依法缴纳税收和社会保障资金的良好记录；具有良好的商业信誉和健全的财务会计制度：提供2023年度或2024年度由第三方财务审计机构出具的财务审计报告或新成立的企业提供银行出具的近三个月的资信证明；</w:t>
      </w:r>
    </w:p>
    <w:p w14:paraId="06765112">
      <w:pPr>
        <w:spacing w:line="300" w:lineRule="auto"/>
        <w:ind w:left="120" w:hanging="120"/>
        <w:outlineLvl w:val="2"/>
        <w:rPr>
          <w:rFonts w:hint="eastAsia" w:ascii="宋体" w:hAnsi="宋体" w:cs="宋体"/>
          <w:sz w:val="24"/>
          <w:highlight w:val="none"/>
        </w:rPr>
      </w:pPr>
      <w:r>
        <w:rPr>
          <w:rFonts w:hint="eastAsia" w:ascii="宋体" w:hAnsi="宋体" w:cs="宋体"/>
          <w:sz w:val="24"/>
          <w:highlight w:val="none"/>
        </w:rPr>
        <w:t>12、投标保证金打款凭证；</w:t>
      </w:r>
    </w:p>
    <w:p w14:paraId="721EA992">
      <w:pPr>
        <w:spacing w:line="300" w:lineRule="auto"/>
        <w:ind w:left="120" w:hanging="120"/>
        <w:rPr>
          <w:rFonts w:hint="eastAsia" w:ascii="宋体" w:hAnsi="宋体" w:cs="宋体"/>
          <w:sz w:val="24"/>
          <w:highlight w:val="none"/>
        </w:rPr>
      </w:pPr>
      <w:r>
        <w:rPr>
          <w:rFonts w:hint="eastAsia" w:ascii="宋体" w:hAnsi="宋体" w:cs="宋体"/>
          <w:sz w:val="24"/>
          <w:highlight w:val="none"/>
        </w:rPr>
        <w:t xml:space="preserve">13、商务偏离表（格式见附件）；  </w:t>
      </w:r>
    </w:p>
    <w:p w14:paraId="4AF6FECF">
      <w:pPr>
        <w:spacing w:line="300" w:lineRule="auto"/>
        <w:ind w:left="120" w:hanging="120"/>
        <w:rPr>
          <w:rFonts w:hint="eastAsia" w:ascii="宋体" w:hAnsi="宋体" w:cs="宋体"/>
          <w:sz w:val="24"/>
          <w:highlight w:val="none"/>
        </w:rPr>
      </w:pPr>
      <w:r>
        <w:rPr>
          <w:rFonts w:hint="eastAsia" w:ascii="宋体" w:hAnsi="宋体" w:cs="宋体"/>
          <w:sz w:val="24"/>
          <w:highlight w:val="none"/>
        </w:rPr>
        <w:t>14、投标人反商业贿赂承诺书（格式见附件）；</w:t>
      </w:r>
    </w:p>
    <w:p w14:paraId="1D6FA365">
      <w:pPr>
        <w:spacing w:line="300" w:lineRule="auto"/>
        <w:ind w:left="120" w:hanging="120"/>
        <w:rPr>
          <w:rFonts w:hint="eastAsia" w:ascii="宋体" w:hAnsi="宋体" w:cs="宋体"/>
          <w:sz w:val="24"/>
          <w:highlight w:val="none"/>
        </w:rPr>
      </w:pPr>
      <w:r>
        <w:rPr>
          <w:rFonts w:hint="eastAsia" w:ascii="宋体" w:hAnsi="宋体" w:cs="宋体"/>
          <w:sz w:val="24"/>
          <w:highlight w:val="none"/>
        </w:rPr>
        <w:t>15、无围标、串标等违法违规行为承诺书（格式见附件）；</w:t>
      </w:r>
    </w:p>
    <w:p w14:paraId="4C407C00">
      <w:pPr>
        <w:spacing w:line="300" w:lineRule="auto"/>
        <w:ind w:left="120" w:hanging="120"/>
        <w:rPr>
          <w:rFonts w:hint="eastAsia" w:ascii="宋体" w:hAnsi="宋体" w:cs="宋体"/>
          <w:sz w:val="24"/>
          <w:highlight w:val="none"/>
        </w:rPr>
      </w:pPr>
      <w:r>
        <w:rPr>
          <w:rFonts w:hint="eastAsia" w:ascii="宋体" w:hAnsi="宋体" w:cs="宋体"/>
          <w:sz w:val="24"/>
          <w:highlight w:val="none"/>
        </w:rPr>
        <w:t>16、中小企业声明函；</w:t>
      </w:r>
    </w:p>
    <w:p w14:paraId="2939D412">
      <w:pPr>
        <w:spacing w:line="300" w:lineRule="auto"/>
        <w:ind w:left="120" w:hanging="120"/>
        <w:rPr>
          <w:rFonts w:hint="eastAsia" w:ascii="宋体" w:hAnsi="宋体" w:cs="宋体"/>
          <w:sz w:val="24"/>
          <w:highlight w:val="none"/>
          <w:lang w:val="en-US" w:eastAsia="zh-CN"/>
        </w:rPr>
      </w:pPr>
      <w:r>
        <w:rPr>
          <w:rFonts w:hint="eastAsia" w:ascii="宋体" w:hAnsi="宋体" w:cs="宋体"/>
          <w:sz w:val="24"/>
          <w:highlight w:val="none"/>
          <w:lang w:val="en-US" w:eastAsia="zh-CN"/>
        </w:rPr>
        <w:t>17、虚假应标承担责任声明；</w:t>
      </w:r>
    </w:p>
    <w:p w14:paraId="4F10251D">
      <w:pPr>
        <w:spacing w:line="300" w:lineRule="auto"/>
        <w:ind w:left="120" w:hanging="120"/>
        <w:rPr>
          <w:rFonts w:hint="default" w:ascii="宋体" w:hAnsi="宋体" w:cs="宋体"/>
          <w:sz w:val="24"/>
          <w:highlight w:val="none"/>
          <w:lang w:val="en-US" w:eastAsia="zh-CN"/>
        </w:rPr>
      </w:pPr>
      <w:r>
        <w:rPr>
          <w:rFonts w:hint="eastAsia" w:ascii="宋体" w:hAnsi="宋体" w:cs="宋体"/>
          <w:sz w:val="24"/>
          <w:highlight w:val="none"/>
          <w:lang w:val="en-US" w:eastAsia="zh-CN"/>
        </w:rPr>
        <w:t>18、关于对本投标文件中资料真实性的承诺书</w:t>
      </w:r>
    </w:p>
    <w:p w14:paraId="11AE7AD7">
      <w:pPr>
        <w:spacing w:line="300" w:lineRule="auto"/>
        <w:ind w:left="120" w:hanging="120"/>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en-US" w:eastAsia="zh-CN"/>
        </w:rPr>
        <w:t>9</w:t>
      </w:r>
      <w:r>
        <w:rPr>
          <w:rFonts w:hint="eastAsia" w:ascii="宋体" w:hAnsi="宋体" w:cs="宋体"/>
          <w:sz w:val="24"/>
          <w:highlight w:val="none"/>
        </w:rPr>
        <w:t>、投标人认为有必要提供的声明及文件资料。</w:t>
      </w:r>
    </w:p>
    <w:p w14:paraId="327282E3">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技术部分：</w:t>
      </w:r>
    </w:p>
    <w:p w14:paraId="464B6661">
      <w:pPr>
        <w:spacing w:line="300" w:lineRule="auto"/>
        <w:ind w:left="120" w:hanging="120"/>
        <w:rPr>
          <w:rFonts w:hint="eastAsia" w:ascii="宋体" w:hAnsi="宋体" w:cs="宋体"/>
          <w:sz w:val="24"/>
          <w:highlight w:val="none"/>
        </w:rPr>
      </w:pPr>
      <w:r>
        <w:rPr>
          <w:rFonts w:hint="eastAsia" w:ascii="宋体" w:hAnsi="宋体" w:cs="宋体"/>
          <w:sz w:val="24"/>
          <w:highlight w:val="none"/>
          <w:lang w:val="en-US" w:eastAsia="zh-CN"/>
        </w:rPr>
        <w:t>20</w:t>
      </w:r>
      <w:r>
        <w:rPr>
          <w:rFonts w:hint="eastAsia" w:ascii="宋体" w:hAnsi="宋体" w:cs="宋体"/>
          <w:sz w:val="24"/>
          <w:highlight w:val="none"/>
        </w:rPr>
        <w:t>、对本次投标项目的技术方案（投标人视需要自行编写）；</w:t>
      </w:r>
    </w:p>
    <w:p w14:paraId="1A4F09A5">
      <w:pPr>
        <w:spacing w:line="300" w:lineRule="auto"/>
        <w:ind w:left="120" w:hanging="120"/>
        <w:rPr>
          <w:rFonts w:hint="eastAsia" w:ascii="宋体" w:hAnsi="宋体" w:cs="宋体"/>
          <w:sz w:val="24"/>
          <w:highlight w:val="none"/>
        </w:rPr>
      </w:pPr>
      <w:r>
        <w:rPr>
          <w:rFonts w:hint="eastAsia" w:ascii="宋体" w:hAnsi="宋体" w:cs="宋体"/>
          <w:sz w:val="24"/>
          <w:highlight w:val="none"/>
          <w:lang w:val="en-US" w:eastAsia="zh-CN"/>
        </w:rPr>
        <w:t>21</w:t>
      </w:r>
      <w:r>
        <w:rPr>
          <w:rFonts w:hint="eastAsia" w:ascii="宋体" w:hAnsi="宋体" w:cs="宋体"/>
          <w:sz w:val="24"/>
          <w:highlight w:val="none"/>
        </w:rPr>
        <w:t>、服务承诺书</w:t>
      </w:r>
    </w:p>
    <w:p w14:paraId="0311F126">
      <w:pPr>
        <w:spacing w:line="300" w:lineRule="auto"/>
        <w:ind w:left="120" w:hanging="120"/>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en-US" w:eastAsia="zh-CN"/>
        </w:rPr>
        <w:t>2</w:t>
      </w:r>
      <w:r>
        <w:rPr>
          <w:rFonts w:hint="eastAsia" w:ascii="宋体" w:hAnsi="宋体" w:cs="宋体"/>
          <w:sz w:val="24"/>
          <w:highlight w:val="none"/>
        </w:rPr>
        <w:t>、其他有利于投标人的资料（如有）</w:t>
      </w:r>
    </w:p>
    <w:p w14:paraId="5633A6C1">
      <w:pPr>
        <w:spacing w:line="300" w:lineRule="auto"/>
        <w:ind w:left="120" w:hanging="120"/>
        <w:rPr>
          <w:rFonts w:hint="eastAsia" w:ascii="宋体" w:hAnsi="宋体" w:cs="宋体"/>
          <w:sz w:val="24"/>
          <w:highlight w:val="none"/>
        </w:rPr>
      </w:pPr>
      <w:r>
        <w:rPr>
          <w:rFonts w:hint="eastAsia" w:ascii="宋体" w:hAnsi="宋体" w:cs="宋体"/>
          <w:sz w:val="24"/>
          <w:highlight w:val="none"/>
        </w:rPr>
        <w:t xml:space="preserve">注：1、投标文件必须制作有目录和页码（否则投标无效）   </w:t>
      </w:r>
    </w:p>
    <w:p w14:paraId="1AC6C74F">
      <w:pPr>
        <w:spacing w:line="300" w:lineRule="auto"/>
        <w:ind w:left="120" w:hanging="120"/>
        <w:outlineLvl w:val="1"/>
        <w:rPr>
          <w:rFonts w:hint="eastAsia" w:ascii="宋体" w:hAnsi="宋体" w:cs="宋体"/>
          <w:sz w:val="24"/>
          <w:highlight w:val="none"/>
        </w:rPr>
      </w:pPr>
      <w:r>
        <w:rPr>
          <w:rFonts w:hint="eastAsia" w:ascii="宋体" w:hAnsi="宋体" w:cs="宋体"/>
          <w:sz w:val="24"/>
          <w:highlight w:val="none"/>
        </w:rPr>
        <w:t>投标文件严格按要求制作</w:t>
      </w:r>
    </w:p>
    <w:p w14:paraId="0EEE765A">
      <w:pPr>
        <w:spacing w:line="300" w:lineRule="auto"/>
        <w:ind w:left="120" w:hanging="120"/>
        <w:outlineLvl w:val="1"/>
        <w:rPr>
          <w:rFonts w:hint="eastAsia" w:ascii="宋体" w:hAnsi="宋体" w:cs="宋体"/>
          <w:b/>
          <w:bCs/>
          <w:sz w:val="24"/>
          <w:highlight w:val="none"/>
        </w:rPr>
      </w:pPr>
      <w:bookmarkStart w:id="425" w:name="_GoBack"/>
      <w:bookmarkEnd w:id="425"/>
      <w:r>
        <w:rPr>
          <w:rFonts w:hint="eastAsia" w:ascii="宋体" w:hAnsi="宋体" w:cs="宋体"/>
          <w:b/>
          <w:bCs/>
          <w:sz w:val="24"/>
          <w:highlight w:val="none"/>
        </w:rPr>
        <w:t>投标文件的语言及计量</w:t>
      </w:r>
      <w:bookmarkEnd w:id="69"/>
      <w:bookmarkEnd w:id="70"/>
      <w:bookmarkEnd w:id="71"/>
      <w:bookmarkEnd w:id="72"/>
      <w:bookmarkEnd w:id="73"/>
      <w:bookmarkEnd w:id="74"/>
    </w:p>
    <w:p w14:paraId="6D3F08B3">
      <w:pPr>
        <w:spacing w:line="300" w:lineRule="auto"/>
        <w:ind w:left="120" w:hanging="120"/>
        <w:rPr>
          <w:rFonts w:hint="eastAsia" w:ascii="宋体" w:hAnsi="宋体" w:cs="宋体"/>
          <w:sz w:val="24"/>
          <w:highlight w:val="none"/>
        </w:rPr>
      </w:pPr>
      <w:r>
        <w:rPr>
          <w:rFonts w:hint="eastAsia" w:ascii="宋体" w:hAnsi="宋体" w:cs="宋体"/>
          <w:sz w:val="24"/>
          <w:highlight w:val="none"/>
        </w:rPr>
        <w:t>1.投标文件以及投标方与招标方就有关投标事宜的所有来往函电，均应以中文汉语书写。除签名、盖章、专用名称等特殊情形外，以中文汉语以外的文字表述的投标文件视同未提供。</w:t>
      </w:r>
    </w:p>
    <w:p w14:paraId="263DA919">
      <w:pPr>
        <w:spacing w:line="300" w:lineRule="auto"/>
        <w:ind w:left="120" w:hanging="120"/>
        <w:rPr>
          <w:rFonts w:hint="eastAsia" w:ascii="宋体" w:hAnsi="宋体" w:cs="宋体"/>
          <w:sz w:val="24"/>
          <w:highlight w:val="none"/>
        </w:rPr>
      </w:pPr>
      <w:r>
        <w:rPr>
          <w:rFonts w:hint="eastAsia" w:ascii="宋体" w:hAnsi="宋体" w:cs="宋体"/>
          <w:sz w:val="24"/>
          <w:highlight w:val="none"/>
        </w:rPr>
        <w:t>2.投标计量单位，招标文件已有明确规定的，使用招标文件规定的计量单位；招标文件没有规定的，应采用中华人民共和国法定计量单位（货币单位：人民币元），否则视同未响应。</w:t>
      </w:r>
    </w:p>
    <w:p w14:paraId="268CF77B">
      <w:pPr>
        <w:spacing w:line="300" w:lineRule="auto"/>
        <w:ind w:left="120" w:hanging="120"/>
        <w:rPr>
          <w:rFonts w:hint="eastAsia" w:ascii="宋体" w:hAnsi="宋体" w:cs="宋体"/>
          <w:b/>
          <w:bCs/>
          <w:sz w:val="24"/>
          <w:highlight w:val="none"/>
        </w:rPr>
      </w:pPr>
      <w:bookmarkStart w:id="75" w:name="_Toc3970"/>
      <w:bookmarkStart w:id="76" w:name="_Toc503212213"/>
      <w:bookmarkStart w:id="77" w:name="_Toc521014781"/>
      <w:bookmarkStart w:id="78" w:name="_Toc6985"/>
      <w:r>
        <w:rPr>
          <w:rFonts w:hint="eastAsia" w:ascii="宋体" w:hAnsi="宋体" w:cs="宋体"/>
          <w:b/>
          <w:bCs/>
          <w:sz w:val="24"/>
          <w:highlight w:val="none"/>
        </w:rPr>
        <w:t>投标报价</w:t>
      </w:r>
      <w:bookmarkEnd w:id="75"/>
      <w:bookmarkEnd w:id="76"/>
      <w:bookmarkEnd w:id="77"/>
      <w:bookmarkEnd w:id="78"/>
    </w:p>
    <w:p w14:paraId="08FEE388">
      <w:pPr>
        <w:spacing w:line="300" w:lineRule="auto"/>
        <w:ind w:left="120" w:hanging="120"/>
        <w:rPr>
          <w:rFonts w:hint="eastAsia" w:ascii="宋体" w:hAnsi="宋体" w:cs="宋体"/>
          <w:sz w:val="24"/>
          <w:highlight w:val="none"/>
        </w:rPr>
      </w:pPr>
      <w:r>
        <w:rPr>
          <w:rFonts w:hint="eastAsia" w:ascii="宋体" w:hAnsi="宋体" w:cs="宋体"/>
          <w:sz w:val="24"/>
          <w:highlight w:val="none"/>
        </w:rPr>
        <w:t>1报价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356B9493">
      <w:pPr>
        <w:spacing w:line="300" w:lineRule="auto"/>
        <w:ind w:left="120" w:hanging="120"/>
        <w:rPr>
          <w:rFonts w:hint="eastAsia" w:ascii="宋体" w:hAnsi="宋体" w:cs="宋体"/>
          <w:sz w:val="24"/>
          <w:highlight w:val="none"/>
        </w:rPr>
      </w:pPr>
      <w:r>
        <w:rPr>
          <w:rFonts w:hint="eastAsia" w:ascii="宋体" w:hAnsi="宋体" w:cs="宋体"/>
          <w:sz w:val="24"/>
          <w:highlight w:val="none"/>
        </w:rPr>
        <w:t>　　（一）投标文件中开标一览表（报价表）内容与投标文件中相应内容不一致的，以开标一览表（报价表）为准；</w:t>
      </w:r>
    </w:p>
    <w:p w14:paraId="7B2F9FC5">
      <w:pPr>
        <w:spacing w:line="300" w:lineRule="auto"/>
        <w:ind w:left="120" w:hanging="120"/>
        <w:rPr>
          <w:rFonts w:hint="eastAsia" w:ascii="宋体" w:hAnsi="宋体" w:cs="宋体"/>
          <w:sz w:val="24"/>
          <w:highlight w:val="none"/>
        </w:rPr>
      </w:pPr>
      <w:r>
        <w:rPr>
          <w:rFonts w:hint="eastAsia" w:ascii="宋体" w:hAnsi="宋体" w:cs="宋体"/>
          <w:sz w:val="24"/>
          <w:highlight w:val="none"/>
        </w:rPr>
        <w:t>　　（二）大写金额和小写金额不一致的，以大写金额为准；</w:t>
      </w:r>
    </w:p>
    <w:p w14:paraId="6D1136A2">
      <w:pPr>
        <w:spacing w:line="300" w:lineRule="auto"/>
        <w:ind w:left="120" w:hanging="120"/>
        <w:rPr>
          <w:rFonts w:hint="eastAsia" w:ascii="宋体" w:hAnsi="宋体" w:cs="宋体"/>
          <w:sz w:val="24"/>
          <w:highlight w:val="none"/>
        </w:rPr>
      </w:pPr>
      <w:r>
        <w:rPr>
          <w:rFonts w:hint="eastAsia" w:ascii="宋体" w:hAnsi="宋体" w:cs="宋体"/>
          <w:sz w:val="24"/>
          <w:highlight w:val="none"/>
        </w:rPr>
        <w:t>　　（三）单价金额小数点或者百分比有明显错位的，以开标一览表的总价为准，并修改单价；</w:t>
      </w:r>
    </w:p>
    <w:p w14:paraId="4869DE9C">
      <w:pPr>
        <w:spacing w:line="300" w:lineRule="auto"/>
        <w:ind w:left="120" w:hanging="120"/>
        <w:rPr>
          <w:rFonts w:hint="eastAsia" w:ascii="宋体" w:hAnsi="宋体" w:cs="宋体"/>
          <w:sz w:val="24"/>
          <w:highlight w:val="none"/>
        </w:rPr>
      </w:pPr>
      <w:r>
        <w:rPr>
          <w:rFonts w:hint="eastAsia" w:ascii="宋体" w:hAnsi="宋体" w:cs="宋体"/>
          <w:sz w:val="24"/>
          <w:highlight w:val="none"/>
        </w:rPr>
        <w:t>　　（四）总价金额与单价汇总金额不一致的，以单价金额计算结果为准。</w:t>
      </w:r>
    </w:p>
    <w:p w14:paraId="208DE6F5">
      <w:pPr>
        <w:spacing w:line="300" w:lineRule="auto"/>
        <w:ind w:left="120" w:hanging="120"/>
        <w:rPr>
          <w:rFonts w:hint="eastAsia" w:ascii="宋体" w:hAnsi="宋体" w:cs="宋体"/>
          <w:sz w:val="24"/>
          <w:highlight w:val="none"/>
        </w:rPr>
      </w:pPr>
      <w:r>
        <w:rPr>
          <w:rFonts w:hint="eastAsia" w:ascii="宋体" w:hAnsi="宋体" w:cs="宋体"/>
          <w:sz w:val="24"/>
          <w:highlight w:val="none"/>
        </w:rPr>
        <w:t>2供应商应在投标报价表中标明其提供的所有货物及其相关工作范围内所有费用的总价，不接受任何选择性报价。</w:t>
      </w:r>
    </w:p>
    <w:p w14:paraId="7EE20823">
      <w:pPr>
        <w:spacing w:line="300" w:lineRule="auto"/>
        <w:ind w:left="120" w:hanging="120"/>
        <w:rPr>
          <w:rFonts w:hint="eastAsia" w:ascii="宋体" w:hAnsi="宋体" w:cs="宋体"/>
          <w:sz w:val="24"/>
          <w:highlight w:val="none"/>
        </w:rPr>
      </w:pPr>
      <w:r>
        <w:rPr>
          <w:rFonts w:hint="eastAsia" w:ascii="宋体" w:hAnsi="宋体" w:cs="宋体"/>
          <w:sz w:val="24"/>
          <w:highlight w:val="none"/>
        </w:rPr>
        <w:t>3报价时应对下列几点特别注明：</w:t>
      </w:r>
    </w:p>
    <w:p w14:paraId="405F1D54">
      <w:pPr>
        <w:spacing w:line="300" w:lineRule="auto"/>
        <w:ind w:left="120" w:hanging="120"/>
        <w:rPr>
          <w:rFonts w:hint="eastAsia" w:ascii="宋体" w:hAnsi="宋体" w:cs="宋体"/>
          <w:sz w:val="24"/>
          <w:highlight w:val="none"/>
        </w:rPr>
      </w:pPr>
      <w:r>
        <w:rPr>
          <w:rFonts w:hint="eastAsia" w:ascii="宋体" w:hAnsi="宋体" w:cs="宋体"/>
          <w:sz w:val="24"/>
          <w:highlight w:val="none"/>
        </w:rPr>
        <w:t>3.1招标文件中特别要求的备品备件、易损件和专用工具的费用；</w:t>
      </w:r>
    </w:p>
    <w:p w14:paraId="1BF4E7AD">
      <w:pPr>
        <w:spacing w:line="300" w:lineRule="auto"/>
        <w:ind w:left="120" w:hanging="120"/>
        <w:rPr>
          <w:rFonts w:hint="eastAsia" w:ascii="宋体" w:hAnsi="宋体" w:cs="宋体"/>
          <w:sz w:val="24"/>
          <w:highlight w:val="none"/>
        </w:rPr>
      </w:pPr>
      <w:r>
        <w:rPr>
          <w:rFonts w:hint="eastAsia" w:ascii="宋体" w:hAnsi="宋体" w:cs="宋体"/>
          <w:sz w:val="24"/>
          <w:highlight w:val="none"/>
        </w:rPr>
        <w:t>3.2招标文件中特别要求的货物、运输、装卸、验收、税费和相关售后服务等费用及其他附带服务的全部费用；</w:t>
      </w:r>
    </w:p>
    <w:p w14:paraId="1D688841">
      <w:pPr>
        <w:spacing w:line="300" w:lineRule="auto"/>
        <w:ind w:left="120" w:hanging="120"/>
        <w:rPr>
          <w:rFonts w:hint="eastAsia" w:ascii="宋体" w:hAnsi="宋体" w:cs="宋体"/>
          <w:sz w:val="24"/>
          <w:highlight w:val="none"/>
        </w:rPr>
      </w:pPr>
      <w:r>
        <w:rPr>
          <w:rFonts w:hint="eastAsia" w:ascii="宋体" w:hAnsi="宋体" w:cs="宋体"/>
          <w:sz w:val="24"/>
          <w:highlight w:val="none"/>
        </w:rPr>
        <w:t>3.3国内供货人提供在中华人民共和国制造的，或已在中华人民共和国境内的国外产地的已经进口的货物的国内投标，其货物的交货价，包括制造、组装该货物所使用的零部件及原材料已付的全部关税、销售税和其他税（其关税和其他税不分别填写，计入货价内即可）。</w:t>
      </w:r>
    </w:p>
    <w:p w14:paraId="4E3FE620">
      <w:pPr>
        <w:spacing w:line="300" w:lineRule="auto"/>
        <w:ind w:left="120" w:hanging="120"/>
        <w:rPr>
          <w:rFonts w:hint="eastAsia" w:ascii="宋体" w:hAnsi="宋体" w:cs="宋体"/>
          <w:sz w:val="24"/>
          <w:highlight w:val="none"/>
        </w:rPr>
      </w:pPr>
      <w:r>
        <w:rPr>
          <w:rFonts w:hint="eastAsia" w:ascii="宋体" w:hAnsi="宋体" w:cs="宋体"/>
          <w:sz w:val="24"/>
          <w:highlight w:val="none"/>
        </w:rPr>
        <w:t>4算术性修正。算术性修正是指对招标响应文件的报价明细进行校核，并对其算术上和运算上的差错给予修正。修正的原则如下：</w:t>
      </w:r>
    </w:p>
    <w:p w14:paraId="046C4287">
      <w:pPr>
        <w:spacing w:line="300" w:lineRule="auto"/>
        <w:ind w:left="120" w:hanging="120"/>
        <w:rPr>
          <w:rFonts w:hint="eastAsia" w:ascii="宋体" w:hAnsi="宋体" w:cs="宋体"/>
          <w:sz w:val="24"/>
          <w:highlight w:val="none"/>
        </w:rPr>
      </w:pPr>
      <w:r>
        <w:rPr>
          <w:rFonts w:hint="eastAsia" w:ascii="宋体" w:hAnsi="宋体" w:cs="宋体"/>
          <w:sz w:val="24"/>
          <w:highlight w:val="none"/>
        </w:rPr>
        <w:t>4.1当以数字表示的金额与文字表示的金额有差异时，以文字表示的金额为准；</w:t>
      </w:r>
    </w:p>
    <w:p w14:paraId="4840F3E8">
      <w:pPr>
        <w:spacing w:line="300" w:lineRule="auto"/>
        <w:ind w:left="120" w:hanging="120"/>
        <w:rPr>
          <w:rFonts w:hint="eastAsia" w:ascii="宋体" w:hAnsi="宋体" w:cs="宋体"/>
          <w:sz w:val="24"/>
          <w:highlight w:val="none"/>
        </w:rPr>
      </w:pPr>
      <w:r>
        <w:rPr>
          <w:rFonts w:hint="eastAsia" w:ascii="宋体" w:hAnsi="宋体" w:cs="宋体"/>
          <w:sz w:val="24"/>
          <w:highlight w:val="none"/>
        </w:rPr>
        <w:t>4.2当单价与数量相乘不等于合价时，以单价计算为准。如果单价有明显的小数点位置差错，应以标出的合价为准，同时对单价予以修正；</w:t>
      </w:r>
    </w:p>
    <w:p w14:paraId="7ED9F454">
      <w:pPr>
        <w:spacing w:line="300" w:lineRule="auto"/>
        <w:ind w:left="120" w:hanging="120"/>
        <w:rPr>
          <w:rFonts w:hint="eastAsia" w:ascii="宋体" w:hAnsi="宋体" w:cs="宋体"/>
          <w:sz w:val="24"/>
          <w:highlight w:val="none"/>
        </w:rPr>
      </w:pPr>
      <w:r>
        <w:rPr>
          <w:rFonts w:hint="eastAsia" w:ascii="宋体" w:hAnsi="宋体" w:cs="宋体"/>
          <w:sz w:val="24"/>
          <w:highlight w:val="none"/>
        </w:rPr>
        <w:t>4.3当各明细部分的价格累计不等于合价时，应以各明细累计计数为准，修正合价。</w:t>
      </w:r>
    </w:p>
    <w:p w14:paraId="0A7F2DAF">
      <w:pPr>
        <w:spacing w:line="300" w:lineRule="auto"/>
        <w:ind w:left="120" w:hanging="120"/>
        <w:rPr>
          <w:rFonts w:hint="eastAsia" w:ascii="宋体" w:hAnsi="宋体" w:cs="宋体"/>
          <w:sz w:val="24"/>
          <w:highlight w:val="none"/>
        </w:rPr>
      </w:pPr>
      <w:r>
        <w:rPr>
          <w:rFonts w:hint="eastAsia" w:ascii="宋体" w:hAnsi="宋体" w:cs="宋体"/>
          <w:sz w:val="24"/>
          <w:highlight w:val="none"/>
        </w:rPr>
        <w:t>4.4按以上原则对算术性差错修正，应取得供应商的同意，并确认修正后最终招标报价。如果供应商拒绝确认，则其招标响应文件将不予以评审并按废标处理，没收其投标担保。</w:t>
      </w:r>
    </w:p>
    <w:p w14:paraId="4C084D18">
      <w:pPr>
        <w:spacing w:line="300" w:lineRule="auto"/>
        <w:ind w:left="120" w:hanging="120"/>
        <w:rPr>
          <w:rFonts w:hint="eastAsia" w:ascii="宋体" w:hAnsi="宋体" w:cs="宋体"/>
          <w:sz w:val="24"/>
          <w:highlight w:val="none"/>
        </w:rPr>
      </w:pPr>
      <w:r>
        <w:rPr>
          <w:rFonts w:hint="eastAsia" w:ascii="宋体" w:hAnsi="宋体" w:cs="宋体"/>
          <w:sz w:val="24"/>
          <w:highlight w:val="none"/>
        </w:rPr>
        <w:t>5投标文件只允许有一个报价，有选择的或有条件的报价将不予接受。</w:t>
      </w:r>
    </w:p>
    <w:p w14:paraId="7582663C">
      <w:pPr>
        <w:spacing w:line="300" w:lineRule="auto"/>
        <w:ind w:left="120" w:hanging="120"/>
        <w:rPr>
          <w:rFonts w:hint="eastAsia" w:ascii="宋体" w:hAnsi="宋体" w:cs="宋体"/>
          <w:sz w:val="24"/>
          <w:highlight w:val="none"/>
        </w:rPr>
      </w:pPr>
      <w:r>
        <w:rPr>
          <w:rFonts w:hint="eastAsia" w:ascii="宋体" w:hAnsi="宋体" w:cs="宋体"/>
          <w:sz w:val="24"/>
          <w:highlight w:val="none"/>
        </w:rPr>
        <w:t>6招标代理服务费由中标单位支付，投标单位在报价时请考虑。</w:t>
      </w:r>
    </w:p>
    <w:p w14:paraId="269907CE">
      <w:pPr>
        <w:spacing w:line="300" w:lineRule="auto"/>
        <w:ind w:left="120" w:hanging="120"/>
        <w:rPr>
          <w:rFonts w:hint="eastAsia" w:ascii="宋体" w:hAnsi="宋体" w:cs="宋体"/>
          <w:b/>
          <w:bCs/>
          <w:sz w:val="24"/>
          <w:highlight w:val="none"/>
        </w:rPr>
      </w:pPr>
      <w:bookmarkStart w:id="79" w:name="_Toc21211"/>
      <w:bookmarkStart w:id="80" w:name="_Toc503212214"/>
      <w:bookmarkStart w:id="81" w:name="_Toc521014782"/>
      <w:bookmarkStart w:id="82" w:name="_Toc21800"/>
      <w:r>
        <w:rPr>
          <w:rFonts w:hint="eastAsia" w:ascii="宋体" w:hAnsi="宋体" w:cs="宋体"/>
          <w:b/>
          <w:bCs/>
          <w:sz w:val="24"/>
          <w:highlight w:val="none"/>
        </w:rPr>
        <w:t>投标文件的有效期</w:t>
      </w:r>
      <w:bookmarkEnd w:id="79"/>
      <w:bookmarkEnd w:id="80"/>
      <w:bookmarkEnd w:id="81"/>
      <w:bookmarkEnd w:id="82"/>
    </w:p>
    <w:p w14:paraId="57CD34FD">
      <w:pPr>
        <w:spacing w:line="300" w:lineRule="auto"/>
        <w:ind w:left="0" w:firstLine="0" w:firstLineChars="0"/>
        <w:rPr>
          <w:rFonts w:hint="eastAsia" w:ascii="宋体" w:hAnsi="宋体" w:cs="宋体"/>
          <w:sz w:val="24"/>
          <w:highlight w:val="none"/>
        </w:rPr>
      </w:pPr>
      <w:r>
        <w:rPr>
          <w:rFonts w:hint="eastAsia" w:ascii="宋体" w:hAnsi="宋体" w:cs="宋体"/>
          <w:sz w:val="24"/>
          <w:highlight w:val="none"/>
        </w:rPr>
        <w:t>1.自投标截止日起</w:t>
      </w:r>
      <w:r>
        <w:rPr>
          <w:rFonts w:hint="eastAsia" w:ascii="宋体" w:hAnsi="宋体" w:cs="宋体"/>
          <w:sz w:val="24"/>
          <w:highlight w:val="none"/>
          <w:u w:val="single"/>
        </w:rPr>
        <w:t>90</w:t>
      </w:r>
      <w:r>
        <w:rPr>
          <w:rFonts w:hint="eastAsia" w:ascii="宋体" w:hAnsi="宋体" w:cs="宋体"/>
          <w:sz w:val="24"/>
          <w:highlight w:val="none"/>
        </w:rPr>
        <w:t>天投标文件应保持有效。有效期不足的投标文件将被拒绝。</w:t>
      </w:r>
    </w:p>
    <w:p w14:paraId="7676AEDD">
      <w:pPr>
        <w:spacing w:line="300" w:lineRule="auto"/>
        <w:ind w:left="120" w:hanging="120"/>
        <w:rPr>
          <w:rFonts w:hint="eastAsia" w:ascii="宋体" w:hAnsi="宋体" w:cs="宋体"/>
          <w:sz w:val="24"/>
          <w:highlight w:val="none"/>
        </w:rPr>
      </w:pPr>
      <w:r>
        <w:rPr>
          <w:rFonts w:hint="eastAsia" w:ascii="宋体" w:hAnsi="宋体" w:cs="宋体"/>
          <w:sz w:val="24"/>
          <w:highlight w:val="none"/>
        </w:rPr>
        <w:t>2.在特殊情况下，招标人可与投标人协商延长投标书的有效期，这种要求和答复均以书面形式进行。</w:t>
      </w:r>
    </w:p>
    <w:p w14:paraId="421F5623">
      <w:pPr>
        <w:spacing w:line="300" w:lineRule="auto"/>
        <w:ind w:left="120" w:hanging="120"/>
        <w:rPr>
          <w:rFonts w:hint="eastAsia" w:ascii="宋体" w:hAnsi="宋体" w:cs="宋体"/>
          <w:sz w:val="24"/>
          <w:highlight w:val="none"/>
        </w:rPr>
      </w:pPr>
      <w:r>
        <w:rPr>
          <w:rFonts w:hint="eastAsia" w:ascii="宋体" w:hAnsi="宋体" w:cs="宋体"/>
          <w:sz w:val="24"/>
          <w:highlight w:val="none"/>
        </w:rPr>
        <w:t>3.投标人可拒绝接受延期要求而不会导致投标保证金被没收。同意延长有效期的投标人需要相应延长投标保证金的有效期，但不能修改投标文件。</w:t>
      </w:r>
    </w:p>
    <w:p w14:paraId="47384E50">
      <w:pPr>
        <w:spacing w:line="300" w:lineRule="auto"/>
        <w:ind w:left="120" w:hanging="120"/>
        <w:rPr>
          <w:rFonts w:hint="eastAsia" w:ascii="宋体" w:hAnsi="宋体" w:cs="宋体"/>
          <w:sz w:val="24"/>
          <w:highlight w:val="none"/>
        </w:rPr>
      </w:pPr>
      <w:r>
        <w:rPr>
          <w:rFonts w:hint="eastAsia" w:ascii="宋体" w:hAnsi="宋体" w:cs="宋体"/>
          <w:sz w:val="24"/>
          <w:highlight w:val="none"/>
        </w:rPr>
        <w:t>4.中标人的投标文件自开标之日起至合同履行完毕止均应保持有效。</w:t>
      </w:r>
    </w:p>
    <w:p w14:paraId="5621257C">
      <w:pPr>
        <w:spacing w:line="300" w:lineRule="auto"/>
        <w:ind w:left="120" w:hanging="120"/>
        <w:rPr>
          <w:rFonts w:hint="eastAsia" w:ascii="宋体" w:hAnsi="宋体" w:cs="宋体"/>
          <w:b/>
          <w:bCs/>
          <w:sz w:val="24"/>
          <w:highlight w:val="none"/>
        </w:rPr>
      </w:pPr>
      <w:bookmarkStart w:id="83" w:name="_Toc503212215"/>
      <w:bookmarkStart w:id="84" w:name="_Toc22838"/>
      <w:bookmarkStart w:id="85" w:name="_Toc521014783"/>
      <w:bookmarkStart w:id="86" w:name="_Toc16117"/>
      <w:r>
        <w:rPr>
          <w:rFonts w:hint="eastAsia" w:ascii="宋体" w:hAnsi="宋体" w:cs="宋体"/>
          <w:b/>
          <w:bCs/>
          <w:sz w:val="24"/>
          <w:highlight w:val="none"/>
        </w:rPr>
        <w:t>投标保证金</w:t>
      </w:r>
      <w:bookmarkEnd w:id="83"/>
      <w:bookmarkEnd w:id="84"/>
      <w:bookmarkEnd w:id="85"/>
      <w:bookmarkEnd w:id="86"/>
    </w:p>
    <w:p w14:paraId="50A7D864">
      <w:pPr>
        <w:spacing w:line="300" w:lineRule="auto"/>
        <w:ind w:left="0" w:firstLine="0" w:firstLineChars="0"/>
        <w:rPr>
          <w:rFonts w:hint="eastAsia" w:ascii="宋体" w:hAnsi="宋体" w:cs="宋体"/>
          <w:sz w:val="24"/>
          <w:highlight w:val="none"/>
        </w:rPr>
      </w:pPr>
      <w:r>
        <w:rPr>
          <w:rFonts w:hint="eastAsia" w:ascii="宋体" w:hAnsi="宋体" w:cs="宋体"/>
          <w:sz w:val="24"/>
          <w:highlight w:val="none"/>
        </w:rPr>
        <w:t>1.投标人须按规定提交投标保证金或电子保函。否则，其投标将被拒绝。</w:t>
      </w:r>
    </w:p>
    <w:p w14:paraId="52256612">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2.保证金形式：转账、汇款（必须从基本账户转出）、电子保函。</w:t>
      </w:r>
    </w:p>
    <w:p w14:paraId="7FC99009">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3.未中标人的投标保证金在公示期截止后退还。</w:t>
      </w:r>
    </w:p>
    <w:p w14:paraId="72A79EC1">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4.中标人的投标保证金在中标通知书发出签订正式采购合同，需提供一份合同原件及相关材料办理退还投标保证金事宜。</w:t>
      </w:r>
    </w:p>
    <w:p w14:paraId="23824B20">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5.保证金不计息。</w:t>
      </w:r>
    </w:p>
    <w:p w14:paraId="5888CB96">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6.投标人有下列情形之一的，投标保证金将不予退还：</w:t>
      </w:r>
    </w:p>
    <w:p w14:paraId="12F725D7">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（1）投标人在投标有效期内撤回投标文件的；</w:t>
      </w:r>
    </w:p>
    <w:p w14:paraId="2E73759C">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（2）投标人在投标过程中弄虚作假，提供虚假材料的；</w:t>
      </w:r>
    </w:p>
    <w:p w14:paraId="1E73A69C">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（3）中标人无正当理由不与招标人签订合同的；</w:t>
      </w:r>
    </w:p>
    <w:p w14:paraId="55CB6658">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（4）其他严重扰乱招投标程序的。</w:t>
      </w:r>
    </w:p>
    <w:p w14:paraId="7722163B">
      <w:pPr>
        <w:spacing w:line="300" w:lineRule="auto"/>
        <w:ind w:left="120" w:hanging="120"/>
        <w:rPr>
          <w:rFonts w:hint="eastAsia" w:ascii="宋体" w:hAnsi="宋体" w:cs="宋体"/>
          <w:b/>
          <w:bCs/>
          <w:sz w:val="24"/>
          <w:highlight w:val="none"/>
        </w:rPr>
      </w:pPr>
      <w:bookmarkStart w:id="87" w:name="_Toc25982"/>
      <w:bookmarkStart w:id="88" w:name="_Toc521014784"/>
      <w:bookmarkStart w:id="89" w:name="_Toc503212216"/>
      <w:bookmarkStart w:id="90" w:name="_Toc4584"/>
      <w:r>
        <w:rPr>
          <w:rFonts w:hint="eastAsia" w:ascii="宋体" w:hAnsi="宋体" w:cs="宋体"/>
          <w:b/>
          <w:bCs/>
          <w:sz w:val="24"/>
          <w:highlight w:val="none"/>
        </w:rPr>
        <w:t>投标文件的签署和</w:t>
      </w:r>
      <w:bookmarkEnd w:id="87"/>
      <w:bookmarkEnd w:id="88"/>
      <w:bookmarkEnd w:id="89"/>
      <w:bookmarkEnd w:id="90"/>
      <w:r>
        <w:rPr>
          <w:rFonts w:hint="eastAsia" w:ascii="宋体" w:hAnsi="宋体" w:cs="宋体"/>
          <w:b/>
          <w:bCs/>
          <w:sz w:val="24"/>
          <w:highlight w:val="none"/>
        </w:rPr>
        <w:t>递交</w:t>
      </w:r>
    </w:p>
    <w:p w14:paraId="71BBD496">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1.投标人应按本招标文件规定的格式和顺序编制、装订投标文件并标注页码，投标文件内容不完整、编排混乱、上传不完整导致投标文件被误读、漏读或者查找不到相关内容的，是投标人的责任。</w:t>
      </w:r>
    </w:p>
    <w:p w14:paraId="4DD761C6">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2.投标人应于投标截止时间前将电子投标文件上传到“新疆政府采购”平台。应按照本项目招标文件和新疆政府采购平台的要求编制、加密传输投标文件。供应商在使用系统进行投标的过程中遇到涉及平台使用的任何问题，可致电新疆政府采购平台技术支持热线咨询，联系方式：95763。</w:t>
      </w:r>
    </w:p>
    <w:p w14:paraId="5ACEB654">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3.投标文件须由投标人在规定位置盖章并由法定代表人或法定代表人的授权委托人签署，投标人应写全称。</w:t>
      </w:r>
    </w:p>
    <w:p w14:paraId="4735A6B5">
      <w:pPr>
        <w:spacing w:line="300" w:lineRule="auto"/>
        <w:ind w:left="210" w:leftChars="100" w:firstLine="120" w:firstLineChars="50"/>
        <w:rPr>
          <w:rFonts w:hint="eastAsia" w:ascii="宋体" w:hAnsi="宋体" w:cs="宋体"/>
          <w:sz w:val="24"/>
          <w:highlight w:val="none"/>
        </w:rPr>
      </w:pPr>
      <w:r>
        <w:rPr>
          <w:rFonts w:hint="eastAsia" w:ascii="宋体" w:hAnsi="宋体" w:cs="宋体"/>
          <w:sz w:val="24"/>
          <w:highlight w:val="none"/>
        </w:rPr>
        <w:t>4.投标文件应严格响应招标文件要求，有表述不清所引起的后果由投标人负责。</w:t>
      </w:r>
      <w:bookmarkStart w:id="91" w:name="_Toc28926"/>
      <w:bookmarkStart w:id="92" w:name="_Toc9280"/>
    </w:p>
    <w:p w14:paraId="704940B2">
      <w:pPr>
        <w:spacing w:line="300" w:lineRule="auto"/>
        <w:ind w:left="210" w:leftChars="100" w:firstLine="120" w:firstLineChars="50"/>
        <w:rPr>
          <w:rFonts w:hint="eastAsia" w:ascii="宋体" w:hAnsi="宋体" w:cs="宋体"/>
          <w:b/>
          <w:bCs/>
          <w:sz w:val="24"/>
          <w:highlight w:val="none"/>
        </w:rPr>
      </w:pPr>
      <w:r>
        <w:rPr>
          <w:rFonts w:hint="eastAsia" w:ascii="宋体" w:hAnsi="宋体" w:cs="宋体"/>
          <w:b/>
          <w:bCs/>
          <w:sz w:val="24"/>
          <w:highlight w:val="none"/>
        </w:rPr>
        <w:t>5、本项目实行网上投标，采用电子投标文件。若供应商参与投标，自行承担投标一切费用。</w:t>
      </w:r>
    </w:p>
    <w:p w14:paraId="4543EFCA">
      <w:pPr>
        <w:spacing w:line="300" w:lineRule="auto"/>
        <w:ind w:left="210" w:leftChars="100" w:firstLine="120" w:firstLineChars="50"/>
        <w:rPr>
          <w:rFonts w:hint="eastAsia" w:ascii="宋体" w:hAnsi="宋体" w:cs="宋体"/>
          <w:b/>
          <w:bCs/>
          <w:sz w:val="24"/>
          <w:highlight w:val="none"/>
        </w:rPr>
      </w:pPr>
      <w:r>
        <w:rPr>
          <w:rFonts w:hint="eastAsia" w:ascii="宋体" w:hAnsi="宋体" w:cs="宋体"/>
          <w:b/>
          <w:bCs/>
          <w:sz w:val="24"/>
          <w:highlight w:val="none"/>
        </w:rPr>
        <w:t>6、各供应商应在开标前应确保成为正式注册入库供应商，并完成CA数字证书申领。因未注册入库、未办理CA数字证书等原因造成无法投标或投标失败等后果由供应商自行承担。</w:t>
      </w:r>
    </w:p>
    <w:p w14:paraId="5A52ED6D">
      <w:pPr>
        <w:spacing w:line="300" w:lineRule="auto"/>
        <w:ind w:left="210" w:leftChars="100" w:firstLine="120" w:firstLineChars="50"/>
        <w:rPr>
          <w:rFonts w:hint="eastAsia" w:ascii="宋体" w:hAnsi="宋体" w:cs="宋体"/>
          <w:b/>
          <w:bCs/>
          <w:sz w:val="24"/>
          <w:highlight w:val="none"/>
        </w:rPr>
      </w:pPr>
      <w:r>
        <w:rPr>
          <w:rFonts w:hint="eastAsia" w:ascii="宋体" w:hAnsi="宋体" w:cs="宋体"/>
          <w:b/>
          <w:bCs/>
          <w:sz w:val="24"/>
          <w:highlight w:val="none"/>
        </w:rPr>
        <w:t>7、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A6B4EA8">
      <w:pPr>
        <w:spacing w:line="300" w:lineRule="auto"/>
        <w:ind w:left="210" w:leftChars="100" w:firstLine="120" w:firstLineChars="50"/>
        <w:rPr>
          <w:rFonts w:hint="eastAsia" w:ascii="宋体" w:hAnsi="宋体" w:cs="宋体"/>
          <w:b/>
          <w:bCs/>
          <w:sz w:val="24"/>
          <w:highlight w:val="none"/>
        </w:rPr>
      </w:pPr>
      <w:r>
        <w:rPr>
          <w:rFonts w:hint="eastAsia" w:ascii="宋体" w:hAnsi="宋体" w:cs="宋体"/>
          <w:b/>
          <w:bCs/>
          <w:sz w:val="24"/>
          <w:highlight w:val="none"/>
        </w:rPr>
        <w:t>8、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1B557A0">
      <w:pPr>
        <w:spacing w:line="300" w:lineRule="auto"/>
        <w:ind w:left="210" w:leftChars="100" w:firstLine="120" w:firstLineChars="50"/>
        <w:rPr>
          <w:rFonts w:hint="eastAsia" w:ascii="宋体" w:hAnsi="宋体" w:cs="宋体"/>
          <w:b/>
          <w:bCs/>
          <w:sz w:val="24"/>
          <w:highlight w:val="none"/>
        </w:rPr>
      </w:pPr>
      <w:r>
        <w:rPr>
          <w:rFonts w:hint="eastAsia" w:ascii="宋体" w:hAnsi="宋体" w:cs="宋体"/>
          <w:b/>
          <w:bCs/>
          <w:sz w:val="24"/>
          <w:highlight w:val="none"/>
        </w:rPr>
        <w:t>9、开标时间后30分钟内供应商可以登录“政采云”平台，用“项目采购－开标评标”功能进行解密投标文件。若供应商在规定时间内未按时解密的，视为投标文件撤回。</w:t>
      </w:r>
    </w:p>
    <w:p w14:paraId="64EF71BC">
      <w:pPr>
        <w:spacing w:line="300" w:lineRule="auto"/>
        <w:ind w:left="210" w:leftChars="100" w:firstLine="120" w:firstLineChars="50"/>
        <w:rPr>
          <w:rFonts w:hint="eastAsia" w:ascii="宋体" w:hAnsi="宋体" w:cs="宋体"/>
          <w:b/>
          <w:bCs/>
          <w:sz w:val="24"/>
          <w:highlight w:val="none"/>
        </w:rPr>
      </w:pPr>
      <w:r>
        <w:rPr>
          <w:rFonts w:hint="eastAsia" w:ascii="宋体" w:hAnsi="宋体" w:cs="宋体"/>
          <w:b/>
          <w:bCs/>
          <w:sz w:val="24"/>
          <w:highlight w:val="none"/>
        </w:rPr>
        <w:t>10、因系统（非投标供应商行为）的原因，造成投标供应商未能在规定的解密时限内解密的，请及时与招标代理机构或与新疆政府采购网投标客户端进行联系。</w:t>
      </w:r>
    </w:p>
    <w:p w14:paraId="50EB269E">
      <w:pPr>
        <w:spacing w:line="300" w:lineRule="auto"/>
        <w:ind w:left="210" w:leftChars="100" w:firstLine="120" w:firstLineChars="50"/>
        <w:rPr>
          <w:rFonts w:hint="eastAsia" w:ascii="宋体" w:hAnsi="宋体" w:cs="宋体"/>
          <w:b/>
          <w:bCs/>
          <w:sz w:val="24"/>
          <w:highlight w:val="none"/>
        </w:rPr>
      </w:pPr>
      <w:r>
        <w:rPr>
          <w:rFonts w:hint="eastAsia" w:ascii="宋体" w:hAnsi="宋体" w:cs="宋体"/>
          <w:b/>
          <w:bCs/>
          <w:sz w:val="24"/>
          <w:highlight w:val="none"/>
        </w:rPr>
        <w:t>11、投标文件未按规定上传的，视为其自动放弃投标。</w:t>
      </w:r>
    </w:p>
    <w:bookmarkEnd w:id="91"/>
    <w:bookmarkEnd w:id="92"/>
    <w:p w14:paraId="683555C3">
      <w:pPr>
        <w:spacing w:line="300" w:lineRule="auto"/>
        <w:ind w:left="120" w:hanging="120"/>
        <w:rPr>
          <w:rFonts w:hint="eastAsia" w:ascii="宋体" w:hAnsi="宋体" w:cs="宋体"/>
          <w:b/>
          <w:bCs/>
          <w:sz w:val="24"/>
          <w:highlight w:val="none"/>
        </w:rPr>
      </w:pPr>
      <w:bookmarkStart w:id="93" w:name="_Toc4197"/>
      <w:bookmarkStart w:id="94" w:name="_Toc503212218"/>
      <w:bookmarkStart w:id="95" w:name="_Toc6355"/>
      <w:bookmarkStart w:id="96" w:name="_Toc521014786"/>
      <w:r>
        <w:rPr>
          <w:rFonts w:hint="eastAsia" w:ascii="宋体" w:hAnsi="宋体" w:cs="宋体"/>
          <w:b/>
          <w:bCs/>
          <w:sz w:val="24"/>
          <w:highlight w:val="none"/>
        </w:rPr>
        <w:t>投标文件的修改、撤回与撤销</w:t>
      </w:r>
    </w:p>
    <w:p w14:paraId="6127F5ED">
      <w:pPr>
        <w:ind w:left="120" w:hanging="120"/>
        <w:rPr>
          <w:rFonts w:hint="eastAsia" w:ascii="宋体" w:hAnsi="宋体" w:cs="宋体"/>
          <w:sz w:val="24"/>
          <w:highlight w:val="none"/>
        </w:rPr>
      </w:pPr>
      <w:r>
        <w:rPr>
          <w:rFonts w:hint="eastAsia" w:ascii="宋体" w:hAnsi="宋体" w:cs="宋体"/>
          <w:sz w:val="24"/>
          <w:highlight w:val="none"/>
        </w:rPr>
        <w:t>1在提交投标文件截止时间前，投标人可以修改或撤回未解密的电子投标文件，并于提交投标文件截止时间前将修改后重新生成的电子投标文件上传至系统，到达投标文件提交截止时间后，将不允许修改或撤回。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55126801">
      <w:pPr>
        <w:spacing w:line="300" w:lineRule="auto"/>
        <w:ind w:left="120" w:hanging="120"/>
        <w:rPr>
          <w:rFonts w:hint="eastAsia" w:ascii="宋体" w:hAnsi="宋体" w:cs="宋体"/>
          <w:sz w:val="24"/>
          <w:highlight w:val="none"/>
        </w:rPr>
      </w:pPr>
      <w:r>
        <w:rPr>
          <w:rFonts w:hint="eastAsia" w:ascii="宋体" w:hAnsi="宋体" w:cs="宋体"/>
          <w:sz w:val="24"/>
          <w:highlight w:val="none"/>
        </w:rPr>
        <w:t>2投标人在投标截止期后不得修改、撤回投标文件。投标人在投标截止期后修改投标文件的，其投标无效。</w:t>
      </w:r>
    </w:p>
    <w:p w14:paraId="3E2CBF36">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3若供应商在规定的时间内（“投标人须知前附表”的规定）未能解密的，也将被视为供应商对其投标文件的撤回。</w:t>
      </w:r>
    </w:p>
    <w:p w14:paraId="55B05415">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投标文件的解密</w:t>
      </w:r>
    </w:p>
    <w:p w14:paraId="68967ED2">
      <w:pPr>
        <w:ind w:left="120" w:hanging="120"/>
        <w:rPr>
          <w:rFonts w:hint="eastAsia" w:ascii="宋体" w:hAnsi="宋体" w:cs="宋体"/>
          <w:sz w:val="24"/>
          <w:highlight w:val="none"/>
        </w:rPr>
      </w:pPr>
      <w:r>
        <w:rPr>
          <w:rFonts w:hint="eastAsia" w:ascii="宋体" w:hAnsi="宋体" w:cs="宋体"/>
          <w:sz w:val="24"/>
          <w:highlight w:val="none"/>
        </w:rPr>
        <w:t>到达开标时间后，投标人需携带并使用制作该投标文件的同一数字证书参加开标解密，投标人须在采购代理机构规定的时间内完成投标文件解密，投标人未携带数字证书或其他非系统原因导致的逾期未解密的投标文件，将作无效投标处理。</w:t>
      </w:r>
    </w:p>
    <w:p w14:paraId="708C2C48">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投标有效期</w:t>
      </w:r>
    </w:p>
    <w:p w14:paraId="4C8BB8DF">
      <w:pPr>
        <w:ind w:left="120" w:hanging="120"/>
        <w:rPr>
          <w:rFonts w:hint="eastAsia" w:ascii="宋体" w:hAnsi="宋体" w:cs="宋体"/>
          <w:sz w:val="24"/>
          <w:highlight w:val="none"/>
        </w:rPr>
      </w:pPr>
      <w:r>
        <w:rPr>
          <w:rFonts w:hint="eastAsia" w:ascii="宋体" w:hAnsi="宋体" w:cs="宋体"/>
          <w:sz w:val="24"/>
          <w:highlight w:val="none"/>
        </w:rPr>
        <w:t>1投标有效期内投标人撤销投标文件的，采购人或者采购代理机构可以不退还投标保证金（如有）。采用投标保函方式替代保证金的，采购人或者采购代理机构可以向担保机构索赔保证金。</w:t>
      </w:r>
    </w:p>
    <w:p w14:paraId="27402073">
      <w:pPr>
        <w:ind w:left="120" w:hanging="120"/>
        <w:rPr>
          <w:rFonts w:hint="eastAsia" w:ascii="宋体" w:hAnsi="宋体" w:cs="宋体"/>
          <w:sz w:val="24"/>
          <w:highlight w:val="none"/>
        </w:rPr>
      </w:pPr>
      <w:r>
        <w:rPr>
          <w:rFonts w:hint="eastAsia" w:ascii="宋体" w:hAnsi="宋体" w:cs="宋体"/>
          <w:sz w:val="24"/>
          <w:highlight w:val="none"/>
        </w:rPr>
        <w:t>2出现特殊情况需延长投标有效期的，采购人或采购代理机构可于投标有效期满之前要求投标人同意延长有效期，要求与答复均以书面形式通知所有投标人。投标人同意延长的，应相应延长其投标保证金（如有）的有效期，但不得要求或被允许修改或撤销其投标文件；投标人可以拒绝延长有效期，但其投标将会被视为无效，拒绝延长有效期的投标人有权收回其投标保证金（如有）。采用投标保函方式替代保证金的，投标有效期超出保函有效期的，采购人或者采购代理机构应提示投标人重新开函，未获得有效保函的投标人其投标将会被视为无效。</w:t>
      </w:r>
    </w:p>
    <w:p w14:paraId="6229A2A8">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样品（演示）</w:t>
      </w:r>
    </w:p>
    <w:p w14:paraId="725200C9">
      <w:pPr>
        <w:ind w:left="120" w:hanging="120"/>
        <w:rPr>
          <w:rFonts w:hint="eastAsia" w:ascii="宋体" w:hAnsi="宋体" w:cs="宋体"/>
          <w:sz w:val="24"/>
          <w:highlight w:val="none"/>
        </w:rPr>
      </w:pPr>
      <w:r>
        <w:rPr>
          <w:rFonts w:hint="eastAsia" w:ascii="宋体" w:hAnsi="宋体" w:cs="宋体"/>
          <w:sz w:val="24"/>
          <w:highlight w:val="none"/>
        </w:rPr>
        <w:t>1招标文件规定投标人提交样品的，样品属于投标文件的组成部分。样品的生产、运输、安装、保全等一切费用由投标人自理。</w:t>
      </w:r>
    </w:p>
    <w:p w14:paraId="4EF52597">
      <w:pPr>
        <w:ind w:left="120" w:hanging="120"/>
        <w:rPr>
          <w:rFonts w:hint="eastAsia" w:ascii="宋体" w:hAnsi="宋体" w:cs="宋体"/>
          <w:sz w:val="24"/>
          <w:highlight w:val="none"/>
        </w:rPr>
      </w:pPr>
      <w:r>
        <w:rPr>
          <w:rFonts w:hint="eastAsia" w:ascii="宋体" w:hAnsi="宋体" w:cs="宋体"/>
          <w:sz w:val="24"/>
          <w:highlight w:val="none"/>
        </w:rPr>
        <w:t>2投标截止时间前，投标人应将样品送达指定地点。若需要现场演示的，投标人应提前做好演示准备（包括演示设备）。</w:t>
      </w:r>
    </w:p>
    <w:p w14:paraId="2DAFF463">
      <w:pPr>
        <w:ind w:left="120" w:hanging="120"/>
        <w:rPr>
          <w:rFonts w:hint="eastAsia" w:ascii="宋体" w:hAnsi="宋体" w:cs="宋体"/>
          <w:sz w:val="24"/>
          <w:highlight w:val="none"/>
        </w:rPr>
      </w:pPr>
      <w:r>
        <w:rPr>
          <w:rFonts w:hint="eastAsia" w:ascii="宋体" w:hAnsi="宋体" w:cs="宋体"/>
          <w:sz w:val="24"/>
          <w:highlight w:val="none"/>
        </w:rPr>
        <w:t>3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523F4E55">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投标无效的情形</w:t>
      </w:r>
      <w:bookmarkEnd w:id="93"/>
      <w:bookmarkEnd w:id="94"/>
      <w:bookmarkEnd w:id="95"/>
      <w:bookmarkEnd w:id="96"/>
    </w:p>
    <w:p w14:paraId="61AD00F2">
      <w:pPr>
        <w:ind w:left="120" w:hanging="120"/>
        <w:rPr>
          <w:rFonts w:hint="eastAsia" w:ascii="宋体" w:hAnsi="宋体" w:cs="宋体"/>
          <w:sz w:val="24"/>
          <w:highlight w:val="none"/>
        </w:rPr>
      </w:pPr>
      <w:r>
        <w:rPr>
          <w:rFonts w:hint="eastAsia" w:ascii="宋体" w:hAnsi="宋体" w:cs="宋体"/>
          <w:sz w:val="24"/>
          <w:highlight w:val="none"/>
        </w:rPr>
        <w:t>实质上没有响应招标文件要求的投标将被视为无效投标。投标人不得通过修正或撤销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bookmarkStart w:id="97" w:name="_Toc4280"/>
      <w:bookmarkStart w:id="98" w:name="_Toc13224"/>
    </w:p>
    <w:p w14:paraId="450A3D99">
      <w:pPr>
        <w:ind w:left="120" w:hanging="120"/>
        <w:rPr>
          <w:rFonts w:hint="eastAsia" w:ascii="宋体" w:hAnsi="宋体" w:cs="宋体"/>
          <w:sz w:val="24"/>
          <w:highlight w:val="none"/>
        </w:rPr>
      </w:pPr>
      <w:r>
        <w:rPr>
          <w:rFonts w:hint="eastAsia" w:ascii="宋体" w:hAnsi="宋体" w:cs="宋体"/>
          <w:sz w:val="24"/>
          <w:highlight w:val="none"/>
        </w:rPr>
        <w:t>1投标文件未按照招标文件要求签署、盖章；</w:t>
      </w:r>
    </w:p>
    <w:p w14:paraId="34E9EFD3">
      <w:pPr>
        <w:ind w:left="120" w:hanging="120"/>
        <w:rPr>
          <w:rFonts w:hint="eastAsia" w:ascii="宋体" w:hAnsi="宋体" w:cs="宋体"/>
          <w:sz w:val="24"/>
          <w:highlight w:val="none"/>
        </w:rPr>
      </w:pPr>
      <w:r>
        <w:rPr>
          <w:rFonts w:hint="eastAsia" w:ascii="宋体" w:hAnsi="宋体" w:cs="宋体"/>
          <w:sz w:val="24"/>
          <w:highlight w:val="none"/>
        </w:rPr>
        <w:t>2不符合招标文件中规定的资格要求；</w:t>
      </w:r>
    </w:p>
    <w:p w14:paraId="0DA231F2">
      <w:pPr>
        <w:ind w:left="120" w:hanging="120"/>
        <w:rPr>
          <w:rFonts w:hint="eastAsia" w:ascii="宋体" w:hAnsi="宋体" w:cs="宋体"/>
          <w:sz w:val="24"/>
          <w:highlight w:val="none"/>
        </w:rPr>
      </w:pPr>
      <w:r>
        <w:rPr>
          <w:rFonts w:hint="eastAsia" w:ascii="宋体" w:hAnsi="宋体" w:cs="宋体"/>
          <w:sz w:val="24"/>
          <w:highlight w:val="none"/>
        </w:rPr>
        <w:t>3投标报价超过招标文件中规定的预算金额或最高限价；</w:t>
      </w:r>
    </w:p>
    <w:p w14:paraId="2262BE8C">
      <w:pPr>
        <w:ind w:left="120" w:hanging="120"/>
        <w:rPr>
          <w:rFonts w:hint="eastAsia" w:ascii="宋体" w:hAnsi="宋体" w:cs="宋体"/>
          <w:sz w:val="24"/>
          <w:highlight w:val="none"/>
        </w:rPr>
      </w:pPr>
      <w:r>
        <w:rPr>
          <w:rFonts w:hint="eastAsia" w:ascii="宋体" w:hAnsi="宋体" w:cs="宋体"/>
          <w:sz w:val="24"/>
          <w:highlight w:val="none"/>
        </w:rPr>
        <w:t>4投标文件含有采购人不能接受的附加条件；</w:t>
      </w:r>
    </w:p>
    <w:p w14:paraId="4134CC16">
      <w:pPr>
        <w:ind w:left="120" w:hanging="120"/>
        <w:rPr>
          <w:rFonts w:hint="eastAsia" w:ascii="宋体" w:hAnsi="宋体" w:cs="宋体"/>
          <w:sz w:val="24"/>
          <w:highlight w:val="none"/>
        </w:rPr>
      </w:pPr>
      <w:r>
        <w:rPr>
          <w:rFonts w:hint="eastAsia" w:ascii="宋体" w:hAnsi="宋体" w:cs="宋体"/>
          <w:sz w:val="24"/>
          <w:highlight w:val="none"/>
        </w:rPr>
        <w:t>5有关法律法规和规章及招标文件规定的其他无效情形。</w:t>
      </w:r>
    </w:p>
    <w:p w14:paraId="21864FEB">
      <w:pPr>
        <w:pStyle w:val="2"/>
        <w:ind w:left="-105" w:leftChars="-50" w:firstLine="0" w:firstLineChars="0"/>
        <w:rPr>
          <w:rFonts w:hint="eastAsia" w:ascii="宋体" w:hAnsi="宋体" w:cs="宋体"/>
          <w:sz w:val="28"/>
          <w:szCs w:val="28"/>
          <w:highlight w:val="none"/>
        </w:rPr>
      </w:pPr>
      <w:bookmarkStart w:id="99" w:name="_Toc503212219"/>
      <w:bookmarkStart w:id="100" w:name="_Toc11270"/>
      <w:bookmarkStart w:id="101" w:name="_Toc3022"/>
      <w:bookmarkStart w:id="102" w:name="_Toc521014787"/>
      <w:bookmarkStart w:id="103" w:name="_Toc31877"/>
      <w:r>
        <w:rPr>
          <w:rFonts w:hint="eastAsia" w:ascii="宋体" w:hAnsi="宋体" w:cs="宋体"/>
          <w:sz w:val="28"/>
          <w:szCs w:val="28"/>
          <w:highlight w:val="none"/>
        </w:rPr>
        <w:t>（四）开标</w:t>
      </w:r>
      <w:bookmarkEnd w:id="97"/>
      <w:bookmarkEnd w:id="98"/>
      <w:bookmarkEnd w:id="99"/>
      <w:bookmarkEnd w:id="100"/>
      <w:bookmarkEnd w:id="101"/>
      <w:bookmarkEnd w:id="102"/>
      <w:bookmarkEnd w:id="103"/>
    </w:p>
    <w:p w14:paraId="38B4C1BD">
      <w:pPr>
        <w:pStyle w:val="14"/>
        <w:snapToGrid w:val="0"/>
        <w:ind w:left="120" w:hanging="120"/>
        <w:rPr>
          <w:rFonts w:hint="eastAsia" w:hAnsi="宋体" w:cs="宋体"/>
          <w:b/>
          <w:bCs/>
          <w:sz w:val="24"/>
          <w:szCs w:val="24"/>
          <w:highlight w:val="none"/>
        </w:rPr>
      </w:pPr>
      <w:r>
        <w:rPr>
          <w:rFonts w:hint="eastAsia" w:hAnsi="宋体" w:cs="宋体"/>
          <w:b/>
          <w:bCs/>
          <w:sz w:val="24"/>
          <w:szCs w:val="24"/>
          <w:highlight w:val="none"/>
        </w:rPr>
        <w:t>（一）开标准备</w:t>
      </w:r>
    </w:p>
    <w:p w14:paraId="0979418F">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招标代理机构将在规定的时间和地点进行开标，投标供应商无需到场，但应按照招标文件要求按时参与网上投标文件解密。（本项目实行网上投标，采用电子投标文件。若供应商参与投标，自行承担投标一切费用；各供应商应在开标前应确保成为新疆政府采购网正式注册入库供应商，并完成CA数字证书申领。因未注册入库、未办理CA数字证书等原因造成无法投标或投标失败等后果由供应商自行承担；供应商将新疆政府采购电子交易客户端下载、安装完成后，可通过账号密码或CA登录客户端进行投标文件制作。在使用新疆政府采购投标客户端时，建议使用WIN7及以上操作系统。客户端请至新疆政府采购网（</w:t>
      </w:r>
      <w:r>
        <w:rPr>
          <w:rFonts w:hint="eastAsia" w:hAnsi="宋体" w:cs="宋体"/>
          <w:sz w:val="24"/>
          <w:szCs w:val="24"/>
          <w:highlight w:val="none"/>
        </w:rPr>
        <w:fldChar w:fldCharType="begin"/>
      </w:r>
      <w:r>
        <w:rPr>
          <w:rFonts w:hint="eastAsia" w:hAnsi="宋体" w:cs="宋体"/>
          <w:sz w:val="24"/>
          <w:szCs w:val="24"/>
          <w:highlight w:val="none"/>
        </w:rPr>
        <w:instrText xml:space="preserve"> HYPERLINK "http://www.ccgp-xinjiang.gov.cn/" </w:instrText>
      </w:r>
      <w:r>
        <w:rPr>
          <w:rFonts w:hint="eastAsia" w:hAnsi="宋体" w:cs="宋体"/>
          <w:sz w:val="24"/>
          <w:szCs w:val="24"/>
          <w:highlight w:val="none"/>
        </w:rPr>
        <w:fldChar w:fldCharType="separate"/>
      </w:r>
      <w:r>
        <w:rPr>
          <w:rFonts w:hint="eastAsia" w:hAnsi="宋体" w:cs="宋体"/>
          <w:sz w:val="24"/>
          <w:szCs w:val="24"/>
          <w:highlight w:val="none"/>
        </w:rPr>
        <w:t>http://www.ccgp-xinjiang.gov.cn/</w:t>
      </w:r>
      <w:r>
        <w:rPr>
          <w:rFonts w:hint="eastAsia" w:hAnsi="宋体" w:cs="宋体"/>
          <w:sz w:val="24"/>
          <w:szCs w:val="24"/>
          <w:highlight w:val="none"/>
        </w:rPr>
        <w:fldChar w:fldCharType="end"/>
      </w:r>
      <w:r>
        <w:rPr>
          <w:rFonts w:hint="eastAsia" w:hAnsi="宋体" w:cs="宋体"/>
          <w:sz w:val="24"/>
          <w:szCs w:val="24"/>
          <w:highlight w:val="none"/>
        </w:rPr>
        <w:t>）下载专区查看，如有问题可拨打新疆政府采购客户服务热线95763进行咨询。）</w:t>
      </w:r>
    </w:p>
    <w:p w14:paraId="0BD4D2E2">
      <w:pPr>
        <w:pStyle w:val="14"/>
        <w:snapToGrid w:val="0"/>
        <w:ind w:left="120" w:hanging="120"/>
        <w:outlineLvl w:val="1"/>
        <w:rPr>
          <w:rFonts w:hint="eastAsia" w:hAnsi="宋体" w:cs="宋体"/>
          <w:b/>
          <w:bCs/>
          <w:sz w:val="24"/>
          <w:szCs w:val="24"/>
          <w:highlight w:val="none"/>
        </w:rPr>
      </w:pPr>
      <w:bookmarkStart w:id="104" w:name="_Toc1875"/>
      <w:bookmarkStart w:id="105" w:name="_Toc24853"/>
      <w:r>
        <w:rPr>
          <w:rFonts w:hint="eastAsia" w:hAnsi="宋体" w:cs="宋体"/>
          <w:b/>
          <w:bCs/>
          <w:sz w:val="24"/>
          <w:szCs w:val="24"/>
          <w:highlight w:val="none"/>
        </w:rPr>
        <w:t>（二）开标程序：</w:t>
      </w:r>
      <w:bookmarkEnd w:id="104"/>
      <w:bookmarkEnd w:id="105"/>
    </w:p>
    <w:p w14:paraId="7EAAE9F6">
      <w:pPr>
        <w:ind w:left="120" w:hanging="120"/>
        <w:rPr>
          <w:rFonts w:hint="eastAsia" w:ascii="宋体" w:hAnsi="宋体" w:cs="宋体"/>
          <w:sz w:val="24"/>
          <w:highlight w:val="none"/>
        </w:rPr>
      </w:pPr>
      <w:bookmarkStart w:id="106" w:name="_Toc503212220"/>
      <w:bookmarkStart w:id="107" w:name="_Toc3024"/>
      <w:bookmarkStart w:id="108" w:name="_Toc24288"/>
      <w:bookmarkStart w:id="109" w:name="_Toc20065"/>
      <w:bookmarkStart w:id="110" w:name="_Toc521014788"/>
      <w:bookmarkStart w:id="111" w:name="_Toc20288"/>
      <w:bookmarkStart w:id="112" w:name="_Toc12263"/>
      <w:r>
        <w:rPr>
          <w:rFonts w:hint="eastAsia" w:ascii="宋体" w:hAnsi="宋体" w:cs="宋体"/>
          <w:sz w:val="24"/>
          <w:highlight w:val="none"/>
        </w:rPr>
        <w:t>1.1开标程序</w:t>
      </w:r>
    </w:p>
    <w:p w14:paraId="7DDE759A">
      <w:pPr>
        <w:ind w:left="120" w:hanging="120"/>
        <w:rPr>
          <w:rFonts w:hint="eastAsia" w:ascii="宋体" w:hAnsi="宋体" w:cs="宋体"/>
          <w:sz w:val="24"/>
          <w:highlight w:val="none"/>
        </w:rPr>
      </w:pPr>
      <w:r>
        <w:rPr>
          <w:rFonts w:hint="eastAsia" w:ascii="宋体" w:hAnsi="宋体" w:cs="宋体"/>
          <w:sz w:val="24"/>
          <w:highlight w:val="none"/>
        </w:rPr>
        <w:t>招标工作人员按招标公告规定的时间进行开标，由采购人或者采购代理机构工作人员宣布投标人名称、解密情况，投标价格和招标文件规定的需要宣布的其他内容（以开标一览表要求为准）。开标分为现场电子开标和远程电子开标两种。</w:t>
      </w:r>
    </w:p>
    <w:p w14:paraId="5A52A33C">
      <w:pPr>
        <w:ind w:left="120" w:hanging="120"/>
        <w:rPr>
          <w:rFonts w:hint="eastAsia" w:ascii="宋体" w:hAnsi="宋体" w:cs="宋体"/>
          <w:sz w:val="24"/>
          <w:highlight w:val="none"/>
        </w:rPr>
      </w:pPr>
      <w:r>
        <w:rPr>
          <w:rFonts w:hint="eastAsia" w:ascii="宋体" w:hAnsi="宋体" w:cs="宋体"/>
          <w:sz w:val="24"/>
          <w:highlight w:val="none"/>
        </w:rPr>
        <w:t>采用现场电子开标的：投标人的法定代表人或其委托代理人应当按照本招标公告载明的时间和地点前往参加开标，并携带编制本项目（采购包）电子投标文件时加密所用的数字证书、存储有备用电子投标文件的U盘前往开标现场。</w:t>
      </w:r>
    </w:p>
    <w:p w14:paraId="2F4D0C3D">
      <w:pPr>
        <w:ind w:left="120" w:hanging="120"/>
        <w:rPr>
          <w:rFonts w:hint="eastAsia" w:ascii="宋体" w:hAnsi="宋体" w:cs="宋体"/>
          <w:sz w:val="24"/>
          <w:highlight w:val="none"/>
        </w:rPr>
      </w:pPr>
      <w:r>
        <w:rPr>
          <w:rFonts w:hint="eastAsia" w:ascii="宋体" w:hAnsi="宋体" w:cs="宋体"/>
          <w:sz w:val="24"/>
          <w:highlight w:val="none"/>
        </w:rPr>
        <w:t>采用远程电子开标的：投标人的法定代表人或其授权代表应当按照本招标公告载明的时间和模式等要求参加开标。在投标截止时间前30分钟，应当登录云平台开标大厅进行签到，并且填写授权代表的姓名与手机号码。若因签到时填写的授权代表信息有误而导致的不良后果，由供应商自行承担。</w:t>
      </w:r>
    </w:p>
    <w:p w14:paraId="39DB5907">
      <w:pPr>
        <w:ind w:left="120" w:hanging="120"/>
        <w:rPr>
          <w:rFonts w:hint="eastAsia" w:ascii="宋体" w:hAnsi="宋体" w:cs="宋体"/>
          <w:sz w:val="24"/>
          <w:highlight w:val="none"/>
        </w:rPr>
      </w:pPr>
      <w:r>
        <w:rPr>
          <w:rFonts w:hint="eastAsia" w:ascii="宋体" w:hAnsi="宋体" w:cs="宋体"/>
          <w:sz w:val="24"/>
          <w:highlight w:val="none"/>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需自行对使用电脑的网络环境、驱动安装、客户端安装以及数字证书的有效性等进行检测，确保可以正常使用）。</w:t>
      </w:r>
    </w:p>
    <w:p w14:paraId="2EF3255B">
      <w:pPr>
        <w:ind w:left="120" w:hanging="120"/>
        <w:rPr>
          <w:rFonts w:hint="eastAsia" w:ascii="宋体" w:hAnsi="宋体" w:cs="宋体"/>
          <w:sz w:val="24"/>
          <w:highlight w:val="none"/>
        </w:rPr>
      </w:pPr>
      <w:r>
        <w:rPr>
          <w:rFonts w:hint="eastAsia" w:ascii="宋体" w:hAnsi="宋体" w:cs="宋体"/>
          <w:sz w:val="24"/>
          <w:highlight w:val="none"/>
        </w:rPr>
        <w:t>1.2开标异议</w:t>
      </w:r>
    </w:p>
    <w:p w14:paraId="40ECD64C">
      <w:pPr>
        <w:ind w:left="120" w:hanging="120"/>
        <w:rPr>
          <w:rFonts w:hint="eastAsia" w:ascii="宋体" w:hAnsi="宋体" w:cs="宋体"/>
          <w:sz w:val="24"/>
          <w:highlight w:val="none"/>
        </w:rPr>
      </w:pPr>
      <w:r>
        <w:rPr>
          <w:rFonts w:hint="eastAsia" w:ascii="宋体" w:hAnsi="宋体" w:cs="宋体"/>
          <w:sz w:val="24"/>
          <w:highlight w:val="none"/>
        </w:rPr>
        <w:t>投标人代表对开标过程和开标记录有疑义，以及认为采购人、采购代理机构相关工作人员有需要回避的情形的，应当场提出询问或者回避申请。投标人未参加开标的，视同认可开标结果。</w:t>
      </w:r>
    </w:p>
    <w:p w14:paraId="58E5EAF7">
      <w:pPr>
        <w:ind w:left="120" w:hanging="120"/>
        <w:rPr>
          <w:rFonts w:hint="eastAsia" w:ascii="宋体" w:hAnsi="宋体" w:cs="宋体"/>
          <w:sz w:val="24"/>
          <w:highlight w:val="none"/>
        </w:rPr>
      </w:pPr>
      <w:r>
        <w:rPr>
          <w:rFonts w:hint="eastAsia" w:ascii="宋体" w:hAnsi="宋体" w:cs="宋体"/>
          <w:sz w:val="24"/>
          <w:highlight w:val="none"/>
        </w:rPr>
        <w:t>1.3投标截止时间后，投标人不足须知前附表中约定的有效供应商家数的，不得开标。同时，本次采购活动结束。</w:t>
      </w:r>
    </w:p>
    <w:p w14:paraId="0773D8E8">
      <w:pPr>
        <w:ind w:left="120" w:hanging="120"/>
        <w:rPr>
          <w:rFonts w:hint="eastAsia" w:ascii="宋体" w:hAnsi="宋体" w:cs="宋体"/>
          <w:sz w:val="24"/>
          <w:highlight w:val="none"/>
        </w:rPr>
      </w:pPr>
      <w:r>
        <w:rPr>
          <w:rFonts w:hint="eastAsia" w:ascii="宋体" w:hAnsi="宋体" w:cs="宋体"/>
          <w:sz w:val="24"/>
          <w:highlight w:val="none"/>
        </w:rPr>
        <w:t>1.4开标时出现下列情况的，视为投标无效处理：</w:t>
      </w:r>
    </w:p>
    <w:p w14:paraId="0254E13A">
      <w:pPr>
        <w:ind w:left="120" w:hanging="120"/>
        <w:rPr>
          <w:rFonts w:hint="eastAsia" w:ascii="宋体" w:hAnsi="宋体" w:cs="宋体"/>
          <w:sz w:val="24"/>
          <w:highlight w:val="none"/>
        </w:rPr>
      </w:pPr>
      <w:r>
        <w:rPr>
          <w:rFonts w:hint="eastAsia" w:ascii="宋体" w:hAnsi="宋体" w:cs="宋体"/>
          <w:sz w:val="24"/>
          <w:highlight w:val="none"/>
        </w:rPr>
        <w:t>（1）经检查数字证书无效的；</w:t>
      </w:r>
    </w:p>
    <w:p w14:paraId="0D51103E">
      <w:pPr>
        <w:ind w:left="120" w:hanging="120"/>
        <w:rPr>
          <w:rFonts w:hint="eastAsia" w:ascii="宋体" w:hAnsi="宋体" w:cs="宋体"/>
          <w:sz w:val="24"/>
          <w:highlight w:val="none"/>
        </w:rPr>
      </w:pPr>
      <w:r>
        <w:rPr>
          <w:rFonts w:hint="eastAsia" w:ascii="宋体" w:hAnsi="宋体" w:cs="宋体"/>
          <w:sz w:val="24"/>
          <w:highlight w:val="none"/>
        </w:rPr>
        <w:t>（2）因投标人自身原因，未在规定时间内完成电子投标文件解密的；</w:t>
      </w:r>
    </w:p>
    <w:p w14:paraId="79E8C768">
      <w:pPr>
        <w:ind w:left="120" w:hanging="120"/>
        <w:rPr>
          <w:rFonts w:hint="eastAsia" w:ascii="宋体" w:hAnsi="宋体" w:cs="宋体"/>
          <w:sz w:val="24"/>
          <w:highlight w:val="none"/>
        </w:rPr>
      </w:pPr>
      <w:r>
        <w:rPr>
          <w:rFonts w:hint="eastAsia" w:ascii="宋体" w:hAnsi="宋体" w:cs="宋体"/>
          <w:sz w:val="24"/>
          <w:highlight w:val="none"/>
        </w:rPr>
        <w:t>（3）如需使用备用电子投标文件解密时，在规定的解密时间内无法提供备用电子投标文件或提供的备用电子投标文件与加密的电子投标文件版本不一致（即两份文件不是通过投标客户端同时加密生成的）。</w:t>
      </w:r>
    </w:p>
    <w:p w14:paraId="7236CA0B">
      <w:pPr>
        <w:pStyle w:val="2"/>
        <w:ind w:left="-105" w:leftChars="-50" w:firstLine="0" w:firstLineChars="0"/>
        <w:rPr>
          <w:rFonts w:hint="eastAsia" w:ascii="宋体" w:hAnsi="宋体" w:cs="宋体"/>
          <w:sz w:val="28"/>
          <w:szCs w:val="28"/>
          <w:highlight w:val="none"/>
        </w:rPr>
      </w:pPr>
      <w:r>
        <w:rPr>
          <w:rFonts w:hint="eastAsia" w:ascii="宋体" w:hAnsi="宋体" w:cs="宋体"/>
          <w:sz w:val="28"/>
          <w:szCs w:val="28"/>
          <w:highlight w:val="none"/>
        </w:rPr>
        <w:t>（五）评标</w:t>
      </w:r>
      <w:bookmarkEnd w:id="106"/>
      <w:bookmarkEnd w:id="107"/>
      <w:bookmarkEnd w:id="108"/>
      <w:bookmarkEnd w:id="109"/>
      <w:bookmarkEnd w:id="110"/>
      <w:bookmarkEnd w:id="111"/>
      <w:bookmarkEnd w:id="112"/>
    </w:p>
    <w:p w14:paraId="3AF200DB">
      <w:pPr>
        <w:pStyle w:val="14"/>
        <w:snapToGrid w:val="0"/>
        <w:ind w:left="120" w:hanging="120"/>
        <w:outlineLvl w:val="1"/>
        <w:rPr>
          <w:rFonts w:hint="eastAsia" w:hAnsi="宋体" w:cs="宋体"/>
          <w:b/>
          <w:bCs/>
          <w:sz w:val="24"/>
          <w:szCs w:val="24"/>
          <w:highlight w:val="none"/>
        </w:rPr>
      </w:pPr>
      <w:r>
        <w:rPr>
          <w:rFonts w:hint="eastAsia" w:hAnsi="宋体" w:cs="宋体"/>
          <w:b/>
          <w:bCs/>
          <w:sz w:val="24"/>
          <w:szCs w:val="24"/>
          <w:highlight w:val="none"/>
        </w:rPr>
        <w:t>（一）组建评标委员会</w:t>
      </w:r>
    </w:p>
    <w:p w14:paraId="7117AAF2">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评标委员会或评标小组（以下简称评标委员会）的评标工作由招标单位负责组织，具体评标事务由评标委员会负责，并独立履行其法规规定的职责。</w:t>
      </w:r>
    </w:p>
    <w:p w14:paraId="3405FA81">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本项目评标委员会由评审专家5人组成；专家由招标代理机构在开标前48小时在新疆政府采购专家中随机抽取。其中熟悉相关技术方面的专家不得少于成员总数的三分之二。并对投标文件进行审查、评估和比较，并做出授予合同的建议。</w:t>
      </w:r>
    </w:p>
    <w:p w14:paraId="6467F29D">
      <w:pPr>
        <w:pStyle w:val="14"/>
        <w:snapToGrid w:val="0"/>
        <w:ind w:left="120" w:hanging="120"/>
        <w:outlineLvl w:val="1"/>
        <w:rPr>
          <w:rFonts w:hint="eastAsia" w:hAnsi="宋体" w:cs="宋体"/>
          <w:b/>
          <w:bCs/>
          <w:sz w:val="24"/>
          <w:szCs w:val="24"/>
          <w:highlight w:val="none"/>
        </w:rPr>
      </w:pPr>
      <w:bookmarkStart w:id="113" w:name="_Toc26886"/>
      <w:bookmarkStart w:id="114" w:name="_Toc27271"/>
      <w:r>
        <w:rPr>
          <w:rFonts w:hint="eastAsia" w:hAnsi="宋体" w:cs="宋体"/>
          <w:b/>
          <w:bCs/>
          <w:sz w:val="24"/>
          <w:szCs w:val="24"/>
          <w:highlight w:val="none"/>
        </w:rPr>
        <w:t>（二）评标的方式</w:t>
      </w:r>
      <w:bookmarkEnd w:id="113"/>
      <w:bookmarkEnd w:id="114"/>
    </w:p>
    <w:p w14:paraId="02D36361">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本项目采用不公开方式评标，评标的依据为《中华人民共和国政府采购法》《中华人民共和国政府采购法》《中华人民共和国财政部令第87号－－政府采购货物和服务招标投标管理办法》及招标文件。</w:t>
      </w:r>
    </w:p>
    <w:p w14:paraId="02983AC3">
      <w:pPr>
        <w:ind w:left="120" w:hanging="120"/>
        <w:rPr>
          <w:rFonts w:hint="eastAsia" w:ascii="宋体" w:hAnsi="宋体" w:cs="宋体"/>
          <w:b/>
          <w:bCs/>
          <w:sz w:val="24"/>
          <w:highlight w:val="none"/>
        </w:rPr>
      </w:pPr>
      <w:r>
        <w:rPr>
          <w:rFonts w:hint="eastAsia" w:ascii="宋体" w:hAnsi="宋体" w:cs="宋体"/>
          <w:b/>
          <w:bCs/>
          <w:sz w:val="24"/>
          <w:highlight w:val="none"/>
        </w:rPr>
        <w:t>（三）评标原则</w:t>
      </w:r>
    </w:p>
    <w:p w14:paraId="2512F900">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2.1评标活动遵循公平、公正、科学和择优的原则，以招标文件和投标文件为评标的基本依据，并按照招标文件规定的评标方法和评标标准进行评标。</w:t>
      </w:r>
    </w:p>
    <w:p w14:paraId="63E73B47">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2.2评标委员会必须公平、公正、客观，不带任何倾向性和启发性；不得向外界透露任何与评标有关的内容；任何单位和个人不得干扰、影响评标的正常进行；评标委员会及有关工作人员不得私下与投标人接触。</w:t>
      </w:r>
    </w:p>
    <w:p w14:paraId="38D9F387">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2.2具体评标事项由评标委员会负责，并按招标文件的规定办法进行评审。</w:t>
      </w:r>
    </w:p>
    <w:p w14:paraId="1C6048A1">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2.3合格投标人不足须知前附表中约定的有效供应商家数的，不得评标。</w:t>
      </w:r>
    </w:p>
    <w:p w14:paraId="34CF0003">
      <w:pPr>
        <w:ind w:left="120" w:hanging="120"/>
        <w:rPr>
          <w:rFonts w:hint="eastAsia" w:ascii="宋体" w:hAnsi="宋体" w:cs="宋体"/>
          <w:b/>
          <w:bCs/>
          <w:sz w:val="24"/>
          <w:highlight w:val="none"/>
        </w:rPr>
      </w:pPr>
      <w:r>
        <w:rPr>
          <w:rFonts w:hint="eastAsia" w:ascii="宋体" w:hAnsi="宋体" w:cs="宋体"/>
          <w:b/>
          <w:bCs/>
          <w:sz w:val="24"/>
          <w:highlight w:val="none"/>
        </w:rPr>
        <w:t>（四）评标应遵守下列评标纪律：</w:t>
      </w:r>
    </w:p>
    <w:p w14:paraId="04403D6C">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（1）评标情况不得私自外泄，有关信息由新疆君凯杰工程项目管理有限公司统一对外发布。</w:t>
      </w:r>
    </w:p>
    <w:p w14:paraId="2F8112E8">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（2）对新疆君凯杰工程项目管理有限公司或投标人提供的要求保密的资料，不得摘记翻印和外传。</w:t>
      </w:r>
    </w:p>
    <w:p w14:paraId="05BF0A61">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（3）不得收受投标供应商或有关人员的任何礼物，不得串联鼓动其他人袒护某投标人。若与投标人存在利害关系，则应主动声明并回避。</w:t>
      </w:r>
    </w:p>
    <w:p w14:paraId="0CFDD248">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（4）全体评委应按照招标文件规定进行评标，一切认定事项应查有实据且不得弄虚作假。</w:t>
      </w:r>
    </w:p>
    <w:p w14:paraId="0078B9A0">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（5）评标委员会各成员应当独立对每个投标人的投标文件进行评价，并对评价意见承担个人责任。评审过程中，不得发表倾向性言论。</w:t>
      </w:r>
    </w:p>
    <w:p w14:paraId="3275DBB5">
      <w:pPr>
        <w:pStyle w:val="14"/>
        <w:snapToGrid w:val="0"/>
        <w:ind w:left="0" w:firstLine="480" w:firstLineChars="200"/>
        <w:outlineLvl w:val="2"/>
        <w:rPr>
          <w:rFonts w:hint="eastAsia" w:hAnsi="宋体" w:cs="宋体"/>
          <w:sz w:val="24"/>
          <w:szCs w:val="24"/>
          <w:highlight w:val="none"/>
        </w:rPr>
      </w:pPr>
      <w:r>
        <w:rPr>
          <w:rFonts w:hint="eastAsia" w:hAnsi="宋体" w:cs="宋体"/>
          <w:sz w:val="24"/>
          <w:szCs w:val="24"/>
          <w:highlight w:val="none"/>
        </w:rPr>
        <w:t>※对违反评标纪律的评委，将取消其评委资格，对评标工作造成严重损失者将予以通报批评乃至追究法律责任。</w:t>
      </w:r>
    </w:p>
    <w:p w14:paraId="6E7A8B84">
      <w:pPr>
        <w:pStyle w:val="14"/>
        <w:snapToGrid w:val="0"/>
        <w:ind w:left="120" w:hanging="120"/>
        <w:outlineLvl w:val="1"/>
        <w:rPr>
          <w:rFonts w:hint="eastAsia" w:hAnsi="宋体" w:cs="宋体"/>
          <w:b/>
          <w:bCs/>
          <w:sz w:val="24"/>
          <w:szCs w:val="24"/>
          <w:highlight w:val="none"/>
        </w:rPr>
      </w:pPr>
      <w:bookmarkStart w:id="115" w:name="_Toc4747"/>
      <w:bookmarkStart w:id="116" w:name="_Toc13223"/>
      <w:r>
        <w:rPr>
          <w:rFonts w:hint="eastAsia" w:hAnsi="宋体" w:cs="宋体"/>
          <w:b/>
          <w:bCs/>
          <w:sz w:val="24"/>
          <w:szCs w:val="24"/>
          <w:highlight w:val="none"/>
        </w:rPr>
        <w:t>（五）评标程序</w:t>
      </w:r>
      <w:bookmarkEnd w:id="115"/>
      <w:bookmarkEnd w:id="116"/>
    </w:p>
    <w:p w14:paraId="6E472759">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1.本项目采用综合评分法，是指投标文件满足招标文件全部实质性要求，且按照评审因素的量化指标评审得分最高的投标人为中标候选人的评标方法。（最低报价不是中标的唯一依据。）</w:t>
      </w:r>
    </w:p>
    <w:p w14:paraId="3ABD6237">
      <w:pPr>
        <w:pStyle w:val="14"/>
        <w:snapToGrid w:val="0"/>
        <w:ind w:firstLine="480" w:firstLineChars="200"/>
        <w:outlineLvl w:val="2"/>
        <w:rPr>
          <w:rFonts w:hint="eastAsia" w:hAnsi="宋体" w:cs="宋体"/>
          <w:sz w:val="24"/>
          <w:szCs w:val="24"/>
          <w:highlight w:val="none"/>
        </w:rPr>
      </w:pPr>
      <w:bookmarkStart w:id="117" w:name="_Toc17462"/>
      <w:r>
        <w:rPr>
          <w:rFonts w:hint="eastAsia" w:hAnsi="宋体" w:cs="宋体"/>
          <w:sz w:val="24"/>
          <w:szCs w:val="24"/>
          <w:highlight w:val="none"/>
        </w:rPr>
        <w:t>2.评标的依据为招标文件和投标文件。</w:t>
      </w:r>
      <w:bookmarkEnd w:id="117"/>
    </w:p>
    <w:p w14:paraId="0E6DAC94">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3.评标过程的保密性。开标后，直到授予投标人合同为止，凡是属于审查、澄清、评价和比较的有关资料以及授标建议等均不得向投标人或其他无关的人员透露。</w:t>
      </w:r>
    </w:p>
    <w:p w14:paraId="20826004">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4.投标人在评标过程中所进行的试图影响评标结果、有悖于招标规则的活动，可能导致取消其中标资格。</w:t>
      </w:r>
    </w:p>
    <w:p w14:paraId="44AA4069">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5.与招标文件有重大偏离的投标文件将被拒绝。且此重大偏离在开标后不许修改。</w:t>
      </w:r>
    </w:p>
    <w:p w14:paraId="5275D682">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6.根据国家计委等七部委颁发的《评标委员会和评标方法暂行规定》以下为重大偏离：</w:t>
      </w:r>
    </w:p>
    <w:p w14:paraId="0DB31551">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（一）投标保证金的缴纳主体与投标人不一致的，没有按照招标文件要求提供投标担保，或者所提供的投标担保有瑕疵的；</w:t>
      </w:r>
    </w:p>
    <w:p w14:paraId="2A4580F8">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（二）投标文件没有投标人法定代表人或其授权代表签字（章）和加盖投标单位公章的；</w:t>
      </w:r>
    </w:p>
    <w:p w14:paraId="47717AF1">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（三）投标文件记载的招标项目完成期限超过招标文件规定的完成期限；</w:t>
      </w:r>
    </w:p>
    <w:p w14:paraId="67864903">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（四）明显不符合技术规格和技术标准（技术规格、合同条款有偏离情况的）；</w:t>
      </w:r>
    </w:p>
    <w:p w14:paraId="25ABF3A6">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（五）商务条款有偏离情况的；</w:t>
      </w:r>
    </w:p>
    <w:p w14:paraId="50AEEEEF">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（六）投标附有招标人不能接受的条件；</w:t>
      </w:r>
    </w:p>
    <w:p w14:paraId="6211398A">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（七）不符合招标文件中规定的其他实质性要求。</w:t>
      </w:r>
    </w:p>
    <w:p w14:paraId="49D9407E">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（八）投标报价不符合招标文件规定的要求。</w:t>
      </w:r>
    </w:p>
    <w:p w14:paraId="2E8C080D">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投标文件有上述情形之一的，视为非实质性响应招标，并按规定作废标处理。招标文件对重大偏差另有规定的，从其规定。</w:t>
      </w:r>
    </w:p>
    <w:p w14:paraId="4D1DB23D">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评标委员会应当审查每一投标文件是否对招标文件提出的所有实质性要求和条件作出响应。未能在实质上响应招标的投标，将作废标处理。</w:t>
      </w:r>
    </w:p>
    <w:p w14:paraId="074BADFF">
      <w:pPr>
        <w:pStyle w:val="14"/>
        <w:snapToGrid w:val="0"/>
        <w:ind w:firstLine="480" w:firstLineChars="200"/>
        <w:outlineLvl w:val="2"/>
        <w:rPr>
          <w:rFonts w:hint="eastAsia" w:hAnsi="宋体" w:cs="宋体"/>
          <w:sz w:val="24"/>
          <w:szCs w:val="24"/>
          <w:highlight w:val="none"/>
        </w:rPr>
      </w:pPr>
      <w:bookmarkStart w:id="118" w:name="_Toc3963"/>
      <w:r>
        <w:rPr>
          <w:rFonts w:hint="eastAsia" w:hAnsi="宋体" w:cs="宋体"/>
          <w:sz w:val="24"/>
          <w:szCs w:val="24"/>
          <w:highlight w:val="none"/>
        </w:rPr>
        <w:t>7.对投标文件的初步审查和响应性确定</w:t>
      </w:r>
      <w:bookmarkEnd w:id="118"/>
    </w:p>
    <w:p w14:paraId="7D5ECF53">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8.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39448C21">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9.在对投标文件进行详细评估之前，评标委员会将审查每一份投标文件是否对招标文件的要求做出了实质性的响应。实质性响应的投标文件应该是与招标文件的全部条款、条件和技术规格相符，而没有重大偏离。</w:t>
      </w:r>
    </w:p>
    <w:p w14:paraId="15C093E6">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10.招标人判断投标文件的响应性是基于投标文件本身而不靠外部证据。</w:t>
      </w:r>
    </w:p>
    <w:p w14:paraId="17F6A417">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11.招标人将拒绝被定为非响应性的投标，投标人不能通过修正或撤销不符之处而使其投标成为响应性投标。</w:t>
      </w:r>
    </w:p>
    <w:p w14:paraId="6C01CF68">
      <w:pPr>
        <w:pStyle w:val="14"/>
        <w:snapToGrid w:val="0"/>
        <w:ind w:left="120" w:hanging="120"/>
        <w:outlineLvl w:val="1"/>
        <w:rPr>
          <w:rFonts w:hint="eastAsia" w:hAnsi="宋体" w:cs="宋体"/>
          <w:b/>
          <w:bCs/>
          <w:sz w:val="24"/>
          <w:szCs w:val="24"/>
          <w:highlight w:val="none"/>
        </w:rPr>
      </w:pPr>
      <w:bookmarkStart w:id="119" w:name="_Toc32133"/>
      <w:bookmarkStart w:id="120" w:name="_Toc13450"/>
      <w:r>
        <w:rPr>
          <w:rFonts w:hint="eastAsia" w:hAnsi="宋体" w:cs="宋体"/>
          <w:b/>
          <w:bCs/>
          <w:sz w:val="24"/>
          <w:szCs w:val="24"/>
          <w:highlight w:val="none"/>
        </w:rPr>
        <w:t>（六）澄清问题的形式</w:t>
      </w:r>
      <w:bookmarkEnd w:id="119"/>
      <w:bookmarkEnd w:id="120"/>
    </w:p>
    <w:p w14:paraId="1C7ECCCF">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4783D6C6">
      <w:pPr>
        <w:pStyle w:val="14"/>
        <w:snapToGrid w:val="0"/>
        <w:ind w:left="120" w:hanging="120"/>
        <w:outlineLvl w:val="1"/>
        <w:rPr>
          <w:rFonts w:hint="eastAsia" w:hAnsi="宋体" w:cs="宋体"/>
          <w:b/>
          <w:bCs/>
          <w:sz w:val="24"/>
          <w:szCs w:val="24"/>
          <w:highlight w:val="none"/>
        </w:rPr>
      </w:pPr>
      <w:bookmarkStart w:id="121" w:name="_Toc30297"/>
      <w:bookmarkStart w:id="122" w:name="_Toc31156"/>
      <w:r>
        <w:rPr>
          <w:rFonts w:hint="eastAsia" w:hAnsi="宋体" w:cs="宋体"/>
          <w:b/>
          <w:bCs/>
          <w:sz w:val="24"/>
          <w:szCs w:val="24"/>
          <w:highlight w:val="none"/>
        </w:rPr>
        <w:t>（七）错误修正</w:t>
      </w:r>
      <w:bookmarkEnd w:id="121"/>
      <w:bookmarkEnd w:id="122"/>
    </w:p>
    <w:p w14:paraId="27D33EE6">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投标文件如果出现计算或表达上的错误，修正错误的原则如下：</w:t>
      </w:r>
    </w:p>
    <w:p w14:paraId="6E20D6A4">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1.投标报价一览表总价与投标报价明细表汇总数不一致的，以投标报价一览表为准；</w:t>
      </w:r>
    </w:p>
    <w:p w14:paraId="7CD750A7">
      <w:pPr>
        <w:pStyle w:val="14"/>
        <w:snapToGrid w:val="0"/>
        <w:ind w:firstLine="480" w:firstLineChars="200"/>
        <w:outlineLvl w:val="2"/>
        <w:rPr>
          <w:rFonts w:hint="eastAsia" w:hAnsi="宋体" w:cs="宋体"/>
          <w:sz w:val="24"/>
          <w:szCs w:val="24"/>
          <w:highlight w:val="none"/>
        </w:rPr>
      </w:pPr>
      <w:bookmarkStart w:id="123" w:name="_Toc29280"/>
      <w:r>
        <w:rPr>
          <w:rFonts w:hint="eastAsia" w:hAnsi="宋体" w:cs="宋体"/>
          <w:sz w:val="24"/>
          <w:szCs w:val="24"/>
          <w:highlight w:val="none"/>
        </w:rPr>
        <w:t>2.投标文件的大写金额和小写金额不一致的，以大写金额为准；</w:t>
      </w:r>
      <w:bookmarkEnd w:id="123"/>
    </w:p>
    <w:p w14:paraId="6B3E1944">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3.总价金额与按单价汇总金额不一致的，以单价金额计算结果为准；</w:t>
      </w:r>
    </w:p>
    <w:p w14:paraId="485C369F">
      <w:pPr>
        <w:pStyle w:val="14"/>
        <w:snapToGrid w:val="0"/>
        <w:ind w:firstLine="480" w:firstLineChars="200"/>
        <w:outlineLvl w:val="2"/>
        <w:rPr>
          <w:rFonts w:hint="eastAsia" w:hAnsi="宋体" w:cs="宋体"/>
          <w:sz w:val="24"/>
          <w:szCs w:val="24"/>
          <w:highlight w:val="none"/>
        </w:rPr>
      </w:pPr>
      <w:bookmarkStart w:id="124" w:name="_Toc16465"/>
      <w:r>
        <w:rPr>
          <w:rFonts w:hint="eastAsia" w:hAnsi="宋体" w:cs="宋体"/>
          <w:sz w:val="24"/>
          <w:szCs w:val="24"/>
          <w:highlight w:val="none"/>
        </w:rPr>
        <w:t>4.对不同文字文本投标文件的解释发生异议的，以中文文本为准。</w:t>
      </w:r>
      <w:bookmarkEnd w:id="124"/>
    </w:p>
    <w:p w14:paraId="14A8416A">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按上述修正错误的原则及方法调整或修正投标文件的投标报价，投标人同意并签字确认后，调整后的投标报价对投标人具有约束作用。如果投标人不接受修正后的报价，则其投标将作为无效投标处理。</w:t>
      </w:r>
    </w:p>
    <w:p w14:paraId="15E23635">
      <w:pPr>
        <w:pStyle w:val="14"/>
        <w:snapToGrid w:val="0"/>
        <w:ind w:left="0" w:firstLine="0" w:firstLineChars="0"/>
        <w:outlineLvl w:val="1"/>
        <w:rPr>
          <w:rFonts w:hint="eastAsia" w:hAnsi="宋体" w:cs="宋体"/>
          <w:b/>
          <w:bCs/>
          <w:sz w:val="24"/>
          <w:szCs w:val="24"/>
          <w:highlight w:val="none"/>
        </w:rPr>
      </w:pPr>
      <w:bookmarkStart w:id="125" w:name="_Toc19846"/>
      <w:bookmarkStart w:id="126" w:name="_Toc15699"/>
      <w:r>
        <w:rPr>
          <w:rFonts w:hint="eastAsia" w:hAnsi="宋体" w:cs="宋体"/>
          <w:b/>
          <w:bCs/>
          <w:sz w:val="24"/>
          <w:szCs w:val="24"/>
          <w:highlight w:val="none"/>
        </w:rPr>
        <w:t>（八）</w:t>
      </w:r>
      <w:bookmarkEnd w:id="125"/>
      <w:bookmarkEnd w:id="126"/>
      <w:r>
        <w:rPr>
          <w:rFonts w:hint="eastAsia" w:hAnsi="宋体" w:cs="宋体"/>
          <w:b/>
          <w:bCs/>
          <w:sz w:val="24"/>
          <w:szCs w:val="24"/>
          <w:highlight w:val="none"/>
        </w:rPr>
        <w:t>有下列情形之一的，视为投标人串通投标，其投标无效</w:t>
      </w:r>
    </w:p>
    <w:p w14:paraId="224659A9">
      <w:pPr>
        <w:pStyle w:val="14"/>
        <w:snapToGrid w:val="0"/>
        <w:ind w:firstLine="480" w:firstLineChars="200"/>
        <w:rPr>
          <w:rFonts w:hint="eastAsia" w:hAnsi="宋体" w:cs="宋体"/>
          <w:sz w:val="24"/>
          <w:szCs w:val="24"/>
          <w:highlight w:val="none"/>
        </w:rPr>
      </w:pPr>
      <w:bookmarkStart w:id="127" w:name="_Toc29743"/>
      <w:bookmarkStart w:id="128" w:name="_Toc9664"/>
      <w:r>
        <w:rPr>
          <w:rFonts w:hint="eastAsia" w:hAnsi="宋体" w:cs="宋体"/>
          <w:sz w:val="24"/>
          <w:szCs w:val="24"/>
          <w:highlight w:val="none"/>
        </w:rPr>
        <w:t>1不同投标人的投标文件由同一单位或者个人编制；</w:t>
      </w:r>
    </w:p>
    <w:p w14:paraId="7FEA6A07">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2不同投标人委托同一单位或者个人办理投标事宜；</w:t>
      </w:r>
    </w:p>
    <w:p w14:paraId="5EF2933D">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3不同投标人的投标文件载明的项目管理成员或者联系人员为同一人；</w:t>
      </w:r>
    </w:p>
    <w:p w14:paraId="1B077F60">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4不同投标人的投标文件异常一致或者投标报价呈规律性差异；</w:t>
      </w:r>
    </w:p>
    <w:p w14:paraId="09AE5527">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5不同投标人的投标文件相互混装；</w:t>
      </w:r>
    </w:p>
    <w:p w14:paraId="00057364">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6不同投标人的投标保证金或购买电子保函支付款为从同一单位或个人的账户转出；</w:t>
      </w:r>
    </w:p>
    <w:p w14:paraId="6C287BF9">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7投标人上传的电子投标文件使用该项目其他投标人的数字证书加密的或加盖该项目的其他投标人的电子印章的。</w:t>
      </w:r>
    </w:p>
    <w:p w14:paraId="6828E595">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说明：在评标过程中发现投标人有上述情形的，评标委员会应当认定其投标无效。同时，项目评审时被认定为串通投标的投标人不得参加该合同项下的采购活动。</w:t>
      </w:r>
    </w:p>
    <w:p w14:paraId="03FC82F0">
      <w:pPr>
        <w:pStyle w:val="14"/>
        <w:snapToGrid w:val="0"/>
        <w:ind w:left="0" w:firstLine="0" w:firstLineChars="0"/>
        <w:outlineLvl w:val="1"/>
        <w:rPr>
          <w:rFonts w:hint="eastAsia" w:hAnsi="宋体" w:cs="宋体"/>
          <w:b/>
          <w:bCs/>
          <w:sz w:val="24"/>
          <w:szCs w:val="24"/>
          <w:highlight w:val="none"/>
        </w:rPr>
      </w:pPr>
      <w:r>
        <w:rPr>
          <w:rFonts w:hint="eastAsia" w:hAnsi="宋体" w:cs="宋体"/>
          <w:b/>
          <w:bCs/>
          <w:sz w:val="24"/>
          <w:szCs w:val="24"/>
          <w:highlight w:val="none"/>
        </w:rPr>
        <w:t>（九）评标过程的监控</w:t>
      </w:r>
      <w:bookmarkEnd w:id="127"/>
      <w:bookmarkEnd w:id="128"/>
    </w:p>
    <w:p w14:paraId="0937E3B1">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本项目评标过程实行录像监控、照片记录，且由监标人员进行现场监督。</w:t>
      </w:r>
    </w:p>
    <w:p w14:paraId="4026C11C">
      <w:pPr>
        <w:pStyle w:val="2"/>
        <w:ind w:left="-105" w:leftChars="-50" w:firstLine="0" w:firstLineChars="0"/>
        <w:rPr>
          <w:rFonts w:hint="eastAsia" w:ascii="宋体" w:hAnsi="宋体" w:cs="宋体"/>
          <w:sz w:val="28"/>
          <w:szCs w:val="28"/>
          <w:highlight w:val="none"/>
        </w:rPr>
      </w:pPr>
      <w:bookmarkStart w:id="129" w:name="_Toc26644"/>
      <w:bookmarkStart w:id="130" w:name="_Toc28372"/>
      <w:bookmarkStart w:id="131" w:name="_Toc521014789"/>
      <w:bookmarkStart w:id="132" w:name="_Toc503212221"/>
      <w:bookmarkStart w:id="133" w:name="_Toc10823"/>
      <w:bookmarkStart w:id="134" w:name="_Toc21069"/>
      <w:bookmarkStart w:id="135" w:name="_Toc2497"/>
      <w:r>
        <w:rPr>
          <w:rFonts w:hint="eastAsia" w:ascii="宋体" w:hAnsi="宋体" w:cs="宋体"/>
          <w:sz w:val="28"/>
          <w:szCs w:val="28"/>
          <w:highlight w:val="none"/>
        </w:rPr>
        <w:t>（六）定标</w:t>
      </w:r>
      <w:bookmarkEnd w:id="129"/>
      <w:bookmarkEnd w:id="130"/>
      <w:bookmarkEnd w:id="131"/>
      <w:bookmarkEnd w:id="132"/>
      <w:bookmarkEnd w:id="133"/>
      <w:bookmarkEnd w:id="134"/>
      <w:bookmarkEnd w:id="135"/>
    </w:p>
    <w:p w14:paraId="29CB37C6">
      <w:pPr>
        <w:snapToGrid w:val="0"/>
        <w:ind w:left="10" w:hanging="10" w:firstLineChars="0"/>
        <w:rPr>
          <w:rFonts w:hint="eastAsia" w:ascii="宋体" w:hAnsi="宋体" w:cs="宋体"/>
          <w:sz w:val="24"/>
          <w:highlight w:val="none"/>
        </w:rPr>
      </w:pPr>
      <w:r>
        <w:rPr>
          <w:rFonts w:hint="eastAsia" w:ascii="宋体" w:hAnsi="宋体" w:cs="宋体"/>
          <w:b/>
          <w:bCs/>
          <w:sz w:val="24"/>
          <w:highlight w:val="none"/>
        </w:rPr>
        <w:t>确定中标人：</w:t>
      </w:r>
      <w:r>
        <w:rPr>
          <w:rFonts w:hint="eastAsia" w:ascii="宋体" w:hAnsi="宋体" w:cs="宋体"/>
          <w:sz w:val="24"/>
          <w:highlight w:val="none"/>
        </w:rPr>
        <w:t>本项目由招标人根据评标结果排名第一位的候选人为中标人。</w:t>
      </w:r>
    </w:p>
    <w:p w14:paraId="74277048">
      <w:pPr>
        <w:ind w:left="10" w:hanging="10" w:firstLineChars="0"/>
        <w:jc w:val="left"/>
        <w:rPr>
          <w:rFonts w:hint="eastAsia" w:ascii="宋体" w:hAnsi="宋体" w:cs="宋体"/>
          <w:sz w:val="24"/>
          <w:highlight w:val="none"/>
        </w:rPr>
      </w:pPr>
      <w:r>
        <w:rPr>
          <w:rFonts w:hint="eastAsia" w:ascii="宋体" w:hAnsi="宋体" w:cs="宋体"/>
          <w:b/>
          <w:bCs/>
          <w:sz w:val="24"/>
          <w:highlight w:val="none"/>
        </w:rPr>
        <w:t>中标公告：</w:t>
      </w:r>
      <w:r>
        <w:rPr>
          <w:rFonts w:hint="eastAsia" w:ascii="宋体" w:hAnsi="宋体" w:cs="宋体"/>
          <w:sz w:val="24"/>
          <w:highlight w:val="none"/>
        </w:rPr>
        <w:t>中标供应商确定之日起2个工作日内，采购人或采购代理机构将在中国政府采购网（www.ccgp.gov.cn）、新疆政府采购网（http://www.ccgp-xinjiang.gov.cn/）上以公告的形式发布中标结果，中标公告的公告期限为1个工作日。中标公告同时作为采购代理机构通知除中标供应商外的其他投标人没有中标的书面形式，采购代理机构不再以其他方式另行通知。</w:t>
      </w:r>
    </w:p>
    <w:p w14:paraId="280B73B1">
      <w:pPr>
        <w:ind w:left="10" w:hanging="10" w:firstLineChars="0"/>
        <w:jc w:val="left"/>
        <w:rPr>
          <w:rFonts w:hint="eastAsia" w:ascii="宋体" w:hAnsi="宋体" w:cs="宋体"/>
          <w:sz w:val="24"/>
          <w:highlight w:val="none"/>
        </w:rPr>
      </w:pPr>
      <w:r>
        <w:rPr>
          <w:rFonts w:hint="eastAsia" w:ascii="宋体" w:hAnsi="宋体" w:cs="宋体"/>
          <w:b/>
          <w:bCs/>
          <w:sz w:val="24"/>
          <w:highlight w:val="none"/>
        </w:rPr>
        <w:t>中标通知书：</w:t>
      </w:r>
      <w:r>
        <w:rPr>
          <w:rFonts w:hint="eastAsia" w:ascii="宋体" w:hAnsi="宋体" w:cs="宋体"/>
          <w:sz w:val="24"/>
          <w:highlight w:val="none"/>
        </w:rPr>
        <w:t>中标通知书在发布中标公告时，同步发出中标通知书至中标供应商。中标通知书发出后，采购人不得违法改变中标结果，中标供应商不得放弃中标。中标供应商放弃中标的，应当依法承担相应的法律责任。</w:t>
      </w:r>
    </w:p>
    <w:p w14:paraId="5A6218C1">
      <w:pPr>
        <w:ind w:left="10" w:hanging="10" w:firstLineChars="0"/>
        <w:jc w:val="left"/>
        <w:rPr>
          <w:rFonts w:hint="eastAsia" w:ascii="宋体" w:hAnsi="宋体" w:cs="宋体"/>
          <w:sz w:val="24"/>
          <w:highlight w:val="none"/>
        </w:rPr>
      </w:pPr>
      <w:r>
        <w:rPr>
          <w:rFonts w:hint="eastAsia" w:ascii="宋体" w:hAnsi="宋体" w:cs="宋体"/>
          <w:b/>
          <w:bCs/>
          <w:sz w:val="24"/>
          <w:highlight w:val="none"/>
        </w:rPr>
        <w:t>项目废标处理：</w:t>
      </w:r>
      <w:r>
        <w:rPr>
          <w:rFonts w:hint="eastAsia" w:ascii="宋体" w:hAnsi="宋体" w:cs="宋体"/>
          <w:sz w:val="24"/>
          <w:highlight w:val="none"/>
        </w:rPr>
        <w:t>根据《中华人民共和国政府采购法》第三十六条及招标文件的约定，本项目或分包下列情况出现将作废标处理：</w:t>
      </w:r>
    </w:p>
    <w:p w14:paraId="005C7A96">
      <w:pPr>
        <w:ind w:left="10" w:hanging="10" w:firstLineChars="0"/>
        <w:jc w:val="left"/>
        <w:rPr>
          <w:rFonts w:hint="eastAsia" w:ascii="宋体" w:hAnsi="宋体" w:cs="宋体"/>
          <w:sz w:val="24"/>
          <w:highlight w:val="none"/>
        </w:rPr>
      </w:pPr>
      <w:r>
        <w:rPr>
          <w:rFonts w:hint="eastAsia" w:ascii="宋体" w:hAnsi="宋体" w:cs="宋体"/>
          <w:sz w:val="24"/>
          <w:highlight w:val="none"/>
        </w:rPr>
        <w:t>（1）符合专业资格条件的投标人或者对招标文件作实质响应的有效投标人不足三家的（说明：使用综合评分法的采购项目，提供相同品牌产品且通过资格审查、符合性审查的不同投标人参加同一合同项下投标的，按一家投标人计算）。</w:t>
      </w:r>
    </w:p>
    <w:p w14:paraId="76D77121">
      <w:pPr>
        <w:ind w:left="10" w:hanging="10" w:firstLineChars="0"/>
        <w:jc w:val="left"/>
        <w:rPr>
          <w:rFonts w:hint="eastAsia" w:ascii="宋体" w:hAnsi="宋体" w:cs="宋体"/>
          <w:sz w:val="24"/>
          <w:highlight w:val="none"/>
        </w:rPr>
      </w:pPr>
      <w:r>
        <w:rPr>
          <w:rFonts w:hint="eastAsia" w:ascii="宋体" w:hAnsi="宋体" w:cs="宋体"/>
          <w:sz w:val="24"/>
          <w:highlight w:val="none"/>
        </w:rPr>
        <w:t>（2）出现影响采购公正的违法、违规行为的。</w:t>
      </w:r>
    </w:p>
    <w:p w14:paraId="421BF860">
      <w:pPr>
        <w:ind w:left="10" w:hanging="10" w:firstLineChars="0"/>
        <w:jc w:val="left"/>
        <w:rPr>
          <w:rFonts w:hint="eastAsia" w:ascii="宋体" w:hAnsi="宋体" w:cs="宋体"/>
          <w:sz w:val="24"/>
          <w:highlight w:val="none"/>
        </w:rPr>
      </w:pPr>
      <w:r>
        <w:rPr>
          <w:rFonts w:hint="eastAsia" w:ascii="宋体" w:hAnsi="宋体" w:cs="宋体"/>
          <w:sz w:val="24"/>
          <w:highlight w:val="none"/>
        </w:rPr>
        <w:t>（3）投标人的报价均超过了采购预算，采购人不能支付的。</w:t>
      </w:r>
    </w:p>
    <w:p w14:paraId="461446A1">
      <w:pPr>
        <w:ind w:left="10" w:hanging="10" w:firstLineChars="0"/>
        <w:jc w:val="left"/>
        <w:rPr>
          <w:rFonts w:hint="eastAsia" w:ascii="宋体" w:hAnsi="宋体" w:cs="宋体"/>
          <w:sz w:val="24"/>
          <w:highlight w:val="none"/>
        </w:rPr>
      </w:pPr>
      <w:r>
        <w:rPr>
          <w:rFonts w:hint="eastAsia" w:ascii="宋体" w:hAnsi="宋体" w:cs="宋体"/>
          <w:sz w:val="24"/>
          <w:highlight w:val="none"/>
        </w:rPr>
        <w:t>（4）因重大变故，采购任务取消的。</w:t>
      </w:r>
    </w:p>
    <w:p w14:paraId="12E65A78">
      <w:pPr>
        <w:ind w:left="10" w:hanging="10" w:firstLineChars="0"/>
        <w:jc w:val="left"/>
        <w:rPr>
          <w:rFonts w:hint="eastAsia" w:ascii="宋体" w:hAnsi="宋体" w:cs="宋体"/>
          <w:sz w:val="24"/>
          <w:highlight w:val="none"/>
        </w:rPr>
      </w:pPr>
      <w:r>
        <w:rPr>
          <w:rFonts w:hint="eastAsia" w:ascii="宋体" w:hAnsi="宋体" w:cs="宋体"/>
          <w:sz w:val="24"/>
          <w:highlight w:val="none"/>
        </w:rPr>
        <w:t>对废标的采购项目，评标委员会应出具采购文件是否存在不合理条款的论证意见。</w:t>
      </w:r>
    </w:p>
    <w:p w14:paraId="2A29681D">
      <w:pPr>
        <w:ind w:left="120" w:hanging="120"/>
        <w:jc w:val="left"/>
        <w:rPr>
          <w:rFonts w:hint="eastAsia" w:ascii="宋体" w:hAnsi="宋体" w:cs="宋体"/>
          <w:sz w:val="24"/>
          <w:highlight w:val="none"/>
        </w:rPr>
      </w:pPr>
      <w:r>
        <w:rPr>
          <w:rFonts w:hint="eastAsia" w:ascii="宋体" w:hAnsi="宋体" w:cs="宋体"/>
          <w:b/>
          <w:bCs/>
          <w:sz w:val="24"/>
          <w:highlight w:val="none"/>
        </w:rPr>
        <w:t>终止公告：</w:t>
      </w:r>
      <w:r>
        <w:rPr>
          <w:rFonts w:hint="eastAsia" w:ascii="宋体" w:hAnsi="宋体" w:cs="宋体"/>
          <w:sz w:val="24"/>
          <w:highlight w:val="none"/>
        </w:rPr>
        <w:t>项目废标后，采购人或采购代理机构将在中国政府采购网（www.ccgp.gov.cn）、新疆政府采购网（http://www.ccgp-xinjiang.gov.cn/）上发布终止公告，终止公告的公告期限为1个工作日。</w:t>
      </w:r>
    </w:p>
    <w:p w14:paraId="118BF50F">
      <w:pPr>
        <w:snapToGrid w:val="0"/>
        <w:ind w:firstLine="480" w:firstLineChars="200"/>
        <w:rPr>
          <w:rFonts w:hint="eastAsia" w:ascii="宋体" w:hAnsi="宋体" w:cs="宋体"/>
          <w:sz w:val="24"/>
          <w:highlight w:val="none"/>
        </w:rPr>
      </w:pPr>
      <w:bookmarkStart w:id="136" w:name="_Toc521014790"/>
      <w:bookmarkStart w:id="137" w:name="_Toc20063"/>
      <w:bookmarkStart w:id="138" w:name="_Toc15327"/>
      <w:bookmarkStart w:id="139" w:name="_Toc503212222"/>
      <w:bookmarkStart w:id="140" w:name="_Toc11259"/>
    </w:p>
    <w:p w14:paraId="4144EFBB">
      <w:pPr>
        <w:snapToGrid w:val="0"/>
        <w:ind w:firstLine="562" w:firstLineChars="200"/>
        <w:jc w:val="center"/>
        <w:outlineLvl w:val="1"/>
        <w:rPr>
          <w:rFonts w:hint="eastAsia" w:ascii="宋体" w:hAnsi="宋体" w:cs="宋体"/>
          <w:highlight w:val="none"/>
        </w:rPr>
      </w:pPr>
      <w:bookmarkStart w:id="141" w:name="_Toc20117"/>
      <w:bookmarkStart w:id="142" w:name="_Toc20345"/>
      <w:r>
        <w:rPr>
          <w:rFonts w:hint="eastAsia" w:ascii="宋体" w:hAnsi="宋体" w:cs="宋体"/>
          <w:b/>
          <w:bCs/>
          <w:sz w:val="28"/>
          <w:szCs w:val="28"/>
          <w:highlight w:val="none"/>
        </w:rPr>
        <w:t>（七）合同授予</w:t>
      </w:r>
      <w:bookmarkEnd w:id="136"/>
      <w:bookmarkEnd w:id="137"/>
      <w:bookmarkEnd w:id="138"/>
      <w:bookmarkEnd w:id="139"/>
      <w:bookmarkEnd w:id="140"/>
      <w:bookmarkEnd w:id="141"/>
      <w:bookmarkEnd w:id="142"/>
    </w:p>
    <w:p w14:paraId="0CADA404">
      <w:pPr>
        <w:ind w:left="120" w:hanging="120"/>
        <w:rPr>
          <w:rFonts w:hint="eastAsia" w:ascii="宋体" w:hAnsi="宋体" w:cs="宋体"/>
          <w:sz w:val="24"/>
          <w:highlight w:val="none"/>
        </w:rPr>
      </w:pPr>
      <w:r>
        <w:rPr>
          <w:rFonts w:hint="eastAsia" w:ascii="宋体" w:hAnsi="宋体" w:cs="宋体"/>
          <w:b/>
          <w:sz w:val="24"/>
          <w:highlight w:val="none"/>
        </w:rPr>
        <w:t>1.合同签订</w:t>
      </w:r>
    </w:p>
    <w:p w14:paraId="7C79E113">
      <w:pPr>
        <w:ind w:left="120" w:hanging="120"/>
        <w:rPr>
          <w:rFonts w:hint="eastAsia" w:ascii="宋体" w:hAnsi="宋体" w:cs="宋体"/>
          <w:sz w:val="24"/>
          <w:highlight w:val="none"/>
        </w:rPr>
      </w:pPr>
      <w:r>
        <w:rPr>
          <w:rFonts w:hint="eastAsia" w:ascii="宋体" w:hAnsi="宋体" w:cs="宋体"/>
          <w:sz w:val="24"/>
          <w:highlight w:val="none"/>
        </w:rPr>
        <w:t>1.1采购人应当自《中标通知书》发出之日起二十日内，按照招标文件和中标供应商投标文件的约定，与中标供应商签订合同。所签订的合同不得对招标文件和中标供应商投标文件作实质性修改。超过30天尚未完成政府采购合同签订的政府采购项目，采购人应当登录新疆政府采购网，填报未能依法签订政府采购合同的具体原因、整改措施和预计签订合同时间等信息。</w:t>
      </w:r>
    </w:p>
    <w:p w14:paraId="6ABC9BDF">
      <w:pPr>
        <w:ind w:left="120" w:hanging="120"/>
        <w:rPr>
          <w:rFonts w:hint="eastAsia" w:ascii="宋体" w:hAnsi="宋体" w:cs="宋体"/>
          <w:sz w:val="24"/>
          <w:highlight w:val="none"/>
        </w:rPr>
      </w:pPr>
      <w:r>
        <w:rPr>
          <w:rFonts w:hint="eastAsia" w:ascii="宋体" w:hAnsi="宋体" w:cs="宋体"/>
          <w:sz w:val="24"/>
          <w:highlight w:val="none"/>
        </w:rPr>
        <w:t>1.2采购人不得提出试用合格等任何不合理的要求作为签订合同的条件，且不得与中标供应商私下订立背离合同实质性内容的协议。</w:t>
      </w:r>
    </w:p>
    <w:p w14:paraId="60B4B185">
      <w:pPr>
        <w:ind w:left="120" w:hanging="120"/>
        <w:rPr>
          <w:rFonts w:hint="eastAsia" w:ascii="宋体" w:hAnsi="宋体" w:cs="宋体"/>
          <w:sz w:val="24"/>
          <w:highlight w:val="none"/>
        </w:rPr>
      </w:pPr>
      <w:r>
        <w:rPr>
          <w:rFonts w:hint="eastAsia" w:ascii="宋体" w:hAnsi="宋体" w:cs="宋体"/>
          <w:sz w:val="24"/>
          <w:highlight w:val="none"/>
        </w:rPr>
        <w:t>1.3采购人应当自政府采购合同签订之日起2个工作日内，将政府采购合同在省级以上人民政府财政部门指定的媒体上公告，但政府采购合同中涉及国家秘密、商业秘密的内容除外。</w:t>
      </w:r>
    </w:p>
    <w:p w14:paraId="0F0B30A8">
      <w:pPr>
        <w:ind w:left="120" w:hanging="120"/>
        <w:rPr>
          <w:rFonts w:hint="eastAsia" w:ascii="宋体" w:hAnsi="宋体" w:cs="宋体"/>
          <w:sz w:val="24"/>
          <w:highlight w:val="none"/>
        </w:rPr>
      </w:pPr>
      <w:r>
        <w:rPr>
          <w:rFonts w:hint="eastAsia" w:ascii="宋体" w:hAnsi="宋体" w:cs="宋体"/>
          <w:sz w:val="24"/>
          <w:highlight w:val="none"/>
        </w:rPr>
        <w:t>1.4采购人应当自政府采购合同签订之日起2个工作日内，登录新疆政府采购网上传政府采购合同扫描版，如实填报政府采购合同的签订时间。依法签订的补充合同，也应在补充合同签订之日起2个工作日内公开并备案采购合同。</w:t>
      </w:r>
    </w:p>
    <w:p w14:paraId="3B5661BE">
      <w:pPr>
        <w:ind w:left="120" w:hanging="120"/>
        <w:rPr>
          <w:rFonts w:hint="eastAsia" w:ascii="宋体" w:hAnsi="宋体" w:cs="宋体"/>
          <w:sz w:val="24"/>
          <w:highlight w:val="none"/>
        </w:rPr>
      </w:pPr>
      <w:r>
        <w:rPr>
          <w:rFonts w:hint="eastAsia" w:ascii="宋体" w:hAnsi="宋体" w:cs="宋体"/>
          <w:b/>
          <w:sz w:val="24"/>
          <w:highlight w:val="none"/>
        </w:rPr>
        <w:t>2.合同的履行</w:t>
      </w:r>
    </w:p>
    <w:p w14:paraId="7BF07F26">
      <w:pPr>
        <w:ind w:left="120" w:hanging="120"/>
        <w:rPr>
          <w:rFonts w:hint="eastAsia" w:ascii="宋体" w:hAnsi="宋体" w:cs="宋体"/>
          <w:sz w:val="24"/>
          <w:highlight w:val="none"/>
        </w:rPr>
      </w:pPr>
      <w:r>
        <w:rPr>
          <w:rFonts w:hint="eastAsia" w:ascii="宋体" w:hAnsi="宋体" w:cs="宋体"/>
          <w:sz w:val="24"/>
          <w:highlight w:val="none"/>
        </w:rPr>
        <w:t>2.1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14:paraId="544ADFCC">
      <w:pPr>
        <w:ind w:left="120" w:hanging="120"/>
        <w:rPr>
          <w:rFonts w:hint="eastAsia" w:ascii="宋体" w:hAnsi="宋体" w:cs="宋体"/>
          <w:sz w:val="24"/>
          <w:highlight w:val="none"/>
        </w:rPr>
      </w:pPr>
      <w:r>
        <w:rPr>
          <w:rFonts w:hint="eastAsia" w:ascii="宋体" w:hAnsi="宋体" w:cs="宋体"/>
          <w:sz w:val="24"/>
          <w:highlight w:val="none"/>
        </w:rPr>
        <w:t>2.2政府采购合同履行中，采购人需追加与合同标的相同的货物、工程或者服务的，在不改变合同其他条款的前提下，可以与中标供应商签订补充合同，但所补充合同的采购金额不得超过原采购金额的10%。依法签订的补充合同，也应在补充合同签订之日起2个工作日内登录新疆政府采购网上传备案。</w:t>
      </w:r>
    </w:p>
    <w:p w14:paraId="57786CD9">
      <w:pPr>
        <w:ind w:left="120" w:hanging="120"/>
        <w:rPr>
          <w:rFonts w:hint="eastAsia" w:ascii="宋体" w:hAnsi="宋体" w:cs="宋体"/>
          <w:sz w:val="24"/>
          <w:highlight w:val="none"/>
        </w:rPr>
      </w:pPr>
      <w:r>
        <w:rPr>
          <w:rFonts w:hint="eastAsia" w:ascii="宋体" w:hAnsi="宋体" w:cs="宋体"/>
          <w:sz w:val="24"/>
          <w:highlight w:val="none"/>
        </w:rPr>
        <w:t>2.3有融资要求的中标供应商可根据自身情况，在新疆政府采购网上自行选择金融机构及其融资产品，凭政府采购中标通知书或政府采购合同向金融机构提出融资申请。</w:t>
      </w:r>
    </w:p>
    <w:p w14:paraId="41F4B592">
      <w:pPr>
        <w:snapToGrid w:val="0"/>
        <w:ind w:firstLine="562" w:firstLineChars="200"/>
        <w:jc w:val="center"/>
        <w:outlineLvl w:val="1"/>
        <w:rPr>
          <w:rFonts w:hint="eastAsia" w:ascii="宋体" w:hAnsi="宋体" w:cs="宋体"/>
          <w:b/>
          <w:bCs/>
          <w:sz w:val="28"/>
          <w:szCs w:val="28"/>
          <w:highlight w:val="none"/>
        </w:rPr>
      </w:pPr>
      <w:bookmarkStart w:id="143" w:name="_Toc17664"/>
      <w:bookmarkStart w:id="144" w:name="_Toc115436070"/>
      <w:bookmarkStart w:id="145" w:name="_Toc18703"/>
      <w:bookmarkStart w:id="146" w:name="_Toc28496"/>
      <w:r>
        <w:rPr>
          <w:rFonts w:hint="eastAsia" w:ascii="宋体" w:hAnsi="宋体" w:cs="宋体"/>
          <w:b/>
          <w:bCs/>
          <w:sz w:val="28"/>
          <w:szCs w:val="28"/>
          <w:highlight w:val="none"/>
        </w:rPr>
        <w:t>（八）法律责任</w:t>
      </w:r>
      <w:bookmarkEnd w:id="143"/>
      <w:bookmarkEnd w:id="144"/>
    </w:p>
    <w:p w14:paraId="63E67BBA">
      <w:pPr>
        <w:ind w:left="120" w:hanging="120"/>
        <w:rPr>
          <w:rFonts w:hint="eastAsia" w:ascii="宋体" w:hAnsi="宋体" w:cs="宋体"/>
          <w:b/>
          <w:sz w:val="24"/>
          <w:highlight w:val="none"/>
        </w:rPr>
      </w:pPr>
      <w:r>
        <w:rPr>
          <w:rFonts w:hint="eastAsia" w:ascii="宋体" w:hAnsi="宋体" w:cs="宋体"/>
          <w:b/>
          <w:sz w:val="24"/>
          <w:highlight w:val="none"/>
        </w:rPr>
        <w:t>1.法律责任</w:t>
      </w:r>
    </w:p>
    <w:p w14:paraId="1C2578AC">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1.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649319C0">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　（一）提供虚假材料谋取中标的；</w:t>
      </w:r>
    </w:p>
    <w:p w14:paraId="7A4FCE96">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　（二）采取不正当手段诋毁、排挤其他投标人的；</w:t>
      </w:r>
    </w:p>
    <w:p w14:paraId="62B549A6">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（三）与招标人、采购人、其他投标人恶意串通的；</w:t>
      </w:r>
    </w:p>
    <w:p w14:paraId="5FD75A91">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（四）向招标人、采购人行贿或者提供其他不正当利益的；</w:t>
      </w:r>
    </w:p>
    <w:p w14:paraId="63BA50C7">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　（五）在招标过程中与招标人、采购人进行协商谈判、不按照招标文件、投标文件订立合同，或者与采购人另行订立背离合同实质性内容的协议的；</w:t>
      </w:r>
    </w:p>
    <w:p w14:paraId="7DB9D5E7">
      <w:pPr>
        <w:pStyle w:val="14"/>
        <w:snapToGrid w:val="0"/>
        <w:ind w:firstLine="480" w:firstLineChars="200"/>
        <w:rPr>
          <w:rFonts w:hint="eastAsia" w:hAnsi="宋体" w:cs="宋体"/>
          <w:sz w:val="24"/>
          <w:szCs w:val="24"/>
          <w:highlight w:val="none"/>
        </w:rPr>
      </w:pPr>
      <w:r>
        <w:rPr>
          <w:rFonts w:hint="eastAsia" w:hAnsi="宋体" w:cs="宋体"/>
          <w:sz w:val="24"/>
          <w:szCs w:val="24"/>
          <w:highlight w:val="none"/>
        </w:rPr>
        <w:t>　（六）拒绝有关部门监督检查或者提供虚假情况的。</w:t>
      </w:r>
    </w:p>
    <w:p w14:paraId="5D500989">
      <w:pPr>
        <w:pStyle w:val="14"/>
        <w:snapToGrid w:val="0"/>
        <w:ind w:left="0" w:firstLine="480" w:firstLineChars="200"/>
        <w:rPr>
          <w:rFonts w:hint="eastAsia" w:hAnsi="宋体" w:cs="宋体"/>
          <w:sz w:val="24"/>
          <w:szCs w:val="24"/>
          <w:highlight w:val="none"/>
        </w:rPr>
      </w:pPr>
      <w:r>
        <w:rPr>
          <w:rFonts w:hint="eastAsia" w:hAnsi="宋体" w:cs="宋体"/>
          <w:sz w:val="24"/>
          <w:szCs w:val="24"/>
          <w:highlight w:val="none"/>
        </w:rPr>
        <w:t>　投标人有前款第（一）至（五）项情形之一的，中标无效。</w:t>
      </w:r>
    </w:p>
    <w:p w14:paraId="628AA81B">
      <w:pPr>
        <w:pStyle w:val="14"/>
        <w:snapToGrid w:val="0"/>
        <w:ind w:left="0" w:firstLine="480" w:firstLineChars="200"/>
        <w:rPr>
          <w:rFonts w:hint="eastAsia" w:hAnsi="宋体" w:cs="宋体"/>
          <w:sz w:val="24"/>
          <w:szCs w:val="24"/>
          <w:highlight w:val="none"/>
        </w:rPr>
      </w:pPr>
      <w:r>
        <w:rPr>
          <w:rFonts w:hint="eastAsia" w:hAnsi="宋体" w:cs="宋体"/>
          <w:sz w:val="24"/>
          <w:szCs w:val="24"/>
          <w:highlight w:val="none"/>
        </w:rPr>
        <w:t>2.中标人有下列情形之一的，招标人不予退还其缴纳的投标保证金；情节严重的，由财政部门将其列入不良行为记录名单，在一至三年内禁止参加政府采购活动，并予以通报：</w:t>
      </w:r>
    </w:p>
    <w:p w14:paraId="7C5FFDC1">
      <w:pPr>
        <w:pStyle w:val="14"/>
        <w:snapToGrid w:val="0"/>
        <w:ind w:left="0" w:firstLine="480" w:firstLineChars="200"/>
        <w:rPr>
          <w:rFonts w:hint="eastAsia" w:hAnsi="宋体" w:cs="宋体"/>
          <w:sz w:val="24"/>
          <w:szCs w:val="24"/>
          <w:highlight w:val="none"/>
        </w:rPr>
      </w:pPr>
      <w:r>
        <w:rPr>
          <w:rFonts w:hint="eastAsia" w:hAnsi="宋体" w:cs="宋体"/>
          <w:sz w:val="24"/>
          <w:szCs w:val="24"/>
          <w:highlight w:val="none"/>
        </w:rPr>
        <w:t>（一）中标后无正当理由不与采购人签订合同的；</w:t>
      </w:r>
    </w:p>
    <w:p w14:paraId="0996CF2D">
      <w:pPr>
        <w:pStyle w:val="14"/>
        <w:snapToGrid w:val="0"/>
        <w:ind w:left="0" w:firstLine="480" w:firstLineChars="200"/>
        <w:rPr>
          <w:rFonts w:hint="eastAsia" w:hAnsi="宋体" w:cs="宋体"/>
          <w:sz w:val="24"/>
          <w:szCs w:val="24"/>
          <w:highlight w:val="none"/>
        </w:rPr>
      </w:pPr>
      <w:r>
        <w:rPr>
          <w:rFonts w:hint="eastAsia" w:hAnsi="宋体" w:cs="宋体"/>
          <w:sz w:val="24"/>
          <w:szCs w:val="24"/>
          <w:highlight w:val="none"/>
        </w:rPr>
        <w:t>（二）将中标项目转让给他人，或者在投标文件中未说明，且未经招标人同意，将中标项目分包给他人的；</w:t>
      </w:r>
    </w:p>
    <w:p w14:paraId="7996A0C6">
      <w:pPr>
        <w:pStyle w:val="14"/>
        <w:snapToGrid w:val="0"/>
        <w:ind w:left="210" w:leftChars="100" w:firstLine="360" w:firstLineChars="150"/>
        <w:rPr>
          <w:rFonts w:hint="eastAsia" w:hAnsi="宋体" w:cs="宋体"/>
          <w:sz w:val="24"/>
          <w:szCs w:val="24"/>
          <w:highlight w:val="none"/>
        </w:rPr>
      </w:pPr>
      <w:r>
        <w:rPr>
          <w:rFonts w:hint="eastAsia" w:hAnsi="宋体" w:cs="宋体"/>
          <w:sz w:val="24"/>
          <w:szCs w:val="24"/>
          <w:highlight w:val="none"/>
        </w:rPr>
        <w:t>（三）拒绝履行合同义务的。</w:t>
      </w:r>
    </w:p>
    <w:p w14:paraId="22A2CB4F">
      <w:pPr>
        <w:spacing w:line="460" w:lineRule="exact"/>
        <w:ind w:left="-105" w:leftChars="-50" w:firstLine="0" w:firstLineChars="0"/>
        <w:jc w:val="center"/>
        <w:outlineLvl w:val="1"/>
        <w:rPr>
          <w:rFonts w:hint="eastAsia" w:ascii="宋体" w:hAnsi="宋体" w:cs="宋体"/>
          <w:b/>
          <w:sz w:val="28"/>
          <w:szCs w:val="28"/>
          <w:highlight w:val="none"/>
        </w:rPr>
      </w:pPr>
      <w:bookmarkStart w:id="147" w:name="_Toc115436071"/>
      <w:bookmarkStart w:id="148" w:name="_Toc5688"/>
      <w:r>
        <w:rPr>
          <w:rFonts w:hint="eastAsia" w:ascii="宋体" w:hAnsi="宋体" w:cs="宋体"/>
          <w:b/>
          <w:bCs/>
          <w:sz w:val="28"/>
          <w:szCs w:val="28"/>
          <w:highlight w:val="none"/>
        </w:rPr>
        <w:t>（九）</w:t>
      </w:r>
      <w:r>
        <w:rPr>
          <w:rFonts w:hint="eastAsia" w:ascii="宋体" w:hAnsi="宋体" w:cs="宋体"/>
          <w:b/>
          <w:sz w:val="28"/>
          <w:szCs w:val="28"/>
          <w:highlight w:val="none"/>
        </w:rPr>
        <w:t>特别提示</w:t>
      </w:r>
      <w:bookmarkEnd w:id="145"/>
      <w:bookmarkEnd w:id="146"/>
      <w:bookmarkEnd w:id="147"/>
      <w:bookmarkEnd w:id="148"/>
    </w:p>
    <w:p w14:paraId="5A5E6772">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1、投标人应认真研读招标文件，充分考虑招标文件中的技术要求和合同条款后编制投标文件。</w:t>
      </w:r>
    </w:p>
    <w:p w14:paraId="72B360C5">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2、如招标文件中未提供的各类表格样式，投标人可另行设计表格样式，但力求内容完整，表达清晰、准确。</w:t>
      </w:r>
    </w:p>
    <w:p w14:paraId="66945608">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3、本项目实行网上投标，采用电子投标文件。若供应商参与投标，自行承担投标一切费用。</w:t>
      </w:r>
    </w:p>
    <w:p w14:paraId="63B56378">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4、各供应商应在开标前应确保成为正式注册入库供应商，并完成CA数字证书申领。因未注册入库、未办理CA数字证书等原因造成无法投标或投标失败等后果由供应商自行承担。</w:t>
      </w:r>
    </w:p>
    <w:p w14:paraId="40B5E862">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5、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DA0BFC3">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6、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AE94C3F">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7、本招标文件是根据《中华人民共和国政府采购法》规定编制的，解释权属新疆君凯杰工程项目管理有限公司。</w:t>
      </w:r>
    </w:p>
    <w:p w14:paraId="231ECD67">
      <w:pPr>
        <w:spacing w:line="460" w:lineRule="exact"/>
        <w:ind w:left="-105" w:leftChars="-50" w:firstLine="0" w:firstLineChars="0"/>
        <w:jc w:val="center"/>
        <w:outlineLvl w:val="1"/>
        <w:rPr>
          <w:rFonts w:hint="eastAsia" w:ascii="宋体" w:hAnsi="宋体" w:cs="宋体"/>
          <w:b/>
          <w:sz w:val="28"/>
          <w:szCs w:val="28"/>
          <w:highlight w:val="none"/>
        </w:rPr>
      </w:pPr>
      <w:bookmarkStart w:id="149" w:name="_Toc4516"/>
      <w:bookmarkStart w:id="150" w:name="_Toc115436072"/>
      <w:r>
        <w:rPr>
          <w:rFonts w:hint="eastAsia" w:ascii="宋体" w:hAnsi="宋体" w:cs="宋体"/>
          <w:b/>
          <w:bCs/>
          <w:sz w:val="28"/>
          <w:szCs w:val="28"/>
          <w:highlight w:val="none"/>
        </w:rPr>
        <w:t>（十）</w:t>
      </w:r>
      <w:r>
        <w:rPr>
          <w:rFonts w:hint="eastAsia" w:ascii="宋体" w:hAnsi="宋体" w:cs="宋体"/>
          <w:b/>
          <w:sz w:val="28"/>
          <w:szCs w:val="28"/>
          <w:highlight w:val="none"/>
        </w:rPr>
        <w:t>重新招标和其他方式采购</w:t>
      </w:r>
      <w:bookmarkEnd w:id="149"/>
      <w:bookmarkEnd w:id="150"/>
    </w:p>
    <w:p w14:paraId="6FBAAAF4">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1.重新招标</w:t>
      </w:r>
    </w:p>
    <w:p w14:paraId="673D37DE">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1.1在招标采购中，出现下列情形之一的，应当在废标后重新招标：</w:t>
      </w:r>
    </w:p>
    <w:p w14:paraId="329528C6">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　（1）符合专业条件的供应商或者对招标文件做实质响应的供应商不足三家的；</w:t>
      </w:r>
    </w:p>
    <w:p w14:paraId="1F4A07B4">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　（2）出现影响采购公正的违法、违规行为的；</w:t>
      </w:r>
    </w:p>
    <w:p w14:paraId="76163AB6">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　（3）投标人的报价均超过了采购预算，采购人不能支付的；</w:t>
      </w:r>
    </w:p>
    <w:p w14:paraId="4DD74C68">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　（4）因重大变故，采购任务取消的。</w:t>
      </w:r>
    </w:p>
    <w:p w14:paraId="579B0806">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1.2如果排名第一、二的中标候选人，直至排名第三的中标候选人因不可抗力或自身原因放弃中标结果，本次招标宣布失败。招标人应依法按规定重新组织招标。</w:t>
      </w:r>
    </w:p>
    <w:p w14:paraId="718FAAA3">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2其他方式采购</w:t>
      </w:r>
    </w:p>
    <w:p w14:paraId="2F9234F7">
      <w:pPr>
        <w:spacing w:line="460" w:lineRule="exact"/>
        <w:ind w:firstLine="480" w:firstLineChars="200"/>
        <w:rPr>
          <w:rFonts w:hint="eastAsia" w:ascii="宋体" w:hAnsi="宋体" w:cs="宋体"/>
          <w:sz w:val="24"/>
          <w:highlight w:val="none"/>
        </w:rPr>
      </w:pPr>
      <w:r>
        <w:rPr>
          <w:rFonts w:hint="eastAsia" w:ascii="宋体" w:hAnsi="宋体" w:cs="宋体"/>
          <w:sz w:val="24"/>
          <w:highlight w:val="none"/>
        </w:rPr>
        <w:t>2.1需要采取其他方式采购的，应当在采购活动开始前获得设区的市、自治州以上人民政府采购监督管理部门或者政府有关部门批准。</w:t>
      </w:r>
    </w:p>
    <w:p w14:paraId="1706A40D">
      <w:pPr>
        <w:spacing w:line="460" w:lineRule="exact"/>
        <w:ind w:left="141" w:hanging="141"/>
        <w:jc w:val="center"/>
        <w:outlineLvl w:val="1"/>
        <w:rPr>
          <w:rFonts w:hint="eastAsia" w:ascii="宋体" w:hAnsi="宋体" w:cs="宋体"/>
          <w:sz w:val="24"/>
          <w:highlight w:val="none"/>
        </w:rPr>
      </w:pPr>
      <w:bookmarkStart w:id="151" w:name="_Toc2805"/>
      <w:bookmarkStart w:id="152" w:name="_Toc26775"/>
      <w:bookmarkStart w:id="153" w:name="_Toc115436073"/>
      <w:bookmarkStart w:id="154" w:name="_Toc13351"/>
      <w:r>
        <w:rPr>
          <w:rFonts w:hint="eastAsia" w:ascii="宋体" w:hAnsi="宋体" w:cs="宋体"/>
          <w:b/>
          <w:bCs/>
          <w:sz w:val="28"/>
          <w:szCs w:val="28"/>
          <w:highlight w:val="none"/>
        </w:rPr>
        <w:t>（十</w:t>
      </w:r>
      <w:r>
        <w:rPr>
          <w:rFonts w:hint="eastAsia" w:ascii="宋体" w:hAnsi="宋体" w:cs="宋体"/>
          <w:b/>
          <w:sz w:val="28"/>
          <w:szCs w:val="28"/>
          <w:highlight w:val="none"/>
        </w:rPr>
        <w:t>一</w:t>
      </w:r>
      <w:r>
        <w:rPr>
          <w:rFonts w:hint="eastAsia" w:ascii="宋体" w:hAnsi="宋体" w:cs="宋体"/>
          <w:b/>
          <w:bCs/>
          <w:sz w:val="28"/>
          <w:szCs w:val="28"/>
          <w:highlight w:val="none"/>
        </w:rPr>
        <w:t>）</w:t>
      </w:r>
      <w:r>
        <w:rPr>
          <w:rFonts w:hint="eastAsia" w:ascii="宋体" w:hAnsi="宋体" w:cs="宋体"/>
          <w:b/>
          <w:sz w:val="28"/>
          <w:highlight w:val="none"/>
        </w:rPr>
        <w:t>质疑及答复</w:t>
      </w:r>
      <w:bookmarkEnd w:id="151"/>
      <w:bookmarkEnd w:id="152"/>
      <w:bookmarkEnd w:id="153"/>
      <w:bookmarkEnd w:id="154"/>
      <w:r>
        <w:rPr>
          <w:rFonts w:hint="eastAsia" w:ascii="宋体" w:hAnsi="宋体" w:cs="宋体"/>
          <w:b/>
          <w:sz w:val="28"/>
          <w:highlight w:val="none"/>
        </w:rPr>
        <w:t>、投诉</w:t>
      </w:r>
    </w:p>
    <w:p w14:paraId="74D042AA">
      <w:pPr>
        <w:spacing w:line="400" w:lineRule="exact"/>
        <w:ind w:firstLine="482" w:firstLineChars="200"/>
        <w:rPr>
          <w:rFonts w:hint="eastAsia" w:ascii="宋体" w:hAnsi="宋体" w:cs="宋体"/>
          <w:sz w:val="24"/>
          <w:highlight w:val="none"/>
        </w:rPr>
      </w:pPr>
      <w:r>
        <w:rPr>
          <w:rFonts w:hint="eastAsia" w:ascii="宋体" w:hAnsi="宋体" w:cs="宋体"/>
          <w:b/>
          <w:bCs/>
          <w:sz w:val="24"/>
          <w:highlight w:val="none"/>
        </w:rPr>
        <w:t>1、质疑的提出</w:t>
      </w:r>
      <w:r>
        <w:rPr>
          <w:rFonts w:hint="eastAsia" w:ascii="宋体" w:hAnsi="宋体" w:cs="宋体"/>
          <w:sz w:val="24"/>
          <w:highlight w:val="none"/>
        </w:rPr>
        <w:tab/>
      </w:r>
    </w:p>
    <w:p w14:paraId="749A5995">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1.1本采购文件中所称质疑及答复，是指参加本次采购活动的供应商对政府采购活动中的采购文件、采购过程和中标结果向采购方一次性提出质疑，采购方答复质疑的行为。</w:t>
      </w:r>
    </w:p>
    <w:p w14:paraId="606BA3A3">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1.2供应商认为采购文件、采购过程和中标结果使自己的权益受到损害的，可以在知道或者应知其权益受到损害之日起7个工作日内，以书面形式一次性向采购方提出质疑。</w:t>
      </w:r>
    </w:p>
    <w:p w14:paraId="1C717D75">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1.3供应商应知其权益受到损害之日，是指：</w:t>
      </w:r>
    </w:p>
    <w:p w14:paraId="48E6B1CB">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（一）对可以质疑的采购文件提出质疑的，为收到采购文件之日或者采购文件公告期限届满之日；</w:t>
      </w:r>
    </w:p>
    <w:p w14:paraId="553F8CBD">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（二）对采购过程提出质疑的，为各采购程序环节结束之日；</w:t>
      </w:r>
    </w:p>
    <w:p w14:paraId="02072041">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（三）对中标结果提出质疑的，为中标结果公告期限届满之日。</w:t>
      </w:r>
    </w:p>
    <w:p w14:paraId="666D1F2C">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1.4对可以质疑的采购文件提出质疑的，质疑人为参与本项目的报价方或潜在报价方。可质疑的文件为采购公告以及采购文件（包括属于其组成部分的澄清、修改、补充文件和评审标准、合同文本等）。</w:t>
      </w:r>
    </w:p>
    <w:p w14:paraId="0351D8B8">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1.5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75F3CD61">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1.6提出质疑应当符合下列条件：</w:t>
      </w:r>
    </w:p>
    <w:p w14:paraId="251AE779">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（一）质疑主体应当符合有关规定；</w:t>
      </w:r>
    </w:p>
    <w:p w14:paraId="142EC049">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（二）在质疑法定期限内提出；</w:t>
      </w:r>
    </w:p>
    <w:p w14:paraId="60937441">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（三）属于可以提出质疑的政府采购事项受理范围和本项目采购人的管辖权范围；</w:t>
      </w:r>
    </w:p>
    <w:p w14:paraId="13DFC33F">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（四）政府采购法律法规、规章规定的其他条件。</w:t>
      </w:r>
    </w:p>
    <w:p w14:paraId="0A52155E">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1.7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0A0A6396">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1.8质疑人所提供的证明材料应当具有真实性、合法性以及与质疑事项的关联性和证明力，否则不能作为认定该质疑事项成立的依据。</w:t>
      </w:r>
    </w:p>
    <w:p w14:paraId="4B9B19F4">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1.9质疑人提出质疑时应当提交质疑函。质疑函包括下列内容：</w:t>
      </w:r>
    </w:p>
    <w:p w14:paraId="183F82C7">
      <w:pPr>
        <w:spacing w:line="400" w:lineRule="exact"/>
        <w:ind w:left="120" w:hanging="120"/>
        <w:rPr>
          <w:rFonts w:hint="eastAsia" w:ascii="宋体" w:hAnsi="宋体" w:cs="宋体"/>
          <w:sz w:val="24"/>
          <w:highlight w:val="none"/>
        </w:rPr>
      </w:pPr>
      <w:r>
        <w:rPr>
          <w:rFonts w:hint="eastAsia" w:ascii="宋体" w:hAnsi="宋体" w:cs="宋体"/>
          <w:sz w:val="24"/>
          <w:highlight w:val="none"/>
        </w:rPr>
        <w:t>（一）提出质疑的质疑人的名称、地址、邮编、联系人及联系电话等；</w:t>
      </w:r>
    </w:p>
    <w:p w14:paraId="5788DDAA">
      <w:pPr>
        <w:spacing w:line="400" w:lineRule="exact"/>
        <w:ind w:left="120" w:hanging="120"/>
        <w:rPr>
          <w:rFonts w:hint="eastAsia" w:ascii="宋体" w:hAnsi="宋体" w:cs="宋体"/>
          <w:sz w:val="24"/>
          <w:highlight w:val="none"/>
        </w:rPr>
      </w:pPr>
      <w:r>
        <w:rPr>
          <w:rFonts w:hint="eastAsia" w:ascii="宋体" w:hAnsi="宋体" w:cs="宋体"/>
          <w:sz w:val="24"/>
          <w:highlight w:val="none"/>
        </w:rPr>
        <w:t>（二）质疑项目的名称、编号；</w:t>
      </w:r>
    </w:p>
    <w:p w14:paraId="38ACA6A3">
      <w:pPr>
        <w:spacing w:line="400" w:lineRule="exact"/>
        <w:ind w:left="120" w:hanging="120"/>
        <w:rPr>
          <w:rFonts w:hint="eastAsia" w:ascii="宋体" w:hAnsi="宋体" w:cs="宋体"/>
          <w:sz w:val="24"/>
          <w:highlight w:val="none"/>
        </w:rPr>
      </w:pPr>
      <w:r>
        <w:rPr>
          <w:rFonts w:hint="eastAsia" w:ascii="宋体" w:hAnsi="宋体" w:cs="宋体"/>
          <w:sz w:val="24"/>
          <w:highlight w:val="none"/>
        </w:rPr>
        <w:t>（三）质疑事项；</w:t>
      </w:r>
    </w:p>
    <w:p w14:paraId="528199EC">
      <w:pPr>
        <w:spacing w:line="400" w:lineRule="exact"/>
        <w:ind w:left="120" w:hanging="120"/>
        <w:rPr>
          <w:rFonts w:hint="eastAsia" w:ascii="宋体" w:hAnsi="宋体" w:cs="宋体"/>
          <w:sz w:val="24"/>
          <w:highlight w:val="none"/>
        </w:rPr>
      </w:pPr>
      <w:r>
        <w:rPr>
          <w:rFonts w:hint="eastAsia" w:ascii="宋体" w:hAnsi="宋体" w:cs="宋体"/>
          <w:sz w:val="24"/>
          <w:highlight w:val="none"/>
        </w:rPr>
        <w:t>（四）事实依据和证明材料；</w:t>
      </w:r>
    </w:p>
    <w:p w14:paraId="50FAE35A">
      <w:pPr>
        <w:spacing w:line="400" w:lineRule="exact"/>
        <w:ind w:left="120" w:hanging="120"/>
        <w:rPr>
          <w:rFonts w:hint="eastAsia" w:ascii="宋体" w:hAnsi="宋体" w:cs="宋体"/>
          <w:sz w:val="24"/>
          <w:highlight w:val="none"/>
        </w:rPr>
      </w:pPr>
      <w:r>
        <w:rPr>
          <w:rFonts w:hint="eastAsia" w:ascii="宋体" w:hAnsi="宋体" w:cs="宋体"/>
          <w:sz w:val="24"/>
          <w:highlight w:val="none"/>
        </w:rPr>
        <w:t>（五）法律依据；</w:t>
      </w:r>
    </w:p>
    <w:p w14:paraId="43F0CDC2">
      <w:pPr>
        <w:spacing w:line="400" w:lineRule="exact"/>
        <w:ind w:left="120" w:hanging="120"/>
        <w:rPr>
          <w:rFonts w:hint="eastAsia" w:ascii="宋体" w:hAnsi="宋体" w:cs="宋体"/>
          <w:sz w:val="24"/>
          <w:highlight w:val="none"/>
        </w:rPr>
      </w:pPr>
      <w:r>
        <w:rPr>
          <w:rFonts w:hint="eastAsia" w:ascii="宋体" w:hAnsi="宋体" w:cs="宋体"/>
          <w:sz w:val="24"/>
          <w:highlight w:val="none"/>
        </w:rPr>
        <w:t>（六）提出质疑的日期。</w:t>
      </w:r>
    </w:p>
    <w:p w14:paraId="0812720F">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1.10质疑函采用实名制。质疑人为自然人的应当由本人签字，并附有效身份证明文件；质疑人为法人或者非法人组织的应当由法定代表人或者负责人签字并加盖公章，并附有效身份证明文件。</w:t>
      </w:r>
    </w:p>
    <w:p w14:paraId="46AE501D">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1.11质疑人可以委托代理人进行质疑。代理人应当提交授权委托书。授权委托书应当载明委托代理的具体权限、期限和相关事项。</w:t>
      </w:r>
    </w:p>
    <w:p w14:paraId="284437E3">
      <w:pPr>
        <w:spacing w:line="400" w:lineRule="exact"/>
        <w:ind w:firstLine="482" w:firstLineChars="200"/>
        <w:rPr>
          <w:rFonts w:hint="eastAsia" w:ascii="宋体" w:hAnsi="宋体" w:cs="宋体"/>
          <w:b/>
          <w:bCs/>
          <w:sz w:val="24"/>
          <w:highlight w:val="none"/>
        </w:rPr>
      </w:pPr>
      <w:r>
        <w:rPr>
          <w:rFonts w:hint="eastAsia" w:ascii="宋体" w:hAnsi="宋体" w:cs="宋体"/>
          <w:b/>
          <w:bCs/>
          <w:sz w:val="24"/>
          <w:highlight w:val="none"/>
        </w:rPr>
        <w:t>2、质疑的审查和受理</w:t>
      </w:r>
    </w:p>
    <w:p w14:paraId="5C20C0A7">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2.1采购方在收到质疑函后应当及时审查是否符合质疑受理条件，对符合质疑受理条件的，及时予以受理。</w:t>
      </w:r>
    </w:p>
    <w:p w14:paraId="6F8BA18E">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2.2对不符合质疑受理条件的，分别按照下列不同情形予以处理：</w:t>
      </w:r>
    </w:p>
    <w:p w14:paraId="5AC1AB16">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（一）质疑函内容不符合规定的，告知质疑人进行修改并重新提出质疑。修改后质疑事项仍不具体、不明确或者最终递交质疑函的时间超过质疑法定期限的，不予受理；</w:t>
      </w:r>
    </w:p>
    <w:p w14:paraId="52CD576A">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（二）质疑主体不符合有关规定的，告知质疑人不予受理；</w:t>
      </w:r>
    </w:p>
    <w:p w14:paraId="2A9F50FB">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（三）超过质疑法定期限提出质疑的，告知质疑人不予受理；</w:t>
      </w:r>
    </w:p>
    <w:p w14:paraId="3CF26DFF">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（四）对不属于可以提出质疑的政府采购事项提出质疑的，告知质疑人不予受理；</w:t>
      </w:r>
    </w:p>
    <w:p w14:paraId="3B72AE0C">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（五）质疑不属于本项目采购方管辖的，告知质疑人向有管辖权的采购人提出质疑；</w:t>
      </w:r>
    </w:p>
    <w:p w14:paraId="398BD71B">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（六）质疑不符合其他条件的，告知质疑人不予受理。</w:t>
      </w:r>
    </w:p>
    <w:p w14:paraId="44C7EAFE">
      <w:pPr>
        <w:spacing w:line="400" w:lineRule="exact"/>
        <w:ind w:firstLine="482" w:firstLineChars="200"/>
        <w:rPr>
          <w:rFonts w:hint="eastAsia" w:ascii="宋体" w:hAnsi="宋体" w:cs="宋体"/>
          <w:b/>
          <w:bCs/>
          <w:sz w:val="24"/>
          <w:highlight w:val="none"/>
        </w:rPr>
      </w:pPr>
      <w:r>
        <w:rPr>
          <w:rFonts w:hint="eastAsia" w:ascii="宋体" w:hAnsi="宋体" w:cs="宋体"/>
          <w:b/>
          <w:bCs/>
          <w:sz w:val="24"/>
          <w:highlight w:val="none"/>
        </w:rPr>
        <w:t>3、质疑的处理和答复</w:t>
      </w:r>
    </w:p>
    <w:p w14:paraId="448EF75A">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3.1按照《政府采购质疑和投诉办法（财政部94号令）》处理及答复质疑。</w:t>
      </w:r>
    </w:p>
    <w:p w14:paraId="3BB412CF">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3.2采购方受理质疑后，将及时把质疑函发送给被质疑人，并要求其在一定期限内提交书面答复，同时提供有关证据、依据和相关材料。</w:t>
      </w:r>
    </w:p>
    <w:p w14:paraId="0642643F">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3.3对于质疑事项中涉及的问题较多、情况比较复杂的，为了全面查清事实、取得充分的证据，采购方认为有必要时，可以进行调查取证或者组织质证。</w:t>
      </w:r>
    </w:p>
    <w:p w14:paraId="3C0C7E95">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3.4对评审过程、中标结果提出质疑的，采购方可以组织原评审委员会协助答复质疑。</w:t>
      </w:r>
    </w:p>
    <w:p w14:paraId="4660EEB9">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3.5质疑处理过程中，质疑人书面申请撤回质疑的，将终止质疑处理程序。</w:t>
      </w:r>
    </w:p>
    <w:p w14:paraId="0FB30BD2">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3.6质疑人拒绝配合采购方依法对质疑进行调查处理的，采购方将按质疑人自动撤回质疑处理；被质疑人拒绝配合采购方依法对质疑进行调查处理的，采购方将视同其认可质疑事项。</w:t>
      </w:r>
    </w:p>
    <w:p w14:paraId="62D93E3F">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3.7采购方将在正式受理质疑后7个工作日内作出答复，但处理质疑需要进行调查取证、组织专家评审、质疑人及被质疑人提交或补正材料等所需时间，不计算在质疑处理期限内。</w:t>
      </w:r>
    </w:p>
    <w:p w14:paraId="4335D140">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3.8采购方经调查、论证、核实，认定质疑不能成立的，继续开展采购活动；认定质疑成立的，按照以下情况处理：</w:t>
      </w:r>
    </w:p>
    <w:p w14:paraId="02A96057">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36E1A626">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二）对采购过程、中标结果提出的质疑未对中标结果构成影响的，继续开展采购活动；对中标结果构成影响但合格报价方仍不少于3家时，依法从合格的中标候选人中另行确定中标报价方，否则将重新开展采购活动。</w:t>
      </w:r>
    </w:p>
    <w:p w14:paraId="09AFD0A9">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3.9采购方将书面答复质疑，质疑答复包括下列内容：</w:t>
      </w:r>
    </w:p>
    <w:p w14:paraId="38E48723">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（一）质疑人名称；</w:t>
      </w:r>
    </w:p>
    <w:p w14:paraId="322115D8">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（二）收到质疑函的日期、质疑项目名称及编号；</w:t>
      </w:r>
    </w:p>
    <w:p w14:paraId="3A4FC7ED">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（三）质疑事项、质疑答复的具体内容、事实依据和法律依据；</w:t>
      </w:r>
    </w:p>
    <w:p w14:paraId="21B59B60">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（四）告知质疑人依法投诉的权利；</w:t>
      </w:r>
    </w:p>
    <w:p w14:paraId="4F168844">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（五）质疑答复日期。</w:t>
      </w:r>
    </w:p>
    <w:p w14:paraId="2E76831A">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3.10质疑人有下列行为之一的，属于虚假、恶意质疑，将由采购方建议财政部门将其列入不良行为记录名单，禁止其1至3年内参加政府采购活动：</w:t>
      </w:r>
    </w:p>
    <w:p w14:paraId="13905397">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（一）受理后发现投诉不符合法定受理条件；</w:t>
      </w:r>
    </w:p>
    <w:p w14:paraId="22E384D9">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（二）投诉事项缺乏事实依据，投诉事项不成立；</w:t>
      </w:r>
    </w:p>
    <w:p w14:paraId="0D6C4D21">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（三）投诉人捏造事实或者提供虚假材料；</w:t>
      </w:r>
    </w:p>
    <w:p w14:paraId="0ED7ABBB">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（四）投诉人以非法手段取得证明材料。证据来源的合法性存在明显疑问，投诉人无法证明其取得方式合法的，视为以非法手段取得证明材料。</w:t>
      </w:r>
    </w:p>
    <w:p w14:paraId="02E3D604">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（五）法律法规规定的其他违法情形。</w:t>
      </w:r>
    </w:p>
    <w:p w14:paraId="799609F4">
      <w:pPr>
        <w:pStyle w:val="32"/>
        <w:spacing w:line="450" w:lineRule="exact"/>
        <w:ind w:left="140" w:hanging="140"/>
        <w:jc w:val="center"/>
        <w:rPr>
          <w:rFonts w:hint="eastAsia" w:ascii="宋体" w:hAnsi="宋体" w:cs="宋体"/>
          <w:sz w:val="28"/>
          <w:szCs w:val="28"/>
          <w:highlight w:val="none"/>
        </w:rPr>
      </w:pPr>
      <w:bookmarkStart w:id="155" w:name="_Toc25094"/>
      <w:bookmarkStart w:id="156" w:name="_Toc4251"/>
      <w:bookmarkStart w:id="157" w:name="_Toc19742"/>
      <w:bookmarkStart w:id="158" w:name="_Toc13588"/>
      <w:bookmarkStart w:id="159" w:name="_Toc25665"/>
      <w:bookmarkStart w:id="160" w:name="_Toc16936"/>
      <w:bookmarkStart w:id="161" w:name="_Toc31734"/>
    </w:p>
    <w:p w14:paraId="0C08BFD2">
      <w:pPr>
        <w:spacing w:before="101" w:line="224" w:lineRule="auto"/>
        <w:ind w:left="140" w:hanging="140"/>
        <w:outlineLvl w:val="2"/>
        <w:rPr>
          <w:rFonts w:hint="eastAsia" w:ascii="宋体" w:hAnsi="宋体" w:cs="宋体"/>
          <w:sz w:val="24"/>
          <w:highlight w:val="none"/>
        </w:rPr>
      </w:pPr>
      <w:r>
        <w:rPr>
          <w:rFonts w:hint="eastAsia" w:ascii="宋体" w:hAnsi="宋体" w:cs="宋体"/>
          <w:sz w:val="28"/>
          <w:szCs w:val="28"/>
          <w:highlight w:val="none"/>
        </w:rPr>
        <w:br w:type="page"/>
      </w:r>
      <w:bookmarkEnd w:id="155"/>
      <w:bookmarkEnd w:id="156"/>
      <w:bookmarkEnd w:id="157"/>
      <w:bookmarkEnd w:id="158"/>
      <w:bookmarkEnd w:id="159"/>
      <w:bookmarkEnd w:id="160"/>
      <w:bookmarkEnd w:id="161"/>
      <w:bookmarkStart w:id="162" w:name="_Toc1224"/>
      <w:bookmarkStart w:id="163" w:name="_Toc110010424"/>
      <w:bookmarkStart w:id="164" w:name="_Toc21178"/>
      <w:r>
        <w:rPr>
          <w:rFonts w:hint="eastAsia" w:ascii="宋体" w:hAnsi="宋体" w:cs="宋体"/>
          <w:spacing w:val="8"/>
          <w:sz w:val="24"/>
          <w:highlight w:val="none"/>
        </w:rPr>
        <w:t>附</w:t>
      </w:r>
      <w:r>
        <w:rPr>
          <w:rFonts w:hint="eastAsia" w:ascii="宋体" w:hAnsi="宋体" w:cs="宋体"/>
          <w:spacing w:val="6"/>
          <w:sz w:val="24"/>
          <w:highlight w:val="none"/>
        </w:rPr>
        <w:t>件：质疑函范本</w:t>
      </w:r>
      <w:bookmarkEnd w:id="162"/>
      <w:bookmarkEnd w:id="163"/>
      <w:bookmarkEnd w:id="164"/>
    </w:p>
    <w:p w14:paraId="46B38E2A">
      <w:pPr>
        <w:spacing w:line="250" w:lineRule="auto"/>
        <w:ind w:left="120" w:hanging="120"/>
        <w:rPr>
          <w:rFonts w:hint="eastAsia" w:ascii="宋体" w:hAnsi="宋体" w:cs="宋体"/>
          <w:sz w:val="24"/>
          <w:highlight w:val="none"/>
        </w:rPr>
      </w:pPr>
    </w:p>
    <w:p w14:paraId="7161C7E8">
      <w:pPr>
        <w:spacing w:before="101" w:line="225" w:lineRule="auto"/>
        <w:ind w:left="145" w:hanging="145"/>
        <w:rPr>
          <w:rFonts w:hint="eastAsia" w:ascii="宋体" w:hAnsi="宋体" w:cs="宋体"/>
          <w:sz w:val="24"/>
          <w:highlight w:val="none"/>
        </w:rPr>
      </w:pPr>
      <w:r>
        <w:rPr>
          <w:rFonts w:hint="eastAsia" w:ascii="宋体" w:hAnsi="宋体" w:cs="宋体"/>
          <w:spacing w:val="25"/>
          <w:sz w:val="24"/>
          <w:highlight w:val="none"/>
        </w:rPr>
        <w:t>质</w:t>
      </w:r>
      <w:r>
        <w:rPr>
          <w:rFonts w:hint="eastAsia" w:ascii="宋体" w:hAnsi="宋体" w:cs="宋体"/>
          <w:spacing w:val="24"/>
          <w:sz w:val="24"/>
          <w:highlight w:val="none"/>
        </w:rPr>
        <w:t>疑函</w:t>
      </w:r>
    </w:p>
    <w:p w14:paraId="4F3F09A3">
      <w:pPr>
        <w:spacing w:before="237" w:line="468" w:lineRule="exact"/>
        <w:ind w:left="118" w:hanging="118"/>
        <w:outlineLvl w:val="2"/>
        <w:rPr>
          <w:rFonts w:hint="eastAsia" w:ascii="宋体" w:hAnsi="宋体" w:cs="宋体"/>
          <w:sz w:val="24"/>
          <w:highlight w:val="none"/>
        </w:rPr>
      </w:pPr>
      <w:bookmarkStart w:id="165" w:name="_Toc25739"/>
      <w:bookmarkStart w:id="166" w:name="_Toc5896"/>
      <w:bookmarkStart w:id="167" w:name="_Toc1299"/>
      <w:bookmarkStart w:id="168" w:name="_Toc110010425"/>
      <w:r>
        <w:rPr>
          <w:rFonts w:hint="eastAsia" w:ascii="宋体" w:hAnsi="宋体" w:cs="宋体"/>
          <w:spacing w:val="-2"/>
          <w:position w:val="2"/>
          <w:sz w:val="24"/>
          <w:highlight w:val="none"/>
        </w:rPr>
        <w:t>一、质</w:t>
      </w:r>
      <w:r>
        <w:rPr>
          <w:rFonts w:hint="eastAsia" w:ascii="宋体" w:hAnsi="宋体" w:cs="宋体"/>
          <w:spacing w:val="-1"/>
          <w:position w:val="2"/>
          <w:sz w:val="24"/>
          <w:highlight w:val="none"/>
        </w:rPr>
        <w:t>疑供应商基本信息</w:t>
      </w:r>
      <w:bookmarkEnd w:id="165"/>
      <w:bookmarkEnd w:id="166"/>
      <w:bookmarkEnd w:id="167"/>
      <w:bookmarkEnd w:id="168"/>
    </w:p>
    <w:p w14:paraId="4061A3E2">
      <w:pPr>
        <w:spacing w:before="77" w:line="219" w:lineRule="auto"/>
        <w:ind w:left="117" w:hanging="117"/>
        <w:rPr>
          <w:rFonts w:hint="eastAsia" w:ascii="宋体" w:hAnsi="宋体" w:cs="宋体"/>
          <w:sz w:val="24"/>
          <w:highlight w:val="none"/>
        </w:rPr>
      </w:pPr>
      <w:r>
        <w:rPr>
          <w:rFonts w:hint="eastAsia" w:ascii="宋体" w:hAnsi="宋体" w:cs="宋体"/>
          <w:spacing w:val="-3"/>
          <w:sz w:val="24"/>
          <w:highlight w:val="none"/>
        </w:rPr>
        <w:t>质</w:t>
      </w:r>
      <w:r>
        <w:rPr>
          <w:rFonts w:hint="eastAsia" w:ascii="宋体" w:hAnsi="宋体" w:cs="宋体"/>
          <w:spacing w:val="-2"/>
          <w:sz w:val="24"/>
          <w:highlight w:val="none"/>
        </w:rPr>
        <w:t>疑供应商：</w:t>
      </w:r>
    </w:p>
    <w:p w14:paraId="7CD8DDA1">
      <w:pPr>
        <w:spacing w:before="212" w:line="220" w:lineRule="auto"/>
        <w:ind w:left="112" w:hanging="112"/>
        <w:rPr>
          <w:rFonts w:hint="eastAsia" w:ascii="宋体" w:hAnsi="宋体" w:cs="宋体"/>
          <w:sz w:val="24"/>
          <w:highlight w:val="none"/>
        </w:rPr>
      </w:pPr>
      <w:r>
        <w:rPr>
          <w:rFonts w:hint="eastAsia" w:ascii="宋体" w:hAnsi="宋体" w:cs="宋体"/>
          <w:spacing w:val="-8"/>
          <w:sz w:val="24"/>
          <w:highlight w:val="none"/>
        </w:rPr>
        <w:t>地址：</w:t>
      </w:r>
      <w:r>
        <w:rPr>
          <w:rFonts w:hint="eastAsia" w:ascii="宋体" w:hAnsi="宋体" w:cs="宋体"/>
          <w:spacing w:val="-4"/>
          <w:sz w:val="24"/>
          <w:highlight w:val="none"/>
        </w:rPr>
        <w:t>邮编：</w:t>
      </w:r>
    </w:p>
    <w:p w14:paraId="26BB6319">
      <w:pPr>
        <w:spacing w:before="211" w:line="222" w:lineRule="auto"/>
        <w:ind w:left="112" w:hanging="112"/>
        <w:rPr>
          <w:rFonts w:hint="eastAsia" w:ascii="宋体" w:hAnsi="宋体" w:cs="宋体"/>
          <w:sz w:val="24"/>
          <w:highlight w:val="none"/>
        </w:rPr>
      </w:pPr>
      <w:r>
        <w:rPr>
          <w:rFonts w:hint="eastAsia" w:ascii="宋体" w:hAnsi="宋体" w:cs="宋体"/>
          <w:spacing w:val="-8"/>
          <w:sz w:val="24"/>
          <w:highlight w:val="none"/>
        </w:rPr>
        <w:t>联系人：</w:t>
      </w:r>
      <w:r>
        <w:rPr>
          <w:rFonts w:hint="eastAsia" w:ascii="宋体" w:hAnsi="宋体" w:cs="宋体"/>
          <w:spacing w:val="-4"/>
          <w:sz w:val="24"/>
          <w:highlight w:val="none"/>
        </w:rPr>
        <w:t>联系电话：</w:t>
      </w:r>
    </w:p>
    <w:p w14:paraId="7DD5886D">
      <w:pPr>
        <w:spacing w:before="205" w:line="220" w:lineRule="auto"/>
        <w:ind w:left="117" w:hanging="117"/>
        <w:rPr>
          <w:rFonts w:hint="eastAsia" w:ascii="宋体" w:hAnsi="宋体" w:cs="宋体"/>
          <w:sz w:val="24"/>
          <w:highlight w:val="none"/>
        </w:rPr>
      </w:pPr>
      <w:r>
        <w:rPr>
          <w:rFonts w:hint="eastAsia" w:ascii="宋体" w:hAnsi="宋体" w:cs="宋体"/>
          <w:spacing w:val="-3"/>
          <w:sz w:val="24"/>
          <w:highlight w:val="none"/>
        </w:rPr>
        <w:t>授</w:t>
      </w:r>
      <w:r>
        <w:rPr>
          <w:rFonts w:hint="eastAsia" w:ascii="宋体" w:hAnsi="宋体" w:cs="宋体"/>
          <w:spacing w:val="-2"/>
          <w:sz w:val="24"/>
          <w:highlight w:val="none"/>
        </w:rPr>
        <w:t>权代表：</w:t>
      </w:r>
    </w:p>
    <w:p w14:paraId="03DFAF58">
      <w:pPr>
        <w:spacing w:before="214" w:line="222" w:lineRule="auto"/>
        <w:ind w:left="116" w:hanging="116"/>
        <w:rPr>
          <w:rFonts w:hint="eastAsia" w:ascii="宋体" w:hAnsi="宋体" w:cs="宋体"/>
          <w:sz w:val="24"/>
          <w:highlight w:val="none"/>
        </w:rPr>
      </w:pPr>
      <w:r>
        <w:rPr>
          <w:rFonts w:hint="eastAsia" w:ascii="宋体" w:hAnsi="宋体" w:cs="宋体"/>
          <w:spacing w:val="-4"/>
          <w:sz w:val="24"/>
          <w:highlight w:val="none"/>
        </w:rPr>
        <w:t>联系</w:t>
      </w:r>
      <w:r>
        <w:rPr>
          <w:rFonts w:hint="eastAsia" w:ascii="宋体" w:hAnsi="宋体" w:cs="宋体"/>
          <w:spacing w:val="-2"/>
          <w:sz w:val="24"/>
          <w:highlight w:val="none"/>
        </w:rPr>
        <w:t>电话：</w:t>
      </w:r>
    </w:p>
    <w:p w14:paraId="37566C41">
      <w:pPr>
        <w:spacing w:before="208" w:line="220" w:lineRule="auto"/>
        <w:ind w:left="112" w:hanging="112"/>
        <w:rPr>
          <w:rFonts w:hint="eastAsia" w:ascii="宋体" w:hAnsi="宋体" w:cs="宋体"/>
          <w:sz w:val="24"/>
          <w:highlight w:val="none"/>
        </w:rPr>
      </w:pPr>
      <w:r>
        <w:rPr>
          <w:rFonts w:hint="eastAsia" w:ascii="宋体" w:hAnsi="宋体" w:cs="宋体"/>
          <w:spacing w:val="-8"/>
          <w:sz w:val="24"/>
          <w:highlight w:val="none"/>
        </w:rPr>
        <w:t>地址：</w:t>
      </w:r>
      <w:r>
        <w:rPr>
          <w:rFonts w:hint="eastAsia" w:ascii="宋体" w:hAnsi="宋体" w:cs="宋体"/>
          <w:spacing w:val="-4"/>
          <w:sz w:val="24"/>
          <w:highlight w:val="none"/>
        </w:rPr>
        <w:t>邮编：</w:t>
      </w:r>
    </w:p>
    <w:p w14:paraId="0983D6AE">
      <w:pPr>
        <w:spacing w:before="209" w:line="371" w:lineRule="exact"/>
        <w:ind w:left="118" w:hanging="118"/>
        <w:outlineLvl w:val="2"/>
        <w:rPr>
          <w:rFonts w:hint="eastAsia" w:ascii="宋体" w:hAnsi="宋体" w:cs="宋体"/>
          <w:sz w:val="24"/>
          <w:highlight w:val="none"/>
        </w:rPr>
      </w:pPr>
      <w:bookmarkStart w:id="169" w:name="_Toc110010426"/>
      <w:bookmarkStart w:id="170" w:name="_Toc15098"/>
      <w:bookmarkStart w:id="171" w:name="_Toc3585"/>
      <w:bookmarkStart w:id="172" w:name="_Toc1061"/>
      <w:r>
        <w:rPr>
          <w:rFonts w:hint="eastAsia" w:ascii="宋体" w:hAnsi="宋体" w:cs="宋体"/>
          <w:spacing w:val="-2"/>
          <w:position w:val="1"/>
          <w:sz w:val="24"/>
          <w:highlight w:val="none"/>
        </w:rPr>
        <w:t>二、质疑项</w:t>
      </w:r>
      <w:r>
        <w:rPr>
          <w:rFonts w:hint="eastAsia" w:ascii="宋体" w:hAnsi="宋体" w:cs="宋体"/>
          <w:spacing w:val="-1"/>
          <w:position w:val="1"/>
          <w:sz w:val="24"/>
          <w:highlight w:val="none"/>
        </w:rPr>
        <w:t>目基本情况</w:t>
      </w:r>
      <w:bookmarkEnd w:id="169"/>
      <w:bookmarkEnd w:id="170"/>
      <w:bookmarkEnd w:id="171"/>
      <w:bookmarkEnd w:id="172"/>
    </w:p>
    <w:p w14:paraId="21CF7541">
      <w:pPr>
        <w:spacing w:before="173" w:line="221" w:lineRule="auto"/>
        <w:ind w:left="118" w:hanging="118"/>
        <w:rPr>
          <w:rFonts w:hint="eastAsia" w:ascii="宋体" w:hAnsi="宋体" w:cs="宋体"/>
          <w:sz w:val="24"/>
          <w:highlight w:val="none"/>
        </w:rPr>
      </w:pPr>
      <w:r>
        <w:rPr>
          <w:rFonts w:hint="eastAsia" w:ascii="宋体" w:hAnsi="宋体" w:cs="宋体"/>
          <w:spacing w:val="-2"/>
          <w:sz w:val="24"/>
          <w:highlight w:val="none"/>
        </w:rPr>
        <w:t>质疑项目</w:t>
      </w:r>
      <w:r>
        <w:rPr>
          <w:rFonts w:hint="eastAsia" w:ascii="宋体" w:hAnsi="宋体" w:cs="宋体"/>
          <w:spacing w:val="-1"/>
          <w:sz w:val="24"/>
          <w:highlight w:val="none"/>
        </w:rPr>
        <w:t>的名称：</w:t>
      </w:r>
    </w:p>
    <w:p w14:paraId="2ED20040">
      <w:pPr>
        <w:spacing w:before="210" w:line="220" w:lineRule="auto"/>
        <w:ind w:left="110" w:hanging="110"/>
        <w:rPr>
          <w:rFonts w:hint="eastAsia" w:ascii="宋体" w:hAnsi="宋体" w:cs="宋体"/>
          <w:sz w:val="24"/>
          <w:highlight w:val="none"/>
        </w:rPr>
      </w:pPr>
      <w:r>
        <w:rPr>
          <w:rFonts w:hint="eastAsia" w:ascii="宋体" w:hAnsi="宋体" w:cs="宋体"/>
          <w:spacing w:val="-10"/>
          <w:sz w:val="24"/>
          <w:highlight w:val="none"/>
        </w:rPr>
        <w:t>质疑项</w:t>
      </w:r>
      <w:r>
        <w:rPr>
          <w:rFonts w:hint="eastAsia" w:ascii="宋体" w:hAnsi="宋体" w:cs="宋体"/>
          <w:spacing w:val="-9"/>
          <w:sz w:val="24"/>
          <w:highlight w:val="none"/>
        </w:rPr>
        <w:t>目</w:t>
      </w:r>
      <w:r>
        <w:rPr>
          <w:rFonts w:hint="eastAsia" w:ascii="宋体" w:hAnsi="宋体" w:cs="宋体"/>
          <w:spacing w:val="-5"/>
          <w:sz w:val="24"/>
          <w:highlight w:val="none"/>
        </w:rPr>
        <w:t>的编号：包号：</w:t>
      </w:r>
    </w:p>
    <w:p w14:paraId="49607596">
      <w:pPr>
        <w:spacing w:before="212" w:line="219" w:lineRule="auto"/>
        <w:ind w:left="118" w:hanging="118"/>
        <w:rPr>
          <w:rFonts w:hint="eastAsia" w:ascii="宋体" w:hAnsi="宋体" w:cs="宋体"/>
          <w:sz w:val="24"/>
          <w:highlight w:val="none"/>
        </w:rPr>
      </w:pPr>
      <w:r>
        <w:rPr>
          <w:rFonts w:hint="eastAsia" w:ascii="宋体" w:hAnsi="宋体" w:cs="宋体"/>
          <w:spacing w:val="-2"/>
          <w:sz w:val="24"/>
          <w:highlight w:val="none"/>
        </w:rPr>
        <w:t>采购人名</w:t>
      </w:r>
      <w:r>
        <w:rPr>
          <w:rFonts w:hint="eastAsia" w:ascii="宋体" w:hAnsi="宋体" w:cs="宋体"/>
          <w:spacing w:val="-1"/>
          <w:sz w:val="24"/>
          <w:highlight w:val="none"/>
        </w:rPr>
        <w:t>称：</w:t>
      </w:r>
    </w:p>
    <w:p w14:paraId="148BC945">
      <w:pPr>
        <w:spacing w:before="212" w:line="219" w:lineRule="auto"/>
        <w:ind w:left="118" w:hanging="118"/>
        <w:rPr>
          <w:rFonts w:hint="eastAsia" w:ascii="宋体" w:hAnsi="宋体" w:cs="宋体"/>
          <w:sz w:val="24"/>
          <w:highlight w:val="none"/>
        </w:rPr>
      </w:pPr>
      <w:r>
        <w:rPr>
          <w:rFonts w:hint="eastAsia" w:ascii="宋体" w:hAnsi="宋体" w:cs="宋体"/>
          <w:spacing w:val="-2"/>
          <w:sz w:val="24"/>
          <w:highlight w:val="none"/>
        </w:rPr>
        <w:t>采购</w:t>
      </w:r>
      <w:r>
        <w:rPr>
          <w:rFonts w:hint="eastAsia" w:ascii="宋体" w:hAnsi="宋体" w:cs="宋体"/>
          <w:spacing w:val="-1"/>
          <w:sz w:val="24"/>
          <w:highlight w:val="none"/>
        </w:rPr>
        <w:t>文件获取日期：</w:t>
      </w:r>
    </w:p>
    <w:p w14:paraId="51B5245F">
      <w:pPr>
        <w:spacing w:before="213" w:line="237" w:lineRule="auto"/>
        <w:ind w:left="118" w:hanging="118"/>
        <w:outlineLvl w:val="2"/>
        <w:rPr>
          <w:rFonts w:hint="eastAsia" w:ascii="宋体" w:hAnsi="宋体" w:cs="宋体"/>
          <w:sz w:val="24"/>
          <w:highlight w:val="none"/>
        </w:rPr>
      </w:pPr>
      <w:bookmarkStart w:id="173" w:name="_Toc22496"/>
      <w:bookmarkStart w:id="174" w:name="_Toc14686"/>
      <w:bookmarkStart w:id="175" w:name="_Toc32569"/>
      <w:bookmarkStart w:id="176" w:name="_Toc110010427"/>
      <w:r>
        <w:rPr>
          <w:rFonts w:hint="eastAsia" w:ascii="宋体" w:hAnsi="宋体" w:cs="宋体"/>
          <w:spacing w:val="-2"/>
          <w:sz w:val="24"/>
          <w:highlight w:val="none"/>
        </w:rPr>
        <w:t>三</w:t>
      </w:r>
      <w:r>
        <w:rPr>
          <w:rFonts w:hint="eastAsia" w:ascii="宋体" w:hAnsi="宋体" w:cs="宋体"/>
          <w:spacing w:val="-1"/>
          <w:sz w:val="24"/>
          <w:highlight w:val="none"/>
        </w:rPr>
        <w:t>、质疑事项具体内容</w:t>
      </w:r>
      <w:bookmarkEnd w:id="173"/>
      <w:bookmarkEnd w:id="174"/>
      <w:bookmarkEnd w:id="175"/>
      <w:bookmarkEnd w:id="176"/>
    </w:p>
    <w:p w14:paraId="2D413538">
      <w:pPr>
        <w:spacing w:before="184" w:line="221" w:lineRule="auto"/>
        <w:ind w:left="103" w:hanging="103"/>
        <w:rPr>
          <w:rFonts w:hint="eastAsia" w:ascii="宋体" w:hAnsi="宋体" w:cs="宋体"/>
          <w:sz w:val="24"/>
          <w:highlight w:val="none"/>
        </w:rPr>
      </w:pPr>
      <w:r>
        <w:rPr>
          <w:rFonts w:hint="eastAsia" w:ascii="宋体" w:hAnsi="宋体" w:cs="宋体"/>
          <w:spacing w:val="-17"/>
          <w:sz w:val="24"/>
          <w:highlight w:val="none"/>
        </w:rPr>
        <w:t>质</w:t>
      </w:r>
      <w:r>
        <w:rPr>
          <w:rFonts w:hint="eastAsia" w:ascii="宋体" w:hAnsi="宋体" w:cs="宋体"/>
          <w:spacing w:val="-11"/>
          <w:sz w:val="24"/>
          <w:highlight w:val="none"/>
        </w:rPr>
        <w:t>疑事项1：</w:t>
      </w:r>
    </w:p>
    <w:p w14:paraId="39A35D9E">
      <w:pPr>
        <w:spacing w:before="211" w:line="219" w:lineRule="auto"/>
        <w:ind w:left="116" w:hanging="116"/>
        <w:rPr>
          <w:rFonts w:hint="eastAsia" w:ascii="宋体" w:hAnsi="宋体" w:cs="宋体"/>
          <w:sz w:val="24"/>
          <w:highlight w:val="none"/>
        </w:rPr>
      </w:pPr>
      <w:r>
        <w:rPr>
          <w:rFonts w:hint="eastAsia" w:ascii="宋体" w:hAnsi="宋体" w:cs="宋体"/>
          <w:spacing w:val="-4"/>
          <w:sz w:val="24"/>
          <w:highlight w:val="none"/>
        </w:rPr>
        <w:t>事</w:t>
      </w:r>
      <w:r>
        <w:rPr>
          <w:rFonts w:hint="eastAsia" w:ascii="宋体" w:hAnsi="宋体" w:cs="宋体"/>
          <w:spacing w:val="-2"/>
          <w:sz w:val="24"/>
          <w:highlight w:val="none"/>
        </w:rPr>
        <w:t>实依据：</w:t>
      </w:r>
    </w:p>
    <w:p w14:paraId="4B4B39AF">
      <w:pPr>
        <w:tabs>
          <w:tab w:val="left" w:pos="8322"/>
        </w:tabs>
        <w:spacing w:before="286" w:line="241" w:lineRule="exact"/>
        <w:ind w:left="120" w:hanging="120"/>
        <w:rPr>
          <w:rFonts w:hint="eastAsia" w:ascii="宋体" w:hAnsi="宋体" w:cs="宋体"/>
          <w:sz w:val="24"/>
          <w:highlight w:val="none"/>
        </w:rPr>
      </w:pPr>
      <w:r>
        <w:rPr>
          <w:rFonts w:hint="eastAsia" w:ascii="宋体" w:hAnsi="宋体" w:cs="宋体"/>
          <w:sz w:val="24"/>
          <w:highlight w:val="none"/>
          <w:u w:val="single"/>
        </w:rPr>
        <w:tab/>
      </w:r>
    </w:p>
    <w:p w14:paraId="1FF0CCC3">
      <w:pPr>
        <w:spacing w:before="230" w:line="219" w:lineRule="auto"/>
        <w:ind w:left="116" w:hanging="116"/>
        <w:rPr>
          <w:rFonts w:hint="eastAsia" w:ascii="宋体" w:hAnsi="宋体" w:cs="宋体"/>
          <w:sz w:val="24"/>
          <w:highlight w:val="none"/>
        </w:rPr>
      </w:pPr>
      <w:r>
        <w:rPr>
          <w:rFonts w:hint="eastAsia" w:ascii="宋体" w:hAnsi="宋体" w:cs="宋体"/>
          <w:spacing w:val="-4"/>
          <w:sz w:val="24"/>
          <w:highlight w:val="none"/>
        </w:rPr>
        <w:t>法律</w:t>
      </w:r>
      <w:r>
        <w:rPr>
          <w:rFonts w:hint="eastAsia" w:ascii="宋体" w:hAnsi="宋体" w:cs="宋体"/>
          <w:spacing w:val="-2"/>
          <w:sz w:val="24"/>
          <w:highlight w:val="none"/>
        </w:rPr>
        <w:t>依据：</w:t>
      </w:r>
    </w:p>
    <w:p w14:paraId="73EC14AD">
      <w:pPr>
        <w:tabs>
          <w:tab w:val="left" w:pos="8322"/>
        </w:tabs>
        <w:spacing w:before="289" w:line="241" w:lineRule="exact"/>
        <w:ind w:left="120" w:hanging="120"/>
        <w:rPr>
          <w:rFonts w:hint="eastAsia" w:ascii="宋体" w:hAnsi="宋体" w:cs="宋体"/>
          <w:sz w:val="24"/>
          <w:highlight w:val="none"/>
        </w:rPr>
      </w:pPr>
      <w:r>
        <w:rPr>
          <w:rFonts w:hint="eastAsia" w:ascii="宋体" w:hAnsi="宋体" w:cs="宋体"/>
          <w:sz w:val="24"/>
          <w:highlight w:val="none"/>
          <w:u w:val="single"/>
        </w:rPr>
        <w:tab/>
      </w:r>
    </w:p>
    <w:p w14:paraId="42E227C2">
      <w:pPr>
        <w:spacing w:before="227" w:line="545" w:lineRule="exact"/>
        <w:ind w:left="105" w:hanging="105"/>
        <w:rPr>
          <w:rFonts w:hint="eastAsia" w:ascii="宋体" w:hAnsi="宋体" w:cs="宋体"/>
          <w:sz w:val="24"/>
          <w:highlight w:val="none"/>
        </w:rPr>
      </w:pPr>
      <w:r>
        <w:rPr>
          <w:rFonts w:hint="eastAsia" w:ascii="宋体" w:hAnsi="宋体" w:cs="宋体"/>
          <w:spacing w:val="-15"/>
          <w:position w:val="19"/>
          <w:sz w:val="24"/>
          <w:highlight w:val="none"/>
        </w:rPr>
        <w:t>质</w:t>
      </w:r>
      <w:r>
        <w:rPr>
          <w:rFonts w:hint="eastAsia" w:ascii="宋体" w:hAnsi="宋体" w:cs="宋体"/>
          <w:spacing w:val="-11"/>
          <w:position w:val="19"/>
          <w:sz w:val="24"/>
          <w:highlight w:val="none"/>
        </w:rPr>
        <w:t>疑事项2</w:t>
      </w:r>
    </w:p>
    <w:p w14:paraId="791C2181">
      <w:pPr>
        <w:spacing w:line="442" w:lineRule="exact"/>
        <w:ind w:left="120" w:hanging="120"/>
        <w:rPr>
          <w:rFonts w:hint="eastAsia" w:ascii="宋体" w:hAnsi="宋体" w:cs="宋体"/>
          <w:sz w:val="24"/>
          <w:highlight w:val="none"/>
        </w:rPr>
      </w:pPr>
      <w:r>
        <w:rPr>
          <w:rFonts w:hint="eastAsia" w:ascii="宋体" w:hAnsi="宋体" w:cs="宋体"/>
          <w:position w:val="3"/>
          <w:sz w:val="24"/>
          <w:highlight w:val="none"/>
        </w:rPr>
        <w:t>……</w:t>
      </w:r>
    </w:p>
    <w:p w14:paraId="473E3E82">
      <w:pPr>
        <w:ind w:left="120" w:hanging="120"/>
        <w:jc w:val="center"/>
        <w:rPr>
          <w:rFonts w:hint="eastAsia" w:ascii="宋体" w:hAnsi="宋体" w:cs="宋体"/>
          <w:sz w:val="24"/>
          <w:highlight w:val="none"/>
        </w:rPr>
      </w:pPr>
    </w:p>
    <w:p w14:paraId="39F0E9C1">
      <w:pPr>
        <w:spacing w:line="442" w:lineRule="exact"/>
        <w:ind w:left="120" w:hanging="120"/>
        <w:rPr>
          <w:rFonts w:hint="eastAsia" w:ascii="宋体" w:hAnsi="宋体" w:cs="宋体"/>
          <w:position w:val="3"/>
          <w:sz w:val="24"/>
          <w:highlight w:val="none"/>
        </w:rPr>
      </w:pPr>
      <w:r>
        <w:rPr>
          <w:rFonts w:hint="eastAsia" w:ascii="宋体" w:hAnsi="宋体" w:cs="宋体"/>
          <w:position w:val="3"/>
          <w:sz w:val="24"/>
          <w:highlight w:val="none"/>
        </w:rPr>
        <w:t>签字（签章）：日期：</w:t>
      </w:r>
    </w:p>
    <w:p w14:paraId="6A44537F">
      <w:pPr>
        <w:spacing w:before="56" w:line="185" w:lineRule="auto"/>
        <w:ind w:left="120" w:hanging="120"/>
        <w:rPr>
          <w:rFonts w:hint="eastAsia" w:ascii="宋体" w:hAnsi="宋体" w:cs="宋体"/>
          <w:sz w:val="24"/>
          <w:highlight w:val="none"/>
        </w:rPr>
      </w:pPr>
    </w:p>
    <w:p w14:paraId="5A442CCA">
      <w:pPr>
        <w:spacing w:line="14" w:lineRule="auto"/>
        <w:ind w:left="120" w:hanging="120"/>
        <w:rPr>
          <w:rFonts w:hint="eastAsia" w:ascii="宋体" w:hAnsi="宋体" w:cs="宋体"/>
          <w:sz w:val="24"/>
          <w:highlight w:val="none"/>
        </w:rPr>
        <w:sectPr>
          <w:footerReference r:id="rId11" w:type="default"/>
          <w:type w:val="continuous"/>
          <w:pgSz w:w="11905" w:h="16838"/>
          <w:pgMar w:top="1304" w:right="964" w:bottom="1020" w:left="1191" w:header="567" w:footer="454" w:gutter="0"/>
          <w:cols w:space="720" w:num="1"/>
          <w:docGrid w:type="lines" w:linePitch="317" w:charSpace="0"/>
        </w:sectPr>
      </w:pPr>
    </w:p>
    <w:p w14:paraId="047732AE">
      <w:pPr>
        <w:ind w:left="120" w:hanging="120"/>
        <w:rPr>
          <w:rFonts w:hint="eastAsia" w:ascii="宋体" w:hAnsi="宋体" w:cs="宋体"/>
          <w:sz w:val="24"/>
          <w:highlight w:val="none"/>
        </w:rPr>
        <w:sectPr>
          <w:footerReference r:id="rId12" w:type="default"/>
          <w:type w:val="continuous"/>
          <w:pgSz w:w="11905" w:h="16838"/>
          <w:pgMar w:top="1304" w:right="964" w:bottom="1020" w:left="1191" w:header="567" w:footer="454" w:gutter="0"/>
          <w:cols w:space="720" w:num="1"/>
          <w:docGrid w:type="lines" w:linePitch="317" w:charSpace="0"/>
        </w:sectPr>
      </w:pPr>
    </w:p>
    <w:p w14:paraId="6BDFE2E6">
      <w:pPr>
        <w:spacing w:line="478" w:lineRule="auto"/>
        <w:ind w:left="120" w:hanging="120"/>
        <w:rPr>
          <w:rFonts w:hint="eastAsia" w:ascii="宋体" w:hAnsi="宋体" w:cs="宋体"/>
          <w:sz w:val="24"/>
          <w:highlight w:val="none"/>
        </w:rPr>
      </w:pPr>
    </w:p>
    <w:p w14:paraId="07107969">
      <w:pPr>
        <w:spacing w:before="91"/>
        <w:ind w:left="118" w:hanging="118"/>
        <w:rPr>
          <w:rFonts w:hint="eastAsia" w:ascii="宋体" w:hAnsi="宋体" w:cs="宋体"/>
          <w:sz w:val="24"/>
          <w:highlight w:val="none"/>
        </w:rPr>
      </w:pPr>
      <w:r>
        <w:rPr>
          <w:rFonts w:hint="eastAsia" w:ascii="宋体" w:hAnsi="宋体" w:cs="宋体"/>
          <w:spacing w:val="-2"/>
          <w:sz w:val="24"/>
          <w:highlight w:val="none"/>
        </w:rPr>
        <w:t>质疑函制</w:t>
      </w:r>
      <w:r>
        <w:rPr>
          <w:rFonts w:hint="eastAsia" w:ascii="宋体" w:hAnsi="宋体" w:cs="宋体"/>
          <w:spacing w:val="-1"/>
          <w:sz w:val="24"/>
          <w:highlight w:val="none"/>
        </w:rPr>
        <w:t>作说明：</w:t>
      </w:r>
    </w:p>
    <w:p w14:paraId="1E0E5B55">
      <w:pPr>
        <w:spacing w:before="31"/>
        <w:ind w:left="118" w:hanging="118"/>
        <w:rPr>
          <w:rFonts w:hint="eastAsia" w:ascii="宋体" w:hAnsi="宋体" w:cs="宋体"/>
          <w:spacing w:val="-2"/>
          <w:sz w:val="24"/>
          <w:highlight w:val="none"/>
        </w:rPr>
      </w:pPr>
      <w:r>
        <w:rPr>
          <w:rFonts w:hint="eastAsia" w:ascii="宋体" w:hAnsi="宋体" w:cs="宋体"/>
          <w:spacing w:val="-2"/>
          <w:sz w:val="24"/>
          <w:highlight w:val="none"/>
        </w:rPr>
        <w:t>1.供应商提出质疑时，应提交质疑函和必要的证明材料。</w:t>
      </w:r>
    </w:p>
    <w:p w14:paraId="27D28979">
      <w:pPr>
        <w:spacing w:before="31"/>
        <w:ind w:left="118" w:hanging="118"/>
        <w:rPr>
          <w:rFonts w:hint="eastAsia" w:ascii="宋体" w:hAnsi="宋体" w:cs="宋体"/>
          <w:spacing w:val="-2"/>
          <w:sz w:val="24"/>
          <w:highlight w:val="none"/>
        </w:rPr>
      </w:pPr>
      <w:r>
        <w:rPr>
          <w:rFonts w:hint="eastAsia" w:ascii="宋体" w:hAnsi="宋体" w:cs="宋体"/>
          <w:spacing w:val="-2"/>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52F0A645">
      <w:pPr>
        <w:spacing w:before="31"/>
        <w:ind w:left="118" w:hanging="118"/>
        <w:rPr>
          <w:rFonts w:hint="eastAsia" w:ascii="宋体" w:hAnsi="宋体" w:cs="宋体"/>
          <w:spacing w:val="-2"/>
          <w:sz w:val="24"/>
          <w:highlight w:val="none"/>
        </w:rPr>
      </w:pPr>
      <w:r>
        <w:rPr>
          <w:rFonts w:hint="eastAsia" w:ascii="宋体" w:hAnsi="宋体" w:cs="宋体"/>
          <w:spacing w:val="-2"/>
          <w:sz w:val="24"/>
          <w:highlight w:val="none"/>
        </w:rPr>
        <w:t>3.质疑供应商若对项目的某一分包进行质疑，质疑函中应列明具体分包号。</w:t>
      </w:r>
    </w:p>
    <w:p w14:paraId="7527918F">
      <w:pPr>
        <w:spacing w:before="31"/>
        <w:ind w:left="118" w:hanging="118"/>
        <w:rPr>
          <w:rFonts w:hint="eastAsia" w:ascii="宋体" w:hAnsi="宋体" w:cs="宋体"/>
          <w:spacing w:val="-2"/>
          <w:sz w:val="24"/>
          <w:highlight w:val="none"/>
        </w:rPr>
      </w:pPr>
      <w:r>
        <w:rPr>
          <w:rFonts w:hint="eastAsia" w:ascii="宋体" w:hAnsi="宋体" w:cs="宋体"/>
          <w:spacing w:val="-2"/>
          <w:sz w:val="24"/>
          <w:highlight w:val="none"/>
        </w:rPr>
        <w:t>4.质疑函的质疑事项应具体、明确，并有必要的事实依据和法律依据。</w:t>
      </w:r>
    </w:p>
    <w:p w14:paraId="0A081BC1">
      <w:pPr>
        <w:spacing w:before="31"/>
        <w:ind w:left="118" w:hanging="118"/>
        <w:rPr>
          <w:rFonts w:hint="eastAsia" w:ascii="宋体" w:hAnsi="宋体" w:cs="宋体"/>
          <w:spacing w:val="-2"/>
          <w:sz w:val="24"/>
          <w:highlight w:val="none"/>
        </w:rPr>
      </w:pPr>
      <w:r>
        <w:rPr>
          <w:rFonts w:hint="eastAsia" w:ascii="宋体" w:hAnsi="宋体" w:cs="宋体"/>
          <w:spacing w:val="-2"/>
          <w:sz w:val="24"/>
          <w:highlight w:val="none"/>
        </w:rPr>
        <w:t>5.质疑函的质疑请求应与质疑事项相关。</w:t>
      </w:r>
    </w:p>
    <w:p w14:paraId="741D77E1">
      <w:pPr>
        <w:spacing w:before="31"/>
        <w:ind w:left="118" w:hanging="118"/>
        <w:rPr>
          <w:rFonts w:hint="eastAsia" w:ascii="宋体" w:hAnsi="宋体" w:cs="宋体"/>
          <w:spacing w:val="-2"/>
          <w:sz w:val="24"/>
          <w:highlight w:val="none"/>
        </w:rPr>
      </w:pPr>
      <w:r>
        <w:rPr>
          <w:rFonts w:hint="eastAsia" w:ascii="宋体" w:hAnsi="宋体" w:cs="宋体"/>
          <w:spacing w:val="-2"/>
          <w:sz w:val="24"/>
          <w:highlight w:val="none"/>
        </w:rPr>
        <w:t>6.质疑供应商为自然人的，质疑函应由本人签字；质疑供应商为法人或者其他组织的，质疑函应由法定代表人、主要负责人，或者其授权代表签字或者盖章，并加盖公章。</w:t>
      </w:r>
    </w:p>
    <w:p w14:paraId="298CD87E">
      <w:pPr>
        <w:ind w:left="120" w:hanging="120"/>
        <w:jc w:val="center"/>
        <w:rPr>
          <w:rFonts w:hint="eastAsia" w:ascii="宋体" w:hAnsi="宋体" w:cs="宋体"/>
          <w:kern w:val="0"/>
          <w:sz w:val="24"/>
          <w:highlight w:val="none"/>
        </w:rPr>
      </w:pPr>
    </w:p>
    <w:p w14:paraId="1B5A2707">
      <w:pPr>
        <w:spacing w:before="101" w:line="224" w:lineRule="auto"/>
        <w:ind w:left="120" w:hanging="120"/>
        <w:outlineLvl w:val="2"/>
        <w:rPr>
          <w:rFonts w:hint="eastAsia" w:ascii="宋体" w:hAnsi="宋体" w:cs="宋体"/>
          <w:sz w:val="24"/>
          <w:highlight w:val="none"/>
        </w:rPr>
      </w:pPr>
      <w:r>
        <w:rPr>
          <w:rFonts w:hint="eastAsia" w:ascii="宋体" w:hAnsi="宋体" w:cs="宋体"/>
          <w:b/>
          <w:bCs/>
          <w:kern w:val="0"/>
          <w:sz w:val="24"/>
          <w:highlight w:val="none"/>
        </w:rPr>
        <w:br w:type="page"/>
      </w:r>
      <w:bookmarkStart w:id="177" w:name="_Toc31259"/>
      <w:bookmarkStart w:id="178" w:name="_Toc110010428"/>
      <w:bookmarkStart w:id="179" w:name="_Toc23110"/>
      <w:bookmarkStart w:id="180" w:name="_Toc22150"/>
      <w:r>
        <w:rPr>
          <w:rFonts w:hint="eastAsia" w:ascii="宋体" w:hAnsi="宋体" w:cs="宋体"/>
          <w:spacing w:val="8"/>
          <w:sz w:val="24"/>
          <w:highlight w:val="none"/>
        </w:rPr>
        <w:t>附</w:t>
      </w:r>
      <w:r>
        <w:rPr>
          <w:rFonts w:hint="eastAsia" w:ascii="宋体" w:hAnsi="宋体" w:cs="宋体"/>
          <w:spacing w:val="6"/>
          <w:sz w:val="24"/>
          <w:highlight w:val="none"/>
        </w:rPr>
        <w:t>件：投诉书范本</w:t>
      </w:r>
      <w:bookmarkEnd w:id="177"/>
      <w:bookmarkEnd w:id="178"/>
      <w:bookmarkEnd w:id="179"/>
      <w:bookmarkEnd w:id="180"/>
    </w:p>
    <w:p w14:paraId="6C97F56E">
      <w:pPr>
        <w:spacing w:line="393" w:lineRule="auto"/>
        <w:ind w:left="120" w:hanging="120"/>
        <w:rPr>
          <w:rFonts w:hint="eastAsia" w:ascii="宋体" w:hAnsi="宋体" w:cs="宋体"/>
          <w:sz w:val="24"/>
          <w:highlight w:val="none"/>
        </w:rPr>
      </w:pPr>
    </w:p>
    <w:p w14:paraId="1CAF7E84">
      <w:pPr>
        <w:spacing w:before="115" w:line="224" w:lineRule="auto"/>
        <w:ind w:left="144" w:hanging="144"/>
        <w:jc w:val="center"/>
        <w:rPr>
          <w:rFonts w:hint="eastAsia" w:ascii="宋体" w:hAnsi="宋体" w:cs="宋体"/>
          <w:sz w:val="24"/>
          <w:highlight w:val="none"/>
        </w:rPr>
      </w:pPr>
      <w:r>
        <w:rPr>
          <w:rFonts w:hint="eastAsia" w:ascii="宋体" w:hAnsi="宋体" w:cs="宋体"/>
          <w:spacing w:val="24"/>
          <w:sz w:val="24"/>
          <w:highlight w:val="none"/>
        </w:rPr>
        <w:t>投诉</w:t>
      </w:r>
      <w:r>
        <w:rPr>
          <w:rFonts w:hint="eastAsia" w:ascii="宋体" w:hAnsi="宋体" w:cs="宋体"/>
          <w:spacing w:val="23"/>
          <w:sz w:val="24"/>
          <w:highlight w:val="none"/>
        </w:rPr>
        <w:t>书</w:t>
      </w:r>
    </w:p>
    <w:p w14:paraId="139543AE">
      <w:pPr>
        <w:spacing w:before="265" w:line="434" w:lineRule="exact"/>
        <w:ind w:left="118" w:hanging="118"/>
        <w:outlineLvl w:val="2"/>
        <w:rPr>
          <w:rFonts w:hint="eastAsia" w:ascii="宋体" w:hAnsi="宋体" w:cs="宋体"/>
          <w:sz w:val="24"/>
          <w:highlight w:val="none"/>
        </w:rPr>
      </w:pPr>
      <w:bookmarkStart w:id="181" w:name="_Toc110010429"/>
      <w:bookmarkStart w:id="182" w:name="_Toc5746"/>
      <w:bookmarkStart w:id="183" w:name="_Toc26371"/>
      <w:bookmarkStart w:id="184" w:name="_Toc21592"/>
      <w:r>
        <w:rPr>
          <w:rFonts w:hint="eastAsia" w:ascii="宋体" w:hAnsi="宋体" w:cs="宋体"/>
          <w:spacing w:val="-2"/>
          <w:position w:val="1"/>
          <w:sz w:val="24"/>
          <w:highlight w:val="none"/>
        </w:rPr>
        <w:t>一、投诉</w:t>
      </w:r>
      <w:r>
        <w:rPr>
          <w:rFonts w:hint="eastAsia" w:ascii="宋体" w:hAnsi="宋体" w:cs="宋体"/>
          <w:spacing w:val="-1"/>
          <w:position w:val="1"/>
          <w:sz w:val="24"/>
          <w:highlight w:val="none"/>
        </w:rPr>
        <w:t>相关主体基本情况</w:t>
      </w:r>
      <w:bookmarkEnd w:id="181"/>
      <w:bookmarkEnd w:id="182"/>
      <w:bookmarkEnd w:id="183"/>
      <w:bookmarkEnd w:id="184"/>
    </w:p>
    <w:p w14:paraId="605226C0">
      <w:pPr>
        <w:spacing w:before="1" w:line="220" w:lineRule="auto"/>
        <w:ind w:left="114" w:hanging="114"/>
        <w:rPr>
          <w:rFonts w:hint="eastAsia" w:ascii="宋体" w:hAnsi="宋体" w:cs="宋体"/>
          <w:sz w:val="24"/>
          <w:highlight w:val="none"/>
        </w:rPr>
      </w:pPr>
      <w:r>
        <w:rPr>
          <w:rFonts w:hint="eastAsia" w:ascii="宋体" w:hAnsi="宋体" w:cs="宋体"/>
          <w:spacing w:val="-6"/>
          <w:sz w:val="24"/>
          <w:highlight w:val="none"/>
        </w:rPr>
        <w:t>投</w:t>
      </w:r>
      <w:r>
        <w:rPr>
          <w:rFonts w:hint="eastAsia" w:ascii="宋体" w:hAnsi="宋体" w:cs="宋体"/>
          <w:spacing w:val="-3"/>
          <w:sz w:val="24"/>
          <w:highlight w:val="none"/>
        </w:rPr>
        <w:t>诉人：</w:t>
      </w:r>
    </w:p>
    <w:p w14:paraId="4AA58AF6">
      <w:pPr>
        <w:spacing w:before="102" w:line="220" w:lineRule="auto"/>
        <w:ind w:left="112" w:hanging="112"/>
        <w:rPr>
          <w:rFonts w:hint="eastAsia" w:ascii="宋体" w:hAnsi="宋体" w:cs="宋体"/>
          <w:sz w:val="24"/>
          <w:highlight w:val="none"/>
        </w:rPr>
      </w:pPr>
      <w:r>
        <w:rPr>
          <w:rFonts w:hint="eastAsia" w:ascii="宋体" w:hAnsi="宋体" w:cs="宋体"/>
          <w:spacing w:val="-8"/>
          <w:sz w:val="24"/>
          <w:highlight w:val="none"/>
        </w:rPr>
        <w:t>地址：</w:t>
      </w:r>
      <w:r>
        <w:rPr>
          <w:rFonts w:hint="eastAsia" w:ascii="宋体" w:hAnsi="宋体" w:cs="宋体"/>
          <w:spacing w:val="-4"/>
          <w:sz w:val="24"/>
          <w:highlight w:val="none"/>
        </w:rPr>
        <w:t>邮编：</w:t>
      </w:r>
    </w:p>
    <w:p w14:paraId="4BD0D8D5">
      <w:pPr>
        <w:spacing w:before="101" w:line="220" w:lineRule="auto"/>
        <w:ind w:left="118" w:hanging="118"/>
        <w:rPr>
          <w:rFonts w:hint="eastAsia" w:ascii="宋体" w:hAnsi="宋体" w:cs="宋体"/>
          <w:sz w:val="24"/>
          <w:highlight w:val="none"/>
        </w:rPr>
      </w:pPr>
      <w:r>
        <w:rPr>
          <w:rFonts w:hint="eastAsia" w:ascii="宋体" w:hAnsi="宋体" w:cs="宋体"/>
          <w:spacing w:val="-2"/>
          <w:sz w:val="24"/>
          <w:highlight w:val="none"/>
        </w:rPr>
        <w:t>法定代</w:t>
      </w:r>
      <w:r>
        <w:rPr>
          <w:rFonts w:hint="eastAsia" w:ascii="宋体" w:hAnsi="宋体" w:cs="宋体"/>
          <w:spacing w:val="-1"/>
          <w:sz w:val="24"/>
          <w:highlight w:val="none"/>
        </w:rPr>
        <w:t>表人/主要负责人：</w:t>
      </w:r>
    </w:p>
    <w:p w14:paraId="261B3893">
      <w:pPr>
        <w:spacing w:before="104" w:line="222" w:lineRule="auto"/>
        <w:ind w:left="116" w:hanging="116"/>
        <w:rPr>
          <w:rFonts w:hint="eastAsia" w:ascii="宋体" w:hAnsi="宋体" w:cs="宋体"/>
          <w:sz w:val="24"/>
          <w:highlight w:val="none"/>
        </w:rPr>
      </w:pPr>
      <w:r>
        <w:rPr>
          <w:rFonts w:hint="eastAsia" w:ascii="宋体" w:hAnsi="宋体" w:cs="宋体"/>
          <w:spacing w:val="-4"/>
          <w:sz w:val="24"/>
          <w:highlight w:val="none"/>
        </w:rPr>
        <w:t>联系</w:t>
      </w:r>
      <w:r>
        <w:rPr>
          <w:rFonts w:hint="eastAsia" w:ascii="宋体" w:hAnsi="宋体" w:cs="宋体"/>
          <w:spacing w:val="-2"/>
          <w:sz w:val="24"/>
          <w:highlight w:val="none"/>
        </w:rPr>
        <w:t>电话：</w:t>
      </w:r>
    </w:p>
    <w:p w14:paraId="7D562708">
      <w:pPr>
        <w:spacing w:before="99" w:line="220" w:lineRule="auto"/>
        <w:ind w:left="112" w:hanging="112"/>
        <w:rPr>
          <w:rFonts w:hint="eastAsia" w:ascii="宋体" w:hAnsi="宋体" w:cs="宋体"/>
          <w:sz w:val="24"/>
          <w:highlight w:val="none"/>
        </w:rPr>
      </w:pPr>
      <w:r>
        <w:rPr>
          <w:rFonts w:hint="eastAsia" w:ascii="宋体" w:hAnsi="宋体" w:cs="宋体"/>
          <w:spacing w:val="-8"/>
          <w:sz w:val="24"/>
          <w:highlight w:val="none"/>
        </w:rPr>
        <w:t>授权代表：</w:t>
      </w:r>
      <w:r>
        <w:rPr>
          <w:rFonts w:hint="eastAsia" w:ascii="宋体" w:hAnsi="宋体" w:cs="宋体"/>
          <w:spacing w:val="-4"/>
          <w:sz w:val="24"/>
          <w:highlight w:val="none"/>
        </w:rPr>
        <w:t>联系电话：</w:t>
      </w:r>
    </w:p>
    <w:p w14:paraId="6D24509E">
      <w:pPr>
        <w:spacing w:before="101" w:line="220" w:lineRule="auto"/>
        <w:ind w:left="112" w:hanging="112"/>
        <w:rPr>
          <w:rFonts w:hint="eastAsia" w:ascii="宋体" w:hAnsi="宋体" w:cs="宋体"/>
          <w:sz w:val="24"/>
          <w:highlight w:val="none"/>
        </w:rPr>
      </w:pPr>
      <w:r>
        <w:rPr>
          <w:rFonts w:hint="eastAsia" w:ascii="宋体" w:hAnsi="宋体" w:cs="宋体"/>
          <w:spacing w:val="-8"/>
          <w:sz w:val="24"/>
          <w:highlight w:val="none"/>
        </w:rPr>
        <w:t>地址：</w:t>
      </w:r>
      <w:r>
        <w:rPr>
          <w:rFonts w:hint="eastAsia" w:ascii="宋体" w:hAnsi="宋体" w:cs="宋体"/>
          <w:spacing w:val="-4"/>
          <w:sz w:val="24"/>
          <w:highlight w:val="none"/>
        </w:rPr>
        <w:t>邮编：</w:t>
      </w:r>
    </w:p>
    <w:p w14:paraId="2535C133">
      <w:pPr>
        <w:spacing w:before="103" w:line="220" w:lineRule="auto"/>
        <w:ind w:left="103" w:hanging="103"/>
        <w:rPr>
          <w:rFonts w:hint="eastAsia" w:ascii="宋体" w:hAnsi="宋体" w:cs="宋体"/>
          <w:sz w:val="24"/>
          <w:highlight w:val="none"/>
        </w:rPr>
      </w:pPr>
      <w:r>
        <w:rPr>
          <w:rFonts w:hint="eastAsia" w:ascii="宋体" w:hAnsi="宋体" w:cs="宋体"/>
          <w:spacing w:val="-17"/>
          <w:sz w:val="24"/>
          <w:highlight w:val="none"/>
        </w:rPr>
        <w:t>被</w:t>
      </w:r>
      <w:r>
        <w:rPr>
          <w:rFonts w:hint="eastAsia" w:ascii="宋体" w:hAnsi="宋体" w:cs="宋体"/>
          <w:spacing w:val="-11"/>
          <w:sz w:val="24"/>
          <w:highlight w:val="none"/>
        </w:rPr>
        <w:t>投诉人1：</w:t>
      </w:r>
    </w:p>
    <w:p w14:paraId="1A41887D">
      <w:pPr>
        <w:spacing w:before="101" w:line="185" w:lineRule="auto"/>
        <w:ind w:left="112" w:hanging="112"/>
        <w:rPr>
          <w:rFonts w:hint="eastAsia" w:ascii="宋体" w:hAnsi="宋体" w:cs="宋体"/>
          <w:sz w:val="24"/>
          <w:highlight w:val="none"/>
        </w:rPr>
      </w:pPr>
      <w:r>
        <w:rPr>
          <w:rFonts w:hint="eastAsia" w:ascii="宋体" w:hAnsi="宋体" w:cs="宋体"/>
          <w:spacing w:val="-8"/>
          <w:sz w:val="24"/>
          <w:highlight w:val="none"/>
        </w:rPr>
        <w:t>地址：</w:t>
      </w:r>
      <w:r>
        <w:rPr>
          <w:rFonts w:hint="eastAsia" w:ascii="宋体" w:hAnsi="宋体" w:cs="宋体"/>
          <w:spacing w:val="-4"/>
          <w:sz w:val="24"/>
          <w:highlight w:val="none"/>
        </w:rPr>
        <w:t>邮编：</w:t>
      </w:r>
    </w:p>
    <w:p w14:paraId="5F1DD769">
      <w:pPr>
        <w:ind w:left="120" w:hanging="120"/>
        <w:rPr>
          <w:rFonts w:hint="eastAsia" w:ascii="宋体" w:hAnsi="宋体" w:cs="宋体"/>
          <w:sz w:val="24"/>
          <w:highlight w:val="none"/>
        </w:rPr>
      </w:pPr>
    </w:p>
    <w:p w14:paraId="16DDB33C">
      <w:pPr>
        <w:spacing w:before="103" w:line="220" w:lineRule="auto"/>
        <w:ind w:left="103" w:hanging="103"/>
        <w:rPr>
          <w:rFonts w:hint="eastAsia" w:ascii="宋体" w:hAnsi="宋体" w:cs="宋体"/>
          <w:spacing w:val="-17"/>
          <w:sz w:val="24"/>
          <w:highlight w:val="none"/>
        </w:rPr>
      </w:pPr>
      <w:r>
        <w:rPr>
          <w:rFonts w:hint="eastAsia" w:ascii="宋体" w:hAnsi="宋体" w:cs="宋体"/>
          <w:spacing w:val="-17"/>
          <w:sz w:val="24"/>
          <w:highlight w:val="none"/>
        </w:rPr>
        <w:t>联系人：联系电话：</w:t>
      </w:r>
    </w:p>
    <w:p w14:paraId="5231C157">
      <w:pPr>
        <w:spacing w:before="103" w:line="220" w:lineRule="auto"/>
        <w:ind w:left="103" w:hanging="103"/>
        <w:rPr>
          <w:rFonts w:hint="eastAsia" w:ascii="宋体" w:hAnsi="宋体" w:cs="宋体"/>
          <w:sz w:val="24"/>
          <w:highlight w:val="none"/>
        </w:rPr>
      </w:pPr>
      <w:r>
        <w:rPr>
          <w:rFonts w:hint="eastAsia" w:ascii="宋体" w:hAnsi="宋体" w:cs="宋体"/>
          <w:spacing w:val="-17"/>
          <w:sz w:val="24"/>
          <w:highlight w:val="none"/>
        </w:rPr>
        <w:t>联系人：联系电话：</w:t>
      </w:r>
    </w:p>
    <w:p w14:paraId="59D2F774">
      <w:pPr>
        <w:spacing w:before="100" w:line="371" w:lineRule="exact"/>
        <w:ind w:left="118" w:hanging="118"/>
        <w:outlineLvl w:val="2"/>
        <w:rPr>
          <w:rFonts w:hint="eastAsia" w:ascii="宋体" w:hAnsi="宋体" w:cs="宋体"/>
          <w:sz w:val="24"/>
          <w:highlight w:val="none"/>
        </w:rPr>
      </w:pPr>
      <w:bookmarkStart w:id="185" w:name="_Toc377"/>
      <w:bookmarkStart w:id="186" w:name="_Toc110010430"/>
      <w:bookmarkStart w:id="187" w:name="_Toc27620"/>
      <w:bookmarkStart w:id="188" w:name="_Toc25199"/>
      <w:r>
        <w:rPr>
          <w:rFonts w:hint="eastAsia" w:ascii="宋体" w:hAnsi="宋体" w:cs="宋体"/>
          <w:spacing w:val="-2"/>
          <w:position w:val="1"/>
          <w:sz w:val="24"/>
          <w:highlight w:val="none"/>
        </w:rPr>
        <w:t>二、投诉项目</w:t>
      </w:r>
      <w:r>
        <w:rPr>
          <w:rFonts w:hint="eastAsia" w:ascii="宋体" w:hAnsi="宋体" w:cs="宋体"/>
          <w:spacing w:val="-1"/>
          <w:position w:val="1"/>
          <w:sz w:val="24"/>
          <w:highlight w:val="none"/>
        </w:rPr>
        <w:t>基本情况</w:t>
      </w:r>
      <w:bookmarkEnd w:id="185"/>
      <w:bookmarkEnd w:id="186"/>
      <w:bookmarkEnd w:id="187"/>
      <w:bookmarkEnd w:id="188"/>
    </w:p>
    <w:p w14:paraId="0D6BF69C">
      <w:pPr>
        <w:spacing w:before="64" w:line="219" w:lineRule="auto"/>
        <w:ind w:left="118" w:hanging="118"/>
        <w:rPr>
          <w:rFonts w:hint="eastAsia" w:ascii="宋体" w:hAnsi="宋体" w:cs="宋体"/>
          <w:sz w:val="24"/>
          <w:highlight w:val="none"/>
        </w:rPr>
      </w:pPr>
      <w:r>
        <w:rPr>
          <w:rFonts w:hint="eastAsia" w:ascii="宋体" w:hAnsi="宋体" w:cs="宋体"/>
          <w:spacing w:val="-2"/>
          <w:sz w:val="24"/>
          <w:highlight w:val="none"/>
        </w:rPr>
        <w:t>采购项</w:t>
      </w:r>
      <w:r>
        <w:rPr>
          <w:rFonts w:hint="eastAsia" w:ascii="宋体" w:hAnsi="宋体" w:cs="宋体"/>
          <w:spacing w:val="-1"/>
          <w:sz w:val="24"/>
          <w:highlight w:val="none"/>
        </w:rPr>
        <w:t>目名称：</w:t>
      </w:r>
    </w:p>
    <w:p w14:paraId="01E06D82">
      <w:pPr>
        <w:spacing w:before="104" w:line="219" w:lineRule="auto"/>
        <w:ind w:left="112" w:hanging="112"/>
        <w:rPr>
          <w:rFonts w:hint="eastAsia" w:ascii="宋体" w:hAnsi="宋体" w:cs="宋体"/>
          <w:sz w:val="24"/>
          <w:highlight w:val="none"/>
        </w:rPr>
      </w:pPr>
      <w:r>
        <w:rPr>
          <w:rFonts w:hint="eastAsia" w:ascii="宋体" w:hAnsi="宋体" w:cs="宋体"/>
          <w:spacing w:val="-8"/>
          <w:sz w:val="24"/>
          <w:highlight w:val="none"/>
        </w:rPr>
        <w:t>采购项目</w:t>
      </w:r>
      <w:r>
        <w:rPr>
          <w:rFonts w:hint="eastAsia" w:ascii="宋体" w:hAnsi="宋体" w:cs="宋体"/>
          <w:spacing w:val="-4"/>
          <w:sz w:val="24"/>
          <w:highlight w:val="none"/>
        </w:rPr>
        <w:t>编号：包号：</w:t>
      </w:r>
    </w:p>
    <w:p w14:paraId="19D5B57F">
      <w:pPr>
        <w:spacing w:before="102" w:line="219" w:lineRule="auto"/>
        <w:ind w:left="118" w:hanging="118"/>
        <w:rPr>
          <w:rFonts w:hint="eastAsia" w:ascii="宋体" w:hAnsi="宋体" w:cs="宋体"/>
          <w:sz w:val="24"/>
          <w:highlight w:val="none"/>
        </w:rPr>
      </w:pPr>
      <w:r>
        <w:rPr>
          <w:rFonts w:hint="eastAsia" w:ascii="宋体" w:hAnsi="宋体" w:cs="宋体"/>
          <w:spacing w:val="-2"/>
          <w:sz w:val="24"/>
          <w:highlight w:val="none"/>
        </w:rPr>
        <w:t>采购人名</w:t>
      </w:r>
      <w:r>
        <w:rPr>
          <w:rFonts w:hint="eastAsia" w:ascii="宋体" w:hAnsi="宋体" w:cs="宋体"/>
          <w:spacing w:val="-1"/>
          <w:sz w:val="24"/>
          <w:highlight w:val="none"/>
        </w:rPr>
        <w:t>称：</w:t>
      </w:r>
    </w:p>
    <w:p w14:paraId="36A0957E">
      <w:pPr>
        <w:spacing w:before="105" w:line="219" w:lineRule="auto"/>
        <w:ind w:left="118" w:hanging="118"/>
        <w:rPr>
          <w:rFonts w:hint="eastAsia" w:ascii="宋体" w:hAnsi="宋体" w:cs="宋体"/>
          <w:sz w:val="24"/>
          <w:highlight w:val="none"/>
        </w:rPr>
      </w:pPr>
      <w:r>
        <w:rPr>
          <w:rFonts w:hint="eastAsia" w:ascii="宋体" w:hAnsi="宋体" w:cs="宋体"/>
          <w:spacing w:val="-2"/>
          <w:sz w:val="24"/>
          <w:highlight w:val="none"/>
        </w:rPr>
        <w:t>代理机构名</w:t>
      </w:r>
      <w:r>
        <w:rPr>
          <w:rFonts w:hint="eastAsia" w:ascii="宋体" w:hAnsi="宋体" w:cs="宋体"/>
          <w:spacing w:val="-1"/>
          <w:sz w:val="24"/>
          <w:highlight w:val="none"/>
        </w:rPr>
        <w:t>称：</w:t>
      </w:r>
    </w:p>
    <w:p w14:paraId="4993D0C6">
      <w:pPr>
        <w:spacing w:before="104" w:line="219" w:lineRule="auto"/>
        <w:ind w:left="127" w:hanging="127"/>
        <w:rPr>
          <w:rFonts w:hint="eastAsia" w:ascii="宋体" w:hAnsi="宋体" w:cs="宋体"/>
          <w:sz w:val="24"/>
          <w:highlight w:val="none"/>
        </w:rPr>
      </w:pPr>
      <w:r>
        <w:rPr>
          <w:rFonts w:hint="eastAsia" w:ascii="宋体" w:hAnsi="宋体" w:cs="宋体"/>
          <w:spacing w:val="7"/>
          <w:sz w:val="24"/>
          <w:highlight w:val="none"/>
        </w:rPr>
        <w:t>采购文件公告：</w:t>
      </w:r>
      <w:r>
        <w:rPr>
          <w:rFonts w:hint="eastAsia" w:ascii="宋体" w:hAnsi="宋体" w:cs="宋体"/>
          <w:spacing w:val="7"/>
          <w:sz w:val="24"/>
          <w:highlight w:val="none"/>
          <w:u w:val="single"/>
        </w:rPr>
        <w:t>是/否</w:t>
      </w:r>
      <w:r>
        <w:rPr>
          <w:rFonts w:hint="eastAsia" w:ascii="宋体" w:hAnsi="宋体" w:cs="宋体"/>
          <w:spacing w:val="7"/>
          <w:sz w:val="24"/>
          <w:highlight w:val="none"/>
        </w:rPr>
        <w:t>公告期限</w:t>
      </w:r>
      <w:r>
        <w:rPr>
          <w:rFonts w:hint="eastAsia" w:ascii="宋体" w:hAnsi="宋体" w:cs="宋体"/>
          <w:spacing w:val="3"/>
          <w:sz w:val="24"/>
          <w:highlight w:val="none"/>
        </w:rPr>
        <w:t>：</w:t>
      </w:r>
    </w:p>
    <w:p w14:paraId="46BD1924">
      <w:pPr>
        <w:spacing w:before="103" w:line="287" w:lineRule="auto"/>
        <w:ind w:left="119" w:right="12" w:hanging="119"/>
        <w:rPr>
          <w:rFonts w:hint="eastAsia" w:ascii="宋体" w:hAnsi="宋体" w:cs="宋体"/>
          <w:sz w:val="24"/>
          <w:highlight w:val="none"/>
        </w:rPr>
      </w:pPr>
      <w:r>
        <w:rPr>
          <w:rFonts w:hint="eastAsia" w:ascii="宋体" w:hAnsi="宋体" w:cs="宋体"/>
          <w:spacing w:val="-1"/>
          <w:sz w:val="24"/>
          <w:highlight w:val="none"/>
        </w:rPr>
        <w:t>采购结果公告：</w:t>
      </w:r>
      <w:r>
        <w:rPr>
          <w:rFonts w:hint="eastAsia" w:ascii="宋体" w:hAnsi="宋体" w:cs="宋体"/>
          <w:spacing w:val="-1"/>
          <w:sz w:val="24"/>
          <w:highlight w:val="none"/>
          <w:u w:val="single"/>
        </w:rPr>
        <w:t>是/否</w:t>
      </w:r>
      <w:r>
        <w:rPr>
          <w:rFonts w:hint="eastAsia" w:ascii="宋体" w:hAnsi="宋体" w:cs="宋体"/>
          <w:spacing w:val="-1"/>
          <w:sz w:val="24"/>
          <w:highlight w:val="none"/>
        </w:rPr>
        <w:t>公告期限：</w:t>
      </w:r>
    </w:p>
    <w:p w14:paraId="5F7A526B">
      <w:pPr>
        <w:spacing w:before="100" w:line="371" w:lineRule="exact"/>
        <w:ind w:left="118" w:right="0" w:hanging="118"/>
        <w:outlineLvl w:val="2"/>
        <w:rPr>
          <w:rFonts w:hint="eastAsia" w:ascii="宋体" w:hAnsi="宋体" w:cs="宋体"/>
          <w:spacing w:val="-2"/>
          <w:position w:val="1"/>
          <w:sz w:val="24"/>
          <w:highlight w:val="none"/>
        </w:rPr>
      </w:pPr>
      <w:r>
        <w:rPr>
          <w:rFonts w:hint="eastAsia" w:ascii="宋体" w:hAnsi="宋体" w:cs="宋体"/>
          <w:spacing w:val="-2"/>
          <w:position w:val="1"/>
          <w:sz w:val="24"/>
          <w:highlight w:val="none"/>
        </w:rPr>
        <w:t>三、质疑基本情况</w:t>
      </w:r>
    </w:p>
    <w:p w14:paraId="72B8B2A0">
      <w:pPr>
        <w:spacing w:before="1" w:line="287" w:lineRule="auto"/>
        <w:ind w:left="108" w:right="11" w:hanging="108"/>
        <w:rPr>
          <w:rFonts w:hint="eastAsia" w:ascii="宋体" w:hAnsi="宋体" w:cs="宋体"/>
          <w:sz w:val="24"/>
          <w:highlight w:val="none"/>
        </w:rPr>
      </w:pPr>
      <w:r>
        <w:rPr>
          <w:rFonts w:hint="eastAsia" w:ascii="宋体" w:hAnsi="宋体" w:cs="宋体"/>
          <w:spacing w:val="-12"/>
          <w:sz w:val="24"/>
          <w:highlight w:val="none"/>
        </w:rPr>
        <w:t>投</w:t>
      </w:r>
      <w:r>
        <w:rPr>
          <w:rFonts w:hint="eastAsia" w:ascii="宋体" w:hAnsi="宋体" w:cs="宋体"/>
          <w:spacing w:val="-6"/>
          <w:sz w:val="24"/>
          <w:highlight w:val="none"/>
        </w:rPr>
        <w:t>诉人于年月日，</w:t>
      </w:r>
      <w:r>
        <w:rPr>
          <w:rFonts w:hint="eastAsia" w:ascii="宋体" w:hAnsi="宋体" w:cs="宋体"/>
          <w:spacing w:val="-4"/>
          <w:sz w:val="24"/>
          <w:highlight w:val="none"/>
        </w:rPr>
        <w:t>提</w:t>
      </w:r>
      <w:r>
        <w:rPr>
          <w:rFonts w:hint="eastAsia" w:ascii="宋体" w:hAnsi="宋体" w:cs="宋体"/>
          <w:spacing w:val="-2"/>
          <w:sz w:val="24"/>
          <w:highlight w:val="none"/>
        </w:rPr>
        <w:t>出质疑，</w:t>
      </w:r>
    </w:p>
    <w:p w14:paraId="32A9A993">
      <w:pPr>
        <w:spacing w:before="1" w:line="220" w:lineRule="auto"/>
        <w:ind w:left="117" w:hanging="117"/>
        <w:rPr>
          <w:rFonts w:hint="eastAsia" w:ascii="宋体" w:hAnsi="宋体" w:cs="宋体"/>
          <w:sz w:val="24"/>
          <w:highlight w:val="none"/>
        </w:rPr>
      </w:pPr>
      <w:r>
        <w:rPr>
          <w:rFonts w:hint="eastAsia" w:ascii="宋体" w:hAnsi="宋体" w:cs="宋体"/>
          <w:spacing w:val="-3"/>
          <w:sz w:val="24"/>
          <w:highlight w:val="none"/>
        </w:rPr>
        <w:t>质</w:t>
      </w:r>
      <w:r>
        <w:rPr>
          <w:rFonts w:hint="eastAsia" w:ascii="宋体" w:hAnsi="宋体" w:cs="宋体"/>
          <w:spacing w:val="-2"/>
          <w:sz w:val="24"/>
          <w:highlight w:val="none"/>
        </w:rPr>
        <w:t>疑事项为：</w:t>
      </w:r>
    </w:p>
    <w:p w14:paraId="31DB3336">
      <w:pPr>
        <w:spacing w:before="103" w:line="287" w:lineRule="auto"/>
        <w:ind w:left="116" w:right="11" w:hanging="116"/>
        <w:rPr>
          <w:rFonts w:hint="eastAsia" w:ascii="宋体" w:hAnsi="宋体" w:cs="宋体"/>
          <w:sz w:val="24"/>
          <w:highlight w:val="none"/>
        </w:rPr>
      </w:pPr>
      <w:r>
        <w:rPr>
          <w:rFonts w:hint="eastAsia" w:ascii="宋体" w:hAnsi="宋体" w:cs="宋体"/>
          <w:spacing w:val="-4"/>
          <w:sz w:val="24"/>
          <w:highlight w:val="none"/>
        </w:rPr>
        <w:t>采购人/</w:t>
      </w:r>
      <w:r>
        <w:rPr>
          <w:rFonts w:hint="eastAsia" w:ascii="宋体" w:hAnsi="宋体" w:cs="宋体"/>
          <w:spacing w:val="-2"/>
          <w:sz w:val="24"/>
          <w:highlight w:val="none"/>
        </w:rPr>
        <w:t>采购代理机构于年月日，就质疑</w:t>
      </w:r>
      <w:r>
        <w:rPr>
          <w:rFonts w:hint="eastAsia" w:ascii="宋体" w:hAnsi="宋体" w:cs="宋体"/>
          <w:spacing w:val="-1"/>
          <w:sz w:val="24"/>
          <w:highlight w:val="none"/>
        </w:rPr>
        <w:t>事项作出了答复/没有在</w:t>
      </w:r>
      <w:r>
        <w:rPr>
          <w:rFonts w:hint="eastAsia" w:ascii="宋体" w:hAnsi="宋体" w:cs="宋体"/>
          <w:sz w:val="24"/>
          <w:highlight w:val="none"/>
        </w:rPr>
        <w:t>法定期限内作出答复。</w:t>
      </w:r>
    </w:p>
    <w:p w14:paraId="41486B0B">
      <w:pPr>
        <w:spacing w:before="100" w:line="371" w:lineRule="exact"/>
        <w:ind w:left="118" w:hanging="118"/>
        <w:outlineLvl w:val="2"/>
        <w:rPr>
          <w:rFonts w:hint="eastAsia" w:ascii="宋体" w:hAnsi="宋体" w:cs="宋体"/>
          <w:spacing w:val="-2"/>
          <w:position w:val="1"/>
          <w:sz w:val="24"/>
          <w:highlight w:val="none"/>
        </w:rPr>
      </w:pPr>
      <w:r>
        <w:rPr>
          <w:rFonts w:hint="eastAsia" w:ascii="宋体" w:hAnsi="宋体" w:cs="宋体"/>
          <w:spacing w:val="-2"/>
          <w:position w:val="1"/>
          <w:sz w:val="24"/>
          <w:highlight w:val="none"/>
        </w:rPr>
        <w:t>四、投诉事项具体内容</w:t>
      </w:r>
    </w:p>
    <w:p w14:paraId="123F6954">
      <w:pPr>
        <w:spacing w:before="98" w:line="221" w:lineRule="auto"/>
        <w:ind w:left="104" w:hanging="104"/>
        <w:rPr>
          <w:rFonts w:hint="eastAsia" w:ascii="宋体" w:hAnsi="宋体" w:cs="宋体"/>
          <w:sz w:val="24"/>
          <w:highlight w:val="none"/>
        </w:rPr>
      </w:pPr>
      <w:r>
        <w:rPr>
          <w:rFonts w:hint="eastAsia" w:ascii="宋体" w:hAnsi="宋体" w:cs="宋体"/>
          <w:spacing w:val="-16"/>
          <w:sz w:val="24"/>
          <w:highlight w:val="none"/>
        </w:rPr>
        <w:t>投</w:t>
      </w:r>
      <w:r>
        <w:rPr>
          <w:rFonts w:hint="eastAsia" w:ascii="宋体" w:hAnsi="宋体" w:cs="宋体"/>
          <w:spacing w:val="-10"/>
          <w:sz w:val="24"/>
          <w:highlight w:val="none"/>
        </w:rPr>
        <w:t>诉事项1：</w:t>
      </w:r>
    </w:p>
    <w:p w14:paraId="25B8774F">
      <w:pPr>
        <w:spacing w:before="100" w:line="219" w:lineRule="auto"/>
        <w:ind w:left="116" w:hanging="116"/>
        <w:rPr>
          <w:rFonts w:hint="eastAsia" w:ascii="宋体" w:hAnsi="宋体" w:cs="宋体"/>
          <w:sz w:val="24"/>
          <w:highlight w:val="none"/>
        </w:rPr>
      </w:pPr>
      <w:r>
        <w:rPr>
          <w:rFonts w:hint="eastAsia" w:ascii="宋体" w:hAnsi="宋体" w:cs="宋体"/>
          <w:spacing w:val="-4"/>
          <w:sz w:val="24"/>
          <w:highlight w:val="none"/>
        </w:rPr>
        <w:t>事</w:t>
      </w:r>
      <w:r>
        <w:rPr>
          <w:rFonts w:hint="eastAsia" w:ascii="宋体" w:hAnsi="宋体" w:cs="宋体"/>
          <w:spacing w:val="-2"/>
          <w:sz w:val="24"/>
          <w:highlight w:val="none"/>
        </w:rPr>
        <w:t>实依据：</w:t>
      </w:r>
    </w:p>
    <w:p w14:paraId="30C5E997">
      <w:pPr>
        <w:tabs>
          <w:tab w:val="left" w:pos="8322"/>
        </w:tabs>
        <w:spacing w:before="179" w:line="242" w:lineRule="exact"/>
        <w:ind w:left="120" w:hanging="120"/>
        <w:rPr>
          <w:rFonts w:hint="eastAsia" w:ascii="宋体" w:hAnsi="宋体" w:cs="宋体"/>
          <w:sz w:val="24"/>
          <w:highlight w:val="none"/>
        </w:rPr>
      </w:pPr>
      <w:r>
        <w:rPr>
          <w:rFonts w:hint="eastAsia" w:ascii="宋体" w:hAnsi="宋体" w:cs="宋体"/>
          <w:sz w:val="24"/>
          <w:highlight w:val="none"/>
          <w:u w:val="single"/>
        </w:rPr>
        <w:tab/>
      </w:r>
    </w:p>
    <w:p w14:paraId="339F222B">
      <w:pPr>
        <w:spacing w:before="118" w:line="219" w:lineRule="auto"/>
        <w:ind w:left="116" w:hanging="116"/>
        <w:rPr>
          <w:rFonts w:hint="eastAsia" w:ascii="宋体" w:hAnsi="宋体" w:cs="宋体"/>
          <w:sz w:val="24"/>
          <w:highlight w:val="none"/>
        </w:rPr>
      </w:pPr>
      <w:r>
        <w:rPr>
          <w:rFonts w:hint="eastAsia" w:ascii="宋体" w:hAnsi="宋体" w:cs="宋体"/>
          <w:spacing w:val="-4"/>
          <w:sz w:val="24"/>
          <w:highlight w:val="none"/>
        </w:rPr>
        <w:t>法律</w:t>
      </w:r>
      <w:r>
        <w:rPr>
          <w:rFonts w:hint="eastAsia" w:ascii="宋体" w:hAnsi="宋体" w:cs="宋体"/>
          <w:spacing w:val="-2"/>
          <w:sz w:val="24"/>
          <w:highlight w:val="none"/>
        </w:rPr>
        <w:t>依据：</w:t>
      </w:r>
    </w:p>
    <w:p w14:paraId="7AEE9D11">
      <w:pPr>
        <w:tabs>
          <w:tab w:val="left" w:pos="8322"/>
        </w:tabs>
        <w:spacing w:before="179" w:line="242" w:lineRule="exact"/>
        <w:ind w:left="120" w:hanging="120"/>
        <w:rPr>
          <w:rFonts w:hint="eastAsia" w:ascii="宋体" w:hAnsi="宋体" w:cs="宋体"/>
          <w:sz w:val="24"/>
          <w:highlight w:val="none"/>
        </w:rPr>
      </w:pPr>
      <w:r>
        <w:rPr>
          <w:rFonts w:hint="eastAsia" w:ascii="宋体" w:hAnsi="宋体" w:cs="宋体"/>
          <w:sz w:val="24"/>
          <w:highlight w:val="none"/>
          <w:u w:val="single"/>
        </w:rPr>
        <w:tab/>
      </w:r>
    </w:p>
    <w:p w14:paraId="2F0C8006">
      <w:pPr>
        <w:spacing w:before="118" w:line="437" w:lineRule="exact"/>
        <w:ind w:left="107" w:hanging="107"/>
        <w:rPr>
          <w:rFonts w:hint="eastAsia" w:ascii="宋体" w:hAnsi="宋体" w:cs="宋体"/>
          <w:sz w:val="24"/>
          <w:highlight w:val="none"/>
        </w:rPr>
      </w:pPr>
      <w:r>
        <w:rPr>
          <w:rFonts w:hint="eastAsia" w:ascii="宋体" w:hAnsi="宋体" w:cs="宋体"/>
          <w:spacing w:val="-13"/>
          <w:position w:val="11"/>
          <w:sz w:val="24"/>
          <w:highlight w:val="none"/>
        </w:rPr>
        <w:t>投</w:t>
      </w:r>
      <w:r>
        <w:rPr>
          <w:rFonts w:hint="eastAsia" w:ascii="宋体" w:hAnsi="宋体" w:cs="宋体"/>
          <w:spacing w:val="-12"/>
          <w:position w:val="11"/>
          <w:sz w:val="24"/>
          <w:highlight w:val="none"/>
        </w:rPr>
        <w:t>诉事项2</w:t>
      </w:r>
    </w:p>
    <w:p w14:paraId="0D9840EC">
      <w:pPr>
        <w:spacing w:line="437" w:lineRule="exact"/>
        <w:ind w:left="120" w:hanging="120"/>
        <w:rPr>
          <w:rFonts w:hint="eastAsia" w:ascii="宋体" w:hAnsi="宋体" w:cs="宋体"/>
          <w:sz w:val="24"/>
          <w:highlight w:val="none"/>
        </w:rPr>
      </w:pPr>
      <w:r>
        <w:rPr>
          <w:rFonts w:hint="eastAsia" w:ascii="宋体" w:hAnsi="宋体" w:cs="宋体"/>
          <w:position w:val="3"/>
          <w:sz w:val="24"/>
          <w:highlight w:val="none"/>
        </w:rPr>
        <w:t>……</w:t>
      </w:r>
    </w:p>
    <w:p w14:paraId="24FF4FF0">
      <w:pPr>
        <w:spacing w:line="239" w:lineRule="exact"/>
        <w:ind w:left="120" w:hanging="120"/>
        <w:rPr>
          <w:rFonts w:hint="eastAsia" w:ascii="宋体" w:hAnsi="宋体" w:cs="宋体"/>
          <w:sz w:val="24"/>
          <w:highlight w:val="none"/>
        </w:rPr>
      </w:pPr>
    </w:p>
    <w:p w14:paraId="71AA787C">
      <w:pPr>
        <w:spacing w:before="56" w:line="437" w:lineRule="exact"/>
        <w:ind w:left="118" w:hanging="118"/>
        <w:rPr>
          <w:rFonts w:hint="eastAsia" w:ascii="宋体" w:hAnsi="宋体" w:cs="宋体"/>
          <w:spacing w:val="-1"/>
          <w:position w:val="11"/>
          <w:sz w:val="24"/>
          <w:highlight w:val="none"/>
        </w:rPr>
      </w:pPr>
      <w:r>
        <w:rPr>
          <w:rFonts w:hint="eastAsia" w:ascii="宋体" w:hAnsi="宋体" w:cs="宋体"/>
          <w:spacing w:val="-2"/>
          <w:position w:val="11"/>
          <w:sz w:val="24"/>
          <w:highlight w:val="none"/>
        </w:rPr>
        <w:t>签字（签</w:t>
      </w:r>
      <w:r>
        <w:rPr>
          <w:rFonts w:hint="eastAsia" w:ascii="宋体" w:hAnsi="宋体" w:cs="宋体"/>
          <w:spacing w:val="-1"/>
          <w:position w:val="11"/>
          <w:sz w:val="24"/>
          <w:highlight w:val="none"/>
        </w:rPr>
        <w:t>章）：</w:t>
      </w:r>
    </w:p>
    <w:p w14:paraId="33DD2622">
      <w:pPr>
        <w:spacing w:before="56" w:line="437" w:lineRule="exact"/>
        <w:ind w:left="100" w:hanging="100"/>
        <w:rPr>
          <w:rFonts w:hint="eastAsia" w:ascii="宋体" w:hAnsi="宋体" w:cs="宋体"/>
          <w:spacing w:val="-1"/>
          <w:position w:val="11"/>
          <w:sz w:val="24"/>
          <w:highlight w:val="none"/>
        </w:rPr>
      </w:pPr>
      <w:r>
        <w:rPr>
          <w:rFonts w:hint="eastAsia" w:ascii="宋体" w:hAnsi="宋体" w:cs="宋体"/>
          <w:spacing w:val="-20"/>
          <w:sz w:val="24"/>
          <w:highlight w:val="none"/>
        </w:rPr>
        <w:t>日</w:t>
      </w:r>
      <w:r>
        <w:rPr>
          <w:rFonts w:hint="eastAsia" w:ascii="宋体" w:hAnsi="宋体" w:cs="宋体"/>
          <w:spacing w:val="-19"/>
          <w:sz w:val="24"/>
          <w:highlight w:val="none"/>
        </w:rPr>
        <w:t>期：</w:t>
      </w:r>
    </w:p>
    <w:p w14:paraId="460CAE35">
      <w:pPr>
        <w:spacing w:line="392" w:lineRule="auto"/>
        <w:ind w:left="120" w:hanging="120"/>
        <w:rPr>
          <w:rFonts w:hint="eastAsia" w:ascii="宋体" w:hAnsi="宋体" w:cs="宋体"/>
          <w:sz w:val="24"/>
          <w:highlight w:val="none"/>
        </w:rPr>
      </w:pPr>
    </w:p>
    <w:p w14:paraId="6F840882">
      <w:pPr>
        <w:spacing w:before="91" w:line="219" w:lineRule="auto"/>
        <w:ind w:left="118" w:hanging="118"/>
        <w:rPr>
          <w:rFonts w:hint="eastAsia" w:ascii="宋体" w:hAnsi="宋体" w:cs="宋体"/>
          <w:sz w:val="24"/>
          <w:highlight w:val="none"/>
        </w:rPr>
      </w:pPr>
      <w:r>
        <w:rPr>
          <w:rFonts w:hint="eastAsia" w:ascii="宋体" w:hAnsi="宋体" w:cs="宋体"/>
          <w:spacing w:val="-2"/>
          <w:sz w:val="24"/>
          <w:highlight w:val="none"/>
        </w:rPr>
        <w:t>投诉书制作说</w:t>
      </w:r>
      <w:r>
        <w:rPr>
          <w:rFonts w:hint="eastAsia" w:ascii="宋体" w:hAnsi="宋体" w:cs="宋体"/>
          <w:spacing w:val="-1"/>
          <w:sz w:val="24"/>
          <w:highlight w:val="none"/>
        </w:rPr>
        <w:t>明：</w:t>
      </w:r>
    </w:p>
    <w:p w14:paraId="37475A97">
      <w:pPr>
        <w:spacing w:before="31" w:line="239" w:lineRule="auto"/>
        <w:ind w:left="118" w:hanging="118"/>
        <w:rPr>
          <w:rFonts w:hint="eastAsia" w:ascii="宋体" w:hAnsi="宋体" w:cs="宋体"/>
          <w:spacing w:val="-2"/>
          <w:sz w:val="24"/>
          <w:highlight w:val="none"/>
        </w:rPr>
      </w:pPr>
      <w:r>
        <w:rPr>
          <w:rFonts w:hint="eastAsia" w:ascii="宋体" w:hAnsi="宋体" w:cs="宋体"/>
          <w:spacing w:val="-2"/>
          <w:sz w:val="24"/>
          <w:highlight w:val="none"/>
        </w:rPr>
        <w:t>1.投诉人提起投诉时，应当提交投诉书和必要的证明材料，并按照被投诉人和与投诉事项有关的供应商数量提供投诉书副本。</w:t>
      </w:r>
    </w:p>
    <w:p w14:paraId="476B13F8">
      <w:pPr>
        <w:spacing w:before="31" w:line="239" w:lineRule="auto"/>
        <w:ind w:left="118" w:hanging="118"/>
        <w:rPr>
          <w:rFonts w:hint="eastAsia" w:ascii="宋体" w:hAnsi="宋体" w:cs="宋体"/>
          <w:spacing w:val="-2"/>
          <w:sz w:val="24"/>
          <w:highlight w:val="none"/>
        </w:rPr>
      </w:pPr>
      <w:r>
        <w:rPr>
          <w:rFonts w:hint="eastAsia" w:ascii="宋体" w:hAnsi="宋体" w:cs="宋体"/>
          <w:spacing w:val="-2"/>
          <w:sz w:val="24"/>
          <w:highlight w:val="none"/>
        </w:rPr>
        <w:t>2.投诉人若委托代理人进行投诉的，投诉书应按要求列明“授权代表”的有关内容，并在附件中提交由投诉人签署的授权委托书。授权委托书应载明代理人的姓名或者名称、代理事项、具体权限、期限和相关事项。</w:t>
      </w:r>
    </w:p>
    <w:p w14:paraId="71E9E503">
      <w:pPr>
        <w:spacing w:before="31" w:line="239" w:lineRule="auto"/>
        <w:ind w:left="118" w:hanging="118"/>
        <w:rPr>
          <w:rFonts w:hint="eastAsia" w:ascii="宋体" w:hAnsi="宋体" w:cs="宋体"/>
          <w:spacing w:val="-2"/>
          <w:sz w:val="24"/>
          <w:highlight w:val="none"/>
        </w:rPr>
      </w:pPr>
      <w:r>
        <w:rPr>
          <w:rFonts w:hint="eastAsia" w:ascii="宋体" w:hAnsi="宋体" w:cs="宋体"/>
          <w:spacing w:val="-2"/>
          <w:sz w:val="24"/>
          <w:highlight w:val="none"/>
        </w:rPr>
        <w:t>3.投诉人若对项目的某一分包进行投诉，投诉书中应列明具体分包号。</w:t>
      </w:r>
    </w:p>
    <w:p w14:paraId="35038EB7">
      <w:pPr>
        <w:spacing w:before="31" w:line="239" w:lineRule="auto"/>
        <w:ind w:left="118" w:hanging="118"/>
        <w:rPr>
          <w:rFonts w:hint="eastAsia" w:ascii="宋体" w:hAnsi="宋体" w:cs="宋体"/>
          <w:spacing w:val="-2"/>
          <w:sz w:val="24"/>
          <w:highlight w:val="none"/>
        </w:rPr>
      </w:pPr>
      <w:r>
        <w:rPr>
          <w:rFonts w:hint="eastAsia" w:ascii="宋体" w:hAnsi="宋体" w:cs="宋体"/>
          <w:spacing w:val="-2"/>
          <w:sz w:val="24"/>
          <w:highlight w:val="none"/>
        </w:rPr>
        <w:t>4.投诉书应简要列明质疑事项，质疑函、质疑答复等作为附件材料提供。</w:t>
      </w:r>
    </w:p>
    <w:p w14:paraId="6486C83D">
      <w:pPr>
        <w:spacing w:before="31" w:line="239" w:lineRule="auto"/>
        <w:ind w:left="118" w:hanging="118"/>
        <w:rPr>
          <w:rFonts w:hint="eastAsia" w:ascii="宋体" w:hAnsi="宋体" w:cs="宋体"/>
          <w:spacing w:val="-2"/>
          <w:sz w:val="24"/>
          <w:highlight w:val="none"/>
        </w:rPr>
      </w:pPr>
      <w:r>
        <w:rPr>
          <w:rFonts w:hint="eastAsia" w:ascii="宋体" w:hAnsi="宋体" w:cs="宋体"/>
          <w:spacing w:val="-2"/>
          <w:sz w:val="24"/>
          <w:highlight w:val="none"/>
        </w:rPr>
        <w:t>5.投诉书的投诉事项应具体、明确，并有必要的事实依据和法律依据。</w:t>
      </w:r>
    </w:p>
    <w:p w14:paraId="21BCAA1F">
      <w:pPr>
        <w:spacing w:before="31" w:line="239" w:lineRule="auto"/>
        <w:ind w:left="118" w:hanging="118"/>
        <w:rPr>
          <w:rFonts w:hint="eastAsia" w:ascii="宋体" w:hAnsi="宋体" w:cs="宋体"/>
          <w:spacing w:val="-2"/>
          <w:sz w:val="24"/>
          <w:highlight w:val="none"/>
        </w:rPr>
      </w:pPr>
      <w:r>
        <w:rPr>
          <w:rFonts w:hint="eastAsia" w:ascii="宋体" w:hAnsi="宋体" w:cs="宋体"/>
          <w:spacing w:val="-2"/>
          <w:sz w:val="24"/>
          <w:highlight w:val="none"/>
        </w:rPr>
        <w:t>6.投诉书的投诉请求应与投诉事项相关。</w:t>
      </w:r>
    </w:p>
    <w:p w14:paraId="5DD7388F">
      <w:pPr>
        <w:spacing w:before="31" w:line="239" w:lineRule="auto"/>
        <w:ind w:left="118" w:hanging="118"/>
        <w:rPr>
          <w:rFonts w:hint="eastAsia" w:ascii="宋体" w:hAnsi="宋体" w:cs="宋体"/>
          <w:spacing w:val="-2"/>
          <w:sz w:val="24"/>
          <w:highlight w:val="none"/>
        </w:rPr>
      </w:pPr>
      <w:r>
        <w:rPr>
          <w:rFonts w:hint="eastAsia" w:ascii="宋体" w:hAnsi="宋体" w:cs="宋体"/>
          <w:spacing w:val="-2"/>
          <w:sz w:val="24"/>
          <w:highlight w:val="none"/>
        </w:rPr>
        <w:t>7.投诉人为自然人的，投诉书应由本人签字；投诉人为法人或者其他组织的，投诉书应当由法定代表人、主要负责人，或者其授权代表签字或者盖章，并加盖公章。</w:t>
      </w:r>
    </w:p>
    <w:p w14:paraId="24A1A2DD">
      <w:pPr>
        <w:spacing w:line="460" w:lineRule="exact"/>
        <w:ind w:firstLine="420" w:firstLineChars="200"/>
        <w:rPr>
          <w:rFonts w:hint="eastAsia" w:ascii="宋体" w:hAnsi="宋体" w:cs="宋体"/>
          <w:kern w:val="0"/>
          <w:sz w:val="22"/>
          <w:szCs w:val="22"/>
          <w:highlight w:val="none"/>
          <w:shd w:val="clear" w:color="auto" w:fill="FFFFFF"/>
        </w:rPr>
      </w:pPr>
      <w:r>
        <w:rPr>
          <w:rFonts w:hint="eastAsia" w:ascii="宋体" w:hAnsi="宋体" w:cs="宋体"/>
          <w:highlight w:val="none"/>
        </w:rPr>
        <w:br w:type="page"/>
      </w:r>
    </w:p>
    <w:p w14:paraId="67F1B4C0">
      <w:pPr>
        <w:ind w:left="181" w:hanging="181"/>
        <w:jc w:val="center"/>
        <w:outlineLvl w:val="0"/>
        <w:rPr>
          <w:rFonts w:hint="eastAsia" w:ascii="宋体" w:hAnsi="宋体" w:cs="宋体"/>
          <w:b/>
          <w:sz w:val="36"/>
          <w:szCs w:val="36"/>
          <w:highlight w:val="none"/>
        </w:rPr>
      </w:pPr>
      <w:bookmarkStart w:id="189" w:name="_Toc99301421"/>
      <w:bookmarkStart w:id="190" w:name="_Toc20110"/>
      <w:bookmarkStart w:id="191" w:name="_Toc521014791"/>
      <w:bookmarkStart w:id="192" w:name="_Toc29710"/>
      <w:bookmarkStart w:id="193" w:name="_Toc115436075"/>
      <w:bookmarkStart w:id="194" w:name="_Toc2362"/>
      <w:bookmarkStart w:id="195" w:name="_Toc17238"/>
      <w:bookmarkStart w:id="196" w:name="_Toc503212223"/>
      <w:bookmarkStart w:id="197" w:name="_Toc115435536"/>
      <w:bookmarkStart w:id="198" w:name="_Toc23028"/>
      <w:bookmarkStart w:id="199" w:name="_Toc6417"/>
      <w:bookmarkStart w:id="200" w:name="_Toc23291"/>
      <w:bookmarkStart w:id="201" w:name="_Toc4147"/>
      <w:bookmarkStart w:id="202" w:name="_Toc1354"/>
      <w:bookmarkStart w:id="203" w:name="_Toc24395"/>
      <w:r>
        <w:rPr>
          <w:rFonts w:hint="eastAsia" w:ascii="宋体" w:hAnsi="宋体" w:cs="宋体"/>
          <w:b/>
          <w:sz w:val="36"/>
          <w:szCs w:val="36"/>
          <w:highlight w:val="none"/>
        </w:rPr>
        <w:t>第三章资格审查</w:t>
      </w:r>
      <w:bookmarkEnd w:id="189"/>
      <w:bookmarkStart w:id="204" w:name="_Toc487900382"/>
    </w:p>
    <w:p w14:paraId="3EB019FE">
      <w:pPr>
        <w:tabs>
          <w:tab w:val="left" w:pos="360"/>
          <w:tab w:val="left" w:pos="900"/>
        </w:tabs>
        <w:snapToGrid w:val="0"/>
        <w:ind w:left="120" w:hanging="120"/>
        <w:jc w:val="center"/>
        <w:outlineLvl w:val="1"/>
        <w:rPr>
          <w:rFonts w:hint="eastAsia" w:ascii="宋体" w:hAnsi="宋体" w:cs="宋体"/>
          <w:b/>
          <w:sz w:val="24"/>
          <w:highlight w:val="none"/>
        </w:rPr>
      </w:pPr>
      <w:bookmarkStart w:id="205" w:name="_Toc99301422"/>
      <w:r>
        <w:rPr>
          <w:rFonts w:hint="eastAsia" w:ascii="宋体" w:hAnsi="宋体" w:cs="宋体"/>
          <w:b/>
          <w:sz w:val="24"/>
          <w:highlight w:val="none"/>
        </w:rPr>
        <w:t>一、资格审查程序</w:t>
      </w:r>
      <w:bookmarkEnd w:id="205"/>
    </w:p>
    <w:p w14:paraId="04E202DD">
      <w:pPr>
        <w:numPr>
          <w:ilvl w:val="0"/>
          <w:numId w:val="5"/>
        </w:numPr>
        <w:tabs>
          <w:tab w:val="left" w:pos="426"/>
          <w:tab w:val="left" w:pos="851"/>
          <w:tab w:val="clear" w:pos="900"/>
        </w:tabs>
        <w:snapToGrid w:val="0"/>
        <w:ind w:left="120" w:hanging="120"/>
        <w:outlineLvl w:val="1"/>
        <w:rPr>
          <w:rFonts w:hint="eastAsia" w:ascii="宋体" w:hAnsi="宋体" w:cs="宋体"/>
          <w:sz w:val="24"/>
          <w:highlight w:val="none"/>
        </w:rPr>
      </w:pPr>
      <w:r>
        <w:rPr>
          <w:rFonts w:hint="eastAsia" w:ascii="宋体" w:hAnsi="宋体" w:cs="宋体"/>
          <w:sz w:val="24"/>
          <w:highlight w:val="none"/>
        </w:rPr>
        <w:t>开标结束后，采购人或采购代理机构将根据《资格审查要求》中的规定，对投标人进行资格审查，并形成资格审查结果。</w:t>
      </w:r>
    </w:p>
    <w:p w14:paraId="6D9486BD">
      <w:pPr>
        <w:numPr>
          <w:ilvl w:val="0"/>
          <w:numId w:val="5"/>
        </w:numPr>
        <w:tabs>
          <w:tab w:val="left" w:pos="426"/>
          <w:tab w:val="left" w:pos="851"/>
          <w:tab w:val="clear" w:pos="900"/>
        </w:tabs>
        <w:snapToGrid w:val="0"/>
        <w:ind w:left="120" w:hanging="120"/>
        <w:outlineLvl w:val="1"/>
        <w:rPr>
          <w:rFonts w:hint="eastAsia" w:ascii="宋体" w:hAnsi="宋体" w:cs="宋体"/>
          <w:sz w:val="24"/>
          <w:highlight w:val="none"/>
        </w:rPr>
      </w:pPr>
      <w:r>
        <w:rPr>
          <w:rFonts w:hint="eastAsia" w:ascii="宋体" w:hAnsi="宋体" w:cs="宋体"/>
          <w:sz w:val="24"/>
          <w:highlight w:val="none"/>
        </w:rPr>
        <w:t>《资格审查要求》中对格式有要求的，除招标文件另有规定外，均为“实质性格式”文件。</w:t>
      </w:r>
    </w:p>
    <w:p w14:paraId="7601F22C">
      <w:pPr>
        <w:numPr>
          <w:ilvl w:val="0"/>
          <w:numId w:val="5"/>
        </w:numPr>
        <w:tabs>
          <w:tab w:val="left" w:pos="426"/>
          <w:tab w:val="left" w:pos="851"/>
          <w:tab w:val="clear" w:pos="900"/>
        </w:tabs>
        <w:snapToGrid w:val="0"/>
        <w:ind w:left="120" w:hanging="120"/>
        <w:outlineLvl w:val="1"/>
        <w:rPr>
          <w:rFonts w:hint="eastAsia" w:ascii="宋体" w:hAnsi="宋体" w:cs="宋体"/>
          <w:sz w:val="24"/>
          <w:highlight w:val="none"/>
        </w:rPr>
      </w:pPr>
      <w:r>
        <w:rPr>
          <w:rFonts w:hint="eastAsia" w:ascii="宋体" w:hAnsi="宋体" w:cs="宋体"/>
          <w:sz w:val="24"/>
          <w:highlight w:val="none"/>
        </w:rPr>
        <w:t>投标人《资格证明文件》有任何一项不符合《资格审查要求》的，资格审查不合格，其</w:t>
      </w:r>
      <w:r>
        <w:rPr>
          <w:rFonts w:hint="eastAsia" w:ascii="宋体" w:hAnsi="宋体" w:cs="宋体"/>
          <w:b/>
          <w:sz w:val="24"/>
          <w:highlight w:val="none"/>
        </w:rPr>
        <w:t>投标无效</w:t>
      </w:r>
      <w:r>
        <w:rPr>
          <w:rFonts w:hint="eastAsia" w:ascii="宋体" w:hAnsi="宋体" w:cs="宋体"/>
          <w:sz w:val="24"/>
          <w:highlight w:val="none"/>
        </w:rPr>
        <w:t>。</w:t>
      </w:r>
    </w:p>
    <w:p w14:paraId="43B48961">
      <w:pPr>
        <w:numPr>
          <w:ilvl w:val="0"/>
          <w:numId w:val="5"/>
        </w:numPr>
        <w:tabs>
          <w:tab w:val="left" w:pos="426"/>
          <w:tab w:val="left" w:pos="851"/>
          <w:tab w:val="clear" w:pos="900"/>
        </w:tabs>
        <w:snapToGrid w:val="0"/>
        <w:ind w:left="120" w:hanging="120"/>
        <w:outlineLvl w:val="1"/>
        <w:rPr>
          <w:rFonts w:hint="eastAsia" w:ascii="宋体" w:hAnsi="宋体" w:cs="宋体"/>
          <w:sz w:val="24"/>
          <w:highlight w:val="none"/>
        </w:rPr>
      </w:pPr>
      <w:r>
        <w:rPr>
          <w:rFonts w:hint="eastAsia" w:ascii="宋体" w:hAnsi="宋体" w:cs="宋体"/>
          <w:sz w:val="24"/>
          <w:highlight w:val="none"/>
        </w:rPr>
        <w:t>资格审查合格的投标人不足3家的，不进行评标。</w:t>
      </w:r>
    </w:p>
    <w:p w14:paraId="000730C6">
      <w:pPr>
        <w:widowControl/>
        <w:ind w:left="120" w:hanging="120"/>
        <w:jc w:val="left"/>
        <w:rPr>
          <w:rFonts w:hint="eastAsia" w:ascii="宋体" w:hAnsi="宋体" w:cs="宋体"/>
          <w:sz w:val="24"/>
          <w:highlight w:val="none"/>
        </w:rPr>
      </w:pPr>
    </w:p>
    <w:p w14:paraId="2EE6C9F0">
      <w:pPr>
        <w:tabs>
          <w:tab w:val="left" w:pos="360"/>
          <w:tab w:val="left" w:pos="900"/>
        </w:tabs>
        <w:snapToGrid w:val="0"/>
        <w:ind w:left="120" w:hanging="120"/>
        <w:jc w:val="center"/>
        <w:outlineLvl w:val="1"/>
        <w:rPr>
          <w:rFonts w:hint="eastAsia" w:ascii="宋体" w:hAnsi="宋体" w:cs="宋体"/>
          <w:b/>
          <w:sz w:val="24"/>
          <w:highlight w:val="none"/>
        </w:rPr>
      </w:pPr>
      <w:r>
        <w:rPr>
          <w:rFonts w:hint="eastAsia" w:ascii="宋体" w:hAnsi="宋体" w:cs="宋体"/>
          <w:b/>
          <w:sz w:val="24"/>
          <w:highlight w:val="none"/>
        </w:rPr>
        <w:t>二、资格审查要求</w:t>
      </w:r>
    </w:p>
    <w:tbl>
      <w:tblPr>
        <w:tblStyle w:val="23"/>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8"/>
        <w:gridCol w:w="5174"/>
        <w:gridCol w:w="1758"/>
      </w:tblGrid>
      <w:tr w14:paraId="5D2249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54" w:type="pct"/>
            <w:vAlign w:val="center"/>
          </w:tcPr>
          <w:p w14:paraId="66DDC3E5">
            <w:pPr>
              <w:tabs>
                <w:tab w:val="left" w:pos="1080"/>
              </w:tabs>
              <w:snapToGrid w:val="0"/>
              <w:ind w:left="120" w:hanging="120"/>
              <w:rPr>
                <w:rFonts w:hint="eastAsia" w:ascii="宋体" w:hAnsi="宋体" w:cs="宋体"/>
                <w:b/>
                <w:sz w:val="24"/>
                <w:highlight w:val="none"/>
              </w:rPr>
            </w:pPr>
            <w:bookmarkStart w:id="206" w:name="_Hlt487972895"/>
            <w:bookmarkEnd w:id="206"/>
            <w:r>
              <w:rPr>
                <w:rFonts w:hint="eastAsia" w:ascii="宋体" w:hAnsi="宋体" w:cs="宋体"/>
                <w:b/>
                <w:sz w:val="24"/>
                <w:highlight w:val="none"/>
              </w:rPr>
              <w:t>序号</w:t>
            </w:r>
          </w:p>
        </w:tc>
        <w:tc>
          <w:tcPr>
            <w:tcW w:w="1067" w:type="pct"/>
            <w:vAlign w:val="center"/>
          </w:tcPr>
          <w:p w14:paraId="64B10926">
            <w:pPr>
              <w:tabs>
                <w:tab w:val="left" w:pos="1080"/>
              </w:tabs>
              <w:snapToGrid w:val="0"/>
              <w:ind w:left="120" w:hanging="120"/>
              <w:rPr>
                <w:rFonts w:hint="eastAsia" w:ascii="宋体" w:hAnsi="宋体" w:cs="宋体"/>
                <w:b/>
                <w:sz w:val="24"/>
                <w:highlight w:val="none"/>
              </w:rPr>
            </w:pPr>
            <w:r>
              <w:rPr>
                <w:rFonts w:hint="eastAsia" w:ascii="宋体" w:hAnsi="宋体" w:cs="宋体"/>
                <w:b/>
                <w:sz w:val="24"/>
                <w:highlight w:val="none"/>
              </w:rPr>
              <w:t>审查因素</w:t>
            </w:r>
          </w:p>
        </w:tc>
        <w:tc>
          <w:tcPr>
            <w:tcW w:w="2595" w:type="pct"/>
            <w:vAlign w:val="center"/>
          </w:tcPr>
          <w:p w14:paraId="76B8D24A">
            <w:pPr>
              <w:tabs>
                <w:tab w:val="left" w:pos="1080"/>
              </w:tabs>
              <w:snapToGrid w:val="0"/>
              <w:ind w:left="120" w:hanging="120"/>
              <w:rPr>
                <w:rFonts w:hint="eastAsia" w:ascii="宋体" w:hAnsi="宋体" w:cs="宋体"/>
                <w:b/>
                <w:sz w:val="24"/>
                <w:highlight w:val="none"/>
              </w:rPr>
            </w:pPr>
            <w:r>
              <w:rPr>
                <w:rFonts w:hint="eastAsia" w:ascii="宋体" w:hAnsi="宋体" w:cs="宋体"/>
                <w:b/>
                <w:sz w:val="24"/>
                <w:highlight w:val="none"/>
              </w:rPr>
              <w:t>审查内容</w:t>
            </w:r>
          </w:p>
        </w:tc>
        <w:tc>
          <w:tcPr>
            <w:tcW w:w="882" w:type="pct"/>
            <w:vAlign w:val="center"/>
          </w:tcPr>
          <w:p w14:paraId="2B6858C5">
            <w:pPr>
              <w:tabs>
                <w:tab w:val="left" w:pos="1080"/>
              </w:tabs>
              <w:snapToGrid w:val="0"/>
              <w:ind w:left="120" w:hanging="120"/>
              <w:rPr>
                <w:rFonts w:hint="eastAsia" w:ascii="宋体" w:hAnsi="宋体" w:cs="宋体"/>
                <w:b/>
                <w:sz w:val="24"/>
                <w:highlight w:val="none"/>
              </w:rPr>
            </w:pPr>
            <w:r>
              <w:rPr>
                <w:rFonts w:hint="eastAsia" w:ascii="宋体" w:hAnsi="宋体" w:cs="宋体"/>
                <w:b/>
                <w:sz w:val="24"/>
                <w:highlight w:val="none"/>
              </w:rPr>
              <w:t>格式要求</w:t>
            </w:r>
          </w:p>
        </w:tc>
      </w:tr>
      <w:tr w14:paraId="525512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583" w:hRule="atLeast"/>
        </w:trPr>
        <w:tc>
          <w:tcPr>
            <w:tcW w:w="454" w:type="pct"/>
            <w:vAlign w:val="center"/>
          </w:tcPr>
          <w:p w14:paraId="07581B4A">
            <w:pPr>
              <w:tabs>
                <w:tab w:val="left" w:pos="1080"/>
              </w:tabs>
              <w:snapToGrid w:val="0"/>
              <w:ind w:left="120" w:hanging="120"/>
              <w:rPr>
                <w:rFonts w:hint="eastAsia" w:ascii="宋体" w:hAnsi="宋体" w:cs="宋体"/>
                <w:sz w:val="24"/>
                <w:highlight w:val="none"/>
              </w:rPr>
            </w:pPr>
            <w:r>
              <w:rPr>
                <w:rFonts w:hint="eastAsia" w:ascii="宋体" w:hAnsi="宋体" w:cs="宋体"/>
                <w:sz w:val="24"/>
                <w:highlight w:val="none"/>
              </w:rPr>
              <w:t>1</w:t>
            </w:r>
          </w:p>
        </w:tc>
        <w:tc>
          <w:tcPr>
            <w:tcW w:w="1067" w:type="pct"/>
            <w:vAlign w:val="center"/>
          </w:tcPr>
          <w:p w14:paraId="5A1B8A86">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具有独立承担民事责任的能力</w:t>
            </w:r>
          </w:p>
        </w:tc>
        <w:tc>
          <w:tcPr>
            <w:tcW w:w="2595" w:type="pct"/>
            <w:vAlign w:val="center"/>
          </w:tcPr>
          <w:p w14:paraId="6D9E09B3">
            <w:pPr>
              <w:pStyle w:val="19"/>
              <w:spacing w:before="75" w:beforeAutospacing="0" w:after="75" w:afterAutospacing="0" w:line="240" w:lineRule="auto"/>
              <w:ind w:left="120" w:right="0" w:hanging="120"/>
              <w:rPr>
                <w:rFonts w:hint="eastAsia"/>
                <w:highlight w:val="none"/>
              </w:rPr>
            </w:pPr>
            <w:r>
              <w:rPr>
                <w:rFonts w:hint="eastAsia"/>
                <w:highlight w:val="none"/>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tc>
        <w:tc>
          <w:tcPr>
            <w:tcW w:w="882" w:type="pct"/>
            <w:vAlign w:val="center"/>
          </w:tcPr>
          <w:p w14:paraId="62E6FBC1">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提供证明文件的电子件或电子证照</w:t>
            </w:r>
          </w:p>
        </w:tc>
      </w:tr>
      <w:tr w14:paraId="48545E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vAlign w:val="center"/>
          </w:tcPr>
          <w:p w14:paraId="24ACD39E">
            <w:pPr>
              <w:tabs>
                <w:tab w:val="left" w:pos="1080"/>
              </w:tabs>
              <w:snapToGrid w:val="0"/>
              <w:ind w:left="120" w:hanging="120"/>
              <w:rPr>
                <w:rFonts w:hint="eastAsia" w:ascii="宋体" w:hAnsi="宋体" w:cs="宋体"/>
                <w:sz w:val="24"/>
                <w:highlight w:val="none"/>
              </w:rPr>
            </w:pPr>
            <w:r>
              <w:rPr>
                <w:rFonts w:hint="eastAsia" w:ascii="宋体" w:hAnsi="宋体" w:cs="宋体"/>
                <w:sz w:val="24"/>
                <w:highlight w:val="none"/>
              </w:rPr>
              <w:t>2</w:t>
            </w:r>
          </w:p>
        </w:tc>
        <w:tc>
          <w:tcPr>
            <w:tcW w:w="1067" w:type="pct"/>
            <w:vAlign w:val="center"/>
          </w:tcPr>
          <w:p w14:paraId="153F2998">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有依法缴纳税收和社会保障资金的良好记录</w:t>
            </w:r>
          </w:p>
        </w:tc>
        <w:tc>
          <w:tcPr>
            <w:tcW w:w="2595" w:type="pct"/>
            <w:vAlign w:val="center"/>
          </w:tcPr>
          <w:p w14:paraId="332B73DA">
            <w:pPr>
              <w:pStyle w:val="19"/>
              <w:spacing w:before="75" w:beforeAutospacing="0" w:after="75" w:afterAutospacing="0" w:line="240" w:lineRule="auto"/>
              <w:ind w:left="120" w:right="0" w:hanging="120"/>
              <w:rPr>
                <w:rFonts w:hint="eastAsia"/>
                <w:highlight w:val="none"/>
              </w:rPr>
            </w:pPr>
            <w:r>
              <w:rPr>
                <w:rFonts w:hint="eastAsia"/>
                <w:highlight w:val="none"/>
              </w:rPr>
              <w:t>有依法缴纳税收和社会保障资金的良好记录：提供近段时间内（开标截止日前6月任意一月、新成立的公司按实际发生提供）的缴纳税收的完税证明或税务部门出具的纳税证明；如依法免税的，应提供相应文件证明；提供近段时间内（开标截止日前6月任意一月、新成立的公司按实际发生提供）的缴纳社保证明材料加盖公章。如依法不需要缴纳社会保障资金的，应提供相应文件证明；</w:t>
            </w:r>
          </w:p>
        </w:tc>
        <w:tc>
          <w:tcPr>
            <w:tcW w:w="882" w:type="pct"/>
            <w:vAlign w:val="center"/>
          </w:tcPr>
          <w:p w14:paraId="25083E8D">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格式见《投标文件格式》</w:t>
            </w:r>
          </w:p>
        </w:tc>
      </w:tr>
      <w:tr w14:paraId="297FA9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vAlign w:val="center"/>
          </w:tcPr>
          <w:p w14:paraId="67AF709E">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3</w:t>
            </w:r>
          </w:p>
        </w:tc>
        <w:tc>
          <w:tcPr>
            <w:tcW w:w="1067" w:type="pct"/>
            <w:vAlign w:val="center"/>
          </w:tcPr>
          <w:p w14:paraId="50805B47">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具有良好的商业信誉和健全的财务会计制度</w:t>
            </w:r>
          </w:p>
        </w:tc>
        <w:tc>
          <w:tcPr>
            <w:tcW w:w="2595" w:type="pct"/>
            <w:vAlign w:val="center"/>
          </w:tcPr>
          <w:p w14:paraId="673A92A0">
            <w:pPr>
              <w:pStyle w:val="19"/>
              <w:spacing w:before="75" w:beforeAutospacing="0" w:after="75" w:afterAutospacing="0" w:line="240" w:lineRule="auto"/>
              <w:ind w:left="120" w:right="0" w:hanging="120"/>
              <w:rPr>
                <w:rFonts w:hint="eastAsia"/>
                <w:highlight w:val="none"/>
              </w:rPr>
            </w:pPr>
            <w:r>
              <w:rPr>
                <w:rFonts w:hint="eastAsia"/>
                <w:highlight w:val="none"/>
              </w:rPr>
              <w:t>具有良好的商业信誉和健全的财务会计制度：提供202</w:t>
            </w:r>
            <w:r>
              <w:rPr>
                <w:rFonts w:hint="eastAsia"/>
                <w:highlight w:val="none"/>
                <w:lang w:val="en-US" w:eastAsia="zh-CN"/>
              </w:rPr>
              <w:t>3</w:t>
            </w:r>
            <w:r>
              <w:rPr>
                <w:rFonts w:hint="eastAsia"/>
                <w:highlight w:val="none"/>
              </w:rPr>
              <w:t>年度</w:t>
            </w:r>
            <w:r>
              <w:rPr>
                <w:rFonts w:hint="eastAsia"/>
                <w:highlight w:val="none"/>
                <w:lang w:val="en-US" w:eastAsia="zh-CN"/>
              </w:rPr>
              <w:t>或</w:t>
            </w:r>
            <w:r>
              <w:rPr>
                <w:rFonts w:hint="eastAsia"/>
                <w:highlight w:val="none"/>
              </w:rPr>
              <w:t>2024年度由第三方财务审计机构出具的财务审计报告或新成立的企业提供银行出具的近三个月的资信证明</w:t>
            </w:r>
          </w:p>
        </w:tc>
        <w:tc>
          <w:tcPr>
            <w:tcW w:w="882" w:type="pct"/>
            <w:vAlign w:val="center"/>
          </w:tcPr>
          <w:p w14:paraId="4D17EA2D">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提供经第三方审计的财务审计报告</w:t>
            </w:r>
          </w:p>
        </w:tc>
      </w:tr>
      <w:tr w14:paraId="1B09BE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vAlign w:val="center"/>
          </w:tcPr>
          <w:p w14:paraId="218F9AFD">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4</w:t>
            </w:r>
          </w:p>
        </w:tc>
        <w:tc>
          <w:tcPr>
            <w:tcW w:w="1067" w:type="pct"/>
            <w:vAlign w:val="center"/>
          </w:tcPr>
          <w:p w14:paraId="1D399A7A">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履行合同所必需的设备和专业技术能力</w:t>
            </w:r>
          </w:p>
        </w:tc>
        <w:tc>
          <w:tcPr>
            <w:tcW w:w="2595" w:type="pct"/>
            <w:vAlign w:val="center"/>
          </w:tcPr>
          <w:p w14:paraId="45E8077F">
            <w:pPr>
              <w:pStyle w:val="19"/>
              <w:spacing w:before="75" w:beforeAutospacing="0" w:after="75" w:afterAutospacing="0" w:line="240" w:lineRule="auto"/>
              <w:ind w:left="120" w:right="0" w:hanging="120"/>
              <w:rPr>
                <w:rFonts w:hint="eastAsia"/>
                <w:highlight w:val="none"/>
              </w:rPr>
            </w:pPr>
            <w:r>
              <w:rPr>
                <w:rFonts w:hint="eastAsia"/>
                <w:highlight w:val="none"/>
              </w:rPr>
              <w:t>履行合同所必需的设备和专业技术能力：提供《投标人资格声明函》；</w:t>
            </w:r>
          </w:p>
        </w:tc>
        <w:tc>
          <w:tcPr>
            <w:tcW w:w="882" w:type="pct"/>
            <w:vAlign w:val="center"/>
          </w:tcPr>
          <w:p w14:paraId="7174706B">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提供《投标人资格声明函》</w:t>
            </w:r>
          </w:p>
        </w:tc>
      </w:tr>
      <w:tr w14:paraId="4C5953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vAlign w:val="center"/>
          </w:tcPr>
          <w:p w14:paraId="5FDFB622">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5</w:t>
            </w:r>
          </w:p>
        </w:tc>
        <w:tc>
          <w:tcPr>
            <w:tcW w:w="1067" w:type="pct"/>
            <w:vAlign w:val="center"/>
          </w:tcPr>
          <w:p w14:paraId="245B15D0">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参加采购活动前3年内，在经营活动中没有重大违法记录</w:t>
            </w:r>
          </w:p>
        </w:tc>
        <w:tc>
          <w:tcPr>
            <w:tcW w:w="2595" w:type="pct"/>
            <w:vAlign w:val="center"/>
          </w:tcPr>
          <w:p w14:paraId="55608FC6">
            <w:pPr>
              <w:pStyle w:val="19"/>
              <w:spacing w:before="75" w:beforeAutospacing="0" w:after="75" w:afterAutospacing="0" w:line="240" w:lineRule="auto"/>
              <w:ind w:left="120" w:right="0" w:hanging="120"/>
              <w:rPr>
                <w:rFonts w:hint="eastAsia"/>
                <w:highlight w:val="none"/>
              </w:rPr>
            </w:pPr>
            <w:r>
              <w:rPr>
                <w:rFonts w:hint="eastAsia"/>
                <w:highlight w:val="none"/>
              </w:rPr>
              <w:t>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tc>
        <w:tc>
          <w:tcPr>
            <w:tcW w:w="882" w:type="pct"/>
            <w:vAlign w:val="center"/>
          </w:tcPr>
          <w:p w14:paraId="74787625">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提供《投标人资格声明函》</w:t>
            </w:r>
          </w:p>
        </w:tc>
      </w:tr>
      <w:tr w14:paraId="5ADA75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vAlign w:val="center"/>
          </w:tcPr>
          <w:p w14:paraId="19EF5674">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6</w:t>
            </w:r>
          </w:p>
        </w:tc>
        <w:tc>
          <w:tcPr>
            <w:tcW w:w="1067" w:type="pct"/>
            <w:vAlign w:val="center"/>
          </w:tcPr>
          <w:p w14:paraId="0DD4683A">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信用记录</w:t>
            </w:r>
          </w:p>
        </w:tc>
        <w:tc>
          <w:tcPr>
            <w:tcW w:w="2595" w:type="pct"/>
            <w:vAlign w:val="center"/>
          </w:tcPr>
          <w:p w14:paraId="28AF2282">
            <w:pPr>
              <w:tabs>
                <w:tab w:val="left" w:pos="1080"/>
              </w:tabs>
              <w:snapToGrid w:val="0"/>
              <w:spacing w:line="240" w:lineRule="auto"/>
              <w:ind w:left="120" w:hanging="120"/>
              <w:rPr>
                <w:rFonts w:hint="eastAsia" w:ascii="宋体" w:hAnsi="宋体" w:cs="宋体"/>
                <w:sz w:val="24"/>
                <w:highlight w:val="none"/>
              </w:rPr>
            </w:pPr>
            <w:r>
              <w:rPr>
                <w:rFonts w:hint="eastAsia" w:cs="宋体"/>
                <w:sz w:val="24"/>
                <w:highlight w:val="none"/>
              </w:rPr>
              <w:t>近三年内（本项目投标截止期前）未被“信用中国”（www.creditchina.gov.cn）、中国政府采购网（www.ccgp.gov.cn）列入失信被执行人、重大税收违法案件当事人名单、政府采购严重违法失信行为记录名单（开标现场查询）。</w:t>
            </w:r>
          </w:p>
        </w:tc>
        <w:tc>
          <w:tcPr>
            <w:tcW w:w="882" w:type="pct"/>
            <w:vAlign w:val="center"/>
          </w:tcPr>
          <w:p w14:paraId="61CB99DC">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无须投标人提供，由采购人或采购代理机构查询。</w:t>
            </w:r>
          </w:p>
        </w:tc>
      </w:tr>
      <w:tr w14:paraId="26D985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vAlign w:val="center"/>
          </w:tcPr>
          <w:p w14:paraId="09D87F2B">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7</w:t>
            </w:r>
          </w:p>
        </w:tc>
        <w:tc>
          <w:tcPr>
            <w:tcW w:w="1067" w:type="pct"/>
            <w:vAlign w:val="center"/>
          </w:tcPr>
          <w:p w14:paraId="5193458C">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供应商必须符合法律、行政法规规定的其他条件</w:t>
            </w:r>
          </w:p>
        </w:tc>
        <w:tc>
          <w:tcPr>
            <w:tcW w:w="2595" w:type="pct"/>
            <w:vAlign w:val="center"/>
          </w:tcPr>
          <w:p w14:paraId="19DFFD27">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供应商必须符合法律、行政法规规定的其他条件，提供书面承诺声明函：①为采购项目提供整体设计、规范编制或者项目管理、监理、检测等服务的供应商，不得再参加该采购项目同一合同项下的其他采购活动。②法定代表人或单位负责人为同一人或者存在直接控股、管理关系的不同供应商，不得参加同一合同项下的政府采购活动。</w:t>
            </w:r>
          </w:p>
        </w:tc>
        <w:tc>
          <w:tcPr>
            <w:tcW w:w="882" w:type="pct"/>
            <w:vAlign w:val="center"/>
          </w:tcPr>
          <w:p w14:paraId="40FF8D38">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提供《投标人资格声明函》</w:t>
            </w:r>
          </w:p>
        </w:tc>
      </w:tr>
      <w:tr w14:paraId="5F4D27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vAlign w:val="center"/>
          </w:tcPr>
          <w:p w14:paraId="01D79F91">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8</w:t>
            </w:r>
          </w:p>
        </w:tc>
        <w:tc>
          <w:tcPr>
            <w:tcW w:w="1067" w:type="pct"/>
            <w:vAlign w:val="center"/>
          </w:tcPr>
          <w:p w14:paraId="48112D54">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投标保证金</w:t>
            </w:r>
          </w:p>
        </w:tc>
        <w:tc>
          <w:tcPr>
            <w:tcW w:w="2595" w:type="pct"/>
            <w:vAlign w:val="center"/>
          </w:tcPr>
          <w:p w14:paraId="5604DD70">
            <w:pPr>
              <w:pStyle w:val="19"/>
              <w:spacing w:before="75" w:beforeAutospacing="0" w:after="75" w:afterAutospacing="0" w:line="240" w:lineRule="auto"/>
              <w:ind w:left="120" w:right="0" w:hanging="120"/>
              <w:rPr>
                <w:rFonts w:hint="eastAsia"/>
                <w:highlight w:val="none"/>
              </w:rPr>
            </w:pPr>
            <w:r>
              <w:rPr>
                <w:rFonts w:hint="eastAsia"/>
                <w:highlight w:val="none"/>
              </w:rPr>
              <w:t>投标保证金或电子保函</w:t>
            </w:r>
          </w:p>
        </w:tc>
        <w:tc>
          <w:tcPr>
            <w:tcW w:w="882" w:type="pct"/>
            <w:vAlign w:val="center"/>
          </w:tcPr>
          <w:p w14:paraId="13AFEE14">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提供投标保证金或保函凭证</w:t>
            </w:r>
          </w:p>
        </w:tc>
      </w:tr>
      <w:tr w14:paraId="51433D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vAlign w:val="center"/>
          </w:tcPr>
          <w:p w14:paraId="2DEA3527">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9</w:t>
            </w:r>
          </w:p>
        </w:tc>
        <w:tc>
          <w:tcPr>
            <w:tcW w:w="1067" w:type="pct"/>
            <w:vAlign w:val="center"/>
          </w:tcPr>
          <w:p w14:paraId="0D05F422">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是否接受联合体投标</w:t>
            </w:r>
          </w:p>
        </w:tc>
        <w:tc>
          <w:tcPr>
            <w:tcW w:w="2595" w:type="pct"/>
            <w:vAlign w:val="center"/>
          </w:tcPr>
          <w:p w14:paraId="38738376">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本项目不接受联合体</w:t>
            </w:r>
          </w:p>
        </w:tc>
        <w:tc>
          <w:tcPr>
            <w:tcW w:w="882" w:type="pct"/>
            <w:vAlign w:val="center"/>
          </w:tcPr>
          <w:p w14:paraId="428707CE">
            <w:pPr>
              <w:tabs>
                <w:tab w:val="left" w:pos="1080"/>
              </w:tabs>
              <w:snapToGrid w:val="0"/>
              <w:spacing w:line="240" w:lineRule="auto"/>
              <w:ind w:left="120" w:hanging="120"/>
              <w:rPr>
                <w:rFonts w:hint="eastAsia" w:ascii="宋体" w:hAnsi="宋体" w:cs="宋体"/>
                <w:sz w:val="24"/>
                <w:highlight w:val="none"/>
              </w:rPr>
            </w:pPr>
          </w:p>
        </w:tc>
      </w:tr>
      <w:bookmarkEnd w:id="204"/>
    </w:tbl>
    <w:p w14:paraId="1BA21FDE">
      <w:pPr>
        <w:ind w:left="181" w:hanging="181"/>
        <w:jc w:val="center"/>
        <w:outlineLvl w:val="0"/>
        <w:rPr>
          <w:rFonts w:hint="eastAsia" w:ascii="宋体" w:hAnsi="宋体" w:cs="宋体"/>
          <w:b/>
          <w:sz w:val="36"/>
          <w:szCs w:val="36"/>
          <w:highlight w:val="none"/>
        </w:rPr>
      </w:pPr>
      <w:bookmarkStart w:id="207" w:name="_Toc99301423"/>
      <w:r>
        <w:rPr>
          <w:rFonts w:hint="eastAsia" w:ascii="宋体" w:hAnsi="宋体" w:cs="宋体"/>
          <w:b/>
          <w:sz w:val="36"/>
          <w:szCs w:val="36"/>
          <w:highlight w:val="none"/>
        </w:rPr>
        <w:br w:type="page"/>
      </w:r>
      <w:r>
        <w:rPr>
          <w:rFonts w:hint="eastAsia" w:ascii="宋体" w:hAnsi="宋体" w:cs="宋体"/>
          <w:b/>
          <w:sz w:val="36"/>
          <w:szCs w:val="36"/>
          <w:highlight w:val="none"/>
        </w:rPr>
        <w:t>第四章</w:t>
      </w:r>
      <w:bookmarkStart w:id="208" w:name="_Hlt164229061"/>
      <w:bookmarkEnd w:id="208"/>
      <w:r>
        <w:rPr>
          <w:rFonts w:hint="eastAsia" w:ascii="宋体" w:hAnsi="宋体" w:cs="宋体"/>
          <w:b/>
          <w:sz w:val="36"/>
          <w:szCs w:val="36"/>
          <w:highlight w:val="none"/>
        </w:rPr>
        <w:t>评标程序、评标方法和评标标准</w:t>
      </w:r>
      <w:bookmarkEnd w:id="207"/>
    </w:p>
    <w:p w14:paraId="35AD5174">
      <w:pPr>
        <w:tabs>
          <w:tab w:val="left" w:pos="360"/>
          <w:tab w:val="left" w:pos="900"/>
        </w:tabs>
        <w:snapToGrid w:val="0"/>
        <w:ind w:left="120" w:hanging="120"/>
        <w:jc w:val="center"/>
        <w:outlineLvl w:val="1"/>
        <w:rPr>
          <w:rFonts w:hint="eastAsia" w:ascii="宋体" w:hAnsi="宋体" w:cs="宋体"/>
          <w:b/>
          <w:highlight w:val="none"/>
        </w:rPr>
      </w:pPr>
      <w:r>
        <w:rPr>
          <w:rFonts w:hint="eastAsia" w:ascii="宋体" w:hAnsi="宋体" w:cs="宋体"/>
          <w:b/>
          <w:sz w:val="24"/>
          <w:highlight w:val="none"/>
        </w:rPr>
        <w:t>一、评标方法</w:t>
      </w:r>
    </w:p>
    <w:p w14:paraId="551AA5C2">
      <w:pPr>
        <w:numPr>
          <w:ilvl w:val="0"/>
          <w:numId w:val="6"/>
        </w:numPr>
        <w:tabs>
          <w:tab w:val="left" w:pos="360"/>
        </w:tabs>
        <w:snapToGrid w:val="0"/>
        <w:ind w:firstLineChars="0"/>
        <w:outlineLvl w:val="1"/>
        <w:rPr>
          <w:rFonts w:hint="eastAsia" w:ascii="宋体" w:hAnsi="宋体" w:cs="宋体"/>
          <w:sz w:val="24"/>
          <w:highlight w:val="none"/>
        </w:rPr>
      </w:pPr>
      <w:bookmarkStart w:id="209" w:name="_Toc151193783"/>
      <w:bookmarkStart w:id="210" w:name="_Toc127151742"/>
      <w:bookmarkStart w:id="211" w:name="_Toc150509292"/>
      <w:bookmarkStart w:id="212" w:name="_Toc164608655"/>
      <w:bookmarkStart w:id="213" w:name="_Toc127151541"/>
      <w:bookmarkStart w:id="214" w:name="_Toc151193929"/>
      <w:bookmarkStart w:id="215" w:name="_Toc195842906"/>
      <w:bookmarkStart w:id="216" w:name="_Toc151193639"/>
      <w:bookmarkStart w:id="217" w:name="_Toc127161455"/>
      <w:bookmarkStart w:id="218" w:name="_Toc150480779"/>
      <w:bookmarkStart w:id="219" w:name="_Toc151193855"/>
      <w:bookmarkStart w:id="220" w:name="_Toc226337237"/>
      <w:bookmarkStart w:id="221" w:name="_Toc305158883"/>
      <w:bookmarkStart w:id="222" w:name="_Toc305158809"/>
      <w:bookmarkStart w:id="223" w:name="_Toc264969231"/>
      <w:bookmarkStart w:id="224" w:name="_Toc150774641"/>
      <w:bookmarkStart w:id="225" w:name="_Toc265228379"/>
      <w:bookmarkStart w:id="226" w:name="_Toc226309785"/>
      <w:bookmarkStart w:id="227" w:name="_Toc150774746"/>
      <w:bookmarkStart w:id="228" w:name="_Toc151190168"/>
      <w:bookmarkStart w:id="229" w:name="_Toc142311043"/>
      <w:bookmarkStart w:id="230" w:name="_Toc164608810"/>
      <w:bookmarkStart w:id="231" w:name="_Toc164351635"/>
      <w:bookmarkStart w:id="232" w:name="_Toc151193711"/>
      <w:bookmarkStart w:id="233" w:name="_Toc226965731"/>
      <w:bookmarkStart w:id="234" w:name="_Toc149720834"/>
      <w:bookmarkStart w:id="235" w:name="_Toc226965814"/>
      <w:bookmarkStart w:id="236" w:name="_Toc164229236"/>
      <w:bookmarkStart w:id="237" w:name="_Toc164229382"/>
      <w:bookmarkStart w:id="238" w:name="_Toc353825551"/>
      <w:bookmarkStart w:id="239" w:name="_Toc353873941"/>
      <w:r>
        <w:rPr>
          <w:rFonts w:hint="eastAsia" w:ascii="宋体" w:hAnsi="宋体" w:cs="宋体"/>
          <w:sz w:val="24"/>
          <w:highlight w:val="none"/>
        </w:rPr>
        <w:t>投标文件的符合性审查</w:t>
      </w:r>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p w14:paraId="7A55DC6A">
      <w:pPr>
        <w:numPr>
          <w:ilvl w:val="1"/>
          <w:numId w:val="6"/>
        </w:numPr>
        <w:tabs>
          <w:tab w:val="left" w:pos="1080"/>
        </w:tabs>
        <w:snapToGrid w:val="0"/>
        <w:ind w:firstLineChars="0"/>
        <w:rPr>
          <w:rFonts w:hint="eastAsia" w:ascii="宋体" w:hAnsi="宋体" w:cs="宋体"/>
          <w:sz w:val="24"/>
          <w:highlight w:val="none"/>
        </w:rPr>
      </w:pPr>
      <w:r>
        <w:rPr>
          <w:rFonts w:hint="eastAsia" w:ascii="宋体" w:hAnsi="宋体" w:cs="宋体"/>
          <w:sz w:val="24"/>
          <w:highlight w:val="none"/>
        </w:rPr>
        <w:t>评标委员会对资格审查合格的投标人的投标文件进行符合性审查，以确定其是否满足招标文件的实质性要求。</w:t>
      </w:r>
      <w:bookmarkStart w:id="240" w:name="_Toc520356167"/>
    </w:p>
    <w:p w14:paraId="4AF5BFA6">
      <w:pPr>
        <w:numPr>
          <w:ilvl w:val="1"/>
          <w:numId w:val="6"/>
        </w:numPr>
        <w:tabs>
          <w:tab w:val="left" w:pos="1080"/>
        </w:tabs>
        <w:snapToGrid w:val="0"/>
        <w:ind w:firstLineChars="0"/>
        <w:rPr>
          <w:rFonts w:hint="eastAsia" w:ascii="宋体" w:hAnsi="宋体" w:cs="宋体"/>
          <w:sz w:val="24"/>
          <w:highlight w:val="none"/>
        </w:rPr>
      </w:pPr>
      <w:r>
        <w:rPr>
          <w:rFonts w:hint="eastAsia" w:ascii="宋体" w:hAnsi="宋体" w:cs="宋体"/>
          <w:sz w:val="24"/>
          <w:highlight w:val="none"/>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240"/>
      <w:r>
        <w:rPr>
          <w:rFonts w:hint="eastAsia" w:ascii="宋体" w:hAnsi="宋体" w:cs="宋体"/>
          <w:sz w:val="24"/>
          <w:highlight w:val="none"/>
        </w:rPr>
        <w:t>要求的，</w:t>
      </w:r>
      <w:r>
        <w:rPr>
          <w:rFonts w:hint="eastAsia" w:ascii="宋体" w:hAnsi="宋体" w:cs="宋体"/>
          <w:b/>
          <w:sz w:val="24"/>
          <w:highlight w:val="none"/>
        </w:rPr>
        <w:t>投标无效</w:t>
      </w:r>
      <w:r>
        <w:rPr>
          <w:rFonts w:hint="eastAsia" w:ascii="宋体" w:hAnsi="宋体" w:cs="宋体"/>
          <w:sz w:val="24"/>
          <w:highlight w:val="none"/>
        </w:rPr>
        <w:t>。</w:t>
      </w:r>
    </w:p>
    <w:p w14:paraId="50C627EF">
      <w:pPr>
        <w:tabs>
          <w:tab w:val="left" w:pos="900"/>
          <w:tab w:val="left" w:pos="1080"/>
          <w:tab w:val="left" w:pos="1589"/>
        </w:tabs>
        <w:snapToGrid w:val="0"/>
        <w:ind w:left="0" w:leftChars="-170" w:hanging="357" w:hangingChars="148"/>
        <w:jc w:val="center"/>
        <w:rPr>
          <w:rFonts w:hint="eastAsia" w:ascii="宋体" w:hAnsi="宋体" w:cs="宋体"/>
          <w:b/>
          <w:sz w:val="24"/>
          <w:highlight w:val="none"/>
        </w:rPr>
      </w:pPr>
      <w:r>
        <w:rPr>
          <w:rFonts w:hint="eastAsia" w:ascii="宋体" w:hAnsi="宋体" w:cs="宋体"/>
          <w:b/>
          <w:sz w:val="24"/>
          <w:highlight w:val="none"/>
        </w:rPr>
        <w:t>符合性审查要求</w:t>
      </w:r>
    </w:p>
    <w:tbl>
      <w:tblPr>
        <w:tblStyle w:val="2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1944"/>
        <w:gridCol w:w="7221"/>
      </w:tblGrid>
      <w:tr w14:paraId="31652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02" w:type="pct"/>
            <w:vAlign w:val="center"/>
          </w:tcPr>
          <w:p w14:paraId="5CF6D37D">
            <w:pPr>
              <w:widowControl/>
              <w:ind w:left="120" w:hanging="120"/>
              <w:jc w:val="center"/>
              <w:rPr>
                <w:rFonts w:hint="eastAsia" w:ascii="宋体" w:hAnsi="宋体" w:cs="宋体"/>
                <w:b/>
                <w:kern w:val="0"/>
                <w:sz w:val="24"/>
                <w:highlight w:val="none"/>
              </w:rPr>
            </w:pPr>
            <w:r>
              <w:rPr>
                <w:rFonts w:hint="eastAsia" w:ascii="宋体" w:hAnsi="宋体" w:cs="宋体"/>
                <w:b/>
                <w:kern w:val="0"/>
                <w:sz w:val="24"/>
                <w:highlight w:val="none"/>
              </w:rPr>
              <w:t>序号</w:t>
            </w:r>
          </w:p>
        </w:tc>
        <w:tc>
          <w:tcPr>
            <w:tcW w:w="975" w:type="pct"/>
            <w:vAlign w:val="center"/>
          </w:tcPr>
          <w:p w14:paraId="041C502F">
            <w:pPr>
              <w:widowControl/>
              <w:ind w:left="120" w:hanging="120"/>
              <w:jc w:val="center"/>
              <w:rPr>
                <w:rFonts w:hint="eastAsia" w:ascii="宋体" w:hAnsi="宋体" w:cs="宋体"/>
                <w:b/>
                <w:kern w:val="0"/>
                <w:sz w:val="24"/>
                <w:highlight w:val="none"/>
              </w:rPr>
            </w:pPr>
            <w:r>
              <w:rPr>
                <w:rFonts w:hint="eastAsia" w:ascii="宋体" w:hAnsi="宋体" w:cs="宋体"/>
                <w:b/>
                <w:kern w:val="0"/>
                <w:sz w:val="24"/>
                <w:highlight w:val="none"/>
              </w:rPr>
              <w:t>审查因素</w:t>
            </w:r>
          </w:p>
        </w:tc>
        <w:tc>
          <w:tcPr>
            <w:tcW w:w="3622" w:type="pct"/>
            <w:vAlign w:val="center"/>
          </w:tcPr>
          <w:p w14:paraId="4D3CD285">
            <w:pPr>
              <w:widowControl/>
              <w:ind w:left="120" w:hanging="120"/>
              <w:jc w:val="center"/>
              <w:rPr>
                <w:rFonts w:hint="eastAsia" w:ascii="宋体" w:hAnsi="宋体" w:cs="宋体"/>
                <w:b/>
                <w:kern w:val="0"/>
                <w:sz w:val="24"/>
                <w:highlight w:val="none"/>
              </w:rPr>
            </w:pPr>
            <w:r>
              <w:rPr>
                <w:rFonts w:hint="eastAsia" w:ascii="宋体" w:hAnsi="宋体" w:cs="宋体"/>
                <w:b/>
                <w:kern w:val="0"/>
                <w:sz w:val="24"/>
                <w:highlight w:val="none"/>
              </w:rPr>
              <w:t>审查内容</w:t>
            </w:r>
          </w:p>
        </w:tc>
      </w:tr>
      <w:tr w14:paraId="34589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0FD7BECA">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62BF0719">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授权委托书</w:t>
            </w:r>
          </w:p>
        </w:tc>
        <w:tc>
          <w:tcPr>
            <w:tcW w:w="3622" w:type="pct"/>
            <w:vAlign w:val="center"/>
          </w:tcPr>
          <w:p w14:paraId="5580415E">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按招标文件要求提供授权委托书；</w:t>
            </w:r>
          </w:p>
        </w:tc>
      </w:tr>
      <w:tr w14:paraId="1AC33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45228C34">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59696EE5">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投标完整性</w:t>
            </w:r>
          </w:p>
        </w:tc>
        <w:tc>
          <w:tcPr>
            <w:tcW w:w="3622" w:type="pct"/>
            <w:vAlign w:val="center"/>
          </w:tcPr>
          <w:p w14:paraId="3CD03663">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未将一个采购包中的内容拆开投标；</w:t>
            </w:r>
          </w:p>
        </w:tc>
      </w:tr>
      <w:tr w14:paraId="1794E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4EFD46FE">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65996A8B">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投标报价</w:t>
            </w:r>
          </w:p>
        </w:tc>
        <w:tc>
          <w:tcPr>
            <w:tcW w:w="3622" w:type="pct"/>
            <w:vAlign w:val="center"/>
          </w:tcPr>
          <w:p w14:paraId="49994264">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投标报价未超过招标文件中规定的项目/采购包预算金额或者项目/采购包最高限价；</w:t>
            </w:r>
          </w:p>
        </w:tc>
      </w:tr>
      <w:tr w14:paraId="5865D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463EAE0C">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6DA7DE25">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报价唯一性</w:t>
            </w:r>
          </w:p>
        </w:tc>
        <w:tc>
          <w:tcPr>
            <w:tcW w:w="3622" w:type="pct"/>
            <w:vAlign w:val="center"/>
          </w:tcPr>
          <w:p w14:paraId="5C021ED6">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投标文件未出现可选择性或可调整的报价（招标文件另有规定的除外）；</w:t>
            </w:r>
          </w:p>
        </w:tc>
      </w:tr>
      <w:tr w14:paraId="4EBB7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564585DE">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442D78EE">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投标有效期</w:t>
            </w:r>
          </w:p>
        </w:tc>
        <w:tc>
          <w:tcPr>
            <w:tcW w:w="3622" w:type="pct"/>
            <w:vAlign w:val="center"/>
          </w:tcPr>
          <w:p w14:paraId="1F850FCA">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投标文件中承诺的投标有效期满足招标文件中载明的投标有效期的；</w:t>
            </w:r>
          </w:p>
        </w:tc>
      </w:tr>
      <w:tr w14:paraId="5B000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09C08A98">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3A919F3E">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签署、盖章</w:t>
            </w:r>
          </w:p>
        </w:tc>
        <w:tc>
          <w:tcPr>
            <w:tcW w:w="3622" w:type="pct"/>
            <w:vAlign w:val="center"/>
          </w:tcPr>
          <w:p w14:paraId="7F96E5EF">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按照招标文件要求签署、盖章的；</w:t>
            </w:r>
          </w:p>
        </w:tc>
      </w:tr>
      <w:tr w14:paraId="4FE3C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2C49020C">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07E05470">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实质性要求</w:t>
            </w:r>
          </w:p>
        </w:tc>
        <w:tc>
          <w:tcPr>
            <w:tcW w:w="3622" w:type="pct"/>
            <w:vAlign w:val="center"/>
          </w:tcPr>
          <w:p w14:paraId="44140A81">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投标文件满足招标文件第五章《采购需求》中实质性条款要求的；</w:t>
            </w:r>
          </w:p>
        </w:tc>
      </w:tr>
      <w:tr w14:paraId="61B0C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70F2C4C2">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2C734867">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报价的修正（如有）</w:t>
            </w:r>
          </w:p>
        </w:tc>
        <w:tc>
          <w:tcPr>
            <w:tcW w:w="3622" w:type="pct"/>
            <w:vAlign w:val="center"/>
          </w:tcPr>
          <w:p w14:paraId="5DAD700F">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不涉及报价修正，或投标文件报价出现前后不一致时，投标人对修正后的报价予以确认；（如有）</w:t>
            </w:r>
          </w:p>
        </w:tc>
      </w:tr>
      <w:tr w14:paraId="2C921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55779571">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67ACFEA5">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报价合理性</w:t>
            </w:r>
          </w:p>
        </w:tc>
        <w:tc>
          <w:tcPr>
            <w:tcW w:w="3622" w:type="pct"/>
            <w:vAlign w:val="center"/>
          </w:tcPr>
          <w:p w14:paraId="72B1DDAD">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报价合理，或投标人的报价明显低于其他通过符合性审查投标人的报价，有可能影响产品质量或者不能诚信履约的，能够应评标委员会要求在规定时间内证明其报价合理性的；</w:t>
            </w:r>
          </w:p>
        </w:tc>
      </w:tr>
      <w:tr w14:paraId="31456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7BC6B55E">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1128C6CB">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公平竞争</w:t>
            </w:r>
          </w:p>
        </w:tc>
        <w:tc>
          <w:tcPr>
            <w:tcW w:w="3622" w:type="pct"/>
            <w:vAlign w:val="center"/>
          </w:tcPr>
          <w:p w14:paraId="645F2619">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投标人遵循公平竞争的原则，不存在恶意串通，妨碍其他投标人的竞争行为，不存在损害采购人或者其他投标人的合法权益情形的；</w:t>
            </w:r>
          </w:p>
        </w:tc>
      </w:tr>
      <w:tr w14:paraId="716DD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4F115754">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67500908">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串通投标</w:t>
            </w:r>
          </w:p>
        </w:tc>
        <w:tc>
          <w:tcPr>
            <w:tcW w:w="3622" w:type="pct"/>
            <w:vAlign w:val="center"/>
          </w:tcPr>
          <w:p w14:paraId="047757BE">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3CE83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1D5FD618">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00A51CA2">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附加条件</w:t>
            </w:r>
          </w:p>
        </w:tc>
        <w:tc>
          <w:tcPr>
            <w:tcW w:w="3622" w:type="pct"/>
            <w:vAlign w:val="center"/>
          </w:tcPr>
          <w:p w14:paraId="59481205">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投标文件未含有采购人不能接受的附加条件的；</w:t>
            </w:r>
          </w:p>
        </w:tc>
      </w:tr>
      <w:tr w14:paraId="36C03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vAlign w:val="center"/>
          </w:tcPr>
          <w:p w14:paraId="33E89BEC">
            <w:pPr>
              <w:numPr>
                <w:ilvl w:val="0"/>
                <w:numId w:val="7"/>
              </w:numPr>
              <w:tabs>
                <w:tab w:val="left" w:pos="1080"/>
              </w:tabs>
              <w:snapToGrid w:val="0"/>
              <w:spacing w:line="240" w:lineRule="auto"/>
              <w:ind w:firstLineChars="0"/>
              <w:rPr>
                <w:rFonts w:hint="eastAsia" w:ascii="宋体" w:hAnsi="宋体" w:cs="宋体"/>
                <w:sz w:val="24"/>
                <w:highlight w:val="none"/>
              </w:rPr>
            </w:pPr>
          </w:p>
        </w:tc>
        <w:tc>
          <w:tcPr>
            <w:tcW w:w="975" w:type="pct"/>
            <w:vAlign w:val="center"/>
          </w:tcPr>
          <w:p w14:paraId="7DB28080">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其他无效情形</w:t>
            </w:r>
          </w:p>
        </w:tc>
        <w:tc>
          <w:tcPr>
            <w:tcW w:w="3622" w:type="pct"/>
            <w:vAlign w:val="center"/>
          </w:tcPr>
          <w:p w14:paraId="43F8B18D">
            <w:pPr>
              <w:tabs>
                <w:tab w:val="left" w:pos="1080"/>
              </w:tabs>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投标人、投标文件不存在不符合法律法规和招标文件规定的其他无效情形。</w:t>
            </w:r>
          </w:p>
        </w:tc>
      </w:tr>
    </w:tbl>
    <w:p w14:paraId="07D333EC">
      <w:pPr>
        <w:numPr>
          <w:ilvl w:val="0"/>
          <w:numId w:val="6"/>
        </w:numPr>
        <w:tabs>
          <w:tab w:val="left" w:pos="360"/>
        </w:tabs>
        <w:snapToGrid w:val="0"/>
        <w:ind w:left="0" w:right="0" w:firstLine="0" w:firstLineChars="0"/>
        <w:outlineLvl w:val="1"/>
        <w:rPr>
          <w:rFonts w:hint="eastAsia" w:ascii="宋体" w:hAnsi="宋体" w:cs="宋体"/>
          <w:sz w:val="24"/>
          <w:highlight w:val="none"/>
        </w:rPr>
      </w:pPr>
      <w:r>
        <w:rPr>
          <w:rFonts w:hint="eastAsia" w:ascii="宋体" w:hAnsi="宋体" w:cs="宋体"/>
          <w:sz w:val="24"/>
          <w:highlight w:val="none"/>
        </w:rPr>
        <w:t>投标文件有关事项的澄清或者说明</w:t>
      </w:r>
    </w:p>
    <w:p w14:paraId="4C7B96B6">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评标过程中，评标委员会将以书面形式要求投标人对其投标文件中含义不明确、同类问题表述不一致或者有明显文字和计算错误的内容，作出必要的澄清、说明或者补正。投标人的澄清、说明或者补正应当采用书面形式，并加盖公章，或者由法定代表人或其授权的代表签字。投标人的澄清、说明或者补正不得超出投标文件的范围或者改变投标文件的实质性内容。澄清文件将作为投标文件内容的一部分。</w:t>
      </w:r>
    </w:p>
    <w:p w14:paraId="3C51A3E0">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评标委员会认为投标人的报价明显低于其他通过符合性审查的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宋体" w:hAnsi="宋体" w:cs="宋体"/>
          <w:b/>
          <w:sz w:val="24"/>
          <w:highlight w:val="none"/>
        </w:rPr>
        <w:t>无效投标处理</w:t>
      </w:r>
      <w:r>
        <w:rPr>
          <w:rFonts w:hint="eastAsia" w:ascii="宋体" w:hAnsi="宋体" w:cs="宋体"/>
          <w:sz w:val="24"/>
          <w:highlight w:val="none"/>
        </w:rPr>
        <w:t>。</w:t>
      </w:r>
    </w:p>
    <w:p w14:paraId="2308A776">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宋体" w:hAnsi="宋体" w:cs="宋体"/>
          <w:b/>
          <w:sz w:val="24"/>
          <w:highlight w:val="none"/>
        </w:rPr>
        <w:t>投标无效</w:t>
      </w:r>
      <w:r>
        <w:rPr>
          <w:rFonts w:hint="eastAsia" w:ascii="宋体" w:hAnsi="宋体" w:cs="宋体"/>
          <w:sz w:val="24"/>
          <w:highlight w:val="none"/>
        </w:rPr>
        <w:t>。</w:t>
      </w:r>
    </w:p>
    <w:p w14:paraId="1E0D209A">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投标文件报价出现前后不一致的，按照下列规定修正：</w:t>
      </w:r>
    </w:p>
    <w:p w14:paraId="78A87967">
      <w:pPr>
        <w:numPr>
          <w:ilvl w:val="2"/>
          <w:numId w:val="6"/>
        </w:numPr>
        <w:tabs>
          <w:tab w:val="left" w:pos="1080"/>
          <w:tab w:val="left" w:pos="1589"/>
          <w:tab w:val="left" w:pos="2035"/>
          <w:tab w:val="left" w:pos="2114"/>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招标文件对于报价修正是否另有规定：</w:t>
      </w:r>
    </w:p>
    <w:p w14:paraId="72464CDE">
      <w:pPr>
        <w:tabs>
          <w:tab w:val="left" w:pos="1080"/>
          <w:tab w:val="left" w:pos="1589"/>
          <w:tab w:val="left" w:pos="2035"/>
          <w:tab w:val="left" w:pos="2114"/>
        </w:tabs>
        <w:snapToGrid w:val="0"/>
        <w:ind w:left="0" w:right="0" w:firstLine="0" w:firstLineChars="0"/>
        <w:rPr>
          <w:rFonts w:hint="eastAsia" w:ascii="宋体" w:hAnsi="宋体" w:cs="宋体"/>
          <w:sz w:val="24"/>
          <w:highlight w:val="none"/>
          <w:u w:val="single"/>
        </w:rPr>
      </w:pPr>
      <w:r>
        <w:rPr>
          <w:rFonts w:hint="eastAsia" w:ascii="宋体" w:hAnsi="宋体" w:cs="宋体"/>
          <w:sz w:val="24"/>
          <w:highlight w:val="none"/>
        </w:rPr>
        <w:t>□有，具体规定为：______________</w:t>
      </w:r>
    </w:p>
    <w:p w14:paraId="0DFFC295">
      <w:pPr>
        <w:tabs>
          <w:tab w:val="left" w:pos="1080"/>
          <w:tab w:val="left" w:pos="1589"/>
          <w:tab w:val="left" w:pos="2035"/>
          <w:tab w:val="left" w:pos="2114"/>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☑无，按下述2.4.2-2.4.7项规定修正。</w:t>
      </w:r>
    </w:p>
    <w:p w14:paraId="27D89131">
      <w:pPr>
        <w:numPr>
          <w:ilvl w:val="2"/>
          <w:numId w:val="6"/>
        </w:numPr>
        <w:tabs>
          <w:tab w:val="left" w:pos="2035"/>
          <w:tab w:val="left" w:pos="2114"/>
          <w:tab w:val="left" w:pos="2977"/>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单独递交的开标一览表（报价表）与投标文件中开标一览表（报价表）内容不一致的，以单独递交的开标一览表（报价表）为准；</w:t>
      </w:r>
    </w:p>
    <w:p w14:paraId="3A46CE15">
      <w:pPr>
        <w:numPr>
          <w:ilvl w:val="2"/>
          <w:numId w:val="6"/>
        </w:numPr>
        <w:tabs>
          <w:tab w:val="left" w:pos="2035"/>
          <w:tab w:val="left" w:pos="2114"/>
          <w:tab w:val="left" w:pos="2977"/>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投标文件中开标一览表（报价表）内容与投标文件中相应内容不一致的，以开标一览表（报价表）为准；</w:t>
      </w:r>
    </w:p>
    <w:p w14:paraId="495CC7D5">
      <w:pPr>
        <w:numPr>
          <w:ilvl w:val="2"/>
          <w:numId w:val="6"/>
        </w:numPr>
        <w:tabs>
          <w:tab w:val="left" w:pos="2035"/>
          <w:tab w:val="left" w:pos="2114"/>
          <w:tab w:val="left" w:pos="2977"/>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大写金额和小写金额不一致的，以大写金额为准；</w:t>
      </w:r>
    </w:p>
    <w:p w14:paraId="076B05CF">
      <w:pPr>
        <w:numPr>
          <w:ilvl w:val="2"/>
          <w:numId w:val="6"/>
        </w:numPr>
        <w:tabs>
          <w:tab w:val="left" w:pos="2035"/>
          <w:tab w:val="left" w:pos="2114"/>
          <w:tab w:val="left" w:pos="2977"/>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单价金额小数点或者百分比有明显错位的，以开标一览表的总价为准，并修改单价；</w:t>
      </w:r>
    </w:p>
    <w:p w14:paraId="2FCA77FE">
      <w:pPr>
        <w:numPr>
          <w:ilvl w:val="2"/>
          <w:numId w:val="6"/>
        </w:numPr>
        <w:tabs>
          <w:tab w:val="left" w:pos="2035"/>
          <w:tab w:val="left" w:pos="2114"/>
          <w:tab w:val="left" w:pos="2977"/>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总价金额与按单价汇总金额不一致的，以单价金额计算结果为准。</w:t>
      </w:r>
    </w:p>
    <w:p w14:paraId="056A220B">
      <w:pPr>
        <w:numPr>
          <w:ilvl w:val="2"/>
          <w:numId w:val="6"/>
        </w:numPr>
        <w:tabs>
          <w:tab w:val="left" w:pos="1080"/>
          <w:tab w:val="left" w:pos="1589"/>
          <w:tab w:val="left" w:pos="2035"/>
          <w:tab w:val="left" w:pos="2114"/>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同时出现两种以上不一致的，按照前款规定的顺序修正。修正后的报价经投标人书面确认后产生约束力，投标人不确认的，其</w:t>
      </w:r>
      <w:r>
        <w:rPr>
          <w:rFonts w:hint="eastAsia" w:ascii="宋体" w:hAnsi="宋体" w:cs="宋体"/>
          <w:b/>
          <w:sz w:val="24"/>
          <w:highlight w:val="none"/>
        </w:rPr>
        <w:t>投标无效</w:t>
      </w:r>
      <w:r>
        <w:rPr>
          <w:rFonts w:hint="eastAsia" w:ascii="宋体" w:hAnsi="宋体" w:cs="宋体"/>
          <w:sz w:val="24"/>
          <w:highlight w:val="none"/>
        </w:rPr>
        <w:t>。</w:t>
      </w:r>
    </w:p>
    <w:p w14:paraId="53A8C082">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落实政府采购政策的价格调整：只有符合第二章《投标人须知》规定情形的，可以享受中小企业扶持政策，用扣除后的价格参加评审；否则，评标时价格不予扣除。</w:t>
      </w:r>
    </w:p>
    <w:p w14:paraId="0BEE2421">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对于未预留份额专门面向中小企业采购的采购项目，以及预留份额项目中的非预留部分采购包，对小微企业报价给予10%的扣除，用扣除后的价格参加评审。</w:t>
      </w:r>
    </w:p>
    <w:p w14:paraId="49ECC4DA">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40%以上的联合体或者大中型企业的报价给予6%的扣除，用扣除后的价格参加评审。</w:t>
      </w:r>
    </w:p>
    <w:p w14:paraId="1B48C83F">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组成联合体或者接受分包的小微企业与联合体内其他企业、分包企业之间存在直接控股、管理关系的，不享受价格扣除优惠政策。</w:t>
      </w:r>
    </w:p>
    <w:p w14:paraId="5236E5B0">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价格扣除比例对小型企业和微型企业同等对待，不作区分。</w:t>
      </w:r>
    </w:p>
    <w:p w14:paraId="1F1671BF">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中小企业参加政府采购活动，应当按照招标文件给定的格式出具《中小企业声明函》，否则不得享受相关中小企业扶持政策。</w:t>
      </w:r>
    </w:p>
    <w:p w14:paraId="3B1679F0">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监狱企业提供了由省级以上监狱管理局（北京市含教育矫治局）、戒毒管理局（含新疆生产建设兵团）出具的属于监狱企业的证明文件的，视同小微企业。</w:t>
      </w:r>
    </w:p>
    <w:p w14:paraId="6850C5F3">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残疾人福利性单位按招标文件要求提供了《残疾人福利性单位声明函》（见附件）的，视同小微企业。</w:t>
      </w:r>
    </w:p>
    <w:p w14:paraId="7DC6EC57">
      <w:pPr>
        <w:numPr>
          <w:ilvl w:val="2"/>
          <w:numId w:val="6"/>
        </w:numPr>
        <w:tabs>
          <w:tab w:val="left" w:pos="1080"/>
          <w:tab w:val="left" w:pos="1589"/>
          <w:tab w:val="left" w:pos="2014"/>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若投标人同时属于小型或微型企业、监狱企业、残疾人福利性单位中的两种及以上，将不重复享受小微企业价格扣减的优惠政策。</w:t>
      </w:r>
    </w:p>
    <w:p w14:paraId="5365C97A">
      <w:pPr>
        <w:numPr>
          <w:ilvl w:val="0"/>
          <w:numId w:val="6"/>
        </w:numPr>
        <w:tabs>
          <w:tab w:val="left" w:pos="360"/>
        </w:tabs>
        <w:snapToGrid w:val="0"/>
        <w:ind w:left="0" w:right="0" w:firstLine="0" w:firstLineChars="0"/>
        <w:outlineLvl w:val="1"/>
        <w:rPr>
          <w:rFonts w:hint="eastAsia" w:ascii="宋体" w:hAnsi="宋体" w:cs="宋体"/>
          <w:sz w:val="24"/>
          <w:highlight w:val="none"/>
        </w:rPr>
      </w:pPr>
      <w:r>
        <w:rPr>
          <w:rFonts w:hint="eastAsia" w:ascii="宋体" w:hAnsi="宋体" w:cs="宋体"/>
          <w:sz w:val="24"/>
          <w:highlight w:val="none"/>
        </w:rPr>
        <w:t>投标文件的比较和评价</w:t>
      </w:r>
      <w:bookmarkEnd w:id="238"/>
      <w:bookmarkEnd w:id="239"/>
    </w:p>
    <w:p w14:paraId="02EF418A">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评标委员会将按照招标文件中规定的评标方法和标准，对符合性审查合格的投标文件进行商务和技术评估，综合比较与评价；未通过符合性审查的投标文件不得进入比较与评价。</w:t>
      </w:r>
    </w:p>
    <w:p w14:paraId="2FB1F40C">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评标方法和评标标准</w:t>
      </w:r>
    </w:p>
    <w:p w14:paraId="58EC2A94">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本项目采用的评标方法为：</w:t>
      </w:r>
    </w:p>
    <w:p w14:paraId="772A65C6">
      <w:pPr>
        <w:tabs>
          <w:tab w:val="left" w:pos="900"/>
          <w:tab w:val="left" w:pos="1589"/>
          <w:tab w:val="left" w:pos="1701"/>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☑综合评分法，指投标文件满足招标文件全部实质性要求，且按照评审因素的量化指标评审得分最高的投标人为中标候选人的评标方法，见《评标标准》，招标文件中没有规定的评标标准不得作为评审的依据。</w:t>
      </w:r>
    </w:p>
    <w:p w14:paraId="308F605B">
      <w:pPr>
        <w:tabs>
          <w:tab w:val="left" w:pos="900"/>
          <w:tab w:val="left" w:pos="1589"/>
          <w:tab w:val="left" w:pos="1701"/>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□最低评标价法，指投标文件满足招标文件全部实质性要求，且投标报价最低的投标人为中标候选人的评标方法。</w:t>
      </w:r>
    </w:p>
    <w:p w14:paraId="07704D9E">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采用最低评标价法时，提供相同品牌产品（单一产品或核心产品品牌相同）的不同投标人参加同一合同项下投标的，以其中通过资格审查、符合性审查且报价最低的参加评标；报价相同的，由采购人或者采购人委托评标委员会按照下述方法确定一个参加评标的投标人，其他</w:t>
      </w:r>
      <w:r>
        <w:rPr>
          <w:rFonts w:hint="eastAsia" w:ascii="宋体" w:hAnsi="宋体" w:cs="宋体"/>
          <w:b/>
          <w:sz w:val="24"/>
          <w:highlight w:val="none"/>
        </w:rPr>
        <w:t>投标无效</w:t>
      </w:r>
      <w:r>
        <w:rPr>
          <w:rFonts w:hint="eastAsia" w:ascii="宋体" w:hAnsi="宋体" w:cs="宋体"/>
          <w:sz w:val="24"/>
          <w:highlight w:val="none"/>
        </w:rPr>
        <w:t>。</w:t>
      </w:r>
    </w:p>
    <w:p w14:paraId="7A5E4F9B">
      <w:p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☑随机抽取</w:t>
      </w:r>
    </w:p>
    <w:p w14:paraId="0F20E9C5">
      <w:pPr>
        <w:tabs>
          <w:tab w:val="left" w:pos="1080"/>
          <w:tab w:val="left" w:pos="1589"/>
          <w:tab w:val="left" w:pos="2035"/>
        </w:tabs>
        <w:snapToGrid w:val="0"/>
        <w:ind w:left="0" w:right="0" w:firstLine="0" w:firstLineChars="0"/>
        <w:rPr>
          <w:rFonts w:hint="eastAsia" w:ascii="宋体" w:hAnsi="宋体" w:cs="宋体"/>
          <w:sz w:val="24"/>
          <w:highlight w:val="none"/>
          <w:u w:val="single"/>
        </w:rPr>
      </w:pPr>
      <w:r>
        <w:rPr>
          <w:rFonts w:hint="eastAsia" w:ascii="宋体" w:hAnsi="宋体" w:cs="宋体"/>
          <w:sz w:val="24"/>
          <w:highlight w:val="none"/>
        </w:rPr>
        <w:t>□其他方式，具体要求：_____</w:t>
      </w:r>
    </w:p>
    <w:p w14:paraId="7CB4D2CD">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非政府强制采购的节能产品或环境标志产品，依据品目清单和认证证书实施政府优先采购。优先采购的具体规定（如涉及）_____。</w:t>
      </w:r>
    </w:p>
    <w:p w14:paraId="4007F111">
      <w:pPr>
        <w:numPr>
          <w:ilvl w:val="2"/>
          <w:numId w:val="6"/>
        </w:numPr>
        <w:tabs>
          <w:tab w:val="left" w:pos="1080"/>
          <w:tab w:val="left" w:pos="1589"/>
          <w:tab w:val="left" w:pos="2035"/>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关于无线局域网认证产品政府采购清单中的产品，优先采购的具体规定（如涉及）_____。</w:t>
      </w:r>
    </w:p>
    <w:p w14:paraId="0BB7F6EA">
      <w:pPr>
        <w:numPr>
          <w:ilvl w:val="0"/>
          <w:numId w:val="6"/>
        </w:numPr>
        <w:tabs>
          <w:tab w:val="left" w:pos="360"/>
        </w:tabs>
        <w:snapToGrid w:val="0"/>
        <w:ind w:left="0" w:right="0" w:firstLine="0" w:firstLineChars="0"/>
        <w:outlineLvl w:val="1"/>
        <w:rPr>
          <w:rFonts w:hint="eastAsia" w:ascii="宋体" w:hAnsi="宋体" w:cs="宋体"/>
          <w:sz w:val="24"/>
          <w:highlight w:val="none"/>
        </w:rPr>
      </w:pPr>
      <w:r>
        <w:rPr>
          <w:rFonts w:hint="eastAsia" w:ascii="宋体" w:hAnsi="宋体" w:cs="宋体"/>
          <w:sz w:val="24"/>
          <w:highlight w:val="none"/>
        </w:rPr>
        <w:t>确定</w:t>
      </w:r>
      <w:bookmarkStart w:id="241" w:name="_Toc127161460"/>
      <w:bookmarkStart w:id="242" w:name="_Toc151193716"/>
      <w:bookmarkStart w:id="243" w:name="_Toc264969236"/>
      <w:bookmarkStart w:id="244" w:name="_Toc164229387"/>
      <w:bookmarkStart w:id="245" w:name="_Toc150480784"/>
      <w:bookmarkStart w:id="246" w:name="_Toc150774751"/>
      <w:bookmarkStart w:id="247" w:name="_Toc150509297"/>
      <w:bookmarkStart w:id="248" w:name="_Toc305158814"/>
      <w:bookmarkStart w:id="249" w:name="_Toc226965736"/>
      <w:bookmarkStart w:id="250" w:name="_Toc520356170"/>
      <w:bookmarkStart w:id="251" w:name="_Toc164351640"/>
      <w:bookmarkStart w:id="252" w:name="_Toc164229241"/>
      <w:bookmarkStart w:id="253" w:name="_Ref467307010"/>
      <w:bookmarkStart w:id="254" w:name="_Toc226309790"/>
      <w:bookmarkStart w:id="255" w:name="_Toc127151546"/>
      <w:bookmarkStart w:id="256" w:name="_Toc226965819"/>
      <w:bookmarkStart w:id="257" w:name="_Toc151193644"/>
      <w:bookmarkStart w:id="258" w:name="_Toc151193860"/>
      <w:bookmarkStart w:id="259" w:name="_Toc226337242"/>
      <w:bookmarkStart w:id="260" w:name="_Toc164608660"/>
      <w:bookmarkStart w:id="261" w:name="_Toc195842911"/>
      <w:bookmarkStart w:id="262" w:name="_Toc142311048"/>
      <w:bookmarkStart w:id="263" w:name="_Toc151193934"/>
      <w:bookmarkStart w:id="264" w:name="_Toc164608815"/>
      <w:bookmarkStart w:id="265" w:name="_Toc265228384"/>
      <w:bookmarkStart w:id="266" w:name="_Toc151193788"/>
      <w:bookmarkStart w:id="267" w:name="_Toc305158888"/>
      <w:bookmarkStart w:id="268" w:name="_Toc151190173"/>
      <w:bookmarkStart w:id="269" w:name="_Toc127151747"/>
      <w:bookmarkStart w:id="270" w:name="_Toc149720839"/>
      <w:bookmarkStart w:id="271" w:name="_Toc150774646"/>
      <w:r>
        <w:rPr>
          <w:rFonts w:hint="eastAsia" w:ascii="宋体" w:hAnsi="宋体" w:cs="宋体"/>
          <w:sz w:val="24"/>
          <w:highlight w:val="none"/>
        </w:rPr>
        <w:t>中标候选人名单</w:t>
      </w:r>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p>
    <w:p w14:paraId="2B882B67">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采用综合评分法时，提供相同品牌产品（单一产品或核心产品品牌相同）且通过资格审查、符合性审查的不同投标人参加同一合同项下投标的，按一家投标人计算，评审后得分最高的同品牌投标人获得中标人推荐资格；评审得分相同的，评标委员会按照下述规定确定一个投标人获得中标人推荐资格，其他同品牌投标人不作为中标候选人。</w:t>
      </w:r>
    </w:p>
    <w:p w14:paraId="21F5D155">
      <w:pPr>
        <w:pStyle w:val="14"/>
        <w:tabs>
          <w:tab w:val="left" w:pos="900"/>
          <w:tab w:val="left" w:pos="2127"/>
        </w:tabs>
        <w:adjustRightInd w:val="0"/>
        <w:snapToGrid w:val="0"/>
        <w:ind w:left="0" w:right="0" w:firstLine="0" w:firstLineChars="0"/>
        <w:rPr>
          <w:rFonts w:hint="eastAsia" w:hAnsi="宋体" w:cs="宋体"/>
          <w:sz w:val="24"/>
          <w:szCs w:val="24"/>
          <w:highlight w:val="none"/>
        </w:rPr>
      </w:pPr>
      <w:r>
        <w:rPr>
          <w:rFonts w:hint="eastAsia" w:hAnsi="宋体" w:cs="宋体"/>
          <w:sz w:val="24"/>
          <w:szCs w:val="24"/>
          <w:highlight w:val="none"/>
        </w:rPr>
        <w:t>□随机抽取</w:t>
      </w:r>
    </w:p>
    <w:p w14:paraId="6E6C6538">
      <w:pPr>
        <w:pStyle w:val="14"/>
        <w:tabs>
          <w:tab w:val="left" w:pos="900"/>
          <w:tab w:val="left" w:pos="2127"/>
        </w:tabs>
        <w:adjustRightInd w:val="0"/>
        <w:snapToGrid w:val="0"/>
        <w:ind w:left="0" w:right="0" w:firstLine="0" w:firstLineChars="0"/>
        <w:rPr>
          <w:rFonts w:hint="eastAsia" w:hAnsi="宋体" w:cs="宋体"/>
          <w:sz w:val="24"/>
          <w:szCs w:val="24"/>
          <w:highlight w:val="none"/>
        </w:rPr>
      </w:pPr>
      <w:r>
        <w:rPr>
          <w:rFonts w:hint="eastAsia" w:hAnsi="宋体" w:cs="宋体"/>
          <w:sz w:val="24"/>
          <w:szCs w:val="24"/>
          <w:highlight w:val="none"/>
        </w:rPr>
        <w:t>□其他方式，具体要求：_____</w:t>
      </w:r>
    </w:p>
    <w:p w14:paraId="4F741027">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采用综合评分法时，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329C76EB">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采用最低评标价法时，评标结果按本章2.4、2.5调整后的投标报价由低到高顺序排列。投标报价相同的并列。投标文件满足招标文件全部实质性要求且投标报价最低的投标人为排名第一的中标候选人。</w:t>
      </w:r>
    </w:p>
    <w:p w14:paraId="378AEB8A">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评标委员会要对评分汇总情况进行复核，特别是对排名第一的、报价最低的、投标或响应文件被认定为无效的情形进行重点复核。</w:t>
      </w:r>
    </w:p>
    <w:p w14:paraId="677AE2A0">
      <w:pPr>
        <w:numPr>
          <w:ilvl w:val="1"/>
          <w:numId w:val="6"/>
        </w:numPr>
        <w:tabs>
          <w:tab w:val="left" w:pos="1080"/>
        </w:tabs>
        <w:snapToGrid w:val="0"/>
        <w:ind w:left="0" w:right="0" w:firstLine="0" w:firstLineChars="0"/>
        <w:rPr>
          <w:rFonts w:hint="eastAsia" w:ascii="宋体" w:hAnsi="宋体" w:cs="宋体"/>
          <w:sz w:val="24"/>
          <w:highlight w:val="none"/>
        </w:rPr>
      </w:pPr>
      <w:r>
        <w:rPr>
          <w:rFonts w:hint="eastAsia" w:ascii="宋体" w:hAnsi="宋体" w:cs="宋体"/>
          <w:sz w:val="24"/>
          <w:highlight w:val="none"/>
        </w:rPr>
        <w:t>评标委员会将根据各投标人的评标排序，依次推荐本项目（各采购包）的中标候选人，起草并签署评标报告。本项目（各采购包）评标委员会共（各）推荐___名中标候选人。</w:t>
      </w:r>
    </w:p>
    <w:p w14:paraId="7054F7A1">
      <w:pPr>
        <w:numPr>
          <w:ilvl w:val="0"/>
          <w:numId w:val="6"/>
        </w:numPr>
        <w:tabs>
          <w:tab w:val="left" w:pos="360"/>
        </w:tabs>
        <w:snapToGrid w:val="0"/>
        <w:ind w:left="0" w:right="0" w:firstLine="0" w:firstLineChars="0"/>
        <w:outlineLvl w:val="1"/>
        <w:rPr>
          <w:rFonts w:hint="eastAsia" w:ascii="宋体" w:hAnsi="宋体" w:cs="宋体"/>
          <w:sz w:val="24"/>
          <w:highlight w:val="none"/>
        </w:rPr>
      </w:pPr>
      <w:r>
        <w:rPr>
          <w:rFonts w:hint="eastAsia" w:ascii="宋体" w:hAnsi="宋体" w:cs="宋体"/>
          <w:sz w:val="24"/>
          <w:highlight w:val="none"/>
        </w:rPr>
        <w:t>报告违法行为</w:t>
      </w:r>
    </w:p>
    <w:p w14:paraId="06ACBDB9">
      <w:pPr>
        <w:numPr>
          <w:ilvl w:val="1"/>
          <w:numId w:val="6"/>
        </w:numPr>
        <w:tabs>
          <w:tab w:val="left" w:pos="1080"/>
        </w:tabs>
        <w:snapToGrid w:val="0"/>
        <w:ind w:left="0" w:right="0" w:firstLine="0" w:firstLineChars="0"/>
        <w:rPr>
          <w:rFonts w:hint="eastAsia" w:ascii="宋体" w:hAnsi="宋体" w:cs="宋体"/>
          <w:sz w:val="24"/>
          <w:highlight w:val="none"/>
        </w:rPr>
        <w:sectPr>
          <w:headerReference r:id="rId13" w:type="default"/>
          <w:footerReference r:id="rId14" w:type="default"/>
          <w:type w:val="continuous"/>
          <w:pgSz w:w="11905" w:h="16838"/>
          <w:pgMar w:top="1304" w:right="964" w:bottom="1020" w:left="1191" w:header="567" w:footer="454" w:gutter="0"/>
          <w:cols w:space="720" w:num="1"/>
          <w:docGrid w:type="lines" w:linePitch="317" w:charSpace="0"/>
        </w:sectPr>
      </w:pPr>
      <w:r>
        <w:rPr>
          <w:rFonts w:hint="eastAsia" w:ascii="宋体" w:hAnsi="宋体" w:cs="宋体"/>
          <w:sz w:val="24"/>
          <w:highlight w:val="none"/>
        </w:rPr>
        <w:t>评标委员会在评标过程中发现投标人有行贿、提供虚假材料或者串通等违法行为时，有向采购人、采购代理机构或者有关部门报告的职责。</w:t>
      </w:r>
    </w:p>
    <w:p w14:paraId="2BF71AC8">
      <w:pPr>
        <w:widowControl/>
        <w:ind w:left="151" w:hanging="151"/>
        <w:jc w:val="center"/>
        <w:textAlignment w:val="center"/>
        <w:rPr>
          <w:rFonts w:hint="eastAsia" w:ascii="宋体" w:hAnsi="宋体" w:cs="宋体"/>
          <w:highlight w:val="none"/>
        </w:rPr>
      </w:pPr>
      <w:bookmarkStart w:id="272" w:name="_Toc99301424"/>
      <w:r>
        <w:rPr>
          <w:rFonts w:hint="eastAsia" w:ascii="宋体" w:hAnsi="宋体" w:cs="宋体"/>
          <w:b/>
          <w:bCs/>
          <w:sz w:val="30"/>
          <w:szCs w:val="30"/>
          <w:highlight w:val="none"/>
        </w:rPr>
        <w:t>评分标准</w:t>
      </w:r>
    </w:p>
    <w:tbl>
      <w:tblPr>
        <w:tblStyle w:val="23"/>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447"/>
        <w:gridCol w:w="2799"/>
        <w:gridCol w:w="8366"/>
        <w:gridCol w:w="1234"/>
        <w:gridCol w:w="1168"/>
      </w:tblGrid>
      <w:tr w14:paraId="4241F9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830" w:hRule="atLeast"/>
        </w:trPr>
        <w:tc>
          <w:tcPr>
            <w:tcW w:w="482" w:type="pct"/>
            <w:vAlign w:val="center"/>
          </w:tcPr>
          <w:p w14:paraId="41CB2374">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序号</w:t>
            </w:r>
          </w:p>
        </w:tc>
        <w:tc>
          <w:tcPr>
            <w:tcW w:w="932" w:type="pct"/>
            <w:vAlign w:val="center"/>
          </w:tcPr>
          <w:p w14:paraId="291BE6D8">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评审因素</w:t>
            </w:r>
          </w:p>
        </w:tc>
        <w:tc>
          <w:tcPr>
            <w:tcW w:w="2786" w:type="pct"/>
            <w:vAlign w:val="center"/>
          </w:tcPr>
          <w:p w14:paraId="2E73ADCF">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评分细则</w:t>
            </w:r>
          </w:p>
        </w:tc>
        <w:tc>
          <w:tcPr>
            <w:tcW w:w="411" w:type="pct"/>
            <w:vAlign w:val="center"/>
          </w:tcPr>
          <w:p w14:paraId="26DFA0AA">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分值</w:t>
            </w:r>
          </w:p>
          <w:p w14:paraId="6C2351A7">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（分）</w:t>
            </w:r>
          </w:p>
        </w:tc>
        <w:tc>
          <w:tcPr>
            <w:tcW w:w="389" w:type="pct"/>
            <w:vAlign w:val="center"/>
          </w:tcPr>
          <w:p w14:paraId="220060D7">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权重</w:t>
            </w:r>
          </w:p>
          <w:p w14:paraId="038FE49C">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w:t>
            </w:r>
          </w:p>
        </w:tc>
      </w:tr>
      <w:tr w14:paraId="3E9B73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3" w:hRule="atLeast"/>
        </w:trPr>
        <w:tc>
          <w:tcPr>
            <w:tcW w:w="482" w:type="pct"/>
            <w:vAlign w:val="center"/>
          </w:tcPr>
          <w:p w14:paraId="78118D57">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一</w:t>
            </w:r>
          </w:p>
        </w:tc>
        <w:tc>
          <w:tcPr>
            <w:tcW w:w="4518" w:type="pct"/>
            <w:gridSpan w:val="4"/>
            <w:vAlign w:val="center"/>
          </w:tcPr>
          <w:p w14:paraId="5468413C">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技术部分（合计55分）</w:t>
            </w:r>
          </w:p>
        </w:tc>
      </w:tr>
      <w:tr w14:paraId="224F3A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trPr>
        <w:tc>
          <w:tcPr>
            <w:tcW w:w="482" w:type="pct"/>
            <w:vAlign w:val="center"/>
          </w:tcPr>
          <w:p w14:paraId="6CB3E470">
            <w:pPr>
              <w:pStyle w:val="52"/>
              <w:widowControl/>
              <w:numPr>
                <w:ilvl w:val="0"/>
                <w:numId w:val="8"/>
              </w:numPr>
              <w:snapToGrid w:val="0"/>
              <w:spacing w:line="240" w:lineRule="auto"/>
              <w:ind w:right="0" w:firstLine="0" w:firstLineChars="0"/>
              <w:rPr>
                <w:rFonts w:hint="eastAsia" w:ascii="宋体" w:hAnsi="宋体" w:cs="宋体"/>
                <w:sz w:val="24"/>
                <w:szCs w:val="24"/>
                <w:highlight w:val="none"/>
              </w:rPr>
            </w:pPr>
          </w:p>
        </w:tc>
        <w:tc>
          <w:tcPr>
            <w:tcW w:w="932" w:type="pct"/>
            <w:vAlign w:val="center"/>
          </w:tcPr>
          <w:p w14:paraId="4C4F812A">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对项目的了解和熟悉程度</w:t>
            </w:r>
          </w:p>
        </w:tc>
        <w:tc>
          <w:tcPr>
            <w:tcW w:w="2786" w:type="pct"/>
            <w:vAlign w:val="center"/>
          </w:tcPr>
          <w:p w14:paraId="211B186D">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对本项目工作目标明确，项目认识到位，对项目背景、工作内容、相关业务及相关技术理解准确，得7分；</w:t>
            </w:r>
          </w:p>
          <w:p w14:paraId="2784E437">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对本项目工作目标较明确，项目认识较到位，对项目背景、工作内容、相关业务及相关技术理解较准确，得4分；</w:t>
            </w:r>
          </w:p>
          <w:p w14:paraId="3033EAEC">
            <w:pPr>
              <w:snapToGrid w:val="0"/>
              <w:spacing w:line="240" w:lineRule="auto"/>
              <w:ind w:left="120" w:hanging="120"/>
              <w:rPr>
                <w:rFonts w:hint="eastAsia" w:ascii="宋体" w:hAnsi="宋体" w:cs="宋体"/>
                <w:sz w:val="24"/>
                <w:highlight w:val="none"/>
                <w:lang w:val="en-GB"/>
              </w:rPr>
            </w:pPr>
            <w:r>
              <w:rPr>
                <w:rFonts w:hint="eastAsia" w:ascii="宋体" w:hAnsi="宋体" w:cs="宋体"/>
                <w:sz w:val="24"/>
                <w:highlight w:val="none"/>
              </w:rPr>
              <w:t>对本项目工作目标不太明确，项目认识不太到位，对项目背景、工作内容、相关业务及相关技术不太理解、不准确，得1分；</w:t>
            </w:r>
          </w:p>
          <w:p w14:paraId="52C82A83">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无提供的，得0分。</w:t>
            </w:r>
          </w:p>
        </w:tc>
        <w:tc>
          <w:tcPr>
            <w:tcW w:w="411" w:type="pct"/>
            <w:vAlign w:val="center"/>
          </w:tcPr>
          <w:p w14:paraId="6413C811">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7</w:t>
            </w:r>
          </w:p>
        </w:tc>
        <w:tc>
          <w:tcPr>
            <w:tcW w:w="389" w:type="pct"/>
            <w:vAlign w:val="center"/>
          </w:tcPr>
          <w:p w14:paraId="65EF2444">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7</w:t>
            </w:r>
          </w:p>
        </w:tc>
      </w:tr>
      <w:tr w14:paraId="665F0D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trPr>
        <w:tc>
          <w:tcPr>
            <w:tcW w:w="482" w:type="pct"/>
            <w:vAlign w:val="center"/>
          </w:tcPr>
          <w:p w14:paraId="548C5B8A">
            <w:pPr>
              <w:pStyle w:val="52"/>
              <w:widowControl/>
              <w:numPr>
                <w:ilvl w:val="0"/>
                <w:numId w:val="8"/>
              </w:numPr>
              <w:snapToGrid w:val="0"/>
              <w:spacing w:line="240" w:lineRule="auto"/>
              <w:ind w:right="0" w:firstLine="0" w:firstLineChars="0"/>
              <w:rPr>
                <w:rFonts w:hint="eastAsia" w:ascii="宋体" w:hAnsi="宋体" w:cs="宋体"/>
                <w:sz w:val="24"/>
                <w:szCs w:val="24"/>
                <w:highlight w:val="none"/>
              </w:rPr>
            </w:pPr>
          </w:p>
        </w:tc>
        <w:tc>
          <w:tcPr>
            <w:tcW w:w="932" w:type="pct"/>
            <w:vAlign w:val="center"/>
          </w:tcPr>
          <w:p w14:paraId="27A0ADE7">
            <w:pPr>
              <w:snapToGrid w:val="0"/>
              <w:spacing w:line="240" w:lineRule="auto"/>
              <w:ind w:left="120" w:hanging="120"/>
              <w:jc w:val="center"/>
              <w:rPr>
                <w:rFonts w:hint="eastAsia" w:ascii="宋体" w:hAnsi="宋体" w:cs="宋体"/>
                <w:sz w:val="24"/>
                <w:highlight w:val="none"/>
              </w:rPr>
            </w:pPr>
          </w:p>
          <w:p w14:paraId="5A3C388E">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整体维护服务方案</w:t>
            </w:r>
          </w:p>
        </w:tc>
        <w:tc>
          <w:tcPr>
            <w:tcW w:w="2786" w:type="pct"/>
            <w:vAlign w:val="center"/>
          </w:tcPr>
          <w:p w14:paraId="53527DEB">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考查、对比投标人提供的需求的理解情况、维护方案的完整性，可行性，实用性等方面进行综合评分：</w:t>
            </w:r>
          </w:p>
          <w:p w14:paraId="1EB59483">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优：投标人对需求非常理解，维护方案的完整性高，可行性、实用性强，得 10分；</w:t>
            </w:r>
          </w:p>
          <w:p w14:paraId="370F2DE6">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良：投标人对需求一般理解，维护方案较为完整，可行性、实用性一般，得 6 分；</w:t>
            </w:r>
          </w:p>
          <w:p w14:paraId="5C608EE5">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差：投标人对需求理解不到位，维护方案不完整，可行性、实用性差，得 2 分。</w:t>
            </w:r>
          </w:p>
          <w:p w14:paraId="7F56C5D3">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他或无响应得0分。</w:t>
            </w:r>
          </w:p>
        </w:tc>
        <w:tc>
          <w:tcPr>
            <w:tcW w:w="411" w:type="pct"/>
            <w:vAlign w:val="center"/>
          </w:tcPr>
          <w:p w14:paraId="3EF0194D">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10</w:t>
            </w:r>
          </w:p>
        </w:tc>
        <w:tc>
          <w:tcPr>
            <w:tcW w:w="389" w:type="pct"/>
            <w:vAlign w:val="center"/>
          </w:tcPr>
          <w:p w14:paraId="1C077D4F">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10</w:t>
            </w:r>
          </w:p>
        </w:tc>
      </w:tr>
      <w:tr w14:paraId="0EEA24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6" w:hRule="atLeast"/>
        </w:trPr>
        <w:tc>
          <w:tcPr>
            <w:tcW w:w="482" w:type="pct"/>
            <w:vAlign w:val="center"/>
          </w:tcPr>
          <w:p w14:paraId="6794C9A0">
            <w:pPr>
              <w:pStyle w:val="52"/>
              <w:widowControl/>
              <w:numPr>
                <w:ilvl w:val="0"/>
                <w:numId w:val="8"/>
              </w:numPr>
              <w:snapToGrid w:val="0"/>
              <w:spacing w:line="240" w:lineRule="auto"/>
              <w:ind w:right="0" w:firstLine="0" w:firstLineChars="0"/>
              <w:rPr>
                <w:rFonts w:hint="eastAsia" w:ascii="宋体" w:hAnsi="宋体" w:cs="宋体"/>
                <w:sz w:val="24"/>
                <w:szCs w:val="24"/>
                <w:highlight w:val="none"/>
              </w:rPr>
            </w:pPr>
          </w:p>
        </w:tc>
        <w:tc>
          <w:tcPr>
            <w:tcW w:w="932" w:type="pct"/>
            <w:vAlign w:val="center"/>
          </w:tcPr>
          <w:p w14:paraId="5207E3D4">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拟投入本项目维护人员</w:t>
            </w:r>
          </w:p>
        </w:tc>
        <w:tc>
          <w:tcPr>
            <w:tcW w:w="2786" w:type="pct"/>
          </w:tcPr>
          <w:p w14:paraId="13BC1AA7">
            <w:pPr>
              <w:spacing w:line="240" w:lineRule="auto"/>
              <w:ind w:left="120" w:hanging="120"/>
              <w:rPr>
                <w:rFonts w:hint="eastAsia" w:ascii="宋体" w:hAnsi="宋体" w:cs="宋体"/>
                <w:sz w:val="24"/>
                <w:highlight w:val="none"/>
              </w:rPr>
            </w:pPr>
            <w:r>
              <w:rPr>
                <w:rFonts w:hint="eastAsia" w:ascii="宋体" w:hAnsi="宋体" w:cs="宋体"/>
                <w:sz w:val="24"/>
                <w:highlight w:val="none"/>
              </w:rPr>
              <w:t>拟派驻的自治区社保局本级常驻人员低于5人，不得分；</w:t>
            </w:r>
          </w:p>
          <w:p w14:paraId="32573BF4">
            <w:pPr>
              <w:spacing w:line="240" w:lineRule="auto"/>
              <w:ind w:left="120" w:hanging="120"/>
              <w:rPr>
                <w:rFonts w:hint="eastAsia" w:ascii="宋体" w:hAnsi="宋体" w:cs="宋体"/>
                <w:sz w:val="24"/>
                <w:highlight w:val="none"/>
              </w:rPr>
            </w:pPr>
            <w:r>
              <w:rPr>
                <w:rFonts w:hint="eastAsia" w:ascii="宋体" w:hAnsi="宋体" w:cs="宋体"/>
                <w:sz w:val="24"/>
                <w:highlight w:val="none"/>
              </w:rPr>
              <w:t>拟派驻的自治区社保局本级常驻人员5人-9人，得5分；</w:t>
            </w:r>
          </w:p>
          <w:p w14:paraId="57A3DDD3">
            <w:pPr>
              <w:spacing w:line="240" w:lineRule="auto"/>
              <w:ind w:left="120" w:hanging="120"/>
              <w:rPr>
                <w:rFonts w:hint="eastAsia" w:ascii="宋体" w:hAnsi="宋体" w:cs="宋体"/>
                <w:sz w:val="24"/>
                <w:highlight w:val="none"/>
              </w:rPr>
            </w:pPr>
            <w:r>
              <w:rPr>
                <w:rFonts w:hint="eastAsia" w:ascii="宋体" w:hAnsi="宋体" w:cs="宋体"/>
                <w:sz w:val="24"/>
                <w:highlight w:val="none"/>
              </w:rPr>
              <w:t>拟派驻的自治区社保局本级常驻人员10人-14人得10分；</w:t>
            </w:r>
          </w:p>
          <w:p w14:paraId="4481CDDB">
            <w:pPr>
              <w:spacing w:line="240" w:lineRule="auto"/>
              <w:ind w:left="120" w:hanging="120"/>
              <w:rPr>
                <w:rFonts w:hint="eastAsia" w:ascii="宋体" w:hAnsi="宋体" w:cs="宋体"/>
                <w:sz w:val="24"/>
                <w:highlight w:val="none"/>
              </w:rPr>
            </w:pPr>
            <w:r>
              <w:rPr>
                <w:rFonts w:hint="eastAsia" w:ascii="宋体" w:hAnsi="宋体" w:cs="宋体"/>
                <w:sz w:val="24"/>
                <w:highlight w:val="none"/>
              </w:rPr>
              <w:t>拟派驻的自治区社保局本级常驻人员15人以上，得15分。</w:t>
            </w:r>
          </w:p>
        </w:tc>
        <w:tc>
          <w:tcPr>
            <w:tcW w:w="411" w:type="pct"/>
            <w:vAlign w:val="center"/>
          </w:tcPr>
          <w:p w14:paraId="42C31B1B">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15</w:t>
            </w:r>
          </w:p>
        </w:tc>
        <w:tc>
          <w:tcPr>
            <w:tcW w:w="389" w:type="pct"/>
            <w:vAlign w:val="center"/>
          </w:tcPr>
          <w:p w14:paraId="51F3BEC3">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15</w:t>
            </w:r>
          </w:p>
        </w:tc>
      </w:tr>
      <w:tr w14:paraId="6B1583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1" w:hRule="atLeast"/>
        </w:trPr>
        <w:tc>
          <w:tcPr>
            <w:tcW w:w="482" w:type="pct"/>
            <w:vAlign w:val="center"/>
          </w:tcPr>
          <w:p w14:paraId="4787C873">
            <w:pPr>
              <w:pStyle w:val="52"/>
              <w:widowControl/>
              <w:numPr>
                <w:ilvl w:val="0"/>
                <w:numId w:val="8"/>
              </w:numPr>
              <w:snapToGrid w:val="0"/>
              <w:spacing w:line="240" w:lineRule="auto"/>
              <w:ind w:right="0" w:firstLine="0" w:firstLineChars="0"/>
              <w:rPr>
                <w:rFonts w:hint="eastAsia" w:ascii="宋体" w:hAnsi="宋体" w:cs="宋体"/>
                <w:sz w:val="24"/>
                <w:szCs w:val="24"/>
                <w:highlight w:val="none"/>
              </w:rPr>
            </w:pPr>
          </w:p>
        </w:tc>
        <w:tc>
          <w:tcPr>
            <w:tcW w:w="932" w:type="pct"/>
            <w:vAlign w:val="center"/>
          </w:tcPr>
          <w:p w14:paraId="3F21BE37">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系统应急保障方案</w:t>
            </w:r>
          </w:p>
        </w:tc>
        <w:tc>
          <w:tcPr>
            <w:tcW w:w="2786" w:type="pct"/>
            <w:vAlign w:val="center"/>
          </w:tcPr>
          <w:p w14:paraId="0C8B270A">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方案内容完整、详细、表述清晰、科学合理、切实可行，得8分； </w:t>
            </w:r>
          </w:p>
          <w:p w14:paraId="5165630E">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方案内容比较完整、详细、表述清晰、比较合理、可行，得5分； </w:t>
            </w:r>
          </w:p>
          <w:p w14:paraId="45F169A4">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方案内容基本完整、详细、表述基本清晰、合理、可行性稍差，得2分； </w:t>
            </w:r>
          </w:p>
          <w:p w14:paraId="596E9F87">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其他或无响应得0分。</w:t>
            </w:r>
          </w:p>
        </w:tc>
        <w:tc>
          <w:tcPr>
            <w:tcW w:w="411" w:type="pct"/>
            <w:vAlign w:val="center"/>
          </w:tcPr>
          <w:p w14:paraId="03EAEDEA">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8</w:t>
            </w:r>
          </w:p>
        </w:tc>
        <w:tc>
          <w:tcPr>
            <w:tcW w:w="389" w:type="pct"/>
            <w:vAlign w:val="center"/>
          </w:tcPr>
          <w:p w14:paraId="66B5E4C0">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8</w:t>
            </w:r>
          </w:p>
        </w:tc>
      </w:tr>
      <w:tr w14:paraId="6EF98B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1" w:hRule="atLeast"/>
        </w:trPr>
        <w:tc>
          <w:tcPr>
            <w:tcW w:w="482" w:type="pct"/>
            <w:vAlign w:val="center"/>
          </w:tcPr>
          <w:p w14:paraId="33561EA1">
            <w:pPr>
              <w:pStyle w:val="52"/>
              <w:widowControl/>
              <w:numPr>
                <w:ilvl w:val="0"/>
                <w:numId w:val="8"/>
              </w:numPr>
              <w:snapToGrid w:val="0"/>
              <w:spacing w:line="240" w:lineRule="auto"/>
              <w:ind w:right="0" w:firstLine="0" w:firstLineChars="0"/>
              <w:rPr>
                <w:rFonts w:hint="eastAsia" w:ascii="宋体" w:hAnsi="宋体" w:cs="宋体"/>
                <w:sz w:val="24"/>
                <w:szCs w:val="24"/>
                <w:highlight w:val="none"/>
              </w:rPr>
            </w:pPr>
          </w:p>
        </w:tc>
        <w:tc>
          <w:tcPr>
            <w:tcW w:w="932" w:type="pct"/>
            <w:vAlign w:val="center"/>
          </w:tcPr>
          <w:p w14:paraId="09E1D2D8">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日常运维管理机制</w:t>
            </w:r>
          </w:p>
          <w:p w14:paraId="37625F78">
            <w:pPr>
              <w:snapToGrid w:val="0"/>
              <w:spacing w:line="240" w:lineRule="auto"/>
              <w:ind w:left="120" w:hanging="120"/>
              <w:jc w:val="center"/>
              <w:rPr>
                <w:rFonts w:hint="eastAsia" w:ascii="宋体" w:hAnsi="宋体" w:cs="宋体"/>
                <w:sz w:val="24"/>
                <w:highlight w:val="none"/>
              </w:rPr>
            </w:pPr>
          </w:p>
        </w:tc>
        <w:tc>
          <w:tcPr>
            <w:tcW w:w="2786" w:type="pct"/>
            <w:vAlign w:val="center"/>
          </w:tcPr>
          <w:p w14:paraId="53F53E82">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运维管理机制内容完整、详细、表述清晰、科学合理、切实可行，得5分； </w:t>
            </w:r>
          </w:p>
          <w:p w14:paraId="026BD8BF">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运维管理机制内容比较完整、详细、表述清晰、比较合理、可行，得3分； </w:t>
            </w:r>
          </w:p>
          <w:p w14:paraId="7E66D0DA">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运维管理机制内容基本完整、详细、表述基本清晰、合理、可行性稍差，得1分； </w:t>
            </w:r>
          </w:p>
          <w:p w14:paraId="4967479D">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其他或无响应得0分。</w:t>
            </w:r>
          </w:p>
        </w:tc>
        <w:tc>
          <w:tcPr>
            <w:tcW w:w="411" w:type="pct"/>
            <w:vAlign w:val="center"/>
          </w:tcPr>
          <w:p w14:paraId="1A332BBA">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5</w:t>
            </w:r>
          </w:p>
        </w:tc>
        <w:tc>
          <w:tcPr>
            <w:tcW w:w="389" w:type="pct"/>
            <w:vAlign w:val="center"/>
          </w:tcPr>
          <w:p w14:paraId="3821424E">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5</w:t>
            </w:r>
          </w:p>
        </w:tc>
      </w:tr>
      <w:tr w14:paraId="1AF4B8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1" w:hRule="atLeast"/>
        </w:trPr>
        <w:tc>
          <w:tcPr>
            <w:tcW w:w="482" w:type="pct"/>
            <w:vAlign w:val="center"/>
          </w:tcPr>
          <w:p w14:paraId="767B7691">
            <w:pPr>
              <w:pStyle w:val="52"/>
              <w:widowControl/>
              <w:numPr>
                <w:ilvl w:val="0"/>
                <w:numId w:val="8"/>
              </w:numPr>
              <w:snapToGrid w:val="0"/>
              <w:spacing w:line="240" w:lineRule="auto"/>
              <w:ind w:right="0" w:firstLine="0" w:firstLineChars="0"/>
              <w:rPr>
                <w:rFonts w:hint="eastAsia" w:ascii="宋体" w:hAnsi="宋体" w:cs="宋体"/>
                <w:sz w:val="24"/>
                <w:szCs w:val="24"/>
                <w:highlight w:val="none"/>
              </w:rPr>
            </w:pPr>
          </w:p>
        </w:tc>
        <w:tc>
          <w:tcPr>
            <w:tcW w:w="932" w:type="pct"/>
            <w:vAlign w:val="center"/>
          </w:tcPr>
          <w:p w14:paraId="798091FB">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项目人员培训与变更管理方案</w:t>
            </w:r>
          </w:p>
          <w:p w14:paraId="546D4D62">
            <w:pPr>
              <w:snapToGrid w:val="0"/>
              <w:spacing w:line="240" w:lineRule="auto"/>
              <w:ind w:left="120" w:hanging="120"/>
              <w:jc w:val="center"/>
              <w:rPr>
                <w:rFonts w:hint="eastAsia" w:ascii="宋体" w:hAnsi="宋体" w:cs="宋体"/>
                <w:sz w:val="24"/>
                <w:highlight w:val="none"/>
              </w:rPr>
            </w:pPr>
          </w:p>
        </w:tc>
        <w:tc>
          <w:tcPr>
            <w:tcW w:w="2786" w:type="pct"/>
            <w:vAlign w:val="center"/>
          </w:tcPr>
          <w:p w14:paraId="003E848B">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方案内容完整、详细、表述清晰、科学合理、切实可行，得5分； </w:t>
            </w:r>
          </w:p>
          <w:p w14:paraId="4438F989">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方案内容比较完整、详细、表述清晰、比较合理、可行，得3分； </w:t>
            </w:r>
          </w:p>
          <w:p w14:paraId="543A9953">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方案内容基本完整、详细、表述基本清晰、合理、可行性稍差，得1分； </w:t>
            </w:r>
          </w:p>
          <w:p w14:paraId="6718D9E5">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其他或无响应得0分。</w:t>
            </w:r>
          </w:p>
        </w:tc>
        <w:tc>
          <w:tcPr>
            <w:tcW w:w="411" w:type="pct"/>
            <w:vAlign w:val="center"/>
          </w:tcPr>
          <w:p w14:paraId="3F6C10BD">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5</w:t>
            </w:r>
          </w:p>
        </w:tc>
        <w:tc>
          <w:tcPr>
            <w:tcW w:w="389" w:type="pct"/>
            <w:vAlign w:val="center"/>
          </w:tcPr>
          <w:p w14:paraId="2FCB07BD">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5</w:t>
            </w:r>
          </w:p>
        </w:tc>
      </w:tr>
      <w:tr w14:paraId="5758BB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1" w:hRule="atLeast"/>
        </w:trPr>
        <w:tc>
          <w:tcPr>
            <w:tcW w:w="482" w:type="pct"/>
            <w:vAlign w:val="center"/>
          </w:tcPr>
          <w:p w14:paraId="396158F9">
            <w:pPr>
              <w:pStyle w:val="52"/>
              <w:widowControl/>
              <w:numPr>
                <w:ilvl w:val="0"/>
                <w:numId w:val="8"/>
              </w:numPr>
              <w:snapToGrid w:val="0"/>
              <w:spacing w:line="240" w:lineRule="auto"/>
              <w:ind w:right="0" w:firstLine="0" w:firstLineChars="0"/>
              <w:rPr>
                <w:rFonts w:hint="eastAsia" w:ascii="宋体" w:hAnsi="宋体" w:cs="宋体"/>
                <w:sz w:val="24"/>
                <w:szCs w:val="24"/>
                <w:highlight w:val="none"/>
              </w:rPr>
            </w:pPr>
          </w:p>
        </w:tc>
        <w:tc>
          <w:tcPr>
            <w:tcW w:w="932" w:type="pct"/>
            <w:vAlign w:val="center"/>
          </w:tcPr>
          <w:p w14:paraId="669F2883">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项目质量保证方案</w:t>
            </w:r>
          </w:p>
        </w:tc>
        <w:tc>
          <w:tcPr>
            <w:tcW w:w="2786" w:type="pct"/>
            <w:vAlign w:val="center"/>
          </w:tcPr>
          <w:p w14:paraId="02E2248D">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方案内容完整、详细、表述清晰、科学合理、切实可行，得5分； </w:t>
            </w:r>
          </w:p>
          <w:p w14:paraId="107647EB">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方案内容比较完整、详细、表述清晰、比较合理、可行，得3分； </w:t>
            </w:r>
          </w:p>
          <w:p w14:paraId="5420AEE5">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 xml:space="preserve">方案内容基本完整、详细、表述基本清晰、合理、可行性稍差，得1分； </w:t>
            </w:r>
          </w:p>
          <w:p w14:paraId="04E26AED">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其他或无响应得0分。</w:t>
            </w:r>
          </w:p>
        </w:tc>
        <w:tc>
          <w:tcPr>
            <w:tcW w:w="411" w:type="pct"/>
            <w:vAlign w:val="center"/>
          </w:tcPr>
          <w:p w14:paraId="7D2CB081">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5</w:t>
            </w:r>
          </w:p>
        </w:tc>
        <w:tc>
          <w:tcPr>
            <w:tcW w:w="389" w:type="pct"/>
            <w:vAlign w:val="center"/>
          </w:tcPr>
          <w:p w14:paraId="367C3DB9">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5</w:t>
            </w:r>
          </w:p>
        </w:tc>
      </w:tr>
      <w:tr w14:paraId="57EC66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8" w:hRule="atLeast"/>
        </w:trPr>
        <w:tc>
          <w:tcPr>
            <w:tcW w:w="482" w:type="pct"/>
            <w:vAlign w:val="center"/>
          </w:tcPr>
          <w:p w14:paraId="0221AAD0">
            <w:pPr>
              <w:snapToGrid w:val="0"/>
              <w:spacing w:line="240" w:lineRule="auto"/>
              <w:ind w:left="120" w:hanging="120"/>
              <w:jc w:val="center"/>
              <w:rPr>
                <w:rFonts w:hint="eastAsia" w:ascii="宋体" w:hAnsi="宋体" w:cs="宋体"/>
                <w:b/>
                <w:sz w:val="24"/>
                <w:highlight w:val="none"/>
              </w:rPr>
            </w:pPr>
            <w:r>
              <w:rPr>
                <w:rFonts w:hint="eastAsia" w:ascii="宋体" w:hAnsi="宋体" w:cs="宋体"/>
                <w:b/>
                <w:sz w:val="24"/>
                <w:highlight w:val="none"/>
              </w:rPr>
              <w:t>二</w:t>
            </w:r>
          </w:p>
        </w:tc>
        <w:tc>
          <w:tcPr>
            <w:tcW w:w="4518" w:type="pct"/>
            <w:gridSpan w:val="4"/>
            <w:vAlign w:val="center"/>
          </w:tcPr>
          <w:p w14:paraId="60A292F3">
            <w:pPr>
              <w:snapToGrid w:val="0"/>
              <w:spacing w:line="240" w:lineRule="auto"/>
              <w:ind w:left="120" w:hanging="120"/>
              <w:jc w:val="center"/>
              <w:rPr>
                <w:rFonts w:hint="eastAsia" w:ascii="宋体" w:hAnsi="宋体" w:cs="宋体"/>
                <w:b/>
                <w:sz w:val="24"/>
                <w:highlight w:val="none"/>
              </w:rPr>
            </w:pPr>
            <w:r>
              <w:rPr>
                <w:rFonts w:hint="eastAsia" w:ascii="宋体" w:hAnsi="宋体" w:cs="宋体"/>
                <w:b/>
                <w:sz w:val="24"/>
                <w:highlight w:val="none"/>
              </w:rPr>
              <w:t>商务部分（35分）</w:t>
            </w:r>
          </w:p>
        </w:tc>
      </w:tr>
      <w:tr w14:paraId="4918B7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trPr>
        <w:tc>
          <w:tcPr>
            <w:tcW w:w="482" w:type="pct"/>
            <w:vAlign w:val="center"/>
          </w:tcPr>
          <w:p w14:paraId="2329B349">
            <w:pPr>
              <w:pStyle w:val="52"/>
              <w:widowControl/>
              <w:numPr>
                <w:ilvl w:val="0"/>
                <w:numId w:val="9"/>
              </w:numPr>
              <w:snapToGrid w:val="0"/>
              <w:spacing w:line="240" w:lineRule="auto"/>
              <w:ind w:right="0" w:firstLineChars="0"/>
              <w:jc w:val="center"/>
              <w:rPr>
                <w:rFonts w:hint="eastAsia" w:ascii="宋体" w:hAnsi="宋体" w:cs="宋体"/>
                <w:sz w:val="24"/>
                <w:szCs w:val="24"/>
                <w:highlight w:val="none"/>
              </w:rPr>
            </w:pPr>
          </w:p>
        </w:tc>
        <w:tc>
          <w:tcPr>
            <w:tcW w:w="932" w:type="pct"/>
            <w:vAlign w:val="center"/>
          </w:tcPr>
          <w:p w14:paraId="11CFC2FA">
            <w:pPr>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业绩得分</w:t>
            </w:r>
          </w:p>
        </w:tc>
        <w:tc>
          <w:tcPr>
            <w:tcW w:w="2786" w:type="pct"/>
            <w:vAlign w:val="center"/>
          </w:tcPr>
          <w:p w14:paraId="6A77A0EC">
            <w:pPr>
              <w:spacing w:line="240" w:lineRule="auto"/>
              <w:ind w:left="120" w:hanging="120"/>
              <w:rPr>
                <w:rFonts w:hint="eastAsia" w:ascii="宋体" w:hAnsi="宋体" w:cs="宋体"/>
                <w:sz w:val="24"/>
                <w:highlight w:val="none"/>
              </w:rPr>
            </w:pPr>
            <w:r>
              <w:rPr>
                <w:rFonts w:hint="eastAsia" w:ascii="宋体" w:hAnsi="宋体" w:cs="宋体"/>
                <w:sz w:val="24"/>
                <w:highlight w:val="none"/>
              </w:rPr>
              <w:t>2020 年以来投标人具有</w:t>
            </w:r>
            <w:r>
              <w:rPr>
                <w:rFonts w:hint="eastAsia" w:ascii="宋体" w:hAnsi="宋体" w:cs="宋体"/>
                <w:sz w:val="24"/>
                <w:highlight w:val="none"/>
                <w:lang w:val="en-US" w:eastAsia="zh-CN"/>
              </w:rPr>
              <w:t>类似</w:t>
            </w:r>
            <w:r>
              <w:rPr>
                <w:rFonts w:hint="eastAsia" w:ascii="宋体" w:hAnsi="宋体" w:cs="宋体"/>
                <w:sz w:val="24"/>
                <w:highlight w:val="none"/>
              </w:rPr>
              <w:t>项目经验，每提供一个</w:t>
            </w:r>
            <w:r>
              <w:rPr>
                <w:rFonts w:hint="eastAsia" w:ascii="宋体" w:hAnsi="宋体" w:cs="宋体"/>
                <w:sz w:val="24"/>
                <w:highlight w:val="none"/>
                <w:lang w:val="en-US" w:eastAsia="zh-CN"/>
              </w:rPr>
              <w:t>类似</w:t>
            </w:r>
            <w:r>
              <w:rPr>
                <w:rFonts w:hint="eastAsia" w:ascii="宋体" w:hAnsi="宋体" w:cs="宋体"/>
                <w:sz w:val="24"/>
                <w:highlight w:val="none"/>
              </w:rPr>
              <w:t>项目</w:t>
            </w:r>
            <w:r>
              <w:rPr>
                <w:rFonts w:hint="eastAsia" w:ascii="宋体" w:hAnsi="宋体" w:cs="宋体"/>
                <w:sz w:val="24"/>
                <w:highlight w:val="none"/>
                <w:lang w:val="en-US" w:eastAsia="zh-CN"/>
              </w:rPr>
              <w:t>业绩</w:t>
            </w:r>
            <w:r>
              <w:rPr>
                <w:rFonts w:hint="eastAsia" w:ascii="宋体" w:hAnsi="宋体" w:cs="宋体"/>
                <w:sz w:val="24"/>
                <w:highlight w:val="none"/>
              </w:rPr>
              <w:t>，得2分，最高得10分；提交的证明材料扫描件为中标通知书或合同。每提供一项得 2 分。</w:t>
            </w:r>
          </w:p>
        </w:tc>
        <w:tc>
          <w:tcPr>
            <w:tcW w:w="411" w:type="pct"/>
            <w:vAlign w:val="center"/>
          </w:tcPr>
          <w:p w14:paraId="0A656F1B">
            <w:pPr>
              <w:snapToGrid w:val="0"/>
              <w:spacing w:line="240" w:lineRule="auto"/>
              <w:ind w:left="42" w:leftChars="-37" w:right="-73" w:rightChars="-35" w:hanging="120"/>
              <w:jc w:val="center"/>
              <w:rPr>
                <w:rFonts w:hint="eastAsia" w:ascii="宋体" w:hAnsi="宋体" w:cs="宋体"/>
                <w:sz w:val="24"/>
                <w:highlight w:val="none"/>
              </w:rPr>
            </w:pPr>
            <w:r>
              <w:rPr>
                <w:rFonts w:hint="eastAsia" w:ascii="宋体" w:hAnsi="宋体" w:cs="宋体"/>
                <w:sz w:val="24"/>
                <w:highlight w:val="none"/>
              </w:rPr>
              <w:t>10</w:t>
            </w:r>
          </w:p>
        </w:tc>
        <w:tc>
          <w:tcPr>
            <w:tcW w:w="389" w:type="pct"/>
            <w:vAlign w:val="center"/>
          </w:tcPr>
          <w:p w14:paraId="70640B77">
            <w:pPr>
              <w:snapToGrid w:val="0"/>
              <w:spacing w:line="240" w:lineRule="auto"/>
              <w:ind w:left="42" w:leftChars="-37" w:right="-73" w:rightChars="-35" w:hanging="120"/>
              <w:jc w:val="center"/>
              <w:rPr>
                <w:rFonts w:hint="eastAsia" w:ascii="宋体" w:hAnsi="宋体" w:cs="宋体"/>
                <w:sz w:val="24"/>
                <w:highlight w:val="none"/>
              </w:rPr>
            </w:pPr>
            <w:r>
              <w:rPr>
                <w:rFonts w:hint="eastAsia" w:ascii="宋体" w:hAnsi="宋体" w:cs="宋体"/>
                <w:sz w:val="24"/>
                <w:highlight w:val="none"/>
              </w:rPr>
              <w:t>10</w:t>
            </w:r>
          </w:p>
        </w:tc>
      </w:tr>
      <w:tr w14:paraId="180C78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trPr>
        <w:tc>
          <w:tcPr>
            <w:tcW w:w="482" w:type="pct"/>
            <w:vAlign w:val="center"/>
          </w:tcPr>
          <w:p w14:paraId="54562937">
            <w:pPr>
              <w:pStyle w:val="52"/>
              <w:widowControl/>
              <w:numPr>
                <w:ilvl w:val="0"/>
                <w:numId w:val="9"/>
              </w:numPr>
              <w:snapToGrid w:val="0"/>
              <w:spacing w:line="240" w:lineRule="auto"/>
              <w:ind w:right="0" w:firstLineChars="0"/>
              <w:jc w:val="center"/>
              <w:rPr>
                <w:rFonts w:hint="eastAsia" w:ascii="宋体" w:hAnsi="宋体" w:cs="宋体"/>
                <w:sz w:val="24"/>
                <w:szCs w:val="24"/>
                <w:highlight w:val="none"/>
              </w:rPr>
            </w:pPr>
          </w:p>
        </w:tc>
        <w:tc>
          <w:tcPr>
            <w:tcW w:w="932" w:type="pct"/>
            <w:vAlign w:val="center"/>
          </w:tcPr>
          <w:p w14:paraId="0877FC73">
            <w:pPr>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项目参与人员的资质情况</w:t>
            </w:r>
          </w:p>
        </w:tc>
        <w:tc>
          <w:tcPr>
            <w:tcW w:w="2786" w:type="pct"/>
            <w:vAlign w:val="center"/>
          </w:tcPr>
          <w:p w14:paraId="7E1C769B">
            <w:pPr>
              <w:spacing w:line="240" w:lineRule="auto"/>
              <w:ind w:left="120" w:hanging="120"/>
              <w:rPr>
                <w:rFonts w:hint="eastAsia" w:ascii="宋体" w:hAnsi="宋体" w:cs="宋体"/>
                <w:sz w:val="24"/>
                <w:highlight w:val="none"/>
              </w:rPr>
            </w:pPr>
            <w:r>
              <w:rPr>
                <w:rFonts w:hint="eastAsia" w:ascii="宋体" w:hAnsi="宋体" w:cs="宋体"/>
                <w:sz w:val="24"/>
                <w:highlight w:val="none"/>
              </w:rPr>
              <w:t>本项目项目经理的资质：</w:t>
            </w:r>
          </w:p>
          <w:p w14:paraId="24FF064E">
            <w:pPr>
              <w:spacing w:line="240" w:lineRule="auto"/>
              <w:ind w:left="120" w:hanging="120"/>
              <w:rPr>
                <w:rFonts w:hint="eastAsia" w:ascii="宋体" w:hAnsi="宋体" w:cs="宋体"/>
                <w:sz w:val="24"/>
                <w:highlight w:val="none"/>
              </w:rPr>
            </w:pPr>
            <w:r>
              <w:rPr>
                <w:rFonts w:hint="eastAsia" w:ascii="宋体" w:hAnsi="宋体" w:cs="宋体"/>
                <w:sz w:val="24"/>
                <w:highlight w:val="none"/>
              </w:rPr>
              <w:t>（1） 具有本科及以上学历，且计算机相关专业，5年以上工作经验；（需提供相关的就职合同或社保记录）</w:t>
            </w:r>
          </w:p>
          <w:p w14:paraId="66A1AAB0">
            <w:pPr>
              <w:spacing w:line="240" w:lineRule="auto"/>
              <w:ind w:left="120" w:hanging="120"/>
              <w:rPr>
                <w:rFonts w:hint="eastAsia" w:ascii="宋体" w:hAnsi="宋体" w:cs="宋体"/>
                <w:sz w:val="24"/>
                <w:highlight w:val="none"/>
              </w:rPr>
            </w:pPr>
            <w:r>
              <w:rPr>
                <w:rFonts w:hint="eastAsia" w:ascii="宋体" w:hAnsi="宋体" w:cs="宋体"/>
                <w:sz w:val="24"/>
                <w:highlight w:val="none"/>
              </w:rPr>
              <w:t>（2） 具有PMP证书 ；</w:t>
            </w:r>
          </w:p>
          <w:p w14:paraId="631DFF4C">
            <w:pPr>
              <w:spacing w:line="240" w:lineRule="auto"/>
              <w:ind w:left="120" w:hanging="120"/>
              <w:rPr>
                <w:rFonts w:hint="eastAsia" w:ascii="宋体" w:hAnsi="宋体" w:cs="宋体"/>
                <w:sz w:val="24"/>
                <w:highlight w:val="none"/>
              </w:rPr>
            </w:pPr>
            <w:r>
              <w:rPr>
                <w:rFonts w:hint="eastAsia" w:ascii="宋体" w:hAnsi="宋体" w:cs="宋体"/>
                <w:sz w:val="24"/>
                <w:highlight w:val="none"/>
              </w:rPr>
              <w:t>（3） 具有信息系统项目管理师证书 。</w:t>
            </w:r>
          </w:p>
          <w:p w14:paraId="10D7ECE4">
            <w:pPr>
              <w:spacing w:line="240" w:lineRule="auto"/>
              <w:ind w:left="120" w:hanging="120"/>
              <w:rPr>
                <w:rFonts w:hint="eastAsia" w:ascii="宋体" w:hAnsi="宋体" w:cs="宋体"/>
                <w:sz w:val="24"/>
                <w:highlight w:val="none"/>
              </w:rPr>
            </w:pPr>
            <w:r>
              <w:rPr>
                <w:rFonts w:hint="eastAsia" w:ascii="宋体" w:hAnsi="宋体" w:cs="宋体"/>
                <w:sz w:val="24"/>
                <w:highlight w:val="none"/>
              </w:rPr>
              <w:t>满足上述一项得2分，最高得6分；</w:t>
            </w:r>
          </w:p>
          <w:p w14:paraId="46A797FB">
            <w:pPr>
              <w:spacing w:line="240" w:lineRule="auto"/>
              <w:ind w:left="120" w:hanging="120"/>
              <w:rPr>
                <w:rFonts w:hint="eastAsia" w:ascii="宋体" w:hAnsi="宋体" w:cs="宋体"/>
                <w:sz w:val="24"/>
                <w:highlight w:val="none"/>
              </w:rPr>
            </w:pPr>
            <w:r>
              <w:rPr>
                <w:rFonts w:hint="eastAsia" w:ascii="宋体" w:hAnsi="宋体" w:cs="宋体"/>
                <w:sz w:val="24"/>
                <w:highlight w:val="none"/>
              </w:rPr>
              <w:t>（提供资质证书及该项目经理在投标人服务的外部证明材料扫描件，如报价截止日之前三个月以内的代缴个税税单或参加社会保险的《投保单》或《社会保险参保人员证明》等）</w:t>
            </w:r>
          </w:p>
        </w:tc>
        <w:tc>
          <w:tcPr>
            <w:tcW w:w="411" w:type="pct"/>
            <w:vAlign w:val="center"/>
          </w:tcPr>
          <w:p w14:paraId="267E5805">
            <w:pPr>
              <w:snapToGrid w:val="0"/>
              <w:spacing w:line="240" w:lineRule="auto"/>
              <w:ind w:left="42" w:leftChars="-37" w:right="-73" w:rightChars="-35" w:hanging="120"/>
              <w:jc w:val="center"/>
              <w:rPr>
                <w:rFonts w:hint="eastAsia" w:ascii="宋体" w:hAnsi="宋体" w:cs="宋体"/>
                <w:sz w:val="24"/>
                <w:highlight w:val="none"/>
              </w:rPr>
            </w:pPr>
            <w:r>
              <w:rPr>
                <w:rFonts w:hint="eastAsia" w:ascii="宋体" w:hAnsi="宋体" w:cs="宋体"/>
                <w:sz w:val="24"/>
                <w:highlight w:val="none"/>
              </w:rPr>
              <w:t>6</w:t>
            </w:r>
          </w:p>
        </w:tc>
        <w:tc>
          <w:tcPr>
            <w:tcW w:w="389" w:type="pct"/>
            <w:vAlign w:val="center"/>
          </w:tcPr>
          <w:p w14:paraId="58037781">
            <w:pPr>
              <w:snapToGrid w:val="0"/>
              <w:spacing w:line="240" w:lineRule="auto"/>
              <w:ind w:left="42" w:leftChars="-37" w:right="-73" w:rightChars="-35" w:hanging="120"/>
              <w:jc w:val="center"/>
              <w:rPr>
                <w:rFonts w:hint="eastAsia" w:ascii="宋体" w:hAnsi="宋体" w:cs="宋体"/>
                <w:sz w:val="24"/>
                <w:highlight w:val="none"/>
              </w:rPr>
            </w:pPr>
            <w:r>
              <w:rPr>
                <w:rFonts w:hint="eastAsia" w:ascii="宋体" w:hAnsi="宋体" w:cs="宋体"/>
                <w:sz w:val="24"/>
                <w:highlight w:val="none"/>
              </w:rPr>
              <w:t>6</w:t>
            </w:r>
          </w:p>
        </w:tc>
      </w:tr>
      <w:tr w14:paraId="4B486D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trPr>
        <w:tc>
          <w:tcPr>
            <w:tcW w:w="482" w:type="pct"/>
            <w:vAlign w:val="center"/>
          </w:tcPr>
          <w:p w14:paraId="3938EC86">
            <w:pPr>
              <w:pStyle w:val="52"/>
              <w:widowControl/>
              <w:numPr>
                <w:ilvl w:val="0"/>
                <w:numId w:val="9"/>
              </w:numPr>
              <w:snapToGrid w:val="0"/>
              <w:spacing w:line="240" w:lineRule="auto"/>
              <w:ind w:right="0" w:firstLineChars="0"/>
              <w:jc w:val="center"/>
              <w:rPr>
                <w:rFonts w:hint="eastAsia" w:ascii="宋体" w:hAnsi="宋体" w:cs="宋体"/>
                <w:sz w:val="24"/>
                <w:szCs w:val="24"/>
                <w:highlight w:val="none"/>
              </w:rPr>
            </w:pPr>
          </w:p>
        </w:tc>
        <w:tc>
          <w:tcPr>
            <w:tcW w:w="932" w:type="pct"/>
            <w:vAlign w:val="center"/>
          </w:tcPr>
          <w:p w14:paraId="57D6A679">
            <w:pPr>
              <w:spacing w:line="240" w:lineRule="auto"/>
              <w:ind w:left="120" w:hanging="120"/>
              <w:jc w:val="center"/>
              <w:rPr>
                <w:rFonts w:hint="eastAsia" w:ascii="宋体" w:hAnsi="宋体" w:cs="宋体"/>
                <w:sz w:val="24"/>
                <w:highlight w:val="none"/>
              </w:rPr>
            </w:pPr>
          </w:p>
          <w:p w14:paraId="60BD48F8">
            <w:pPr>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投标人的资质及认证情况</w:t>
            </w:r>
          </w:p>
        </w:tc>
        <w:tc>
          <w:tcPr>
            <w:tcW w:w="2786" w:type="pct"/>
            <w:vAlign w:val="center"/>
          </w:tcPr>
          <w:p w14:paraId="58A54A34">
            <w:pPr>
              <w:widowControl/>
              <w:numPr>
                <w:ilvl w:val="0"/>
                <w:numId w:val="10"/>
              </w:numPr>
              <w:spacing w:line="240" w:lineRule="auto"/>
              <w:ind w:right="0" w:firstLineChars="0"/>
              <w:jc w:val="left"/>
              <w:rPr>
                <w:rFonts w:hint="eastAsia" w:ascii="宋体" w:hAnsi="宋体" w:cs="宋体"/>
                <w:sz w:val="24"/>
                <w:highlight w:val="none"/>
              </w:rPr>
            </w:pPr>
            <w:r>
              <w:rPr>
                <w:rFonts w:hint="eastAsia" w:ascii="宋体" w:hAnsi="宋体" w:cs="宋体"/>
                <w:sz w:val="24"/>
                <w:highlight w:val="none"/>
              </w:rPr>
              <w:t>投标人具有由国家认证认可监督管理部门批准设立的认证机构颁发并在有效期内的ISO9001质量管理体系认证证书、ISO45001职业健康安全管理体系认证证书、ISO20000信息技术服务管理体系认证证书、ISO 27001信息安全管理体系认证证书，每提供一个证书得1分，本项最高得 4分。提供证书扫描件及在全国认证认可信息公共服务平台上对证书的查询结果截图为证明材料</w:t>
            </w:r>
          </w:p>
          <w:p w14:paraId="581C8D3F">
            <w:pPr>
              <w:widowControl/>
              <w:numPr>
                <w:ilvl w:val="0"/>
                <w:numId w:val="10"/>
              </w:numPr>
              <w:spacing w:line="240" w:lineRule="auto"/>
              <w:ind w:right="0" w:firstLineChars="0"/>
              <w:jc w:val="left"/>
              <w:rPr>
                <w:rFonts w:hint="eastAsia" w:ascii="宋体" w:hAnsi="宋体" w:cs="宋体"/>
                <w:sz w:val="24"/>
                <w:highlight w:val="none"/>
              </w:rPr>
            </w:pPr>
            <w:r>
              <w:rPr>
                <w:rFonts w:hint="eastAsia" w:ascii="宋体" w:hAnsi="宋体" w:cs="宋体"/>
                <w:sz w:val="24"/>
                <w:highlight w:val="none"/>
              </w:rPr>
              <w:t xml:space="preserve"> 投标人具有由国家认证认可监督管理部门批准设立的认证机构颁发并在有效期内的CCRC软件安全开发服务资质认证及CCRC安全运维服务资质认证，每具备一个得3分，最高得6分。</w:t>
            </w:r>
          </w:p>
          <w:p w14:paraId="5A639A5A">
            <w:pPr>
              <w:spacing w:line="240" w:lineRule="auto"/>
              <w:ind w:left="120" w:hanging="120"/>
              <w:rPr>
                <w:rFonts w:hint="eastAsia" w:ascii="宋体" w:hAnsi="宋体" w:cs="宋体"/>
                <w:sz w:val="24"/>
                <w:highlight w:val="none"/>
              </w:rPr>
            </w:pPr>
            <w:r>
              <w:rPr>
                <w:rFonts w:hint="eastAsia" w:ascii="宋体" w:hAnsi="宋体" w:cs="宋体"/>
                <w:sz w:val="24"/>
                <w:highlight w:val="none"/>
              </w:rPr>
              <w:t>3) 投标人具有软件能力成熟度模型集成认证证书CMMI5级或以上，得4. 5分。</w:t>
            </w:r>
          </w:p>
          <w:p w14:paraId="3A256130">
            <w:pPr>
              <w:spacing w:line="240" w:lineRule="auto"/>
              <w:ind w:left="120" w:hanging="120"/>
              <w:rPr>
                <w:rFonts w:hint="eastAsia" w:ascii="宋体" w:hAnsi="宋体" w:cs="宋体"/>
                <w:sz w:val="24"/>
                <w:highlight w:val="none"/>
              </w:rPr>
            </w:pPr>
            <w:r>
              <w:rPr>
                <w:rFonts w:hint="eastAsia" w:ascii="宋体" w:hAnsi="宋体" w:cs="宋体"/>
                <w:sz w:val="24"/>
                <w:highlight w:val="none"/>
              </w:rPr>
              <w:t>4) 具有ITSS《信息技术服务运行维护服务能力成熟度模型》证书，得4 .5分。</w:t>
            </w:r>
          </w:p>
          <w:p w14:paraId="470E36E5">
            <w:pPr>
              <w:spacing w:line="240" w:lineRule="auto"/>
              <w:ind w:left="120" w:hanging="120"/>
              <w:rPr>
                <w:rFonts w:hint="eastAsia" w:ascii="宋体" w:hAnsi="宋体" w:cs="宋体"/>
                <w:sz w:val="24"/>
                <w:highlight w:val="none"/>
              </w:rPr>
            </w:pPr>
            <w:r>
              <w:rPr>
                <w:rFonts w:hint="eastAsia" w:ascii="宋体" w:hAnsi="宋体" w:cs="宋体"/>
                <w:sz w:val="24"/>
                <w:highlight w:val="none"/>
              </w:rPr>
              <w:t>（须提供以上证书扫描件。）</w:t>
            </w:r>
          </w:p>
        </w:tc>
        <w:tc>
          <w:tcPr>
            <w:tcW w:w="411" w:type="pct"/>
            <w:vAlign w:val="center"/>
          </w:tcPr>
          <w:p w14:paraId="075CBB79">
            <w:pPr>
              <w:snapToGrid w:val="0"/>
              <w:spacing w:line="240" w:lineRule="auto"/>
              <w:ind w:left="42" w:leftChars="-37" w:right="-73" w:rightChars="-35" w:hanging="120"/>
              <w:jc w:val="center"/>
              <w:rPr>
                <w:rFonts w:hint="eastAsia" w:ascii="宋体" w:hAnsi="宋体" w:cs="宋体"/>
                <w:sz w:val="24"/>
                <w:highlight w:val="none"/>
              </w:rPr>
            </w:pPr>
            <w:r>
              <w:rPr>
                <w:rFonts w:hint="eastAsia" w:ascii="宋体" w:hAnsi="宋体" w:cs="宋体"/>
                <w:sz w:val="24"/>
                <w:highlight w:val="none"/>
              </w:rPr>
              <w:t>19</w:t>
            </w:r>
          </w:p>
        </w:tc>
        <w:tc>
          <w:tcPr>
            <w:tcW w:w="389" w:type="pct"/>
            <w:vAlign w:val="center"/>
          </w:tcPr>
          <w:p w14:paraId="0B90C0FD">
            <w:pPr>
              <w:snapToGrid w:val="0"/>
              <w:spacing w:line="240" w:lineRule="auto"/>
              <w:ind w:left="42" w:leftChars="-37" w:right="-73" w:rightChars="-35" w:hanging="120"/>
              <w:jc w:val="center"/>
              <w:rPr>
                <w:rFonts w:hint="eastAsia" w:ascii="宋体" w:hAnsi="宋体" w:cs="宋体"/>
                <w:sz w:val="24"/>
                <w:highlight w:val="none"/>
              </w:rPr>
            </w:pPr>
            <w:r>
              <w:rPr>
                <w:rFonts w:hint="eastAsia" w:ascii="宋体" w:hAnsi="宋体" w:cs="宋体"/>
                <w:sz w:val="24"/>
                <w:highlight w:val="none"/>
              </w:rPr>
              <w:t>19</w:t>
            </w:r>
          </w:p>
        </w:tc>
      </w:tr>
      <w:tr w14:paraId="4D06A3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4" w:hRule="atLeast"/>
        </w:trPr>
        <w:tc>
          <w:tcPr>
            <w:tcW w:w="482" w:type="pct"/>
            <w:vAlign w:val="center"/>
          </w:tcPr>
          <w:p w14:paraId="34AEB40F">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三</w:t>
            </w:r>
          </w:p>
        </w:tc>
        <w:tc>
          <w:tcPr>
            <w:tcW w:w="4518" w:type="pct"/>
            <w:gridSpan w:val="4"/>
            <w:vAlign w:val="center"/>
          </w:tcPr>
          <w:p w14:paraId="2D3E6071">
            <w:pPr>
              <w:snapToGrid w:val="0"/>
              <w:spacing w:line="240" w:lineRule="auto"/>
              <w:ind w:left="120" w:hanging="120"/>
              <w:jc w:val="center"/>
              <w:rPr>
                <w:rFonts w:hint="eastAsia" w:ascii="宋体" w:hAnsi="宋体" w:cs="宋体"/>
                <w:bCs/>
                <w:i/>
                <w:sz w:val="24"/>
                <w:highlight w:val="none"/>
                <w:shd w:val="pct10" w:color="auto" w:fill="FFFFFF"/>
              </w:rPr>
            </w:pPr>
            <w:r>
              <w:rPr>
                <w:rFonts w:hint="eastAsia" w:ascii="宋体" w:hAnsi="宋体" w:cs="宋体"/>
                <w:b/>
                <w:sz w:val="24"/>
                <w:highlight w:val="none"/>
              </w:rPr>
              <w:t>价格部分（合计10分）</w:t>
            </w:r>
          </w:p>
        </w:tc>
      </w:tr>
      <w:tr w14:paraId="6BE6CE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trPr>
        <w:tc>
          <w:tcPr>
            <w:tcW w:w="482" w:type="pct"/>
            <w:vAlign w:val="center"/>
          </w:tcPr>
          <w:p w14:paraId="12B54E13">
            <w:pPr>
              <w:pStyle w:val="52"/>
              <w:widowControl/>
              <w:numPr>
                <w:ilvl w:val="0"/>
                <w:numId w:val="11"/>
              </w:numPr>
              <w:snapToGrid w:val="0"/>
              <w:spacing w:line="240" w:lineRule="auto"/>
              <w:ind w:right="0" w:firstLineChars="0"/>
              <w:jc w:val="center"/>
              <w:rPr>
                <w:rFonts w:hint="eastAsia" w:ascii="宋体" w:hAnsi="宋体" w:cs="宋体"/>
                <w:sz w:val="24"/>
                <w:szCs w:val="24"/>
                <w:highlight w:val="none"/>
              </w:rPr>
            </w:pPr>
          </w:p>
        </w:tc>
        <w:tc>
          <w:tcPr>
            <w:tcW w:w="932" w:type="pct"/>
            <w:vAlign w:val="center"/>
          </w:tcPr>
          <w:p w14:paraId="5080DFFB">
            <w:pPr>
              <w:snapToGrid w:val="0"/>
              <w:spacing w:line="240" w:lineRule="auto"/>
              <w:ind w:left="120" w:hanging="120"/>
              <w:jc w:val="center"/>
              <w:rPr>
                <w:rFonts w:hint="eastAsia" w:ascii="宋体" w:hAnsi="宋体" w:cs="宋体"/>
                <w:sz w:val="24"/>
                <w:highlight w:val="none"/>
              </w:rPr>
            </w:pPr>
            <w:r>
              <w:rPr>
                <w:rFonts w:hint="eastAsia" w:ascii="宋体" w:hAnsi="宋体" w:cs="宋体"/>
                <w:sz w:val="24"/>
                <w:highlight w:val="none"/>
              </w:rPr>
              <w:t>投标报价</w:t>
            </w:r>
          </w:p>
        </w:tc>
        <w:tc>
          <w:tcPr>
            <w:tcW w:w="2786" w:type="pct"/>
            <w:vAlign w:val="center"/>
          </w:tcPr>
          <w:p w14:paraId="7B1D790C">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价格分应当采用低价优先法计算，即满足招标文件要求且投标价格最低的投标报价为评标基准价，其价格分为满分。其他投标人的价格分统一按照下列公式计算：</w:t>
            </w:r>
          </w:p>
          <w:p w14:paraId="34B9AB89">
            <w:pPr>
              <w:snapToGrid w:val="0"/>
              <w:spacing w:line="240" w:lineRule="auto"/>
              <w:ind w:left="120" w:hanging="120"/>
              <w:rPr>
                <w:rFonts w:hint="eastAsia" w:ascii="宋体" w:hAnsi="宋体" w:cs="宋体"/>
                <w:sz w:val="24"/>
                <w:highlight w:val="none"/>
              </w:rPr>
            </w:pPr>
            <w:r>
              <w:rPr>
                <w:rFonts w:hint="eastAsia" w:ascii="宋体" w:hAnsi="宋体" w:cs="宋体"/>
                <w:sz w:val="24"/>
                <w:highlight w:val="none"/>
              </w:rPr>
              <w:t>投标报价得分=（评标基准价／投标报价）×100×权重</w:t>
            </w:r>
          </w:p>
          <w:p w14:paraId="51F66915">
            <w:pPr>
              <w:snapToGrid w:val="0"/>
              <w:spacing w:line="240" w:lineRule="auto"/>
              <w:ind w:left="120" w:hanging="120"/>
              <w:rPr>
                <w:rFonts w:hint="eastAsia" w:ascii="宋体" w:hAnsi="宋体" w:cs="宋体"/>
                <w:bCs/>
                <w:sz w:val="24"/>
                <w:highlight w:val="none"/>
              </w:rPr>
            </w:pPr>
            <w:r>
              <w:rPr>
                <w:rFonts w:hint="eastAsia" w:ascii="宋体" w:hAnsi="宋体" w:cs="宋体"/>
                <w:bCs/>
                <w:sz w:val="24"/>
                <w:highlight w:val="none"/>
              </w:rPr>
              <w:t>备注：</w:t>
            </w:r>
          </w:p>
          <w:p w14:paraId="752A1AF3">
            <w:pPr>
              <w:pStyle w:val="52"/>
              <w:widowControl/>
              <w:numPr>
                <w:ilvl w:val="0"/>
                <w:numId w:val="12"/>
              </w:numPr>
              <w:snapToGrid w:val="0"/>
              <w:spacing w:line="240" w:lineRule="auto"/>
              <w:ind w:left="0" w:right="0" w:firstLineChars="0"/>
              <w:jc w:val="left"/>
              <w:rPr>
                <w:rFonts w:hint="eastAsia" w:ascii="宋体" w:hAnsi="宋体" w:cs="宋体"/>
                <w:sz w:val="24"/>
                <w:szCs w:val="24"/>
                <w:highlight w:val="none"/>
              </w:rPr>
            </w:pPr>
            <w:r>
              <w:rPr>
                <w:rFonts w:hint="eastAsia" w:ascii="宋体" w:hAnsi="宋体" w:cs="宋体"/>
                <w:bCs/>
                <w:sz w:val="24"/>
                <w:szCs w:val="24"/>
                <w:highlight w:val="none"/>
              </w:rPr>
              <w:t>因落实政府采购政策进行价格调整的，以调整后的价格计算评标基准价和投标报价，</w:t>
            </w:r>
            <w:r>
              <w:rPr>
                <w:rFonts w:hint="eastAsia" w:ascii="宋体" w:hAnsi="宋体" w:cs="宋体"/>
                <w:sz w:val="24"/>
                <w:szCs w:val="24"/>
                <w:highlight w:val="none"/>
              </w:rPr>
              <w:t>详见《价格扣除》。</w:t>
            </w:r>
          </w:p>
          <w:p w14:paraId="6B58D1B0">
            <w:pPr>
              <w:pStyle w:val="52"/>
              <w:widowControl/>
              <w:numPr>
                <w:ilvl w:val="0"/>
                <w:numId w:val="12"/>
              </w:numPr>
              <w:snapToGrid w:val="0"/>
              <w:spacing w:line="240" w:lineRule="auto"/>
              <w:ind w:left="0" w:right="0" w:firstLineChars="0"/>
              <w:jc w:val="left"/>
              <w:rPr>
                <w:rFonts w:hint="eastAsia" w:ascii="宋体" w:hAnsi="宋体" w:cs="宋体"/>
                <w:bCs/>
                <w:sz w:val="24"/>
                <w:szCs w:val="24"/>
                <w:highlight w:val="none"/>
              </w:rPr>
            </w:pPr>
            <w:r>
              <w:rPr>
                <w:rFonts w:hint="eastAsia" w:ascii="宋体" w:hAnsi="宋体" w:cs="宋体"/>
                <w:bCs/>
                <w:sz w:val="24"/>
                <w:szCs w:val="24"/>
                <w:highlight w:val="none"/>
              </w:rPr>
              <w:t>投标报价得分四舍五入后，</w:t>
            </w:r>
            <w:r>
              <w:rPr>
                <w:rFonts w:hint="eastAsia" w:ascii="宋体" w:hAnsi="宋体" w:cs="宋体"/>
                <w:sz w:val="24"/>
                <w:szCs w:val="24"/>
                <w:highlight w:val="none"/>
              </w:rPr>
              <w:t>小数点后保留两位有效数</w:t>
            </w:r>
            <w:r>
              <w:rPr>
                <w:rFonts w:hint="eastAsia" w:ascii="宋体" w:hAnsi="宋体" w:cs="宋体"/>
                <w:bCs/>
                <w:sz w:val="24"/>
                <w:szCs w:val="24"/>
                <w:highlight w:val="none"/>
              </w:rPr>
              <w:t>；</w:t>
            </w:r>
          </w:p>
        </w:tc>
        <w:tc>
          <w:tcPr>
            <w:tcW w:w="411" w:type="pct"/>
            <w:vAlign w:val="center"/>
          </w:tcPr>
          <w:p w14:paraId="49713F0E">
            <w:pPr>
              <w:snapToGrid w:val="0"/>
              <w:spacing w:line="240" w:lineRule="auto"/>
              <w:ind w:left="42" w:leftChars="-37" w:right="-73" w:rightChars="-35" w:hanging="120"/>
              <w:jc w:val="center"/>
              <w:rPr>
                <w:rFonts w:hint="eastAsia" w:ascii="宋体" w:hAnsi="宋体" w:cs="宋体"/>
                <w:sz w:val="24"/>
                <w:highlight w:val="none"/>
              </w:rPr>
            </w:pPr>
            <w:r>
              <w:rPr>
                <w:rFonts w:hint="eastAsia" w:ascii="宋体" w:hAnsi="宋体" w:cs="宋体"/>
                <w:sz w:val="24"/>
                <w:highlight w:val="none"/>
              </w:rPr>
              <w:t>10</w:t>
            </w:r>
          </w:p>
        </w:tc>
        <w:tc>
          <w:tcPr>
            <w:tcW w:w="389" w:type="pct"/>
            <w:vAlign w:val="center"/>
          </w:tcPr>
          <w:p w14:paraId="188CC824">
            <w:pPr>
              <w:snapToGrid w:val="0"/>
              <w:spacing w:line="240" w:lineRule="auto"/>
              <w:ind w:left="42" w:leftChars="-37" w:right="-73" w:rightChars="-35" w:hanging="120"/>
              <w:jc w:val="center"/>
              <w:rPr>
                <w:rFonts w:hint="eastAsia" w:ascii="宋体" w:hAnsi="宋体" w:cs="宋体"/>
                <w:sz w:val="24"/>
                <w:highlight w:val="none"/>
              </w:rPr>
            </w:pPr>
            <w:r>
              <w:rPr>
                <w:rFonts w:hint="eastAsia" w:ascii="宋体" w:hAnsi="宋体" w:cs="宋体"/>
                <w:sz w:val="24"/>
                <w:highlight w:val="none"/>
              </w:rPr>
              <w:t>10</w:t>
            </w:r>
          </w:p>
        </w:tc>
      </w:tr>
      <w:tr w14:paraId="7DB460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4200" w:type="pct"/>
            <w:gridSpan w:val="3"/>
            <w:vAlign w:val="center"/>
          </w:tcPr>
          <w:p w14:paraId="108F6114">
            <w:pPr>
              <w:snapToGrid w:val="0"/>
              <w:spacing w:line="240" w:lineRule="auto"/>
              <w:ind w:left="42" w:leftChars="-37" w:right="-73" w:rightChars="-35" w:hanging="120"/>
              <w:jc w:val="center"/>
              <w:rPr>
                <w:rFonts w:hint="eastAsia" w:ascii="宋体" w:hAnsi="宋体" w:cs="宋体"/>
                <w:b/>
                <w:sz w:val="24"/>
                <w:highlight w:val="none"/>
                <w:u w:val="double"/>
              </w:rPr>
            </w:pPr>
            <w:r>
              <w:rPr>
                <w:rFonts w:hint="eastAsia" w:ascii="宋体" w:hAnsi="宋体" w:cs="宋体"/>
                <w:b/>
                <w:sz w:val="24"/>
                <w:highlight w:val="none"/>
                <w:u w:val="double"/>
              </w:rPr>
              <w:t>合计</w:t>
            </w:r>
          </w:p>
        </w:tc>
        <w:tc>
          <w:tcPr>
            <w:tcW w:w="411" w:type="pct"/>
            <w:vAlign w:val="center"/>
          </w:tcPr>
          <w:p w14:paraId="678BEBFE">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100分</w:t>
            </w:r>
          </w:p>
        </w:tc>
        <w:tc>
          <w:tcPr>
            <w:tcW w:w="389" w:type="pct"/>
            <w:vAlign w:val="center"/>
          </w:tcPr>
          <w:p w14:paraId="7DE96428">
            <w:pPr>
              <w:snapToGrid w:val="0"/>
              <w:spacing w:line="240" w:lineRule="auto"/>
              <w:ind w:left="42" w:leftChars="-37" w:right="-73" w:rightChars="-35" w:hanging="120"/>
              <w:jc w:val="center"/>
              <w:rPr>
                <w:rFonts w:hint="eastAsia" w:ascii="宋体" w:hAnsi="宋体" w:cs="宋体"/>
                <w:b/>
                <w:sz w:val="24"/>
                <w:highlight w:val="none"/>
              </w:rPr>
            </w:pPr>
            <w:r>
              <w:rPr>
                <w:rFonts w:hint="eastAsia" w:ascii="宋体" w:hAnsi="宋体" w:cs="宋体"/>
                <w:b/>
                <w:sz w:val="24"/>
                <w:highlight w:val="none"/>
              </w:rPr>
              <w:t xml:space="preserve">100% </w:t>
            </w:r>
          </w:p>
        </w:tc>
      </w:tr>
    </w:tbl>
    <w:p w14:paraId="0BE7B040">
      <w:pPr>
        <w:ind w:left="0" w:firstLine="0" w:firstLineChars="0"/>
        <w:rPr>
          <w:highlight w:val="none"/>
        </w:rPr>
        <w:sectPr>
          <w:footerReference r:id="rId15" w:type="default"/>
          <w:pgSz w:w="16838" w:h="11905" w:orient="landscape"/>
          <w:pgMar w:top="1191" w:right="1020" w:bottom="964" w:left="1020" w:header="567" w:footer="454" w:gutter="0"/>
          <w:cols w:space="720" w:num="1"/>
          <w:docGrid w:type="lines" w:linePitch="317" w:charSpace="0"/>
        </w:sectPr>
      </w:pPr>
    </w:p>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72"/>
    <w:p w14:paraId="52614A4F">
      <w:pPr>
        <w:tabs>
          <w:tab w:val="left" w:pos="11156"/>
        </w:tabs>
        <w:ind w:left="181" w:hanging="181"/>
        <w:jc w:val="center"/>
        <w:rPr>
          <w:rFonts w:hint="eastAsia" w:ascii="宋体" w:hAnsi="宋体" w:cs="宋体"/>
          <w:b/>
          <w:sz w:val="36"/>
          <w:szCs w:val="36"/>
          <w:highlight w:val="none"/>
        </w:rPr>
      </w:pPr>
      <w:bookmarkStart w:id="273" w:name="_Toc2874"/>
      <w:r>
        <w:rPr>
          <w:rFonts w:hint="eastAsia" w:ascii="宋体" w:hAnsi="宋体" w:cs="宋体"/>
          <w:b/>
          <w:sz w:val="36"/>
          <w:szCs w:val="36"/>
          <w:highlight w:val="none"/>
        </w:rPr>
        <w:t>第五章采购需求</w:t>
      </w:r>
    </w:p>
    <w:p w14:paraId="796CA857">
      <w:pPr>
        <w:pStyle w:val="14"/>
        <w:numPr>
          <w:ilvl w:val="0"/>
          <w:numId w:val="13"/>
        </w:numPr>
        <w:tabs>
          <w:tab w:val="left" w:pos="540"/>
        </w:tabs>
        <w:snapToGrid w:val="0"/>
        <w:ind w:left="120" w:hanging="120"/>
        <w:rPr>
          <w:rFonts w:hint="eastAsia" w:hAnsi="宋体" w:cs="宋体"/>
          <w:b/>
          <w:sz w:val="24"/>
          <w:szCs w:val="24"/>
          <w:highlight w:val="none"/>
        </w:rPr>
      </w:pPr>
      <w:r>
        <w:rPr>
          <w:rFonts w:hint="eastAsia" w:hAnsi="宋体" w:cs="宋体"/>
          <w:b/>
          <w:sz w:val="24"/>
          <w:szCs w:val="24"/>
          <w:highlight w:val="none"/>
        </w:rPr>
        <w:t>有关说明</w:t>
      </w:r>
    </w:p>
    <w:p w14:paraId="5883042B">
      <w:pPr>
        <w:numPr>
          <w:ilvl w:val="0"/>
          <w:numId w:val="14"/>
        </w:numPr>
        <w:snapToGrid w:val="0"/>
        <w:ind w:left="120" w:hanging="120"/>
        <w:rPr>
          <w:rFonts w:hint="eastAsia" w:ascii="宋体" w:hAnsi="宋体" w:cs="宋体"/>
          <w:bCs/>
          <w:sz w:val="24"/>
          <w:highlight w:val="none"/>
        </w:rPr>
      </w:pPr>
      <w:r>
        <w:rPr>
          <w:rFonts w:hint="eastAsia" w:ascii="宋体" w:hAnsi="宋体" w:cs="宋体"/>
          <w:bCs/>
          <w:sz w:val="24"/>
          <w:highlight w:val="none"/>
        </w:rPr>
        <w:t>投标人须对本项目的采购标的进行整体投标，任何只对本项目采购标的其中一部分内容、数量进行的投标都被视为无效投标。</w:t>
      </w:r>
    </w:p>
    <w:p w14:paraId="3543DB7C">
      <w:pPr>
        <w:numPr>
          <w:ilvl w:val="0"/>
          <w:numId w:val="14"/>
        </w:numPr>
        <w:snapToGrid w:val="0"/>
        <w:ind w:left="120" w:hanging="120"/>
        <w:rPr>
          <w:rFonts w:hint="eastAsia" w:ascii="宋体" w:hAnsi="宋体" w:cs="宋体"/>
          <w:bCs/>
          <w:sz w:val="24"/>
          <w:highlight w:val="none"/>
        </w:rPr>
      </w:pPr>
      <w:r>
        <w:rPr>
          <w:rFonts w:hint="eastAsia" w:ascii="宋体" w:hAnsi="宋体" w:cs="宋体"/>
          <w:bCs/>
          <w:sz w:val="24"/>
          <w:highlight w:val="none"/>
        </w:rPr>
        <w:t>产品属于国家强制采购的节能产品，响应供应商必须提供属于国家强制性节能产品品目清单内的产品进行响应，并提供有效的强制性节能产品认证证书复印件。</w:t>
      </w:r>
    </w:p>
    <w:p w14:paraId="0747F32D">
      <w:pPr>
        <w:numPr>
          <w:ilvl w:val="0"/>
          <w:numId w:val="14"/>
        </w:numPr>
        <w:snapToGrid w:val="0"/>
        <w:ind w:left="120" w:hanging="120"/>
        <w:rPr>
          <w:rFonts w:hint="eastAsia" w:ascii="宋体" w:hAnsi="宋体" w:cs="宋体"/>
          <w:bCs/>
          <w:sz w:val="24"/>
          <w:highlight w:val="none"/>
        </w:rPr>
      </w:pPr>
      <w:r>
        <w:rPr>
          <w:rFonts w:hint="eastAsia" w:ascii="宋体" w:hAnsi="宋体" w:cs="宋体"/>
          <w:bCs/>
          <w:sz w:val="24"/>
          <w:highlight w:val="none"/>
        </w:rPr>
        <w:t>采购需求中标注“★”号条款为实质性响应条款。</w:t>
      </w:r>
    </w:p>
    <w:p w14:paraId="6E48B1A1">
      <w:pPr>
        <w:numPr>
          <w:ilvl w:val="0"/>
          <w:numId w:val="14"/>
        </w:numPr>
        <w:snapToGrid w:val="0"/>
        <w:ind w:left="120" w:hanging="120"/>
        <w:rPr>
          <w:rFonts w:hint="eastAsia" w:ascii="宋体" w:hAnsi="宋体" w:cs="宋体"/>
          <w:bCs/>
          <w:sz w:val="24"/>
          <w:highlight w:val="none"/>
        </w:rPr>
      </w:pPr>
      <w:r>
        <w:rPr>
          <w:rFonts w:hint="eastAsia" w:ascii="宋体" w:hAnsi="宋体" w:cs="宋体"/>
          <w:bCs/>
          <w:sz w:val="24"/>
          <w:highlight w:val="none"/>
        </w:rPr>
        <w:t>采购需求中标注“▲”号条款为重要技术参数，但不作为无效投标条款。</w:t>
      </w:r>
    </w:p>
    <w:p w14:paraId="75D354BD">
      <w:pPr>
        <w:pStyle w:val="14"/>
        <w:numPr>
          <w:ilvl w:val="0"/>
          <w:numId w:val="13"/>
        </w:numPr>
        <w:tabs>
          <w:tab w:val="left" w:pos="540"/>
        </w:tabs>
        <w:snapToGrid w:val="0"/>
        <w:ind w:left="120" w:hanging="120"/>
        <w:rPr>
          <w:rFonts w:hint="eastAsia" w:hAnsi="宋体" w:cs="宋体"/>
          <w:b/>
          <w:sz w:val="24"/>
          <w:szCs w:val="24"/>
          <w:highlight w:val="none"/>
        </w:rPr>
      </w:pPr>
      <w:r>
        <w:rPr>
          <w:rFonts w:hint="eastAsia" w:hAnsi="宋体" w:cs="宋体"/>
          <w:b/>
          <w:sz w:val="24"/>
          <w:szCs w:val="24"/>
          <w:highlight w:val="none"/>
        </w:rPr>
        <w:t>项目基本概况</w:t>
      </w:r>
    </w:p>
    <w:p w14:paraId="4766BC30">
      <w:pPr>
        <w:pStyle w:val="14"/>
        <w:tabs>
          <w:tab w:val="left" w:pos="420"/>
          <w:tab w:val="left" w:pos="540"/>
        </w:tabs>
        <w:snapToGrid w:val="0"/>
        <w:ind w:left="120" w:hanging="120"/>
        <w:rPr>
          <w:rFonts w:hint="eastAsia" w:hAnsi="宋体" w:cs="宋体"/>
          <w:bCs/>
          <w:sz w:val="24"/>
          <w:szCs w:val="24"/>
          <w:highlight w:val="none"/>
        </w:rPr>
      </w:pPr>
      <w:r>
        <w:rPr>
          <w:rFonts w:hint="eastAsia" w:hAnsi="宋体" w:cs="宋体"/>
          <w:bCs/>
          <w:sz w:val="24"/>
          <w:szCs w:val="24"/>
          <w:highlight w:val="none"/>
        </w:rPr>
        <w:t>1.</w:t>
      </w:r>
      <w:r>
        <w:rPr>
          <w:rFonts w:hint="eastAsia" w:hAnsi="宋体" w:cs="宋体"/>
          <w:bCs/>
          <w:sz w:val="24"/>
          <w:szCs w:val="24"/>
          <w:highlight w:val="none"/>
        </w:rPr>
        <w:tab/>
      </w:r>
      <w:r>
        <w:rPr>
          <w:rFonts w:hint="eastAsia" w:hAnsi="宋体" w:cs="宋体"/>
          <w:bCs/>
          <w:sz w:val="24"/>
          <w:szCs w:val="24"/>
          <w:highlight w:val="none"/>
        </w:rPr>
        <w:t>项目需求概述</w:t>
      </w:r>
    </w:p>
    <w:p w14:paraId="1A29174D">
      <w:pPr>
        <w:pStyle w:val="19"/>
        <w:spacing w:before="50" w:beforeAutospacing="0" w:after="50" w:afterAutospacing="0"/>
        <w:ind w:left="120" w:hanging="120"/>
        <w:rPr>
          <w:rFonts w:hint="eastAsia"/>
          <w:highlight w:val="none"/>
          <w:lang w:eastAsia="zh-CN"/>
        </w:rPr>
      </w:pPr>
      <w:r>
        <w:rPr>
          <w:rFonts w:hint="eastAsia"/>
          <w:highlight w:val="none"/>
        </w:rPr>
        <w:t>2025年度自治区社会保险业务系统运维</w:t>
      </w:r>
      <w:r>
        <w:rPr>
          <w:rFonts w:hint="eastAsia"/>
          <w:highlight w:val="none"/>
          <w:lang w:val="en-US" w:eastAsia="zh-CN"/>
        </w:rPr>
        <w:t>(含</w:t>
      </w:r>
      <w:r>
        <w:rPr>
          <w:rFonts w:hint="eastAsia"/>
          <w:highlight w:val="none"/>
        </w:rPr>
        <w:t>全区通办</w:t>
      </w:r>
      <w:r>
        <w:rPr>
          <w:rFonts w:hint="eastAsia"/>
          <w:highlight w:val="none"/>
          <w:lang w:eastAsia="zh-CN"/>
        </w:rPr>
        <w:t>）</w:t>
      </w:r>
    </w:p>
    <w:p w14:paraId="4B4E5C12">
      <w:pPr>
        <w:pStyle w:val="19"/>
        <w:spacing w:before="50" w:beforeAutospacing="0" w:after="50" w:afterAutospacing="0"/>
        <w:ind w:left="120" w:hanging="120"/>
        <w:rPr>
          <w:rFonts w:hint="eastAsia"/>
          <w:highlight w:val="none"/>
        </w:rPr>
      </w:pPr>
      <w:r>
        <w:rPr>
          <w:rFonts w:hint="eastAsia"/>
          <w:highlight w:val="none"/>
        </w:rPr>
        <w:t>服务期：自合同签订之日起1年</w:t>
      </w:r>
    </w:p>
    <w:p w14:paraId="182F0831">
      <w:pPr>
        <w:pStyle w:val="14"/>
        <w:numPr>
          <w:ilvl w:val="0"/>
          <w:numId w:val="13"/>
        </w:numPr>
        <w:tabs>
          <w:tab w:val="left" w:pos="540"/>
        </w:tabs>
        <w:snapToGrid w:val="0"/>
        <w:ind w:left="120" w:hanging="120"/>
        <w:rPr>
          <w:rFonts w:hint="eastAsia" w:hAnsi="宋体" w:cs="宋体"/>
          <w:b/>
          <w:sz w:val="24"/>
          <w:szCs w:val="24"/>
          <w:highlight w:val="none"/>
        </w:rPr>
      </w:pPr>
      <w:r>
        <w:rPr>
          <w:rFonts w:hint="eastAsia" w:hAnsi="宋体" w:cs="宋体"/>
          <w:b/>
          <w:sz w:val="24"/>
          <w:szCs w:val="24"/>
          <w:highlight w:val="none"/>
        </w:rPr>
        <w:t>采购项目清单及技术参数</w:t>
      </w:r>
    </w:p>
    <w:p w14:paraId="5F59F79F">
      <w:pPr>
        <w:pStyle w:val="14"/>
        <w:numPr>
          <w:ilvl w:val="0"/>
          <w:numId w:val="15"/>
        </w:numPr>
        <w:tabs>
          <w:tab w:val="left" w:pos="540"/>
        </w:tabs>
        <w:snapToGrid w:val="0"/>
        <w:ind w:left="120" w:hanging="120"/>
        <w:rPr>
          <w:rFonts w:hint="eastAsia" w:hAnsi="宋体" w:cs="宋体"/>
          <w:b/>
          <w:sz w:val="24"/>
          <w:szCs w:val="24"/>
          <w:highlight w:val="none"/>
        </w:rPr>
      </w:pPr>
      <w:r>
        <w:rPr>
          <w:rFonts w:hint="eastAsia" w:hAnsi="宋体" w:cs="宋体"/>
          <w:b/>
          <w:sz w:val="24"/>
          <w:szCs w:val="24"/>
          <w:highlight w:val="none"/>
        </w:rPr>
        <w:t>采购项目一览表</w:t>
      </w:r>
    </w:p>
    <w:p w14:paraId="197D74F7">
      <w:pPr>
        <w:pStyle w:val="14"/>
        <w:tabs>
          <w:tab w:val="left" w:pos="540"/>
        </w:tabs>
        <w:snapToGrid w:val="0"/>
        <w:ind w:left="0" w:firstLine="0" w:firstLineChars="0"/>
        <w:rPr>
          <w:rFonts w:hint="eastAsia" w:hAnsi="宋体" w:cs="宋体"/>
          <w:b/>
          <w:sz w:val="24"/>
          <w:szCs w:val="24"/>
          <w:highlight w:val="none"/>
        </w:rPr>
      </w:pPr>
    </w:p>
    <w:tbl>
      <w:tblPr>
        <w:tblStyle w:val="23"/>
        <w:tblW w:w="9418" w:type="dxa"/>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286"/>
        <w:gridCol w:w="890"/>
        <w:gridCol w:w="2340"/>
        <w:gridCol w:w="2902"/>
      </w:tblGrid>
      <w:tr w14:paraId="7909D9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1" w:hRule="atLeast"/>
        </w:trPr>
        <w:tc>
          <w:tcPr>
            <w:tcW w:w="3286" w:type="dxa"/>
            <w:tcBorders>
              <w:top w:val="single" w:color="auto" w:sz="12" w:space="0"/>
              <w:left w:val="single" w:color="auto" w:sz="6" w:space="0"/>
              <w:bottom w:val="single" w:color="auto" w:sz="6" w:space="0"/>
              <w:right w:val="single" w:color="auto" w:sz="6" w:space="0"/>
            </w:tcBorders>
            <w:shd w:val="clear" w:color="auto" w:fill="EEECE1"/>
            <w:vAlign w:val="center"/>
          </w:tcPr>
          <w:p w14:paraId="7CFCF846">
            <w:pPr>
              <w:snapToGrid w:val="0"/>
              <w:ind w:left="120" w:hanging="120"/>
              <w:jc w:val="center"/>
              <w:rPr>
                <w:rFonts w:hint="eastAsia" w:ascii="宋体" w:hAnsi="宋体" w:cs="宋体"/>
                <w:b/>
                <w:sz w:val="24"/>
                <w:highlight w:val="none"/>
              </w:rPr>
            </w:pPr>
            <w:r>
              <w:rPr>
                <w:rFonts w:hint="eastAsia" w:ascii="宋体" w:hAnsi="宋体" w:cs="宋体"/>
                <w:b/>
                <w:sz w:val="24"/>
                <w:highlight w:val="none"/>
              </w:rPr>
              <w:t>采购内容</w:t>
            </w:r>
          </w:p>
        </w:tc>
        <w:tc>
          <w:tcPr>
            <w:tcW w:w="890" w:type="dxa"/>
            <w:tcBorders>
              <w:top w:val="single" w:color="auto" w:sz="12" w:space="0"/>
              <w:left w:val="single" w:color="auto" w:sz="6" w:space="0"/>
              <w:bottom w:val="single" w:color="auto" w:sz="6" w:space="0"/>
              <w:right w:val="single" w:color="auto" w:sz="6" w:space="0"/>
            </w:tcBorders>
            <w:shd w:val="clear" w:color="auto" w:fill="EEECE1"/>
            <w:vAlign w:val="center"/>
          </w:tcPr>
          <w:p w14:paraId="0FCD9FC0">
            <w:pPr>
              <w:snapToGrid w:val="0"/>
              <w:ind w:left="120" w:hanging="120"/>
              <w:jc w:val="center"/>
              <w:rPr>
                <w:rFonts w:hint="eastAsia" w:ascii="宋体" w:hAnsi="宋体" w:cs="宋体"/>
                <w:b/>
                <w:sz w:val="24"/>
                <w:highlight w:val="none"/>
              </w:rPr>
            </w:pPr>
            <w:r>
              <w:rPr>
                <w:rFonts w:hint="eastAsia" w:ascii="宋体" w:hAnsi="宋体" w:cs="宋体"/>
                <w:b/>
                <w:sz w:val="24"/>
                <w:highlight w:val="none"/>
              </w:rPr>
              <w:t>数量</w:t>
            </w:r>
          </w:p>
        </w:tc>
        <w:tc>
          <w:tcPr>
            <w:tcW w:w="2340" w:type="dxa"/>
            <w:tcBorders>
              <w:top w:val="single" w:color="auto" w:sz="12" w:space="0"/>
              <w:left w:val="single" w:color="auto" w:sz="6" w:space="0"/>
              <w:bottom w:val="single" w:color="auto" w:sz="6" w:space="0"/>
              <w:right w:val="single" w:color="auto" w:sz="12" w:space="0"/>
            </w:tcBorders>
            <w:shd w:val="clear" w:color="auto" w:fill="EEECE1"/>
            <w:vAlign w:val="center"/>
          </w:tcPr>
          <w:p w14:paraId="5E764836">
            <w:pPr>
              <w:snapToGrid w:val="0"/>
              <w:ind w:left="120" w:hanging="120"/>
              <w:jc w:val="center"/>
              <w:rPr>
                <w:rFonts w:hint="eastAsia" w:ascii="宋体" w:hAnsi="宋体" w:cs="宋体"/>
                <w:b/>
                <w:sz w:val="24"/>
                <w:highlight w:val="none"/>
              </w:rPr>
            </w:pPr>
            <w:r>
              <w:rPr>
                <w:rFonts w:hint="eastAsia" w:ascii="宋体" w:hAnsi="宋体" w:cs="宋体"/>
                <w:b/>
                <w:sz w:val="24"/>
                <w:highlight w:val="none"/>
              </w:rPr>
              <w:t>最高限价</w:t>
            </w:r>
          </w:p>
          <w:p w14:paraId="7ABD3A0C">
            <w:pPr>
              <w:snapToGrid w:val="0"/>
              <w:ind w:left="120" w:hanging="120"/>
              <w:jc w:val="center"/>
              <w:rPr>
                <w:rFonts w:hint="eastAsia" w:ascii="宋体" w:hAnsi="宋体" w:cs="宋体"/>
                <w:b/>
                <w:sz w:val="24"/>
                <w:highlight w:val="none"/>
              </w:rPr>
            </w:pPr>
            <w:r>
              <w:rPr>
                <w:rFonts w:hint="eastAsia" w:ascii="宋体" w:hAnsi="宋体" w:cs="宋体"/>
                <w:b/>
                <w:sz w:val="24"/>
                <w:highlight w:val="none"/>
              </w:rPr>
              <w:t>（人民币元）</w:t>
            </w:r>
          </w:p>
        </w:tc>
        <w:tc>
          <w:tcPr>
            <w:tcW w:w="2902" w:type="dxa"/>
            <w:tcBorders>
              <w:top w:val="single" w:color="auto" w:sz="12" w:space="0"/>
              <w:left w:val="single" w:color="auto" w:sz="6" w:space="0"/>
              <w:bottom w:val="single" w:color="auto" w:sz="6" w:space="0"/>
              <w:right w:val="single" w:color="auto" w:sz="6" w:space="0"/>
            </w:tcBorders>
            <w:shd w:val="clear" w:color="auto" w:fill="EEECE1"/>
            <w:vAlign w:val="center"/>
          </w:tcPr>
          <w:p w14:paraId="4868D6EB">
            <w:pPr>
              <w:snapToGrid w:val="0"/>
              <w:ind w:left="120" w:hanging="120"/>
              <w:jc w:val="center"/>
              <w:rPr>
                <w:rFonts w:hint="eastAsia" w:ascii="宋体" w:hAnsi="宋体" w:cs="宋体"/>
                <w:b/>
                <w:sz w:val="24"/>
                <w:highlight w:val="none"/>
              </w:rPr>
            </w:pPr>
            <w:r>
              <w:rPr>
                <w:rFonts w:hint="eastAsia" w:ascii="宋体" w:hAnsi="宋体" w:cs="宋体"/>
                <w:b/>
                <w:sz w:val="24"/>
                <w:highlight w:val="none"/>
              </w:rPr>
              <w:t>服务期</w:t>
            </w:r>
          </w:p>
        </w:tc>
      </w:tr>
      <w:tr w14:paraId="11DD37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67" w:hRule="atLeast"/>
        </w:trPr>
        <w:tc>
          <w:tcPr>
            <w:tcW w:w="3286" w:type="dxa"/>
            <w:tcBorders>
              <w:top w:val="single" w:color="auto" w:sz="6" w:space="0"/>
              <w:left w:val="single" w:color="auto" w:sz="6" w:space="0"/>
              <w:bottom w:val="single" w:color="auto" w:sz="12" w:space="0"/>
              <w:right w:val="single" w:color="auto" w:sz="6" w:space="0"/>
            </w:tcBorders>
            <w:vAlign w:val="center"/>
          </w:tcPr>
          <w:p w14:paraId="09E04AF7">
            <w:pPr>
              <w:snapToGrid w:val="0"/>
              <w:ind w:left="120" w:hanging="120"/>
              <w:jc w:val="center"/>
              <w:rPr>
                <w:rFonts w:hint="default" w:ascii="宋体" w:hAnsi="宋体" w:eastAsia="宋体" w:cs="宋体"/>
                <w:bCs/>
                <w:sz w:val="24"/>
                <w:highlight w:val="none"/>
                <w:lang w:val="en-US" w:eastAsia="zh-CN"/>
              </w:rPr>
            </w:pPr>
            <w:r>
              <w:rPr>
                <w:rFonts w:hint="eastAsia" w:ascii="宋体" w:hAnsi="宋体" w:cs="宋体"/>
                <w:bCs/>
                <w:sz w:val="24"/>
                <w:highlight w:val="none"/>
              </w:rPr>
              <w:t>2025年度自治区社会保险业务系统运维</w:t>
            </w:r>
            <w:r>
              <w:rPr>
                <w:rFonts w:hint="eastAsia" w:ascii="宋体" w:hAnsi="宋体" w:cs="宋体"/>
                <w:bCs/>
                <w:sz w:val="24"/>
                <w:highlight w:val="none"/>
                <w:lang w:eastAsia="zh-CN"/>
              </w:rPr>
              <w:t>（</w:t>
            </w:r>
            <w:r>
              <w:rPr>
                <w:rFonts w:hint="eastAsia" w:ascii="宋体" w:hAnsi="宋体" w:cs="宋体"/>
                <w:bCs/>
                <w:sz w:val="24"/>
                <w:highlight w:val="none"/>
                <w:lang w:val="en-US" w:eastAsia="zh-CN"/>
              </w:rPr>
              <w:t>含全区通办）</w:t>
            </w:r>
          </w:p>
        </w:tc>
        <w:tc>
          <w:tcPr>
            <w:tcW w:w="890" w:type="dxa"/>
            <w:tcBorders>
              <w:top w:val="single" w:color="auto" w:sz="6" w:space="0"/>
              <w:left w:val="single" w:color="auto" w:sz="6" w:space="0"/>
              <w:bottom w:val="single" w:color="auto" w:sz="12" w:space="0"/>
              <w:right w:val="single" w:color="auto" w:sz="6" w:space="0"/>
            </w:tcBorders>
            <w:vAlign w:val="center"/>
          </w:tcPr>
          <w:p w14:paraId="7CA8899E">
            <w:pPr>
              <w:snapToGrid w:val="0"/>
              <w:ind w:left="120" w:hanging="120"/>
              <w:jc w:val="center"/>
              <w:rPr>
                <w:rFonts w:hint="eastAsia" w:ascii="宋体" w:hAnsi="宋体" w:cs="宋体"/>
                <w:bCs/>
                <w:sz w:val="24"/>
                <w:highlight w:val="none"/>
              </w:rPr>
            </w:pPr>
            <w:r>
              <w:rPr>
                <w:rFonts w:hint="eastAsia" w:ascii="宋体" w:hAnsi="宋体" w:cs="宋体"/>
                <w:bCs/>
                <w:sz w:val="24"/>
                <w:highlight w:val="none"/>
              </w:rPr>
              <w:t>1批</w:t>
            </w:r>
          </w:p>
        </w:tc>
        <w:tc>
          <w:tcPr>
            <w:tcW w:w="2340" w:type="dxa"/>
            <w:tcBorders>
              <w:top w:val="single" w:color="auto" w:sz="6" w:space="0"/>
              <w:left w:val="single" w:color="auto" w:sz="6" w:space="0"/>
              <w:bottom w:val="single" w:color="auto" w:sz="12" w:space="0"/>
              <w:right w:val="single" w:color="auto" w:sz="12" w:space="0"/>
            </w:tcBorders>
            <w:vAlign w:val="center"/>
          </w:tcPr>
          <w:p w14:paraId="68B472D3">
            <w:pPr>
              <w:keepNext/>
              <w:snapToGrid w:val="0"/>
              <w:ind w:left="120" w:hanging="120"/>
              <w:jc w:val="center"/>
              <w:textAlignment w:val="center"/>
              <w:rPr>
                <w:rFonts w:hint="eastAsia" w:ascii="宋体" w:hAnsi="宋体" w:cs="宋体"/>
                <w:sz w:val="24"/>
                <w:highlight w:val="none"/>
              </w:rPr>
            </w:pPr>
            <w:r>
              <w:rPr>
                <w:rFonts w:hint="eastAsia" w:ascii="宋体" w:hAnsi="宋体" w:cs="宋体"/>
                <w:sz w:val="24"/>
                <w:highlight w:val="none"/>
              </w:rPr>
              <w:t>456.58万元</w:t>
            </w:r>
          </w:p>
        </w:tc>
        <w:tc>
          <w:tcPr>
            <w:tcW w:w="2902" w:type="dxa"/>
            <w:tcBorders>
              <w:top w:val="single" w:color="auto" w:sz="6" w:space="0"/>
              <w:left w:val="single" w:color="auto" w:sz="6" w:space="0"/>
              <w:bottom w:val="single" w:color="auto" w:sz="12" w:space="0"/>
              <w:right w:val="single" w:color="auto" w:sz="6" w:space="0"/>
            </w:tcBorders>
            <w:vAlign w:val="center"/>
          </w:tcPr>
          <w:p w14:paraId="6DA5EF60">
            <w:pPr>
              <w:keepNext/>
              <w:snapToGrid w:val="0"/>
              <w:ind w:left="120" w:hanging="120"/>
              <w:jc w:val="center"/>
              <w:textAlignment w:val="center"/>
              <w:rPr>
                <w:rFonts w:hint="eastAsia" w:ascii="宋体" w:hAnsi="宋体" w:cs="宋体"/>
                <w:sz w:val="24"/>
                <w:highlight w:val="none"/>
              </w:rPr>
            </w:pPr>
            <w:r>
              <w:rPr>
                <w:rFonts w:hint="eastAsia" w:ascii="宋体" w:hAnsi="宋体" w:cs="宋体"/>
                <w:bCs/>
                <w:sz w:val="24"/>
                <w:highlight w:val="none"/>
              </w:rPr>
              <w:t>自合同签订之日起1年</w:t>
            </w:r>
          </w:p>
        </w:tc>
      </w:tr>
    </w:tbl>
    <w:p w14:paraId="6E9B8D25">
      <w:pPr>
        <w:pStyle w:val="22"/>
        <w:rPr>
          <w:rFonts w:hint="eastAsia" w:ascii="宋体" w:hAnsi="宋体" w:cs="宋体"/>
          <w:highlight w:val="none"/>
        </w:rPr>
        <w:sectPr>
          <w:pgSz w:w="11905" w:h="16838"/>
          <w:pgMar w:top="1020" w:right="964" w:bottom="1020" w:left="1191" w:header="567" w:footer="454" w:gutter="0"/>
          <w:cols w:space="720" w:num="1"/>
          <w:docGrid w:type="lines" w:linePitch="317" w:charSpace="0"/>
        </w:sectPr>
      </w:pPr>
    </w:p>
    <w:p w14:paraId="6082BAAD">
      <w:pPr>
        <w:numPr>
          <w:ilvl w:val="0"/>
          <w:numId w:val="13"/>
        </w:numPr>
        <w:ind w:left="100" w:hanging="100"/>
        <w:rPr>
          <w:rFonts w:hint="eastAsia" w:ascii="宋体" w:hAnsi="宋体" w:cs="宋体"/>
          <w:b/>
          <w:bCs/>
          <w:spacing w:val="-20"/>
          <w:sz w:val="24"/>
          <w:highlight w:val="none"/>
        </w:rPr>
      </w:pPr>
      <w:r>
        <w:rPr>
          <w:rFonts w:hint="eastAsia" w:ascii="宋体" w:hAnsi="宋体" w:cs="宋体"/>
          <w:b/>
          <w:bCs/>
          <w:spacing w:val="-20"/>
          <w:sz w:val="24"/>
          <w:highlight w:val="none"/>
        </w:rPr>
        <w:t>技术要求</w:t>
      </w:r>
    </w:p>
    <w:p w14:paraId="124070F7">
      <w:pPr>
        <w:pStyle w:val="2"/>
        <w:keepNext w:val="0"/>
        <w:keepLines w:val="0"/>
        <w:autoSpaceDE w:val="0"/>
        <w:autoSpaceDN w:val="0"/>
        <w:adjustRightInd w:val="0"/>
        <w:spacing w:before="0" w:after="0" w:line="360" w:lineRule="auto"/>
        <w:ind w:left="0" w:right="0" w:firstLine="482" w:firstLineChars="200"/>
        <w:jc w:val="both"/>
        <w:rPr>
          <w:rFonts w:hint="eastAsia" w:ascii="宋体" w:hAnsi="宋体" w:cs="宋体"/>
          <w:sz w:val="24"/>
          <w:szCs w:val="24"/>
          <w:highlight w:val="none"/>
        </w:rPr>
      </w:pPr>
      <w:bookmarkStart w:id="274" w:name="_Toc60939263"/>
      <w:bookmarkStart w:id="275" w:name="_Toc969783670"/>
      <w:bookmarkStart w:id="276" w:name="_Toc9888"/>
      <w:bookmarkStart w:id="277" w:name="_Toc1977367270"/>
      <w:r>
        <w:rPr>
          <w:rFonts w:hint="eastAsia" w:ascii="宋体" w:hAnsi="宋体" w:cs="宋体"/>
          <w:sz w:val="24"/>
          <w:szCs w:val="24"/>
          <w:highlight w:val="none"/>
        </w:rPr>
        <w:t>项目</w:t>
      </w:r>
      <w:bookmarkEnd w:id="274"/>
      <w:bookmarkEnd w:id="275"/>
      <w:bookmarkEnd w:id="276"/>
      <w:bookmarkEnd w:id="277"/>
      <w:r>
        <w:rPr>
          <w:rFonts w:hint="eastAsia" w:ascii="宋体" w:hAnsi="宋体" w:cs="宋体"/>
          <w:sz w:val="24"/>
          <w:szCs w:val="24"/>
          <w:highlight w:val="none"/>
        </w:rPr>
        <w:t>基本情况</w:t>
      </w:r>
    </w:p>
    <w:p w14:paraId="4D3A7FB5">
      <w:pPr>
        <w:pStyle w:val="19"/>
        <w:autoSpaceDE w:val="0"/>
        <w:autoSpaceDN w:val="0"/>
        <w:adjustRightInd w:val="0"/>
        <w:spacing w:before="0" w:beforeAutospacing="0" w:after="0" w:afterAutospacing="0"/>
        <w:ind w:left="0" w:right="0" w:firstLine="480" w:firstLineChars="200"/>
        <w:rPr>
          <w:rFonts w:hint="eastAsia"/>
          <w:highlight w:val="none"/>
        </w:rPr>
      </w:pPr>
      <w:r>
        <w:rPr>
          <w:rFonts w:hint="eastAsia"/>
          <w:highlight w:val="none"/>
        </w:rPr>
        <w:t>(一)机关养老职业年金基金管理项目根据国务院办公厅印发的《国务院关于机关事业单位工作人员养老保险制度改革的决定》（国发〔2015〕2号）、《国务院办公厅关于印发机关事业单位职业年金办法的通知》（国发〔2015〕18号）文件精神，及人社部和财政部《人力资源社会保障部财政部关于印发职业年金基金管理暂行办法的通知》（人社部发〔2016〕92号），对职业年金收支管理、基金投资、收益分配及费用、计划管理及信息披露、监督检查等方面进行管理。该项目2019年进入有偿服务期。</w:t>
      </w:r>
    </w:p>
    <w:p w14:paraId="584223A3">
      <w:pPr>
        <w:pStyle w:val="19"/>
        <w:autoSpaceDE w:val="0"/>
        <w:autoSpaceDN w:val="0"/>
        <w:adjustRightInd w:val="0"/>
        <w:spacing w:before="0" w:beforeAutospacing="0" w:after="0" w:afterAutospacing="0"/>
        <w:ind w:left="0" w:right="0" w:firstLine="480" w:firstLineChars="200"/>
        <w:rPr>
          <w:rFonts w:hint="eastAsia"/>
          <w:highlight w:val="none"/>
        </w:rPr>
      </w:pPr>
      <w:r>
        <w:rPr>
          <w:rFonts w:hint="eastAsia"/>
          <w:highlight w:val="none"/>
        </w:rPr>
        <w:t>(二)社会保险费信息共享平台建设采购项目是为了落实《深化党和国家机构改革方案》和《国税地税征管体制改革方案》要求，自2019年1月1日起，将社会保险各项社保费交由税务部门征收，实现税费统征统管、同征同查，进一步提升税务和社保部门之间的信息化水平，让缴费单位和缴费个人“少跑马路、多跑网路”，建设社会保险费信息共享平台，实现社保部门和税务部门间数据交换，进而提升工作质效，确保社保费征管职责划转平稳有序、顺利推进。该项目2021年进入有偿服务期。</w:t>
      </w:r>
    </w:p>
    <w:p w14:paraId="7C5DF8BB">
      <w:pPr>
        <w:pStyle w:val="19"/>
        <w:autoSpaceDE w:val="0"/>
        <w:autoSpaceDN w:val="0"/>
        <w:adjustRightInd w:val="0"/>
        <w:spacing w:before="0" w:beforeAutospacing="0" w:after="0" w:afterAutospacing="0"/>
        <w:ind w:left="0" w:right="0" w:firstLine="480" w:firstLineChars="200"/>
        <w:rPr>
          <w:rFonts w:hint="eastAsia"/>
          <w:highlight w:val="none"/>
        </w:rPr>
      </w:pPr>
      <w:r>
        <w:rPr>
          <w:rFonts w:hint="eastAsia"/>
          <w:highlight w:val="none"/>
        </w:rPr>
        <w:t>(三)新疆维吾尔自治区社会保险信息系统三版,在金保工程一期建设成果基础上,依托社会保险核心平台三版规范建设，该系统基于“综合柜员制+不见面服务”建设思路，通过制度创新、机制创新、模式创新、流程创新、技术创新，优化业务流程，转变业务经办模式，大大提升了自治区社保系统执行能力、经办服务能力、业务管理能力、风险防范能力、监督内审能力和信息保障能力。2018年1月在乌鲁木齐试点上线,2018年8月完成了昌吉州三版实施，2018年8月完成了城乡养老保险全疆实施，2020年11月完成了自治区本级的三版实施,2021年上半年，陆续完成了伊犁州、喀什地区、巴州、阿克苏地区、塔城地区、和田地区、克拉玛依市、阿勒泰地区、哈密地区、吐鲁番地区、克州、博州12个地州市，及新疆油田公司、吐哈油田公司、塔里木油田、铁路乌鲁木齐局集团有限公司推广实施工作。该项目2022年6月进入有偿服务期。</w:t>
      </w:r>
    </w:p>
    <w:p w14:paraId="3C1C19F1">
      <w:pPr>
        <w:pStyle w:val="19"/>
        <w:autoSpaceDE w:val="0"/>
        <w:autoSpaceDN w:val="0"/>
        <w:adjustRightInd w:val="0"/>
        <w:spacing w:before="0" w:beforeAutospacing="0" w:after="0" w:afterAutospacing="0"/>
        <w:ind w:left="0" w:right="0" w:firstLine="480" w:firstLineChars="200"/>
        <w:rPr>
          <w:rFonts w:hint="eastAsia"/>
          <w:highlight w:val="none"/>
        </w:rPr>
      </w:pPr>
      <w:r>
        <w:rPr>
          <w:rFonts w:hint="eastAsia"/>
          <w:highlight w:val="none"/>
        </w:rPr>
        <w:t>（四）2022年初，在人社部建立服务中台的背景下，按照养老保险全国统筹建设标准及要求，高质量完成新疆全国统筹项目建设。为了保证金保工程的各类信息系统能够正常稳定地运行，解决各地州经办人员在业务办理过程遇到的问题、新需求的实现、新政策的咨询等等诸如此类的问题，为此提供满足金保工程信息系统各类维护要求的高质量运维服务已成为必然的发展趋势。该项目2024年进入有偿服务期。</w:t>
      </w:r>
    </w:p>
    <w:p w14:paraId="1D1BFDB5">
      <w:pPr>
        <w:pStyle w:val="19"/>
        <w:autoSpaceDE w:val="0"/>
        <w:autoSpaceDN w:val="0"/>
        <w:adjustRightInd w:val="0"/>
        <w:spacing w:before="0" w:beforeAutospacing="0" w:after="0" w:afterAutospacing="0"/>
        <w:ind w:left="0" w:right="0" w:firstLine="480" w:firstLineChars="200"/>
        <w:rPr>
          <w:rFonts w:hint="eastAsia"/>
          <w:highlight w:val="none"/>
        </w:rPr>
      </w:pPr>
      <w:r>
        <w:rPr>
          <w:rFonts w:hint="eastAsia"/>
          <w:highlight w:val="none"/>
        </w:rPr>
        <w:t>(五)新疆维吾尔自治区城乡居民养老待遇领取资格认证平台采购项目、新疆维吾尔自治区城镇职工养老待遇领取资格认证平台项目2019年9月开始建设，搭建养老保险待遇领取资格认证平台，以采集医疗就诊、社保卡激活、补发等生活轨迹信息形成的大数据为基础，通过借用移动互联网、生物特征识别为显著特点的养老保险待遇发放资格认证体系，推动远程资格认证，最终使养老保险待遇领取人员能够足不出户完成待遇发放认证。2021年193万人次通过资格认证平台进行了待遇领取资格认证，2022年214万余人次通过资格认证平台进行了待遇领取资格认证，2023年446万人次通过资格认证平台进行待遇领取资格认证，系统正式运行步入正轨，认证量翻了一番。该项目2022年进入有偿服务期。</w:t>
      </w:r>
    </w:p>
    <w:p w14:paraId="55E0C359">
      <w:pPr>
        <w:pStyle w:val="19"/>
        <w:autoSpaceDE w:val="0"/>
        <w:autoSpaceDN w:val="0"/>
        <w:adjustRightInd w:val="0"/>
        <w:spacing w:before="0" w:beforeAutospacing="0" w:after="0" w:afterAutospacing="0"/>
        <w:ind w:left="0" w:right="0" w:firstLine="480" w:firstLineChars="200"/>
        <w:rPr>
          <w:rFonts w:hint="eastAsia"/>
          <w:highlight w:val="none"/>
        </w:rPr>
      </w:pPr>
      <w:r>
        <w:rPr>
          <w:rFonts w:hint="eastAsia"/>
          <w:highlight w:val="none"/>
        </w:rPr>
        <w:t>(六) 新疆维吾尔自治区人社基层服务平台项目2019年9月开始建设，自建设推广应用以来，取得较好的应用效果。按照新时代高质量发展要求，以及基层治理能力体系改革等要求，逐步推广全疆使用，建立自治区、地区、县（市）、乡镇（街道）、村（社区）五级责任体系结构。截止2021年，基层平台已集中部署了社保查询、高频业务受理、待遇领取资格认证等应用，基层服务平台依托社会保险核心平台三版规范建设，依托全疆12071个村(社区)居民党群服务中心对外提供服务，实现全疆社保公共服务综合立体与多元，实现全疆城乡制度、组织、业务、系统全域协同，提升村（社区）的社会保险服务水平，促进社会保险事业科学发展。自2022年起，新疆维吾尔自治区人社基层服务平台项目进入维保期。</w:t>
      </w:r>
    </w:p>
    <w:p w14:paraId="2AB308D2">
      <w:pPr>
        <w:pStyle w:val="19"/>
        <w:autoSpaceDE w:val="0"/>
        <w:autoSpaceDN w:val="0"/>
        <w:adjustRightInd w:val="0"/>
        <w:spacing w:before="0" w:beforeAutospacing="0" w:after="0" w:afterAutospacing="0"/>
        <w:ind w:left="0" w:right="0" w:firstLine="480" w:firstLineChars="200"/>
        <w:rPr>
          <w:rFonts w:hint="eastAsia"/>
          <w:highlight w:val="none"/>
        </w:rPr>
      </w:pPr>
      <w:r>
        <w:rPr>
          <w:rFonts w:hint="eastAsia"/>
          <w:highlight w:val="none"/>
        </w:rPr>
        <w:t>（八）人社部门主动适应时代变革，积极推动一窗办、就近办、网上办、指尖办，积极落实社保经办服务“一窗办理”“一网通办”“只进一扇门”“最多跑一次”工作要求，推进社银合作，打造社保业务“15分钟服务圈”，持续推行“一网通办、全省通办”，提升服务效能，为企业群众提供更加方便快捷的信息化便民服务，对群众办事所需材料、证件，窗口工作人员采取“一次性告知”、材料齐全“一次性受理”的方式办理社保业务，解决群众办事多地跑、折返跑等难点问题。</w:t>
      </w:r>
    </w:p>
    <w:p w14:paraId="316631D0">
      <w:pPr>
        <w:pStyle w:val="19"/>
        <w:autoSpaceDE w:val="0"/>
        <w:autoSpaceDN w:val="0"/>
        <w:adjustRightInd w:val="0"/>
        <w:spacing w:before="0" w:beforeAutospacing="0" w:after="0" w:afterAutospacing="0"/>
        <w:ind w:left="0" w:right="0" w:firstLine="480" w:firstLineChars="200"/>
        <w:rPr>
          <w:rFonts w:hint="eastAsia"/>
          <w:highlight w:val="none"/>
        </w:rPr>
      </w:pPr>
      <w:r>
        <w:rPr>
          <w:rFonts w:hint="eastAsia"/>
          <w:highlight w:val="none"/>
        </w:rPr>
        <w:t>为了保证社保中心各类信息系统能够正常稳定地运行，解决各地州经办人员在业务办理过程遇到的各类业务问题，提供各类数据性维护服务，实现新业务需求，因此对信息系统各类维护要求的高质量运维服务十分必要。</w:t>
      </w:r>
    </w:p>
    <w:p w14:paraId="3891C404">
      <w:pPr>
        <w:pStyle w:val="2"/>
        <w:keepNext w:val="0"/>
        <w:keepLines w:val="0"/>
        <w:autoSpaceDE w:val="0"/>
        <w:autoSpaceDN w:val="0"/>
        <w:adjustRightInd w:val="0"/>
        <w:spacing w:before="0" w:after="0" w:line="360" w:lineRule="auto"/>
        <w:ind w:left="0" w:right="0" w:firstLine="482" w:firstLineChars="200"/>
        <w:jc w:val="both"/>
        <w:rPr>
          <w:rFonts w:hint="eastAsia" w:ascii="宋体" w:hAnsi="宋体" w:cs="宋体"/>
          <w:sz w:val="24"/>
          <w:szCs w:val="24"/>
          <w:highlight w:val="none"/>
          <w:lang w:eastAsia="zh-Hans"/>
        </w:rPr>
      </w:pPr>
      <w:bookmarkStart w:id="278" w:name="_Toc2003977269"/>
      <w:bookmarkStart w:id="279" w:name="_Toc21270"/>
      <w:bookmarkStart w:id="280" w:name="_Toc1900744607"/>
      <w:bookmarkStart w:id="281" w:name="_Toc1302269565"/>
      <w:r>
        <w:rPr>
          <w:rFonts w:hint="eastAsia" w:ascii="宋体" w:hAnsi="宋体" w:cs="宋体"/>
          <w:sz w:val="24"/>
          <w:szCs w:val="24"/>
          <w:highlight w:val="none"/>
        </w:rPr>
        <w:t>运维目标</w:t>
      </w:r>
      <w:bookmarkEnd w:id="278"/>
      <w:bookmarkEnd w:id="279"/>
      <w:bookmarkEnd w:id="280"/>
      <w:bookmarkEnd w:id="281"/>
    </w:p>
    <w:p w14:paraId="4B19A3EC">
      <w:pPr>
        <w:pStyle w:val="28"/>
        <w:spacing w:line="360" w:lineRule="auto"/>
        <w:ind w:firstLine="480" w:firstLineChars="200"/>
        <w:rPr>
          <w:rFonts w:hint="eastAsia" w:hAnsi="宋体"/>
          <w:color w:val="auto"/>
          <w:highlight w:val="none"/>
          <w:lang w:eastAsia="zh-Hans"/>
        </w:rPr>
      </w:pPr>
      <w:r>
        <w:rPr>
          <w:rFonts w:hint="eastAsia" w:hAnsi="宋体"/>
          <w:bCs/>
          <w:color w:val="auto"/>
          <w:highlight w:val="none"/>
        </w:rPr>
        <w:t>按照人社信息化发展的要求，紧扣全疆各级社保部门的职能定位，坚持以人民为中心，以标准为引领、以统一为主题、以数据为驱动、以安全为要义，确保机关养老职业年金基金管理系统、社会保险费信息共享平台、新疆维吾尔自治区社会保险信息全国统筹系统三版、养老保险全国统筹项目、新疆维吾尔自治区城乡居民养老待遇领取资格认证平台、新疆维吾尔自治区人社基层服务平台的各项业务在应用安全、稳定的基础上，为全疆包括自治区本级（乌鲁木齐石化、铁路局）、14个地州市（乌鲁木齐市、昌吉、塔城、阿勒泰、伊犁、博州、巴州、阿克苏、喀什、克州、和田、吐鲁番、哈密、克拉玛依市）及新疆油田公司、吐哈油田公司等各级经办机构提供高效率、高质量的运维服务</w:t>
      </w:r>
      <w:r>
        <w:rPr>
          <w:rFonts w:hint="eastAsia" w:hAnsi="宋体"/>
          <w:color w:val="auto"/>
          <w:highlight w:val="none"/>
          <w:lang w:eastAsia="zh-Hans"/>
        </w:rPr>
        <w:t>。</w:t>
      </w:r>
    </w:p>
    <w:p w14:paraId="31B25FBD">
      <w:pPr>
        <w:pStyle w:val="2"/>
        <w:keepNext w:val="0"/>
        <w:keepLines w:val="0"/>
        <w:autoSpaceDE w:val="0"/>
        <w:autoSpaceDN w:val="0"/>
        <w:adjustRightInd w:val="0"/>
        <w:spacing w:before="0" w:after="0" w:line="360" w:lineRule="auto"/>
        <w:ind w:left="0" w:right="0" w:firstLine="482" w:firstLineChars="200"/>
        <w:jc w:val="both"/>
        <w:rPr>
          <w:rFonts w:hint="eastAsia" w:ascii="宋体" w:hAnsi="宋体" w:cs="宋体"/>
          <w:sz w:val="24"/>
          <w:szCs w:val="24"/>
          <w:highlight w:val="none"/>
        </w:rPr>
      </w:pPr>
      <w:bookmarkStart w:id="282" w:name="_Toc1690376541"/>
      <w:bookmarkStart w:id="283" w:name="_Toc23075"/>
      <w:bookmarkStart w:id="284" w:name="_Toc1714644616"/>
      <w:bookmarkStart w:id="285" w:name="_Toc1617774098"/>
      <w:r>
        <w:rPr>
          <w:rFonts w:hint="eastAsia" w:ascii="宋体" w:hAnsi="宋体" w:cs="宋体"/>
          <w:sz w:val="24"/>
          <w:szCs w:val="24"/>
          <w:highlight w:val="none"/>
          <w:lang w:val="en-US" w:eastAsia="zh-CN"/>
        </w:rPr>
        <w:t>1.</w:t>
      </w:r>
      <w:r>
        <w:rPr>
          <w:rFonts w:hint="eastAsia" w:ascii="宋体" w:hAnsi="宋体" w:cs="宋体"/>
          <w:sz w:val="24"/>
          <w:szCs w:val="24"/>
          <w:highlight w:val="none"/>
        </w:rPr>
        <w:t>运维内容</w:t>
      </w:r>
      <w:bookmarkEnd w:id="282"/>
      <w:bookmarkEnd w:id="283"/>
      <w:bookmarkEnd w:id="284"/>
      <w:bookmarkEnd w:id="285"/>
    </w:p>
    <w:p w14:paraId="230FA8AF">
      <w:pPr>
        <w:autoSpaceDE w:val="0"/>
        <w:autoSpaceDN w:val="0"/>
        <w:adjustRightInd w:val="0"/>
        <w:ind w:left="0" w:right="0" w:firstLine="480" w:firstLineChars="200"/>
        <w:rPr>
          <w:rFonts w:hint="eastAsia" w:ascii="宋体" w:hAnsi="宋体" w:cs="宋体"/>
          <w:sz w:val="24"/>
          <w:highlight w:val="none"/>
          <w:lang w:eastAsia="zh-Hans"/>
        </w:rPr>
      </w:pPr>
      <w:r>
        <w:rPr>
          <w:rFonts w:hint="eastAsia" w:ascii="宋体" w:hAnsi="宋体" w:cs="宋体"/>
          <w:sz w:val="24"/>
          <w:highlight w:val="none"/>
        </w:rPr>
        <w:t>本项目运维内容包括社保运维服务</w:t>
      </w:r>
      <w:r>
        <w:rPr>
          <w:rFonts w:hint="eastAsia" w:ascii="宋体" w:hAnsi="宋体" w:cs="宋体"/>
          <w:sz w:val="24"/>
          <w:highlight w:val="none"/>
          <w:lang w:eastAsia="zh-CN"/>
        </w:rPr>
        <w:t>（</w:t>
      </w:r>
      <w:r>
        <w:rPr>
          <w:rFonts w:hint="eastAsia" w:ascii="宋体" w:hAnsi="宋体" w:cs="宋体"/>
          <w:sz w:val="24"/>
          <w:highlight w:val="none"/>
          <w:lang w:val="en-US" w:eastAsia="zh-CN"/>
        </w:rPr>
        <w:t>含全区通办）</w:t>
      </w:r>
      <w:r>
        <w:rPr>
          <w:rFonts w:hint="eastAsia" w:ascii="宋体" w:hAnsi="宋体" w:cs="宋体"/>
          <w:sz w:val="24"/>
          <w:highlight w:val="none"/>
          <w:lang w:eastAsia="zh-Hans"/>
        </w:rPr>
        <w:t>。</w:t>
      </w:r>
    </w:p>
    <w:p w14:paraId="2AC6FEF1">
      <w:pPr>
        <w:pStyle w:val="5"/>
        <w:numPr>
          <w:ilvl w:val="4"/>
          <w:numId w:val="0"/>
        </w:numPr>
        <w:spacing w:before="0" w:after="0" w:line="360" w:lineRule="auto"/>
        <w:ind w:right="0" w:firstLine="482" w:firstLineChars="200"/>
        <w:rPr>
          <w:rFonts w:hint="eastAsia" w:ascii="宋体" w:hAnsi="宋体" w:cs="宋体"/>
          <w:sz w:val="24"/>
          <w:highlight w:val="none"/>
        </w:rPr>
      </w:pPr>
      <w:r>
        <w:rPr>
          <w:rFonts w:hint="eastAsia" w:ascii="宋体" w:hAnsi="宋体" w:cs="宋体"/>
          <w:sz w:val="24"/>
          <w:highlight w:val="none"/>
        </w:rPr>
        <w:t>1.社保运维服务</w:t>
      </w:r>
    </w:p>
    <w:p w14:paraId="2F2F3453">
      <w:pPr>
        <w:ind w:left="0" w:right="0" w:firstLine="480" w:firstLineChars="200"/>
        <w:rPr>
          <w:rFonts w:hint="eastAsia" w:ascii="宋体" w:hAnsi="宋体" w:cs="宋体"/>
          <w:sz w:val="24"/>
          <w:highlight w:val="none"/>
        </w:rPr>
      </w:pPr>
      <w:r>
        <w:rPr>
          <w:rFonts w:hint="eastAsia" w:ascii="宋体" w:hAnsi="宋体" w:cs="宋体"/>
          <w:sz w:val="24"/>
          <w:highlight w:val="none"/>
        </w:rPr>
        <w:t>(一)业务经办咨询服务</w:t>
      </w:r>
    </w:p>
    <w:p w14:paraId="40F726A6">
      <w:pPr>
        <w:ind w:left="0" w:right="0" w:firstLine="480" w:firstLineChars="200"/>
        <w:rPr>
          <w:rFonts w:hint="eastAsia" w:ascii="宋体" w:hAnsi="宋体" w:cs="宋体"/>
          <w:sz w:val="24"/>
          <w:highlight w:val="none"/>
        </w:rPr>
      </w:pPr>
      <w:r>
        <w:rPr>
          <w:rFonts w:hint="eastAsia" w:ascii="宋体" w:hAnsi="宋体" w:cs="宋体"/>
          <w:sz w:val="24"/>
          <w:highlight w:val="none"/>
        </w:rPr>
        <w:t>1）新政策颁布后，业务人员对政策的理解与系统的功能不一致而提出的政策咨询；</w:t>
      </w:r>
    </w:p>
    <w:p w14:paraId="6492879E">
      <w:pPr>
        <w:ind w:left="0" w:right="0" w:firstLine="480" w:firstLineChars="200"/>
        <w:rPr>
          <w:rFonts w:hint="eastAsia" w:ascii="宋体" w:hAnsi="宋体" w:cs="宋体"/>
          <w:sz w:val="24"/>
          <w:highlight w:val="none"/>
        </w:rPr>
      </w:pPr>
      <w:r>
        <w:rPr>
          <w:rFonts w:hint="eastAsia" w:ascii="宋体" w:hAnsi="宋体" w:cs="宋体"/>
          <w:sz w:val="24"/>
          <w:highlight w:val="none"/>
        </w:rPr>
        <w:t>2）解决经办人员轮岗后对相关系统操作不熟悉的业务经办咨询；</w:t>
      </w:r>
    </w:p>
    <w:p w14:paraId="6469A604">
      <w:pPr>
        <w:ind w:left="0" w:right="0" w:firstLine="480" w:firstLineChars="200"/>
        <w:rPr>
          <w:rFonts w:hint="eastAsia" w:ascii="宋体" w:hAnsi="宋体" w:cs="宋体"/>
          <w:sz w:val="24"/>
          <w:highlight w:val="none"/>
        </w:rPr>
      </w:pPr>
      <w:r>
        <w:rPr>
          <w:rFonts w:hint="eastAsia" w:ascii="宋体" w:hAnsi="宋体" w:cs="宋体"/>
          <w:sz w:val="24"/>
          <w:highlight w:val="none"/>
        </w:rPr>
        <w:t>3）重点业务咨询服务：对于系统的重点的、复杂的业务办理及流程，公司将协调业务专家和技术专家，配合用户进行分析，提出可行的整改意见。</w:t>
      </w:r>
    </w:p>
    <w:p w14:paraId="4412DDB1">
      <w:pPr>
        <w:ind w:left="0" w:right="0" w:firstLine="480" w:firstLineChars="200"/>
        <w:rPr>
          <w:rFonts w:hint="eastAsia" w:ascii="宋体" w:hAnsi="宋体" w:cs="宋体"/>
          <w:sz w:val="24"/>
          <w:highlight w:val="none"/>
        </w:rPr>
      </w:pPr>
      <w:r>
        <w:rPr>
          <w:rFonts w:hint="eastAsia" w:ascii="宋体" w:hAnsi="宋体" w:cs="宋体"/>
          <w:sz w:val="24"/>
          <w:highlight w:val="none"/>
        </w:rPr>
        <w:t>4）公共服务咨询服务：面向社会公众、企事业单位提供政策咨询、信息查询、网上办事、服务评价等业务咨询服务。</w:t>
      </w:r>
    </w:p>
    <w:p w14:paraId="22CF9AE8">
      <w:pPr>
        <w:ind w:left="0" w:right="0" w:firstLine="480" w:firstLineChars="200"/>
        <w:rPr>
          <w:rFonts w:hint="eastAsia" w:ascii="宋体" w:hAnsi="宋体" w:cs="宋体"/>
          <w:sz w:val="24"/>
          <w:highlight w:val="none"/>
        </w:rPr>
      </w:pPr>
      <w:r>
        <w:rPr>
          <w:rFonts w:hint="eastAsia" w:ascii="宋体" w:hAnsi="宋体" w:cs="宋体"/>
          <w:sz w:val="24"/>
          <w:highlight w:val="none"/>
        </w:rPr>
        <w:t>(二)数据性维护服务</w:t>
      </w:r>
    </w:p>
    <w:p w14:paraId="11767453">
      <w:pPr>
        <w:ind w:left="0" w:right="0" w:firstLine="480" w:firstLineChars="200"/>
        <w:rPr>
          <w:rFonts w:hint="eastAsia" w:ascii="宋体" w:hAnsi="宋体" w:cs="宋体"/>
          <w:sz w:val="24"/>
          <w:highlight w:val="none"/>
        </w:rPr>
      </w:pPr>
      <w:r>
        <w:rPr>
          <w:rFonts w:hint="eastAsia" w:ascii="宋体" w:hAnsi="宋体" w:cs="宋体"/>
          <w:sz w:val="24"/>
          <w:highlight w:val="none"/>
        </w:rPr>
        <w:t>1）解决历史性的数据错误；</w:t>
      </w:r>
    </w:p>
    <w:p w14:paraId="085956EB">
      <w:pPr>
        <w:ind w:left="0" w:right="0" w:firstLine="480" w:firstLineChars="200"/>
        <w:rPr>
          <w:rFonts w:hint="eastAsia" w:ascii="宋体" w:hAnsi="宋体" w:cs="宋体"/>
          <w:sz w:val="24"/>
          <w:highlight w:val="none"/>
        </w:rPr>
      </w:pPr>
      <w:r>
        <w:rPr>
          <w:rFonts w:hint="eastAsia" w:ascii="宋体" w:hAnsi="宋体" w:cs="宋体"/>
          <w:sz w:val="24"/>
          <w:highlight w:val="none"/>
        </w:rPr>
        <w:t>2）解决因操作系统异常所导致的数据问题；</w:t>
      </w:r>
    </w:p>
    <w:p w14:paraId="666822C7">
      <w:pPr>
        <w:ind w:left="0" w:right="0" w:firstLine="480" w:firstLineChars="200"/>
        <w:rPr>
          <w:rFonts w:hint="eastAsia" w:ascii="宋体" w:hAnsi="宋体" w:cs="宋体"/>
          <w:sz w:val="24"/>
          <w:highlight w:val="none"/>
        </w:rPr>
      </w:pPr>
      <w:r>
        <w:rPr>
          <w:rFonts w:hint="eastAsia" w:ascii="宋体" w:hAnsi="宋体" w:cs="宋体"/>
          <w:sz w:val="24"/>
          <w:highlight w:val="none"/>
        </w:rPr>
        <w:t>3）解决因经办人员操作错误引起的数据问题，简单的单个业务组可完成维护，复杂的需多个业务组协作，或者与财务、档案、全程电子化的服务商协作完成；</w:t>
      </w:r>
    </w:p>
    <w:p w14:paraId="440B08FB">
      <w:pPr>
        <w:ind w:left="0" w:right="0" w:firstLine="480" w:firstLineChars="200"/>
        <w:rPr>
          <w:rFonts w:hint="eastAsia" w:ascii="宋体" w:hAnsi="宋体" w:cs="宋体"/>
          <w:sz w:val="24"/>
          <w:highlight w:val="none"/>
        </w:rPr>
      </w:pPr>
      <w:r>
        <w:rPr>
          <w:rFonts w:hint="eastAsia" w:ascii="宋体" w:hAnsi="宋体" w:cs="宋体"/>
          <w:sz w:val="24"/>
          <w:highlight w:val="none"/>
        </w:rPr>
        <w:t xml:space="preserve">4）为业务部门或信息部门提供临时数据统计或SQL编码； </w:t>
      </w:r>
    </w:p>
    <w:p w14:paraId="7664531B">
      <w:pPr>
        <w:ind w:left="0" w:right="0" w:firstLine="480" w:firstLineChars="200"/>
        <w:rPr>
          <w:rFonts w:hint="eastAsia" w:ascii="宋体" w:hAnsi="宋体" w:cs="宋体"/>
          <w:sz w:val="24"/>
          <w:highlight w:val="none"/>
        </w:rPr>
      </w:pPr>
      <w:r>
        <w:rPr>
          <w:rFonts w:hint="eastAsia" w:ascii="宋体" w:hAnsi="宋体" w:cs="宋体"/>
          <w:sz w:val="24"/>
          <w:highlight w:val="none"/>
        </w:rPr>
        <w:t>5）</w:t>
      </w:r>
      <w:bookmarkStart w:id="286" w:name="_Toc48309591"/>
      <w:bookmarkStart w:id="287" w:name="_Toc516617575"/>
      <w:r>
        <w:rPr>
          <w:rFonts w:hint="eastAsia" w:ascii="宋体" w:hAnsi="宋体" w:cs="宋体"/>
          <w:sz w:val="24"/>
          <w:highlight w:val="none"/>
        </w:rPr>
        <w:t>协助用户完成人社部联网数据上报</w:t>
      </w:r>
      <w:bookmarkEnd w:id="286"/>
      <w:bookmarkEnd w:id="287"/>
      <w:r>
        <w:rPr>
          <w:rFonts w:hint="eastAsia" w:ascii="宋体" w:hAnsi="宋体" w:cs="宋体"/>
          <w:sz w:val="24"/>
          <w:highlight w:val="none"/>
        </w:rPr>
        <w:t>；</w:t>
      </w:r>
    </w:p>
    <w:p w14:paraId="01D52F6B">
      <w:pPr>
        <w:ind w:left="0" w:right="0" w:firstLine="480" w:firstLineChars="200"/>
        <w:rPr>
          <w:rFonts w:hint="eastAsia" w:ascii="宋体" w:hAnsi="宋体" w:cs="宋体"/>
          <w:sz w:val="24"/>
          <w:highlight w:val="none"/>
        </w:rPr>
      </w:pPr>
      <w:r>
        <w:rPr>
          <w:rFonts w:hint="eastAsia" w:ascii="宋体" w:hAnsi="宋体" w:cs="宋体"/>
          <w:sz w:val="24"/>
          <w:highlight w:val="none"/>
        </w:rPr>
        <w:t>6）协助用户完成人社以外的其他部门提出的临时数据查询、统计服务，例如：财政、扶贫办、民政、公安等部门。</w:t>
      </w:r>
    </w:p>
    <w:p w14:paraId="6A88D20B">
      <w:pPr>
        <w:ind w:left="0" w:right="0" w:firstLine="480" w:firstLineChars="200"/>
        <w:rPr>
          <w:rFonts w:hint="eastAsia" w:ascii="宋体" w:hAnsi="宋体" w:cs="宋体"/>
          <w:sz w:val="24"/>
          <w:highlight w:val="none"/>
        </w:rPr>
      </w:pPr>
      <w:r>
        <w:rPr>
          <w:rFonts w:hint="eastAsia" w:ascii="宋体" w:hAnsi="宋体" w:cs="宋体"/>
          <w:sz w:val="24"/>
          <w:highlight w:val="none"/>
        </w:rPr>
        <w:t>7）按照人社部养老保险全国统筹要求，修复数据使之符合人社部要求，满足人社部标准化要求。</w:t>
      </w:r>
    </w:p>
    <w:p w14:paraId="1DEED65A">
      <w:pPr>
        <w:ind w:left="0" w:right="0" w:firstLine="480" w:firstLineChars="200"/>
        <w:rPr>
          <w:rFonts w:hint="eastAsia" w:ascii="宋体" w:hAnsi="宋体" w:cs="宋体"/>
          <w:sz w:val="24"/>
          <w:highlight w:val="none"/>
        </w:rPr>
      </w:pPr>
      <w:bookmarkStart w:id="288" w:name="_Toc19022529"/>
      <w:r>
        <w:rPr>
          <w:rFonts w:hint="eastAsia" w:ascii="宋体" w:hAnsi="宋体" w:cs="宋体"/>
          <w:sz w:val="24"/>
          <w:highlight w:val="none"/>
        </w:rPr>
        <w:t>(三)应用程序日常维护</w:t>
      </w:r>
      <w:bookmarkEnd w:id="288"/>
    </w:p>
    <w:p w14:paraId="6EA209D1">
      <w:pPr>
        <w:ind w:left="0" w:right="0" w:firstLine="480" w:firstLineChars="200"/>
        <w:rPr>
          <w:rFonts w:hint="eastAsia" w:ascii="宋体" w:hAnsi="宋体" w:cs="宋体"/>
          <w:sz w:val="24"/>
          <w:highlight w:val="none"/>
        </w:rPr>
      </w:pPr>
      <w:r>
        <w:rPr>
          <w:rFonts w:hint="eastAsia" w:ascii="宋体" w:hAnsi="宋体" w:cs="宋体"/>
          <w:sz w:val="24"/>
          <w:highlight w:val="none"/>
        </w:rPr>
        <w:t>主要是针对系统操作人员在日常业务办理过程中，遇到的通过业务系统无法解决或不知如何解决的问题，包括：</w:t>
      </w:r>
    </w:p>
    <w:p w14:paraId="595F8FEF">
      <w:pPr>
        <w:ind w:left="0" w:right="0" w:firstLine="480" w:firstLineChars="200"/>
        <w:rPr>
          <w:rFonts w:hint="eastAsia" w:ascii="宋体" w:hAnsi="宋体" w:cs="宋体"/>
          <w:sz w:val="24"/>
          <w:highlight w:val="none"/>
        </w:rPr>
      </w:pPr>
      <w:r>
        <w:rPr>
          <w:rFonts w:hint="eastAsia" w:ascii="宋体" w:hAnsi="宋体" w:cs="宋体"/>
          <w:sz w:val="24"/>
          <w:highlight w:val="none"/>
        </w:rPr>
        <w:t>纠错性维护：对应用软件缺陷（错误）的整改，在应用系统运行过程中，针对发现的应用软件缺陷（错误），对应用程序进行及时的修补，并通过软件系统升级和现场服务等方式对应用软件进行升级改造；</w:t>
      </w:r>
    </w:p>
    <w:p w14:paraId="4221AB27">
      <w:pPr>
        <w:ind w:left="0" w:right="0" w:firstLine="480" w:firstLineChars="200"/>
        <w:rPr>
          <w:rFonts w:hint="eastAsia" w:ascii="宋体" w:hAnsi="宋体" w:cs="宋体"/>
          <w:sz w:val="24"/>
          <w:highlight w:val="none"/>
        </w:rPr>
      </w:pPr>
      <w:r>
        <w:rPr>
          <w:rFonts w:hint="eastAsia" w:ascii="宋体" w:hAnsi="宋体" w:cs="宋体"/>
          <w:sz w:val="24"/>
          <w:highlight w:val="none"/>
        </w:rPr>
        <w:t>适应性维护：是针对软件系统为适应外部环境的变化进行的系统修改，为适应经办人员的使用方法而做出的改变或为提高经办人员工作效率进行的程序适应性修改，另外由于多种原因，需要增加应用系统功能，或对已有的系统功能进行改善，或因为用户需要而增加的某些模块的事后打印。此部分维护工作非常频繁、工作量大，例如：新增查询功能，原先的查询条件不足以满足用户需求，或某列查询结果不能按用户要求排序等，为满足此类需求，对应用系统的进行适应性维护。</w:t>
      </w:r>
    </w:p>
    <w:p w14:paraId="20AFBD27">
      <w:pPr>
        <w:ind w:left="0" w:right="0" w:firstLine="480" w:firstLineChars="200"/>
        <w:rPr>
          <w:rFonts w:hint="eastAsia" w:ascii="宋体" w:hAnsi="宋体" w:cs="宋体"/>
          <w:sz w:val="24"/>
          <w:highlight w:val="none"/>
        </w:rPr>
      </w:pPr>
      <w:r>
        <w:rPr>
          <w:rFonts w:hint="eastAsia" w:ascii="宋体" w:hAnsi="宋体" w:cs="宋体"/>
          <w:sz w:val="24"/>
          <w:highlight w:val="none"/>
        </w:rPr>
        <w:t>全国统筹中台系统的升级部署维护：全国统筹项目13个部中台由本地进行升级、安装、打补丁，针对全国统筹不同版本的升级、适配、调试以及中台数据库的运行维护，均需运维本地进行部署维护。</w:t>
      </w:r>
    </w:p>
    <w:p w14:paraId="10F84DAC">
      <w:pPr>
        <w:ind w:left="0" w:right="0" w:firstLine="480" w:firstLineChars="200"/>
        <w:rPr>
          <w:rFonts w:hint="eastAsia" w:ascii="宋体" w:hAnsi="宋体" w:cs="宋体"/>
          <w:sz w:val="24"/>
          <w:highlight w:val="none"/>
        </w:rPr>
      </w:pPr>
      <w:bookmarkStart w:id="289" w:name="_Toc19022530"/>
      <w:r>
        <w:rPr>
          <w:rFonts w:hint="eastAsia" w:ascii="宋体" w:hAnsi="宋体" w:cs="宋体"/>
          <w:sz w:val="24"/>
          <w:highlight w:val="none"/>
        </w:rPr>
        <w:t>(四)新增需求维护</w:t>
      </w:r>
      <w:bookmarkEnd w:id="289"/>
    </w:p>
    <w:p w14:paraId="20C8846C">
      <w:pPr>
        <w:ind w:left="0" w:right="0" w:firstLine="480" w:firstLineChars="200"/>
        <w:rPr>
          <w:rFonts w:hint="eastAsia" w:ascii="宋体" w:hAnsi="宋体" w:cs="宋体"/>
          <w:sz w:val="24"/>
          <w:highlight w:val="none"/>
        </w:rPr>
      </w:pPr>
      <w:r>
        <w:rPr>
          <w:rFonts w:hint="eastAsia" w:ascii="宋体" w:hAnsi="宋体" w:cs="宋体"/>
          <w:sz w:val="24"/>
          <w:highlight w:val="none"/>
        </w:rPr>
        <w:t>新政策调整需求：针对各级人社部门颁布的新政策，经过系统分析后发现系统已不能通过调整政策参数来适应政策调整需求的时候，会对系统进行功能适应性维护；或由于需求的变化，在保持原有系统整体框架不发生大的变化的前提下对应用系统进行相关功能完善性维护。此类修改一般都会涉及到若干个功能模块，由多个开发人员分工协作完成。针对此部分需求，公司将在服务期内完成审批的新政策或新需求的开发、测试以及应用,例如职业年金虚账做实、养老待遇批量调整等。全国统筹后，人社部根据系统运行、风控情况，针对本地程序、代码、业务调用流程、规范进行统一要求，下发整改，保证业务系统符合人社部标准化流程。</w:t>
      </w:r>
    </w:p>
    <w:p w14:paraId="110155D0">
      <w:pPr>
        <w:ind w:left="0" w:right="0" w:firstLine="480" w:firstLineChars="200"/>
        <w:rPr>
          <w:rFonts w:hint="eastAsia" w:ascii="宋体" w:hAnsi="宋体" w:cs="宋体"/>
          <w:bCs/>
          <w:sz w:val="24"/>
          <w:highlight w:val="none"/>
        </w:rPr>
      </w:pPr>
      <w:r>
        <w:rPr>
          <w:rFonts w:hint="eastAsia" w:ascii="宋体" w:hAnsi="宋体" w:cs="宋体"/>
          <w:sz w:val="24"/>
          <w:highlight w:val="none"/>
        </w:rPr>
        <w:t>（五）</w:t>
      </w:r>
      <w:bookmarkStart w:id="290" w:name="_Toc19022532"/>
      <w:bookmarkStart w:id="291" w:name="_Toc18789450"/>
      <w:bookmarkStart w:id="292" w:name="_Toc516617576"/>
      <w:r>
        <w:rPr>
          <w:rFonts w:hint="eastAsia" w:ascii="宋体" w:hAnsi="宋体" w:cs="宋体"/>
          <w:bCs/>
          <w:sz w:val="24"/>
          <w:highlight w:val="none"/>
        </w:rPr>
        <w:t>其他事务性维护工作</w:t>
      </w:r>
      <w:bookmarkEnd w:id="290"/>
      <w:bookmarkEnd w:id="291"/>
    </w:p>
    <w:bookmarkEnd w:id="292"/>
    <w:p w14:paraId="7B45C08F">
      <w:pPr>
        <w:ind w:left="0" w:right="0" w:firstLine="480" w:firstLineChars="200"/>
        <w:rPr>
          <w:rFonts w:hint="eastAsia" w:ascii="宋体" w:hAnsi="宋体" w:cs="宋体"/>
          <w:bCs/>
          <w:sz w:val="24"/>
          <w:highlight w:val="none"/>
        </w:rPr>
      </w:pPr>
      <w:r>
        <w:rPr>
          <w:rFonts w:hint="eastAsia" w:ascii="宋体" w:hAnsi="宋体" w:cs="宋体"/>
          <w:bCs/>
          <w:sz w:val="24"/>
          <w:highlight w:val="none"/>
        </w:rPr>
        <w:t>包括提供对本项目范围内的各系统的应用程序、库表结构及存储过程更新升级、系统的性能调优、地州巡检培训、系统安全质检等服务。</w:t>
      </w:r>
    </w:p>
    <w:p w14:paraId="3DF93066">
      <w:pPr>
        <w:pStyle w:val="5"/>
        <w:numPr>
          <w:ilvl w:val="4"/>
          <w:numId w:val="0"/>
        </w:numPr>
        <w:spacing w:before="0" w:after="0" w:line="360" w:lineRule="auto"/>
        <w:ind w:right="0" w:firstLine="482" w:firstLineChars="200"/>
        <w:rPr>
          <w:rFonts w:hint="default" w:ascii="宋体" w:hAnsi="宋体" w:eastAsia="宋体" w:cs="宋体"/>
          <w:sz w:val="24"/>
          <w:highlight w:val="none"/>
          <w:lang w:val="en-US" w:eastAsia="zh-CN"/>
        </w:rPr>
      </w:pPr>
      <w:r>
        <w:rPr>
          <w:rFonts w:hint="eastAsia" w:ascii="宋体" w:hAnsi="宋体" w:cs="宋体"/>
          <w:sz w:val="24"/>
          <w:highlight w:val="none"/>
        </w:rPr>
        <w:t>2.全区通办</w:t>
      </w:r>
      <w:r>
        <w:rPr>
          <w:rFonts w:hint="eastAsia" w:ascii="宋体" w:hAnsi="宋体" w:cs="宋体"/>
          <w:sz w:val="24"/>
          <w:highlight w:val="none"/>
          <w:lang w:val="en-US" w:eastAsia="zh-CN"/>
        </w:rPr>
        <w:t>运维</w:t>
      </w:r>
    </w:p>
    <w:p w14:paraId="1BC29C0A">
      <w:pPr>
        <w:ind w:left="0" w:right="0" w:firstLine="482" w:firstLineChars="200"/>
        <w:rPr>
          <w:rFonts w:hint="eastAsia" w:ascii="宋体" w:hAnsi="宋体" w:cs="宋体"/>
          <w:color w:val="222222"/>
          <w:sz w:val="24"/>
          <w:highlight w:val="none"/>
          <w:shd w:val="clear" w:color="auto" w:fill="FFFFFF"/>
        </w:rPr>
      </w:pPr>
      <w:r>
        <w:rPr>
          <w:rFonts w:hint="eastAsia" w:ascii="宋体" w:hAnsi="宋体" w:cs="宋体"/>
          <w:b/>
          <w:bCs/>
          <w:sz w:val="24"/>
          <w:highlight w:val="none"/>
        </w:rPr>
        <w:t>城职公共区内通办：</w:t>
      </w:r>
      <w:r>
        <w:rPr>
          <w:rFonts w:hint="eastAsia" w:ascii="宋体" w:hAnsi="宋体" w:cs="宋体"/>
          <w:color w:val="000000"/>
          <w:sz w:val="24"/>
          <w:highlight w:val="none"/>
          <w:shd w:val="clear" w:color="auto" w:fill="FFFFFF"/>
        </w:rPr>
        <w:t>实现城职系统公共业务相关模块的线下经办机构区内通办，功能模块如下：单位参保登记、单位信息修改、单位缴费状态变更、单位参保机构变更、人员新参保、人员信息修改、人员停保、人员续保、个人代缴代付申报、个人权益记录单查询打印（养老保险、工伤保险、失业保险等）、职业年金个人权益记录单查询打印、个人社保参保证明查询打印、职工、灵活就业退费信息通办、工程项目工伤保险退费信息通办、城乡养老退费信息通办、职工、灵活就业、城乡养老相关编号合并、转移信息通办、职工、灵活就业、城乡养老死亡、退休信息通办、社会保险参保缴费记录查询。</w:t>
      </w:r>
    </w:p>
    <w:p w14:paraId="13E8DD17">
      <w:pPr>
        <w:ind w:left="0" w:right="0" w:firstLine="482" w:firstLineChars="200"/>
        <w:rPr>
          <w:rFonts w:hint="eastAsia" w:ascii="宋体" w:hAnsi="宋体" w:cs="宋体"/>
          <w:b/>
          <w:bCs/>
          <w:sz w:val="24"/>
          <w:highlight w:val="none"/>
        </w:rPr>
      </w:pPr>
      <w:r>
        <w:rPr>
          <w:rFonts w:hint="eastAsia" w:ascii="宋体" w:hAnsi="宋体" w:cs="宋体"/>
          <w:b/>
          <w:bCs/>
          <w:sz w:val="24"/>
          <w:highlight w:val="none"/>
        </w:rPr>
        <w:t>城职待遇区内通办：</w:t>
      </w:r>
      <w:r>
        <w:rPr>
          <w:rFonts w:hint="eastAsia" w:ascii="宋体" w:hAnsi="宋体" w:cs="宋体"/>
          <w:color w:val="000000"/>
          <w:sz w:val="24"/>
          <w:highlight w:val="none"/>
          <w:shd w:val="clear" w:color="auto" w:fill="FFFFFF"/>
        </w:rPr>
        <w:t>实现城职系统待遇相关模块的线下经办机构区内通办，功能模块如下：退休再就业的失业人员待遇终止、工伤劳动能力鉴定费登记、死亡/出国一次性待遇申领、工伤人员辅助器具配置(更换)待遇申领、工伤人员伤残待遇申领、工伤人员一次性医疗补助金申报、工亡人员待遇申领、失业待遇停发、失业待遇续发、机关事业单位退休人员基本养老金申领、企业职工基本养老金申领、失业保险金申领、失业补助金登记、医疗审核受理、企业养老待遇停发、企业养老待遇续发、机关养老待遇停发、机关养老待遇续发。</w:t>
      </w:r>
    </w:p>
    <w:p w14:paraId="67766A55">
      <w:pPr>
        <w:ind w:left="0" w:right="0" w:firstLine="482" w:firstLineChars="200"/>
        <w:rPr>
          <w:rFonts w:hint="eastAsia" w:ascii="宋体" w:hAnsi="宋体" w:cs="宋体"/>
          <w:b/>
          <w:bCs/>
          <w:sz w:val="24"/>
          <w:highlight w:val="none"/>
        </w:rPr>
      </w:pPr>
      <w:r>
        <w:rPr>
          <w:rFonts w:hint="eastAsia" w:ascii="宋体" w:hAnsi="宋体" w:cs="宋体"/>
          <w:b/>
          <w:bCs/>
          <w:sz w:val="24"/>
          <w:highlight w:val="none"/>
        </w:rPr>
        <w:t>城乡系统区内通办：</w:t>
      </w:r>
      <w:r>
        <w:rPr>
          <w:rFonts w:hint="eastAsia" w:ascii="宋体" w:hAnsi="宋体" w:cs="宋体"/>
          <w:color w:val="000000"/>
          <w:sz w:val="24"/>
          <w:highlight w:val="none"/>
          <w:shd w:val="clear" w:color="auto" w:fill="FFFFFF"/>
        </w:rPr>
        <w:t>实现城乡养老系统相关模块的线下经办机构区内通办，功能模块如下：城乡居民养老保险参保登记、城乡居民养老保险停保、城乡居民养老保险续保、个人基本信息变更；</w:t>
      </w:r>
    </w:p>
    <w:p w14:paraId="44DA3ACF">
      <w:pPr>
        <w:ind w:left="0" w:right="0" w:firstLine="482" w:firstLineChars="200"/>
        <w:rPr>
          <w:rFonts w:hint="eastAsia" w:ascii="宋体" w:hAnsi="宋体" w:cs="宋体"/>
          <w:bCs/>
          <w:sz w:val="24"/>
          <w:highlight w:val="none"/>
        </w:rPr>
      </w:pPr>
      <w:r>
        <w:rPr>
          <w:rFonts w:hint="eastAsia" w:ascii="宋体" w:hAnsi="宋体" w:cs="宋体"/>
          <w:b/>
          <w:bCs/>
          <w:sz w:val="24"/>
          <w:highlight w:val="none"/>
        </w:rPr>
        <w:t>资格待遇认定区内通办：</w:t>
      </w:r>
      <w:r>
        <w:rPr>
          <w:rFonts w:hint="eastAsia" w:ascii="宋体" w:hAnsi="宋体" w:cs="宋体"/>
          <w:color w:val="000000"/>
          <w:sz w:val="24"/>
          <w:highlight w:val="none"/>
          <w:shd w:val="clear" w:color="auto" w:fill="FFFFFF"/>
        </w:rPr>
        <w:t>实现资格待遇认定系统待遇资格认定的线下经办机构全疆通办。</w:t>
      </w:r>
    </w:p>
    <w:p w14:paraId="030F01AD">
      <w:pPr>
        <w:pStyle w:val="3"/>
        <w:tabs>
          <w:tab w:val="left" w:pos="-400"/>
          <w:tab w:val="left" w:pos="3995"/>
        </w:tabs>
        <w:spacing w:before="0" w:after="0" w:line="360" w:lineRule="auto"/>
        <w:ind w:left="0" w:right="0" w:firstLine="482" w:firstLineChars="200"/>
        <w:rPr>
          <w:rFonts w:hint="eastAsia" w:ascii="宋体" w:hAnsi="宋体" w:cs="宋体"/>
          <w:sz w:val="24"/>
          <w:szCs w:val="24"/>
          <w:highlight w:val="none"/>
        </w:rPr>
      </w:pPr>
      <w:r>
        <w:rPr>
          <w:rFonts w:hint="eastAsia" w:ascii="宋体" w:hAnsi="宋体" w:cs="宋体"/>
          <w:sz w:val="24"/>
          <w:szCs w:val="24"/>
          <w:highlight w:val="none"/>
        </w:rPr>
        <w:t>服务方式</w:t>
      </w:r>
    </w:p>
    <w:p w14:paraId="71C00197">
      <w:pPr>
        <w:pStyle w:val="4"/>
        <w:numPr>
          <w:ilvl w:val="3"/>
          <w:numId w:val="0"/>
        </w:numPr>
        <w:tabs>
          <w:tab w:val="left" w:pos="0"/>
          <w:tab w:val="clear" w:pos="425"/>
          <w:tab w:val="clear" w:pos="1751"/>
        </w:tabs>
        <w:spacing w:before="0" w:after="0" w:line="360" w:lineRule="auto"/>
        <w:ind w:right="0" w:firstLine="482" w:firstLineChars="200"/>
        <w:rPr>
          <w:rFonts w:hint="eastAsia" w:ascii="宋体" w:hAnsi="宋体" w:eastAsia="宋体" w:cs="宋体"/>
          <w:sz w:val="24"/>
          <w:szCs w:val="24"/>
          <w:highlight w:val="none"/>
        </w:rPr>
      </w:pPr>
      <w:bookmarkStart w:id="293" w:name="_Toc516617613"/>
      <w:bookmarkStart w:id="294" w:name="_Toc68081436"/>
      <w:r>
        <w:rPr>
          <w:rFonts w:hint="eastAsia" w:ascii="宋体" w:hAnsi="宋体" w:eastAsia="宋体" w:cs="宋体"/>
          <w:sz w:val="24"/>
          <w:szCs w:val="24"/>
          <w:highlight w:val="none"/>
        </w:rPr>
        <w:t>1运维平台技术支持</w:t>
      </w:r>
      <w:bookmarkEnd w:id="293"/>
      <w:bookmarkEnd w:id="294"/>
    </w:p>
    <w:p w14:paraId="6E0A0374">
      <w:pPr>
        <w:pStyle w:val="21"/>
        <w:spacing w:after="0" w:line="360" w:lineRule="auto"/>
        <w:ind w:left="0" w:right="0" w:firstLine="480" w:firstLineChars="200"/>
        <w:rPr>
          <w:rFonts w:hint="eastAsia" w:ascii="宋体" w:hAnsi="宋体" w:cs="宋体"/>
          <w:sz w:val="24"/>
          <w:highlight w:val="none"/>
        </w:rPr>
      </w:pPr>
      <w:r>
        <w:rPr>
          <w:rFonts w:hint="eastAsia" w:ascii="宋体" w:hAnsi="宋体" w:cs="宋体"/>
          <w:sz w:val="24"/>
          <w:highlight w:val="none"/>
        </w:rPr>
        <w:t>通过运维平台，经办人员提出运维申请，经过审批后，由运维人员进行维护后，反馈运维结果给运维问题提出人。</w:t>
      </w:r>
    </w:p>
    <w:p w14:paraId="113364D1">
      <w:pPr>
        <w:pStyle w:val="4"/>
        <w:numPr>
          <w:ilvl w:val="3"/>
          <w:numId w:val="0"/>
        </w:numPr>
        <w:tabs>
          <w:tab w:val="left" w:pos="0"/>
          <w:tab w:val="clear" w:pos="425"/>
          <w:tab w:val="clear" w:pos="1751"/>
        </w:tabs>
        <w:spacing w:before="0" w:after="0" w:line="360" w:lineRule="auto"/>
        <w:ind w:right="0" w:firstLine="482" w:firstLineChars="200"/>
        <w:rPr>
          <w:rFonts w:hint="eastAsia" w:ascii="宋体" w:hAnsi="宋体" w:eastAsia="宋体" w:cs="宋体"/>
          <w:sz w:val="24"/>
          <w:szCs w:val="24"/>
          <w:highlight w:val="none"/>
        </w:rPr>
      </w:pPr>
      <w:bookmarkStart w:id="295" w:name="_Toc516617614"/>
      <w:bookmarkStart w:id="296" w:name="_Toc68081437"/>
      <w:r>
        <w:rPr>
          <w:rFonts w:hint="eastAsia" w:ascii="宋体" w:hAnsi="宋体" w:eastAsia="宋体" w:cs="宋体"/>
          <w:sz w:val="24"/>
          <w:szCs w:val="24"/>
          <w:highlight w:val="none"/>
        </w:rPr>
        <w:t>2.5×8小时电话＼QQ群技术支持</w:t>
      </w:r>
      <w:bookmarkEnd w:id="295"/>
      <w:bookmarkEnd w:id="296"/>
    </w:p>
    <w:p w14:paraId="7BAF5A26">
      <w:pPr>
        <w:pStyle w:val="21"/>
        <w:spacing w:after="0" w:line="360" w:lineRule="auto"/>
        <w:ind w:left="0" w:right="0" w:firstLine="480" w:firstLineChars="200"/>
        <w:rPr>
          <w:rFonts w:hint="eastAsia" w:ascii="宋体" w:hAnsi="宋体" w:cs="宋体"/>
          <w:sz w:val="24"/>
          <w:highlight w:val="none"/>
        </w:rPr>
      </w:pPr>
      <w:r>
        <w:rPr>
          <w:rFonts w:hint="eastAsia" w:ascii="宋体" w:hAnsi="宋体" w:cs="宋体"/>
          <w:sz w:val="24"/>
          <w:highlight w:val="none"/>
        </w:rPr>
        <w:t>提供每天5×8小时的服务电话、QQ群客服，为系统使用人员提供符合系统的技术服务。承建商应建立完善的服务请求处理流程，以保证为运维系统人员提供迅速高效的服务支持。通过服务电话、QQ群客服接受服务请求后，提供常见故障诊断指导、应用系统操作指导、技术咨询等多方面的服务内容，并支持运用服务热线接受系统使用人员的意见和建议。</w:t>
      </w:r>
    </w:p>
    <w:p w14:paraId="112254CD">
      <w:pPr>
        <w:pStyle w:val="4"/>
        <w:numPr>
          <w:ilvl w:val="3"/>
          <w:numId w:val="0"/>
        </w:numPr>
        <w:tabs>
          <w:tab w:val="left" w:pos="0"/>
          <w:tab w:val="clear" w:pos="425"/>
          <w:tab w:val="clear" w:pos="1751"/>
        </w:tabs>
        <w:spacing w:before="0" w:after="0" w:line="360" w:lineRule="auto"/>
        <w:ind w:right="0" w:firstLine="482" w:firstLineChars="200"/>
        <w:rPr>
          <w:rFonts w:hint="eastAsia" w:ascii="宋体" w:hAnsi="宋体" w:eastAsia="宋体" w:cs="宋体"/>
          <w:sz w:val="24"/>
          <w:szCs w:val="24"/>
          <w:highlight w:val="none"/>
        </w:rPr>
      </w:pPr>
      <w:bookmarkStart w:id="297" w:name="_Toc68081438"/>
      <w:bookmarkStart w:id="298" w:name="_Toc516617615"/>
      <w:r>
        <w:rPr>
          <w:rFonts w:hint="eastAsia" w:ascii="宋体" w:hAnsi="宋体" w:eastAsia="宋体" w:cs="宋体"/>
          <w:sz w:val="24"/>
          <w:szCs w:val="24"/>
          <w:highlight w:val="none"/>
        </w:rPr>
        <w:t>3.重大事件业务现场支持</w:t>
      </w:r>
      <w:bookmarkEnd w:id="297"/>
      <w:bookmarkEnd w:id="298"/>
    </w:p>
    <w:p w14:paraId="6D1BECA6">
      <w:pPr>
        <w:pStyle w:val="21"/>
        <w:spacing w:after="0" w:line="360" w:lineRule="auto"/>
        <w:ind w:left="0" w:right="0" w:firstLine="480" w:firstLineChars="200"/>
        <w:rPr>
          <w:rFonts w:hint="eastAsia" w:ascii="宋体" w:hAnsi="宋体" w:cs="宋体"/>
          <w:sz w:val="24"/>
          <w:highlight w:val="none"/>
        </w:rPr>
      </w:pPr>
      <w:r>
        <w:rPr>
          <w:rFonts w:hint="eastAsia" w:ascii="宋体" w:hAnsi="宋体" w:cs="宋体"/>
          <w:sz w:val="24"/>
          <w:highlight w:val="none"/>
        </w:rPr>
        <w:t>对系统运行过程中的重大事件提供现场服务支持。例如应各地州实际要求，提供现场业务培训。</w:t>
      </w:r>
    </w:p>
    <w:p w14:paraId="635294A3">
      <w:pPr>
        <w:pStyle w:val="4"/>
        <w:numPr>
          <w:ilvl w:val="3"/>
          <w:numId w:val="0"/>
        </w:numPr>
        <w:tabs>
          <w:tab w:val="left" w:pos="0"/>
          <w:tab w:val="clear" w:pos="425"/>
          <w:tab w:val="clear" w:pos="1751"/>
        </w:tabs>
        <w:spacing w:before="0" w:after="0" w:line="360" w:lineRule="auto"/>
        <w:ind w:right="0" w:firstLine="482" w:firstLineChars="200"/>
        <w:rPr>
          <w:rFonts w:hint="eastAsia" w:ascii="宋体" w:hAnsi="宋体" w:eastAsia="宋体" w:cs="宋体"/>
          <w:sz w:val="24"/>
          <w:szCs w:val="24"/>
          <w:highlight w:val="none"/>
        </w:rPr>
      </w:pPr>
      <w:bookmarkStart w:id="299" w:name="_Toc435375669"/>
      <w:bookmarkStart w:id="300" w:name="_Toc217830183"/>
      <w:bookmarkStart w:id="301" w:name="_Toc68081439"/>
      <w:bookmarkStart w:id="302" w:name="_Toc516617616"/>
      <w:bookmarkStart w:id="303" w:name="_Toc181441161"/>
      <w:bookmarkStart w:id="304" w:name="_Toc191615880"/>
      <w:r>
        <w:rPr>
          <w:rFonts w:hint="eastAsia" w:ascii="宋体" w:hAnsi="宋体" w:eastAsia="宋体" w:cs="宋体"/>
          <w:sz w:val="24"/>
          <w:szCs w:val="24"/>
          <w:highlight w:val="none"/>
        </w:rPr>
        <w:t>4.常驻现场维护</w:t>
      </w:r>
      <w:bookmarkEnd w:id="299"/>
      <w:bookmarkEnd w:id="300"/>
      <w:bookmarkEnd w:id="301"/>
      <w:bookmarkEnd w:id="302"/>
      <w:bookmarkEnd w:id="303"/>
      <w:bookmarkEnd w:id="304"/>
    </w:p>
    <w:p w14:paraId="721D26A0">
      <w:pPr>
        <w:pStyle w:val="21"/>
        <w:spacing w:after="0" w:line="360" w:lineRule="auto"/>
        <w:ind w:left="0" w:right="0" w:firstLine="480" w:firstLineChars="200"/>
        <w:rPr>
          <w:rFonts w:hint="eastAsia" w:ascii="宋体" w:hAnsi="宋体" w:cs="宋体"/>
          <w:sz w:val="24"/>
          <w:highlight w:val="none"/>
        </w:rPr>
      </w:pPr>
      <w:r>
        <w:rPr>
          <w:rFonts w:hint="eastAsia" w:ascii="宋体" w:hAnsi="宋体" w:cs="宋体"/>
          <w:sz w:val="24"/>
          <w:highlight w:val="none"/>
        </w:rPr>
        <w:t>根据各级社保经办机构工作人员的实际使用情况，派驻专职技术维护队伍，在现场提供现场维护服务，随时处理系统使用人员在系统使用过程中所产生的错误数据或发现的问题。</w:t>
      </w:r>
    </w:p>
    <w:p w14:paraId="635FBA2A">
      <w:pPr>
        <w:pStyle w:val="4"/>
        <w:numPr>
          <w:ilvl w:val="3"/>
          <w:numId w:val="0"/>
        </w:numPr>
        <w:tabs>
          <w:tab w:val="left" w:pos="0"/>
          <w:tab w:val="clear" w:pos="425"/>
          <w:tab w:val="clear" w:pos="1751"/>
        </w:tabs>
        <w:spacing w:before="0" w:after="0" w:line="360" w:lineRule="auto"/>
        <w:ind w:right="0" w:firstLine="482" w:firstLineChars="200"/>
        <w:rPr>
          <w:rFonts w:hint="eastAsia" w:ascii="宋体" w:hAnsi="宋体" w:eastAsia="宋体" w:cs="宋体"/>
          <w:sz w:val="24"/>
          <w:szCs w:val="24"/>
          <w:highlight w:val="none"/>
        </w:rPr>
      </w:pPr>
      <w:bookmarkStart w:id="305" w:name="_Toc435375671"/>
      <w:bookmarkStart w:id="306" w:name="_Toc516617617"/>
      <w:bookmarkStart w:id="307" w:name="_Toc217830185"/>
      <w:bookmarkStart w:id="308" w:name="_Toc68081440"/>
      <w:bookmarkStart w:id="309" w:name="_Toc181441163"/>
      <w:bookmarkStart w:id="310" w:name="_Toc191615882"/>
      <w:r>
        <w:rPr>
          <w:rFonts w:hint="eastAsia" w:ascii="宋体" w:hAnsi="宋体" w:eastAsia="宋体" w:cs="宋体"/>
          <w:sz w:val="24"/>
          <w:szCs w:val="24"/>
          <w:highlight w:val="none"/>
        </w:rPr>
        <w:t>5.远程维护</w:t>
      </w:r>
      <w:bookmarkEnd w:id="305"/>
      <w:bookmarkEnd w:id="306"/>
      <w:bookmarkEnd w:id="307"/>
      <w:bookmarkEnd w:id="308"/>
      <w:bookmarkEnd w:id="309"/>
      <w:bookmarkEnd w:id="310"/>
    </w:p>
    <w:p w14:paraId="6A75C8C7">
      <w:pPr>
        <w:pStyle w:val="21"/>
        <w:spacing w:after="0" w:line="360" w:lineRule="auto"/>
        <w:ind w:left="0" w:right="0" w:firstLine="480" w:firstLineChars="200"/>
        <w:rPr>
          <w:rFonts w:hint="eastAsia" w:ascii="宋体" w:hAnsi="宋体" w:cs="宋体"/>
          <w:sz w:val="24"/>
          <w:highlight w:val="none"/>
        </w:rPr>
      </w:pPr>
      <w:r>
        <w:rPr>
          <w:rFonts w:hint="eastAsia" w:ascii="宋体" w:hAnsi="宋体" w:cs="宋体"/>
          <w:sz w:val="24"/>
          <w:highlight w:val="none"/>
        </w:rPr>
        <w:t>当接收到系统经办人员服务请求后，在得到自治区社保部门许可的基础上，维护人员可通过远程服务平台接入到对应的业务系统中，直接而快速的对系统进行详细检查，及时发现问题，解决问题。</w:t>
      </w:r>
    </w:p>
    <w:p w14:paraId="43A46D3C">
      <w:pPr>
        <w:pStyle w:val="3"/>
        <w:tabs>
          <w:tab w:val="left" w:pos="-400"/>
          <w:tab w:val="left" w:pos="3995"/>
        </w:tabs>
        <w:spacing w:before="0" w:after="0" w:line="360" w:lineRule="auto"/>
        <w:ind w:left="0" w:right="0" w:firstLine="482" w:firstLineChars="200"/>
        <w:rPr>
          <w:rFonts w:hint="eastAsia" w:ascii="宋体" w:hAnsi="宋体" w:cs="宋体"/>
          <w:sz w:val="24"/>
          <w:szCs w:val="24"/>
          <w:highlight w:val="none"/>
        </w:rPr>
      </w:pPr>
      <w:r>
        <w:rPr>
          <w:rFonts w:hint="eastAsia" w:ascii="宋体" w:hAnsi="宋体" w:cs="宋体"/>
          <w:sz w:val="24"/>
          <w:szCs w:val="24"/>
          <w:highlight w:val="none"/>
        </w:rPr>
        <w:t>6.系统数据性维护</w:t>
      </w:r>
    </w:p>
    <w:p w14:paraId="15FF62B4">
      <w:pPr>
        <w:ind w:left="0" w:right="0" w:firstLine="480" w:firstLineChars="200"/>
        <w:rPr>
          <w:rFonts w:hint="eastAsia" w:ascii="宋体" w:hAnsi="宋体" w:cs="宋体"/>
          <w:sz w:val="24"/>
          <w:highlight w:val="none"/>
        </w:rPr>
      </w:pPr>
      <w:r>
        <w:rPr>
          <w:rFonts w:hint="eastAsia" w:ascii="宋体" w:hAnsi="宋体" w:cs="宋体"/>
          <w:sz w:val="24"/>
          <w:highlight w:val="none"/>
        </w:rPr>
        <w:t>本项目数据性维护服务包括：</w:t>
      </w:r>
    </w:p>
    <w:p w14:paraId="017A46F2">
      <w:pPr>
        <w:ind w:left="0" w:right="0" w:firstLine="480" w:firstLineChars="200"/>
        <w:rPr>
          <w:rFonts w:hint="eastAsia" w:ascii="宋体" w:hAnsi="宋体" w:cs="宋体"/>
          <w:sz w:val="24"/>
          <w:highlight w:val="none"/>
        </w:rPr>
      </w:pPr>
      <w:r>
        <w:rPr>
          <w:rFonts w:hint="eastAsia" w:ascii="宋体" w:hAnsi="宋体" w:cs="宋体"/>
          <w:sz w:val="24"/>
          <w:highlight w:val="none"/>
        </w:rPr>
        <w:t>1）解决历史性的数据错误；</w:t>
      </w:r>
    </w:p>
    <w:p w14:paraId="4B006431">
      <w:pPr>
        <w:ind w:left="0" w:right="0" w:firstLine="480" w:firstLineChars="200"/>
        <w:rPr>
          <w:rFonts w:hint="eastAsia" w:ascii="宋体" w:hAnsi="宋体" w:cs="宋体"/>
          <w:sz w:val="24"/>
          <w:highlight w:val="none"/>
        </w:rPr>
      </w:pPr>
      <w:r>
        <w:rPr>
          <w:rFonts w:hint="eastAsia" w:ascii="宋体" w:hAnsi="宋体" w:cs="宋体"/>
          <w:sz w:val="24"/>
          <w:highlight w:val="none"/>
        </w:rPr>
        <w:t>2）解决因操作系统异常所导致的数据问题；</w:t>
      </w:r>
    </w:p>
    <w:p w14:paraId="69108111">
      <w:pPr>
        <w:ind w:left="0" w:right="0" w:firstLine="480" w:firstLineChars="200"/>
        <w:rPr>
          <w:rFonts w:hint="eastAsia" w:ascii="宋体" w:hAnsi="宋体" w:cs="宋体"/>
          <w:sz w:val="24"/>
          <w:highlight w:val="none"/>
        </w:rPr>
      </w:pPr>
      <w:r>
        <w:rPr>
          <w:rFonts w:hint="eastAsia" w:ascii="宋体" w:hAnsi="宋体" w:cs="宋体"/>
          <w:sz w:val="24"/>
          <w:highlight w:val="none"/>
        </w:rPr>
        <w:t>3）解决因经办人员操作错误引起的数据问题，简单的单个业务组可完成维护，复杂的需多个业务组协作，或者与财务、档案、全程电子化的服务商协作完成；</w:t>
      </w:r>
    </w:p>
    <w:p w14:paraId="3934699B">
      <w:pPr>
        <w:ind w:left="0" w:right="0" w:firstLine="480" w:firstLineChars="200"/>
        <w:rPr>
          <w:rFonts w:hint="eastAsia" w:ascii="宋体" w:hAnsi="宋体" w:cs="宋体"/>
          <w:sz w:val="24"/>
          <w:highlight w:val="none"/>
        </w:rPr>
      </w:pPr>
      <w:r>
        <w:rPr>
          <w:rFonts w:hint="eastAsia" w:ascii="宋体" w:hAnsi="宋体" w:cs="宋体"/>
          <w:sz w:val="24"/>
          <w:highlight w:val="none"/>
        </w:rPr>
        <w:t xml:space="preserve">4）为业务部门或信息部门提供临时数据统计或SQL编码； </w:t>
      </w:r>
    </w:p>
    <w:p w14:paraId="2AC41F86">
      <w:pPr>
        <w:ind w:left="0" w:right="0" w:firstLine="480" w:firstLineChars="200"/>
        <w:rPr>
          <w:rFonts w:hint="eastAsia" w:ascii="宋体" w:hAnsi="宋体" w:cs="宋体"/>
          <w:sz w:val="24"/>
          <w:highlight w:val="none"/>
        </w:rPr>
      </w:pPr>
      <w:r>
        <w:rPr>
          <w:rFonts w:hint="eastAsia" w:ascii="宋体" w:hAnsi="宋体" w:cs="宋体"/>
          <w:sz w:val="24"/>
          <w:highlight w:val="none"/>
        </w:rPr>
        <w:t>5）协助用户完成人社部联网数据上报；</w:t>
      </w:r>
    </w:p>
    <w:p w14:paraId="40FA24B5">
      <w:pPr>
        <w:ind w:left="0" w:right="0" w:firstLine="480" w:firstLineChars="200"/>
        <w:rPr>
          <w:rFonts w:hint="eastAsia" w:ascii="宋体" w:hAnsi="宋体" w:cs="宋体"/>
          <w:sz w:val="24"/>
          <w:highlight w:val="none"/>
        </w:rPr>
      </w:pPr>
      <w:r>
        <w:rPr>
          <w:rFonts w:hint="eastAsia" w:ascii="宋体" w:hAnsi="宋体" w:cs="宋体"/>
          <w:sz w:val="24"/>
          <w:highlight w:val="none"/>
        </w:rPr>
        <w:t>6）协助用户完成人社以外的其他部门提出的临时数据查询、统计服务，例如：财政、扶贫办、民政、公安等部门。</w:t>
      </w:r>
    </w:p>
    <w:p w14:paraId="575F031A">
      <w:pPr>
        <w:ind w:left="0" w:right="0" w:firstLine="480" w:firstLineChars="200"/>
        <w:rPr>
          <w:rFonts w:hint="eastAsia" w:ascii="宋体" w:hAnsi="宋体" w:cs="宋体"/>
          <w:sz w:val="24"/>
          <w:highlight w:val="none"/>
        </w:rPr>
      </w:pPr>
      <w:r>
        <w:rPr>
          <w:rFonts w:hint="eastAsia" w:ascii="宋体" w:hAnsi="宋体" w:cs="宋体"/>
          <w:sz w:val="24"/>
          <w:highlight w:val="none"/>
        </w:rPr>
        <w:t>7）按照人社部养老保险全国统筹要求，修复数据使之符合人社部要求，满足人社部标准化要求。</w:t>
      </w:r>
    </w:p>
    <w:p w14:paraId="7306E3FE">
      <w:pPr>
        <w:pStyle w:val="3"/>
        <w:tabs>
          <w:tab w:val="left" w:pos="-400"/>
          <w:tab w:val="left" w:pos="3995"/>
        </w:tabs>
        <w:spacing w:before="0" w:after="0" w:line="360" w:lineRule="auto"/>
        <w:ind w:left="0" w:right="0" w:firstLine="482" w:firstLineChars="200"/>
        <w:rPr>
          <w:rFonts w:hint="eastAsia" w:ascii="宋体" w:hAnsi="宋体" w:cs="宋体"/>
          <w:sz w:val="24"/>
          <w:szCs w:val="24"/>
          <w:highlight w:val="none"/>
        </w:rPr>
      </w:pPr>
      <w:r>
        <w:rPr>
          <w:rFonts w:hint="eastAsia" w:ascii="宋体" w:hAnsi="宋体" w:cs="宋体"/>
          <w:sz w:val="24"/>
          <w:szCs w:val="24"/>
          <w:highlight w:val="none"/>
        </w:rPr>
        <w:t>7.系统安全性运维</w:t>
      </w:r>
    </w:p>
    <w:p w14:paraId="6A658886">
      <w:pPr>
        <w:ind w:left="0" w:right="0" w:firstLine="480" w:firstLineChars="200"/>
        <w:rPr>
          <w:rFonts w:hint="eastAsia" w:ascii="宋体" w:hAnsi="宋体" w:cs="宋体"/>
          <w:sz w:val="24"/>
          <w:highlight w:val="none"/>
        </w:rPr>
      </w:pPr>
      <w:r>
        <w:rPr>
          <w:rFonts w:hint="eastAsia" w:ascii="宋体" w:hAnsi="宋体" w:cs="宋体"/>
          <w:sz w:val="24"/>
          <w:highlight w:val="none"/>
        </w:rPr>
        <w:t>本项目安全要求包括应用安全、数据安全要求，应用安全需包括身份鉴别、访问控制、软件容错、资源控制；数据安全需包括数据完整性、数据保密性、数据备份与恢复。</w:t>
      </w:r>
    </w:p>
    <w:p w14:paraId="54336341">
      <w:pPr>
        <w:numPr>
          <w:ilvl w:val="0"/>
          <w:numId w:val="13"/>
        </w:numPr>
        <w:ind w:left="100" w:hanging="100"/>
        <w:rPr>
          <w:rFonts w:hint="eastAsia" w:ascii="宋体" w:hAnsi="宋体" w:cs="宋体"/>
          <w:b/>
          <w:bCs/>
          <w:spacing w:val="-20"/>
          <w:sz w:val="24"/>
          <w:highlight w:val="none"/>
        </w:rPr>
      </w:pPr>
      <w:r>
        <w:rPr>
          <w:rFonts w:hint="eastAsia" w:ascii="宋体" w:hAnsi="宋体" w:cs="宋体"/>
          <w:b/>
          <w:bCs/>
          <w:spacing w:val="-20"/>
          <w:sz w:val="24"/>
          <w:highlight w:val="none"/>
        </w:rPr>
        <w:t>商务要求</w:t>
      </w:r>
    </w:p>
    <w:p w14:paraId="5273A801">
      <w:pPr>
        <w:pStyle w:val="14"/>
        <w:numPr>
          <w:ilvl w:val="0"/>
          <w:numId w:val="16"/>
        </w:numPr>
        <w:tabs>
          <w:tab w:val="left" w:pos="540"/>
        </w:tabs>
        <w:snapToGrid w:val="0"/>
        <w:ind w:left="120" w:right="0" w:firstLine="480" w:firstLineChars="200"/>
        <w:jc w:val="left"/>
        <w:rPr>
          <w:rFonts w:hint="eastAsia" w:hAnsi="宋体" w:cs="宋体"/>
          <w:sz w:val="24"/>
          <w:szCs w:val="24"/>
          <w:highlight w:val="none"/>
        </w:rPr>
      </w:pPr>
      <w:r>
        <w:rPr>
          <w:rFonts w:hint="eastAsia" w:hAnsi="宋体" w:cs="宋体"/>
          <w:bCs/>
          <w:sz w:val="24"/>
          <w:szCs w:val="24"/>
          <w:highlight w:val="none"/>
        </w:rPr>
        <w:t>★</w:t>
      </w:r>
      <w:r>
        <w:rPr>
          <w:rFonts w:hint="eastAsia" w:hAnsi="宋体" w:cs="宋体"/>
          <w:sz w:val="24"/>
          <w:szCs w:val="24"/>
          <w:highlight w:val="none"/>
        </w:rPr>
        <w:t>报价要求：本项目报价采用总价包干的方式，凡超过最高限价的投标报价均视为无效投标。投标人的报价应包括：服务期内所需的一切费用。投标人在中标并签署合同后或在服务期内出现的任何遗漏，均由中标人负责，采购人不再支付任何费用。投标人应充分了解本项目的实际情况及任何其他足以影响投标报价的情况，充分考虑投标报价的风险。</w:t>
      </w:r>
    </w:p>
    <w:p w14:paraId="3A00FDB7">
      <w:pPr>
        <w:pStyle w:val="14"/>
        <w:numPr>
          <w:ilvl w:val="0"/>
          <w:numId w:val="16"/>
        </w:numPr>
        <w:tabs>
          <w:tab w:val="left" w:pos="540"/>
        </w:tabs>
        <w:snapToGrid w:val="0"/>
        <w:ind w:left="120" w:right="0" w:firstLine="480" w:firstLineChars="200"/>
        <w:jc w:val="left"/>
        <w:rPr>
          <w:rFonts w:hint="eastAsia" w:hAnsi="宋体" w:cs="宋体"/>
          <w:sz w:val="24"/>
          <w:szCs w:val="24"/>
          <w:highlight w:val="none"/>
        </w:rPr>
      </w:pPr>
      <w:r>
        <w:rPr>
          <w:rFonts w:hint="eastAsia" w:hAnsi="宋体" w:cs="宋体"/>
          <w:sz w:val="24"/>
          <w:szCs w:val="24"/>
          <w:highlight w:val="none"/>
        </w:rPr>
        <w:t xml:space="preserve">中标人不允许分包或转包本项目的服务管理事项。 </w:t>
      </w:r>
    </w:p>
    <w:p w14:paraId="531216AB">
      <w:pPr>
        <w:pStyle w:val="14"/>
        <w:numPr>
          <w:ilvl w:val="0"/>
          <w:numId w:val="16"/>
        </w:numPr>
        <w:tabs>
          <w:tab w:val="left" w:pos="540"/>
        </w:tabs>
        <w:snapToGrid w:val="0"/>
        <w:ind w:left="120" w:right="0" w:firstLine="480" w:firstLineChars="200"/>
        <w:jc w:val="left"/>
        <w:rPr>
          <w:rFonts w:hint="eastAsia" w:hAnsi="宋体" w:cs="宋体"/>
          <w:sz w:val="24"/>
          <w:szCs w:val="24"/>
          <w:highlight w:val="none"/>
        </w:rPr>
      </w:pPr>
      <w:r>
        <w:rPr>
          <w:rFonts w:hint="eastAsia" w:hAnsi="宋体" w:cs="宋体"/>
          <w:bCs/>
          <w:sz w:val="24"/>
          <w:szCs w:val="24"/>
          <w:highlight w:val="none"/>
        </w:rPr>
        <w:t>★</w:t>
      </w:r>
      <w:r>
        <w:rPr>
          <w:rFonts w:hint="eastAsia" w:hAnsi="宋体" w:cs="宋体"/>
          <w:sz w:val="24"/>
          <w:szCs w:val="24"/>
          <w:highlight w:val="none"/>
        </w:rPr>
        <w:t xml:space="preserve">服务期：合同签订后起1年。 </w:t>
      </w:r>
    </w:p>
    <w:p w14:paraId="77FC7902">
      <w:pPr>
        <w:pStyle w:val="14"/>
        <w:numPr>
          <w:ilvl w:val="0"/>
          <w:numId w:val="16"/>
        </w:numPr>
        <w:tabs>
          <w:tab w:val="left" w:pos="540"/>
        </w:tabs>
        <w:snapToGrid w:val="0"/>
        <w:ind w:left="120" w:right="0" w:firstLine="480" w:firstLineChars="200"/>
        <w:jc w:val="left"/>
        <w:rPr>
          <w:rFonts w:hint="eastAsia" w:hAnsi="宋体" w:cs="宋体"/>
          <w:sz w:val="24"/>
          <w:szCs w:val="24"/>
          <w:highlight w:val="none"/>
        </w:rPr>
      </w:pPr>
      <w:r>
        <w:rPr>
          <w:rFonts w:hint="eastAsia" w:hAnsi="宋体" w:cs="宋体"/>
          <w:sz w:val="24"/>
          <w:szCs w:val="24"/>
          <w:highlight w:val="none"/>
        </w:rPr>
        <w:t>履约便利性要求</w:t>
      </w:r>
    </w:p>
    <w:p w14:paraId="2BBB283B">
      <w:pPr>
        <w:pStyle w:val="14"/>
        <w:tabs>
          <w:tab w:val="left" w:pos="540"/>
        </w:tabs>
        <w:snapToGrid w:val="0"/>
        <w:ind w:left="0" w:right="0" w:firstLine="480" w:firstLineChars="200"/>
        <w:jc w:val="left"/>
        <w:rPr>
          <w:rFonts w:hint="eastAsia" w:hAnsi="宋体" w:cs="宋体"/>
          <w:sz w:val="24"/>
          <w:szCs w:val="24"/>
          <w:highlight w:val="none"/>
        </w:rPr>
      </w:pPr>
      <w:r>
        <w:rPr>
          <w:rFonts w:hint="eastAsia" w:hAnsi="宋体" w:cs="宋体"/>
          <w:sz w:val="24"/>
          <w:szCs w:val="24"/>
          <w:highlight w:val="none"/>
        </w:rPr>
        <w:t>★各投标人应当充分考虑有可能给项目造成的影响，不得随意更换投标文件中的项目负责人员、技术人员及相关人员，在项目履行期间，成交供应商应在乌鲁木齐设置常驻驻点，保证项目顺利开展，供应商针对此条件需提供书面承诺。</w:t>
      </w:r>
    </w:p>
    <w:p w14:paraId="4603257E">
      <w:pPr>
        <w:adjustRightInd w:val="0"/>
        <w:ind w:left="0" w:right="0" w:firstLine="480" w:firstLineChars="200"/>
        <w:jc w:val="left"/>
        <w:textAlignment w:val="baseline"/>
        <w:rPr>
          <w:rFonts w:hint="eastAsia" w:ascii="宋体" w:hAnsi="宋体" w:cs="宋体"/>
          <w:sz w:val="24"/>
          <w:highlight w:val="none"/>
        </w:rPr>
      </w:pPr>
      <w:r>
        <w:rPr>
          <w:rFonts w:hint="eastAsia" w:ascii="宋体" w:hAnsi="宋体" w:cs="宋体"/>
          <w:kern w:val="0"/>
          <w:sz w:val="24"/>
          <w:highlight w:val="none"/>
        </w:rPr>
        <w:t>采</w:t>
      </w:r>
      <w:r>
        <w:rPr>
          <w:rFonts w:hint="eastAsia" w:ascii="宋体" w:hAnsi="宋体" w:cs="宋体"/>
          <w:sz w:val="24"/>
          <w:highlight w:val="none"/>
        </w:rPr>
        <w:t>购方要求供应商提供自有或租赁的固定场所作为服务场所并为本项目派出人员提供服务；或供应商承诺中标后按上述要求设置服务场所并提供相关服务。</w:t>
      </w:r>
    </w:p>
    <w:p w14:paraId="01C2263F">
      <w:pPr>
        <w:adjustRightInd w:val="0"/>
        <w:ind w:left="0" w:right="0" w:firstLine="480" w:firstLineChars="200"/>
        <w:jc w:val="left"/>
        <w:textAlignment w:val="baseline"/>
        <w:rPr>
          <w:rFonts w:hint="eastAsia" w:ascii="宋体" w:hAnsi="宋体" w:cs="宋体"/>
          <w:sz w:val="24"/>
          <w:highlight w:val="none"/>
        </w:rPr>
      </w:pPr>
      <w:r>
        <w:rPr>
          <w:rFonts w:hint="eastAsia" w:ascii="宋体" w:hAnsi="宋体" w:cs="宋体"/>
          <w:sz w:val="24"/>
          <w:highlight w:val="none"/>
        </w:rPr>
        <w:t>采购方关于本项目服务履约过程中所需服务场所为项目所在地的情况说明：本项目工作时间紧任务量大，具有特定时间安全管理要求高的特点，管理安全责任重大。为保障人民群众生命财产安全，需要投标方在项目所在地设置直属服务机构且有固定的服务人员，能够密切联系采购方，应对突发情况和后勤保障，更快更好地为采购方服务。</w:t>
      </w:r>
    </w:p>
    <w:p w14:paraId="1041FFB4">
      <w:pPr>
        <w:adjustRightInd w:val="0"/>
        <w:ind w:left="0" w:right="0" w:firstLine="480" w:firstLineChars="200"/>
        <w:jc w:val="left"/>
        <w:textAlignment w:val="baseline"/>
        <w:rPr>
          <w:rFonts w:hint="eastAsia" w:ascii="宋体" w:hAnsi="宋体" w:cs="宋体"/>
          <w:sz w:val="24"/>
          <w:highlight w:val="none"/>
        </w:rPr>
      </w:pPr>
      <w:r>
        <w:rPr>
          <w:rFonts w:hint="eastAsia" w:ascii="宋体" w:hAnsi="宋体" w:cs="宋体"/>
          <w:sz w:val="24"/>
          <w:highlight w:val="none"/>
        </w:rPr>
        <w:t>供应商按要求提供的服务场所作为合同履约的要求需列入合同管理，合同需要依法公开。中标供应商在中标后未按要求签订合同履约，视为拒绝履行合同义务，采购方可以依法主张有关权利。</w:t>
      </w:r>
    </w:p>
    <w:p w14:paraId="4EFB5470">
      <w:pPr>
        <w:pStyle w:val="14"/>
        <w:numPr>
          <w:ilvl w:val="0"/>
          <w:numId w:val="16"/>
        </w:numPr>
        <w:tabs>
          <w:tab w:val="left" w:pos="540"/>
        </w:tabs>
        <w:snapToGrid w:val="0"/>
        <w:ind w:left="120" w:right="0" w:firstLine="480" w:firstLineChars="200"/>
        <w:jc w:val="left"/>
        <w:rPr>
          <w:rFonts w:hint="eastAsia" w:hAnsi="宋体" w:cs="宋体"/>
          <w:sz w:val="24"/>
          <w:szCs w:val="24"/>
          <w:highlight w:val="none"/>
        </w:rPr>
      </w:pPr>
      <w:r>
        <w:rPr>
          <w:rFonts w:hint="eastAsia" w:hAnsi="宋体" w:cs="宋体"/>
          <w:sz w:val="24"/>
          <w:szCs w:val="24"/>
          <w:highlight w:val="none"/>
        </w:rPr>
        <w:t>人员要求</w:t>
      </w:r>
    </w:p>
    <w:p w14:paraId="1AE33870">
      <w:pPr>
        <w:widowControl/>
        <w:kinsoku w:val="0"/>
        <w:autoSpaceDE w:val="0"/>
        <w:autoSpaceDN w:val="0"/>
        <w:adjustRightInd w:val="0"/>
        <w:snapToGrid w:val="0"/>
        <w:ind w:right="0" w:firstLine="480" w:firstLineChars="200"/>
        <w:jc w:val="left"/>
        <w:textAlignment w:val="baseline"/>
        <w:rPr>
          <w:rFonts w:hint="eastAsia" w:ascii="宋体" w:hAnsi="宋体" w:cs="宋体"/>
          <w:snapToGrid w:val="0"/>
          <w:kern w:val="0"/>
          <w:sz w:val="24"/>
          <w:highlight w:val="none"/>
          <w:lang w:bidi="ar"/>
        </w:rPr>
      </w:pPr>
      <w:r>
        <w:rPr>
          <w:rFonts w:hint="eastAsia" w:ascii="宋体" w:hAnsi="宋体" w:cs="宋体"/>
          <w:snapToGrid w:val="0"/>
          <w:kern w:val="0"/>
          <w:sz w:val="24"/>
          <w:highlight w:val="none"/>
          <w:lang w:bidi="ar"/>
        </w:rPr>
        <w:t>1、中标人需指定一名项目负责人具体跟进项目，中标人现场服务人员应配合采购人的工作时间，提供现场服务。</w:t>
      </w:r>
    </w:p>
    <w:p w14:paraId="19F8DBCF">
      <w:pPr>
        <w:widowControl/>
        <w:kinsoku w:val="0"/>
        <w:autoSpaceDE w:val="0"/>
        <w:autoSpaceDN w:val="0"/>
        <w:adjustRightInd w:val="0"/>
        <w:snapToGrid w:val="0"/>
        <w:ind w:right="0" w:firstLine="480" w:firstLineChars="200"/>
        <w:jc w:val="left"/>
        <w:textAlignment w:val="baseline"/>
        <w:rPr>
          <w:rFonts w:hint="eastAsia" w:ascii="宋体" w:hAnsi="宋体" w:cs="宋体"/>
          <w:snapToGrid w:val="0"/>
          <w:kern w:val="0"/>
          <w:sz w:val="24"/>
          <w:highlight w:val="none"/>
          <w:lang w:bidi="ar"/>
        </w:rPr>
      </w:pPr>
      <w:r>
        <w:rPr>
          <w:rFonts w:hint="eastAsia" w:ascii="宋体" w:hAnsi="宋体" w:cs="宋体"/>
          <w:snapToGrid w:val="0"/>
          <w:kern w:val="0"/>
          <w:sz w:val="24"/>
          <w:highlight w:val="none"/>
          <w:lang w:bidi="ar"/>
        </w:rPr>
        <w:t>2、中标人委派的项目负责人应在进场当天提供项目总体工作计划、具体工作计划。</w:t>
      </w:r>
    </w:p>
    <w:p w14:paraId="7B1553BC">
      <w:pPr>
        <w:widowControl/>
        <w:kinsoku w:val="0"/>
        <w:autoSpaceDE w:val="0"/>
        <w:autoSpaceDN w:val="0"/>
        <w:adjustRightInd w:val="0"/>
        <w:snapToGrid w:val="0"/>
        <w:ind w:right="0" w:firstLine="480" w:firstLineChars="200"/>
        <w:jc w:val="left"/>
        <w:textAlignment w:val="baseline"/>
        <w:rPr>
          <w:rFonts w:hint="eastAsia" w:ascii="宋体" w:hAnsi="宋体" w:cs="宋体"/>
          <w:snapToGrid w:val="0"/>
          <w:kern w:val="0"/>
          <w:sz w:val="24"/>
          <w:highlight w:val="none"/>
          <w:lang w:bidi="ar"/>
        </w:rPr>
      </w:pPr>
      <w:r>
        <w:rPr>
          <w:rFonts w:hint="eastAsia" w:ascii="宋体" w:hAnsi="宋体" w:cs="宋体"/>
          <w:snapToGrid w:val="0"/>
          <w:kern w:val="0"/>
          <w:sz w:val="24"/>
          <w:highlight w:val="none"/>
          <w:lang w:bidi="ar"/>
        </w:rPr>
        <w:t>3、为确保服务质量及服务效率，中标人应根据服务内容及工作量安排充足的服务人员。</w:t>
      </w:r>
    </w:p>
    <w:p w14:paraId="7C3A54B2">
      <w:pPr>
        <w:widowControl/>
        <w:kinsoku w:val="0"/>
        <w:autoSpaceDE w:val="0"/>
        <w:autoSpaceDN w:val="0"/>
        <w:adjustRightInd w:val="0"/>
        <w:snapToGrid w:val="0"/>
        <w:ind w:right="0" w:firstLine="480" w:firstLineChars="200"/>
        <w:jc w:val="left"/>
        <w:textAlignment w:val="baseline"/>
        <w:rPr>
          <w:rFonts w:hint="eastAsia" w:ascii="宋体" w:hAnsi="宋体" w:cs="宋体"/>
          <w:sz w:val="24"/>
          <w:highlight w:val="none"/>
        </w:rPr>
      </w:pPr>
      <w:r>
        <w:rPr>
          <w:rFonts w:hint="eastAsia" w:ascii="宋体" w:hAnsi="宋体" w:cs="宋体"/>
          <w:snapToGrid w:val="0"/>
          <w:kern w:val="0"/>
          <w:sz w:val="24"/>
          <w:highlight w:val="none"/>
          <w:lang w:bidi="ar"/>
        </w:rPr>
        <w:t>6、★为确保本项目顺利完成，中标供应商必须单独承诺：本公司承诺在中标后所投入的人员为本公司人员，并与投标文件提供的人员一致，如服务期内采购人发现投入人员与投标文件不一致，视为提供虚假材料应标，采购人有权扣除履约保证金，单方面终止采购合同，并将供应商虚假应标的相关问题报送监管部门，书面承诺加盖公章并由法定代表人签字。</w:t>
      </w:r>
    </w:p>
    <w:p w14:paraId="64D0252D">
      <w:pPr>
        <w:widowControl/>
        <w:kinsoku w:val="0"/>
        <w:autoSpaceDE w:val="0"/>
        <w:autoSpaceDN w:val="0"/>
        <w:adjustRightInd w:val="0"/>
        <w:snapToGrid w:val="0"/>
        <w:ind w:right="0" w:firstLine="480" w:firstLineChars="200"/>
        <w:jc w:val="left"/>
        <w:textAlignment w:val="baseline"/>
        <w:rPr>
          <w:rFonts w:hint="eastAsia" w:ascii="宋体" w:hAnsi="宋体" w:cs="宋体"/>
          <w:snapToGrid w:val="0"/>
          <w:kern w:val="0"/>
          <w:sz w:val="24"/>
          <w:highlight w:val="none"/>
          <w:lang w:bidi="ar"/>
        </w:rPr>
      </w:pPr>
      <w:r>
        <w:rPr>
          <w:rFonts w:hint="eastAsia" w:ascii="宋体" w:hAnsi="宋体" w:cs="宋体"/>
          <w:snapToGrid w:val="0"/>
          <w:kern w:val="0"/>
          <w:sz w:val="24"/>
          <w:highlight w:val="none"/>
          <w:lang w:bidi="ar"/>
        </w:rPr>
        <w:t>7、中标人提供服务时必须穿着便于辨认的工衣和佩戴胸卡，服务人员在采购人单位活动必须严格遵守采购人单位各项规章制度，不得做出有损采购人形象和利益的事情。</w:t>
      </w:r>
    </w:p>
    <w:p w14:paraId="202F1A93">
      <w:pPr>
        <w:pStyle w:val="14"/>
        <w:numPr>
          <w:ilvl w:val="0"/>
          <w:numId w:val="16"/>
        </w:numPr>
        <w:tabs>
          <w:tab w:val="left" w:pos="540"/>
        </w:tabs>
        <w:snapToGrid w:val="0"/>
        <w:ind w:left="120" w:right="0" w:firstLine="480" w:firstLineChars="200"/>
        <w:jc w:val="left"/>
        <w:rPr>
          <w:rFonts w:hint="eastAsia" w:hAnsi="宋体" w:cs="宋体"/>
          <w:snapToGrid w:val="0"/>
          <w:kern w:val="0"/>
          <w:sz w:val="24"/>
          <w:szCs w:val="24"/>
          <w:highlight w:val="none"/>
          <w:lang w:bidi="ar"/>
        </w:rPr>
      </w:pPr>
      <w:r>
        <w:rPr>
          <w:rFonts w:hint="eastAsia" w:hAnsi="宋体" w:cs="宋体"/>
          <w:snapToGrid w:val="0"/>
          <w:kern w:val="0"/>
          <w:sz w:val="24"/>
          <w:szCs w:val="24"/>
          <w:highlight w:val="none"/>
          <w:lang w:bidi="ar"/>
        </w:rPr>
        <w:t>保密要求</w:t>
      </w:r>
    </w:p>
    <w:p w14:paraId="4A1B2A1B">
      <w:pPr>
        <w:widowControl/>
        <w:kinsoku w:val="0"/>
        <w:autoSpaceDE w:val="0"/>
        <w:autoSpaceDN w:val="0"/>
        <w:adjustRightInd w:val="0"/>
        <w:snapToGrid w:val="0"/>
        <w:ind w:right="0" w:firstLine="480" w:firstLineChars="200"/>
        <w:jc w:val="left"/>
        <w:textAlignment w:val="baseline"/>
        <w:rPr>
          <w:rFonts w:hint="eastAsia" w:ascii="宋体" w:hAnsi="宋体" w:cs="宋体"/>
          <w:snapToGrid w:val="0"/>
          <w:kern w:val="0"/>
          <w:sz w:val="24"/>
          <w:highlight w:val="none"/>
          <w:lang w:bidi="ar"/>
        </w:rPr>
      </w:pPr>
      <w:r>
        <w:rPr>
          <w:rFonts w:hint="eastAsia" w:ascii="宋体" w:hAnsi="宋体" w:cs="宋体"/>
          <w:snapToGrid w:val="0"/>
          <w:kern w:val="0"/>
          <w:sz w:val="24"/>
          <w:highlight w:val="none"/>
          <w:lang w:bidi="ar"/>
        </w:rPr>
        <w:t>1、中标人须对本项目涉及的服务对象的个人相关信息进行保密，未经服务对象或其法定监护人书面许可，不得对外披露，不得以任何形式提供给第三方，不得在参与本项目工作之外使用这些保密信息。</w:t>
      </w:r>
    </w:p>
    <w:p w14:paraId="0F2B2A33">
      <w:pPr>
        <w:pStyle w:val="14"/>
        <w:tabs>
          <w:tab w:val="left" w:pos="540"/>
        </w:tabs>
        <w:snapToGrid w:val="0"/>
        <w:ind w:left="0" w:right="0" w:firstLine="480" w:firstLineChars="200"/>
        <w:jc w:val="left"/>
        <w:rPr>
          <w:rFonts w:hint="eastAsia" w:hAnsi="宋体" w:cs="宋体"/>
          <w:sz w:val="24"/>
          <w:szCs w:val="24"/>
          <w:highlight w:val="none"/>
        </w:rPr>
      </w:pPr>
      <w:r>
        <w:rPr>
          <w:rFonts w:hint="eastAsia" w:hAnsi="宋体" w:cs="宋体"/>
          <w:snapToGrid w:val="0"/>
          <w:kern w:val="0"/>
          <w:sz w:val="24"/>
          <w:szCs w:val="24"/>
          <w:highlight w:val="none"/>
          <w:lang w:bidi="ar"/>
        </w:rPr>
        <w:t>2、★中标人不得泄露采购人的商业秘密。泄密造成采购人损失的，中标人将承担由此产生的一切损失和法律责任</w:t>
      </w:r>
    </w:p>
    <w:p w14:paraId="05FE9895">
      <w:pPr>
        <w:pStyle w:val="14"/>
        <w:numPr>
          <w:ilvl w:val="0"/>
          <w:numId w:val="16"/>
        </w:numPr>
        <w:tabs>
          <w:tab w:val="left" w:pos="540"/>
        </w:tabs>
        <w:snapToGrid w:val="0"/>
        <w:ind w:left="120" w:right="0" w:firstLine="480" w:firstLineChars="200"/>
        <w:jc w:val="left"/>
        <w:rPr>
          <w:rFonts w:hint="eastAsia" w:hAnsi="宋体" w:cs="宋体"/>
          <w:sz w:val="24"/>
          <w:szCs w:val="24"/>
          <w:highlight w:val="none"/>
        </w:rPr>
      </w:pPr>
      <w:r>
        <w:rPr>
          <w:rFonts w:hint="eastAsia" w:hAnsi="宋体" w:cs="宋体"/>
          <w:bCs/>
          <w:sz w:val="24"/>
          <w:szCs w:val="24"/>
          <w:highlight w:val="none"/>
        </w:rPr>
        <w:t>★</w:t>
      </w:r>
      <w:r>
        <w:rPr>
          <w:rFonts w:hint="eastAsia" w:hAnsi="宋体" w:cs="宋体"/>
          <w:sz w:val="24"/>
          <w:szCs w:val="24"/>
          <w:highlight w:val="none"/>
        </w:rPr>
        <w:t xml:space="preserve">付款方式 </w:t>
      </w:r>
    </w:p>
    <w:p w14:paraId="13304C7F">
      <w:pPr>
        <w:pStyle w:val="14"/>
        <w:tabs>
          <w:tab w:val="left" w:pos="540"/>
        </w:tabs>
        <w:snapToGrid w:val="0"/>
        <w:ind w:left="0" w:right="0" w:firstLine="720" w:firstLineChars="300"/>
        <w:jc w:val="left"/>
        <w:rPr>
          <w:rFonts w:hint="eastAsia" w:hAnsi="宋体" w:cs="宋体"/>
          <w:sz w:val="24"/>
          <w:szCs w:val="24"/>
          <w:highlight w:val="none"/>
        </w:rPr>
      </w:pPr>
      <w:r>
        <w:rPr>
          <w:rFonts w:hint="eastAsia" w:hAnsi="宋体" w:cs="宋体"/>
          <w:sz w:val="24"/>
          <w:szCs w:val="24"/>
          <w:highlight w:val="none"/>
        </w:rPr>
        <w:t>合同签订后10个工作日内付款80%，剩余20%根据项目进度支付。</w:t>
      </w:r>
    </w:p>
    <w:p w14:paraId="3EF358BD">
      <w:pPr>
        <w:pStyle w:val="14"/>
        <w:tabs>
          <w:tab w:val="left" w:pos="540"/>
        </w:tabs>
        <w:snapToGrid w:val="0"/>
        <w:ind w:left="0" w:right="0" w:firstLine="480" w:firstLineChars="200"/>
        <w:jc w:val="left"/>
        <w:rPr>
          <w:rFonts w:hint="eastAsia" w:hAnsi="宋体" w:cs="宋体"/>
          <w:sz w:val="24"/>
          <w:szCs w:val="24"/>
          <w:highlight w:val="none"/>
        </w:rPr>
      </w:pPr>
      <w:r>
        <w:rPr>
          <w:rFonts w:hint="eastAsia" w:hAnsi="宋体" w:cs="宋体"/>
          <w:sz w:val="24"/>
          <w:szCs w:val="24"/>
          <w:highlight w:val="none"/>
        </w:rPr>
        <w:t xml:space="preserve">（4）中标人向采购人申请付款的同时，应向采购人开具等额有效发票。 </w:t>
      </w:r>
    </w:p>
    <w:p w14:paraId="18A011C5">
      <w:pPr>
        <w:pStyle w:val="14"/>
        <w:tabs>
          <w:tab w:val="left" w:pos="540"/>
        </w:tabs>
        <w:snapToGrid w:val="0"/>
        <w:ind w:left="0" w:right="0" w:firstLine="480" w:firstLineChars="200"/>
        <w:jc w:val="left"/>
        <w:rPr>
          <w:rFonts w:hint="eastAsia" w:hAnsi="宋体" w:cs="宋体"/>
          <w:sz w:val="24"/>
          <w:szCs w:val="24"/>
          <w:highlight w:val="none"/>
        </w:rPr>
      </w:pPr>
      <w:r>
        <w:rPr>
          <w:rFonts w:hint="eastAsia" w:hAnsi="宋体" w:cs="宋体"/>
          <w:snapToGrid w:val="0"/>
          <w:kern w:val="0"/>
          <w:sz w:val="24"/>
          <w:szCs w:val="24"/>
          <w:highlight w:val="none"/>
          <w:lang w:bidi="ar"/>
        </w:rPr>
        <w:t>★因采购人使用的是财政资金，采购人在前款规定的付款时间为向政府采购支付部门提出办理财政支付申请手续的时间（不含政府财政支付部门审核的时间），在规定时间内提出支付申请手续后即视为采购人已经按期支付。成交供应商不能因此主张采购人违反合同约定，不能因此主张解除合同。（以提供承诺函响应该条款，格式由供应商自拟。）</w:t>
      </w:r>
    </w:p>
    <w:p w14:paraId="4FD67481">
      <w:pPr>
        <w:pStyle w:val="14"/>
        <w:numPr>
          <w:ilvl w:val="0"/>
          <w:numId w:val="16"/>
        </w:numPr>
        <w:tabs>
          <w:tab w:val="left" w:pos="540"/>
        </w:tabs>
        <w:snapToGrid w:val="0"/>
        <w:ind w:left="120" w:right="0" w:firstLine="480" w:firstLineChars="200"/>
        <w:jc w:val="left"/>
        <w:rPr>
          <w:rFonts w:hint="eastAsia" w:hAnsi="宋体" w:cs="宋体"/>
          <w:sz w:val="24"/>
          <w:szCs w:val="24"/>
          <w:highlight w:val="none"/>
        </w:rPr>
      </w:pPr>
      <w:r>
        <w:rPr>
          <w:rFonts w:hint="eastAsia" w:hAnsi="宋体" w:cs="宋体"/>
          <w:sz w:val="24"/>
          <w:szCs w:val="24"/>
          <w:highlight w:val="none"/>
        </w:rPr>
        <w:t>诚信履约</w:t>
      </w:r>
    </w:p>
    <w:p w14:paraId="71404CB5">
      <w:pPr>
        <w:ind w:right="0" w:firstLine="480" w:firstLineChars="200"/>
        <w:jc w:val="left"/>
        <w:rPr>
          <w:rFonts w:hint="eastAsia" w:ascii="宋体" w:hAnsi="宋体" w:cs="宋体"/>
          <w:sz w:val="24"/>
          <w:highlight w:val="none"/>
        </w:rPr>
      </w:pPr>
      <w:r>
        <w:rPr>
          <w:rFonts w:hint="eastAsia" w:ascii="宋体" w:hAnsi="宋体" w:cs="宋体"/>
          <w:sz w:val="24"/>
          <w:highlight w:val="none"/>
        </w:rPr>
        <w:t>（1）评标委员会认为此报价有可能影响产品质量或者不能诚信履约的，投标方的投标文件提供书面说明和成本清单等相关证明材料，评标委员会认定投标文件对此报价的书面说明或证明可以佐证此报价的产品质量和具有合理履约能力予以通过审查。（简称“有效报价提示一”）</w:t>
      </w:r>
    </w:p>
    <w:p w14:paraId="4ACB9F69">
      <w:pPr>
        <w:ind w:right="0" w:firstLine="480" w:firstLineChars="200"/>
        <w:jc w:val="left"/>
        <w:rPr>
          <w:rFonts w:hint="eastAsia" w:ascii="宋体" w:hAnsi="宋体" w:cs="宋体"/>
          <w:sz w:val="24"/>
          <w:highlight w:val="none"/>
        </w:rPr>
      </w:pPr>
      <w:r>
        <w:rPr>
          <w:rFonts w:hint="eastAsia" w:ascii="宋体" w:hAnsi="宋体" w:cs="宋体"/>
          <w:sz w:val="24"/>
          <w:highlight w:val="none"/>
        </w:rPr>
        <w:t>（2）评标委员会认为投标方的报价明显低于其他通过符合性审查投标方的报价，此情形是评标委员会根据市场竞争的现场情况来认为此报价有可能影响产品质量或者不能诚信履约的，投标方按评标委员会的要求在评标现场合理的时间内提供书面说明，必要时提交相关证明材料。评标委员会认定投标方对此报价的书面说明或证明可以佐证此报价的产品质量和具有合理履约能力予以通过审查。（简称“有效报价提示二”）</w:t>
      </w:r>
    </w:p>
    <w:p w14:paraId="00AF491A">
      <w:pPr>
        <w:ind w:right="0" w:firstLine="480" w:firstLineChars="200"/>
        <w:jc w:val="left"/>
        <w:rPr>
          <w:rFonts w:hint="eastAsia" w:ascii="宋体" w:hAnsi="宋体" w:cs="宋体"/>
          <w:sz w:val="24"/>
          <w:highlight w:val="none"/>
        </w:rPr>
      </w:pPr>
      <w:r>
        <w:rPr>
          <w:rFonts w:hint="eastAsia" w:ascii="宋体" w:hAnsi="宋体" w:cs="宋体"/>
          <w:sz w:val="24"/>
          <w:highlight w:val="none"/>
        </w:rPr>
        <w:t>投标方可以有预见地参照“有效报价提示一”情形的要求，投标文件预先提供书面说明和成本清单等相关证明材料，也可以预先准备好书面说明和必要的相关证明材料。如果评标委员会认为此报价有可能影响产品质量或者不能诚信履约而要求投标方作出书面说明或必要时提交相关证明材料，投标方能够在评标现场合理的时间内提供。如果投标方不能证明其报价合理性的，评标委员会应当将其作为无效投标处理。</w:t>
      </w:r>
    </w:p>
    <w:p w14:paraId="5F9428A2">
      <w:pPr>
        <w:pStyle w:val="14"/>
        <w:numPr>
          <w:ilvl w:val="0"/>
          <w:numId w:val="16"/>
        </w:numPr>
        <w:tabs>
          <w:tab w:val="left" w:pos="540"/>
        </w:tabs>
        <w:snapToGrid w:val="0"/>
        <w:ind w:left="120" w:right="0" w:firstLine="480" w:firstLineChars="200"/>
        <w:jc w:val="left"/>
        <w:rPr>
          <w:rFonts w:hint="eastAsia" w:hAnsi="宋体" w:cs="宋体"/>
          <w:sz w:val="24"/>
          <w:szCs w:val="24"/>
          <w:highlight w:val="none"/>
        </w:rPr>
      </w:pPr>
      <w:r>
        <w:rPr>
          <w:rFonts w:hint="eastAsia" w:hAnsi="宋体" w:cs="宋体"/>
          <w:sz w:val="24"/>
          <w:szCs w:val="24"/>
          <w:highlight w:val="none"/>
        </w:rPr>
        <w:t>其他要求</w:t>
      </w:r>
    </w:p>
    <w:p w14:paraId="51E7C5EA">
      <w:pPr>
        <w:widowControl/>
        <w:kinsoku w:val="0"/>
        <w:autoSpaceDE w:val="0"/>
        <w:autoSpaceDN w:val="0"/>
        <w:adjustRightInd w:val="0"/>
        <w:snapToGrid w:val="0"/>
        <w:ind w:right="0" w:firstLine="480" w:firstLineChars="200"/>
        <w:jc w:val="left"/>
        <w:textAlignment w:val="baseline"/>
        <w:rPr>
          <w:rFonts w:hint="eastAsia" w:ascii="宋体" w:hAnsi="宋体" w:cs="宋体"/>
          <w:sz w:val="24"/>
          <w:highlight w:val="none"/>
        </w:rPr>
      </w:pPr>
      <w:r>
        <w:rPr>
          <w:rFonts w:hint="eastAsia" w:ascii="宋体" w:hAnsi="宋体" w:cs="宋体"/>
          <w:snapToGrid w:val="0"/>
          <w:kern w:val="0"/>
          <w:sz w:val="24"/>
          <w:highlight w:val="none"/>
          <w:lang w:bidi="ar"/>
        </w:rPr>
        <w:t>1）同意采购人以任何形式对中标人投标文件内容及采购人认为有必要的相关资料的真实性和有效性进行审查、验证。</w:t>
      </w:r>
    </w:p>
    <w:p w14:paraId="43A07900">
      <w:pPr>
        <w:widowControl/>
        <w:kinsoku w:val="0"/>
        <w:autoSpaceDE w:val="0"/>
        <w:autoSpaceDN w:val="0"/>
        <w:adjustRightInd w:val="0"/>
        <w:snapToGrid w:val="0"/>
        <w:ind w:right="0" w:firstLine="480" w:firstLineChars="200"/>
        <w:jc w:val="left"/>
        <w:textAlignment w:val="baseline"/>
        <w:rPr>
          <w:rFonts w:hint="eastAsia" w:ascii="宋体" w:hAnsi="宋体" w:cs="宋体"/>
          <w:sz w:val="24"/>
          <w:highlight w:val="none"/>
        </w:rPr>
      </w:pPr>
      <w:r>
        <w:rPr>
          <w:rFonts w:hint="eastAsia" w:ascii="宋体" w:hAnsi="宋体" w:cs="宋体"/>
          <w:snapToGrid w:val="0"/>
          <w:kern w:val="0"/>
          <w:sz w:val="24"/>
          <w:highlight w:val="none"/>
          <w:lang w:bidi="ar"/>
        </w:rPr>
        <w:t>2）采购人与中标人在投标及履行合同过程中，必须遵守《中华人民共和国反不正当竞争法》《中华人民共和国消费者权益保障法》《中华人民共和国经济合同法》及相关的国家法律法规。</w:t>
      </w:r>
    </w:p>
    <w:p w14:paraId="7E4ECA6A">
      <w:pPr>
        <w:widowControl/>
        <w:kinsoku w:val="0"/>
        <w:autoSpaceDE w:val="0"/>
        <w:autoSpaceDN w:val="0"/>
        <w:adjustRightInd w:val="0"/>
        <w:snapToGrid w:val="0"/>
        <w:ind w:right="0" w:firstLine="480" w:firstLineChars="200"/>
        <w:jc w:val="left"/>
        <w:textAlignment w:val="baseline"/>
        <w:rPr>
          <w:rFonts w:hint="eastAsia" w:ascii="宋体" w:hAnsi="宋体" w:cs="宋体"/>
          <w:snapToGrid w:val="0"/>
          <w:kern w:val="0"/>
          <w:sz w:val="24"/>
          <w:highlight w:val="none"/>
          <w:lang w:bidi="ar"/>
        </w:rPr>
      </w:pPr>
      <w:r>
        <w:rPr>
          <w:rFonts w:hint="eastAsia" w:ascii="宋体" w:hAnsi="宋体" w:cs="宋体"/>
          <w:snapToGrid w:val="0"/>
          <w:kern w:val="0"/>
          <w:sz w:val="24"/>
          <w:highlight w:val="none"/>
          <w:lang w:bidi="ar"/>
        </w:rPr>
        <w:t>3）项目结案要求：项目结束后中标人须向采购人提供台账、项目决算表、项目总结报告等相关数据资料。</w:t>
      </w:r>
    </w:p>
    <w:p w14:paraId="2FB84769">
      <w:pPr>
        <w:widowControl/>
        <w:kinsoku w:val="0"/>
        <w:autoSpaceDE w:val="0"/>
        <w:autoSpaceDN w:val="0"/>
        <w:adjustRightInd w:val="0"/>
        <w:snapToGrid w:val="0"/>
        <w:ind w:right="0" w:firstLine="480" w:firstLineChars="200"/>
        <w:jc w:val="left"/>
        <w:textAlignment w:val="baseline"/>
        <w:rPr>
          <w:rFonts w:hint="eastAsia" w:ascii="宋体" w:hAnsi="宋体" w:cs="宋体"/>
          <w:sz w:val="24"/>
          <w:highlight w:val="none"/>
        </w:rPr>
      </w:pPr>
      <w:r>
        <w:rPr>
          <w:rFonts w:hint="eastAsia" w:ascii="宋体" w:hAnsi="宋体" w:cs="宋体"/>
          <w:snapToGrid w:val="0"/>
          <w:kern w:val="0"/>
          <w:sz w:val="24"/>
          <w:highlight w:val="none"/>
          <w:lang w:bidi="ar"/>
        </w:rPr>
        <w:t>替补候选人的设定与使用。</w:t>
      </w:r>
    </w:p>
    <w:p w14:paraId="4B984735">
      <w:pPr>
        <w:widowControl/>
        <w:kinsoku w:val="0"/>
        <w:autoSpaceDE w:val="0"/>
        <w:autoSpaceDN w:val="0"/>
        <w:adjustRightInd w:val="0"/>
        <w:snapToGrid w:val="0"/>
        <w:ind w:right="0" w:firstLine="480" w:firstLineChars="200"/>
        <w:jc w:val="left"/>
        <w:textAlignment w:val="baseline"/>
        <w:rPr>
          <w:rFonts w:hint="eastAsia" w:ascii="宋体" w:hAnsi="宋体" w:cs="宋体"/>
          <w:sz w:val="24"/>
          <w:highlight w:val="none"/>
        </w:rPr>
      </w:pPr>
      <w:r>
        <w:rPr>
          <w:rFonts w:hint="eastAsia" w:ascii="宋体" w:hAnsi="宋体" w:cs="宋体"/>
          <w:snapToGrid w:val="0"/>
          <w:kern w:val="0"/>
          <w:sz w:val="24"/>
          <w:highlight w:val="none"/>
          <w:lang w:bidi="ar"/>
        </w:rPr>
        <w:t>★如果中标供应商不能按照招标文件要求及投标文件的承诺签订中标合同，或经核定中标供应商的投标文件与事实不符，从而影响公平、公正及影响中标合同执行时，采购人有权取消该其中标供应商的中标资格，确定排名在中标供应商之后第一位的投标供应商为中标供应商或依法重新招标。</w:t>
      </w:r>
    </w:p>
    <w:p w14:paraId="2BF0A1B5">
      <w:pPr>
        <w:widowControl/>
        <w:kinsoku w:val="0"/>
        <w:autoSpaceDE w:val="0"/>
        <w:autoSpaceDN w:val="0"/>
        <w:adjustRightInd w:val="0"/>
        <w:snapToGrid w:val="0"/>
        <w:ind w:right="0" w:firstLine="480" w:firstLineChars="200"/>
        <w:jc w:val="left"/>
        <w:textAlignment w:val="baseline"/>
        <w:rPr>
          <w:rFonts w:hint="eastAsia" w:ascii="宋体" w:hAnsi="宋体" w:cs="宋体"/>
          <w:sz w:val="24"/>
          <w:highlight w:val="none"/>
        </w:rPr>
      </w:pPr>
      <w:r>
        <w:rPr>
          <w:rFonts w:hint="eastAsia" w:ascii="宋体" w:hAnsi="宋体" w:cs="宋体"/>
          <w:snapToGrid w:val="0"/>
          <w:kern w:val="0"/>
          <w:sz w:val="24"/>
          <w:highlight w:val="none"/>
          <w:lang w:bidi="ar"/>
        </w:rPr>
        <w:t>★如果所有中标候选人均无法签订合同，采购人将依法重新招标或更改采购形式，对受影响的响应供应商不承担任何责任。</w:t>
      </w:r>
    </w:p>
    <w:p w14:paraId="49787458">
      <w:pPr>
        <w:ind w:left="120" w:hanging="120"/>
        <w:jc w:val="left"/>
        <w:rPr>
          <w:rFonts w:hint="eastAsia" w:ascii="宋体" w:hAnsi="宋体" w:cs="宋体"/>
          <w:sz w:val="24"/>
          <w:highlight w:val="none"/>
        </w:rPr>
      </w:pPr>
    </w:p>
    <w:p w14:paraId="2D143AC6">
      <w:pPr>
        <w:ind w:left="105" w:hanging="105"/>
        <w:rPr>
          <w:rFonts w:hint="eastAsia" w:ascii="宋体" w:hAnsi="宋体" w:cs="宋体"/>
          <w:highlight w:val="none"/>
        </w:rPr>
      </w:pPr>
      <w:r>
        <w:rPr>
          <w:rFonts w:hint="eastAsia" w:ascii="宋体" w:hAnsi="宋体" w:cs="宋体"/>
          <w:highlight w:val="none"/>
        </w:rPr>
        <w:br w:type="page"/>
      </w:r>
    </w:p>
    <w:p w14:paraId="7C1F797F">
      <w:pPr>
        <w:spacing w:line="440" w:lineRule="exact"/>
        <w:ind w:left="0" w:firstLine="0" w:firstLineChars="0"/>
        <w:jc w:val="center"/>
        <w:outlineLvl w:val="0"/>
        <w:rPr>
          <w:rFonts w:hint="eastAsia" w:ascii="宋体" w:hAnsi="宋体" w:cs="宋体"/>
          <w:b/>
          <w:sz w:val="28"/>
          <w:szCs w:val="28"/>
          <w:highlight w:val="none"/>
        </w:rPr>
      </w:pPr>
    </w:p>
    <w:p w14:paraId="5E84E67C">
      <w:pPr>
        <w:spacing w:line="440" w:lineRule="exact"/>
        <w:ind w:left="0" w:firstLine="0" w:firstLineChars="0"/>
        <w:jc w:val="center"/>
        <w:outlineLvl w:val="0"/>
        <w:rPr>
          <w:rFonts w:hint="eastAsia" w:ascii="宋体" w:hAnsi="宋体" w:cs="宋体"/>
          <w:b/>
          <w:sz w:val="28"/>
          <w:szCs w:val="28"/>
          <w:highlight w:val="none"/>
        </w:rPr>
      </w:pPr>
      <w:r>
        <w:rPr>
          <w:rFonts w:hint="eastAsia" w:ascii="宋体" w:hAnsi="宋体" w:cs="宋体"/>
          <w:b/>
          <w:sz w:val="28"/>
          <w:szCs w:val="28"/>
          <w:highlight w:val="none"/>
        </w:rPr>
        <w:t>第六章</w:t>
      </w:r>
      <w:bookmarkEnd w:id="273"/>
      <w:r>
        <w:rPr>
          <w:rFonts w:hint="eastAsia" w:ascii="宋体" w:hAnsi="宋体" w:cs="宋体"/>
          <w:b/>
          <w:sz w:val="28"/>
          <w:szCs w:val="28"/>
          <w:highlight w:val="none"/>
        </w:rPr>
        <w:t>拟签订的合同文本</w:t>
      </w:r>
    </w:p>
    <w:p w14:paraId="2B8B0BE0">
      <w:pPr>
        <w:snapToGrid w:val="0"/>
        <w:ind w:left="0" w:firstLine="0" w:firstLineChars="0"/>
        <w:jc w:val="center"/>
        <w:rPr>
          <w:rFonts w:hint="eastAsia" w:ascii="宋体" w:hAnsi="宋体" w:cs="宋体"/>
          <w:b/>
          <w:sz w:val="24"/>
          <w:highlight w:val="none"/>
        </w:rPr>
      </w:pPr>
    </w:p>
    <w:p w14:paraId="10534846">
      <w:pPr>
        <w:snapToGrid w:val="0"/>
        <w:ind w:left="0" w:firstLine="0" w:firstLineChars="0"/>
        <w:jc w:val="center"/>
        <w:rPr>
          <w:rFonts w:hint="eastAsia" w:ascii="宋体" w:hAnsi="宋体" w:cs="宋体"/>
          <w:b/>
          <w:bCs/>
          <w:sz w:val="24"/>
          <w:szCs w:val="32"/>
          <w:highlight w:val="none"/>
        </w:rPr>
      </w:pPr>
      <w:bookmarkStart w:id="311" w:name="_Toc9510643"/>
      <w:bookmarkStart w:id="312" w:name="_Toc6125"/>
      <w:bookmarkStart w:id="313" w:name="_Toc25342"/>
      <w:bookmarkStart w:id="314" w:name="_Toc11035"/>
      <w:bookmarkStart w:id="315" w:name="_Toc19415"/>
      <w:r>
        <w:rPr>
          <w:rFonts w:hint="eastAsia" w:ascii="宋体" w:hAnsi="宋体" w:cs="宋体"/>
          <w:b/>
          <w:sz w:val="24"/>
          <w:highlight w:val="none"/>
        </w:rPr>
        <w:t>第一部分 合同</w:t>
      </w:r>
      <w:r>
        <w:rPr>
          <w:rFonts w:hint="eastAsia" w:ascii="宋体" w:hAnsi="宋体" w:cs="宋体"/>
          <w:b/>
          <w:bCs/>
          <w:sz w:val="24"/>
          <w:szCs w:val="32"/>
          <w:highlight w:val="none"/>
        </w:rPr>
        <w:t>主要条款</w:t>
      </w:r>
    </w:p>
    <w:p w14:paraId="66086C3C">
      <w:pPr>
        <w:snapToGrid w:val="0"/>
        <w:ind w:left="0" w:firstLine="0" w:firstLineChars="0"/>
        <w:jc w:val="center"/>
        <w:rPr>
          <w:rFonts w:hint="eastAsia" w:ascii="宋体" w:hAnsi="宋体" w:cs="宋体"/>
          <w:highlight w:val="none"/>
        </w:rPr>
      </w:pPr>
      <w:r>
        <w:rPr>
          <w:rFonts w:hint="eastAsia" w:ascii="宋体" w:hAnsi="宋体" w:cs="宋体"/>
          <w:highlight w:val="none"/>
        </w:rPr>
        <w:t>（本合同仅供参考，最终合同由采购人与中标人协商确定）</w:t>
      </w:r>
    </w:p>
    <w:p w14:paraId="6C2D2C96">
      <w:pPr>
        <w:snapToGrid w:val="0"/>
        <w:ind w:left="0" w:firstLine="0" w:firstLineChars="0"/>
        <w:jc w:val="left"/>
        <w:rPr>
          <w:rFonts w:hint="eastAsia" w:ascii="宋体" w:hAnsi="宋体" w:cs="宋体"/>
          <w:highlight w:val="none"/>
          <w:u w:val="single"/>
        </w:rPr>
      </w:pPr>
      <w:bookmarkStart w:id="316" w:name="_Toc331685783"/>
    </w:p>
    <w:p w14:paraId="1C145AD3">
      <w:pPr>
        <w:widowControl/>
        <w:ind w:left="105" w:hanging="105"/>
        <w:jc w:val="left"/>
        <w:rPr>
          <w:rFonts w:hint="eastAsia" w:ascii="宋体" w:hAnsi="宋体" w:cs="宋体"/>
          <w:szCs w:val="21"/>
          <w:highlight w:val="none"/>
        </w:rPr>
      </w:pPr>
      <w:r>
        <w:rPr>
          <w:rFonts w:hint="eastAsia" w:ascii="宋体" w:hAnsi="宋体" w:cs="宋体"/>
          <w:highlight w:val="none"/>
        </w:rPr>
        <w:t xml:space="preserve">                                                 </w:t>
      </w:r>
    </w:p>
    <w:bookmarkEnd w:id="316"/>
    <w:p w14:paraId="53ED0C85">
      <w:pPr>
        <w:pStyle w:val="35"/>
        <w:ind w:left="140" w:hanging="140"/>
        <w:rPr>
          <w:rFonts w:hint="eastAsia" w:hAnsi="宋体" w:cs="宋体"/>
          <w:sz w:val="28"/>
          <w:szCs w:val="28"/>
          <w:highlight w:val="none"/>
        </w:rPr>
      </w:pPr>
    </w:p>
    <w:p w14:paraId="4806292D">
      <w:pPr>
        <w:pStyle w:val="35"/>
        <w:ind w:left="141" w:hanging="141"/>
        <w:jc w:val="center"/>
        <w:rPr>
          <w:rFonts w:hint="eastAsia" w:hAnsi="宋体" w:cs="宋体"/>
          <w:b/>
          <w:bCs/>
          <w:sz w:val="28"/>
          <w:szCs w:val="28"/>
          <w:highlight w:val="none"/>
        </w:rPr>
      </w:pPr>
      <w:r>
        <w:rPr>
          <w:rFonts w:hint="eastAsia" w:hAnsi="宋体" w:cs="宋体"/>
          <w:b/>
          <w:bCs/>
          <w:sz w:val="28"/>
          <w:szCs w:val="28"/>
          <w:highlight w:val="none"/>
        </w:rPr>
        <w:t>第一部分 合同书</w:t>
      </w:r>
    </w:p>
    <w:p w14:paraId="2F667B8A">
      <w:pPr>
        <w:pStyle w:val="35"/>
        <w:ind w:left="140" w:hanging="140"/>
        <w:rPr>
          <w:rFonts w:hint="eastAsia" w:hAnsi="宋体" w:cs="宋体"/>
          <w:sz w:val="28"/>
          <w:szCs w:val="28"/>
          <w:highlight w:val="none"/>
        </w:rPr>
      </w:pPr>
    </w:p>
    <w:p w14:paraId="099E2EF5">
      <w:pPr>
        <w:pStyle w:val="35"/>
        <w:ind w:left="140" w:hanging="140"/>
        <w:rPr>
          <w:rFonts w:hint="eastAsia" w:hAnsi="宋体" w:cs="宋体"/>
          <w:sz w:val="28"/>
          <w:szCs w:val="28"/>
          <w:highlight w:val="none"/>
        </w:rPr>
      </w:pPr>
    </w:p>
    <w:p w14:paraId="147C2DF8">
      <w:pPr>
        <w:spacing w:before="120" w:line="22" w:lineRule="atLeast"/>
        <w:ind w:left="140" w:hanging="140"/>
        <w:rPr>
          <w:rFonts w:hint="eastAsia" w:ascii="宋体" w:hAnsi="宋体" w:cs="宋体"/>
          <w:sz w:val="28"/>
          <w:szCs w:val="28"/>
          <w:highlight w:val="none"/>
        </w:rPr>
      </w:pPr>
    </w:p>
    <w:p w14:paraId="7AFC4913">
      <w:pPr>
        <w:spacing w:before="120" w:line="22" w:lineRule="atLeast"/>
        <w:ind w:left="120" w:hanging="120"/>
        <w:rPr>
          <w:rFonts w:hint="eastAsia"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u w:val="single"/>
        </w:rPr>
        <w:t xml:space="preserve">                                     </w:t>
      </w:r>
    </w:p>
    <w:p w14:paraId="3B8C50C5">
      <w:pPr>
        <w:pStyle w:val="53"/>
        <w:spacing w:before="120" w:line="22" w:lineRule="atLeast"/>
        <w:ind w:left="120" w:hanging="120"/>
        <w:rPr>
          <w:rFonts w:hint="eastAsia" w:ascii="宋体" w:hAnsi="宋体" w:eastAsia="宋体" w:cs="宋体"/>
          <w:szCs w:val="24"/>
          <w:highlight w:val="none"/>
        </w:rPr>
      </w:pPr>
    </w:p>
    <w:p w14:paraId="11035A94">
      <w:pPr>
        <w:pStyle w:val="53"/>
        <w:spacing w:before="120" w:line="22" w:lineRule="atLeast"/>
        <w:ind w:left="120" w:hanging="120"/>
        <w:rPr>
          <w:rFonts w:hint="eastAsia" w:ascii="宋体" w:hAnsi="宋体" w:eastAsia="宋体" w:cs="宋体"/>
          <w:szCs w:val="24"/>
          <w:highlight w:val="none"/>
        </w:rPr>
      </w:pPr>
    </w:p>
    <w:p w14:paraId="48B69E68">
      <w:pPr>
        <w:ind w:left="120" w:hanging="120"/>
        <w:rPr>
          <w:rFonts w:hint="eastAsia" w:ascii="宋体" w:hAnsi="宋体" w:cs="宋体"/>
          <w:sz w:val="24"/>
          <w:highlight w:val="none"/>
        </w:rPr>
      </w:pPr>
    </w:p>
    <w:p w14:paraId="20E7CFEE">
      <w:pPr>
        <w:spacing w:before="120" w:line="22" w:lineRule="atLeast"/>
        <w:ind w:left="120" w:hanging="120"/>
        <w:rPr>
          <w:rFonts w:hint="eastAsia" w:ascii="宋体" w:hAnsi="宋体" w:cs="宋体"/>
          <w:sz w:val="24"/>
          <w:highlight w:val="none"/>
          <w:u w:val="single"/>
        </w:rPr>
      </w:pPr>
      <w:r>
        <w:rPr>
          <w:rFonts w:hint="eastAsia" w:ascii="宋体" w:hAnsi="宋体" w:cs="宋体"/>
          <w:sz w:val="24"/>
          <w:highlight w:val="none"/>
        </w:rPr>
        <w:t>甲方：</w:t>
      </w:r>
      <w:r>
        <w:rPr>
          <w:rFonts w:hint="eastAsia" w:ascii="宋体" w:hAnsi="宋体" w:cs="宋体"/>
          <w:sz w:val="24"/>
          <w:highlight w:val="none"/>
          <w:u w:val="single"/>
        </w:rPr>
        <w:t xml:space="preserve">                                       </w:t>
      </w:r>
    </w:p>
    <w:p w14:paraId="78209042">
      <w:pPr>
        <w:spacing w:before="120" w:line="22" w:lineRule="atLeast"/>
        <w:ind w:left="120" w:hanging="120"/>
        <w:rPr>
          <w:rFonts w:hint="eastAsia" w:ascii="宋体" w:hAnsi="宋体" w:cs="宋体"/>
          <w:sz w:val="24"/>
          <w:highlight w:val="none"/>
        </w:rPr>
      </w:pPr>
    </w:p>
    <w:p w14:paraId="144B3A07">
      <w:pPr>
        <w:spacing w:before="120" w:line="22" w:lineRule="atLeast"/>
        <w:ind w:left="120" w:hanging="120"/>
        <w:rPr>
          <w:rFonts w:hint="eastAsia" w:ascii="宋体" w:hAnsi="宋体" w:cs="宋体"/>
          <w:sz w:val="24"/>
          <w:highlight w:val="none"/>
          <w:u w:val="single"/>
        </w:rPr>
      </w:pPr>
      <w:r>
        <w:rPr>
          <w:rFonts w:hint="eastAsia" w:ascii="宋体" w:hAnsi="宋体" w:cs="宋体"/>
          <w:sz w:val="24"/>
          <w:highlight w:val="none"/>
        </w:rPr>
        <w:t>乙方：</w:t>
      </w:r>
      <w:r>
        <w:rPr>
          <w:rFonts w:hint="eastAsia" w:ascii="宋体" w:hAnsi="宋体" w:cs="宋体"/>
          <w:sz w:val="24"/>
          <w:highlight w:val="none"/>
          <w:u w:val="single"/>
        </w:rPr>
        <w:t xml:space="preserve">                                       </w:t>
      </w:r>
    </w:p>
    <w:p w14:paraId="24FDD05F">
      <w:pPr>
        <w:spacing w:before="120" w:line="22" w:lineRule="atLeast"/>
        <w:ind w:left="120" w:hanging="120"/>
        <w:rPr>
          <w:rFonts w:hint="eastAsia" w:ascii="宋体" w:hAnsi="宋体" w:cs="宋体"/>
          <w:sz w:val="24"/>
          <w:highlight w:val="none"/>
        </w:rPr>
      </w:pPr>
    </w:p>
    <w:p w14:paraId="382F9E56">
      <w:pPr>
        <w:spacing w:before="120" w:line="22" w:lineRule="atLeast"/>
        <w:ind w:left="120" w:hanging="120"/>
        <w:rPr>
          <w:rFonts w:hint="eastAsia" w:ascii="宋体" w:hAnsi="宋体" w:cs="宋体"/>
          <w:sz w:val="24"/>
          <w:highlight w:val="none"/>
          <w:u w:val="single"/>
        </w:rPr>
      </w:pPr>
      <w:r>
        <w:rPr>
          <w:rFonts w:hint="eastAsia" w:ascii="宋体" w:hAnsi="宋体" w:cs="宋体"/>
          <w:sz w:val="24"/>
          <w:highlight w:val="none"/>
        </w:rPr>
        <w:t>签订地：</w:t>
      </w:r>
      <w:r>
        <w:rPr>
          <w:rFonts w:hint="eastAsia" w:ascii="宋体" w:hAnsi="宋体" w:cs="宋体"/>
          <w:sz w:val="24"/>
          <w:highlight w:val="none"/>
          <w:u w:val="single"/>
        </w:rPr>
        <w:t xml:space="preserve">                                     </w:t>
      </w:r>
    </w:p>
    <w:p w14:paraId="15DA0A35">
      <w:pPr>
        <w:spacing w:before="120" w:line="22" w:lineRule="atLeast"/>
        <w:ind w:left="120" w:hanging="120"/>
        <w:rPr>
          <w:rFonts w:hint="eastAsia" w:ascii="宋体" w:hAnsi="宋体" w:cs="宋体"/>
          <w:sz w:val="24"/>
          <w:highlight w:val="none"/>
        </w:rPr>
      </w:pPr>
    </w:p>
    <w:p w14:paraId="68C6593C">
      <w:pPr>
        <w:spacing w:before="120" w:line="22" w:lineRule="atLeast"/>
        <w:ind w:left="120" w:hanging="120"/>
        <w:rPr>
          <w:rFonts w:hint="eastAsia" w:ascii="宋体" w:hAnsi="宋体" w:cs="宋体"/>
          <w:sz w:val="24"/>
          <w:highlight w:val="none"/>
        </w:rPr>
      </w:pPr>
      <w:r>
        <w:rPr>
          <w:rFonts w:hint="eastAsia" w:ascii="宋体" w:hAnsi="宋体" w:cs="宋体"/>
          <w:sz w:val="24"/>
          <w:highlight w:val="none"/>
        </w:rPr>
        <w:t>签订日期：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1C5A45AA">
      <w:pPr>
        <w:ind w:left="120" w:hanging="120"/>
        <w:rPr>
          <w:rFonts w:hint="eastAsia" w:ascii="宋体" w:hAnsi="宋体" w:cs="宋体"/>
          <w:sz w:val="24"/>
          <w:highlight w:val="none"/>
        </w:rPr>
      </w:pPr>
      <w:r>
        <w:rPr>
          <w:rFonts w:hint="eastAsia" w:ascii="宋体" w:hAnsi="宋体" w:cs="宋体"/>
          <w:sz w:val="24"/>
          <w:highlight w:val="none"/>
        </w:rPr>
        <w:br w:type="page"/>
      </w:r>
    </w:p>
    <w:p w14:paraId="4E2F4FB1">
      <w:pPr>
        <w:spacing w:line="560" w:lineRule="exact"/>
        <w:ind w:firstLine="480" w:firstLineChars="200"/>
        <w:rPr>
          <w:rFonts w:hint="eastAsia" w:ascii="宋体" w:hAnsi="宋体" w:cs="宋体"/>
          <w:sz w:val="24"/>
          <w:highlight w:val="none"/>
        </w:rPr>
      </w:pPr>
      <w:r>
        <w:rPr>
          <w:rFonts w:hint="eastAsia" w:ascii="宋体" w:hAnsi="宋体" w:cs="宋体"/>
          <w:sz w:val="24"/>
          <w:highlight w:val="none"/>
          <w:u w:val="single"/>
          <w:lang w:val="zh-CN"/>
        </w:rPr>
        <w:t xml:space="preserve">        </w:t>
      </w:r>
      <w:r>
        <w:rPr>
          <w:rFonts w:hint="eastAsia" w:ascii="宋体" w:hAnsi="宋体" w:cs="宋体"/>
          <w:sz w:val="24"/>
          <w:highlight w:val="none"/>
          <w:lang w:val="zh-CN"/>
        </w:rPr>
        <w:t>年</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月</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日</w:t>
      </w:r>
      <w:r>
        <w:rPr>
          <w:rFonts w:hint="eastAsia" w:ascii="宋体" w:hAnsi="宋体" w:cs="宋体"/>
          <w:sz w:val="24"/>
          <w:highlight w:val="none"/>
        </w:rPr>
        <w:t>，</w:t>
      </w:r>
      <w:r>
        <w:rPr>
          <w:rFonts w:hint="eastAsia" w:ascii="宋体" w:hAnsi="宋体" w:cs="宋体"/>
          <w:sz w:val="24"/>
          <w:highlight w:val="none"/>
          <w:u w:val="single"/>
        </w:rPr>
        <w:t xml:space="preserve">  新疆维吾尔自治区社会保险中心  </w:t>
      </w:r>
      <w:r>
        <w:rPr>
          <w:rFonts w:hint="eastAsia" w:ascii="宋体" w:hAnsi="宋体" w:cs="宋体"/>
          <w:sz w:val="24"/>
          <w:highlight w:val="none"/>
        </w:rPr>
        <w:t>以</w:t>
      </w:r>
      <w:r>
        <w:rPr>
          <w:rFonts w:hint="eastAsia" w:ascii="宋体" w:hAnsi="宋体" w:cs="宋体"/>
          <w:sz w:val="24"/>
          <w:highlight w:val="none"/>
          <w:u w:val="single"/>
        </w:rPr>
        <w:t>公开招标方式</w:t>
      </w:r>
      <w:r>
        <w:rPr>
          <w:rFonts w:hint="eastAsia" w:ascii="宋体" w:hAnsi="宋体" w:cs="宋体"/>
          <w:sz w:val="24"/>
          <w:highlight w:val="none"/>
        </w:rPr>
        <w:t>对</w:t>
      </w:r>
    </w:p>
    <w:p w14:paraId="08111757">
      <w:pPr>
        <w:spacing w:line="560" w:lineRule="exact"/>
        <w:ind w:left="120" w:hanging="120"/>
        <w:rPr>
          <w:rFonts w:hint="eastAsia" w:ascii="宋体" w:hAnsi="宋体" w:cs="宋体"/>
          <w:sz w:val="24"/>
          <w:highlight w:val="none"/>
        </w:rPr>
      </w:pPr>
      <w:r>
        <w:rPr>
          <w:rFonts w:hint="eastAsia" w:ascii="宋体" w:hAnsi="宋体" w:cs="宋体"/>
          <w:sz w:val="24"/>
          <w:highlight w:val="none"/>
          <w:u w:val="single"/>
        </w:rPr>
        <w:t xml:space="preserve">                         </w:t>
      </w:r>
      <w:r>
        <w:rPr>
          <w:rFonts w:hint="eastAsia" w:ascii="宋体" w:hAnsi="宋体" w:cs="宋体"/>
          <w:sz w:val="24"/>
          <w:highlight w:val="none"/>
        </w:rPr>
        <w:t>项目进行了采购。经</w:t>
      </w:r>
      <w:r>
        <w:rPr>
          <w:rFonts w:hint="eastAsia" w:ascii="宋体" w:hAnsi="宋体" w:cs="宋体"/>
          <w:sz w:val="24"/>
          <w:highlight w:val="none"/>
          <w:u w:val="single"/>
        </w:rPr>
        <w:t>（相关评定主体名称）</w:t>
      </w:r>
      <w:r>
        <w:rPr>
          <w:rFonts w:hint="eastAsia" w:ascii="宋体" w:hAnsi="宋体" w:cs="宋体"/>
          <w:sz w:val="24"/>
          <w:highlight w:val="none"/>
        </w:rPr>
        <w:t>评定，</w:t>
      </w:r>
      <w:r>
        <w:rPr>
          <w:rFonts w:hint="eastAsia" w:ascii="宋体" w:hAnsi="宋体" w:cs="宋体"/>
          <w:sz w:val="24"/>
          <w:highlight w:val="none"/>
          <w:u w:val="single"/>
        </w:rPr>
        <w:t xml:space="preserve">   （中标供应商名称） </w:t>
      </w:r>
      <w:r>
        <w:rPr>
          <w:rFonts w:hint="eastAsia" w:ascii="宋体" w:hAnsi="宋体" w:cs="宋体"/>
          <w:sz w:val="24"/>
          <w:highlight w:val="none"/>
        </w:rPr>
        <w:t>为该项目中标供应商。现于中标通知书发出之日起三十日内，按照采购文件确定的事项签订本合同。</w:t>
      </w:r>
    </w:p>
    <w:p w14:paraId="12B91683">
      <w:pPr>
        <w:spacing w:line="560" w:lineRule="exact"/>
        <w:ind w:firstLine="480" w:firstLineChars="200"/>
        <w:rPr>
          <w:rFonts w:hint="eastAsia" w:ascii="宋体" w:hAnsi="宋体" w:cs="宋体"/>
          <w:sz w:val="24"/>
          <w:highlight w:val="none"/>
        </w:rPr>
      </w:pPr>
      <w:r>
        <w:rPr>
          <w:rFonts w:hint="eastAsia" w:ascii="宋体" w:hAnsi="宋体" w:cs="宋体"/>
          <w:sz w:val="24"/>
          <w:highlight w:val="none"/>
          <w:lang w:val="zh-CN"/>
        </w:rPr>
        <w:t>根据《中华人民共和国合同法》《中华人民共和国政府采购法》等相关法律法规之规定，按照平等、自愿、公平和诚实信用的原则，经</w:t>
      </w:r>
      <w:r>
        <w:rPr>
          <w:rFonts w:hint="eastAsia" w:ascii="宋体" w:hAnsi="宋体" w:cs="宋体"/>
          <w:sz w:val="24"/>
          <w:highlight w:val="none"/>
          <w:u w:val="single"/>
        </w:rPr>
        <w:t xml:space="preserve">   （采购人名称）   （</w:t>
      </w:r>
      <w:r>
        <w:rPr>
          <w:rFonts w:hint="eastAsia" w:ascii="宋体" w:hAnsi="宋体" w:cs="宋体"/>
          <w:sz w:val="24"/>
          <w:highlight w:val="none"/>
          <w:lang w:val="zh-CN"/>
        </w:rPr>
        <w:t>以下简称：甲方）和</w:t>
      </w:r>
      <w:r>
        <w:rPr>
          <w:rFonts w:hint="eastAsia" w:ascii="宋体" w:hAnsi="宋体" w:cs="宋体"/>
          <w:sz w:val="24"/>
          <w:highlight w:val="none"/>
          <w:u w:val="single"/>
        </w:rPr>
        <w:t xml:space="preserve">   （中标供应商名称）   （</w:t>
      </w:r>
      <w:r>
        <w:rPr>
          <w:rFonts w:hint="eastAsia" w:ascii="宋体" w:hAnsi="宋体" w:cs="宋体"/>
          <w:sz w:val="24"/>
          <w:highlight w:val="none"/>
          <w:lang w:val="zh-CN"/>
        </w:rPr>
        <w:t>以下简称：乙方）协商一致，约定以下合同</w:t>
      </w:r>
      <w:r>
        <w:rPr>
          <w:rFonts w:hint="eastAsia" w:ascii="宋体" w:hAnsi="宋体" w:cs="宋体"/>
          <w:sz w:val="24"/>
          <w:highlight w:val="none"/>
        </w:rPr>
        <w:t>条款，以兹共同遵守、全面履行。</w:t>
      </w:r>
    </w:p>
    <w:p w14:paraId="61A15204">
      <w:pPr>
        <w:spacing w:line="560" w:lineRule="exact"/>
        <w:ind w:firstLine="482" w:firstLineChars="200"/>
        <w:outlineLvl w:val="0"/>
        <w:rPr>
          <w:rFonts w:hint="eastAsia" w:ascii="宋体" w:hAnsi="宋体" w:cs="宋体"/>
          <w:sz w:val="24"/>
          <w:highlight w:val="none"/>
        </w:rPr>
      </w:pPr>
      <w:bookmarkStart w:id="317" w:name="_Toc19273"/>
      <w:bookmarkStart w:id="318" w:name="_Toc22967"/>
      <w:bookmarkStart w:id="319" w:name="_Toc28855"/>
      <w:bookmarkStart w:id="320" w:name="_Toc15367"/>
      <w:bookmarkStart w:id="321" w:name="_Toc20421"/>
      <w:r>
        <w:rPr>
          <w:rFonts w:hint="eastAsia" w:ascii="宋体" w:hAnsi="宋体" w:cs="宋体"/>
          <w:b/>
          <w:bCs/>
          <w:sz w:val="24"/>
          <w:highlight w:val="none"/>
        </w:rPr>
        <w:t>1.1 合同组成部分</w:t>
      </w:r>
      <w:bookmarkEnd w:id="317"/>
      <w:bookmarkEnd w:id="318"/>
      <w:bookmarkEnd w:id="319"/>
      <w:bookmarkEnd w:id="320"/>
      <w:bookmarkEnd w:id="321"/>
    </w:p>
    <w:p w14:paraId="04D446AA">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EA787C0">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1.1.1 本合同及其补充合同、变更协议；</w:t>
      </w:r>
    </w:p>
    <w:p w14:paraId="5C0FC018">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1.1.2 中标通知书；</w:t>
      </w:r>
    </w:p>
    <w:p w14:paraId="63492F69">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1.1.3 投标文件（含澄清或者说明文件）；</w:t>
      </w:r>
    </w:p>
    <w:p w14:paraId="09ACAF0E">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1.1.4 招标文件（含澄清或者修改文件）；</w:t>
      </w:r>
    </w:p>
    <w:p w14:paraId="40C472BE">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1.1.5 其他相关采购文件。</w:t>
      </w:r>
    </w:p>
    <w:p w14:paraId="4B72C7E0">
      <w:pPr>
        <w:spacing w:line="560" w:lineRule="exact"/>
        <w:ind w:firstLine="482" w:firstLineChars="200"/>
        <w:outlineLvl w:val="0"/>
        <w:rPr>
          <w:rFonts w:hint="eastAsia" w:ascii="宋体" w:hAnsi="宋体" w:cs="宋体"/>
          <w:b/>
          <w:bCs/>
          <w:sz w:val="24"/>
          <w:highlight w:val="none"/>
        </w:rPr>
      </w:pPr>
      <w:bookmarkStart w:id="322" w:name="_Toc6311"/>
      <w:bookmarkStart w:id="323" w:name="_Toc18585"/>
      <w:bookmarkStart w:id="324" w:name="_Toc2918"/>
      <w:bookmarkStart w:id="325" w:name="_Toc6773"/>
      <w:bookmarkStart w:id="326" w:name="_Toc22185"/>
      <w:r>
        <w:rPr>
          <w:rFonts w:hint="eastAsia" w:ascii="宋体" w:hAnsi="宋体" w:cs="宋体"/>
          <w:b/>
          <w:bCs/>
          <w:sz w:val="24"/>
          <w:highlight w:val="none"/>
        </w:rPr>
        <w:t>1.2 标的</w:t>
      </w:r>
      <w:bookmarkEnd w:id="322"/>
      <w:bookmarkEnd w:id="323"/>
      <w:bookmarkEnd w:id="324"/>
      <w:bookmarkEnd w:id="325"/>
      <w:bookmarkEnd w:id="326"/>
    </w:p>
    <w:p w14:paraId="0D6AC8F3">
      <w:pPr>
        <w:spacing w:line="560" w:lineRule="exact"/>
        <w:ind w:firstLine="480" w:firstLineChars="200"/>
        <w:rPr>
          <w:rFonts w:hint="eastAsia" w:ascii="宋体" w:hAnsi="宋体" w:cs="宋体"/>
          <w:sz w:val="24"/>
          <w:highlight w:val="none"/>
          <w:u w:val="single"/>
        </w:rPr>
      </w:pPr>
      <w:r>
        <w:rPr>
          <w:rFonts w:hint="eastAsia" w:ascii="宋体" w:hAnsi="宋体" w:cs="宋体"/>
          <w:sz w:val="24"/>
          <w:highlight w:val="none"/>
        </w:rPr>
        <w:t>1.2.1 标的名称：</w:t>
      </w:r>
      <w:r>
        <w:rPr>
          <w:rFonts w:hint="eastAsia" w:ascii="宋体" w:hAnsi="宋体" w:cs="宋体"/>
          <w:sz w:val="24"/>
          <w:highlight w:val="none"/>
          <w:u w:val="single"/>
        </w:rPr>
        <w:t xml:space="preserve">                （详见清单）</w:t>
      </w:r>
    </w:p>
    <w:p w14:paraId="54ABCD52">
      <w:pPr>
        <w:spacing w:line="560" w:lineRule="exact"/>
        <w:ind w:firstLine="480" w:firstLineChars="200"/>
        <w:rPr>
          <w:rFonts w:hint="eastAsia" w:ascii="宋体" w:hAnsi="宋体" w:cs="宋体"/>
          <w:sz w:val="24"/>
          <w:highlight w:val="none"/>
          <w:u w:val="single"/>
        </w:rPr>
      </w:pPr>
      <w:r>
        <w:rPr>
          <w:rFonts w:hint="eastAsia" w:ascii="宋体" w:hAnsi="宋体" w:cs="宋体"/>
          <w:sz w:val="24"/>
          <w:highlight w:val="none"/>
        </w:rPr>
        <w:t>1.2.2 标的数量：</w:t>
      </w:r>
      <w:r>
        <w:rPr>
          <w:rFonts w:hint="eastAsia" w:ascii="宋体" w:hAnsi="宋体" w:cs="宋体"/>
          <w:sz w:val="24"/>
          <w:highlight w:val="none"/>
          <w:u w:val="single"/>
        </w:rPr>
        <w:t>按招标文件要求（详见清单）</w:t>
      </w:r>
    </w:p>
    <w:p w14:paraId="5DF0A1B9">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1.2.3 标的质量：</w:t>
      </w:r>
      <w:r>
        <w:rPr>
          <w:rFonts w:hint="eastAsia" w:ascii="宋体" w:hAnsi="宋体" w:cs="宋体"/>
          <w:sz w:val="24"/>
          <w:highlight w:val="none"/>
          <w:u w:val="single"/>
        </w:rPr>
        <w:t>按招标文件要求和投标文件的实际填写。</w:t>
      </w:r>
    </w:p>
    <w:p w14:paraId="7379155D">
      <w:pPr>
        <w:spacing w:line="560" w:lineRule="exact"/>
        <w:ind w:firstLine="482" w:firstLineChars="200"/>
        <w:outlineLvl w:val="0"/>
        <w:rPr>
          <w:rFonts w:hint="eastAsia" w:ascii="宋体" w:hAnsi="宋体" w:cs="宋体"/>
          <w:b/>
          <w:bCs/>
          <w:sz w:val="24"/>
          <w:highlight w:val="none"/>
        </w:rPr>
      </w:pPr>
      <w:bookmarkStart w:id="327" w:name="_Toc5635"/>
      <w:bookmarkStart w:id="328" w:name="_Toc1386"/>
      <w:bookmarkStart w:id="329" w:name="_Toc13918"/>
      <w:bookmarkStart w:id="330" w:name="_Toc21124"/>
      <w:bookmarkStart w:id="331" w:name="_Toc4929"/>
      <w:r>
        <w:rPr>
          <w:rFonts w:hint="eastAsia" w:ascii="宋体" w:hAnsi="宋体" w:cs="宋体"/>
          <w:b/>
          <w:bCs/>
          <w:sz w:val="24"/>
          <w:highlight w:val="none"/>
        </w:rPr>
        <w:t>1.3 价款</w:t>
      </w:r>
      <w:bookmarkEnd w:id="327"/>
      <w:bookmarkEnd w:id="328"/>
      <w:bookmarkEnd w:id="329"/>
      <w:bookmarkEnd w:id="330"/>
      <w:bookmarkEnd w:id="331"/>
    </w:p>
    <w:p w14:paraId="073584DA">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本合同总价为：￥</w:t>
      </w:r>
      <w:r>
        <w:rPr>
          <w:rFonts w:hint="eastAsia" w:ascii="宋体" w:hAnsi="宋体" w:cs="宋体"/>
          <w:sz w:val="24"/>
          <w:highlight w:val="none"/>
          <w:u w:val="single"/>
        </w:rPr>
        <w:t xml:space="preserve">           </w:t>
      </w:r>
      <w:r>
        <w:rPr>
          <w:rFonts w:hint="eastAsia" w:ascii="宋体" w:hAnsi="宋体" w:cs="宋体"/>
          <w:sz w:val="24"/>
          <w:highlight w:val="none"/>
        </w:rPr>
        <w:t>元（大写：</w:t>
      </w:r>
      <w:r>
        <w:rPr>
          <w:rFonts w:hint="eastAsia" w:ascii="宋体" w:hAnsi="宋体" w:cs="宋体"/>
          <w:sz w:val="24"/>
          <w:highlight w:val="none"/>
          <w:u w:val="single"/>
        </w:rPr>
        <w:t xml:space="preserve">                 </w:t>
      </w:r>
      <w:r>
        <w:rPr>
          <w:rFonts w:hint="eastAsia" w:ascii="宋体" w:hAnsi="宋体" w:cs="宋体"/>
          <w:sz w:val="24"/>
          <w:highlight w:val="none"/>
        </w:rPr>
        <w:t>元人民币）。</w:t>
      </w:r>
    </w:p>
    <w:p w14:paraId="2B36609C">
      <w:pPr>
        <w:spacing w:line="560" w:lineRule="exact"/>
        <w:ind w:firstLine="480" w:firstLineChars="200"/>
        <w:rPr>
          <w:rFonts w:hint="eastAsia" w:ascii="宋体" w:hAnsi="宋体" w:cs="宋体"/>
          <w:sz w:val="24"/>
          <w:highlight w:val="none"/>
          <w:u w:val="single"/>
        </w:rPr>
      </w:pPr>
      <w:r>
        <w:rPr>
          <w:rFonts w:hint="eastAsia" w:ascii="宋体" w:hAnsi="宋体" w:cs="宋体"/>
          <w:sz w:val="24"/>
          <w:highlight w:val="none"/>
        </w:rPr>
        <w:t>价格：</w:t>
      </w:r>
    </w:p>
    <w:tbl>
      <w:tblPr>
        <w:tblStyle w:val="2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F4D7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0250A1A">
            <w:pPr>
              <w:pStyle w:val="54"/>
              <w:spacing w:line="560" w:lineRule="exact"/>
              <w:ind w:left="120" w:hanging="120"/>
              <w:jc w:val="center"/>
              <w:rPr>
                <w:rFonts w:hint="eastAsia" w:hAnsi="宋体" w:cs="宋体"/>
                <w:kern w:val="2"/>
                <w:sz w:val="24"/>
                <w:szCs w:val="24"/>
                <w:highlight w:val="none"/>
              </w:rPr>
            </w:pPr>
            <w:r>
              <w:rPr>
                <w:rFonts w:hint="eastAsia" w:hAnsi="宋体" w:cs="宋体"/>
                <w:kern w:val="2"/>
                <w:sz w:val="24"/>
                <w:szCs w:val="24"/>
                <w:highlight w:val="none"/>
              </w:rPr>
              <w:t>序号</w:t>
            </w:r>
          </w:p>
        </w:tc>
        <w:tc>
          <w:tcPr>
            <w:tcW w:w="3402" w:type="dxa"/>
            <w:vAlign w:val="center"/>
          </w:tcPr>
          <w:p w14:paraId="08016196">
            <w:pPr>
              <w:pStyle w:val="54"/>
              <w:spacing w:line="560" w:lineRule="exact"/>
              <w:ind w:left="120" w:hanging="120"/>
              <w:jc w:val="center"/>
              <w:rPr>
                <w:rFonts w:hint="eastAsia" w:hAnsi="宋体" w:cs="宋体"/>
                <w:kern w:val="2"/>
                <w:sz w:val="24"/>
                <w:szCs w:val="24"/>
                <w:highlight w:val="none"/>
              </w:rPr>
            </w:pPr>
            <w:r>
              <w:rPr>
                <w:rFonts w:hint="eastAsia" w:hAnsi="宋体" w:cs="宋体"/>
                <w:kern w:val="2"/>
                <w:sz w:val="24"/>
                <w:szCs w:val="24"/>
                <w:highlight w:val="none"/>
              </w:rPr>
              <w:t>服务名称</w:t>
            </w:r>
          </w:p>
        </w:tc>
        <w:tc>
          <w:tcPr>
            <w:tcW w:w="2552" w:type="dxa"/>
            <w:vAlign w:val="center"/>
          </w:tcPr>
          <w:p w14:paraId="38097EAD">
            <w:pPr>
              <w:pStyle w:val="54"/>
              <w:spacing w:line="560" w:lineRule="exact"/>
              <w:ind w:left="120" w:hanging="120"/>
              <w:jc w:val="center"/>
              <w:rPr>
                <w:rFonts w:hint="eastAsia" w:hAnsi="宋体" w:cs="宋体"/>
                <w:kern w:val="2"/>
                <w:sz w:val="24"/>
                <w:szCs w:val="24"/>
                <w:highlight w:val="none"/>
              </w:rPr>
            </w:pPr>
            <w:r>
              <w:rPr>
                <w:rFonts w:hint="eastAsia" w:hAnsi="宋体" w:cs="宋体"/>
                <w:kern w:val="2"/>
                <w:sz w:val="24"/>
                <w:szCs w:val="24"/>
                <w:highlight w:val="none"/>
              </w:rPr>
              <w:t>服务价格</w:t>
            </w:r>
          </w:p>
        </w:tc>
      </w:tr>
      <w:tr w14:paraId="3640D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A916AD6">
            <w:pPr>
              <w:pStyle w:val="54"/>
              <w:spacing w:line="560" w:lineRule="exact"/>
              <w:ind w:left="120" w:hanging="120"/>
              <w:jc w:val="center"/>
              <w:rPr>
                <w:rFonts w:hint="eastAsia" w:hAnsi="宋体" w:cs="宋体"/>
                <w:kern w:val="2"/>
                <w:sz w:val="24"/>
                <w:szCs w:val="24"/>
                <w:highlight w:val="none"/>
              </w:rPr>
            </w:pPr>
          </w:p>
        </w:tc>
        <w:tc>
          <w:tcPr>
            <w:tcW w:w="3402" w:type="dxa"/>
            <w:vAlign w:val="center"/>
          </w:tcPr>
          <w:p w14:paraId="77BC77C5">
            <w:pPr>
              <w:pStyle w:val="54"/>
              <w:spacing w:line="560" w:lineRule="exact"/>
              <w:ind w:left="120" w:hanging="120"/>
              <w:jc w:val="center"/>
              <w:rPr>
                <w:rFonts w:hint="eastAsia" w:hAnsi="宋体" w:cs="宋体"/>
                <w:kern w:val="2"/>
                <w:sz w:val="24"/>
                <w:szCs w:val="24"/>
                <w:highlight w:val="none"/>
              </w:rPr>
            </w:pPr>
          </w:p>
        </w:tc>
        <w:tc>
          <w:tcPr>
            <w:tcW w:w="2552" w:type="dxa"/>
            <w:vAlign w:val="center"/>
          </w:tcPr>
          <w:p w14:paraId="144BAD37">
            <w:pPr>
              <w:pStyle w:val="54"/>
              <w:spacing w:line="560" w:lineRule="exact"/>
              <w:ind w:left="120" w:hanging="120"/>
              <w:jc w:val="center"/>
              <w:rPr>
                <w:rFonts w:hint="eastAsia" w:hAnsi="宋体" w:cs="宋体"/>
                <w:kern w:val="2"/>
                <w:sz w:val="24"/>
                <w:szCs w:val="24"/>
                <w:highlight w:val="none"/>
              </w:rPr>
            </w:pPr>
          </w:p>
        </w:tc>
      </w:tr>
      <w:tr w14:paraId="10F66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0D722D3">
            <w:pPr>
              <w:pStyle w:val="54"/>
              <w:spacing w:line="560" w:lineRule="exact"/>
              <w:ind w:left="120" w:hanging="120"/>
              <w:jc w:val="center"/>
              <w:rPr>
                <w:rFonts w:hint="eastAsia" w:hAnsi="宋体" w:cs="宋体"/>
                <w:kern w:val="2"/>
                <w:sz w:val="24"/>
                <w:szCs w:val="24"/>
                <w:highlight w:val="none"/>
              </w:rPr>
            </w:pPr>
          </w:p>
        </w:tc>
        <w:tc>
          <w:tcPr>
            <w:tcW w:w="3402" w:type="dxa"/>
            <w:vAlign w:val="center"/>
          </w:tcPr>
          <w:p w14:paraId="085FF650">
            <w:pPr>
              <w:pStyle w:val="54"/>
              <w:spacing w:line="560" w:lineRule="exact"/>
              <w:ind w:left="120" w:hanging="120"/>
              <w:jc w:val="center"/>
              <w:rPr>
                <w:rFonts w:hint="eastAsia" w:hAnsi="宋体" w:cs="宋体"/>
                <w:kern w:val="2"/>
                <w:sz w:val="24"/>
                <w:szCs w:val="24"/>
                <w:highlight w:val="none"/>
              </w:rPr>
            </w:pPr>
          </w:p>
        </w:tc>
        <w:tc>
          <w:tcPr>
            <w:tcW w:w="2552" w:type="dxa"/>
            <w:vAlign w:val="center"/>
          </w:tcPr>
          <w:p w14:paraId="6478FFB3">
            <w:pPr>
              <w:pStyle w:val="54"/>
              <w:spacing w:line="560" w:lineRule="exact"/>
              <w:ind w:left="120" w:hanging="120"/>
              <w:jc w:val="center"/>
              <w:rPr>
                <w:rFonts w:hint="eastAsia" w:hAnsi="宋体" w:cs="宋体"/>
                <w:kern w:val="2"/>
                <w:sz w:val="24"/>
                <w:szCs w:val="24"/>
                <w:highlight w:val="none"/>
              </w:rPr>
            </w:pPr>
          </w:p>
        </w:tc>
      </w:tr>
      <w:tr w14:paraId="34D00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91CF2DF">
            <w:pPr>
              <w:pStyle w:val="54"/>
              <w:spacing w:line="560" w:lineRule="exact"/>
              <w:ind w:left="120" w:hanging="120"/>
              <w:jc w:val="center"/>
              <w:rPr>
                <w:rFonts w:hint="eastAsia" w:hAnsi="宋体" w:cs="宋体"/>
                <w:kern w:val="2"/>
                <w:sz w:val="24"/>
                <w:szCs w:val="24"/>
                <w:highlight w:val="none"/>
              </w:rPr>
            </w:pPr>
          </w:p>
        </w:tc>
        <w:tc>
          <w:tcPr>
            <w:tcW w:w="3402" w:type="dxa"/>
            <w:vAlign w:val="center"/>
          </w:tcPr>
          <w:p w14:paraId="469E4C26">
            <w:pPr>
              <w:pStyle w:val="54"/>
              <w:spacing w:line="560" w:lineRule="exact"/>
              <w:ind w:left="120" w:hanging="120"/>
              <w:jc w:val="center"/>
              <w:rPr>
                <w:rFonts w:hint="eastAsia" w:hAnsi="宋体" w:cs="宋体"/>
                <w:kern w:val="2"/>
                <w:sz w:val="24"/>
                <w:szCs w:val="24"/>
                <w:highlight w:val="none"/>
              </w:rPr>
            </w:pPr>
          </w:p>
        </w:tc>
        <w:tc>
          <w:tcPr>
            <w:tcW w:w="2552" w:type="dxa"/>
            <w:vAlign w:val="center"/>
          </w:tcPr>
          <w:p w14:paraId="41DC204D">
            <w:pPr>
              <w:pStyle w:val="54"/>
              <w:spacing w:line="560" w:lineRule="exact"/>
              <w:ind w:left="120" w:hanging="120"/>
              <w:jc w:val="center"/>
              <w:rPr>
                <w:rFonts w:hint="eastAsia" w:hAnsi="宋体" w:cs="宋体"/>
                <w:kern w:val="2"/>
                <w:sz w:val="24"/>
                <w:szCs w:val="24"/>
                <w:highlight w:val="none"/>
              </w:rPr>
            </w:pPr>
          </w:p>
        </w:tc>
      </w:tr>
      <w:tr w14:paraId="234A3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B1AF524">
            <w:pPr>
              <w:pStyle w:val="54"/>
              <w:spacing w:line="560" w:lineRule="exact"/>
              <w:ind w:left="120" w:hanging="120"/>
              <w:jc w:val="center"/>
              <w:rPr>
                <w:rFonts w:hint="eastAsia" w:hAnsi="宋体" w:cs="宋体"/>
                <w:kern w:val="2"/>
                <w:sz w:val="24"/>
                <w:szCs w:val="24"/>
                <w:highlight w:val="none"/>
              </w:rPr>
            </w:pPr>
          </w:p>
        </w:tc>
        <w:tc>
          <w:tcPr>
            <w:tcW w:w="3402" w:type="dxa"/>
            <w:vAlign w:val="center"/>
          </w:tcPr>
          <w:p w14:paraId="443B35F4">
            <w:pPr>
              <w:pStyle w:val="54"/>
              <w:spacing w:line="560" w:lineRule="exact"/>
              <w:ind w:left="120" w:hanging="120"/>
              <w:jc w:val="center"/>
              <w:rPr>
                <w:rFonts w:hint="eastAsia" w:hAnsi="宋体" w:cs="宋体"/>
                <w:kern w:val="2"/>
                <w:sz w:val="24"/>
                <w:szCs w:val="24"/>
                <w:highlight w:val="none"/>
              </w:rPr>
            </w:pPr>
          </w:p>
        </w:tc>
        <w:tc>
          <w:tcPr>
            <w:tcW w:w="2552" w:type="dxa"/>
            <w:vAlign w:val="center"/>
          </w:tcPr>
          <w:p w14:paraId="2E919D3F">
            <w:pPr>
              <w:pStyle w:val="54"/>
              <w:spacing w:line="560" w:lineRule="exact"/>
              <w:ind w:left="120" w:hanging="120"/>
              <w:jc w:val="center"/>
              <w:rPr>
                <w:rFonts w:hint="eastAsia" w:hAnsi="宋体" w:cs="宋体"/>
                <w:kern w:val="2"/>
                <w:sz w:val="24"/>
                <w:szCs w:val="24"/>
                <w:highlight w:val="none"/>
              </w:rPr>
            </w:pPr>
          </w:p>
        </w:tc>
      </w:tr>
      <w:tr w14:paraId="0ABFF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1506838">
            <w:pPr>
              <w:pStyle w:val="54"/>
              <w:spacing w:line="560" w:lineRule="exact"/>
              <w:ind w:left="120" w:hanging="120"/>
              <w:jc w:val="center"/>
              <w:rPr>
                <w:rFonts w:hint="eastAsia" w:hAnsi="宋体" w:cs="宋体"/>
                <w:kern w:val="2"/>
                <w:sz w:val="24"/>
                <w:szCs w:val="24"/>
                <w:highlight w:val="none"/>
              </w:rPr>
            </w:pPr>
            <w:r>
              <w:rPr>
                <w:rFonts w:hint="eastAsia" w:hAnsi="宋体" w:cs="宋体"/>
                <w:kern w:val="2"/>
                <w:sz w:val="24"/>
                <w:szCs w:val="24"/>
                <w:highlight w:val="none"/>
              </w:rPr>
              <w:t>总价</w:t>
            </w:r>
          </w:p>
        </w:tc>
        <w:tc>
          <w:tcPr>
            <w:tcW w:w="2552" w:type="dxa"/>
            <w:vAlign w:val="center"/>
          </w:tcPr>
          <w:p w14:paraId="34BB267A">
            <w:pPr>
              <w:pStyle w:val="54"/>
              <w:spacing w:line="560" w:lineRule="exact"/>
              <w:ind w:left="120" w:hanging="120"/>
              <w:jc w:val="center"/>
              <w:rPr>
                <w:rFonts w:hint="eastAsia" w:hAnsi="宋体" w:cs="宋体"/>
                <w:kern w:val="2"/>
                <w:sz w:val="24"/>
                <w:szCs w:val="24"/>
                <w:highlight w:val="none"/>
              </w:rPr>
            </w:pPr>
          </w:p>
        </w:tc>
      </w:tr>
    </w:tbl>
    <w:p w14:paraId="00E02166">
      <w:pPr>
        <w:spacing w:line="560" w:lineRule="exact"/>
        <w:ind w:firstLine="482" w:firstLineChars="200"/>
        <w:outlineLvl w:val="0"/>
        <w:rPr>
          <w:rFonts w:hint="eastAsia" w:ascii="宋体" w:hAnsi="宋体" w:cs="宋体"/>
          <w:b/>
          <w:bCs/>
          <w:sz w:val="24"/>
          <w:highlight w:val="none"/>
        </w:rPr>
      </w:pPr>
      <w:bookmarkStart w:id="332" w:name="_Toc3654"/>
      <w:bookmarkStart w:id="333" w:name="_Toc30158"/>
      <w:bookmarkStart w:id="334" w:name="_Toc26916"/>
      <w:bookmarkStart w:id="335" w:name="_Toc14993"/>
      <w:bookmarkStart w:id="336" w:name="_Toc30506"/>
      <w:r>
        <w:rPr>
          <w:rFonts w:hint="eastAsia" w:ascii="宋体" w:hAnsi="宋体" w:cs="宋体"/>
          <w:b/>
          <w:bCs/>
          <w:sz w:val="24"/>
          <w:highlight w:val="none"/>
        </w:rPr>
        <w:t>1.4 付款方式和发票开具方式</w:t>
      </w:r>
      <w:bookmarkEnd w:id="332"/>
      <w:bookmarkEnd w:id="333"/>
      <w:bookmarkEnd w:id="334"/>
      <w:bookmarkEnd w:id="335"/>
      <w:bookmarkEnd w:id="336"/>
    </w:p>
    <w:p w14:paraId="316DEDB1">
      <w:pPr>
        <w:pStyle w:val="14"/>
        <w:ind w:firstLine="480" w:firstLineChars="200"/>
        <w:rPr>
          <w:rFonts w:hint="eastAsia" w:hAnsi="宋体" w:cs="宋体"/>
          <w:sz w:val="24"/>
          <w:szCs w:val="24"/>
          <w:highlight w:val="none"/>
        </w:rPr>
      </w:pPr>
      <w:r>
        <w:rPr>
          <w:rFonts w:hint="eastAsia" w:hAnsi="宋体" w:cs="宋体"/>
          <w:sz w:val="24"/>
          <w:szCs w:val="24"/>
          <w:highlight w:val="none"/>
        </w:rPr>
        <w:t>1.4.1付款方式：详见招标文件要求。</w:t>
      </w:r>
    </w:p>
    <w:p w14:paraId="61447C83">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1.4.2 发票开具方式：乙方提供发票</w:t>
      </w:r>
    </w:p>
    <w:p w14:paraId="1B69916F">
      <w:pPr>
        <w:spacing w:line="560" w:lineRule="exact"/>
        <w:ind w:firstLine="482" w:firstLineChars="200"/>
        <w:outlineLvl w:val="0"/>
        <w:rPr>
          <w:rFonts w:hint="eastAsia" w:ascii="宋体" w:hAnsi="宋体" w:cs="宋体"/>
          <w:b/>
          <w:bCs/>
          <w:sz w:val="24"/>
          <w:highlight w:val="none"/>
        </w:rPr>
      </w:pPr>
      <w:bookmarkStart w:id="337" w:name="_Toc11108"/>
      <w:bookmarkStart w:id="338" w:name="_Toc4760"/>
      <w:bookmarkStart w:id="339" w:name="_Toc3625"/>
      <w:bookmarkStart w:id="340" w:name="_Toc31421"/>
      <w:bookmarkStart w:id="341" w:name="_Toc8772"/>
      <w:r>
        <w:rPr>
          <w:rFonts w:hint="eastAsia" w:ascii="宋体" w:hAnsi="宋体" w:cs="宋体"/>
          <w:b/>
          <w:bCs/>
          <w:sz w:val="24"/>
          <w:highlight w:val="none"/>
        </w:rPr>
        <w:t>1.5 履行期限、地点和方式</w:t>
      </w:r>
      <w:bookmarkEnd w:id="337"/>
      <w:bookmarkEnd w:id="338"/>
      <w:bookmarkEnd w:id="339"/>
      <w:bookmarkEnd w:id="340"/>
      <w:bookmarkEnd w:id="341"/>
    </w:p>
    <w:p w14:paraId="3BFD1768">
      <w:pPr>
        <w:spacing w:line="560" w:lineRule="exact"/>
        <w:ind w:firstLine="480" w:firstLineChars="200"/>
        <w:rPr>
          <w:rFonts w:hint="eastAsia" w:ascii="宋体" w:hAnsi="宋体" w:cs="宋体"/>
          <w:sz w:val="24"/>
          <w:highlight w:val="none"/>
          <w:u w:val="single"/>
        </w:rPr>
      </w:pPr>
      <w:r>
        <w:rPr>
          <w:rFonts w:hint="eastAsia" w:ascii="宋体" w:hAnsi="宋体" w:cs="宋体"/>
          <w:sz w:val="24"/>
          <w:highlight w:val="none"/>
        </w:rPr>
        <w:t>1.5.1 履行期限：</w:t>
      </w:r>
      <w:r>
        <w:rPr>
          <w:rFonts w:hint="eastAsia" w:ascii="宋体" w:hAnsi="宋体" w:cs="宋体"/>
          <w:sz w:val="24"/>
          <w:highlight w:val="none"/>
          <w:u w:val="single"/>
        </w:rPr>
        <w:t xml:space="preserve">  按投标文件要求      </w:t>
      </w:r>
    </w:p>
    <w:p w14:paraId="7777C094">
      <w:pPr>
        <w:spacing w:line="560" w:lineRule="exact"/>
        <w:ind w:firstLine="480" w:firstLineChars="200"/>
        <w:rPr>
          <w:rFonts w:hint="eastAsia" w:ascii="宋体" w:hAnsi="宋体" w:cs="宋体"/>
          <w:b/>
          <w:bCs/>
          <w:sz w:val="24"/>
          <w:highlight w:val="none"/>
        </w:rPr>
      </w:pPr>
      <w:r>
        <w:rPr>
          <w:rFonts w:hint="eastAsia" w:ascii="宋体" w:hAnsi="宋体" w:cs="宋体"/>
          <w:sz w:val="24"/>
          <w:highlight w:val="none"/>
        </w:rPr>
        <w:t xml:space="preserve">1.5.2 </w:t>
      </w:r>
      <w:r>
        <w:rPr>
          <w:rFonts w:hint="eastAsia" w:ascii="宋体" w:hAnsi="宋体" w:cs="宋体"/>
          <w:b/>
          <w:bCs/>
          <w:sz w:val="24"/>
          <w:highlight w:val="none"/>
        </w:rPr>
        <w:t>履行地点：采购人指定地点</w:t>
      </w:r>
    </w:p>
    <w:p w14:paraId="4823D8C3">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1.5.3 履行方式：现场验收。</w:t>
      </w:r>
    </w:p>
    <w:p w14:paraId="223F995E">
      <w:pPr>
        <w:spacing w:line="560" w:lineRule="exact"/>
        <w:ind w:firstLine="482" w:firstLineChars="200"/>
        <w:outlineLvl w:val="0"/>
        <w:rPr>
          <w:rFonts w:hint="eastAsia" w:ascii="宋体" w:hAnsi="宋体" w:cs="宋体"/>
          <w:sz w:val="24"/>
          <w:highlight w:val="none"/>
          <w:u w:val="single"/>
        </w:rPr>
      </w:pPr>
      <w:bookmarkStart w:id="342" w:name="_Toc2375"/>
      <w:bookmarkStart w:id="343" w:name="_Toc8586"/>
      <w:bookmarkStart w:id="344" w:name="_Toc3079"/>
      <w:bookmarkStart w:id="345" w:name="_Toc5698"/>
      <w:bookmarkStart w:id="346" w:name="_Toc24662"/>
      <w:r>
        <w:rPr>
          <w:rFonts w:hint="eastAsia" w:ascii="宋体" w:hAnsi="宋体" w:cs="宋体"/>
          <w:b/>
          <w:bCs/>
          <w:sz w:val="24"/>
          <w:highlight w:val="none"/>
        </w:rPr>
        <w:t>1.6 违约责任</w:t>
      </w:r>
      <w:bookmarkEnd w:id="342"/>
      <w:bookmarkEnd w:id="343"/>
      <w:bookmarkEnd w:id="344"/>
      <w:bookmarkEnd w:id="345"/>
      <w:bookmarkEnd w:id="346"/>
    </w:p>
    <w:p w14:paraId="7CEB6D88">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cs="宋体"/>
          <w:sz w:val="24"/>
          <w:highlight w:val="none"/>
          <w:u w:val="single"/>
        </w:rPr>
        <w:t xml:space="preserve">     </w:t>
      </w:r>
      <w:r>
        <w:rPr>
          <w:rFonts w:hint="eastAsia" w:ascii="宋体" w:hAnsi="宋体" w:cs="宋体"/>
          <w:sz w:val="24"/>
          <w:highlight w:val="none"/>
        </w:rPr>
        <w:t>%计算，最高限额为本合同总价的</w:t>
      </w:r>
      <w:r>
        <w:rPr>
          <w:rFonts w:hint="eastAsia" w:ascii="宋体" w:hAnsi="宋体" w:cs="宋体"/>
          <w:sz w:val="24"/>
          <w:highlight w:val="none"/>
          <w:u w:val="single"/>
        </w:rPr>
        <w:t xml:space="preserve">      </w:t>
      </w:r>
      <w:r>
        <w:rPr>
          <w:rFonts w:hint="eastAsia" w:ascii="宋体" w:hAnsi="宋体" w:cs="宋体"/>
          <w:sz w:val="24"/>
          <w:highlight w:val="none"/>
        </w:rPr>
        <w:t>%；迟延履行的违约金计算数额达到前述最高限额之日起，甲方有权在要求乙方支付违约金的同时，书面通知乙方解除本合同；</w:t>
      </w:r>
    </w:p>
    <w:p w14:paraId="6ED5F80F">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cs="宋体"/>
          <w:sz w:val="24"/>
          <w:highlight w:val="none"/>
          <w:u w:val="single"/>
        </w:rPr>
        <w:t xml:space="preserve">    </w:t>
      </w:r>
      <w:r>
        <w:rPr>
          <w:rFonts w:hint="eastAsia" w:ascii="宋体" w:hAnsi="宋体" w:cs="宋体"/>
          <w:sz w:val="24"/>
          <w:highlight w:val="none"/>
        </w:rPr>
        <w:t>%计算，最高限额为本合同总价的</w:t>
      </w:r>
      <w:r>
        <w:rPr>
          <w:rFonts w:hint="eastAsia" w:ascii="宋体" w:hAnsi="宋体" w:cs="宋体"/>
          <w:sz w:val="24"/>
          <w:highlight w:val="none"/>
          <w:u w:val="single"/>
        </w:rPr>
        <w:t xml:space="preserve">    </w:t>
      </w:r>
      <w:r>
        <w:rPr>
          <w:rFonts w:hint="eastAsia" w:ascii="宋体" w:hAnsi="宋体" w:cs="宋体"/>
          <w:sz w:val="24"/>
          <w:highlight w:val="none"/>
        </w:rPr>
        <w:t>%；迟延付款的违约金计算数额达到前述最高限额之日起，乙方有权在要求甲方支付违约金的同时，书面通知甲方解除本合同；</w:t>
      </w:r>
    </w:p>
    <w:p w14:paraId="219A48D1">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6E84D06">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8DFA385">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1.6.5 除前述约定外，除不可抗力外，任何一方未能履行本合同约定的义务，双方当事人均有权要求继续履行、采取补救措施或者赔偿损失等，且对方当事人行使的任何权利救济方式均不视为其放弃了其他法定或者约定的权利救济方式；</w:t>
      </w:r>
    </w:p>
    <w:p w14:paraId="0690CB9C">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7BDFCC2D">
      <w:pPr>
        <w:spacing w:line="560" w:lineRule="exact"/>
        <w:ind w:firstLine="482" w:firstLineChars="200"/>
        <w:outlineLvl w:val="0"/>
        <w:rPr>
          <w:rFonts w:hint="eastAsia" w:ascii="宋体" w:hAnsi="宋体" w:cs="宋体"/>
          <w:b/>
          <w:bCs/>
          <w:sz w:val="24"/>
          <w:highlight w:val="none"/>
        </w:rPr>
      </w:pPr>
      <w:bookmarkStart w:id="347" w:name="_Toc18683"/>
      <w:bookmarkStart w:id="348" w:name="_Toc32454"/>
      <w:bookmarkStart w:id="349" w:name="_Toc9497"/>
      <w:bookmarkStart w:id="350" w:name="_Toc26807"/>
      <w:bookmarkStart w:id="351" w:name="_Toc30329"/>
      <w:r>
        <w:rPr>
          <w:rFonts w:hint="eastAsia" w:ascii="宋体" w:hAnsi="宋体" w:cs="宋体"/>
          <w:b/>
          <w:bCs/>
          <w:sz w:val="24"/>
          <w:highlight w:val="none"/>
        </w:rPr>
        <w:t>1.7 合同争议的解决</w:t>
      </w:r>
      <w:bookmarkEnd w:id="347"/>
      <w:bookmarkEnd w:id="348"/>
      <w:bookmarkEnd w:id="349"/>
      <w:bookmarkEnd w:id="350"/>
      <w:bookmarkEnd w:id="351"/>
    </w:p>
    <w:p w14:paraId="53A8D681">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本合同履行过程中发生的任何争议，双方当事人均可通过和解或者调解解决；不愿和解、调解或者和解、调解不成的，可以选择下列第</w:t>
      </w:r>
      <w:r>
        <w:rPr>
          <w:rFonts w:hint="eastAsia" w:ascii="宋体" w:hAnsi="宋体" w:cs="宋体"/>
          <w:sz w:val="24"/>
          <w:highlight w:val="none"/>
          <w:u w:val="single"/>
        </w:rPr>
        <w:t xml:space="preserve"> 2 </w:t>
      </w:r>
      <w:r>
        <w:rPr>
          <w:rFonts w:hint="eastAsia" w:ascii="宋体" w:hAnsi="宋体" w:cs="宋体"/>
          <w:sz w:val="24"/>
          <w:highlight w:val="none"/>
        </w:rPr>
        <w:t>种方式解决：</w:t>
      </w:r>
    </w:p>
    <w:p w14:paraId="0F39EBF5">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1.7.1 将争议提交</w:t>
      </w:r>
      <w:r>
        <w:rPr>
          <w:rFonts w:hint="eastAsia" w:ascii="宋体" w:hAnsi="宋体" w:cs="宋体"/>
          <w:sz w:val="24"/>
          <w:highlight w:val="none"/>
          <w:u w:val="single"/>
        </w:rPr>
        <w:t xml:space="preserve">              </w:t>
      </w:r>
      <w:r>
        <w:rPr>
          <w:rFonts w:hint="eastAsia" w:ascii="宋体" w:hAnsi="宋体" w:cs="宋体"/>
          <w:sz w:val="24"/>
          <w:highlight w:val="none"/>
        </w:rPr>
        <w:t>仲裁委员会依申请仲裁时其现行有效的仲裁规则裁决；</w:t>
      </w:r>
    </w:p>
    <w:p w14:paraId="3C1DC85B">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1.7.2 向</w:t>
      </w:r>
      <w:r>
        <w:rPr>
          <w:rFonts w:hint="eastAsia" w:ascii="宋体" w:hAnsi="宋体" w:cs="宋体"/>
          <w:sz w:val="24"/>
          <w:highlight w:val="none"/>
          <w:u w:val="single"/>
        </w:rPr>
        <w:t>于田县</w:t>
      </w:r>
      <w:r>
        <w:rPr>
          <w:rFonts w:hint="eastAsia" w:ascii="宋体" w:hAnsi="宋体" w:cs="宋体"/>
          <w:sz w:val="24"/>
          <w:highlight w:val="none"/>
        </w:rPr>
        <w:t>人民法院起诉。</w:t>
      </w:r>
    </w:p>
    <w:p w14:paraId="5D9C274B">
      <w:pPr>
        <w:spacing w:line="560" w:lineRule="exact"/>
        <w:ind w:firstLine="482" w:firstLineChars="200"/>
        <w:outlineLvl w:val="0"/>
        <w:rPr>
          <w:rFonts w:hint="eastAsia" w:ascii="宋体" w:hAnsi="宋体" w:cs="宋体"/>
          <w:b/>
          <w:bCs/>
          <w:sz w:val="24"/>
          <w:highlight w:val="none"/>
        </w:rPr>
      </w:pPr>
      <w:bookmarkStart w:id="352" w:name="_Toc15827"/>
      <w:bookmarkStart w:id="353" w:name="_Toc23784"/>
      <w:bookmarkStart w:id="354" w:name="_Toc12273"/>
      <w:bookmarkStart w:id="355" w:name="_Toc26227"/>
      <w:bookmarkStart w:id="356" w:name="_Toc16417"/>
      <w:r>
        <w:rPr>
          <w:rFonts w:hint="eastAsia" w:ascii="宋体" w:hAnsi="宋体" w:cs="宋体"/>
          <w:b/>
          <w:bCs/>
          <w:sz w:val="24"/>
          <w:highlight w:val="none"/>
        </w:rPr>
        <w:t>1.8 合同生效</w:t>
      </w:r>
      <w:bookmarkEnd w:id="352"/>
      <w:bookmarkEnd w:id="353"/>
      <w:bookmarkEnd w:id="354"/>
      <w:bookmarkEnd w:id="355"/>
      <w:bookmarkEnd w:id="356"/>
    </w:p>
    <w:p w14:paraId="4A9C5916">
      <w:pPr>
        <w:spacing w:line="560" w:lineRule="exact"/>
        <w:ind w:firstLine="480" w:firstLineChars="200"/>
        <w:rPr>
          <w:rFonts w:hint="eastAsia" w:ascii="宋体" w:hAnsi="宋体" w:cs="宋体"/>
          <w:b/>
          <w:bCs/>
          <w:sz w:val="24"/>
          <w:highlight w:val="none"/>
        </w:rPr>
      </w:pPr>
      <w:r>
        <w:rPr>
          <w:rFonts w:hint="eastAsia" w:ascii="宋体" w:hAnsi="宋体" w:cs="宋体"/>
          <w:sz w:val="24"/>
          <w:highlight w:val="none"/>
        </w:rPr>
        <w:t>本合同自双方当事人盖章或者签字时生效。</w:t>
      </w:r>
    </w:p>
    <w:p w14:paraId="6B128FF5">
      <w:pPr>
        <w:autoSpaceDE w:val="0"/>
        <w:autoSpaceDN w:val="0"/>
        <w:adjustRightInd w:val="0"/>
        <w:spacing w:line="560" w:lineRule="exact"/>
        <w:ind w:left="120" w:hanging="120"/>
        <w:rPr>
          <w:rFonts w:hint="eastAsia" w:ascii="宋体" w:hAnsi="宋体" w:cs="宋体"/>
          <w:sz w:val="24"/>
          <w:highlight w:val="none"/>
          <w:lang w:val="zh-CN"/>
        </w:rPr>
      </w:pPr>
    </w:p>
    <w:p w14:paraId="4229AA95">
      <w:pPr>
        <w:autoSpaceDE w:val="0"/>
        <w:autoSpaceDN w:val="0"/>
        <w:adjustRightInd w:val="0"/>
        <w:spacing w:line="560" w:lineRule="exact"/>
        <w:ind w:left="120" w:hanging="120"/>
        <w:rPr>
          <w:rFonts w:hint="eastAsia" w:ascii="宋体" w:hAnsi="宋体" w:cs="宋体"/>
          <w:sz w:val="24"/>
          <w:highlight w:val="none"/>
          <w:lang w:val="zh-CN"/>
        </w:rPr>
      </w:pPr>
      <w:r>
        <w:rPr>
          <w:rFonts w:hint="eastAsia" w:ascii="宋体" w:hAnsi="宋体" w:cs="宋体"/>
          <w:b/>
          <w:bCs/>
          <w:sz w:val="24"/>
          <w:highlight w:val="none"/>
          <w:lang w:val="zh-CN"/>
        </w:rPr>
        <w:t>甲方</w:t>
      </w:r>
      <w:r>
        <w:rPr>
          <w:rFonts w:hint="eastAsia" w:ascii="宋体" w:hAnsi="宋体" w:cs="宋体"/>
          <w:sz w:val="24"/>
          <w:highlight w:val="none"/>
          <w:lang w:val="zh-CN"/>
        </w:rPr>
        <w:t xml:space="preserve">：                             </w:t>
      </w:r>
      <w:r>
        <w:rPr>
          <w:rFonts w:hint="eastAsia" w:ascii="宋体" w:hAnsi="宋体" w:cs="宋体"/>
          <w:b/>
          <w:bCs/>
          <w:sz w:val="24"/>
          <w:highlight w:val="none"/>
          <w:lang w:val="zh-CN"/>
        </w:rPr>
        <w:t xml:space="preserve">      乙方</w:t>
      </w:r>
      <w:r>
        <w:rPr>
          <w:rFonts w:hint="eastAsia" w:ascii="宋体" w:hAnsi="宋体" w:cs="宋体"/>
          <w:sz w:val="24"/>
          <w:highlight w:val="none"/>
          <w:lang w:val="zh-CN"/>
        </w:rPr>
        <w:t>：</w:t>
      </w:r>
    </w:p>
    <w:p w14:paraId="5381E447">
      <w:pPr>
        <w:autoSpaceDE w:val="0"/>
        <w:autoSpaceDN w:val="0"/>
        <w:adjustRightInd w:val="0"/>
        <w:spacing w:line="560" w:lineRule="exact"/>
        <w:ind w:left="5040" w:hanging="5040" w:hangingChars="2100"/>
        <w:rPr>
          <w:rFonts w:hint="eastAsia" w:ascii="宋体" w:hAnsi="宋体" w:cs="宋体"/>
          <w:sz w:val="24"/>
          <w:highlight w:val="none"/>
          <w:lang w:val="zh-CN"/>
        </w:rPr>
      </w:pPr>
      <w:r>
        <w:rPr>
          <w:rFonts w:hint="eastAsia" w:ascii="宋体" w:hAnsi="宋体" w:cs="宋体"/>
          <w:sz w:val="24"/>
          <w:highlight w:val="none"/>
          <w:lang w:val="zh-CN"/>
        </w:rPr>
        <w:t>统一社会信用代码：                       统一社会信用代码或身份证号码：</w:t>
      </w:r>
    </w:p>
    <w:p w14:paraId="391F62F1">
      <w:pPr>
        <w:autoSpaceDE w:val="0"/>
        <w:autoSpaceDN w:val="0"/>
        <w:adjustRightInd w:val="0"/>
        <w:spacing w:line="560" w:lineRule="exact"/>
        <w:ind w:left="120" w:hanging="120"/>
        <w:rPr>
          <w:rFonts w:hint="eastAsia" w:ascii="宋体" w:hAnsi="宋体" w:cs="宋体"/>
          <w:sz w:val="24"/>
          <w:highlight w:val="none"/>
          <w:lang w:val="zh-CN"/>
        </w:rPr>
      </w:pPr>
      <w:r>
        <w:rPr>
          <w:rFonts w:hint="eastAsia" w:ascii="宋体" w:hAnsi="宋体" w:cs="宋体"/>
          <w:sz w:val="24"/>
          <w:highlight w:val="none"/>
          <w:lang w:val="zh-CN"/>
        </w:rPr>
        <w:t>住所：                                   住所：</w:t>
      </w:r>
    </w:p>
    <w:p w14:paraId="042387A7">
      <w:pPr>
        <w:autoSpaceDE w:val="0"/>
        <w:autoSpaceDN w:val="0"/>
        <w:adjustRightInd w:val="0"/>
        <w:spacing w:line="560" w:lineRule="exact"/>
        <w:ind w:left="120" w:hanging="120"/>
        <w:rPr>
          <w:rFonts w:hint="eastAsia" w:ascii="宋体" w:hAnsi="宋体" w:cs="宋体"/>
          <w:sz w:val="24"/>
          <w:highlight w:val="none"/>
          <w:lang w:val="zh-CN"/>
        </w:rPr>
      </w:pPr>
      <w:r>
        <w:rPr>
          <w:rFonts w:hint="eastAsia" w:ascii="宋体" w:hAnsi="宋体" w:cs="宋体"/>
          <w:sz w:val="24"/>
          <w:highlight w:val="none"/>
          <w:lang w:val="zh-CN"/>
        </w:rPr>
        <w:t>法定代表人或                             法定代表人或</w:t>
      </w:r>
    </w:p>
    <w:p w14:paraId="6217CBD0">
      <w:pPr>
        <w:autoSpaceDE w:val="0"/>
        <w:autoSpaceDN w:val="0"/>
        <w:adjustRightInd w:val="0"/>
        <w:spacing w:line="560" w:lineRule="exact"/>
        <w:ind w:left="120" w:hanging="120"/>
        <w:rPr>
          <w:rFonts w:hint="eastAsia" w:ascii="宋体" w:hAnsi="宋体" w:cs="宋体"/>
          <w:sz w:val="24"/>
          <w:highlight w:val="none"/>
          <w:lang w:val="zh-CN"/>
        </w:rPr>
      </w:pPr>
      <w:r>
        <w:rPr>
          <w:rFonts w:hint="eastAsia" w:ascii="宋体" w:hAnsi="宋体" w:cs="宋体"/>
          <w:sz w:val="24"/>
          <w:highlight w:val="none"/>
          <w:lang w:val="zh-CN"/>
        </w:rPr>
        <w:t xml:space="preserve">授权代表（签字）：                       授权代表（签字）: </w:t>
      </w:r>
    </w:p>
    <w:p w14:paraId="45F2C29A">
      <w:pPr>
        <w:autoSpaceDE w:val="0"/>
        <w:autoSpaceDN w:val="0"/>
        <w:adjustRightInd w:val="0"/>
        <w:spacing w:line="560" w:lineRule="exact"/>
        <w:ind w:left="120" w:hanging="120"/>
        <w:rPr>
          <w:rFonts w:hint="eastAsia" w:ascii="宋体" w:hAnsi="宋体" w:cs="宋体"/>
          <w:sz w:val="24"/>
          <w:highlight w:val="none"/>
          <w:lang w:val="zh-CN"/>
        </w:rPr>
      </w:pPr>
      <w:r>
        <w:rPr>
          <w:rFonts w:hint="eastAsia" w:ascii="宋体" w:hAnsi="宋体" w:cs="宋体"/>
          <w:sz w:val="24"/>
          <w:highlight w:val="none"/>
          <w:lang w:val="zh-CN"/>
        </w:rPr>
        <w:t>联系人：                                 联系人：</w:t>
      </w:r>
    </w:p>
    <w:p w14:paraId="0D207832">
      <w:pPr>
        <w:autoSpaceDE w:val="0"/>
        <w:autoSpaceDN w:val="0"/>
        <w:adjustRightInd w:val="0"/>
        <w:spacing w:line="560" w:lineRule="exact"/>
        <w:ind w:left="120" w:hanging="120"/>
        <w:rPr>
          <w:rFonts w:hint="eastAsia" w:ascii="宋体" w:hAnsi="宋体" w:cs="宋体"/>
          <w:sz w:val="24"/>
          <w:highlight w:val="none"/>
          <w:lang w:val="zh-CN"/>
        </w:rPr>
      </w:pPr>
      <w:r>
        <w:rPr>
          <w:rFonts w:hint="eastAsia" w:ascii="宋体" w:hAnsi="宋体" w:cs="宋体"/>
          <w:sz w:val="24"/>
          <w:highlight w:val="none"/>
          <w:lang w:val="zh-CN"/>
        </w:rPr>
        <w:t>约定送达地址：                           约定送达地址：</w:t>
      </w:r>
    </w:p>
    <w:p w14:paraId="31AFDF5F">
      <w:pPr>
        <w:autoSpaceDE w:val="0"/>
        <w:autoSpaceDN w:val="0"/>
        <w:adjustRightInd w:val="0"/>
        <w:spacing w:line="560" w:lineRule="exact"/>
        <w:ind w:left="120" w:hanging="120"/>
        <w:rPr>
          <w:rFonts w:hint="eastAsia" w:ascii="宋体" w:hAnsi="宋体" w:cs="宋体"/>
          <w:sz w:val="24"/>
          <w:highlight w:val="none"/>
          <w:lang w:val="zh-CN"/>
        </w:rPr>
      </w:pPr>
      <w:r>
        <w:rPr>
          <w:rFonts w:hint="eastAsia" w:ascii="宋体" w:hAnsi="宋体" w:cs="宋体"/>
          <w:sz w:val="24"/>
          <w:highlight w:val="none"/>
          <w:lang w:val="zh-CN"/>
        </w:rPr>
        <w:t>邮政编码：                               邮政编码：</w:t>
      </w:r>
    </w:p>
    <w:p w14:paraId="431904BF">
      <w:pPr>
        <w:autoSpaceDE w:val="0"/>
        <w:autoSpaceDN w:val="0"/>
        <w:adjustRightInd w:val="0"/>
        <w:spacing w:line="560" w:lineRule="exact"/>
        <w:ind w:left="120" w:hanging="120"/>
        <w:rPr>
          <w:rFonts w:hint="eastAsia" w:ascii="宋体" w:hAnsi="宋体" w:cs="宋体"/>
          <w:sz w:val="24"/>
          <w:highlight w:val="none"/>
          <w:lang w:val="zh-CN"/>
        </w:rPr>
      </w:pPr>
      <w:r>
        <w:rPr>
          <w:rFonts w:hint="eastAsia" w:ascii="宋体" w:hAnsi="宋体" w:cs="宋体"/>
          <w:sz w:val="24"/>
          <w:highlight w:val="none"/>
          <w:lang w:val="zh-CN"/>
        </w:rPr>
        <w:t xml:space="preserve">电话：                                    电话： </w:t>
      </w:r>
    </w:p>
    <w:p w14:paraId="31D7E6EF">
      <w:pPr>
        <w:autoSpaceDE w:val="0"/>
        <w:autoSpaceDN w:val="0"/>
        <w:adjustRightInd w:val="0"/>
        <w:spacing w:line="560" w:lineRule="exact"/>
        <w:ind w:left="120" w:hanging="120"/>
        <w:rPr>
          <w:rFonts w:hint="eastAsia" w:ascii="宋体" w:hAnsi="宋体" w:cs="宋体"/>
          <w:sz w:val="24"/>
          <w:highlight w:val="none"/>
          <w:lang w:val="zh-CN"/>
        </w:rPr>
      </w:pPr>
      <w:r>
        <w:rPr>
          <w:rFonts w:hint="eastAsia" w:ascii="宋体" w:hAnsi="宋体" w:cs="宋体"/>
          <w:sz w:val="24"/>
          <w:highlight w:val="none"/>
          <w:lang w:val="zh-CN"/>
        </w:rPr>
        <w:t>传真：                                    传真：</w:t>
      </w:r>
    </w:p>
    <w:p w14:paraId="42C3269B">
      <w:pPr>
        <w:autoSpaceDE w:val="0"/>
        <w:autoSpaceDN w:val="0"/>
        <w:adjustRightInd w:val="0"/>
        <w:spacing w:line="560" w:lineRule="exact"/>
        <w:ind w:left="120" w:hanging="120"/>
        <w:rPr>
          <w:rFonts w:hint="eastAsia" w:ascii="宋体" w:hAnsi="宋体" w:cs="宋体"/>
          <w:sz w:val="24"/>
          <w:highlight w:val="none"/>
        </w:rPr>
      </w:pPr>
      <w:r>
        <w:rPr>
          <w:rFonts w:hint="eastAsia" w:ascii="宋体" w:hAnsi="宋体" w:cs="宋体"/>
          <w:sz w:val="24"/>
          <w:highlight w:val="none"/>
          <w:lang w:val="zh-CN"/>
        </w:rPr>
        <w:t>电子邮箱：                               电子邮箱：</w:t>
      </w:r>
    </w:p>
    <w:p w14:paraId="53ACE299">
      <w:pPr>
        <w:autoSpaceDE w:val="0"/>
        <w:autoSpaceDN w:val="0"/>
        <w:adjustRightInd w:val="0"/>
        <w:spacing w:line="560" w:lineRule="exact"/>
        <w:ind w:left="120" w:hanging="120"/>
        <w:rPr>
          <w:rFonts w:hint="eastAsia" w:ascii="宋体" w:hAnsi="宋体" w:cs="宋体"/>
          <w:sz w:val="24"/>
          <w:highlight w:val="none"/>
        </w:rPr>
      </w:pPr>
      <w:r>
        <w:rPr>
          <w:rFonts w:hint="eastAsia" w:ascii="宋体" w:hAnsi="宋体" w:cs="宋体"/>
          <w:sz w:val="24"/>
          <w:highlight w:val="none"/>
        </w:rPr>
        <w:t xml:space="preserve">开户银行：                               开户银行： </w:t>
      </w:r>
    </w:p>
    <w:p w14:paraId="2A7DDCB4">
      <w:pPr>
        <w:autoSpaceDE w:val="0"/>
        <w:autoSpaceDN w:val="0"/>
        <w:adjustRightInd w:val="0"/>
        <w:spacing w:line="560" w:lineRule="exact"/>
        <w:ind w:left="120" w:hanging="120"/>
        <w:rPr>
          <w:rFonts w:hint="eastAsia" w:ascii="宋体" w:hAnsi="宋体" w:cs="宋体"/>
          <w:sz w:val="24"/>
          <w:highlight w:val="none"/>
        </w:rPr>
      </w:pPr>
      <w:r>
        <w:rPr>
          <w:rFonts w:hint="eastAsia" w:ascii="宋体" w:hAnsi="宋体" w:cs="宋体"/>
          <w:sz w:val="24"/>
          <w:highlight w:val="none"/>
        </w:rPr>
        <w:t xml:space="preserve">开户名称：                               开户名称： </w:t>
      </w:r>
    </w:p>
    <w:p w14:paraId="3988A60E">
      <w:pPr>
        <w:autoSpaceDE w:val="0"/>
        <w:autoSpaceDN w:val="0"/>
        <w:adjustRightInd w:val="0"/>
        <w:spacing w:line="560" w:lineRule="exact"/>
        <w:ind w:left="120" w:hanging="120"/>
        <w:rPr>
          <w:rFonts w:hint="eastAsia" w:ascii="宋体" w:hAnsi="宋体" w:cs="宋体"/>
          <w:sz w:val="24"/>
          <w:highlight w:val="none"/>
        </w:rPr>
      </w:pPr>
      <w:r>
        <w:rPr>
          <w:rFonts w:hint="eastAsia" w:ascii="宋体" w:hAnsi="宋体" w:cs="宋体"/>
          <w:sz w:val="24"/>
          <w:highlight w:val="none"/>
        </w:rPr>
        <w:t>开户账号：</w:t>
      </w:r>
      <w:r>
        <w:rPr>
          <w:rFonts w:hint="eastAsia" w:ascii="宋体" w:hAnsi="宋体" w:cs="宋体"/>
          <w:sz w:val="24"/>
          <w:highlight w:val="none"/>
          <w:lang w:val="zh-CN"/>
        </w:rPr>
        <w:t xml:space="preserve">                               </w:t>
      </w:r>
      <w:r>
        <w:rPr>
          <w:rFonts w:hint="eastAsia" w:ascii="宋体" w:hAnsi="宋体" w:cs="宋体"/>
          <w:sz w:val="24"/>
          <w:highlight w:val="none"/>
        </w:rPr>
        <w:t>开户账号：</w:t>
      </w:r>
    </w:p>
    <w:p w14:paraId="4A57378F">
      <w:pPr>
        <w:ind w:left="105" w:hanging="105"/>
        <w:jc w:val="center"/>
        <w:rPr>
          <w:highlight w:val="none"/>
        </w:rPr>
      </w:pPr>
    </w:p>
    <w:p w14:paraId="0EFB45F0">
      <w:pPr>
        <w:ind w:left="105" w:hanging="105"/>
        <w:jc w:val="center"/>
        <w:rPr>
          <w:highlight w:val="none"/>
        </w:rPr>
      </w:pPr>
    </w:p>
    <w:p w14:paraId="58B6CB9F">
      <w:pPr>
        <w:ind w:left="141" w:hanging="141"/>
        <w:rPr>
          <w:rFonts w:hint="eastAsia" w:ascii="宋体" w:hAnsi="宋体" w:cs="宋体"/>
          <w:b/>
          <w:sz w:val="28"/>
          <w:szCs w:val="28"/>
          <w:highlight w:val="none"/>
        </w:rPr>
      </w:pPr>
      <w:r>
        <w:rPr>
          <w:rFonts w:hint="eastAsia" w:ascii="宋体" w:hAnsi="宋体" w:cs="宋体"/>
          <w:b/>
          <w:sz w:val="28"/>
          <w:szCs w:val="28"/>
          <w:highlight w:val="none"/>
        </w:rPr>
        <w:br w:type="page"/>
      </w:r>
    </w:p>
    <w:p w14:paraId="77AE7EE1">
      <w:pPr>
        <w:ind w:firstLine="562" w:firstLineChars="200"/>
        <w:jc w:val="center"/>
        <w:outlineLvl w:val="0"/>
        <w:rPr>
          <w:rFonts w:hint="eastAsia" w:ascii="宋体" w:hAnsi="宋体" w:cs="宋体"/>
          <w:b/>
          <w:sz w:val="36"/>
          <w:szCs w:val="36"/>
          <w:highlight w:val="none"/>
        </w:rPr>
      </w:pPr>
      <w:r>
        <w:rPr>
          <w:rFonts w:hint="eastAsia" w:ascii="宋体" w:hAnsi="宋体" w:cs="宋体"/>
          <w:b/>
          <w:sz w:val="28"/>
          <w:szCs w:val="28"/>
          <w:highlight w:val="none"/>
        </w:rPr>
        <w:t>第六章　投标文件格式</w:t>
      </w:r>
      <w:bookmarkEnd w:id="311"/>
      <w:bookmarkEnd w:id="312"/>
      <w:bookmarkEnd w:id="313"/>
      <w:bookmarkEnd w:id="314"/>
      <w:bookmarkEnd w:id="315"/>
    </w:p>
    <w:p w14:paraId="7C46820F">
      <w:pPr>
        <w:adjustRightInd w:val="0"/>
        <w:ind w:left="105" w:hanging="105"/>
        <w:rPr>
          <w:rFonts w:hint="eastAsia" w:ascii="宋体" w:hAnsi="宋体" w:cs="宋体"/>
          <w:highlight w:val="none"/>
        </w:rPr>
      </w:pPr>
    </w:p>
    <w:p w14:paraId="37F87143">
      <w:pPr>
        <w:spacing w:line="560" w:lineRule="exact"/>
        <w:ind w:firstLine="480" w:firstLineChars="200"/>
        <w:outlineLvl w:val="1"/>
        <w:rPr>
          <w:rFonts w:hint="eastAsia" w:ascii="宋体" w:hAnsi="宋体" w:cs="宋体"/>
          <w:sz w:val="24"/>
          <w:highlight w:val="none"/>
        </w:rPr>
      </w:pPr>
      <w:bookmarkStart w:id="357" w:name="_Toc23594"/>
      <w:r>
        <w:rPr>
          <w:rFonts w:hint="eastAsia" w:ascii="宋体" w:hAnsi="宋体" w:cs="宋体"/>
          <w:sz w:val="24"/>
          <w:highlight w:val="none"/>
        </w:rPr>
        <w:t>一、投标人提交投标文件须知：</w:t>
      </w:r>
      <w:bookmarkEnd w:id="357"/>
    </w:p>
    <w:p w14:paraId="511DDBE6">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1、投标人应严格按照以下顺序填写和提交下述规定的全部格式文件以及其他有关资料，混乱的编排导致投标文件被误读或评标小组查找不到有效文件是投标人的风险。</w:t>
      </w:r>
    </w:p>
    <w:p w14:paraId="0189E81E">
      <w:pPr>
        <w:spacing w:line="560" w:lineRule="exact"/>
        <w:ind w:firstLine="480" w:firstLineChars="200"/>
        <w:outlineLvl w:val="2"/>
        <w:rPr>
          <w:rFonts w:hint="eastAsia" w:ascii="宋体" w:hAnsi="宋体" w:cs="宋体"/>
          <w:sz w:val="24"/>
          <w:highlight w:val="none"/>
        </w:rPr>
      </w:pPr>
      <w:bookmarkStart w:id="358" w:name="_Toc23205"/>
      <w:r>
        <w:rPr>
          <w:rFonts w:hint="eastAsia" w:ascii="宋体" w:hAnsi="宋体" w:cs="宋体"/>
          <w:sz w:val="24"/>
          <w:highlight w:val="none"/>
        </w:rPr>
        <w:t>2、所附表格中要求回答的全部问题和/或信息都必须正面回答。</w:t>
      </w:r>
      <w:bookmarkEnd w:id="358"/>
    </w:p>
    <w:p w14:paraId="229A670B">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3、本声明书的签字人应保证全部声明和问题的回答是真实的和准确的。</w:t>
      </w:r>
    </w:p>
    <w:p w14:paraId="186FE7EB">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4、评标委员会将应用投标人提交的资料根据自己的判断和考虑决定投标人履行合同的合格性及能力。</w:t>
      </w:r>
    </w:p>
    <w:p w14:paraId="1820D5F6">
      <w:pPr>
        <w:spacing w:line="560" w:lineRule="exact"/>
        <w:ind w:firstLine="480" w:firstLineChars="200"/>
        <w:outlineLvl w:val="2"/>
        <w:rPr>
          <w:rFonts w:hint="eastAsia" w:ascii="宋体" w:hAnsi="宋体" w:cs="宋体"/>
          <w:sz w:val="24"/>
          <w:highlight w:val="none"/>
        </w:rPr>
      </w:pPr>
      <w:bookmarkStart w:id="359" w:name="_Toc8067"/>
      <w:r>
        <w:rPr>
          <w:rFonts w:hint="eastAsia" w:ascii="宋体" w:hAnsi="宋体" w:cs="宋体"/>
          <w:sz w:val="24"/>
          <w:highlight w:val="none"/>
        </w:rPr>
        <w:t>5、投标人提交的材料将在一定期限内被保密保存，但不退还。</w:t>
      </w:r>
      <w:bookmarkEnd w:id="359"/>
    </w:p>
    <w:p w14:paraId="3EBD074F">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6、全部文件应按投标人须知中规定的语言和份数提交。投标文件组成漏项或未按规定的格式编制，内容不全或内容字迹模糊辨认不清的情况，将有可能被评标小组认定为投标无效。</w:t>
      </w:r>
    </w:p>
    <w:p w14:paraId="74CE4816">
      <w:pPr>
        <w:adjustRightInd w:val="0"/>
        <w:snapToGrid w:val="0"/>
        <w:spacing w:before="50" w:after="50"/>
        <w:ind w:left="120" w:hanging="120"/>
        <w:rPr>
          <w:rFonts w:hint="eastAsia" w:ascii="宋体" w:hAnsi="宋体" w:cs="宋体"/>
          <w:sz w:val="24"/>
          <w:highlight w:val="none"/>
        </w:rPr>
      </w:pPr>
    </w:p>
    <w:p w14:paraId="28B0692F">
      <w:pPr>
        <w:ind w:left="160" w:hanging="160"/>
        <w:jc w:val="center"/>
        <w:rPr>
          <w:rFonts w:hint="eastAsia" w:ascii="宋体" w:hAnsi="宋体" w:cs="宋体"/>
          <w:sz w:val="32"/>
          <w:highlight w:val="none"/>
        </w:rPr>
      </w:pPr>
      <w:r>
        <w:rPr>
          <w:rFonts w:hint="eastAsia" w:ascii="宋体" w:hAnsi="宋体" w:cs="宋体"/>
          <w:sz w:val="32"/>
          <w:highlight w:val="none"/>
        </w:rPr>
        <w:br w:type="page"/>
      </w:r>
      <w:bookmarkStart w:id="360" w:name="_Toc2253"/>
    </w:p>
    <w:p w14:paraId="12BFE6DA">
      <w:pPr>
        <w:ind w:left="240" w:hanging="240"/>
        <w:jc w:val="center"/>
        <w:outlineLvl w:val="1"/>
        <w:rPr>
          <w:rFonts w:hint="eastAsia" w:ascii="宋体" w:hAnsi="宋体" w:cs="宋体"/>
          <w:sz w:val="48"/>
          <w:szCs w:val="48"/>
          <w:highlight w:val="none"/>
        </w:rPr>
      </w:pPr>
      <w:bookmarkStart w:id="361" w:name="_Toc23960"/>
      <w:bookmarkStart w:id="362" w:name="_Toc17130"/>
      <w:r>
        <w:rPr>
          <w:rFonts w:hint="eastAsia" w:ascii="宋体" w:hAnsi="宋体" w:cs="宋体"/>
          <w:sz w:val="48"/>
          <w:szCs w:val="48"/>
          <w:highlight w:val="none"/>
        </w:rPr>
        <w:t>（项目名称）</w:t>
      </w:r>
      <w:bookmarkEnd w:id="360"/>
      <w:bookmarkEnd w:id="361"/>
      <w:bookmarkEnd w:id="362"/>
    </w:p>
    <w:p w14:paraId="6707E434">
      <w:pPr>
        <w:ind w:left="160" w:hanging="160"/>
        <w:jc w:val="center"/>
        <w:rPr>
          <w:rFonts w:hint="eastAsia" w:ascii="宋体" w:hAnsi="宋体" w:cs="宋体"/>
          <w:sz w:val="32"/>
          <w:highlight w:val="none"/>
        </w:rPr>
      </w:pPr>
    </w:p>
    <w:p w14:paraId="34CA82C5">
      <w:pPr>
        <w:ind w:left="319" w:leftChars="152" w:firstLine="160" w:firstLineChars="50"/>
        <w:rPr>
          <w:rFonts w:hint="eastAsia" w:ascii="宋体" w:hAnsi="宋体" w:cs="宋体"/>
          <w:sz w:val="32"/>
          <w:highlight w:val="none"/>
        </w:rPr>
      </w:pPr>
      <w:bookmarkStart w:id="363" w:name="_Toc24951"/>
      <w:r>
        <w:rPr>
          <w:rFonts w:hint="eastAsia" w:ascii="宋体" w:hAnsi="宋体" w:cs="宋体"/>
          <w:sz w:val="32"/>
          <w:highlight w:val="none"/>
        </w:rPr>
        <w:t>项目编号：</w:t>
      </w:r>
      <w:bookmarkEnd w:id="363"/>
    </w:p>
    <w:p w14:paraId="58079E46">
      <w:pPr>
        <w:spacing w:line="560" w:lineRule="exact"/>
        <w:ind w:firstLine="883" w:firstLineChars="200"/>
        <w:jc w:val="center"/>
        <w:rPr>
          <w:rFonts w:hint="eastAsia" w:ascii="宋体" w:hAnsi="宋体" w:cs="宋体"/>
          <w:b/>
          <w:bCs/>
          <w:sz w:val="44"/>
          <w:szCs w:val="52"/>
          <w:highlight w:val="none"/>
        </w:rPr>
      </w:pPr>
    </w:p>
    <w:p w14:paraId="374FD40C">
      <w:pPr>
        <w:ind w:left="480" w:hanging="480"/>
        <w:jc w:val="center"/>
        <w:rPr>
          <w:rFonts w:hint="eastAsia" w:ascii="宋体" w:hAnsi="宋体" w:cs="宋体"/>
          <w:sz w:val="96"/>
          <w:szCs w:val="96"/>
          <w:highlight w:val="none"/>
        </w:rPr>
      </w:pPr>
      <w:r>
        <w:rPr>
          <w:rFonts w:hint="eastAsia" w:ascii="宋体" w:hAnsi="宋体" w:cs="宋体"/>
          <w:sz w:val="96"/>
          <w:szCs w:val="96"/>
          <w:highlight w:val="none"/>
        </w:rPr>
        <w:t>投</w:t>
      </w:r>
    </w:p>
    <w:p w14:paraId="0C86AA6D">
      <w:pPr>
        <w:ind w:left="480" w:hanging="480"/>
        <w:jc w:val="center"/>
        <w:rPr>
          <w:rFonts w:hint="eastAsia" w:ascii="宋体" w:hAnsi="宋体" w:cs="宋体"/>
          <w:sz w:val="96"/>
          <w:szCs w:val="96"/>
          <w:highlight w:val="none"/>
        </w:rPr>
      </w:pPr>
      <w:r>
        <w:rPr>
          <w:rFonts w:hint="eastAsia" w:ascii="宋体" w:hAnsi="宋体" w:cs="宋体"/>
          <w:sz w:val="96"/>
          <w:szCs w:val="96"/>
          <w:highlight w:val="none"/>
        </w:rPr>
        <w:t>标</w:t>
      </w:r>
    </w:p>
    <w:p w14:paraId="2544D7D0">
      <w:pPr>
        <w:ind w:left="480" w:hanging="480"/>
        <w:jc w:val="center"/>
        <w:rPr>
          <w:rFonts w:hint="eastAsia" w:ascii="宋体" w:hAnsi="宋体" w:cs="宋体"/>
          <w:sz w:val="96"/>
          <w:szCs w:val="96"/>
          <w:highlight w:val="none"/>
        </w:rPr>
      </w:pPr>
      <w:r>
        <w:rPr>
          <w:rFonts w:hint="eastAsia" w:ascii="宋体" w:hAnsi="宋体" w:cs="宋体"/>
          <w:sz w:val="96"/>
          <w:szCs w:val="96"/>
          <w:highlight w:val="none"/>
        </w:rPr>
        <w:t>文</w:t>
      </w:r>
    </w:p>
    <w:p w14:paraId="5D181396">
      <w:pPr>
        <w:ind w:left="480" w:hanging="480"/>
        <w:jc w:val="center"/>
        <w:rPr>
          <w:rFonts w:hint="eastAsia" w:ascii="宋体" w:hAnsi="宋体" w:cs="宋体"/>
          <w:sz w:val="96"/>
          <w:szCs w:val="96"/>
          <w:highlight w:val="none"/>
        </w:rPr>
      </w:pPr>
      <w:r>
        <w:rPr>
          <w:rFonts w:hint="eastAsia" w:ascii="宋体" w:hAnsi="宋体" w:cs="宋体"/>
          <w:sz w:val="96"/>
          <w:szCs w:val="96"/>
          <w:highlight w:val="none"/>
        </w:rPr>
        <w:t>件</w:t>
      </w:r>
    </w:p>
    <w:p w14:paraId="7FB45733">
      <w:pPr>
        <w:spacing w:line="560" w:lineRule="exact"/>
        <w:ind w:firstLine="560" w:firstLineChars="200"/>
        <w:rPr>
          <w:rFonts w:hint="eastAsia" w:ascii="宋体" w:hAnsi="宋体" w:cs="宋体"/>
          <w:sz w:val="28"/>
          <w:szCs w:val="36"/>
          <w:highlight w:val="none"/>
        </w:rPr>
      </w:pPr>
    </w:p>
    <w:p w14:paraId="44824D71">
      <w:pPr>
        <w:spacing w:line="560" w:lineRule="exact"/>
        <w:ind w:firstLine="560" w:firstLineChars="200"/>
        <w:rPr>
          <w:rFonts w:hint="eastAsia" w:ascii="宋体" w:hAnsi="宋体" w:cs="宋体"/>
          <w:sz w:val="28"/>
          <w:szCs w:val="36"/>
          <w:highlight w:val="none"/>
        </w:rPr>
      </w:pPr>
    </w:p>
    <w:p w14:paraId="55E1C316">
      <w:pPr>
        <w:spacing w:line="560" w:lineRule="exact"/>
        <w:ind w:firstLine="560" w:firstLineChars="200"/>
        <w:rPr>
          <w:rFonts w:hint="eastAsia" w:ascii="宋体" w:hAnsi="宋体" w:cs="宋体"/>
          <w:sz w:val="28"/>
          <w:szCs w:val="36"/>
          <w:highlight w:val="none"/>
        </w:rPr>
      </w:pPr>
      <w:r>
        <w:rPr>
          <w:rFonts w:hint="eastAsia" w:ascii="宋体" w:hAnsi="宋体" w:cs="宋体"/>
          <w:sz w:val="28"/>
          <w:szCs w:val="36"/>
          <w:highlight w:val="none"/>
        </w:rPr>
        <w:t>投标单位名称：（加盖单位公章）</w:t>
      </w:r>
    </w:p>
    <w:p w14:paraId="5106176E">
      <w:pPr>
        <w:spacing w:line="560" w:lineRule="exact"/>
        <w:ind w:firstLine="560" w:firstLineChars="200"/>
        <w:rPr>
          <w:rFonts w:hint="eastAsia" w:ascii="宋体" w:hAnsi="宋体" w:cs="宋体"/>
          <w:sz w:val="28"/>
          <w:szCs w:val="36"/>
          <w:highlight w:val="none"/>
        </w:rPr>
      </w:pPr>
      <w:r>
        <w:rPr>
          <w:rFonts w:hint="eastAsia" w:ascii="宋体" w:hAnsi="宋体" w:cs="宋体"/>
          <w:sz w:val="28"/>
          <w:szCs w:val="36"/>
          <w:highlight w:val="none"/>
        </w:rPr>
        <w:t>投标单位地址：</w:t>
      </w:r>
    </w:p>
    <w:p w14:paraId="71BDBB23">
      <w:pPr>
        <w:spacing w:line="560" w:lineRule="exact"/>
        <w:ind w:firstLine="560" w:firstLineChars="200"/>
        <w:rPr>
          <w:rFonts w:hint="eastAsia" w:ascii="宋体" w:hAnsi="宋体" w:cs="宋体"/>
          <w:sz w:val="28"/>
          <w:szCs w:val="36"/>
          <w:highlight w:val="none"/>
        </w:rPr>
      </w:pPr>
      <w:r>
        <w:rPr>
          <w:rFonts w:hint="eastAsia" w:ascii="宋体" w:hAnsi="宋体" w:cs="宋体"/>
          <w:sz w:val="28"/>
          <w:szCs w:val="36"/>
          <w:highlight w:val="none"/>
        </w:rPr>
        <w:t>法人或法人授权代表（签字或盖章）：</w:t>
      </w:r>
    </w:p>
    <w:p w14:paraId="16C1284D">
      <w:pPr>
        <w:spacing w:line="560" w:lineRule="exact"/>
        <w:ind w:firstLine="560" w:firstLineChars="200"/>
        <w:rPr>
          <w:rFonts w:hint="eastAsia" w:ascii="宋体" w:hAnsi="宋体" w:cs="宋体"/>
          <w:sz w:val="28"/>
          <w:szCs w:val="36"/>
          <w:highlight w:val="none"/>
        </w:rPr>
      </w:pPr>
      <w:r>
        <w:rPr>
          <w:rFonts w:hint="eastAsia" w:ascii="宋体" w:hAnsi="宋体" w:cs="宋体"/>
          <w:sz w:val="28"/>
          <w:szCs w:val="36"/>
          <w:highlight w:val="none"/>
        </w:rPr>
        <w:t>投标单位联系电话：</w:t>
      </w:r>
    </w:p>
    <w:p w14:paraId="0B33CBBF">
      <w:pPr>
        <w:spacing w:line="560" w:lineRule="exact"/>
        <w:ind w:firstLine="420" w:firstLineChars="200"/>
        <w:rPr>
          <w:rFonts w:hint="eastAsia" w:ascii="宋体" w:hAnsi="宋体" w:cs="宋体"/>
          <w:highlight w:val="none"/>
        </w:rPr>
      </w:pPr>
    </w:p>
    <w:p w14:paraId="5D1C1396">
      <w:pPr>
        <w:spacing w:line="560" w:lineRule="exact"/>
        <w:ind w:firstLine="560" w:firstLineChars="200"/>
        <w:jc w:val="center"/>
        <w:rPr>
          <w:rFonts w:hint="eastAsia" w:ascii="宋体" w:hAnsi="宋体" w:cs="宋体"/>
          <w:sz w:val="28"/>
          <w:szCs w:val="36"/>
          <w:highlight w:val="none"/>
        </w:rPr>
      </w:pPr>
      <w:bookmarkStart w:id="364" w:name="_Toc1683"/>
    </w:p>
    <w:p w14:paraId="192839FC">
      <w:pPr>
        <w:spacing w:line="560" w:lineRule="exact"/>
        <w:ind w:firstLine="560" w:firstLineChars="200"/>
        <w:jc w:val="center"/>
        <w:rPr>
          <w:rFonts w:hint="eastAsia" w:ascii="宋体" w:hAnsi="宋体" w:cs="宋体"/>
          <w:sz w:val="28"/>
          <w:szCs w:val="36"/>
          <w:highlight w:val="none"/>
        </w:rPr>
      </w:pPr>
      <w:r>
        <w:rPr>
          <w:rFonts w:hint="eastAsia" w:ascii="宋体" w:hAnsi="宋体" w:cs="宋体"/>
          <w:sz w:val="28"/>
          <w:szCs w:val="36"/>
          <w:highlight w:val="none"/>
        </w:rPr>
        <w:t>年月日</w:t>
      </w:r>
      <w:bookmarkEnd w:id="364"/>
    </w:p>
    <w:p w14:paraId="37453FE1">
      <w:pPr>
        <w:adjustRightInd w:val="0"/>
        <w:snapToGrid w:val="0"/>
        <w:ind w:left="221" w:hanging="221"/>
        <w:jc w:val="center"/>
        <w:rPr>
          <w:rFonts w:hint="eastAsia" w:ascii="宋体" w:hAnsi="宋体" w:cs="宋体"/>
          <w:b/>
          <w:sz w:val="44"/>
          <w:szCs w:val="44"/>
          <w:highlight w:val="none"/>
        </w:rPr>
      </w:pPr>
    </w:p>
    <w:p w14:paraId="76B07194">
      <w:pPr>
        <w:widowControl/>
        <w:spacing w:line="240" w:lineRule="auto"/>
        <w:ind w:left="221" w:hanging="221"/>
        <w:jc w:val="center"/>
        <w:rPr>
          <w:rFonts w:hint="eastAsia" w:ascii="宋体" w:hAnsi="宋体" w:cs="宋体"/>
          <w:b/>
          <w:sz w:val="24"/>
          <w:highlight w:val="none"/>
        </w:rPr>
      </w:pPr>
      <w:r>
        <w:rPr>
          <w:rFonts w:hint="eastAsia" w:ascii="宋体" w:hAnsi="宋体" w:cs="宋体"/>
          <w:b/>
          <w:sz w:val="44"/>
          <w:szCs w:val="44"/>
          <w:highlight w:val="none"/>
        </w:rPr>
        <w:br w:type="page"/>
      </w:r>
    </w:p>
    <w:p w14:paraId="6A02289C">
      <w:pPr>
        <w:ind w:left="161" w:hanging="161"/>
        <w:jc w:val="center"/>
        <w:rPr>
          <w:rFonts w:hint="eastAsia" w:ascii="宋体" w:hAnsi="宋体" w:cs="宋体"/>
          <w:b/>
          <w:bCs/>
          <w:sz w:val="32"/>
          <w:szCs w:val="44"/>
          <w:highlight w:val="none"/>
        </w:rPr>
      </w:pPr>
      <w:r>
        <w:rPr>
          <w:rFonts w:hint="eastAsia" w:ascii="宋体" w:hAnsi="宋体" w:cs="宋体"/>
          <w:b/>
          <w:bCs/>
          <w:sz w:val="32"/>
          <w:szCs w:val="44"/>
          <w:highlight w:val="none"/>
        </w:rPr>
        <w:t>目录</w:t>
      </w:r>
    </w:p>
    <w:p w14:paraId="7DCECDB7">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报价部分：</w:t>
      </w:r>
    </w:p>
    <w:p w14:paraId="34A65F4E">
      <w:pPr>
        <w:spacing w:line="300" w:lineRule="auto"/>
        <w:ind w:left="120" w:hanging="120"/>
        <w:rPr>
          <w:rFonts w:hint="eastAsia" w:ascii="宋体" w:hAnsi="宋体" w:cs="宋体"/>
          <w:sz w:val="24"/>
          <w:highlight w:val="none"/>
        </w:rPr>
      </w:pPr>
      <w:r>
        <w:rPr>
          <w:rFonts w:hint="eastAsia" w:ascii="宋体" w:hAnsi="宋体" w:cs="宋体"/>
          <w:sz w:val="24"/>
          <w:highlight w:val="none"/>
        </w:rPr>
        <w:t>1、投标函；</w:t>
      </w:r>
    </w:p>
    <w:p w14:paraId="3899BE34">
      <w:pPr>
        <w:spacing w:line="300" w:lineRule="auto"/>
        <w:ind w:left="120" w:hanging="120"/>
        <w:rPr>
          <w:rFonts w:hint="eastAsia" w:ascii="宋体" w:hAnsi="宋体" w:cs="宋体"/>
          <w:sz w:val="24"/>
          <w:highlight w:val="none"/>
        </w:rPr>
      </w:pPr>
      <w:r>
        <w:rPr>
          <w:rFonts w:hint="eastAsia" w:ascii="宋体" w:hAnsi="宋体" w:cs="宋体"/>
          <w:sz w:val="24"/>
          <w:highlight w:val="none"/>
        </w:rPr>
        <w:t>2、开标一览表；</w:t>
      </w:r>
    </w:p>
    <w:p w14:paraId="2E15AF14">
      <w:pPr>
        <w:spacing w:line="300" w:lineRule="auto"/>
        <w:ind w:left="120" w:hanging="120"/>
        <w:rPr>
          <w:rFonts w:hint="eastAsia" w:ascii="宋体" w:hAnsi="宋体" w:cs="宋体"/>
          <w:sz w:val="24"/>
          <w:highlight w:val="none"/>
        </w:rPr>
      </w:pPr>
      <w:r>
        <w:rPr>
          <w:rFonts w:hint="eastAsia" w:ascii="宋体" w:hAnsi="宋体" w:cs="宋体"/>
          <w:sz w:val="24"/>
          <w:highlight w:val="none"/>
        </w:rPr>
        <w:t>3、投标报价明细表</w:t>
      </w:r>
    </w:p>
    <w:p w14:paraId="104BDCDE">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商务部分：</w:t>
      </w:r>
    </w:p>
    <w:p w14:paraId="4A1472F6">
      <w:pPr>
        <w:spacing w:line="300" w:lineRule="auto"/>
        <w:ind w:left="120" w:hanging="120"/>
        <w:rPr>
          <w:rFonts w:hint="eastAsia" w:ascii="宋体" w:hAnsi="宋体" w:cs="宋体"/>
          <w:sz w:val="24"/>
          <w:highlight w:val="none"/>
        </w:rPr>
      </w:pPr>
      <w:r>
        <w:rPr>
          <w:rFonts w:hint="eastAsia" w:ascii="宋体" w:hAnsi="宋体" w:cs="宋体"/>
          <w:sz w:val="24"/>
          <w:highlight w:val="none"/>
        </w:rPr>
        <w:t>4、投标单位简介，并附投标人资质证件等；</w:t>
      </w:r>
    </w:p>
    <w:p w14:paraId="6752E89B">
      <w:pPr>
        <w:spacing w:line="300" w:lineRule="auto"/>
        <w:ind w:left="120" w:hanging="120"/>
        <w:rPr>
          <w:rFonts w:hint="eastAsia" w:ascii="宋体" w:hAnsi="宋体" w:cs="宋体"/>
          <w:sz w:val="24"/>
          <w:highlight w:val="none"/>
        </w:rPr>
      </w:pPr>
      <w:r>
        <w:rPr>
          <w:rFonts w:hint="eastAsia" w:ascii="宋体" w:hAnsi="宋体" w:cs="宋体"/>
          <w:sz w:val="24"/>
          <w:highlight w:val="none"/>
        </w:rPr>
        <w:t>5、出具法人营业执照函（格式见附件）；</w:t>
      </w:r>
    </w:p>
    <w:p w14:paraId="4C347B4D">
      <w:pPr>
        <w:spacing w:line="300" w:lineRule="auto"/>
        <w:ind w:left="120" w:hanging="120"/>
        <w:outlineLvl w:val="2"/>
        <w:rPr>
          <w:rFonts w:hint="eastAsia" w:ascii="宋体" w:hAnsi="宋体" w:cs="宋体"/>
          <w:sz w:val="24"/>
          <w:highlight w:val="none"/>
        </w:rPr>
      </w:pPr>
      <w:r>
        <w:rPr>
          <w:rFonts w:hint="eastAsia" w:ascii="宋体" w:hAnsi="宋体" w:cs="宋体"/>
          <w:sz w:val="24"/>
          <w:highlight w:val="none"/>
        </w:rPr>
        <w:t>6、联合体协议书（如是）</w:t>
      </w:r>
    </w:p>
    <w:p w14:paraId="2B8C079B">
      <w:pPr>
        <w:spacing w:line="300" w:lineRule="auto"/>
        <w:ind w:left="120" w:hanging="120"/>
        <w:rPr>
          <w:rFonts w:hint="eastAsia" w:ascii="宋体" w:hAnsi="宋体" w:cs="宋体"/>
          <w:sz w:val="24"/>
          <w:highlight w:val="none"/>
        </w:rPr>
      </w:pPr>
      <w:r>
        <w:rPr>
          <w:rFonts w:hint="eastAsia" w:ascii="宋体" w:hAnsi="宋体" w:cs="宋体"/>
          <w:sz w:val="24"/>
          <w:highlight w:val="none"/>
        </w:rPr>
        <w:t>7、法定代表人证明书及身份证复印件；</w:t>
      </w:r>
    </w:p>
    <w:p w14:paraId="542F9FAB">
      <w:pPr>
        <w:spacing w:line="300" w:lineRule="auto"/>
        <w:ind w:left="120" w:hanging="120"/>
        <w:rPr>
          <w:rFonts w:hint="eastAsia" w:ascii="宋体" w:hAnsi="宋体" w:cs="宋体"/>
          <w:sz w:val="24"/>
          <w:highlight w:val="none"/>
        </w:rPr>
      </w:pPr>
      <w:r>
        <w:rPr>
          <w:rFonts w:hint="eastAsia" w:ascii="宋体" w:hAnsi="宋体" w:cs="宋体"/>
          <w:sz w:val="24"/>
          <w:highlight w:val="none"/>
        </w:rPr>
        <w:t>8、法人代表授权委托书及身份证复印件；</w:t>
      </w:r>
    </w:p>
    <w:p w14:paraId="5B19247F">
      <w:pPr>
        <w:spacing w:line="300" w:lineRule="auto"/>
        <w:ind w:left="120" w:hanging="120"/>
        <w:rPr>
          <w:rFonts w:hint="eastAsia" w:ascii="宋体" w:hAnsi="宋体" w:cs="宋体"/>
          <w:sz w:val="24"/>
          <w:highlight w:val="none"/>
        </w:rPr>
      </w:pPr>
      <w:r>
        <w:rPr>
          <w:rFonts w:hint="eastAsia" w:ascii="宋体" w:hAnsi="宋体" w:cs="宋体"/>
          <w:sz w:val="24"/>
          <w:highlight w:val="none"/>
        </w:rPr>
        <w:t xml:space="preserve">9、投标人资格声明函（格式自拟）； </w:t>
      </w:r>
    </w:p>
    <w:p w14:paraId="680542F8">
      <w:pPr>
        <w:spacing w:line="300" w:lineRule="auto"/>
        <w:ind w:left="120" w:hanging="120"/>
        <w:rPr>
          <w:rFonts w:hint="eastAsia" w:ascii="宋体" w:hAnsi="宋体" w:cs="宋体"/>
          <w:sz w:val="24"/>
          <w:highlight w:val="none"/>
        </w:rPr>
      </w:pPr>
      <w:r>
        <w:rPr>
          <w:rFonts w:hint="eastAsia" w:ascii="宋体" w:hAnsi="宋体" w:cs="宋体"/>
          <w:sz w:val="24"/>
          <w:highlight w:val="none"/>
        </w:rPr>
        <w:t>10、项目经理及管理技术人员一览表。</w:t>
      </w:r>
    </w:p>
    <w:p w14:paraId="22DC3C50">
      <w:pPr>
        <w:spacing w:line="300" w:lineRule="auto"/>
        <w:ind w:left="120" w:hanging="120"/>
        <w:rPr>
          <w:rFonts w:hint="eastAsia" w:ascii="宋体" w:hAnsi="宋体" w:cs="宋体"/>
          <w:sz w:val="24"/>
          <w:highlight w:val="none"/>
        </w:rPr>
      </w:pPr>
      <w:r>
        <w:rPr>
          <w:rFonts w:hint="eastAsia" w:ascii="宋体" w:hAnsi="宋体" w:cs="宋体"/>
          <w:sz w:val="24"/>
          <w:highlight w:val="none"/>
        </w:rPr>
        <w:t>11、投标单位的依法缴纳税收和社会保障资金的良好记录；具有良好的商业信誉和健全的财务会计制度：提供2023年度或2024年度由第三方财务审计机构出具的财务审计报告或新成立的企业提供银行出具的近三个月的资信证明；</w:t>
      </w:r>
    </w:p>
    <w:p w14:paraId="40834820">
      <w:pPr>
        <w:spacing w:line="300" w:lineRule="auto"/>
        <w:ind w:left="120" w:hanging="120"/>
        <w:outlineLvl w:val="2"/>
        <w:rPr>
          <w:rFonts w:hint="eastAsia" w:ascii="宋体" w:hAnsi="宋体" w:cs="宋体"/>
          <w:sz w:val="24"/>
          <w:highlight w:val="none"/>
        </w:rPr>
      </w:pPr>
      <w:bookmarkStart w:id="365" w:name="_Toc16907"/>
      <w:r>
        <w:rPr>
          <w:rFonts w:hint="eastAsia" w:ascii="宋体" w:hAnsi="宋体" w:cs="宋体"/>
          <w:sz w:val="24"/>
          <w:highlight w:val="none"/>
        </w:rPr>
        <w:t>12、投标保证金打款凭证；</w:t>
      </w:r>
      <w:bookmarkEnd w:id="365"/>
    </w:p>
    <w:p w14:paraId="31108B15">
      <w:pPr>
        <w:spacing w:line="300" w:lineRule="auto"/>
        <w:ind w:left="120" w:hanging="120"/>
        <w:rPr>
          <w:rFonts w:hint="eastAsia" w:ascii="宋体" w:hAnsi="宋体" w:cs="宋体"/>
          <w:sz w:val="24"/>
          <w:highlight w:val="none"/>
        </w:rPr>
      </w:pPr>
      <w:r>
        <w:rPr>
          <w:rFonts w:hint="eastAsia" w:ascii="宋体" w:hAnsi="宋体" w:cs="宋体"/>
          <w:sz w:val="24"/>
          <w:highlight w:val="none"/>
        </w:rPr>
        <w:t xml:space="preserve">13、商务偏离表（格式见附件）；  </w:t>
      </w:r>
    </w:p>
    <w:p w14:paraId="4E94F94D">
      <w:pPr>
        <w:spacing w:line="300" w:lineRule="auto"/>
        <w:ind w:left="120" w:hanging="120"/>
        <w:rPr>
          <w:rFonts w:hint="eastAsia" w:ascii="宋体" w:hAnsi="宋体" w:cs="宋体"/>
          <w:sz w:val="24"/>
          <w:highlight w:val="none"/>
        </w:rPr>
      </w:pPr>
      <w:r>
        <w:rPr>
          <w:rFonts w:hint="eastAsia" w:ascii="宋体" w:hAnsi="宋体" w:cs="宋体"/>
          <w:sz w:val="24"/>
          <w:highlight w:val="none"/>
        </w:rPr>
        <w:t>14、投标人反商业贿赂承诺书（格式见附件）；</w:t>
      </w:r>
    </w:p>
    <w:p w14:paraId="5974AD7F">
      <w:pPr>
        <w:spacing w:line="300" w:lineRule="auto"/>
        <w:ind w:left="120" w:hanging="120"/>
        <w:rPr>
          <w:rFonts w:hint="eastAsia" w:ascii="宋体" w:hAnsi="宋体" w:cs="宋体"/>
          <w:sz w:val="24"/>
          <w:highlight w:val="none"/>
        </w:rPr>
      </w:pPr>
      <w:r>
        <w:rPr>
          <w:rFonts w:hint="eastAsia" w:ascii="宋体" w:hAnsi="宋体" w:cs="宋体"/>
          <w:sz w:val="24"/>
          <w:highlight w:val="none"/>
        </w:rPr>
        <w:t>15、无围标、串标等违法违规行为承诺书（格式见附件）；</w:t>
      </w:r>
    </w:p>
    <w:p w14:paraId="2D703DE9">
      <w:pPr>
        <w:spacing w:line="300" w:lineRule="auto"/>
        <w:ind w:left="120" w:hanging="120"/>
        <w:rPr>
          <w:rFonts w:hint="eastAsia" w:ascii="宋体" w:hAnsi="宋体" w:cs="宋体"/>
          <w:sz w:val="24"/>
          <w:highlight w:val="none"/>
        </w:rPr>
      </w:pPr>
      <w:r>
        <w:rPr>
          <w:rFonts w:hint="eastAsia" w:ascii="宋体" w:hAnsi="宋体" w:cs="宋体"/>
          <w:sz w:val="24"/>
          <w:highlight w:val="none"/>
        </w:rPr>
        <w:t>16、中小企业声明函；</w:t>
      </w:r>
    </w:p>
    <w:p w14:paraId="2A80843D">
      <w:pPr>
        <w:spacing w:line="300" w:lineRule="auto"/>
        <w:ind w:left="120" w:hanging="120"/>
        <w:rPr>
          <w:rFonts w:hint="eastAsia" w:ascii="宋体" w:hAnsi="宋体" w:cs="宋体"/>
          <w:sz w:val="24"/>
          <w:highlight w:val="none"/>
          <w:lang w:val="en-US" w:eastAsia="zh-CN"/>
        </w:rPr>
      </w:pPr>
      <w:r>
        <w:rPr>
          <w:rFonts w:hint="eastAsia" w:ascii="宋体" w:hAnsi="宋体" w:cs="宋体"/>
          <w:sz w:val="24"/>
          <w:highlight w:val="none"/>
          <w:lang w:val="en-US" w:eastAsia="zh-CN"/>
        </w:rPr>
        <w:t>17、虚假应标承担责任声明；</w:t>
      </w:r>
    </w:p>
    <w:p w14:paraId="77127350">
      <w:pPr>
        <w:spacing w:line="300" w:lineRule="auto"/>
        <w:ind w:left="120" w:hanging="120"/>
        <w:rPr>
          <w:rFonts w:hint="default" w:ascii="宋体" w:hAnsi="宋体" w:cs="宋体"/>
          <w:sz w:val="24"/>
          <w:highlight w:val="none"/>
          <w:lang w:val="en-US" w:eastAsia="zh-CN"/>
        </w:rPr>
      </w:pPr>
      <w:r>
        <w:rPr>
          <w:rFonts w:hint="eastAsia" w:ascii="宋体" w:hAnsi="宋体" w:cs="宋体"/>
          <w:sz w:val="24"/>
          <w:highlight w:val="none"/>
          <w:lang w:val="en-US" w:eastAsia="zh-CN"/>
        </w:rPr>
        <w:t>18、关于对本投标文件中资料真实性的承诺书</w:t>
      </w:r>
    </w:p>
    <w:p w14:paraId="47268614">
      <w:pPr>
        <w:spacing w:line="300" w:lineRule="auto"/>
        <w:ind w:left="120" w:hanging="120"/>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en-US" w:eastAsia="zh-CN"/>
        </w:rPr>
        <w:t>9</w:t>
      </w:r>
      <w:r>
        <w:rPr>
          <w:rFonts w:hint="eastAsia" w:ascii="宋体" w:hAnsi="宋体" w:cs="宋体"/>
          <w:sz w:val="24"/>
          <w:highlight w:val="none"/>
        </w:rPr>
        <w:t>、投标人认为有必要提供的声明及文件资料。</w:t>
      </w:r>
    </w:p>
    <w:p w14:paraId="2F8CC07D">
      <w:pPr>
        <w:spacing w:line="300" w:lineRule="auto"/>
        <w:ind w:left="120" w:hanging="120"/>
        <w:rPr>
          <w:rFonts w:hint="eastAsia" w:ascii="宋体" w:hAnsi="宋体" w:cs="宋体"/>
          <w:b/>
          <w:bCs/>
          <w:sz w:val="24"/>
          <w:highlight w:val="none"/>
        </w:rPr>
      </w:pPr>
      <w:r>
        <w:rPr>
          <w:rFonts w:hint="eastAsia" w:ascii="宋体" w:hAnsi="宋体" w:cs="宋体"/>
          <w:b/>
          <w:bCs/>
          <w:sz w:val="24"/>
          <w:highlight w:val="none"/>
        </w:rPr>
        <w:t>技术部分：</w:t>
      </w:r>
    </w:p>
    <w:p w14:paraId="24A6E6EE">
      <w:pPr>
        <w:spacing w:line="300" w:lineRule="auto"/>
        <w:ind w:left="120" w:hanging="120"/>
        <w:rPr>
          <w:rFonts w:hint="eastAsia" w:ascii="宋体" w:hAnsi="宋体" w:cs="宋体"/>
          <w:sz w:val="24"/>
          <w:highlight w:val="none"/>
        </w:rPr>
      </w:pPr>
      <w:r>
        <w:rPr>
          <w:rFonts w:hint="eastAsia" w:ascii="宋体" w:hAnsi="宋体" w:cs="宋体"/>
          <w:sz w:val="24"/>
          <w:highlight w:val="none"/>
          <w:lang w:val="en-US" w:eastAsia="zh-CN"/>
        </w:rPr>
        <w:t>20</w:t>
      </w:r>
      <w:r>
        <w:rPr>
          <w:rFonts w:hint="eastAsia" w:ascii="宋体" w:hAnsi="宋体" w:cs="宋体"/>
          <w:sz w:val="24"/>
          <w:highlight w:val="none"/>
        </w:rPr>
        <w:t>、对本次投标项目的技术方案（投标人视需要自行编写）；</w:t>
      </w:r>
    </w:p>
    <w:p w14:paraId="572265D4">
      <w:pPr>
        <w:spacing w:line="300" w:lineRule="auto"/>
        <w:ind w:left="120" w:hanging="120"/>
        <w:rPr>
          <w:rFonts w:hint="eastAsia" w:ascii="宋体" w:hAnsi="宋体" w:cs="宋体"/>
          <w:sz w:val="24"/>
          <w:highlight w:val="none"/>
        </w:rPr>
      </w:pPr>
      <w:r>
        <w:rPr>
          <w:rFonts w:hint="eastAsia" w:ascii="宋体" w:hAnsi="宋体" w:cs="宋体"/>
          <w:sz w:val="24"/>
          <w:highlight w:val="none"/>
          <w:lang w:val="en-US" w:eastAsia="zh-CN"/>
        </w:rPr>
        <w:t>21</w:t>
      </w:r>
      <w:r>
        <w:rPr>
          <w:rFonts w:hint="eastAsia" w:ascii="宋体" w:hAnsi="宋体" w:cs="宋体"/>
          <w:sz w:val="24"/>
          <w:highlight w:val="none"/>
        </w:rPr>
        <w:t>、服务承诺书</w:t>
      </w:r>
    </w:p>
    <w:p w14:paraId="39E0D7B8">
      <w:pPr>
        <w:spacing w:line="300" w:lineRule="auto"/>
        <w:ind w:left="120" w:hanging="120"/>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en-US" w:eastAsia="zh-CN"/>
        </w:rPr>
        <w:t>2</w:t>
      </w:r>
      <w:r>
        <w:rPr>
          <w:rFonts w:hint="eastAsia" w:ascii="宋体" w:hAnsi="宋体" w:cs="宋体"/>
          <w:sz w:val="24"/>
          <w:highlight w:val="none"/>
        </w:rPr>
        <w:t>、其他有利于投标人的资料（如有）</w:t>
      </w:r>
    </w:p>
    <w:p w14:paraId="626069EE">
      <w:pPr>
        <w:spacing w:line="300" w:lineRule="auto"/>
        <w:ind w:left="120" w:hanging="120"/>
        <w:rPr>
          <w:rFonts w:hint="eastAsia" w:ascii="宋体" w:hAnsi="宋体" w:cs="宋体"/>
          <w:sz w:val="24"/>
          <w:highlight w:val="none"/>
        </w:rPr>
      </w:pPr>
      <w:r>
        <w:rPr>
          <w:rFonts w:hint="eastAsia" w:ascii="宋体" w:hAnsi="宋体" w:cs="宋体"/>
          <w:sz w:val="24"/>
          <w:highlight w:val="none"/>
        </w:rPr>
        <w:t xml:space="preserve">注：1、投标文件必须制作有目录和页码（否则投标无效）   </w:t>
      </w:r>
    </w:p>
    <w:p w14:paraId="4220A19B">
      <w:pPr>
        <w:spacing w:line="300" w:lineRule="auto"/>
        <w:ind w:left="120" w:hanging="120"/>
        <w:rPr>
          <w:rFonts w:hint="eastAsia" w:ascii="宋体" w:hAnsi="宋体" w:cs="宋体"/>
          <w:sz w:val="24"/>
          <w:highlight w:val="none"/>
        </w:rPr>
        <w:sectPr>
          <w:footerReference r:id="rId16" w:type="default"/>
          <w:type w:val="continuous"/>
          <w:pgSz w:w="11905" w:h="16838"/>
          <w:pgMar w:top="1304" w:right="964" w:bottom="1020" w:left="1191" w:header="567" w:footer="454" w:gutter="0"/>
          <w:cols w:space="720" w:num="1"/>
          <w:docGrid w:type="lines" w:linePitch="317" w:charSpace="0"/>
        </w:sectPr>
      </w:pPr>
      <w:r>
        <w:rPr>
          <w:rFonts w:hint="eastAsia" w:ascii="宋体" w:hAnsi="宋体" w:cs="宋体"/>
          <w:sz w:val="24"/>
          <w:highlight w:val="none"/>
        </w:rPr>
        <w:t xml:space="preserve">投标文件严格按要求制作  </w:t>
      </w:r>
    </w:p>
    <w:p w14:paraId="78E48707">
      <w:pPr>
        <w:spacing w:line="440" w:lineRule="exact"/>
        <w:ind w:left="0" w:firstLine="0" w:firstLineChars="0"/>
        <w:rPr>
          <w:rFonts w:hint="eastAsia" w:ascii="宋体" w:hAnsi="宋体" w:cs="宋体"/>
          <w:b/>
          <w:sz w:val="24"/>
          <w:highlight w:val="none"/>
        </w:rPr>
      </w:pPr>
    </w:p>
    <w:p w14:paraId="721D21EF">
      <w:pPr>
        <w:pStyle w:val="6"/>
        <w:ind w:left="540" w:hanging="120"/>
        <w:rPr>
          <w:rFonts w:hint="eastAsia" w:ascii="宋体" w:hAnsi="宋体" w:cs="宋体"/>
          <w:sz w:val="24"/>
          <w:highlight w:val="none"/>
        </w:rPr>
      </w:pPr>
    </w:p>
    <w:p w14:paraId="62ABBA8B">
      <w:pPr>
        <w:ind w:left="120" w:hanging="120"/>
        <w:rPr>
          <w:rFonts w:hint="eastAsia" w:ascii="宋体" w:hAnsi="宋体" w:cs="宋体"/>
          <w:b/>
          <w:sz w:val="24"/>
          <w:highlight w:val="none"/>
        </w:rPr>
      </w:pPr>
      <w:r>
        <w:rPr>
          <w:rFonts w:hint="eastAsia" w:ascii="宋体" w:hAnsi="宋体" w:cs="宋体"/>
          <w:b/>
          <w:sz w:val="24"/>
          <w:highlight w:val="none"/>
        </w:rPr>
        <w:br w:type="page"/>
      </w:r>
    </w:p>
    <w:p w14:paraId="712055E9">
      <w:pPr>
        <w:spacing w:line="440" w:lineRule="exact"/>
        <w:ind w:left="0" w:firstLine="0" w:firstLineChars="0"/>
        <w:rPr>
          <w:rFonts w:hint="eastAsia" w:ascii="宋体" w:hAnsi="宋体" w:cs="宋体"/>
          <w:b/>
          <w:sz w:val="28"/>
          <w:highlight w:val="none"/>
        </w:rPr>
      </w:pPr>
      <w:r>
        <w:rPr>
          <w:rFonts w:hint="eastAsia" w:ascii="宋体" w:hAnsi="宋体" w:cs="宋体"/>
          <w:b/>
          <w:sz w:val="28"/>
          <w:highlight w:val="none"/>
        </w:rPr>
        <w:t>附件一</w:t>
      </w:r>
    </w:p>
    <w:p w14:paraId="008CCFAC">
      <w:pPr>
        <w:spacing w:line="440" w:lineRule="exact"/>
        <w:ind w:left="0" w:firstLine="0" w:firstLineChars="0"/>
        <w:jc w:val="center"/>
        <w:rPr>
          <w:rFonts w:hint="eastAsia" w:ascii="宋体" w:hAnsi="宋体" w:cs="宋体"/>
          <w:b/>
          <w:sz w:val="32"/>
          <w:szCs w:val="28"/>
          <w:highlight w:val="none"/>
        </w:rPr>
      </w:pPr>
      <w:r>
        <w:rPr>
          <w:rFonts w:hint="eastAsia" w:ascii="宋体" w:hAnsi="宋体" w:cs="宋体"/>
          <w:b/>
          <w:sz w:val="32"/>
          <w:szCs w:val="28"/>
          <w:highlight w:val="none"/>
        </w:rPr>
        <w:t>投标函</w:t>
      </w:r>
    </w:p>
    <w:p w14:paraId="3507AF0F">
      <w:pPr>
        <w:pStyle w:val="28"/>
        <w:rPr>
          <w:rFonts w:hint="eastAsia" w:hAnsi="宋体"/>
          <w:color w:val="auto"/>
          <w:highlight w:val="none"/>
        </w:rPr>
      </w:pPr>
    </w:p>
    <w:p w14:paraId="02D3A76C">
      <w:pPr>
        <w:adjustRightInd w:val="0"/>
        <w:snapToGrid w:val="0"/>
        <w:ind w:left="120" w:hanging="120"/>
        <w:rPr>
          <w:rFonts w:hint="eastAsia" w:ascii="宋体" w:hAnsi="宋体" w:cs="宋体"/>
          <w:sz w:val="24"/>
          <w:highlight w:val="none"/>
        </w:rPr>
      </w:pPr>
      <w:r>
        <w:rPr>
          <w:rFonts w:hint="eastAsia" w:ascii="宋体" w:hAnsi="宋体" w:cs="宋体"/>
          <w:sz w:val="24"/>
          <w:highlight w:val="none"/>
        </w:rPr>
        <w:t>招标人：</w:t>
      </w:r>
      <w:r>
        <w:rPr>
          <w:rFonts w:hint="eastAsia" w:ascii="宋体" w:hAnsi="宋体" w:cs="宋体"/>
          <w:sz w:val="24"/>
          <w:highlight w:val="none"/>
          <w:u w:val="single"/>
        </w:rPr>
        <w:t xml:space="preserve">             </w:t>
      </w:r>
      <w:r>
        <w:rPr>
          <w:rFonts w:hint="eastAsia" w:ascii="宋体" w:hAnsi="宋体" w:cs="宋体"/>
          <w:sz w:val="24"/>
          <w:highlight w:val="none"/>
        </w:rPr>
        <w:t>：</w:t>
      </w:r>
    </w:p>
    <w:p w14:paraId="0CCA9877">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 xml:space="preserve">  我们收到你们的</w:t>
      </w:r>
      <w:r>
        <w:rPr>
          <w:rFonts w:hint="eastAsia" w:ascii="宋体" w:hAnsi="宋体" w:cs="宋体"/>
          <w:sz w:val="24"/>
          <w:highlight w:val="none"/>
          <w:u w:val="single"/>
        </w:rPr>
        <w:t xml:space="preserve">     （项目名称）     （项目编号：  号）</w:t>
      </w:r>
      <w:r>
        <w:rPr>
          <w:rFonts w:hint="eastAsia" w:ascii="宋体" w:hAnsi="宋体" w:cs="宋体"/>
          <w:sz w:val="24"/>
          <w:highlight w:val="none"/>
        </w:rPr>
        <w:t>招标文件，经认真研究，我们决定参加本次招标活动。</w:t>
      </w:r>
    </w:p>
    <w:p w14:paraId="5347CE3B">
      <w:pPr>
        <w:numPr>
          <w:ilvl w:val="0"/>
          <w:numId w:val="17"/>
        </w:numPr>
        <w:adjustRightInd w:val="0"/>
        <w:snapToGrid w:val="0"/>
        <w:ind w:firstLine="480" w:firstLineChars="200"/>
        <w:outlineLvl w:val="2"/>
        <w:rPr>
          <w:rFonts w:hint="eastAsia" w:ascii="宋体" w:hAnsi="宋体" w:cs="宋体"/>
          <w:sz w:val="24"/>
          <w:highlight w:val="none"/>
        </w:rPr>
      </w:pPr>
      <w:bookmarkStart w:id="366" w:name="_Toc15514"/>
      <w:r>
        <w:rPr>
          <w:rFonts w:hint="eastAsia" w:ascii="宋体" w:hAnsi="宋体" w:cs="宋体"/>
          <w:sz w:val="24"/>
          <w:highlight w:val="none"/>
        </w:rPr>
        <w:t>按照招标文件中的一切要求，提供招标的相关服务。</w:t>
      </w:r>
      <w:bookmarkEnd w:id="366"/>
    </w:p>
    <w:p w14:paraId="04BFA114">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2、如果我们的投标文件被接受，我们将履行招标文件中规定的每一项义务和要求，按期、按质、按量完成本次服务。</w:t>
      </w:r>
    </w:p>
    <w:p w14:paraId="46934193">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3、我们同意按招标文件的规定，本投标文件的有效期为</w:t>
      </w:r>
      <w:r>
        <w:rPr>
          <w:rFonts w:hint="eastAsia" w:ascii="宋体" w:hAnsi="宋体" w:cs="宋体"/>
          <w:sz w:val="24"/>
          <w:highlight w:val="none"/>
          <w:u w:val="single"/>
        </w:rPr>
        <w:t xml:space="preserve"> </w:t>
      </w:r>
      <w:r>
        <w:rPr>
          <w:rFonts w:hint="eastAsia" w:ascii="宋体" w:hAnsi="宋体" w:cs="宋体"/>
          <w:sz w:val="24"/>
          <w:highlight w:val="none"/>
        </w:rPr>
        <w:t>天。</w:t>
      </w:r>
    </w:p>
    <w:p w14:paraId="1A477EEB">
      <w:pPr>
        <w:adjustRightInd w:val="0"/>
        <w:snapToGrid w:val="0"/>
        <w:ind w:firstLine="480" w:firstLineChars="200"/>
        <w:outlineLvl w:val="2"/>
        <w:rPr>
          <w:rFonts w:hint="eastAsia" w:ascii="宋体" w:hAnsi="宋体" w:cs="宋体"/>
          <w:sz w:val="24"/>
          <w:highlight w:val="none"/>
        </w:rPr>
      </w:pPr>
      <w:bookmarkStart w:id="367" w:name="_Toc29996"/>
      <w:r>
        <w:rPr>
          <w:rFonts w:hint="eastAsia" w:ascii="宋体" w:hAnsi="宋体" w:cs="宋体"/>
          <w:sz w:val="24"/>
          <w:highlight w:val="none"/>
        </w:rPr>
        <w:t>4、我们愿意提供招标人在招标文件中要求的所有资料。</w:t>
      </w:r>
      <w:bookmarkEnd w:id="367"/>
    </w:p>
    <w:p w14:paraId="43DCC108">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5、我们认为你们有选择或拒绝任何投标者中标的权力。我们理解，最低报价不是中标的唯一条件。</w:t>
      </w:r>
    </w:p>
    <w:p w14:paraId="06E62A93">
      <w:pPr>
        <w:adjustRightInd w:val="0"/>
        <w:snapToGrid w:val="0"/>
        <w:ind w:firstLine="480" w:firstLineChars="200"/>
        <w:outlineLvl w:val="2"/>
        <w:rPr>
          <w:rFonts w:hint="eastAsia" w:ascii="宋体" w:hAnsi="宋体" w:cs="宋体"/>
          <w:sz w:val="24"/>
          <w:highlight w:val="none"/>
        </w:rPr>
      </w:pPr>
      <w:bookmarkStart w:id="368" w:name="_Toc19169"/>
      <w:r>
        <w:rPr>
          <w:rFonts w:hint="eastAsia" w:ascii="宋体" w:hAnsi="宋体" w:cs="宋体"/>
          <w:sz w:val="24"/>
          <w:highlight w:val="none"/>
        </w:rPr>
        <w:t>6、我们愿按合同法履行自己的全部责任。</w:t>
      </w:r>
      <w:bookmarkEnd w:id="368"/>
    </w:p>
    <w:p w14:paraId="46FBF4A3">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7、我们愿意遵守国家有关规定和招标文件中规定的收费标准，承付中标服务费。</w:t>
      </w:r>
    </w:p>
    <w:p w14:paraId="4AE4E3A3">
      <w:pPr>
        <w:adjustRightInd w:val="0"/>
        <w:snapToGrid w:val="0"/>
        <w:ind w:firstLine="480" w:firstLineChars="200"/>
        <w:outlineLvl w:val="2"/>
        <w:rPr>
          <w:rFonts w:hint="eastAsia" w:ascii="宋体" w:hAnsi="宋体" w:cs="宋体"/>
          <w:sz w:val="24"/>
          <w:highlight w:val="none"/>
        </w:rPr>
      </w:pPr>
      <w:bookmarkStart w:id="369" w:name="_Toc17525"/>
      <w:r>
        <w:rPr>
          <w:rFonts w:hint="eastAsia" w:ascii="宋体" w:hAnsi="宋体" w:cs="宋体"/>
          <w:sz w:val="24"/>
          <w:highlight w:val="none"/>
        </w:rPr>
        <w:t>8、该项投标在开标后的全过程中保持有效，不作任何更改和变动。</w:t>
      </w:r>
      <w:bookmarkEnd w:id="369"/>
    </w:p>
    <w:p w14:paraId="49FDB690">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9、我们同意按招标文件规定，交纳</w:t>
      </w:r>
      <w:r>
        <w:rPr>
          <w:rFonts w:hint="eastAsia" w:ascii="宋体" w:hAnsi="宋体" w:cs="宋体"/>
          <w:sz w:val="24"/>
          <w:highlight w:val="none"/>
          <w:u w:val="single"/>
        </w:rPr>
        <w:t xml:space="preserve">            </w:t>
      </w:r>
      <w:r>
        <w:rPr>
          <w:rFonts w:hint="eastAsia" w:ascii="宋体" w:hAnsi="宋体" w:cs="宋体"/>
          <w:sz w:val="24"/>
          <w:highlight w:val="none"/>
        </w:rPr>
        <w:t>元的投标保证金。</w:t>
      </w:r>
    </w:p>
    <w:p w14:paraId="25517DB1">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10、其它说明。</w:t>
      </w:r>
    </w:p>
    <w:p w14:paraId="424FBECD">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11、所有有关本标书的函电，请按下列地址联系：</w:t>
      </w:r>
    </w:p>
    <w:p w14:paraId="08578D9A">
      <w:pPr>
        <w:adjustRightInd w:val="0"/>
        <w:snapToGrid w:val="0"/>
        <w:ind w:firstLine="480" w:firstLineChars="200"/>
        <w:rPr>
          <w:rFonts w:hint="eastAsia" w:ascii="宋体" w:hAnsi="宋体" w:cs="宋体"/>
          <w:sz w:val="24"/>
          <w:highlight w:val="none"/>
          <w:u w:val="single"/>
        </w:rPr>
      </w:pPr>
      <w:r>
        <w:rPr>
          <w:rFonts w:hint="eastAsia" w:ascii="宋体" w:hAnsi="宋体" w:cs="宋体"/>
          <w:sz w:val="24"/>
          <w:highlight w:val="none"/>
        </w:rPr>
        <w:t>投标单位：（盖章）</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21DFF93B">
      <w:pPr>
        <w:adjustRightInd w:val="0"/>
        <w:snapToGrid w:val="0"/>
        <w:ind w:firstLine="480" w:firstLineChars="200"/>
        <w:rPr>
          <w:rFonts w:hint="eastAsia" w:ascii="宋体" w:hAnsi="宋体" w:cs="宋体"/>
          <w:sz w:val="24"/>
          <w:highlight w:val="none"/>
          <w:u w:val="single"/>
        </w:rPr>
      </w:pPr>
      <w:r>
        <w:rPr>
          <w:rFonts w:hint="eastAsia" w:ascii="宋体" w:hAnsi="宋体" w:cs="宋体"/>
          <w:sz w:val="24"/>
          <w:highlight w:val="none"/>
        </w:rPr>
        <w:t>法定代表人（签字或盖章）：</w:t>
      </w:r>
      <w:r>
        <w:rPr>
          <w:rFonts w:hint="eastAsia" w:ascii="宋体" w:hAnsi="宋体" w:cs="宋体"/>
          <w:sz w:val="24"/>
          <w:highlight w:val="none"/>
          <w:u w:val="single"/>
        </w:rPr>
        <w:t xml:space="preserve">                                 </w:t>
      </w:r>
    </w:p>
    <w:p w14:paraId="28690D53">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6130E82A">
      <w:pPr>
        <w:adjustRightInd w:val="0"/>
        <w:snapToGrid w:val="0"/>
        <w:ind w:firstLine="480" w:firstLineChars="200"/>
        <w:rPr>
          <w:rFonts w:hint="eastAsia" w:ascii="宋体" w:hAnsi="宋体" w:cs="宋体"/>
          <w:b/>
          <w:bCs/>
          <w:sz w:val="24"/>
          <w:highlight w:val="none"/>
        </w:rPr>
      </w:pP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2C478A3F">
      <w:pPr>
        <w:adjustRightInd w:val="0"/>
        <w:snapToGrid w:val="0"/>
        <w:ind w:firstLine="480" w:firstLineChars="200"/>
        <w:rPr>
          <w:rFonts w:hint="eastAsia" w:ascii="宋体" w:hAnsi="宋体" w:cs="宋体"/>
          <w:b/>
          <w:bCs/>
          <w:sz w:val="24"/>
          <w:highlight w:val="none"/>
        </w:rPr>
      </w:pPr>
      <w:r>
        <w:rPr>
          <w:rFonts w:hint="eastAsia" w:ascii="宋体" w:hAnsi="宋体" w:cs="宋体"/>
          <w:sz w:val="24"/>
          <w:highlight w:val="none"/>
        </w:rPr>
        <w:t>电话：</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4F8F5772">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传真：</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491A91F8">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邮政编码：</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1B5EC3F8">
      <w:pPr>
        <w:adjustRightInd w:val="0"/>
        <w:snapToGrid w:val="0"/>
        <w:ind w:left="120" w:hanging="120"/>
        <w:jc w:val="right"/>
        <w:rPr>
          <w:rFonts w:hint="eastAsia" w:ascii="宋体" w:hAnsi="宋体" w:cs="宋体"/>
          <w:sz w:val="24"/>
          <w:highlight w:val="none"/>
        </w:rPr>
      </w:pPr>
      <w:r>
        <w:rPr>
          <w:rFonts w:hint="eastAsia" w:ascii="宋体" w:hAnsi="宋体" w:cs="宋体"/>
          <w:sz w:val="24"/>
          <w:highlight w:val="none"/>
        </w:rPr>
        <w:t xml:space="preserve">日期： </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1D90B1A6">
      <w:pPr>
        <w:pStyle w:val="7"/>
        <w:overflowPunct w:val="0"/>
        <w:snapToGrid w:val="0"/>
        <w:ind w:firstLine="480"/>
        <w:rPr>
          <w:rFonts w:hint="eastAsia" w:ascii="宋体" w:hAnsi="宋体" w:cs="宋体"/>
          <w:szCs w:val="24"/>
          <w:highlight w:val="none"/>
        </w:rPr>
        <w:sectPr>
          <w:type w:val="continuous"/>
          <w:pgSz w:w="11905" w:h="16838"/>
          <w:pgMar w:top="1304" w:right="964" w:bottom="1020" w:left="1191" w:header="567" w:footer="454" w:gutter="0"/>
          <w:cols w:space="720" w:num="1"/>
          <w:docGrid w:type="lines" w:linePitch="317" w:charSpace="0"/>
        </w:sectPr>
      </w:pPr>
    </w:p>
    <w:p w14:paraId="52FBFBC1">
      <w:pPr>
        <w:spacing w:line="440" w:lineRule="exact"/>
        <w:ind w:left="0" w:firstLine="0" w:firstLineChars="0"/>
        <w:rPr>
          <w:rFonts w:hint="eastAsia" w:ascii="宋体" w:hAnsi="宋体" w:cs="宋体"/>
          <w:b/>
          <w:sz w:val="28"/>
          <w:highlight w:val="none"/>
        </w:rPr>
      </w:pPr>
    </w:p>
    <w:p w14:paraId="27F5FBC6">
      <w:pPr>
        <w:spacing w:line="440" w:lineRule="exact"/>
        <w:ind w:left="0" w:firstLine="0" w:firstLineChars="0"/>
        <w:rPr>
          <w:rFonts w:hint="eastAsia" w:ascii="宋体" w:hAnsi="宋体" w:cs="宋体"/>
          <w:b/>
          <w:sz w:val="28"/>
          <w:highlight w:val="none"/>
        </w:rPr>
      </w:pPr>
    </w:p>
    <w:p w14:paraId="22C89A8C">
      <w:pPr>
        <w:pStyle w:val="9"/>
        <w:ind w:left="141" w:hanging="141"/>
        <w:rPr>
          <w:rFonts w:hint="eastAsia" w:ascii="宋体" w:hAnsi="宋体" w:eastAsia="宋体" w:cs="宋体"/>
          <w:b/>
          <w:sz w:val="28"/>
          <w:szCs w:val="24"/>
          <w:highlight w:val="none"/>
        </w:rPr>
      </w:pPr>
    </w:p>
    <w:p w14:paraId="04DDA882">
      <w:pPr>
        <w:ind w:left="105" w:hanging="105"/>
        <w:rPr>
          <w:highlight w:val="none"/>
        </w:rPr>
      </w:pPr>
    </w:p>
    <w:p w14:paraId="469626D1">
      <w:pPr>
        <w:spacing w:line="440" w:lineRule="exact"/>
        <w:ind w:left="0" w:firstLine="0" w:firstLineChars="0"/>
        <w:rPr>
          <w:rFonts w:hint="eastAsia" w:ascii="宋体" w:hAnsi="宋体" w:cs="宋体"/>
          <w:b/>
          <w:sz w:val="28"/>
          <w:highlight w:val="none"/>
        </w:rPr>
      </w:pPr>
      <w:r>
        <w:rPr>
          <w:rFonts w:hint="eastAsia" w:ascii="宋体" w:hAnsi="宋体" w:cs="宋体"/>
          <w:b/>
          <w:sz w:val="28"/>
          <w:highlight w:val="none"/>
        </w:rPr>
        <w:t>附件二</w:t>
      </w:r>
    </w:p>
    <w:p w14:paraId="095C047C">
      <w:pPr>
        <w:spacing w:line="440" w:lineRule="exact"/>
        <w:ind w:left="0" w:firstLine="0" w:firstLineChars="0"/>
        <w:jc w:val="center"/>
        <w:rPr>
          <w:rFonts w:hint="eastAsia" w:ascii="宋体" w:hAnsi="宋体" w:cs="宋体"/>
          <w:b/>
          <w:sz w:val="32"/>
          <w:szCs w:val="28"/>
          <w:highlight w:val="none"/>
        </w:rPr>
      </w:pPr>
      <w:r>
        <w:rPr>
          <w:rFonts w:hint="eastAsia" w:ascii="宋体" w:hAnsi="宋体" w:cs="宋体"/>
          <w:b/>
          <w:sz w:val="32"/>
          <w:szCs w:val="28"/>
          <w:highlight w:val="none"/>
        </w:rPr>
        <w:t>开标一览表</w:t>
      </w:r>
    </w:p>
    <w:p w14:paraId="2A24B362">
      <w:pPr>
        <w:pStyle w:val="29"/>
        <w:rPr>
          <w:rFonts w:hint="eastAsia" w:ascii="宋体" w:hAnsi="宋体" w:cs="宋体"/>
          <w:highlight w:val="none"/>
        </w:rPr>
      </w:pPr>
    </w:p>
    <w:p w14:paraId="5D028221">
      <w:pPr>
        <w:pStyle w:val="29"/>
        <w:rPr>
          <w:rFonts w:hint="eastAsia" w:ascii="宋体" w:hAnsi="宋体" w:cs="宋体"/>
          <w:highlight w:val="none"/>
        </w:rPr>
      </w:pPr>
    </w:p>
    <w:p w14:paraId="4447096D">
      <w:pPr>
        <w:spacing w:line="370" w:lineRule="auto"/>
        <w:ind w:left="120" w:hanging="120"/>
        <w:rPr>
          <w:rFonts w:hint="eastAsia" w:ascii="宋体" w:hAnsi="宋体" w:cs="宋体"/>
          <w:sz w:val="24"/>
          <w:highlight w:val="none"/>
          <w:u w:val="single"/>
        </w:rPr>
      </w:pPr>
      <w:r>
        <w:rPr>
          <w:rFonts w:hint="eastAsia" w:ascii="宋体" w:hAnsi="宋体" w:cs="宋体"/>
          <w:sz w:val="24"/>
          <w:highlight w:val="none"/>
        </w:rPr>
        <w:t>项目名称：</w:t>
      </w:r>
      <w:r>
        <w:rPr>
          <w:rFonts w:hint="eastAsia" w:ascii="宋体" w:hAnsi="宋体" w:cs="宋体"/>
          <w:sz w:val="24"/>
          <w:highlight w:val="none"/>
          <w:u w:val="single"/>
        </w:rPr>
        <w:t xml:space="preserve">                                               </w:t>
      </w:r>
    </w:p>
    <w:p w14:paraId="7441617A">
      <w:pPr>
        <w:spacing w:before="227" w:line="185" w:lineRule="auto"/>
        <w:ind w:left="120" w:hanging="120"/>
        <w:rPr>
          <w:rFonts w:hint="eastAsia" w:ascii="宋体" w:hAnsi="宋体" w:cs="宋体"/>
          <w:spacing w:val="1"/>
          <w:sz w:val="24"/>
          <w:highlight w:val="none"/>
          <w:u w:val="single"/>
        </w:rPr>
      </w:pPr>
      <w:r>
        <w:rPr>
          <w:rFonts w:hint="eastAsia" w:ascii="宋体" w:hAnsi="宋体" w:cs="宋体"/>
          <w:sz w:val="24"/>
          <w:highlight w:val="none"/>
        </w:rPr>
        <w:t>项目编号：</w:t>
      </w:r>
      <w:r>
        <w:rPr>
          <w:rFonts w:hint="eastAsia" w:ascii="宋体" w:hAnsi="宋体" w:cs="宋体"/>
          <w:spacing w:val="1"/>
          <w:sz w:val="24"/>
          <w:highlight w:val="none"/>
          <w:u w:val="single"/>
        </w:rPr>
        <w:t xml:space="preserve">                                          </w:t>
      </w:r>
    </w:p>
    <w:p w14:paraId="0B457F15">
      <w:pPr>
        <w:pStyle w:val="7"/>
        <w:ind w:firstLine="480"/>
        <w:rPr>
          <w:rFonts w:hint="eastAsia" w:ascii="宋体" w:hAnsi="宋体" w:cs="宋体"/>
          <w:szCs w:val="24"/>
          <w:highlight w:val="none"/>
        </w:rPr>
      </w:pPr>
    </w:p>
    <w:tbl>
      <w:tblPr>
        <w:tblStyle w:val="23"/>
        <w:tblW w:w="9957" w:type="dxa"/>
        <w:tblInd w:w="-61" w:type="dxa"/>
        <w:tblLayout w:type="fixed"/>
        <w:tblCellMar>
          <w:top w:w="0" w:type="dxa"/>
          <w:left w:w="0" w:type="dxa"/>
          <w:bottom w:w="0" w:type="dxa"/>
          <w:right w:w="0" w:type="dxa"/>
        </w:tblCellMar>
      </w:tblPr>
      <w:tblGrid>
        <w:gridCol w:w="1924"/>
        <w:gridCol w:w="3170"/>
        <w:gridCol w:w="1958"/>
        <w:gridCol w:w="1376"/>
        <w:gridCol w:w="1529"/>
      </w:tblGrid>
      <w:tr w14:paraId="5825A7F4">
        <w:tblPrEx>
          <w:tblCellMar>
            <w:top w:w="0" w:type="dxa"/>
            <w:left w:w="0" w:type="dxa"/>
            <w:bottom w:w="0" w:type="dxa"/>
            <w:right w:w="0" w:type="dxa"/>
          </w:tblCellMar>
        </w:tblPrEx>
        <w:trPr>
          <w:trHeight w:val="799" w:hRule="atLeast"/>
        </w:trPr>
        <w:tc>
          <w:tcPr>
            <w:tcW w:w="1924" w:type="dxa"/>
            <w:tcBorders>
              <w:top w:val="single" w:color="auto" w:sz="4" w:space="0"/>
              <w:left w:val="single" w:color="auto" w:sz="4" w:space="0"/>
              <w:bottom w:val="single" w:color="auto" w:sz="8" w:space="0"/>
              <w:right w:val="single" w:color="auto" w:sz="4" w:space="0"/>
            </w:tcBorders>
            <w:vAlign w:val="center"/>
          </w:tcPr>
          <w:p w14:paraId="0429028D">
            <w:pPr>
              <w:tabs>
                <w:tab w:val="left" w:pos="5580"/>
              </w:tabs>
              <w:spacing w:line="240" w:lineRule="atLeast"/>
              <w:ind w:left="0" w:right="0" w:firstLine="0" w:firstLineChars="0"/>
              <w:jc w:val="center"/>
              <w:rPr>
                <w:rFonts w:hint="eastAsia" w:ascii="宋体" w:hAnsi="宋体" w:cs="宋体"/>
                <w:sz w:val="24"/>
                <w:highlight w:val="none"/>
              </w:rPr>
            </w:pPr>
            <w:r>
              <w:rPr>
                <w:rFonts w:hint="eastAsia" w:ascii="宋体" w:hAnsi="宋体" w:cs="宋体"/>
                <w:sz w:val="24"/>
                <w:highlight w:val="none"/>
              </w:rPr>
              <w:t>标项名称</w:t>
            </w:r>
          </w:p>
        </w:tc>
        <w:tc>
          <w:tcPr>
            <w:tcW w:w="3170" w:type="dxa"/>
            <w:tcBorders>
              <w:top w:val="single" w:color="auto" w:sz="4" w:space="0"/>
              <w:left w:val="single" w:color="auto" w:sz="8" w:space="0"/>
              <w:bottom w:val="single" w:color="auto" w:sz="8" w:space="0"/>
              <w:right w:val="single" w:color="auto" w:sz="4" w:space="0"/>
            </w:tcBorders>
            <w:vAlign w:val="center"/>
          </w:tcPr>
          <w:p w14:paraId="34539E5C">
            <w:pPr>
              <w:tabs>
                <w:tab w:val="left" w:pos="5580"/>
              </w:tabs>
              <w:spacing w:line="240" w:lineRule="atLeast"/>
              <w:ind w:left="0" w:right="0" w:firstLine="0" w:firstLineChars="0"/>
              <w:jc w:val="center"/>
              <w:rPr>
                <w:rFonts w:hint="eastAsia" w:ascii="宋体" w:hAnsi="宋体" w:cs="宋体"/>
                <w:sz w:val="24"/>
                <w:highlight w:val="none"/>
              </w:rPr>
            </w:pPr>
            <w:r>
              <w:rPr>
                <w:rFonts w:hint="eastAsia" w:ascii="宋体" w:hAnsi="宋体" w:cs="宋体"/>
                <w:sz w:val="24"/>
                <w:highlight w:val="none"/>
              </w:rPr>
              <w:t>投标总价</w:t>
            </w:r>
          </w:p>
        </w:tc>
        <w:tc>
          <w:tcPr>
            <w:tcW w:w="1958" w:type="dxa"/>
            <w:tcBorders>
              <w:top w:val="single" w:color="auto" w:sz="8" w:space="0"/>
              <w:left w:val="nil"/>
              <w:bottom w:val="single" w:color="auto" w:sz="8" w:space="0"/>
              <w:right w:val="single" w:color="auto" w:sz="4" w:space="0"/>
            </w:tcBorders>
            <w:vAlign w:val="center"/>
          </w:tcPr>
          <w:p w14:paraId="06EEFFAD">
            <w:pPr>
              <w:tabs>
                <w:tab w:val="left" w:pos="5580"/>
              </w:tabs>
              <w:spacing w:line="240" w:lineRule="atLeast"/>
              <w:ind w:left="0" w:right="0" w:firstLine="0" w:firstLineChars="0"/>
              <w:jc w:val="center"/>
              <w:rPr>
                <w:rFonts w:hint="eastAsia" w:ascii="宋体" w:hAnsi="宋体" w:cs="宋体"/>
                <w:sz w:val="24"/>
                <w:highlight w:val="none"/>
              </w:rPr>
            </w:pPr>
            <w:r>
              <w:rPr>
                <w:rFonts w:hint="eastAsia" w:ascii="宋体" w:hAnsi="宋体" w:cs="宋体"/>
                <w:sz w:val="24"/>
                <w:highlight w:val="none"/>
              </w:rPr>
              <w:t>履约期限</w:t>
            </w:r>
          </w:p>
        </w:tc>
        <w:tc>
          <w:tcPr>
            <w:tcW w:w="1376" w:type="dxa"/>
            <w:tcBorders>
              <w:top w:val="single" w:color="auto" w:sz="8" w:space="0"/>
              <w:left w:val="nil"/>
              <w:bottom w:val="single" w:color="auto" w:sz="8" w:space="0"/>
              <w:right w:val="single" w:color="auto" w:sz="4" w:space="0"/>
            </w:tcBorders>
            <w:vAlign w:val="center"/>
          </w:tcPr>
          <w:p w14:paraId="19D33191">
            <w:pPr>
              <w:tabs>
                <w:tab w:val="left" w:pos="5580"/>
              </w:tabs>
              <w:spacing w:line="240" w:lineRule="atLeast"/>
              <w:ind w:left="0" w:right="0" w:firstLine="0" w:firstLineChars="0"/>
              <w:jc w:val="center"/>
              <w:rPr>
                <w:rFonts w:hint="eastAsia" w:ascii="宋体" w:hAnsi="宋体" w:cs="宋体"/>
                <w:sz w:val="24"/>
                <w:highlight w:val="none"/>
              </w:rPr>
            </w:pPr>
            <w:r>
              <w:rPr>
                <w:rFonts w:hint="eastAsia" w:ascii="宋体" w:hAnsi="宋体" w:cs="宋体"/>
                <w:sz w:val="24"/>
                <w:highlight w:val="none"/>
              </w:rPr>
              <w:t>履约地点</w:t>
            </w:r>
          </w:p>
        </w:tc>
        <w:tc>
          <w:tcPr>
            <w:tcW w:w="1529" w:type="dxa"/>
            <w:tcBorders>
              <w:top w:val="single" w:color="auto" w:sz="8" w:space="0"/>
              <w:left w:val="single" w:color="auto" w:sz="4" w:space="0"/>
              <w:bottom w:val="single" w:color="auto" w:sz="8" w:space="0"/>
              <w:right w:val="single" w:color="auto" w:sz="8" w:space="0"/>
            </w:tcBorders>
            <w:vAlign w:val="center"/>
          </w:tcPr>
          <w:p w14:paraId="56215779">
            <w:pPr>
              <w:tabs>
                <w:tab w:val="left" w:pos="5580"/>
              </w:tabs>
              <w:spacing w:line="240" w:lineRule="atLeast"/>
              <w:ind w:left="0" w:right="0" w:firstLine="0" w:firstLineChars="0"/>
              <w:jc w:val="center"/>
              <w:rPr>
                <w:rFonts w:hint="eastAsia" w:ascii="宋体" w:hAnsi="宋体" w:cs="宋体"/>
                <w:sz w:val="24"/>
                <w:highlight w:val="none"/>
              </w:rPr>
            </w:pPr>
            <w:r>
              <w:rPr>
                <w:rFonts w:hint="eastAsia" w:ascii="宋体" w:hAnsi="宋体" w:cs="宋体"/>
                <w:sz w:val="24"/>
                <w:highlight w:val="none"/>
              </w:rPr>
              <w:t>备注</w:t>
            </w:r>
          </w:p>
        </w:tc>
      </w:tr>
      <w:tr w14:paraId="68E07FBB">
        <w:tblPrEx>
          <w:tblCellMar>
            <w:top w:w="0" w:type="dxa"/>
            <w:left w:w="0" w:type="dxa"/>
            <w:bottom w:w="0" w:type="dxa"/>
            <w:right w:w="0" w:type="dxa"/>
          </w:tblCellMar>
        </w:tblPrEx>
        <w:trPr>
          <w:cantSplit/>
          <w:trHeight w:val="1956" w:hRule="atLeast"/>
        </w:trPr>
        <w:tc>
          <w:tcPr>
            <w:tcW w:w="1924" w:type="dxa"/>
            <w:tcBorders>
              <w:top w:val="single" w:color="auto" w:sz="8" w:space="0"/>
              <w:left w:val="single" w:color="auto" w:sz="4" w:space="0"/>
              <w:bottom w:val="single" w:color="auto" w:sz="4" w:space="0"/>
              <w:right w:val="single" w:color="auto" w:sz="4" w:space="0"/>
            </w:tcBorders>
            <w:vAlign w:val="center"/>
          </w:tcPr>
          <w:p w14:paraId="37A9242B">
            <w:pPr>
              <w:tabs>
                <w:tab w:val="left" w:pos="5580"/>
              </w:tabs>
              <w:spacing w:line="240" w:lineRule="atLeast"/>
              <w:ind w:left="0" w:right="0" w:firstLine="0" w:firstLineChars="0"/>
              <w:jc w:val="center"/>
              <w:rPr>
                <w:rFonts w:hint="eastAsia" w:ascii="宋体" w:hAnsi="宋体" w:cs="宋体"/>
                <w:sz w:val="24"/>
                <w:highlight w:val="none"/>
              </w:rPr>
            </w:pPr>
          </w:p>
        </w:tc>
        <w:tc>
          <w:tcPr>
            <w:tcW w:w="3170" w:type="dxa"/>
            <w:tcBorders>
              <w:top w:val="single" w:color="auto" w:sz="8" w:space="0"/>
              <w:left w:val="single" w:color="auto" w:sz="8" w:space="0"/>
              <w:bottom w:val="single" w:color="auto" w:sz="4" w:space="0"/>
              <w:right w:val="single" w:color="auto" w:sz="4" w:space="0"/>
            </w:tcBorders>
            <w:vAlign w:val="center"/>
          </w:tcPr>
          <w:p w14:paraId="6EDD4801">
            <w:pPr>
              <w:tabs>
                <w:tab w:val="left" w:pos="5580"/>
              </w:tabs>
              <w:spacing w:line="240" w:lineRule="atLeast"/>
              <w:ind w:left="0" w:right="0" w:firstLine="0" w:firstLineChars="0"/>
              <w:jc w:val="left"/>
              <w:rPr>
                <w:rFonts w:hint="eastAsia" w:ascii="宋体" w:hAnsi="宋体" w:cs="宋体"/>
                <w:sz w:val="24"/>
                <w:highlight w:val="none"/>
              </w:rPr>
            </w:pPr>
            <w:r>
              <w:rPr>
                <w:rFonts w:hint="eastAsia" w:ascii="宋体" w:hAnsi="宋体" w:cs="宋体"/>
                <w:sz w:val="24"/>
                <w:highlight w:val="none"/>
              </w:rPr>
              <w:t>大写：</w:t>
            </w:r>
          </w:p>
          <w:p w14:paraId="3A204C05">
            <w:pPr>
              <w:tabs>
                <w:tab w:val="left" w:pos="5580"/>
              </w:tabs>
              <w:spacing w:line="240" w:lineRule="atLeast"/>
              <w:ind w:left="0" w:right="0" w:firstLine="0" w:firstLineChars="0"/>
              <w:jc w:val="left"/>
              <w:rPr>
                <w:rFonts w:hint="eastAsia" w:ascii="宋体" w:hAnsi="宋体" w:cs="宋体"/>
                <w:sz w:val="24"/>
                <w:highlight w:val="none"/>
              </w:rPr>
            </w:pPr>
            <w:r>
              <w:rPr>
                <w:rFonts w:hint="eastAsia" w:ascii="宋体" w:hAnsi="宋体" w:cs="宋体"/>
                <w:sz w:val="24"/>
                <w:highlight w:val="none"/>
              </w:rPr>
              <w:t>小写：</w:t>
            </w:r>
          </w:p>
        </w:tc>
        <w:tc>
          <w:tcPr>
            <w:tcW w:w="1958" w:type="dxa"/>
            <w:tcBorders>
              <w:top w:val="single" w:color="auto" w:sz="8" w:space="0"/>
              <w:left w:val="nil"/>
              <w:bottom w:val="single" w:color="auto" w:sz="4" w:space="0"/>
              <w:right w:val="single" w:color="auto" w:sz="4" w:space="0"/>
            </w:tcBorders>
            <w:vAlign w:val="center"/>
          </w:tcPr>
          <w:p w14:paraId="041126D3">
            <w:pPr>
              <w:tabs>
                <w:tab w:val="left" w:pos="5580"/>
              </w:tabs>
              <w:spacing w:line="240" w:lineRule="atLeast"/>
              <w:ind w:left="0" w:right="0" w:firstLine="0" w:firstLineChars="0"/>
              <w:rPr>
                <w:rFonts w:hint="eastAsia" w:ascii="宋体" w:hAnsi="宋体" w:cs="宋体"/>
                <w:sz w:val="24"/>
                <w:highlight w:val="none"/>
              </w:rPr>
            </w:pPr>
            <w:r>
              <w:rPr>
                <w:rFonts w:hint="eastAsia" w:ascii="宋体" w:hAnsi="宋体" w:cs="宋体"/>
                <w:sz w:val="24"/>
                <w:highlight w:val="none"/>
              </w:rPr>
              <w:t>自合同签订之日起1年</w:t>
            </w:r>
          </w:p>
        </w:tc>
        <w:tc>
          <w:tcPr>
            <w:tcW w:w="1376" w:type="dxa"/>
            <w:tcBorders>
              <w:top w:val="single" w:color="auto" w:sz="8" w:space="0"/>
              <w:left w:val="nil"/>
              <w:bottom w:val="single" w:color="auto" w:sz="4" w:space="0"/>
              <w:right w:val="single" w:color="auto" w:sz="4" w:space="0"/>
            </w:tcBorders>
            <w:vAlign w:val="center"/>
          </w:tcPr>
          <w:p w14:paraId="210B1950">
            <w:pPr>
              <w:tabs>
                <w:tab w:val="left" w:pos="5580"/>
              </w:tabs>
              <w:spacing w:line="240" w:lineRule="atLeast"/>
              <w:ind w:left="0" w:right="0" w:firstLine="0" w:firstLineChars="0"/>
              <w:rPr>
                <w:rFonts w:hint="eastAsia" w:ascii="宋体" w:hAnsi="宋体" w:cs="宋体"/>
                <w:sz w:val="24"/>
                <w:highlight w:val="none"/>
              </w:rPr>
            </w:pPr>
            <w:r>
              <w:rPr>
                <w:rFonts w:hint="eastAsia" w:ascii="宋体" w:hAnsi="宋体" w:cs="宋体"/>
                <w:sz w:val="24"/>
                <w:highlight w:val="none"/>
              </w:rPr>
              <w:t>采购人指定地点</w:t>
            </w:r>
          </w:p>
        </w:tc>
        <w:tc>
          <w:tcPr>
            <w:tcW w:w="1529" w:type="dxa"/>
            <w:tcBorders>
              <w:top w:val="single" w:color="auto" w:sz="8" w:space="0"/>
              <w:left w:val="single" w:color="auto" w:sz="4" w:space="0"/>
              <w:bottom w:val="single" w:color="auto" w:sz="4" w:space="0"/>
              <w:right w:val="single" w:color="auto" w:sz="8" w:space="0"/>
            </w:tcBorders>
            <w:vAlign w:val="center"/>
          </w:tcPr>
          <w:p w14:paraId="41D6CF6E">
            <w:pPr>
              <w:tabs>
                <w:tab w:val="left" w:pos="5580"/>
              </w:tabs>
              <w:spacing w:line="240" w:lineRule="atLeast"/>
              <w:ind w:left="0" w:right="0" w:firstLine="0" w:firstLineChars="0"/>
              <w:jc w:val="center"/>
              <w:rPr>
                <w:rFonts w:hint="eastAsia" w:ascii="宋体" w:hAnsi="宋体" w:cs="宋体"/>
                <w:sz w:val="24"/>
                <w:highlight w:val="none"/>
              </w:rPr>
            </w:pPr>
          </w:p>
        </w:tc>
      </w:tr>
    </w:tbl>
    <w:p w14:paraId="079121CC">
      <w:pPr>
        <w:pStyle w:val="7"/>
        <w:ind w:firstLine="480"/>
        <w:rPr>
          <w:rFonts w:hint="eastAsia" w:ascii="宋体" w:hAnsi="宋体" w:cs="宋体"/>
          <w:szCs w:val="24"/>
          <w:highlight w:val="none"/>
        </w:rPr>
      </w:pPr>
    </w:p>
    <w:p w14:paraId="65CA420F">
      <w:pPr>
        <w:adjustRightInd w:val="0"/>
        <w:snapToGrid w:val="0"/>
        <w:ind w:left="0" w:firstLine="0" w:firstLineChars="0"/>
        <w:rPr>
          <w:rFonts w:hint="eastAsia" w:ascii="宋体" w:hAnsi="宋体" w:cs="宋体"/>
          <w:sz w:val="24"/>
          <w:highlight w:val="none"/>
        </w:rPr>
      </w:pPr>
    </w:p>
    <w:p w14:paraId="1B552712">
      <w:pPr>
        <w:adjustRightInd w:val="0"/>
        <w:snapToGrid w:val="0"/>
        <w:ind w:firstLine="480" w:firstLineChars="200"/>
        <w:rPr>
          <w:rFonts w:hint="eastAsia" w:ascii="宋体" w:hAnsi="宋体" w:cs="宋体"/>
          <w:sz w:val="24"/>
          <w:highlight w:val="none"/>
        </w:rPr>
      </w:pPr>
    </w:p>
    <w:p w14:paraId="2CC8AD6A">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 xml:space="preserve">投标人名称（盖章）： </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29B1871D">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法定代表人（签字或盖章）：</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1A992194">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 xml:space="preserve">日期：   </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7FA9ED86">
      <w:pPr>
        <w:adjustRightInd w:val="0"/>
        <w:snapToGrid w:val="0"/>
        <w:ind w:firstLine="480" w:firstLineChars="200"/>
        <w:rPr>
          <w:rFonts w:hint="eastAsia" w:ascii="宋体" w:hAnsi="宋体" w:cs="宋体"/>
          <w:sz w:val="24"/>
          <w:highlight w:val="none"/>
        </w:rPr>
      </w:pPr>
    </w:p>
    <w:p w14:paraId="350A27D0">
      <w:pPr>
        <w:adjustRightInd w:val="0"/>
        <w:snapToGrid w:val="0"/>
        <w:ind w:firstLine="480" w:firstLineChars="200"/>
        <w:rPr>
          <w:rFonts w:hint="eastAsia" w:ascii="宋体" w:hAnsi="宋体" w:cs="宋体"/>
          <w:sz w:val="24"/>
          <w:highlight w:val="none"/>
        </w:rPr>
      </w:pPr>
    </w:p>
    <w:p w14:paraId="61A63366">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注： 1、单项报价不得超过各品类单项最高限价，总价不得超过本项目最高限价，否则作无效报价处理。</w:t>
      </w:r>
    </w:p>
    <w:p w14:paraId="400EABEB">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2、任何有选择或有条件的投标总价或表中某一包填写多个报价，均将导致投标被拒绝；</w:t>
      </w:r>
    </w:p>
    <w:p w14:paraId="0DE62460">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3、投标报价包含完成服务成果的一切费用、售后维护费用、税费等</w:t>
      </w:r>
    </w:p>
    <w:p w14:paraId="510E2DB9">
      <w:pPr>
        <w:adjustRightInd w:val="0"/>
        <w:snapToGrid w:val="0"/>
        <w:ind w:firstLine="480" w:firstLineChars="200"/>
        <w:rPr>
          <w:rFonts w:hint="eastAsia" w:ascii="宋体" w:hAnsi="宋体" w:cs="宋体"/>
          <w:sz w:val="24"/>
          <w:highlight w:val="none"/>
        </w:rPr>
      </w:pPr>
      <w:r>
        <w:rPr>
          <w:rFonts w:hint="eastAsia" w:ascii="宋体" w:hAnsi="宋体" w:cs="宋体"/>
          <w:sz w:val="24"/>
          <w:highlight w:val="none"/>
        </w:rPr>
        <w:t>4、报价为含税金额，税票为增值税专用发票。</w:t>
      </w:r>
    </w:p>
    <w:p w14:paraId="27FCEA8D">
      <w:pPr>
        <w:ind w:left="210" w:leftChars="100" w:firstLine="360" w:firstLineChars="150"/>
        <w:rPr>
          <w:rFonts w:hint="eastAsia" w:ascii="宋体" w:hAnsi="宋体" w:cs="宋体"/>
          <w:sz w:val="24"/>
          <w:highlight w:val="none"/>
        </w:rPr>
      </w:pPr>
      <w:r>
        <w:rPr>
          <w:rFonts w:hint="eastAsia" w:ascii="宋体" w:hAnsi="宋体" w:cs="宋体"/>
          <w:sz w:val="24"/>
          <w:highlight w:val="none"/>
        </w:rPr>
        <w:t>5、大写标注：壹、贰、叁、肆、伍、陆、柒、捌、玖、拾、佰、仟、万、亿。</w:t>
      </w:r>
    </w:p>
    <w:p w14:paraId="2CBEDC9F">
      <w:pPr>
        <w:pStyle w:val="29"/>
        <w:rPr>
          <w:rFonts w:hint="eastAsia" w:ascii="宋体" w:hAnsi="宋体" w:cs="宋体"/>
          <w:sz w:val="24"/>
          <w:szCs w:val="24"/>
          <w:highlight w:val="none"/>
        </w:rPr>
        <w:sectPr>
          <w:footerReference r:id="rId17" w:type="default"/>
          <w:type w:val="continuous"/>
          <w:pgSz w:w="11905" w:h="16838"/>
          <w:pgMar w:top="1304" w:right="964" w:bottom="1020" w:left="1191" w:header="567" w:footer="454" w:gutter="0"/>
          <w:cols w:space="720" w:num="1"/>
          <w:docGrid w:type="lines" w:linePitch="317" w:charSpace="0"/>
        </w:sectPr>
      </w:pPr>
    </w:p>
    <w:p w14:paraId="3122787C">
      <w:pPr>
        <w:ind w:left="141" w:hanging="141"/>
        <w:rPr>
          <w:rFonts w:hint="eastAsia" w:ascii="宋体" w:hAnsi="宋体" w:cs="宋体"/>
          <w:b/>
          <w:sz w:val="28"/>
          <w:highlight w:val="none"/>
        </w:rPr>
      </w:pPr>
      <w:r>
        <w:rPr>
          <w:rFonts w:hint="eastAsia" w:ascii="宋体" w:hAnsi="宋体" w:cs="宋体"/>
          <w:b/>
          <w:sz w:val="28"/>
          <w:highlight w:val="none"/>
        </w:rPr>
        <w:br w:type="page"/>
      </w:r>
    </w:p>
    <w:p w14:paraId="1274F3C8">
      <w:pPr>
        <w:spacing w:line="440" w:lineRule="exact"/>
        <w:ind w:left="0" w:firstLine="0" w:firstLineChars="0"/>
        <w:jc w:val="left"/>
        <w:rPr>
          <w:rFonts w:hint="eastAsia" w:ascii="宋体" w:hAnsi="宋体" w:cs="宋体"/>
          <w:b/>
          <w:sz w:val="28"/>
          <w:highlight w:val="none"/>
        </w:rPr>
      </w:pPr>
      <w:r>
        <w:rPr>
          <w:rFonts w:hint="eastAsia" w:ascii="宋体" w:hAnsi="宋体" w:cs="宋体"/>
          <w:b/>
          <w:sz w:val="28"/>
          <w:highlight w:val="none"/>
        </w:rPr>
        <w:t>附件三</w:t>
      </w:r>
    </w:p>
    <w:p w14:paraId="2BB9051E">
      <w:pPr>
        <w:spacing w:line="440" w:lineRule="exact"/>
        <w:ind w:left="0" w:firstLine="0" w:firstLineChars="0"/>
        <w:jc w:val="center"/>
        <w:rPr>
          <w:rFonts w:hint="eastAsia" w:ascii="宋体" w:hAnsi="宋体" w:cs="宋体"/>
          <w:b/>
          <w:sz w:val="32"/>
          <w:szCs w:val="28"/>
          <w:highlight w:val="none"/>
        </w:rPr>
      </w:pPr>
      <w:r>
        <w:rPr>
          <w:rFonts w:hint="eastAsia" w:ascii="宋体" w:hAnsi="宋体" w:cs="宋体"/>
          <w:b/>
          <w:sz w:val="32"/>
          <w:szCs w:val="28"/>
          <w:highlight w:val="none"/>
        </w:rPr>
        <w:t>投标报价明细表</w:t>
      </w:r>
    </w:p>
    <w:p w14:paraId="740611FB">
      <w:pPr>
        <w:spacing w:line="370" w:lineRule="auto"/>
        <w:ind w:left="105" w:hanging="105"/>
        <w:jc w:val="center"/>
        <w:rPr>
          <w:rFonts w:hint="eastAsia" w:ascii="宋体" w:hAnsi="宋体" w:cs="宋体"/>
          <w:highlight w:val="none"/>
        </w:rPr>
      </w:pPr>
    </w:p>
    <w:p w14:paraId="27ECD255">
      <w:pPr>
        <w:spacing w:line="370" w:lineRule="auto"/>
        <w:ind w:left="120" w:hanging="120"/>
        <w:jc w:val="left"/>
        <w:rPr>
          <w:rFonts w:hint="eastAsia" w:ascii="宋体" w:hAnsi="宋体" w:cs="宋体"/>
          <w:spacing w:val="-2"/>
          <w:sz w:val="24"/>
          <w:highlight w:val="none"/>
          <w:u w:val="single"/>
        </w:rPr>
      </w:pPr>
      <w:r>
        <w:rPr>
          <w:rFonts w:hint="eastAsia" w:ascii="宋体" w:hAnsi="宋体" w:cs="宋体"/>
          <w:sz w:val="24"/>
          <w:highlight w:val="none"/>
        </w:rPr>
        <w:t>项目名称：</w:t>
      </w:r>
      <w:r>
        <w:rPr>
          <w:rFonts w:hint="eastAsia" w:ascii="宋体" w:hAnsi="宋体" w:cs="宋体"/>
          <w:sz w:val="24"/>
          <w:highlight w:val="none"/>
          <w:u w:val="single"/>
        </w:rPr>
        <w:t xml:space="preserve">                          </w:t>
      </w:r>
    </w:p>
    <w:p w14:paraId="434DBC01">
      <w:pPr>
        <w:spacing w:before="150" w:line="185" w:lineRule="auto"/>
        <w:ind w:left="118" w:hanging="118"/>
        <w:jc w:val="left"/>
        <w:rPr>
          <w:rFonts w:hint="eastAsia" w:ascii="宋体" w:hAnsi="宋体" w:cs="宋体"/>
          <w:spacing w:val="2"/>
          <w:sz w:val="24"/>
          <w:highlight w:val="none"/>
          <w:u w:val="single"/>
        </w:rPr>
      </w:pPr>
      <w:r>
        <w:rPr>
          <w:rFonts w:hint="eastAsia" w:ascii="宋体" w:hAnsi="宋体" w:cs="宋体"/>
          <w:spacing w:val="-2"/>
          <w:sz w:val="24"/>
          <w:highlight w:val="none"/>
        </w:rPr>
        <w:t>项目编号：</w:t>
      </w:r>
      <w:r>
        <w:rPr>
          <w:rFonts w:hint="eastAsia" w:ascii="宋体" w:hAnsi="宋体" w:cs="宋体"/>
          <w:sz w:val="24"/>
          <w:highlight w:val="none"/>
          <w:u w:val="single"/>
        </w:rPr>
        <w:t xml:space="preserve">                          </w:t>
      </w:r>
    </w:p>
    <w:p w14:paraId="183243E3">
      <w:pPr>
        <w:spacing w:line="234" w:lineRule="exact"/>
        <w:ind w:left="120" w:hanging="120"/>
        <w:jc w:val="left"/>
        <w:rPr>
          <w:rFonts w:hint="eastAsia" w:ascii="宋体" w:hAnsi="宋体" w:cs="宋体"/>
          <w:sz w:val="24"/>
          <w:highlight w:val="none"/>
        </w:rPr>
      </w:pPr>
    </w:p>
    <w:tbl>
      <w:tblPr>
        <w:tblStyle w:val="36"/>
        <w:tblW w:w="938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0"/>
        <w:gridCol w:w="972"/>
        <w:gridCol w:w="1755"/>
        <w:gridCol w:w="886"/>
        <w:gridCol w:w="886"/>
        <w:gridCol w:w="928"/>
        <w:gridCol w:w="1051"/>
        <w:gridCol w:w="1069"/>
        <w:gridCol w:w="1069"/>
      </w:tblGrid>
      <w:tr w14:paraId="733650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jc w:val="center"/>
        </w:trPr>
        <w:tc>
          <w:tcPr>
            <w:tcW w:w="770" w:type="dxa"/>
            <w:vAlign w:val="center"/>
          </w:tcPr>
          <w:p w14:paraId="5B6326EB">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序号</w:t>
            </w:r>
          </w:p>
        </w:tc>
        <w:tc>
          <w:tcPr>
            <w:tcW w:w="972" w:type="dxa"/>
            <w:vAlign w:val="center"/>
          </w:tcPr>
          <w:p w14:paraId="05D8DBD8">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标的名称</w:t>
            </w:r>
          </w:p>
        </w:tc>
        <w:tc>
          <w:tcPr>
            <w:tcW w:w="1755" w:type="dxa"/>
            <w:vAlign w:val="center"/>
          </w:tcPr>
          <w:p w14:paraId="6B76921B">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服务内容</w:t>
            </w:r>
          </w:p>
        </w:tc>
        <w:tc>
          <w:tcPr>
            <w:tcW w:w="886" w:type="dxa"/>
            <w:vAlign w:val="center"/>
          </w:tcPr>
          <w:p w14:paraId="3ED00F31">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数量</w:t>
            </w:r>
          </w:p>
        </w:tc>
        <w:tc>
          <w:tcPr>
            <w:tcW w:w="886" w:type="dxa"/>
            <w:vAlign w:val="center"/>
          </w:tcPr>
          <w:p w14:paraId="4EE3AE88">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单位</w:t>
            </w:r>
          </w:p>
        </w:tc>
        <w:tc>
          <w:tcPr>
            <w:tcW w:w="928" w:type="dxa"/>
            <w:vAlign w:val="center"/>
          </w:tcPr>
          <w:p w14:paraId="0FAB682F">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单价（元）</w:t>
            </w:r>
          </w:p>
        </w:tc>
        <w:tc>
          <w:tcPr>
            <w:tcW w:w="1051" w:type="dxa"/>
            <w:vAlign w:val="center"/>
          </w:tcPr>
          <w:p w14:paraId="3DC87F35">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总价（元）</w:t>
            </w:r>
          </w:p>
        </w:tc>
        <w:tc>
          <w:tcPr>
            <w:tcW w:w="1069" w:type="dxa"/>
            <w:vAlign w:val="center"/>
          </w:tcPr>
          <w:p w14:paraId="4FC4ED91">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服务商</w:t>
            </w:r>
          </w:p>
        </w:tc>
        <w:tc>
          <w:tcPr>
            <w:tcW w:w="1069" w:type="dxa"/>
            <w:vAlign w:val="center"/>
          </w:tcPr>
          <w:p w14:paraId="50DAC14C">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备注</w:t>
            </w:r>
          </w:p>
        </w:tc>
      </w:tr>
      <w:tr w14:paraId="59C140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tcPr>
          <w:p w14:paraId="05BA70A7">
            <w:pPr>
              <w:snapToGrid w:val="0"/>
              <w:spacing w:line="400" w:lineRule="exact"/>
              <w:ind w:left="120" w:hanging="120"/>
              <w:jc w:val="center"/>
              <w:rPr>
                <w:rFonts w:hint="eastAsia" w:ascii="宋体" w:hAnsi="宋体" w:cs="宋体"/>
                <w:sz w:val="24"/>
                <w:highlight w:val="none"/>
              </w:rPr>
            </w:pPr>
          </w:p>
        </w:tc>
        <w:tc>
          <w:tcPr>
            <w:tcW w:w="972" w:type="dxa"/>
          </w:tcPr>
          <w:p w14:paraId="5C8074C8">
            <w:pPr>
              <w:snapToGrid w:val="0"/>
              <w:spacing w:line="400" w:lineRule="exact"/>
              <w:ind w:left="120" w:hanging="120"/>
              <w:jc w:val="center"/>
              <w:rPr>
                <w:rFonts w:hint="eastAsia" w:ascii="宋体" w:hAnsi="宋体" w:cs="宋体"/>
                <w:sz w:val="24"/>
                <w:highlight w:val="none"/>
              </w:rPr>
            </w:pPr>
          </w:p>
        </w:tc>
        <w:tc>
          <w:tcPr>
            <w:tcW w:w="1755" w:type="dxa"/>
          </w:tcPr>
          <w:p w14:paraId="470D0CC0">
            <w:pPr>
              <w:snapToGrid w:val="0"/>
              <w:spacing w:line="400" w:lineRule="exact"/>
              <w:ind w:left="120" w:hanging="120"/>
              <w:jc w:val="center"/>
              <w:rPr>
                <w:rFonts w:hint="eastAsia" w:ascii="宋体" w:hAnsi="宋体" w:cs="宋体"/>
                <w:sz w:val="24"/>
                <w:highlight w:val="none"/>
              </w:rPr>
            </w:pPr>
          </w:p>
        </w:tc>
        <w:tc>
          <w:tcPr>
            <w:tcW w:w="886" w:type="dxa"/>
          </w:tcPr>
          <w:p w14:paraId="5AAEF166">
            <w:pPr>
              <w:snapToGrid w:val="0"/>
              <w:spacing w:line="400" w:lineRule="exact"/>
              <w:ind w:left="120" w:hanging="120"/>
              <w:jc w:val="center"/>
              <w:rPr>
                <w:rFonts w:hint="eastAsia" w:ascii="宋体" w:hAnsi="宋体" w:cs="宋体"/>
                <w:sz w:val="24"/>
                <w:highlight w:val="none"/>
              </w:rPr>
            </w:pPr>
          </w:p>
        </w:tc>
        <w:tc>
          <w:tcPr>
            <w:tcW w:w="886" w:type="dxa"/>
          </w:tcPr>
          <w:p w14:paraId="046FB31F">
            <w:pPr>
              <w:snapToGrid w:val="0"/>
              <w:spacing w:line="400" w:lineRule="exact"/>
              <w:ind w:left="120" w:hanging="120"/>
              <w:jc w:val="center"/>
              <w:rPr>
                <w:rFonts w:hint="eastAsia" w:ascii="宋体" w:hAnsi="宋体" w:cs="宋体"/>
                <w:sz w:val="24"/>
                <w:highlight w:val="none"/>
              </w:rPr>
            </w:pPr>
          </w:p>
        </w:tc>
        <w:tc>
          <w:tcPr>
            <w:tcW w:w="928" w:type="dxa"/>
          </w:tcPr>
          <w:p w14:paraId="4C37504D">
            <w:pPr>
              <w:snapToGrid w:val="0"/>
              <w:spacing w:line="400" w:lineRule="exact"/>
              <w:ind w:left="120" w:hanging="120"/>
              <w:jc w:val="center"/>
              <w:rPr>
                <w:rFonts w:hint="eastAsia" w:ascii="宋体" w:hAnsi="宋体" w:cs="宋体"/>
                <w:sz w:val="24"/>
                <w:highlight w:val="none"/>
              </w:rPr>
            </w:pPr>
          </w:p>
        </w:tc>
        <w:tc>
          <w:tcPr>
            <w:tcW w:w="1051" w:type="dxa"/>
          </w:tcPr>
          <w:p w14:paraId="011081FA">
            <w:pPr>
              <w:snapToGrid w:val="0"/>
              <w:spacing w:line="400" w:lineRule="exact"/>
              <w:ind w:left="120" w:hanging="120"/>
              <w:jc w:val="center"/>
              <w:rPr>
                <w:rFonts w:hint="eastAsia" w:ascii="宋体" w:hAnsi="宋体" w:cs="宋体"/>
                <w:sz w:val="24"/>
                <w:highlight w:val="none"/>
              </w:rPr>
            </w:pPr>
          </w:p>
        </w:tc>
        <w:tc>
          <w:tcPr>
            <w:tcW w:w="1069" w:type="dxa"/>
          </w:tcPr>
          <w:p w14:paraId="71570BCA">
            <w:pPr>
              <w:snapToGrid w:val="0"/>
              <w:spacing w:line="400" w:lineRule="exact"/>
              <w:ind w:left="120" w:hanging="120"/>
              <w:jc w:val="center"/>
              <w:rPr>
                <w:rFonts w:hint="eastAsia" w:ascii="宋体" w:hAnsi="宋体" w:cs="宋体"/>
                <w:sz w:val="24"/>
                <w:highlight w:val="none"/>
              </w:rPr>
            </w:pPr>
          </w:p>
        </w:tc>
        <w:tc>
          <w:tcPr>
            <w:tcW w:w="1069" w:type="dxa"/>
          </w:tcPr>
          <w:p w14:paraId="336C3886">
            <w:pPr>
              <w:snapToGrid w:val="0"/>
              <w:spacing w:line="400" w:lineRule="exact"/>
              <w:ind w:left="120" w:hanging="120"/>
              <w:jc w:val="center"/>
              <w:rPr>
                <w:rFonts w:hint="eastAsia" w:ascii="宋体" w:hAnsi="宋体" w:cs="宋体"/>
                <w:sz w:val="24"/>
                <w:highlight w:val="none"/>
              </w:rPr>
            </w:pPr>
          </w:p>
        </w:tc>
      </w:tr>
      <w:tr w14:paraId="5811F6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tcPr>
          <w:p w14:paraId="65D53855">
            <w:pPr>
              <w:snapToGrid w:val="0"/>
              <w:spacing w:line="400" w:lineRule="exact"/>
              <w:ind w:left="120" w:hanging="120"/>
              <w:jc w:val="center"/>
              <w:rPr>
                <w:rFonts w:hint="eastAsia" w:ascii="宋体" w:hAnsi="宋体" w:cs="宋体"/>
                <w:sz w:val="24"/>
                <w:highlight w:val="none"/>
              </w:rPr>
            </w:pPr>
          </w:p>
        </w:tc>
        <w:tc>
          <w:tcPr>
            <w:tcW w:w="972" w:type="dxa"/>
          </w:tcPr>
          <w:p w14:paraId="3FDF050C">
            <w:pPr>
              <w:snapToGrid w:val="0"/>
              <w:spacing w:line="400" w:lineRule="exact"/>
              <w:ind w:left="120" w:hanging="120"/>
              <w:jc w:val="center"/>
              <w:rPr>
                <w:rFonts w:hint="eastAsia" w:ascii="宋体" w:hAnsi="宋体" w:cs="宋体"/>
                <w:sz w:val="24"/>
                <w:highlight w:val="none"/>
              </w:rPr>
            </w:pPr>
          </w:p>
        </w:tc>
        <w:tc>
          <w:tcPr>
            <w:tcW w:w="1755" w:type="dxa"/>
          </w:tcPr>
          <w:p w14:paraId="69D173F9">
            <w:pPr>
              <w:snapToGrid w:val="0"/>
              <w:spacing w:line="400" w:lineRule="exact"/>
              <w:ind w:left="120" w:hanging="120"/>
              <w:jc w:val="center"/>
              <w:rPr>
                <w:rFonts w:hint="eastAsia" w:ascii="宋体" w:hAnsi="宋体" w:cs="宋体"/>
                <w:sz w:val="24"/>
                <w:highlight w:val="none"/>
              </w:rPr>
            </w:pPr>
          </w:p>
        </w:tc>
        <w:tc>
          <w:tcPr>
            <w:tcW w:w="886" w:type="dxa"/>
          </w:tcPr>
          <w:p w14:paraId="235B16C3">
            <w:pPr>
              <w:snapToGrid w:val="0"/>
              <w:spacing w:line="400" w:lineRule="exact"/>
              <w:ind w:left="120" w:hanging="120"/>
              <w:jc w:val="center"/>
              <w:rPr>
                <w:rFonts w:hint="eastAsia" w:ascii="宋体" w:hAnsi="宋体" w:cs="宋体"/>
                <w:sz w:val="24"/>
                <w:highlight w:val="none"/>
              </w:rPr>
            </w:pPr>
          </w:p>
        </w:tc>
        <w:tc>
          <w:tcPr>
            <w:tcW w:w="886" w:type="dxa"/>
          </w:tcPr>
          <w:p w14:paraId="7885019D">
            <w:pPr>
              <w:snapToGrid w:val="0"/>
              <w:spacing w:line="400" w:lineRule="exact"/>
              <w:ind w:left="120" w:hanging="120"/>
              <w:jc w:val="center"/>
              <w:rPr>
                <w:rFonts w:hint="eastAsia" w:ascii="宋体" w:hAnsi="宋体" w:cs="宋体"/>
                <w:sz w:val="24"/>
                <w:highlight w:val="none"/>
              </w:rPr>
            </w:pPr>
          </w:p>
        </w:tc>
        <w:tc>
          <w:tcPr>
            <w:tcW w:w="928" w:type="dxa"/>
          </w:tcPr>
          <w:p w14:paraId="219BEEE1">
            <w:pPr>
              <w:snapToGrid w:val="0"/>
              <w:spacing w:line="400" w:lineRule="exact"/>
              <w:ind w:left="120" w:hanging="120"/>
              <w:jc w:val="center"/>
              <w:rPr>
                <w:rFonts w:hint="eastAsia" w:ascii="宋体" w:hAnsi="宋体" w:cs="宋体"/>
                <w:sz w:val="24"/>
                <w:highlight w:val="none"/>
              </w:rPr>
            </w:pPr>
          </w:p>
        </w:tc>
        <w:tc>
          <w:tcPr>
            <w:tcW w:w="1051" w:type="dxa"/>
          </w:tcPr>
          <w:p w14:paraId="7627F78A">
            <w:pPr>
              <w:snapToGrid w:val="0"/>
              <w:spacing w:line="400" w:lineRule="exact"/>
              <w:ind w:left="120" w:hanging="120"/>
              <w:jc w:val="center"/>
              <w:rPr>
                <w:rFonts w:hint="eastAsia" w:ascii="宋体" w:hAnsi="宋体" w:cs="宋体"/>
                <w:sz w:val="24"/>
                <w:highlight w:val="none"/>
              </w:rPr>
            </w:pPr>
          </w:p>
        </w:tc>
        <w:tc>
          <w:tcPr>
            <w:tcW w:w="1069" w:type="dxa"/>
          </w:tcPr>
          <w:p w14:paraId="7650661C">
            <w:pPr>
              <w:snapToGrid w:val="0"/>
              <w:spacing w:line="400" w:lineRule="exact"/>
              <w:ind w:left="120" w:hanging="120"/>
              <w:jc w:val="center"/>
              <w:rPr>
                <w:rFonts w:hint="eastAsia" w:ascii="宋体" w:hAnsi="宋体" w:cs="宋体"/>
                <w:sz w:val="24"/>
                <w:highlight w:val="none"/>
              </w:rPr>
            </w:pPr>
          </w:p>
        </w:tc>
        <w:tc>
          <w:tcPr>
            <w:tcW w:w="1069" w:type="dxa"/>
          </w:tcPr>
          <w:p w14:paraId="056A3F7B">
            <w:pPr>
              <w:snapToGrid w:val="0"/>
              <w:spacing w:line="400" w:lineRule="exact"/>
              <w:ind w:left="120" w:hanging="120"/>
              <w:jc w:val="center"/>
              <w:rPr>
                <w:rFonts w:hint="eastAsia" w:ascii="宋体" w:hAnsi="宋体" w:cs="宋体"/>
                <w:sz w:val="24"/>
                <w:highlight w:val="none"/>
              </w:rPr>
            </w:pPr>
          </w:p>
        </w:tc>
      </w:tr>
      <w:tr w14:paraId="59741A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770" w:type="dxa"/>
          </w:tcPr>
          <w:p w14:paraId="441DE16E">
            <w:pPr>
              <w:snapToGrid w:val="0"/>
              <w:spacing w:line="400" w:lineRule="exact"/>
              <w:ind w:left="120" w:hanging="120"/>
              <w:jc w:val="center"/>
              <w:rPr>
                <w:rFonts w:hint="eastAsia" w:ascii="宋体" w:hAnsi="宋体" w:cs="宋体"/>
                <w:sz w:val="24"/>
                <w:highlight w:val="none"/>
              </w:rPr>
            </w:pPr>
          </w:p>
        </w:tc>
        <w:tc>
          <w:tcPr>
            <w:tcW w:w="972" w:type="dxa"/>
          </w:tcPr>
          <w:p w14:paraId="495E24EF">
            <w:pPr>
              <w:snapToGrid w:val="0"/>
              <w:spacing w:line="400" w:lineRule="exact"/>
              <w:ind w:left="120" w:hanging="120"/>
              <w:jc w:val="center"/>
              <w:rPr>
                <w:rFonts w:hint="eastAsia" w:ascii="宋体" w:hAnsi="宋体" w:cs="宋体"/>
                <w:sz w:val="24"/>
                <w:highlight w:val="none"/>
              </w:rPr>
            </w:pPr>
          </w:p>
        </w:tc>
        <w:tc>
          <w:tcPr>
            <w:tcW w:w="1755" w:type="dxa"/>
          </w:tcPr>
          <w:p w14:paraId="3BBBB4D9">
            <w:pPr>
              <w:snapToGrid w:val="0"/>
              <w:spacing w:line="400" w:lineRule="exact"/>
              <w:ind w:left="120" w:hanging="120"/>
              <w:jc w:val="center"/>
              <w:rPr>
                <w:rFonts w:hint="eastAsia" w:ascii="宋体" w:hAnsi="宋体" w:cs="宋体"/>
                <w:sz w:val="24"/>
                <w:highlight w:val="none"/>
              </w:rPr>
            </w:pPr>
          </w:p>
        </w:tc>
        <w:tc>
          <w:tcPr>
            <w:tcW w:w="886" w:type="dxa"/>
          </w:tcPr>
          <w:p w14:paraId="2B15C25F">
            <w:pPr>
              <w:snapToGrid w:val="0"/>
              <w:spacing w:line="400" w:lineRule="exact"/>
              <w:ind w:left="120" w:hanging="120"/>
              <w:jc w:val="center"/>
              <w:rPr>
                <w:rFonts w:hint="eastAsia" w:ascii="宋体" w:hAnsi="宋体" w:cs="宋体"/>
                <w:sz w:val="24"/>
                <w:highlight w:val="none"/>
              </w:rPr>
            </w:pPr>
          </w:p>
        </w:tc>
        <w:tc>
          <w:tcPr>
            <w:tcW w:w="886" w:type="dxa"/>
          </w:tcPr>
          <w:p w14:paraId="7CCE92AC">
            <w:pPr>
              <w:snapToGrid w:val="0"/>
              <w:spacing w:line="400" w:lineRule="exact"/>
              <w:ind w:left="120" w:hanging="120"/>
              <w:jc w:val="center"/>
              <w:rPr>
                <w:rFonts w:hint="eastAsia" w:ascii="宋体" w:hAnsi="宋体" w:cs="宋体"/>
                <w:sz w:val="24"/>
                <w:highlight w:val="none"/>
              </w:rPr>
            </w:pPr>
          </w:p>
        </w:tc>
        <w:tc>
          <w:tcPr>
            <w:tcW w:w="928" w:type="dxa"/>
          </w:tcPr>
          <w:p w14:paraId="1BDDBA5C">
            <w:pPr>
              <w:snapToGrid w:val="0"/>
              <w:spacing w:line="400" w:lineRule="exact"/>
              <w:ind w:left="120" w:hanging="120"/>
              <w:jc w:val="center"/>
              <w:rPr>
                <w:rFonts w:hint="eastAsia" w:ascii="宋体" w:hAnsi="宋体" w:cs="宋体"/>
                <w:sz w:val="24"/>
                <w:highlight w:val="none"/>
              </w:rPr>
            </w:pPr>
          </w:p>
        </w:tc>
        <w:tc>
          <w:tcPr>
            <w:tcW w:w="1051" w:type="dxa"/>
          </w:tcPr>
          <w:p w14:paraId="2443283A">
            <w:pPr>
              <w:snapToGrid w:val="0"/>
              <w:spacing w:line="400" w:lineRule="exact"/>
              <w:ind w:left="120" w:hanging="120"/>
              <w:jc w:val="center"/>
              <w:rPr>
                <w:rFonts w:hint="eastAsia" w:ascii="宋体" w:hAnsi="宋体" w:cs="宋体"/>
                <w:sz w:val="24"/>
                <w:highlight w:val="none"/>
              </w:rPr>
            </w:pPr>
          </w:p>
        </w:tc>
        <w:tc>
          <w:tcPr>
            <w:tcW w:w="1069" w:type="dxa"/>
          </w:tcPr>
          <w:p w14:paraId="3F6AF384">
            <w:pPr>
              <w:snapToGrid w:val="0"/>
              <w:spacing w:line="400" w:lineRule="exact"/>
              <w:ind w:left="120" w:hanging="120"/>
              <w:jc w:val="center"/>
              <w:rPr>
                <w:rFonts w:hint="eastAsia" w:ascii="宋体" w:hAnsi="宋体" w:cs="宋体"/>
                <w:sz w:val="24"/>
                <w:highlight w:val="none"/>
              </w:rPr>
            </w:pPr>
          </w:p>
        </w:tc>
        <w:tc>
          <w:tcPr>
            <w:tcW w:w="1069" w:type="dxa"/>
          </w:tcPr>
          <w:p w14:paraId="050CDC82">
            <w:pPr>
              <w:snapToGrid w:val="0"/>
              <w:spacing w:line="400" w:lineRule="exact"/>
              <w:ind w:left="120" w:hanging="120"/>
              <w:jc w:val="center"/>
              <w:rPr>
                <w:rFonts w:hint="eastAsia" w:ascii="宋体" w:hAnsi="宋体" w:cs="宋体"/>
                <w:sz w:val="24"/>
                <w:highlight w:val="none"/>
              </w:rPr>
            </w:pPr>
          </w:p>
        </w:tc>
      </w:tr>
      <w:tr w14:paraId="2247C1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tcPr>
          <w:p w14:paraId="562E5D31">
            <w:pPr>
              <w:snapToGrid w:val="0"/>
              <w:spacing w:line="400" w:lineRule="exact"/>
              <w:ind w:left="120" w:hanging="120"/>
              <w:jc w:val="center"/>
              <w:rPr>
                <w:rFonts w:hint="eastAsia" w:ascii="宋体" w:hAnsi="宋体" w:cs="宋体"/>
                <w:sz w:val="24"/>
                <w:highlight w:val="none"/>
              </w:rPr>
            </w:pPr>
          </w:p>
        </w:tc>
        <w:tc>
          <w:tcPr>
            <w:tcW w:w="972" w:type="dxa"/>
          </w:tcPr>
          <w:p w14:paraId="4BB9FE50">
            <w:pPr>
              <w:snapToGrid w:val="0"/>
              <w:spacing w:line="400" w:lineRule="exact"/>
              <w:ind w:left="120" w:hanging="120"/>
              <w:jc w:val="center"/>
              <w:rPr>
                <w:rFonts w:hint="eastAsia" w:ascii="宋体" w:hAnsi="宋体" w:cs="宋体"/>
                <w:sz w:val="24"/>
                <w:highlight w:val="none"/>
              </w:rPr>
            </w:pPr>
          </w:p>
        </w:tc>
        <w:tc>
          <w:tcPr>
            <w:tcW w:w="1755" w:type="dxa"/>
          </w:tcPr>
          <w:p w14:paraId="395E10EA">
            <w:pPr>
              <w:snapToGrid w:val="0"/>
              <w:spacing w:line="400" w:lineRule="exact"/>
              <w:ind w:left="120" w:hanging="120"/>
              <w:jc w:val="center"/>
              <w:rPr>
                <w:rFonts w:hint="eastAsia" w:ascii="宋体" w:hAnsi="宋体" w:cs="宋体"/>
                <w:sz w:val="24"/>
                <w:highlight w:val="none"/>
              </w:rPr>
            </w:pPr>
          </w:p>
        </w:tc>
        <w:tc>
          <w:tcPr>
            <w:tcW w:w="886" w:type="dxa"/>
          </w:tcPr>
          <w:p w14:paraId="68BBB048">
            <w:pPr>
              <w:snapToGrid w:val="0"/>
              <w:spacing w:line="400" w:lineRule="exact"/>
              <w:ind w:left="120" w:hanging="120"/>
              <w:jc w:val="center"/>
              <w:rPr>
                <w:rFonts w:hint="eastAsia" w:ascii="宋体" w:hAnsi="宋体" w:cs="宋体"/>
                <w:sz w:val="24"/>
                <w:highlight w:val="none"/>
              </w:rPr>
            </w:pPr>
          </w:p>
        </w:tc>
        <w:tc>
          <w:tcPr>
            <w:tcW w:w="886" w:type="dxa"/>
          </w:tcPr>
          <w:p w14:paraId="03669ABE">
            <w:pPr>
              <w:snapToGrid w:val="0"/>
              <w:spacing w:line="400" w:lineRule="exact"/>
              <w:ind w:left="120" w:hanging="120"/>
              <w:jc w:val="center"/>
              <w:rPr>
                <w:rFonts w:hint="eastAsia" w:ascii="宋体" w:hAnsi="宋体" w:cs="宋体"/>
                <w:sz w:val="24"/>
                <w:highlight w:val="none"/>
              </w:rPr>
            </w:pPr>
          </w:p>
        </w:tc>
        <w:tc>
          <w:tcPr>
            <w:tcW w:w="928" w:type="dxa"/>
          </w:tcPr>
          <w:p w14:paraId="124B23AC">
            <w:pPr>
              <w:snapToGrid w:val="0"/>
              <w:spacing w:line="400" w:lineRule="exact"/>
              <w:ind w:left="120" w:hanging="120"/>
              <w:jc w:val="center"/>
              <w:rPr>
                <w:rFonts w:hint="eastAsia" w:ascii="宋体" w:hAnsi="宋体" w:cs="宋体"/>
                <w:sz w:val="24"/>
                <w:highlight w:val="none"/>
              </w:rPr>
            </w:pPr>
          </w:p>
        </w:tc>
        <w:tc>
          <w:tcPr>
            <w:tcW w:w="1051" w:type="dxa"/>
          </w:tcPr>
          <w:p w14:paraId="67A43D3F">
            <w:pPr>
              <w:snapToGrid w:val="0"/>
              <w:spacing w:line="400" w:lineRule="exact"/>
              <w:ind w:left="120" w:hanging="120"/>
              <w:jc w:val="center"/>
              <w:rPr>
                <w:rFonts w:hint="eastAsia" w:ascii="宋体" w:hAnsi="宋体" w:cs="宋体"/>
                <w:sz w:val="24"/>
                <w:highlight w:val="none"/>
              </w:rPr>
            </w:pPr>
          </w:p>
        </w:tc>
        <w:tc>
          <w:tcPr>
            <w:tcW w:w="1069" w:type="dxa"/>
          </w:tcPr>
          <w:p w14:paraId="22CE89D5">
            <w:pPr>
              <w:snapToGrid w:val="0"/>
              <w:spacing w:line="400" w:lineRule="exact"/>
              <w:ind w:left="120" w:hanging="120"/>
              <w:jc w:val="center"/>
              <w:rPr>
                <w:rFonts w:hint="eastAsia" w:ascii="宋体" w:hAnsi="宋体" w:cs="宋体"/>
                <w:sz w:val="24"/>
                <w:highlight w:val="none"/>
              </w:rPr>
            </w:pPr>
          </w:p>
        </w:tc>
        <w:tc>
          <w:tcPr>
            <w:tcW w:w="1069" w:type="dxa"/>
          </w:tcPr>
          <w:p w14:paraId="688A7217">
            <w:pPr>
              <w:snapToGrid w:val="0"/>
              <w:spacing w:line="400" w:lineRule="exact"/>
              <w:ind w:left="120" w:hanging="120"/>
              <w:jc w:val="center"/>
              <w:rPr>
                <w:rFonts w:hint="eastAsia" w:ascii="宋体" w:hAnsi="宋体" w:cs="宋体"/>
                <w:sz w:val="24"/>
                <w:highlight w:val="none"/>
              </w:rPr>
            </w:pPr>
          </w:p>
        </w:tc>
      </w:tr>
      <w:tr w14:paraId="6BBC5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tcPr>
          <w:p w14:paraId="35DD3A0D">
            <w:pPr>
              <w:snapToGrid w:val="0"/>
              <w:spacing w:line="400" w:lineRule="exact"/>
              <w:ind w:left="120" w:hanging="120"/>
              <w:jc w:val="center"/>
              <w:rPr>
                <w:rFonts w:hint="eastAsia" w:ascii="宋体" w:hAnsi="宋体" w:cs="宋体"/>
                <w:sz w:val="24"/>
                <w:highlight w:val="none"/>
              </w:rPr>
            </w:pPr>
          </w:p>
        </w:tc>
        <w:tc>
          <w:tcPr>
            <w:tcW w:w="972" w:type="dxa"/>
          </w:tcPr>
          <w:p w14:paraId="0308CD68">
            <w:pPr>
              <w:snapToGrid w:val="0"/>
              <w:spacing w:line="400" w:lineRule="exact"/>
              <w:ind w:left="120" w:hanging="120"/>
              <w:jc w:val="center"/>
              <w:rPr>
                <w:rFonts w:hint="eastAsia" w:ascii="宋体" w:hAnsi="宋体" w:cs="宋体"/>
                <w:sz w:val="24"/>
                <w:highlight w:val="none"/>
              </w:rPr>
            </w:pPr>
          </w:p>
        </w:tc>
        <w:tc>
          <w:tcPr>
            <w:tcW w:w="1755" w:type="dxa"/>
          </w:tcPr>
          <w:p w14:paraId="03BCC99B">
            <w:pPr>
              <w:snapToGrid w:val="0"/>
              <w:spacing w:line="400" w:lineRule="exact"/>
              <w:ind w:left="120" w:hanging="120"/>
              <w:jc w:val="center"/>
              <w:rPr>
                <w:rFonts w:hint="eastAsia" w:ascii="宋体" w:hAnsi="宋体" w:cs="宋体"/>
                <w:sz w:val="24"/>
                <w:highlight w:val="none"/>
              </w:rPr>
            </w:pPr>
          </w:p>
        </w:tc>
        <w:tc>
          <w:tcPr>
            <w:tcW w:w="886" w:type="dxa"/>
          </w:tcPr>
          <w:p w14:paraId="7C8EE2F9">
            <w:pPr>
              <w:snapToGrid w:val="0"/>
              <w:spacing w:line="400" w:lineRule="exact"/>
              <w:ind w:left="120" w:hanging="120"/>
              <w:jc w:val="center"/>
              <w:rPr>
                <w:rFonts w:hint="eastAsia" w:ascii="宋体" w:hAnsi="宋体" w:cs="宋体"/>
                <w:sz w:val="24"/>
                <w:highlight w:val="none"/>
              </w:rPr>
            </w:pPr>
          </w:p>
        </w:tc>
        <w:tc>
          <w:tcPr>
            <w:tcW w:w="886" w:type="dxa"/>
          </w:tcPr>
          <w:p w14:paraId="10A66CFA">
            <w:pPr>
              <w:snapToGrid w:val="0"/>
              <w:spacing w:line="400" w:lineRule="exact"/>
              <w:ind w:left="120" w:hanging="120"/>
              <w:jc w:val="center"/>
              <w:rPr>
                <w:rFonts w:hint="eastAsia" w:ascii="宋体" w:hAnsi="宋体" w:cs="宋体"/>
                <w:sz w:val="24"/>
                <w:highlight w:val="none"/>
              </w:rPr>
            </w:pPr>
          </w:p>
        </w:tc>
        <w:tc>
          <w:tcPr>
            <w:tcW w:w="928" w:type="dxa"/>
          </w:tcPr>
          <w:p w14:paraId="5BAF6732">
            <w:pPr>
              <w:snapToGrid w:val="0"/>
              <w:spacing w:line="400" w:lineRule="exact"/>
              <w:ind w:left="120" w:hanging="120"/>
              <w:jc w:val="center"/>
              <w:rPr>
                <w:rFonts w:hint="eastAsia" w:ascii="宋体" w:hAnsi="宋体" w:cs="宋体"/>
                <w:sz w:val="24"/>
                <w:highlight w:val="none"/>
              </w:rPr>
            </w:pPr>
          </w:p>
        </w:tc>
        <w:tc>
          <w:tcPr>
            <w:tcW w:w="1051" w:type="dxa"/>
          </w:tcPr>
          <w:p w14:paraId="7316C1BA">
            <w:pPr>
              <w:snapToGrid w:val="0"/>
              <w:spacing w:line="400" w:lineRule="exact"/>
              <w:ind w:left="120" w:hanging="120"/>
              <w:jc w:val="center"/>
              <w:rPr>
                <w:rFonts w:hint="eastAsia" w:ascii="宋体" w:hAnsi="宋体" w:cs="宋体"/>
                <w:sz w:val="24"/>
                <w:highlight w:val="none"/>
              </w:rPr>
            </w:pPr>
          </w:p>
        </w:tc>
        <w:tc>
          <w:tcPr>
            <w:tcW w:w="1069" w:type="dxa"/>
          </w:tcPr>
          <w:p w14:paraId="4B12F13C">
            <w:pPr>
              <w:snapToGrid w:val="0"/>
              <w:spacing w:line="400" w:lineRule="exact"/>
              <w:ind w:left="120" w:hanging="120"/>
              <w:jc w:val="center"/>
              <w:rPr>
                <w:rFonts w:hint="eastAsia" w:ascii="宋体" w:hAnsi="宋体" w:cs="宋体"/>
                <w:sz w:val="24"/>
                <w:highlight w:val="none"/>
              </w:rPr>
            </w:pPr>
          </w:p>
        </w:tc>
        <w:tc>
          <w:tcPr>
            <w:tcW w:w="1069" w:type="dxa"/>
          </w:tcPr>
          <w:p w14:paraId="30BD5D98">
            <w:pPr>
              <w:snapToGrid w:val="0"/>
              <w:spacing w:line="400" w:lineRule="exact"/>
              <w:ind w:left="120" w:hanging="120"/>
              <w:jc w:val="center"/>
              <w:rPr>
                <w:rFonts w:hint="eastAsia" w:ascii="宋体" w:hAnsi="宋体" w:cs="宋体"/>
                <w:sz w:val="24"/>
                <w:highlight w:val="none"/>
              </w:rPr>
            </w:pPr>
          </w:p>
        </w:tc>
      </w:tr>
      <w:tr w14:paraId="052251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4" w:hRule="atLeast"/>
          <w:jc w:val="center"/>
        </w:trPr>
        <w:tc>
          <w:tcPr>
            <w:tcW w:w="1742" w:type="dxa"/>
            <w:gridSpan w:val="2"/>
          </w:tcPr>
          <w:p w14:paraId="34970622">
            <w:pPr>
              <w:snapToGrid w:val="0"/>
              <w:spacing w:line="400" w:lineRule="exact"/>
              <w:ind w:left="120" w:hanging="120"/>
              <w:jc w:val="center"/>
              <w:rPr>
                <w:rFonts w:hint="eastAsia" w:ascii="宋体" w:hAnsi="宋体" w:cs="宋体"/>
                <w:sz w:val="24"/>
                <w:highlight w:val="none"/>
              </w:rPr>
            </w:pPr>
          </w:p>
          <w:p w14:paraId="20D317CD">
            <w:pPr>
              <w:snapToGrid w:val="0"/>
              <w:spacing w:line="400" w:lineRule="exact"/>
              <w:ind w:left="120" w:hanging="120"/>
              <w:jc w:val="center"/>
              <w:rPr>
                <w:rFonts w:hint="eastAsia" w:ascii="宋体" w:hAnsi="宋体" w:cs="宋体"/>
                <w:sz w:val="24"/>
                <w:highlight w:val="none"/>
              </w:rPr>
            </w:pPr>
          </w:p>
          <w:p w14:paraId="5D44D7F5">
            <w:pPr>
              <w:snapToGrid w:val="0"/>
              <w:spacing w:line="400" w:lineRule="exact"/>
              <w:ind w:left="120" w:hanging="120"/>
              <w:jc w:val="center"/>
              <w:rPr>
                <w:rFonts w:hint="eastAsia" w:ascii="宋体" w:hAnsi="宋体" w:cs="宋体"/>
                <w:sz w:val="24"/>
                <w:highlight w:val="none"/>
              </w:rPr>
            </w:pPr>
          </w:p>
          <w:p w14:paraId="351DAC98">
            <w:pPr>
              <w:snapToGrid w:val="0"/>
              <w:spacing w:line="400" w:lineRule="exact"/>
              <w:ind w:left="120" w:hanging="120"/>
              <w:jc w:val="center"/>
              <w:rPr>
                <w:rFonts w:hint="eastAsia" w:ascii="宋体" w:hAnsi="宋体" w:cs="宋体"/>
                <w:sz w:val="24"/>
                <w:highlight w:val="none"/>
              </w:rPr>
            </w:pPr>
          </w:p>
          <w:p w14:paraId="4E730DD9">
            <w:pPr>
              <w:snapToGrid w:val="0"/>
              <w:spacing w:line="400" w:lineRule="exact"/>
              <w:ind w:left="120" w:hanging="120"/>
              <w:jc w:val="center"/>
              <w:rPr>
                <w:rFonts w:hint="eastAsia" w:ascii="宋体" w:hAnsi="宋体" w:cs="宋体"/>
                <w:sz w:val="24"/>
                <w:highlight w:val="none"/>
              </w:rPr>
            </w:pPr>
            <w:r>
              <w:rPr>
                <w:rFonts w:hint="eastAsia" w:ascii="宋体" w:hAnsi="宋体" w:cs="宋体"/>
                <w:sz w:val="24"/>
                <w:highlight w:val="none"/>
              </w:rPr>
              <w:t>投标总价</w:t>
            </w:r>
          </w:p>
        </w:tc>
        <w:tc>
          <w:tcPr>
            <w:tcW w:w="7644" w:type="dxa"/>
            <w:gridSpan w:val="7"/>
          </w:tcPr>
          <w:p w14:paraId="2EE71460">
            <w:pPr>
              <w:snapToGrid w:val="0"/>
              <w:spacing w:line="400" w:lineRule="exact"/>
              <w:ind w:left="120" w:hanging="120"/>
              <w:jc w:val="center"/>
              <w:rPr>
                <w:rFonts w:hint="eastAsia" w:ascii="宋体" w:hAnsi="宋体" w:cs="宋体"/>
                <w:sz w:val="24"/>
                <w:highlight w:val="none"/>
              </w:rPr>
            </w:pPr>
          </w:p>
          <w:p w14:paraId="720578D8">
            <w:pPr>
              <w:snapToGrid w:val="0"/>
              <w:spacing w:line="400" w:lineRule="exact"/>
              <w:ind w:left="120" w:hanging="120"/>
              <w:jc w:val="left"/>
              <w:rPr>
                <w:rFonts w:hint="eastAsia" w:ascii="宋体" w:hAnsi="宋体" w:cs="宋体"/>
                <w:sz w:val="24"/>
                <w:highlight w:val="none"/>
              </w:rPr>
            </w:pPr>
            <w:r>
              <w:rPr>
                <w:rFonts w:hint="eastAsia" w:ascii="宋体" w:hAnsi="宋体" w:cs="宋体"/>
                <w:sz w:val="24"/>
                <w:highlight w:val="none"/>
              </w:rPr>
              <w:t>（大写）</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56F9EBBB">
            <w:pPr>
              <w:snapToGrid w:val="0"/>
              <w:spacing w:line="400" w:lineRule="exact"/>
              <w:ind w:left="120" w:hanging="120"/>
              <w:jc w:val="left"/>
              <w:rPr>
                <w:rFonts w:hint="eastAsia" w:ascii="宋体" w:hAnsi="宋体" w:cs="宋体"/>
                <w:sz w:val="24"/>
                <w:highlight w:val="none"/>
              </w:rPr>
            </w:pPr>
          </w:p>
          <w:p w14:paraId="4CD5491D">
            <w:pPr>
              <w:snapToGrid w:val="0"/>
              <w:spacing w:line="400" w:lineRule="exact"/>
              <w:ind w:left="120" w:hanging="120"/>
              <w:jc w:val="left"/>
              <w:rPr>
                <w:rFonts w:hint="eastAsia" w:ascii="宋体" w:hAnsi="宋体" w:cs="宋体"/>
                <w:sz w:val="24"/>
                <w:highlight w:val="none"/>
              </w:rPr>
            </w:pPr>
          </w:p>
          <w:p w14:paraId="2D62B1C2">
            <w:pPr>
              <w:snapToGrid w:val="0"/>
              <w:spacing w:line="400" w:lineRule="exact"/>
              <w:ind w:left="120" w:hanging="120"/>
              <w:jc w:val="left"/>
              <w:rPr>
                <w:rFonts w:hint="eastAsia" w:ascii="宋体" w:hAnsi="宋体" w:cs="宋体"/>
                <w:sz w:val="24"/>
                <w:highlight w:val="none"/>
              </w:rPr>
            </w:pPr>
            <w:r>
              <w:rPr>
                <w:rFonts w:hint="eastAsia" w:ascii="宋体" w:hAnsi="宋体" w:cs="宋体"/>
                <w:sz w:val="24"/>
                <w:highlight w:val="none"/>
              </w:rPr>
              <w:t>（小写）</w:t>
            </w:r>
            <w:r>
              <w:rPr>
                <w:rFonts w:hint="eastAsia" w:ascii="宋体" w:hAnsi="宋体" w:cs="宋体"/>
                <w:sz w:val="24"/>
                <w:highlight w:val="none"/>
                <w:u w:val="single"/>
              </w:rPr>
              <w:t xml:space="preserve">                      </w:t>
            </w:r>
            <w:r>
              <w:rPr>
                <w:rFonts w:hint="eastAsia" w:ascii="宋体" w:hAnsi="宋体" w:cs="宋体"/>
                <w:sz w:val="24"/>
                <w:highlight w:val="none"/>
              </w:rPr>
              <w:t xml:space="preserve"> 元</w:t>
            </w:r>
          </w:p>
          <w:p w14:paraId="3E4A193F">
            <w:pPr>
              <w:snapToGrid w:val="0"/>
              <w:spacing w:line="400" w:lineRule="exact"/>
              <w:ind w:left="120" w:hanging="120"/>
              <w:jc w:val="left"/>
              <w:rPr>
                <w:rFonts w:hint="eastAsia" w:ascii="宋体" w:hAnsi="宋体" w:cs="宋体"/>
                <w:sz w:val="24"/>
                <w:highlight w:val="none"/>
              </w:rPr>
            </w:pPr>
          </w:p>
          <w:p w14:paraId="3BB76173">
            <w:pPr>
              <w:snapToGrid w:val="0"/>
              <w:spacing w:line="400" w:lineRule="exact"/>
              <w:ind w:left="120" w:hanging="120"/>
              <w:jc w:val="right"/>
              <w:rPr>
                <w:rFonts w:hint="eastAsia" w:ascii="宋体" w:hAnsi="宋体" w:cs="宋体"/>
                <w:sz w:val="24"/>
                <w:highlight w:val="none"/>
              </w:rPr>
            </w:pPr>
            <w:r>
              <w:rPr>
                <w:rFonts w:hint="eastAsia" w:ascii="宋体" w:hAnsi="宋体" w:cs="宋体"/>
                <w:sz w:val="24"/>
                <w:highlight w:val="none"/>
              </w:rPr>
              <w:t>年     月     日</w:t>
            </w:r>
          </w:p>
        </w:tc>
      </w:tr>
      <w:tr w14:paraId="2DB49E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jc w:val="center"/>
        </w:trPr>
        <w:tc>
          <w:tcPr>
            <w:tcW w:w="9386" w:type="dxa"/>
            <w:gridSpan w:val="9"/>
          </w:tcPr>
          <w:p w14:paraId="10948B67">
            <w:pPr>
              <w:snapToGrid w:val="0"/>
              <w:spacing w:line="400" w:lineRule="exact"/>
              <w:ind w:left="120" w:hanging="120"/>
              <w:jc w:val="left"/>
              <w:rPr>
                <w:rFonts w:hint="eastAsia" w:ascii="宋体" w:hAnsi="宋体" w:cs="宋体"/>
                <w:sz w:val="24"/>
                <w:highlight w:val="none"/>
              </w:rPr>
            </w:pPr>
            <w:r>
              <w:rPr>
                <w:rFonts w:hint="eastAsia" w:ascii="宋体" w:hAnsi="宋体" w:cs="宋体"/>
                <w:sz w:val="24"/>
                <w:highlight w:val="none"/>
              </w:rPr>
              <w:t>备注：</w:t>
            </w:r>
          </w:p>
        </w:tc>
      </w:tr>
    </w:tbl>
    <w:p w14:paraId="0540A50A">
      <w:pPr>
        <w:spacing w:line="245" w:lineRule="auto"/>
        <w:ind w:left="120" w:hanging="120"/>
        <w:jc w:val="left"/>
        <w:rPr>
          <w:rFonts w:hint="eastAsia" w:ascii="宋体" w:hAnsi="宋体" w:cs="宋体"/>
          <w:sz w:val="24"/>
          <w:highlight w:val="none"/>
        </w:rPr>
      </w:pPr>
    </w:p>
    <w:p w14:paraId="1C082F0D">
      <w:pPr>
        <w:spacing w:line="245" w:lineRule="auto"/>
        <w:ind w:left="120" w:hanging="120"/>
        <w:jc w:val="left"/>
        <w:rPr>
          <w:rFonts w:hint="eastAsia" w:ascii="宋体" w:hAnsi="宋体" w:cs="宋体"/>
          <w:sz w:val="24"/>
          <w:highlight w:val="none"/>
        </w:rPr>
      </w:pPr>
    </w:p>
    <w:p w14:paraId="0101C4F7">
      <w:pPr>
        <w:spacing w:before="78" w:line="468" w:lineRule="exact"/>
        <w:ind w:left="195" w:leftChars="93" w:firstLine="321" w:firstLineChars="150"/>
        <w:jc w:val="left"/>
        <w:rPr>
          <w:rFonts w:hint="eastAsia" w:ascii="宋体" w:hAnsi="宋体" w:cs="宋体"/>
          <w:sz w:val="24"/>
          <w:highlight w:val="none"/>
        </w:rPr>
      </w:pPr>
      <w:r>
        <w:rPr>
          <w:rFonts w:hint="eastAsia" w:ascii="宋体" w:hAnsi="宋体" w:cs="宋体"/>
          <w:spacing w:val="-13"/>
          <w:position w:val="16"/>
          <w:sz w:val="24"/>
          <w:highlight w:val="none"/>
        </w:rPr>
        <w:t>投标人名称（盖章</w:t>
      </w:r>
      <w:r>
        <w:rPr>
          <w:rFonts w:hint="eastAsia" w:ascii="宋体" w:hAnsi="宋体" w:cs="宋体"/>
          <w:spacing w:val="-84"/>
          <w:position w:val="16"/>
          <w:sz w:val="24"/>
          <w:highlight w:val="none"/>
        </w:rPr>
        <w:t>）：</w:t>
      </w:r>
    </w:p>
    <w:p w14:paraId="3BEDF6E5">
      <w:pPr>
        <w:spacing w:before="1" w:line="204" w:lineRule="auto"/>
        <w:ind w:left="195" w:leftChars="93" w:firstLine="321" w:firstLineChars="150"/>
        <w:jc w:val="left"/>
        <w:rPr>
          <w:rFonts w:hint="eastAsia" w:ascii="宋体" w:hAnsi="宋体" w:cs="宋体"/>
          <w:sz w:val="24"/>
          <w:highlight w:val="none"/>
        </w:rPr>
      </w:pPr>
      <w:r>
        <w:rPr>
          <w:rFonts w:hint="eastAsia" w:ascii="宋体" w:hAnsi="宋体" w:cs="宋体"/>
          <w:spacing w:val="-13"/>
          <w:sz w:val="24"/>
          <w:highlight w:val="none"/>
        </w:rPr>
        <w:t>法定代表人（签字或盖章</w:t>
      </w:r>
      <w:r>
        <w:rPr>
          <w:rFonts w:hint="eastAsia" w:ascii="宋体" w:hAnsi="宋体" w:cs="宋体"/>
          <w:spacing w:val="-84"/>
          <w:sz w:val="24"/>
          <w:highlight w:val="none"/>
        </w:rPr>
        <w:t>）：</w:t>
      </w:r>
    </w:p>
    <w:p w14:paraId="33258DC1">
      <w:pPr>
        <w:adjustRightInd w:val="0"/>
        <w:snapToGrid w:val="0"/>
        <w:ind w:left="210" w:leftChars="100" w:firstLine="360" w:firstLineChars="150"/>
        <w:jc w:val="left"/>
        <w:rPr>
          <w:rFonts w:hint="eastAsia" w:ascii="宋体" w:hAnsi="宋体" w:cs="宋体"/>
          <w:sz w:val="24"/>
          <w:highlight w:val="none"/>
        </w:rPr>
      </w:pPr>
      <w:r>
        <w:rPr>
          <w:rFonts w:hint="eastAsia" w:ascii="宋体" w:hAnsi="宋体" w:cs="宋体"/>
          <w:sz w:val="24"/>
          <w:highlight w:val="none"/>
        </w:rPr>
        <w:t xml:space="preserve">日期：   </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42BBECE5">
      <w:pPr>
        <w:spacing w:before="79" w:line="185" w:lineRule="auto"/>
        <w:ind w:left="1207" w:leftChars="114" w:hanging="968" w:hangingChars="440"/>
        <w:jc w:val="left"/>
        <w:rPr>
          <w:rFonts w:hint="eastAsia" w:ascii="宋体" w:hAnsi="宋体" w:cs="宋体"/>
          <w:sz w:val="24"/>
          <w:highlight w:val="none"/>
        </w:rPr>
      </w:pPr>
      <w:r>
        <w:rPr>
          <w:rFonts w:hint="eastAsia" w:ascii="宋体" w:hAnsi="宋体" w:cs="宋体"/>
          <w:spacing w:val="-10"/>
          <w:sz w:val="24"/>
          <w:highlight w:val="none"/>
        </w:rPr>
        <w:t>注： 1</w:t>
      </w:r>
      <w:r>
        <w:rPr>
          <w:rFonts w:hint="eastAsia" w:ascii="宋体" w:hAnsi="宋体" w:cs="宋体"/>
          <w:spacing w:val="-34"/>
          <w:sz w:val="24"/>
          <w:highlight w:val="none"/>
        </w:rPr>
        <w:t xml:space="preserve"> </w:t>
      </w:r>
      <w:r>
        <w:rPr>
          <w:rFonts w:hint="eastAsia" w:ascii="宋体" w:hAnsi="宋体" w:cs="宋体"/>
          <w:spacing w:val="-10"/>
          <w:sz w:val="24"/>
          <w:highlight w:val="none"/>
        </w:rPr>
        <w:t>、投标人必须填写报价明细表且明细表中需包含服务需求表中所有内容，否则将导致投标被拒绝。</w:t>
      </w:r>
    </w:p>
    <w:p w14:paraId="3E7BE77B">
      <w:pPr>
        <w:spacing w:before="228" w:line="185" w:lineRule="auto"/>
        <w:ind w:firstLine="654" w:firstLineChars="300"/>
        <w:jc w:val="left"/>
        <w:rPr>
          <w:rFonts w:hint="eastAsia" w:ascii="宋体" w:hAnsi="宋体" w:cs="宋体"/>
          <w:sz w:val="24"/>
          <w:highlight w:val="none"/>
        </w:rPr>
      </w:pPr>
      <w:r>
        <w:rPr>
          <w:rFonts w:hint="eastAsia" w:ascii="宋体" w:hAnsi="宋体" w:cs="宋体"/>
          <w:spacing w:val="-11"/>
          <w:sz w:val="24"/>
          <w:highlight w:val="none"/>
        </w:rPr>
        <w:t>2、报价分析表中的“投标总价”应等于“开标一览表”中的“投标总价”。</w:t>
      </w:r>
    </w:p>
    <w:p w14:paraId="326C2ECE">
      <w:pPr>
        <w:spacing w:before="227" w:line="185" w:lineRule="auto"/>
        <w:ind w:firstLine="702" w:firstLineChars="300"/>
        <w:jc w:val="left"/>
        <w:outlineLvl w:val="2"/>
        <w:rPr>
          <w:rFonts w:hint="eastAsia" w:ascii="宋体" w:hAnsi="宋体" w:cs="宋体"/>
          <w:sz w:val="24"/>
          <w:highlight w:val="none"/>
        </w:rPr>
        <w:sectPr>
          <w:footerReference r:id="rId18" w:type="default"/>
          <w:type w:val="continuous"/>
          <w:pgSz w:w="11905" w:h="16838"/>
          <w:pgMar w:top="1304" w:right="964" w:bottom="1020" w:left="1191" w:header="567" w:footer="454" w:gutter="0"/>
          <w:cols w:space="720" w:num="1"/>
          <w:docGrid w:type="lines" w:linePitch="317" w:charSpace="0"/>
        </w:sectPr>
      </w:pPr>
      <w:bookmarkStart w:id="370" w:name="_Toc15566"/>
      <w:r>
        <w:rPr>
          <w:rFonts w:hint="eastAsia" w:ascii="宋体" w:hAnsi="宋体" w:cs="宋体"/>
          <w:spacing w:val="-3"/>
          <w:sz w:val="24"/>
          <w:highlight w:val="none"/>
        </w:rPr>
        <w:t>3、报价项目填报不下的，可自行扩展</w:t>
      </w:r>
      <w:bookmarkEnd w:id="370"/>
    </w:p>
    <w:p w14:paraId="7B4C557F">
      <w:pPr>
        <w:spacing w:line="440" w:lineRule="exact"/>
        <w:ind w:left="0" w:firstLine="0" w:firstLineChars="0"/>
        <w:outlineLvl w:val="1"/>
        <w:rPr>
          <w:rFonts w:hint="eastAsia" w:ascii="宋体" w:hAnsi="宋体" w:cs="宋体"/>
          <w:b/>
          <w:sz w:val="28"/>
          <w:highlight w:val="none"/>
        </w:rPr>
      </w:pPr>
      <w:bookmarkStart w:id="371" w:name="_Toc8739"/>
      <w:bookmarkStart w:id="372" w:name="_Toc23314"/>
    </w:p>
    <w:p w14:paraId="3A78DFF9">
      <w:pPr>
        <w:spacing w:line="440" w:lineRule="exact"/>
        <w:ind w:left="0" w:firstLine="0" w:firstLineChars="0"/>
        <w:outlineLvl w:val="1"/>
        <w:rPr>
          <w:rFonts w:hint="eastAsia" w:ascii="宋体" w:hAnsi="宋体" w:cs="宋体"/>
          <w:b/>
          <w:sz w:val="28"/>
          <w:highlight w:val="none"/>
        </w:rPr>
      </w:pPr>
    </w:p>
    <w:p w14:paraId="4A353098">
      <w:pPr>
        <w:spacing w:line="440" w:lineRule="exact"/>
        <w:ind w:left="0" w:firstLine="0" w:firstLineChars="0"/>
        <w:outlineLvl w:val="1"/>
        <w:rPr>
          <w:rFonts w:hint="eastAsia" w:ascii="宋体" w:hAnsi="宋体" w:cs="宋体"/>
          <w:b/>
          <w:sz w:val="28"/>
          <w:highlight w:val="none"/>
        </w:rPr>
      </w:pPr>
    </w:p>
    <w:p w14:paraId="75960897">
      <w:pPr>
        <w:spacing w:line="440" w:lineRule="exact"/>
        <w:ind w:left="0" w:firstLine="0" w:firstLineChars="0"/>
        <w:outlineLvl w:val="1"/>
        <w:rPr>
          <w:rFonts w:hint="eastAsia" w:ascii="宋体" w:hAnsi="宋体" w:cs="宋体"/>
          <w:b/>
          <w:sz w:val="28"/>
          <w:highlight w:val="none"/>
        </w:rPr>
      </w:pPr>
      <w:r>
        <w:rPr>
          <w:rFonts w:hint="eastAsia" w:ascii="宋体" w:hAnsi="宋体" w:cs="宋体"/>
          <w:b/>
          <w:sz w:val="28"/>
          <w:highlight w:val="none"/>
        </w:rPr>
        <w:t>附件</w:t>
      </w:r>
      <w:bookmarkEnd w:id="371"/>
      <w:bookmarkEnd w:id="372"/>
      <w:r>
        <w:rPr>
          <w:rFonts w:hint="eastAsia" w:ascii="宋体" w:hAnsi="宋体" w:cs="宋体"/>
          <w:b/>
          <w:sz w:val="28"/>
          <w:highlight w:val="none"/>
        </w:rPr>
        <w:t>四</w:t>
      </w:r>
    </w:p>
    <w:p w14:paraId="17D46CBD">
      <w:pPr>
        <w:ind w:left="161" w:hanging="161"/>
        <w:jc w:val="center"/>
        <w:rPr>
          <w:rFonts w:hint="eastAsia" w:ascii="宋体" w:hAnsi="宋体" w:cs="宋体"/>
          <w:b/>
          <w:sz w:val="32"/>
          <w:szCs w:val="28"/>
          <w:highlight w:val="none"/>
        </w:rPr>
      </w:pPr>
      <w:r>
        <w:rPr>
          <w:rFonts w:hint="eastAsia" w:ascii="宋体" w:hAnsi="宋体" w:cs="宋体"/>
          <w:b/>
          <w:sz w:val="32"/>
          <w:szCs w:val="28"/>
          <w:highlight w:val="none"/>
        </w:rPr>
        <w:t>投标单位简介</w:t>
      </w:r>
    </w:p>
    <w:p w14:paraId="4B5C4715">
      <w:pPr>
        <w:ind w:left="141" w:hanging="141"/>
        <w:rPr>
          <w:rFonts w:hint="eastAsia" w:ascii="宋体" w:hAnsi="宋体" w:cs="宋体"/>
          <w:b/>
          <w:sz w:val="28"/>
          <w:szCs w:val="28"/>
          <w:highlight w:val="none"/>
        </w:rPr>
      </w:pPr>
      <w:r>
        <w:rPr>
          <w:rFonts w:hint="eastAsia" w:ascii="宋体" w:hAnsi="宋体" w:cs="宋体"/>
          <w:b/>
          <w:sz w:val="28"/>
          <w:szCs w:val="28"/>
          <w:highlight w:val="none"/>
        </w:rPr>
        <w:t xml:space="preserve">    </w:t>
      </w:r>
    </w:p>
    <w:p w14:paraId="2E1FC1DA">
      <w:pPr>
        <w:ind w:firstLine="482" w:firstLineChars="200"/>
        <w:jc w:val="center"/>
        <w:rPr>
          <w:rFonts w:hint="eastAsia" w:ascii="宋体" w:hAnsi="宋体" w:cs="宋体"/>
          <w:b/>
          <w:sz w:val="24"/>
          <w:highlight w:val="none"/>
        </w:rPr>
      </w:pPr>
      <w:r>
        <w:rPr>
          <w:rFonts w:hint="eastAsia" w:ascii="宋体" w:hAnsi="宋体" w:cs="宋体"/>
          <w:b/>
          <w:sz w:val="24"/>
          <w:highlight w:val="none"/>
        </w:rPr>
        <w:t>投标人自行编制</w:t>
      </w:r>
    </w:p>
    <w:p w14:paraId="135C9E24">
      <w:pPr>
        <w:ind w:firstLine="482" w:firstLineChars="200"/>
        <w:rPr>
          <w:rFonts w:hint="eastAsia" w:ascii="宋体" w:hAnsi="宋体" w:cs="宋体"/>
          <w:b/>
          <w:sz w:val="24"/>
          <w:highlight w:val="none"/>
        </w:rPr>
      </w:pPr>
    </w:p>
    <w:p w14:paraId="632B8BAA">
      <w:pPr>
        <w:ind w:firstLine="482" w:firstLineChars="200"/>
        <w:rPr>
          <w:rFonts w:hint="eastAsia" w:ascii="宋体" w:hAnsi="宋体" w:cs="宋体"/>
          <w:b/>
          <w:sz w:val="24"/>
          <w:highlight w:val="none"/>
        </w:rPr>
      </w:pPr>
      <w:r>
        <w:rPr>
          <w:rFonts w:hint="eastAsia" w:ascii="宋体" w:hAnsi="宋体" w:cs="宋体"/>
          <w:b/>
          <w:sz w:val="24"/>
          <w:highlight w:val="none"/>
        </w:rPr>
        <w:t>后附：投标人单位相关资质证件</w:t>
      </w:r>
    </w:p>
    <w:p w14:paraId="1899E8A1">
      <w:pPr>
        <w:spacing w:line="440" w:lineRule="exact"/>
        <w:ind w:left="0" w:firstLine="0" w:firstLineChars="0"/>
        <w:rPr>
          <w:rFonts w:hint="eastAsia" w:ascii="宋体" w:hAnsi="宋体" w:cs="宋体"/>
          <w:b/>
          <w:sz w:val="28"/>
          <w:highlight w:val="none"/>
        </w:rPr>
      </w:pPr>
    </w:p>
    <w:p w14:paraId="637E233B">
      <w:pPr>
        <w:spacing w:line="440" w:lineRule="exact"/>
        <w:ind w:left="0" w:firstLine="0" w:firstLineChars="0"/>
        <w:rPr>
          <w:rFonts w:hint="eastAsia" w:ascii="宋体" w:hAnsi="宋体" w:cs="宋体"/>
          <w:b/>
          <w:sz w:val="28"/>
          <w:highlight w:val="none"/>
        </w:rPr>
      </w:pPr>
    </w:p>
    <w:p w14:paraId="791A77DB">
      <w:pPr>
        <w:spacing w:line="440" w:lineRule="exact"/>
        <w:ind w:left="0" w:firstLine="0" w:firstLineChars="0"/>
        <w:rPr>
          <w:rFonts w:hint="eastAsia" w:ascii="宋体" w:hAnsi="宋体" w:cs="宋体"/>
          <w:b/>
          <w:sz w:val="28"/>
          <w:highlight w:val="none"/>
        </w:rPr>
      </w:pPr>
    </w:p>
    <w:p w14:paraId="0774FC35">
      <w:pPr>
        <w:spacing w:line="440" w:lineRule="exact"/>
        <w:ind w:left="0" w:firstLine="0" w:firstLineChars="0"/>
        <w:rPr>
          <w:rFonts w:hint="eastAsia" w:ascii="宋体" w:hAnsi="宋体" w:cs="宋体"/>
          <w:b/>
          <w:sz w:val="28"/>
          <w:highlight w:val="none"/>
        </w:rPr>
      </w:pPr>
    </w:p>
    <w:p w14:paraId="2DFC233E">
      <w:pPr>
        <w:spacing w:line="440" w:lineRule="exact"/>
        <w:ind w:left="0" w:firstLine="0" w:firstLineChars="0"/>
        <w:rPr>
          <w:rFonts w:hint="eastAsia" w:ascii="宋体" w:hAnsi="宋体" w:cs="宋体"/>
          <w:b/>
          <w:sz w:val="28"/>
          <w:highlight w:val="none"/>
        </w:rPr>
      </w:pPr>
    </w:p>
    <w:p w14:paraId="3CE0DEE2">
      <w:pPr>
        <w:spacing w:line="440" w:lineRule="exact"/>
        <w:ind w:left="0" w:firstLine="0" w:firstLineChars="0"/>
        <w:rPr>
          <w:rFonts w:hint="eastAsia" w:ascii="宋体" w:hAnsi="宋体" w:cs="宋体"/>
          <w:b/>
          <w:sz w:val="28"/>
          <w:highlight w:val="none"/>
        </w:rPr>
      </w:pPr>
    </w:p>
    <w:p w14:paraId="19D36A62">
      <w:pPr>
        <w:spacing w:line="440" w:lineRule="exact"/>
        <w:ind w:left="0" w:firstLine="0" w:firstLineChars="0"/>
        <w:rPr>
          <w:rFonts w:hint="eastAsia" w:ascii="宋体" w:hAnsi="宋体" w:cs="宋体"/>
          <w:b/>
          <w:sz w:val="28"/>
          <w:highlight w:val="none"/>
        </w:rPr>
      </w:pPr>
    </w:p>
    <w:p w14:paraId="5EA4E2C1">
      <w:pPr>
        <w:spacing w:line="440" w:lineRule="exact"/>
        <w:ind w:left="0" w:firstLine="0" w:firstLineChars="0"/>
        <w:rPr>
          <w:rFonts w:hint="eastAsia" w:ascii="宋体" w:hAnsi="宋体" w:cs="宋体"/>
          <w:b/>
          <w:sz w:val="28"/>
          <w:highlight w:val="none"/>
        </w:rPr>
      </w:pPr>
    </w:p>
    <w:p w14:paraId="769BE5F2">
      <w:pPr>
        <w:spacing w:line="440" w:lineRule="exact"/>
        <w:ind w:left="0" w:firstLine="0" w:firstLineChars="0"/>
        <w:rPr>
          <w:rFonts w:hint="eastAsia" w:ascii="宋体" w:hAnsi="宋体" w:cs="宋体"/>
          <w:b/>
          <w:sz w:val="28"/>
          <w:highlight w:val="none"/>
        </w:rPr>
      </w:pPr>
    </w:p>
    <w:p w14:paraId="55D15AF7">
      <w:pPr>
        <w:spacing w:line="440" w:lineRule="exact"/>
        <w:ind w:left="0" w:firstLine="0" w:firstLineChars="0"/>
        <w:rPr>
          <w:rFonts w:hint="eastAsia" w:ascii="宋体" w:hAnsi="宋体" w:cs="宋体"/>
          <w:b/>
          <w:sz w:val="28"/>
          <w:highlight w:val="none"/>
        </w:rPr>
      </w:pPr>
    </w:p>
    <w:p w14:paraId="5B9B9EDA">
      <w:pPr>
        <w:spacing w:line="440" w:lineRule="exact"/>
        <w:ind w:left="0" w:firstLine="0" w:firstLineChars="0"/>
        <w:rPr>
          <w:rFonts w:hint="eastAsia" w:ascii="宋体" w:hAnsi="宋体" w:cs="宋体"/>
          <w:b/>
          <w:sz w:val="28"/>
          <w:highlight w:val="none"/>
        </w:rPr>
      </w:pPr>
    </w:p>
    <w:p w14:paraId="7C2A0B53">
      <w:pPr>
        <w:spacing w:line="440" w:lineRule="exact"/>
        <w:ind w:left="0" w:firstLine="0" w:firstLineChars="0"/>
        <w:rPr>
          <w:rFonts w:hint="eastAsia" w:ascii="宋体" w:hAnsi="宋体" w:cs="宋体"/>
          <w:b/>
          <w:sz w:val="28"/>
          <w:highlight w:val="none"/>
        </w:rPr>
      </w:pPr>
    </w:p>
    <w:p w14:paraId="74017233">
      <w:pPr>
        <w:spacing w:line="440" w:lineRule="exact"/>
        <w:ind w:left="0" w:firstLine="0" w:firstLineChars="0"/>
        <w:rPr>
          <w:rFonts w:hint="eastAsia" w:ascii="宋体" w:hAnsi="宋体" w:cs="宋体"/>
          <w:b/>
          <w:sz w:val="28"/>
          <w:highlight w:val="none"/>
        </w:rPr>
      </w:pPr>
    </w:p>
    <w:p w14:paraId="768702E3">
      <w:pPr>
        <w:spacing w:line="440" w:lineRule="exact"/>
        <w:ind w:left="0" w:firstLine="0" w:firstLineChars="0"/>
        <w:rPr>
          <w:rFonts w:hint="eastAsia" w:ascii="宋体" w:hAnsi="宋体" w:cs="宋体"/>
          <w:b/>
          <w:sz w:val="28"/>
          <w:highlight w:val="none"/>
        </w:rPr>
      </w:pPr>
    </w:p>
    <w:p w14:paraId="3486C21D">
      <w:pPr>
        <w:spacing w:line="440" w:lineRule="exact"/>
        <w:ind w:left="0" w:firstLine="0" w:firstLineChars="0"/>
        <w:rPr>
          <w:rFonts w:hint="eastAsia" w:ascii="宋体" w:hAnsi="宋体" w:cs="宋体"/>
          <w:b/>
          <w:sz w:val="28"/>
          <w:highlight w:val="none"/>
        </w:rPr>
      </w:pPr>
    </w:p>
    <w:p w14:paraId="30D1B1EC">
      <w:pPr>
        <w:spacing w:line="440" w:lineRule="exact"/>
        <w:ind w:left="0" w:firstLine="0" w:firstLineChars="0"/>
        <w:rPr>
          <w:rFonts w:hint="eastAsia" w:ascii="宋体" w:hAnsi="宋体" w:cs="宋体"/>
          <w:b/>
          <w:sz w:val="28"/>
          <w:highlight w:val="none"/>
        </w:rPr>
      </w:pPr>
    </w:p>
    <w:p w14:paraId="77A366F9">
      <w:pPr>
        <w:spacing w:line="440" w:lineRule="exact"/>
        <w:ind w:left="0" w:firstLine="0" w:firstLineChars="0"/>
        <w:rPr>
          <w:rFonts w:hint="eastAsia" w:ascii="宋体" w:hAnsi="宋体" w:cs="宋体"/>
          <w:b/>
          <w:sz w:val="28"/>
          <w:highlight w:val="none"/>
        </w:rPr>
      </w:pPr>
    </w:p>
    <w:p w14:paraId="52B26028">
      <w:pPr>
        <w:spacing w:line="440" w:lineRule="exact"/>
        <w:ind w:left="0" w:firstLine="0" w:firstLineChars="0"/>
        <w:rPr>
          <w:rFonts w:hint="eastAsia" w:ascii="宋体" w:hAnsi="宋体" w:cs="宋体"/>
          <w:b/>
          <w:sz w:val="28"/>
          <w:highlight w:val="none"/>
        </w:rPr>
      </w:pPr>
    </w:p>
    <w:p w14:paraId="201FC88F">
      <w:pPr>
        <w:spacing w:line="440" w:lineRule="exact"/>
        <w:ind w:left="0" w:firstLine="0" w:firstLineChars="0"/>
        <w:rPr>
          <w:rFonts w:hint="eastAsia" w:ascii="宋体" w:hAnsi="宋体" w:cs="宋体"/>
          <w:b/>
          <w:sz w:val="28"/>
          <w:highlight w:val="none"/>
        </w:rPr>
      </w:pPr>
    </w:p>
    <w:p w14:paraId="7E5DCA3F">
      <w:pPr>
        <w:spacing w:line="440" w:lineRule="exact"/>
        <w:ind w:left="0" w:firstLine="0" w:firstLineChars="0"/>
        <w:rPr>
          <w:rFonts w:hint="eastAsia" w:ascii="宋体" w:hAnsi="宋体" w:cs="宋体"/>
          <w:b/>
          <w:sz w:val="28"/>
          <w:highlight w:val="none"/>
        </w:rPr>
      </w:pPr>
    </w:p>
    <w:p w14:paraId="6F24CAD8">
      <w:pPr>
        <w:spacing w:line="440" w:lineRule="exact"/>
        <w:ind w:left="0" w:firstLine="0" w:firstLineChars="0"/>
        <w:rPr>
          <w:rFonts w:hint="eastAsia" w:ascii="宋体" w:hAnsi="宋体" w:cs="宋体"/>
          <w:b/>
          <w:sz w:val="28"/>
          <w:highlight w:val="none"/>
        </w:rPr>
      </w:pPr>
    </w:p>
    <w:p w14:paraId="7186B953">
      <w:pPr>
        <w:spacing w:line="440" w:lineRule="exact"/>
        <w:ind w:left="0" w:firstLine="0" w:firstLineChars="0"/>
        <w:rPr>
          <w:rFonts w:hint="eastAsia" w:ascii="宋体" w:hAnsi="宋体" w:cs="宋体"/>
          <w:b/>
          <w:sz w:val="28"/>
          <w:highlight w:val="none"/>
        </w:rPr>
      </w:pPr>
    </w:p>
    <w:p w14:paraId="5880A4E7">
      <w:pPr>
        <w:spacing w:line="440" w:lineRule="exact"/>
        <w:ind w:left="0" w:firstLine="0" w:firstLineChars="0"/>
        <w:rPr>
          <w:rFonts w:hint="eastAsia" w:ascii="宋体" w:hAnsi="宋体" w:cs="宋体"/>
          <w:b/>
          <w:sz w:val="28"/>
          <w:highlight w:val="none"/>
        </w:rPr>
      </w:pPr>
    </w:p>
    <w:p w14:paraId="5A432694">
      <w:pPr>
        <w:spacing w:line="440" w:lineRule="exact"/>
        <w:ind w:left="0" w:firstLine="0" w:firstLineChars="0"/>
        <w:rPr>
          <w:rFonts w:hint="eastAsia" w:ascii="宋体" w:hAnsi="宋体" w:cs="宋体"/>
          <w:b/>
          <w:sz w:val="28"/>
          <w:highlight w:val="none"/>
        </w:rPr>
      </w:pPr>
    </w:p>
    <w:p w14:paraId="5D2BF4D9">
      <w:pPr>
        <w:pStyle w:val="12"/>
        <w:spacing w:line="240" w:lineRule="auto"/>
        <w:ind w:left="0" w:leftChars="0" w:firstLine="0" w:firstLineChars="0"/>
        <w:rPr>
          <w:rFonts w:hint="eastAsia" w:ascii="宋体" w:hAnsi="宋体" w:cs="宋体"/>
          <w:b/>
          <w:sz w:val="28"/>
          <w:highlight w:val="none"/>
        </w:rPr>
      </w:pPr>
    </w:p>
    <w:p w14:paraId="7A5D170C">
      <w:pPr>
        <w:pStyle w:val="12"/>
        <w:spacing w:line="240" w:lineRule="auto"/>
        <w:ind w:left="0" w:leftChars="0" w:firstLine="0" w:firstLineChars="0"/>
        <w:rPr>
          <w:rFonts w:hint="eastAsia" w:ascii="宋体" w:hAnsi="宋体" w:cs="宋体"/>
          <w:b/>
          <w:sz w:val="32"/>
          <w:szCs w:val="28"/>
          <w:highlight w:val="none"/>
        </w:rPr>
      </w:pPr>
      <w:r>
        <w:rPr>
          <w:rFonts w:hint="eastAsia" w:ascii="宋体" w:hAnsi="宋体" w:cs="宋体"/>
          <w:b/>
          <w:sz w:val="28"/>
          <w:highlight w:val="none"/>
        </w:rPr>
        <w:t>附件五</w:t>
      </w:r>
    </w:p>
    <w:p w14:paraId="604A2EFA">
      <w:pPr>
        <w:pStyle w:val="12"/>
        <w:spacing w:line="240" w:lineRule="auto"/>
        <w:ind w:left="0" w:leftChars="0" w:firstLine="0" w:firstLineChars="0"/>
        <w:jc w:val="center"/>
        <w:rPr>
          <w:rFonts w:hint="eastAsia" w:ascii="宋体" w:hAnsi="宋体" w:cs="宋体"/>
          <w:b/>
          <w:sz w:val="32"/>
          <w:szCs w:val="28"/>
          <w:highlight w:val="none"/>
        </w:rPr>
      </w:pPr>
      <w:r>
        <w:rPr>
          <w:rFonts w:hint="eastAsia" w:ascii="宋体" w:hAnsi="宋体" w:cs="宋体"/>
          <w:b/>
          <w:sz w:val="32"/>
          <w:szCs w:val="28"/>
          <w:highlight w:val="none"/>
        </w:rPr>
        <w:t>出具法人营业执照函</w:t>
      </w:r>
    </w:p>
    <w:p w14:paraId="18F92455">
      <w:pPr>
        <w:ind w:left="140" w:hanging="140"/>
        <w:rPr>
          <w:rFonts w:hint="eastAsia" w:ascii="宋体" w:hAnsi="宋体" w:cs="宋体"/>
          <w:sz w:val="28"/>
          <w:szCs w:val="28"/>
          <w:highlight w:val="none"/>
        </w:rPr>
      </w:pPr>
    </w:p>
    <w:p w14:paraId="28F39FDB">
      <w:pPr>
        <w:ind w:left="120" w:hanging="120"/>
        <w:rPr>
          <w:rFonts w:hint="eastAsia" w:ascii="宋体" w:hAnsi="宋体" w:cs="宋体"/>
          <w:sz w:val="24"/>
          <w:highlight w:val="none"/>
        </w:rPr>
      </w:pPr>
      <w:r>
        <w:rPr>
          <w:rFonts w:hint="eastAsia" w:ascii="宋体" w:hAnsi="宋体" w:cs="宋体"/>
          <w:sz w:val="24"/>
          <w:highlight w:val="none"/>
        </w:rPr>
        <w:t>招标人：</w:t>
      </w:r>
      <w:r>
        <w:rPr>
          <w:rFonts w:hint="eastAsia" w:ascii="宋体" w:hAnsi="宋体" w:cs="宋体"/>
          <w:sz w:val="24"/>
          <w:highlight w:val="none"/>
          <w:u w:val="single"/>
        </w:rPr>
        <w:t xml:space="preserve">            </w:t>
      </w:r>
      <w:r>
        <w:rPr>
          <w:rFonts w:hint="eastAsia" w:ascii="宋体" w:hAnsi="宋体" w:cs="宋体"/>
          <w:sz w:val="24"/>
          <w:highlight w:val="none"/>
        </w:rPr>
        <w:t>：</w:t>
      </w:r>
    </w:p>
    <w:p w14:paraId="25485945">
      <w:pPr>
        <w:ind w:left="120" w:hanging="120"/>
        <w:rPr>
          <w:rFonts w:hint="eastAsia" w:ascii="宋体" w:hAnsi="宋体" w:cs="宋体"/>
          <w:sz w:val="24"/>
          <w:highlight w:val="none"/>
        </w:rPr>
      </w:pPr>
    </w:p>
    <w:p w14:paraId="63957532">
      <w:pPr>
        <w:ind w:left="120" w:hanging="120"/>
        <w:rPr>
          <w:rFonts w:hint="eastAsia" w:ascii="宋体" w:hAnsi="宋体" w:cs="宋体"/>
          <w:sz w:val="24"/>
          <w:highlight w:val="none"/>
        </w:rPr>
      </w:pPr>
      <w:r>
        <w:rPr>
          <w:rFonts w:hint="eastAsia" w:ascii="宋体" w:hAnsi="宋体" w:cs="宋体"/>
          <w:sz w:val="24"/>
          <w:highlight w:val="none"/>
        </w:rPr>
        <w:t xml:space="preserve">    现附上由</w:t>
      </w:r>
      <w:r>
        <w:rPr>
          <w:rFonts w:hint="eastAsia" w:ascii="宋体" w:hAnsi="宋体" w:cs="宋体"/>
          <w:sz w:val="24"/>
          <w:highlight w:val="none"/>
          <w:u w:val="single"/>
        </w:rPr>
        <w:t xml:space="preserve">                          </w:t>
      </w:r>
      <w:r>
        <w:rPr>
          <w:rFonts w:hint="eastAsia" w:ascii="宋体" w:hAnsi="宋体" w:cs="宋体"/>
          <w:sz w:val="24"/>
          <w:highlight w:val="none"/>
        </w:rPr>
        <w:t>（签发机关名称）签发的我方法人营业执照复印件，该执照已经年检，真实有效。</w:t>
      </w:r>
    </w:p>
    <w:p w14:paraId="77BDE3CA">
      <w:pPr>
        <w:ind w:left="120" w:hanging="120"/>
        <w:rPr>
          <w:rFonts w:hint="eastAsia" w:ascii="宋体" w:hAnsi="宋体" w:cs="宋体"/>
          <w:sz w:val="24"/>
          <w:highlight w:val="none"/>
        </w:rPr>
      </w:pPr>
    </w:p>
    <w:p w14:paraId="4AD8BA69">
      <w:pPr>
        <w:ind w:left="120" w:hanging="120"/>
        <w:rPr>
          <w:rFonts w:hint="eastAsia" w:ascii="宋体" w:hAnsi="宋体" w:cs="宋体"/>
          <w:sz w:val="24"/>
          <w:highlight w:val="none"/>
        </w:rPr>
      </w:pPr>
    </w:p>
    <w:p w14:paraId="77743C10">
      <w:pPr>
        <w:ind w:left="120" w:hanging="120"/>
        <w:rPr>
          <w:rFonts w:hint="eastAsia" w:ascii="宋体" w:hAnsi="宋体" w:cs="宋体"/>
          <w:sz w:val="24"/>
          <w:highlight w:val="none"/>
        </w:rPr>
      </w:pPr>
    </w:p>
    <w:p w14:paraId="41311D8F">
      <w:pPr>
        <w:ind w:left="120" w:hanging="120"/>
        <w:rPr>
          <w:rFonts w:hint="eastAsia" w:ascii="宋体" w:hAnsi="宋体" w:cs="宋体"/>
          <w:sz w:val="24"/>
          <w:highlight w:val="none"/>
        </w:rPr>
      </w:pPr>
      <w:r>
        <w:rPr>
          <w:rFonts w:hint="eastAsia" w:ascii="宋体" w:hAnsi="宋体" w:cs="宋体"/>
          <w:sz w:val="24"/>
          <w:highlight w:val="none"/>
        </w:rPr>
        <w:t>投标单位名称：（盖章）</w:t>
      </w:r>
      <w:r>
        <w:rPr>
          <w:rFonts w:hint="eastAsia" w:ascii="宋体" w:hAnsi="宋体" w:cs="宋体"/>
          <w:sz w:val="24"/>
          <w:highlight w:val="none"/>
          <w:u w:val="single"/>
        </w:rPr>
        <w:t xml:space="preserve">                   </w:t>
      </w:r>
    </w:p>
    <w:p w14:paraId="1447D895">
      <w:pPr>
        <w:ind w:left="120" w:hanging="120"/>
        <w:rPr>
          <w:rFonts w:hint="eastAsia" w:ascii="宋体" w:hAnsi="宋体" w:cs="宋体"/>
          <w:sz w:val="24"/>
          <w:highlight w:val="none"/>
        </w:rPr>
      </w:pPr>
    </w:p>
    <w:p w14:paraId="234C999B">
      <w:pPr>
        <w:ind w:left="120" w:hanging="120"/>
        <w:rPr>
          <w:rFonts w:hint="eastAsia" w:ascii="宋体" w:hAnsi="宋体" w:cs="宋体"/>
          <w:sz w:val="24"/>
          <w:highlight w:val="none"/>
        </w:rPr>
      </w:pPr>
    </w:p>
    <w:p w14:paraId="4CADA21B">
      <w:pPr>
        <w:ind w:left="120" w:hanging="120"/>
        <w:rPr>
          <w:rFonts w:hint="eastAsia" w:ascii="宋体" w:hAnsi="宋体" w:cs="宋体"/>
          <w:sz w:val="24"/>
          <w:highlight w:val="none"/>
        </w:rPr>
      </w:pPr>
      <w:r>
        <w:rPr>
          <w:rFonts w:hint="eastAsia" w:ascii="宋体" w:hAnsi="宋体" w:cs="宋体"/>
          <w:sz w:val="24"/>
          <w:highlight w:val="none"/>
        </w:rPr>
        <w:t>法定代表人：（签字或盖章）</w:t>
      </w:r>
      <w:r>
        <w:rPr>
          <w:rFonts w:hint="eastAsia" w:ascii="宋体" w:hAnsi="宋体" w:cs="宋体"/>
          <w:sz w:val="24"/>
          <w:highlight w:val="none"/>
          <w:u w:val="single"/>
        </w:rPr>
        <w:t xml:space="preserve">                </w:t>
      </w:r>
    </w:p>
    <w:p w14:paraId="3C30B4A2">
      <w:pPr>
        <w:ind w:left="120" w:hanging="120"/>
        <w:rPr>
          <w:rFonts w:hint="eastAsia" w:ascii="宋体" w:hAnsi="宋体" w:cs="宋体"/>
          <w:sz w:val="24"/>
          <w:highlight w:val="none"/>
        </w:rPr>
      </w:pPr>
    </w:p>
    <w:p w14:paraId="338E87FD">
      <w:pPr>
        <w:ind w:left="120" w:hanging="120"/>
        <w:rPr>
          <w:rFonts w:hint="eastAsia" w:ascii="宋体" w:hAnsi="宋体" w:cs="宋体"/>
          <w:sz w:val="24"/>
          <w:highlight w:val="none"/>
        </w:rPr>
      </w:pPr>
    </w:p>
    <w:p w14:paraId="7E03C647">
      <w:pPr>
        <w:ind w:firstLine="3290" w:firstLineChars="1371"/>
        <w:jc w:val="right"/>
        <w:rPr>
          <w:rFonts w:hint="eastAsia"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71DA9C08">
      <w:pPr>
        <w:ind w:left="120" w:hanging="120"/>
        <w:jc w:val="right"/>
        <w:rPr>
          <w:rFonts w:hint="eastAsia" w:ascii="宋体" w:hAnsi="宋体" w:cs="宋体"/>
          <w:sz w:val="24"/>
          <w:highlight w:val="none"/>
        </w:rPr>
      </w:pPr>
    </w:p>
    <w:p w14:paraId="6AA0E40D">
      <w:pPr>
        <w:ind w:left="120" w:hanging="120"/>
        <w:rPr>
          <w:rFonts w:hint="eastAsia" w:ascii="宋体" w:hAnsi="宋体" w:cs="宋体"/>
          <w:sz w:val="24"/>
          <w:highlight w:val="none"/>
        </w:rPr>
      </w:pPr>
    </w:p>
    <w:p w14:paraId="3959BE62">
      <w:pPr>
        <w:ind w:left="120" w:hanging="120"/>
        <w:jc w:val="left"/>
        <w:rPr>
          <w:rFonts w:hint="eastAsia" w:ascii="宋体" w:hAnsi="宋体" w:cs="宋体"/>
          <w:b/>
          <w:sz w:val="24"/>
          <w:highlight w:val="none"/>
        </w:rPr>
      </w:pPr>
      <w:r>
        <w:rPr>
          <w:rFonts w:hint="eastAsia" w:ascii="宋体" w:hAnsi="宋体" w:cs="宋体"/>
          <w:b/>
          <w:sz w:val="24"/>
          <w:highlight w:val="none"/>
        </w:rPr>
        <w:t>后附：投标单位三合一营业执照复印件</w:t>
      </w:r>
    </w:p>
    <w:p w14:paraId="42E99283">
      <w:pPr>
        <w:pStyle w:val="7"/>
        <w:overflowPunct w:val="0"/>
        <w:snapToGrid w:val="0"/>
        <w:rPr>
          <w:rFonts w:hint="eastAsia" w:ascii="宋体" w:hAnsi="宋体" w:cs="宋体"/>
          <w:sz w:val="21"/>
          <w:szCs w:val="21"/>
          <w:highlight w:val="none"/>
        </w:rPr>
      </w:pPr>
    </w:p>
    <w:p w14:paraId="15A68E6C">
      <w:pPr>
        <w:ind w:left="120" w:hanging="120"/>
        <w:rPr>
          <w:rFonts w:hint="eastAsia" w:ascii="宋体" w:hAnsi="宋体" w:cs="宋体"/>
          <w:sz w:val="24"/>
          <w:highlight w:val="none"/>
        </w:rPr>
      </w:pPr>
    </w:p>
    <w:p w14:paraId="31B28F1D">
      <w:pPr>
        <w:pStyle w:val="3"/>
        <w:ind w:left="120" w:hanging="120"/>
        <w:rPr>
          <w:rFonts w:hint="eastAsia" w:ascii="宋体" w:hAnsi="宋体" w:cs="宋体"/>
          <w:sz w:val="24"/>
          <w:szCs w:val="24"/>
          <w:highlight w:val="none"/>
        </w:rPr>
      </w:pPr>
    </w:p>
    <w:p w14:paraId="2A29291F">
      <w:pPr>
        <w:spacing w:line="440" w:lineRule="exact"/>
        <w:ind w:left="0" w:firstLine="0" w:firstLineChars="0"/>
        <w:rPr>
          <w:rFonts w:hint="eastAsia" w:ascii="宋体" w:hAnsi="宋体" w:cs="宋体"/>
          <w:b/>
          <w:sz w:val="28"/>
          <w:highlight w:val="none"/>
        </w:rPr>
      </w:pPr>
    </w:p>
    <w:p w14:paraId="081B5F16">
      <w:pPr>
        <w:spacing w:line="440" w:lineRule="exact"/>
        <w:ind w:left="0" w:firstLine="0" w:firstLineChars="0"/>
        <w:rPr>
          <w:rFonts w:hint="eastAsia" w:ascii="宋体" w:hAnsi="宋体" w:cs="宋体"/>
          <w:b/>
          <w:sz w:val="28"/>
          <w:highlight w:val="none"/>
        </w:rPr>
      </w:pPr>
    </w:p>
    <w:p w14:paraId="1D1B73C9">
      <w:pPr>
        <w:spacing w:line="440" w:lineRule="exact"/>
        <w:ind w:left="0" w:firstLine="0" w:firstLineChars="0"/>
        <w:rPr>
          <w:rFonts w:hint="eastAsia" w:ascii="宋体" w:hAnsi="宋体" w:cs="宋体"/>
          <w:b/>
          <w:sz w:val="28"/>
          <w:highlight w:val="none"/>
        </w:rPr>
      </w:pPr>
    </w:p>
    <w:p w14:paraId="4135A09D">
      <w:pPr>
        <w:spacing w:line="440" w:lineRule="exact"/>
        <w:ind w:left="0" w:firstLine="0" w:firstLineChars="0"/>
        <w:rPr>
          <w:rFonts w:hint="eastAsia" w:ascii="宋体" w:hAnsi="宋体" w:cs="宋体"/>
          <w:b/>
          <w:sz w:val="28"/>
          <w:highlight w:val="none"/>
        </w:rPr>
      </w:pPr>
    </w:p>
    <w:p w14:paraId="415F8286">
      <w:pPr>
        <w:spacing w:line="440" w:lineRule="exact"/>
        <w:ind w:left="0" w:firstLine="0" w:firstLineChars="0"/>
        <w:rPr>
          <w:rFonts w:hint="eastAsia" w:ascii="宋体" w:hAnsi="宋体" w:cs="宋体"/>
          <w:b/>
          <w:sz w:val="28"/>
          <w:highlight w:val="none"/>
        </w:rPr>
      </w:pPr>
    </w:p>
    <w:p w14:paraId="081F2035">
      <w:pPr>
        <w:spacing w:line="440" w:lineRule="exact"/>
        <w:ind w:left="0" w:firstLine="0" w:firstLineChars="0"/>
        <w:rPr>
          <w:rFonts w:hint="eastAsia" w:ascii="宋体" w:hAnsi="宋体" w:cs="宋体"/>
          <w:b/>
          <w:sz w:val="28"/>
          <w:highlight w:val="none"/>
        </w:rPr>
      </w:pPr>
      <w:r>
        <w:rPr>
          <w:rFonts w:hint="eastAsia" w:ascii="宋体" w:hAnsi="宋体" w:cs="宋体"/>
          <w:b/>
          <w:sz w:val="28"/>
          <w:highlight w:val="none"/>
        </w:rPr>
        <w:t>附件六</w:t>
      </w:r>
    </w:p>
    <w:p w14:paraId="2D233658">
      <w:pPr>
        <w:ind w:left="140" w:hanging="140"/>
        <w:jc w:val="center"/>
        <w:rPr>
          <w:rFonts w:hint="eastAsia" w:ascii="宋体" w:hAnsi="宋体" w:cs="宋体"/>
          <w:sz w:val="28"/>
          <w:highlight w:val="none"/>
        </w:rPr>
      </w:pPr>
    </w:p>
    <w:p w14:paraId="3AE8A470">
      <w:pPr>
        <w:ind w:left="161" w:hanging="161"/>
        <w:jc w:val="center"/>
        <w:outlineLvl w:val="2"/>
        <w:rPr>
          <w:rFonts w:hint="eastAsia" w:ascii="宋体" w:hAnsi="宋体" w:cs="宋体"/>
          <w:b/>
          <w:sz w:val="32"/>
          <w:szCs w:val="32"/>
          <w:highlight w:val="none"/>
        </w:rPr>
      </w:pPr>
      <w:bookmarkStart w:id="373" w:name="_Toc25844"/>
      <w:bookmarkStart w:id="374" w:name="_Toc1239"/>
      <w:r>
        <w:rPr>
          <w:rFonts w:hint="eastAsia" w:ascii="宋体" w:hAnsi="宋体" w:cs="宋体"/>
          <w:b/>
          <w:sz w:val="32"/>
          <w:szCs w:val="32"/>
          <w:highlight w:val="none"/>
        </w:rPr>
        <w:t>联合体协议书</w:t>
      </w:r>
      <w:bookmarkEnd w:id="373"/>
      <w:bookmarkEnd w:id="374"/>
      <w:r>
        <w:rPr>
          <w:rFonts w:hint="eastAsia" w:ascii="宋体" w:hAnsi="宋体" w:cs="宋体"/>
          <w:b/>
          <w:sz w:val="32"/>
          <w:szCs w:val="32"/>
          <w:highlight w:val="none"/>
        </w:rPr>
        <w:t>（如是）</w:t>
      </w:r>
    </w:p>
    <w:p w14:paraId="09F927B2">
      <w:pPr>
        <w:ind w:left="120" w:hanging="120"/>
        <w:jc w:val="center"/>
        <w:rPr>
          <w:rFonts w:hint="eastAsia" w:ascii="宋体" w:hAnsi="宋体" w:cs="宋体"/>
          <w:sz w:val="24"/>
          <w:highlight w:val="none"/>
        </w:rPr>
      </w:pPr>
    </w:p>
    <w:p w14:paraId="36748452">
      <w:pPr>
        <w:topLinePunct/>
        <w:spacing w:line="440" w:lineRule="exact"/>
        <w:ind w:left="210" w:leftChars="100" w:firstLine="240" w:firstLineChars="100"/>
        <w:rPr>
          <w:rFonts w:hint="eastAsia" w:ascii="宋体" w:hAnsi="宋体" w:cs="宋体"/>
          <w:sz w:val="24"/>
          <w:highlight w:val="none"/>
        </w:rPr>
      </w:pPr>
      <w:r>
        <w:rPr>
          <w:rFonts w:hint="eastAsia" w:ascii="宋体" w:hAnsi="宋体" w:cs="宋体"/>
          <w:sz w:val="24"/>
          <w:highlight w:val="none"/>
          <w:u w:val="single"/>
        </w:rPr>
        <w:t xml:space="preserve">          </w:t>
      </w:r>
      <w:r>
        <w:rPr>
          <w:rFonts w:hint="eastAsia" w:ascii="宋体" w:hAnsi="宋体" w:cs="宋体"/>
          <w:sz w:val="24"/>
          <w:highlight w:val="none"/>
        </w:rPr>
        <w:t>（所有成员单位名称）自愿组成联合体，共同参加</w:t>
      </w:r>
      <w:r>
        <w:rPr>
          <w:rFonts w:hint="eastAsia" w:ascii="宋体" w:hAnsi="宋体" w:cs="宋体"/>
          <w:sz w:val="24"/>
          <w:highlight w:val="none"/>
          <w:u w:val="single"/>
        </w:rPr>
        <w:t xml:space="preserve">                </w:t>
      </w:r>
      <w:r>
        <w:rPr>
          <w:rFonts w:hint="eastAsia" w:ascii="宋体" w:hAnsi="宋体" w:cs="宋体"/>
          <w:sz w:val="24"/>
          <w:highlight w:val="none"/>
        </w:rPr>
        <w:t>（项目名称）投标。现就联合体投标事宜订立如下协议。</w:t>
      </w:r>
    </w:p>
    <w:p w14:paraId="2F052185">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u w:val="single"/>
        </w:rPr>
        <w:t xml:space="preserve">       </w:t>
      </w:r>
      <w:r>
        <w:rPr>
          <w:rFonts w:hint="eastAsia" w:ascii="宋体" w:hAnsi="宋体" w:cs="宋体"/>
          <w:sz w:val="24"/>
          <w:highlight w:val="none"/>
        </w:rPr>
        <w:t>（某成员单位名称）为牵头人。</w:t>
      </w:r>
    </w:p>
    <w:p w14:paraId="72E3BC16">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25B390DA">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3、联合体将严格按照招标文件的各项要求，递交投标文件，履行合同，并对外承担连带责任。</w:t>
      </w:r>
    </w:p>
    <w:p w14:paraId="74C8D495">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4、联合体各成员单位内部的职责分工如下：</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57904CB7">
      <w:pPr>
        <w:topLinePunct/>
        <w:spacing w:line="440" w:lineRule="exact"/>
        <w:ind w:firstLine="480" w:firstLineChars="200"/>
        <w:outlineLvl w:val="2"/>
        <w:rPr>
          <w:rFonts w:hint="eastAsia" w:ascii="宋体" w:hAnsi="宋体" w:cs="宋体"/>
          <w:sz w:val="24"/>
          <w:highlight w:val="none"/>
        </w:rPr>
      </w:pPr>
      <w:bookmarkStart w:id="375" w:name="_Toc14243"/>
      <w:r>
        <w:rPr>
          <w:rFonts w:hint="eastAsia" w:ascii="宋体" w:hAnsi="宋体" w:cs="宋体"/>
          <w:sz w:val="24"/>
          <w:highlight w:val="none"/>
        </w:rPr>
        <w:t>5、本协议书自签署之日起生效，合同履行完毕后自动失效。</w:t>
      </w:r>
      <w:bookmarkEnd w:id="375"/>
      <w:r>
        <w:rPr>
          <w:rFonts w:hint="eastAsia" w:ascii="宋体" w:hAnsi="宋体" w:cs="宋体"/>
          <w:sz w:val="24"/>
          <w:highlight w:val="none"/>
        </w:rPr>
        <w:t xml:space="preserve"> </w:t>
      </w:r>
    </w:p>
    <w:p w14:paraId="55DBFA98">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6、本协议书一式</w:t>
      </w:r>
      <w:r>
        <w:rPr>
          <w:rFonts w:hint="eastAsia" w:ascii="宋体" w:hAnsi="宋体" w:cs="宋体"/>
          <w:sz w:val="24"/>
          <w:highlight w:val="none"/>
          <w:u w:val="single"/>
        </w:rPr>
        <w:t xml:space="preserve">     </w:t>
      </w:r>
      <w:r>
        <w:rPr>
          <w:rFonts w:hint="eastAsia" w:ascii="宋体" w:hAnsi="宋体" w:cs="宋体"/>
          <w:sz w:val="24"/>
          <w:highlight w:val="none"/>
        </w:rPr>
        <w:t>份，联合体成员和招标人各执</w:t>
      </w:r>
      <w:r>
        <w:rPr>
          <w:rFonts w:hint="eastAsia" w:ascii="宋体" w:hAnsi="宋体" w:cs="宋体"/>
          <w:sz w:val="24"/>
          <w:highlight w:val="none"/>
          <w:u w:val="single"/>
        </w:rPr>
        <w:t xml:space="preserve">     </w:t>
      </w:r>
      <w:r>
        <w:rPr>
          <w:rFonts w:hint="eastAsia" w:ascii="宋体" w:hAnsi="宋体" w:cs="宋体"/>
          <w:sz w:val="24"/>
          <w:highlight w:val="none"/>
        </w:rPr>
        <w:t>份。</w:t>
      </w:r>
    </w:p>
    <w:p w14:paraId="73298B8E">
      <w:pPr>
        <w:topLinePunct/>
        <w:spacing w:line="440" w:lineRule="exact"/>
        <w:ind w:left="120" w:hanging="120"/>
        <w:rPr>
          <w:rFonts w:hint="eastAsia" w:ascii="宋体" w:hAnsi="宋体" w:cs="宋体"/>
          <w:sz w:val="24"/>
          <w:highlight w:val="none"/>
        </w:rPr>
      </w:pPr>
    </w:p>
    <w:p w14:paraId="1BDBCDD6">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注：本协议书由委托代理人签字的，应附法定代表人签字的授权委托书。</w:t>
      </w:r>
    </w:p>
    <w:p w14:paraId="5A7438F9">
      <w:pPr>
        <w:topLinePunct/>
        <w:spacing w:line="440" w:lineRule="exact"/>
        <w:ind w:left="120" w:hanging="120"/>
        <w:rPr>
          <w:rFonts w:hint="eastAsia" w:ascii="宋体" w:hAnsi="宋体" w:cs="宋体"/>
          <w:sz w:val="24"/>
          <w:highlight w:val="none"/>
        </w:rPr>
      </w:pPr>
    </w:p>
    <w:p w14:paraId="37BA8512">
      <w:pPr>
        <w:topLinePunct/>
        <w:spacing w:line="440" w:lineRule="exact"/>
        <w:ind w:left="120" w:hanging="120"/>
        <w:rPr>
          <w:rFonts w:hint="eastAsia" w:ascii="宋体" w:hAnsi="宋体" w:cs="宋体"/>
          <w:sz w:val="24"/>
          <w:highlight w:val="none"/>
        </w:rPr>
      </w:pPr>
      <w:r>
        <w:rPr>
          <w:rFonts w:hint="eastAsia" w:ascii="宋体" w:hAnsi="宋体" w:cs="宋体"/>
          <w:sz w:val="24"/>
          <w:highlight w:val="none"/>
        </w:rPr>
        <w:t>牵头人名称：</w:t>
      </w:r>
      <w:r>
        <w:rPr>
          <w:rFonts w:hint="eastAsia" w:ascii="宋体" w:hAnsi="宋体" w:cs="宋体"/>
          <w:sz w:val="24"/>
          <w:highlight w:val="none"/>
          <w:u w:val="single"/>
        </w:rPr>
        <w:t xml:space="preserve">                                 </w:t>
      </w:r>
      <w:r>
        <w:rPr>
          <w:rFonts w:hint="eastAsia" w:ascii="宋体" w:hAnsi="宋体" w:cs="宋体"/>
          <w:sz w:val="24"/>
          <w:highlight w:val="none"/>
        </w:rPr>
        <w:t>（盖章）</w:t>
      </w:r>
    </w:p>
    <w:p w14:paraId="098FCA80">
      <w:pPr>
        <w:topLinePunct/>
        <w:spacing w:line="440" w:lineRule="exact"/>
        <w:ind w:left="120" w:hanging="120"/>
        <w:rPr>
          <w:rFonts w:hint="eastAsia" w:ascii="宋体" w:hAnsi="宋体" w:cs="宋体"/>
          <w:sz w:val="24"/>
          <w:highlight w:val="none"/>
        </w:rPr>
      </w:pPr>
      <w:r>
        <w:rPr>
          <w:rFonts w:hint="eastAsia" w:ascii="宋体" w:hAnsi="宋体" w:cs="宋体"/>
          <w:sz w:val="24"/>
          <w:highlight w:val="none"/>
        </w:rPr>
        <w:t>法定代表人或其委托代理人：</w:t>
      </w:r>
      <w:r>
        <w:rPr>
          <w:rFonts w:hint="eastAsia" w:ascii="宋体" w:hAnsi="宋体" w:cs="宋体"/>
          <w:sz w:val="24"/>
          <w:highlight w:val="none"/>
          <w:u w:val="single"/>
        </w:rPr>
        <w:t xml:space="preserve">                       </w:t>
      </w:r>
      <w:r>
        <w:rPr>
          <w:rFonts w:hint="eastAsia" w:ascii="宋体" w:hAnsi="宋体" w:cs="宋体"/>
          <w:sz w:val="24"/>
          <w:highlight w:val="none"/>
        </w:rPr>
        <w:t>（签字或盖章）</w:t>
      </w:r>
    </w:p>
    <w:p w14:paraId="6C58447F">
      <w:pPr>
        <w:topLinePunct/>
        <w:spacing w:line="440" w:lineRule="exact"/>
        <w:ind w:left="120" w:hanging="120"/>
        <w:rPr>
          <w:rFonts w:hint="eastAsia" w:ascii="宋体" w:hAnsi="宋体" w:cs="宋体"/>
          <w:sz w:val="24"/>
          <w:highlight w:val="none"/>
        </w:rPr>
      </w:pPr>
    </w:p>
    <w:p w14:paraId="1148BE97">
      <w:pPr>
        <w:topLinePunct/>
        <w:spacing w:line="440" w:lineRule="exact"/>
        <w:ind w:left="120" w:hanging="120"/>
        <w:rPr>
          <w:rFonts w:hint="eastAsia" w:ascii="宋体" w:hAnsi="宋体" w:cs="宋体"/>
          <w:sz w:val="24"/>
          <w:highlight w:val="none"/>
        </w:rPr>
      </w:pPr>
      <w:r>
        <w:rPr>
          <w:rFonts w:hint="eastAsia" w:ascii="宋体" w:hAnsi="宋体" w:cs="宋体"/>
          <w:sz w:val="24"/>
          <w:highlight w:val="none"/>
        </w:rPr>
        <w:t>成员一名称：</w:t>
      </w:r>
      <w:r>
        <w:rPr>
          <w:rFonts w:hint="eastAsia" w:ascii="宋体" w:hAnsi="宋体" w:cs="宋体"/>
          <w:sz w:val="24"/>
          <w:highlight w:val="none"/>
          <w:u w:val="single"/>
        </w:rPr>
        <w:t xml:space="preserve">                                 </w:t>
      </w:r>
      <w:r>
        <w:rPr>
          <w:rFonts w:hint="eastAsia" w:ascii="宋体" w:hAnsi="宋体" w:cs="宋体"/>
          <w:sz w:val="24"/>
          <w:highlight w:val="none"/>
        </w:rPr>
        <w:t>（盖章）</w:t>
      </w:r>
    </w:p>
    <w:p w14:paraId="2EC46379">
      <w:pPr>
        <w:topLinePunct/>
        <w:spacing w:line="440" w:lineRule="exact"/>
        <w:ind w:left="120" w:hanging="120"/>
        <w:rPr>
          <w:rFonts w:hint="eastAsia" w:ascii="宋体" w:hAnsi="宋体" w:cs="宋体"/>
          <w:sz w:val="24"/>
          <w:highlight w:val="none"/>
        </w:rPr>
      </w:pPr>
      <w:r>
        <w:rPr>
          <w:rFonts w:hint="eastAsia" w:ascii="宋体" w:hAnsi="宋体" w:cs="宋体"/>
          <w:sz w:val="24"/>
          <w:highlight w:val="none"/>
        </w:rPr>
        <w:t>法定代表人或其委托代理人：</w:t>
      </w:r>
      <w:r>
        <w:rPr>
          <w:rFonts w:hint="eastAsia" w:ascii="宋体" w:hAnsi="宋体" w:cs="宋体"/>
          <w:sz w:val="24"/>
          <w:highlight w:val="none"/>
          <w:u w:val="single"/>
        </w:rPr>
        <w:t xml:space="preserve">                       </w:t>
      </w:r>
      <w:r>
        <w:rPr>
          <w:rFonts w:hint="eastAsia" w:ascii="宋体" w:hAnsi="宋体" w:cs="宋体"/>
          <w:sz w:val="24"/>
          <w:highlight w:val="none"/>
        </w:rPr>
        <w:t>（签字或盖章）</w:t>
      </w:r>
    </w:p>
    <w:p w14:paraId="3F28F0C6">
      <w:pPr>
        <w:topLinePunct/>
        <w:spacing w:line="440" w:lineRule="exact"/>
        <w:ind w:left="120" w:hanging="120"/>
        <w:rPr>
          <w:rFonts w:hint="eastAsia" w:ascii="宋体" w:hAnsi="宋体" w:cs="宋体"/>
          <w:sz w:val="24"/>
          <w:highlight w:val="none"/>
        </w:rPr>
      </w:pPr>
      <w:r>
        <w:rPr>
          <w:rFonts w:hint="eastAsia" w:ascii="宋体" w:hAnsi="宋体" w:cs="宋体"/>
          <w:sz w:val="24"/>
          <w:highlight w:val="none"/>
        </w:rPr>
        <w:t xml:space="preserve"> </w:t>
      </w:r>
    </w:p>
    <w:p w14:paraId="20A9B146">
      <w:pPr>
        <w:topLinePunct/>
        <w:spacing w:line="440" w:lineRule="exact"/>
        <w:ind w:left="120" w:hanging="120"/>
        <w:rPr>
          <w:rFonts w:hint="eastAsia" w:ascii="宋体" w:hAnsi="宋体" w:cs="宋体"/>
          <w:sz w:val="24"/>
          <w:highlight w:val="none"/>
        </w:rPr>
      </w:pPr>
      <w:r>
        <w:rPr>
          <w:rFonts w:hint="eastAsia" w:ascii="宋体" w:hAnsi="宋体" w:cs="宋体"/>
          <w:sz w:val="24"/>
          <w:highlight w:val="none"/>
        </w:rPr>
        <w:t>成员二名称：</w:t>
      </w:r>
      <w:r>
        <w:rPr>
          <w:rFonts w:hint="eastAsia" w:ascii="宋体" w:hAnsi="宋体" w:cs="宋体"/>
          <w:sz w:val="24"/>
          <w:highlight w:val="none"/>
          <w:u w:val="single"/>
        </w:rPr>
        <w:t xml:space="preserve">                                 </w:t>
      </w:r>
      <w:r>
        <w:rPr>
          <w:rFonts w:hint="eastAsia" w:ascii="宋体" w:hAnsi="宋体" w:cs="宋体"/>
          <w:sz w:val="24"/>
          <w:highlight w:val="none"/>
        </w:rPr>
        <w:t>（盖章）</w:t>
      </w:r>
    </w:p>
    <w:p w14:paraId="2902A000">
      <w:pPr>
        <w:topLinePunct/>
        <w:spacing w:line="440" w:lineRule="exact"/>
        <w:ind w:left="120" w:hanging="120"/>
        <w:rPr>
          <w:rFonts w:hint="eastAsia" w:ascii="宋体" w:hAnsi="宋体" w:cs="宋体"/>
          <w:sz w:val="24"/>
          <w:highlight w:val="none"/>
        </w:rPr>
      </w:pPr>
      <w:r>
        <w:rPr>
          <w:rFonts w:hint="eastAsia" w:ascii="宋体" w:hAnsi="宋体" w:cs="宋体"/>
          <w:sz w:val="24"/>
          <w:highlight w:val="none"/>
        </w:rPr>
        <w:t>法定代表人或其委托代理人：</w:t>
      </w:r>
      <w:r>
        <w:rPr>
          <w:rFonts w:hint="eastAsia" w:ascii="宋体" w:hAnsi="宋体" w:cs="宋体"/>
          <w:sz w:val="24"/>
          <w:highlight w:val="none"/>
          <w:u w:val="single"/>
        </w:rPr>
        <w:t xml:space="preserve">                      </w:t>
      </w:r>
      <w:r>
        <w:rPr>
          <w:rFonts w:hint="eastAsia" w:ascii="宋体" w:hAnsi="宋体" w:cs="宋体"/>
          <w:sz w:val="24"/>
          <w:highlight w:val="none"/>
        </w:rPr>
        <w:t>（签字或盖章）</w:t>
      </w:r>
    </w:p>
    <w:p w14:paraId="64C0E41C">
      <w:pPr>
        <w:topLinePunct/>
        <w:spacing w:line="440" w:lineRule="exact"/>
        <w:ind w:left="120" w:hanging="120"/>
        <w:rPr>
          <w:rFonts w:hint="eastAsia" w:ascii="宋体" w:hAnsi="宋体" w:cs="宋体"/>
          <w:sz w:val="24"/>
          <w:highlight w:val="none"/>
        </w:rPr>
      </w:pPr>
      <w:r>
        <w:rPr>
          <w:rFonts w:hint="eastAsia" w:ascii="宋体" w:hAnsi="宋体" w:cs="宋体"/>
          <w:sz w:val="24"/>
          <w:highlight w:val="none"/>
        </w:rPr>
        <w:t xml:space="preserve">…… </w:t>
      </w:r>
    </w:p>
    <w:p w14:paraId="56FBE448">
      <w:pPr>
        <w:topLinePunct/>
        <w:spacing w:line="440" w:lineRule="exact"/>
        <w:ind w:left="120" w:hanging="120"/>
        <w:rPr>
          <w:rFonts w:hint="eastAsia" w:ascii="宋体" w:hAnsi="宋体" w:cs="宋体"/>
          <w:sz w:val="24"/>
          <w:highlight w:val="none"/>
        </w:rPr>
      </w:pPr>
    </w:p>
    <w:p w14:paraId="18717D65">
      <w:pPr>
        <w:ind w:firstLine="3290" w:firstLineChars="1371"/>
        <w:jc w:val="right"/>
        <w:rPr>
          <w:rFonts w:hint="eastAsia" w:ascii="宋体" w:hAnsi="宋体" w:cs="宋体"/>
          <w:sz w:val="24"/>
          <w:highlight w:val="none"/>
        </w:rPr>
      </w:pP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54E439FF">
      <w:pPr>
        <w:ind w:left="120" w:hanging="120"/>
        <w:jc w:val="left"/>
        <w:rPr>
          <w:rFonts w:hint="eastAsia" w:ascii="宋体" w:hAnsi="宋体" w:cs="宋体"/>
          <w:b/>
          <w:sz w:val="28"/>
          <w:highlight w:val="none"/>
        </w:rPr>
      </w:pPr>
      <w:r>
        <w:rPr>
          <w:rFonts w:hint="eastAsia" w:ascii="宋体" w:hAnsi="宋体" w:cs="宋体"/>
          <w:sz w:val="24"/>
          <w:szCs w:val="18"/>
          <w:highlight w:val="none"/>
        </w:rPr>
        <w:br w:type="page"/>
      </w:r>
    </w:p>
    <w:p w14:paraId="5291CF37">
      <w:pPr>
        <w:ind w:left="105" w:hanging="105"/>
        <w:rPr>
          <w:rFonts w:hint="eastAsia" w:ascii="宋体" w:hAnsi="宋体" w:cs="宋体"/>
          <w:highlight w:val="none"/>
        </w:rPr>
        <w:sectPr>
          <w:type w:val="continuous"/>
          <w:pgSz w:w="11905" w:h="16838"/>
          <w:pgMar w:top="1304" w:right="964" w:bottom="1020" w:left="1191" w:header="567" w:footer="454" w:gutter="0"/>
          <w:cols w:space="720" w:num="1"/>
          <w:docGrid w:type="lines" w:linePitch="317" w:charSpace="0"/>
        </w:sectPr>
      </w:pPr>
    </w:p>
    <w:p w14:paraId="3EC75A2E">
      <w:pPr>
        <w:pStyle w:val="12"/>
        <w:spacing w:line="240" w:lineRule="auto"/>
        <w:ind w:left="0" w:leftChars="0" w:firstLine="0" w:firstLineChars="0"/>
        <w:outlineLvl w:val="2"/>
        <w:rPr>
          <w:rFonts w:hint="eastAsia" w:ascii="宋体" w:hAnsi="宋体" w:cs="宋体"/>
          <w:b/>
          <w:sz w:val="28"/>
          <w:highlight w:val="none"/>
        </w:rPr>
      </w:pPr>
      <w:bookmarkStart w:id="376" w:name="_Toc1542"/>
      <w:r>
        <w:rPr>
          <w:rFonts w:hint="eastAsia" w:ascii="宋体" w:hAnsi="宋体" w:cs="宋体"/>
          <w:b/>
          <w:sz w:val="28"/>
          <w:highlight w:val="none"/>
        </w:rPr>
        <w:t>附件</w:t>
      </w:r>
      <w:bookmarkEnd w:id="376"/>
      <w:r>
        <w:rPr>
          <w:rFonts w:hint="eastAsia" w:ascii="宋体" w:hAnsi="宋体" w:cs="宋体"/>
          <w:b/>
          <w:sz w:val="28"/>
          <w:highlight w:val="none"/>
        </w:rPr>
        <w:t>七</w:t>
      </w:r>
    </w:p>
    <w:p w14:paraId="00DB7174">
      <w:pPr>
        <w:pStyle w:val="12"/>
        <w:spacing w:line="240" w:lineRule="auto"/>
        <w:ind w:left="0" w:leftChars="0" w:firstLine="0" w:firstLineChars="0"/>
        <w:jc w:val="center"/>
        <w:rPr>
          <w:rFonts w:hint="eastAsia" w:ascii="宋体" w:hAnsi="宋体" w:cs="宋体"/>
          <w:b/>
          <w:szCs w:val="28"/>
          <w:highlight w:val="none"/>
        </w:rPr>
      </w:pPr>
      <w:r>
        <w:rPr>
          <w:rFonts w:hint="eastAsia" w:ascii="宋体" w:hAnsi="宋体" w:cs="宋体"/>
          <w:b/>
          <w:sz w:val="32"/>
          <w:szCs w:val="28"/>
          <w:highlight w:val="none"/>
        </w:rPr>
        <w:t>法定代表人身份证明</w:t>
      </w:r>
    </w:p>
    <w:p w14:paraId="7D9C2157">
      <w:pPr>
        <w:autoSpaceDE w:val="0"/>
        <w:autoSpaceDN w:val="0"/>
        <w:adjustRightInd w:val="0"/>
        <w:ind w:left="120" w:hanging="120"/>
        <w:rPr>
          <w:rFonts w:hint="eastAsia" w:ascii="宋体" w:hAnsi="宋体" w:cs="宋体"/>
          <w:sz w:val="24"/>
          <w:highlight w:val="none"/>
          <w:lang w:val="zh-CN"/>
        </w:rPr>
      </w:pPr>
    </w:p>
    <w:p w14:paraId="69B7FB45">
      <w:pPr>
        <w:spacing w:line="460" w:lineRule="exact"/>
        <w:ind w:left="120" w:hanging="120"/>
        <w:rPr>
          <w:rFonts w:hint="eastAsia" w:ascii="宋体" w:hAnsi="宋体" w:cs="宋体"/>
          <w:sz w:val="24"/>
          <w:highlight w:val="none"/>
          <w:u w:val="single"/>
        </w:rPr>
      </w:pPr>
      <w:r>
        <w:rPr>
          <w:rFonts w:hint="eastAsia" w:ascii="宋体" w:hAnsi="宋体" w:cs="宋体"/>
          <w:sz w:val="24"/>
          <w:highlight w:val="none"/>
        </w:rPr>
        <w:t>单位名称：</w:t>
      </w:r>
      <w:r>
        <w:rPr>
          <w:rFonts w:hint="eastAsia" w:ascii="宋体" w:hAnsi="宋体" w:cs="宋体"/>
          <w:sz w:val="24"/>
          <w:highlight w:val="none"/>
          <w:u w:val="single"/>
        </w:rPr>
        <w:t xml:space="preserve">                                                  </w:t>
      </w:r>
    </w:p>
    <w:p w14:paraId="522F6466">
      <w:pPr>
        <w:spacing w:line="460" w:lineRule="exact"/>
        <w:ind w:left="120" w:hanging="120"/>
        <w:rPr>
          <w:rFonts w:hint="eastAsia"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7F2B9131">
      <w:pPr>
        <w:spacing w:line="460" w:lineRule="exact"/>
        <w:ind w:left="120" w:hanging="120"/>
        <w:rPr>
          <w:rFonts w:hint="eastAsia" w:ascii="宋体" w:hAnsi="宋体" w:cs="宋体"/>
          <w:sz w:val="24"/>
          <w:highlight w:val="none"/>
        </w:rPr>
      </w:pPr>
      <w:r>
        <w:rPr>
          <w:rFonts w:hint="eastAsia" w:ascii="宋体" w:hAnsi="宋体" w:cs="宋体"/>
          <w:sz w:val="24"/>
          <w:highlight w:val="none"/>
        </w:rPr>
        <w:t>姓名：</w:t>
      </w:r>
      <w:r>
        <w:rPr>
          <w:rFonts w:hint="eastAsia" w:ascii="宋体" w:hAnsi="宋体" w:cs="宋体"/>
          <w:sz w:val="24"/>
          <w:highlight w:val="none"/>
          <w:u w:val="single"/>
        </w:rPr>
        <w:t xml:space="preserve">          </w:t>
      </w:r>
      <w:r>
        <w:rPr>
          <w:rFonts w:hint="eastAsia" w:ascii="宋体" w:hAnsi="宋体" w:cs="宋体"/>
          <w:sz w:val="24"/>
          <w:highlight w:val="none"/>
        </w:rPr>
        <w:t xml:space="preserve">   性别：</w:t>
      </w:r>
      <w:r>
        <w:rPr>
          <w:rFonts w:hint="eastAsia" w:ascii="宋体" w:hAnsi="宋体" w:cs="宋体"/>
          <w:sz w:val="24"/>
          <w:highlight w:val="none"/>
          <w:u w:val="single"/>
        </w:rPr>
        <w:t xml:space="preserve">     </w:t>
      </w:r>
      <w:r>
        <w:rPr>
          <w:rFonts w:hint="eastAsia" w:ascii="宋体" w:hAnsi="宋体" w:cs="宋体"/>
          <w:sz w:val="24"/>
          <w:highlight w:val="none"/>
        </w:rPr>
        <w:t>年龄：</w:t>
      </w:r>
      <w:r>
        <w:rPr>
          <w:rFonts w:hint="eastAsia" w:ascii="宋体" w:hAnsi="宋体" w:cs="宋体"/>
          <w:sz w:val="24"/>
          <w:highlight w:val="none"/>
          <w:u w:val="single"/>
        </w:rPr>
        <w:t xml:space="preserve">    </w:t>
      </w:r>
      <w:r>
        <w:rPr>
          <w:rFonts w:hint="eastAsia" w:ascii="宋体" w:hAnsi="宋体" w:cs="宋体"/>
          <w:sz w:val="24"/>
          <w:highlight w:val="none"/>
        </w:rPr>
        <w:t xml:space="preserve">  职务：</w:t>
      </w:r>
      <w:r>
        <w:rPr>
          <w:rFonts w:hint="eastAsia" w:ascii="宋体" w:hAnsi="宋体" w:cs="宋体"/>
          <w:sz w:val="24"/>
          <w:highlight w:val="none"/>
          <w:u w:val="single"/>
        </w:rPr>
        <w:t xml:space="preserve">             </w:t>
      </w:r>
    </w:p>
    <w:p w14:paraId="456DF378">
      <w:pPr>
        <w:spacing w:line="460" w:lineRule="exact"/>
        <w:ind w:left="120" w:hanging="120"/>
        <w:rPr>
          <w:rFonts w:hint="eastAsia" w:ascii="宋体" w:hAnsi="宋体" w:cs="宋体"/>
          <w:sz w:val="24"/>
          <w:highlight w:val="none"/>
        </w:rPr>
      </w:pPr>
      <w:r>
        <w:rPr>
          <w:rFonts w:hint="eastAsia" w:ascii="宋体" w:hAnsi="宋体" w:cs="宋体"/>
          <w:sz w:val="24"/>
          <w:highlight w:val="none"/>
        </w:rPr>
        <w:t xml:space="preserve">系  </w:t>
      </w:r>
      <w:r>
        <w:rPr>
          <w:rFonts w:hint="eastAsia" w:ascii="宋体" w:hAnsi="宋体" w:cs="宋体"/>
          <w:sz w:val="24"/>
          <w:highlight w:val="none"/>
          <w:u w:val="single"/>
        </w:rPr>
        <w:t xml:space="preserve">                      </w:t>
      </w:r>
      <w:r>
        <w:rPr>
          <w:rFonts w:hint="eastAsia" w:ascii="宋体" w:hAnsi="宋体" w:cs="宋体"/>
          <w:sz w:val="24"/>
          <w:highlight w:val="none"/>
        </w:rPr>
        <w:t>的法定代表人。</w:t>
      </w:r>
    </w:p>
    <w:p w14:paraId="26222760">
      <w:pPr>
        <w:spacing w:line="460" w:lineRule="exact"/>
        <w:ind w:left="120" w:hanging="120"/>
        <w:rPr>
          <w:rFonts w:hint="eastAsia" w:ascii="宋体" w:hAnsi="宋体" w:cs="宋体"/>
          <w:sz w:val="24"/>
          <w:highlight w:val="none"/>
        </w:rPr>
      </w:pPr>
    </w:p>
    <w:p w14:paraId="074D4D1E">
      <w:pPr>
        <w:autoSpaceDE w:val="0"/>
        <w:autoSpaceDN w:val="0"/>
        <w:adjustRightInd w:val="0"/>
        <w:spacing w:line="320" w:lineRule="exact"/>
        <w:ind w:left="0" w:firstLine="0" w:firstLineChars="0"/>
        <w:rPr>
          <w:rFonts w:hint="eastAsia" w:ascii="宋体" w:hAnsi="宋体" w:cs="宋体"/>
          <w:sz w:val="24"/>
          <w:highlight w:val="none"/>
          <w:lang w:val="zh-CN"/>
        </w:rPr>
      </w:pPr>
    </w:p>
    <w:p w14:paraId="3B943710">
      <w:pPr>
        <w:autoSpaceDE w:val="0"/>
        <w:autoSpaceDN w:val="0"/>
        <w:adjustRightInd w:val="0"/>
        <w:spacing w:line="320" w:lineRule="exact"/>
        <w:ind w:left="120" w:hanging="120"/>
        <w:rPr>
          <w:rFonts w:hint="eastAsia" w:ascii="宋体" w:hAnsi="宋体" w:cs="宋体"/>
          <w:sz w:val="24"/>
          <w:highlight w:val="none"/>
          <w:lang w:val="zh-CN"/>
        </w:rPr>
      </w:pPr>
    </w:p>
    <w:p w14:paraId="40113F5F">
      <w:pPr>
        <w:autoSpaceDE w:val="0"/>
        <w:autoSpaceDN w:val="0"/>
        <w:adjustRightInd w:val="0"/>
        <w:spacing w:line="320" w:lineRule="exact"/>
        <w:ind w:left="120" w:hanging="120"/>
        <w:rPr>
          <w:rFonts w:hint="eastAsia" w:ascii="宋体" w:hAnsi="宋体" w:cs="宋体"/>
          <w:sz w:val="24"/>
          <w:highlight w:val="none"/>
          <w:lang w:val="zh-CN"/>
        </w:rPr>
      </w:pPr>
    </w:p>
    <w:p w14:paraId="70B90231">
      <w:pPr>
        <w:autoSpaceDE w:val="0"/>
        <w:autoSpaceDN w:val="0"/>
        <w:adjustRightInd w:val="0"/>
        <w:spacing w:line="320" w:lineRule="exact"/>
        <w:ind w:left="120" w:hanging="120"/>
        <w:rPr>
          <w:rFonts w:hint="eastAsia" w:ascii="宋体" w:hAnsi="宋体" w:cs="宋体"/>
          <w:sz w:val="24"/>
          <w:highlight w:val="none"/>
          <w:lang w:val="zh-CN"/>
        </w:rPr>
      </w:pPr>
      <w:r>
        <w:rPr>
          <w:rFonts w:hint="eastAsia" w:ascii="宋体" w:hAnsi="宋体" w:cs="宋体"/>
          <w:bCs/>
          <w:sz w:val="24"/>
          <w:highlight w:val="none"/>
        </w:rPr>
        <mc:AlternateContent>
          <mc:Choice Requires="wps">
            <w:drawing>
              <wp:anchor distT="0" distB="0" distL="114300" distR="114300" simplePos="0" relativeHeight="251670528" behindDoc="0" locked="0" layoutInCell="1" allowOverlap="1">
                <wp:simplePos x="0" y="0"/>
                <wp:positionH relativeFrom="column">
                  <wp:posOffset>2790825</wp:posOffset>
                </wp:positionH>
                <wp:positionV relativeFrom="paragraph">
                  <wp:posOffset>145415</wp:posOffset>
                </wp:positionV>
                <wp:extent cx="2472690" cy="1263650"/>
                <wp:effectExtent l="4445" t="4445" r="6985" b="12065"/>
                <wp:wrapNone/>
                <wp:docPr id="24" name="文本框 24"/>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0886AA9A">
                            <w:pPr>
                              <w:ind w:left="140" w:hanging="140"/>
                              <w:jc w:val="center"/>
                              <w:rPr>
                                <w:sz w:val="28"/>
                                <w:szCs w:val="28"/>
                              </w:rPr>
                            </w:pPr>
                            <w:r>
                              <w:rPr>
                                <w:rFonts w:hint="eastAsia"/>
                                <w:sz w:val="28"/>
                                <w:szCs w:val="28"/>
                              </w:rPr>
                              <w:t>法人身份证复印件背面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19.75pt;margin-top:11.45pt;height:99.5pt;width:194.7pt;z-index:251670528;mso-width-relative:page;mso-height-relative:page;" fillcolor="#FFFFFF" filled="t" stroked="t" coordsize="21600,21600" o:gfxdata="UEsDBAoAAAAAAIdO4kAAAAAAAAAAAAAAAAAEAAAAZHJzL1BLAwQUAAAACACHTuJAsHKuaNkAAAAK&#10;AQAADwAAAGRycy9kb3ducmV2LnhtbE2PTU+DQBCG7yb+h82YeLMLqA0gSxNNjEnjwVL1vMDIkrKz&#10;yG4L/nunJ73Nx5N3nik2ix3ECSffO1IQryIQSI1re+oUvO+fb1IQPmhq9eAIFfygh015eVHovHUz&#10;7fBUhU5wCPlcKzAhjLmUvjFotV+5EYl3X26yOnA7dbKd9MzhdpBJFK2l1T3xBaNHfDLYHKqjVbCv&#10;su12XNdvs1levz8/mkd5eNkpdX0VRw8gAi7hD4azPqtDyU61O1LrxaDg7ja7Z1RBkmQgGEiTlIv6&#10;PIgzkGUh/79Q/gJQSwMEFAAAAAgAh07iQFqwwTQ0AgAAegQAAA4AAABkcnMvZTJvRG9jLnhtbK1U&#10;zY7TMBC+I/EOlu80bdgWttp0JbaUCwKkhQdwHaex5D9st015AHgDTly481x9Dj47bekuHHogh2Q8&#10;M/5m5puZ3Nx2WpGN8EFaU9HRYEiJMNzW0qwq+unj4tlLSkJkpmbKGlHRnQj0dvb0yc3WTUVpW6tq&#10;4QlATJhuXUXbGN20KAJvhWZhYJ0wMDbWaxZx9Kui9mwLdK2KcjicFFvra+ctFyFAO++N9IDoLwG0&#10;TSO5mFu+1sLEHtULxSJKCq10gc5ytk0jeHzfNEFEoiqKSmN+IwjkZXoXsxs2XXnmWskPKbBLUnhU&#10;k2bSIOgJas4iI2sv/4LSknsbbBMH3OqiLyQzgipGw0fc3LfMiVwLqA7uRHr4f7D83eaDJ7KuaHlF&#10;iWEaHd9//7b/8Wv/8yuBDgRtXZjC797BM3avbIexOeoDlKnurvE6fVERgR307k70ii4SDmV59aKc&#10;XMPEYRuVk+eTcW5A8ee68yG+EVaTJFTUo3+ZVrZ5GyJSgevRJUULVsl6IZXKB79a3ilPNgy9XuQn&#10;ZYkrD9yUIduKXo/LMRJhGGBvakjagYNgVjncgwvhHHeYn3/hprzmLLR9/LALcxuTH5tqGYXPUitY&#10;/drUJO4ceDbYL5qS0QIZKIF1TFL2jEyqSzxRnTIpiMjDfmApdazvTJJit+wAmsSlrXfoItYf7LbW&#10;f0F8DD8q/7xmHtkww6GuaDyKd7HflrXzctXiVm59kcAwkpnew/qkmT8/Qz7/Zcx+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ByrmjZAAAACgEAAA8AAAAAAAAAAQAgAAAAIgAAAGRycy9kb3ducmV2&#10;LnhtbFBLAQIUABQAAAAIAIdO4kBasME0NAIAAHoEAAAOAAAAAAAAAAEAIAAAACgBAABkcnMvZTJv&#10;RG9jLnhtbFBLBQYAAAAABgAGAFkBAADOBQAAAAA=&#10;">
                <v:fill on="t" focussize="0,0"/>
                <v:stroke color="#000000" joinstyle="miter" dashstyle="1 1" endcap="round"/>
                <v:imagedata o:title=""/>
                <o:lock v:ext="edit" aspectratio="f"/>
                <v:textbox>
                  <w:txbxContent>
                    <w:p w14:paraId="0886AA9A">
                      <w:pPr>
                        <w:ind w:left="140" w:hanging="140"/>
                        <w:jc w:val="center"/>
                        <w:rPr>
                          <w:sz w:val="28"/>
                          <w:szCs w:val="28"/>
                        </w:rPr>
                      </w:pPr>
                      <w:r>
                        <w:rPr>
                          <w:rFonts w:hint="eastAsia"/>
                          <w:sz w:val="28"/>
                          <w:szCs w:val="28"/>
                        </w:rPr>
                        <w:t>法人身份证复印件背面</w:t>
                      </w:r>
                    </w:p>
                  </w:txbxContent>
                </v:textbox>
              </v:shape>
            </w:pict>
          </mc:Fallback>
        </mc:AlternateContent>
      </w:r>
      <w:r>
        <w:rPr>
          <w:rFonts w:hint="eastAsia" w:ascii="宋体" w:hAnsi="宋体" w:cs="宋体"/>
          <w:bCs/>
          <w:sz w:val="24"/>
          <w:highlight w:val="none"/>
        </w:rPr>
        <mc:AlternateContent>
          <mc:Choice Requires="wps">
            <w:drawing>
              <wp:anchor distT="0" distB="0" distL="114300" distR="114300" simplePos="0" relativeHeight="251669504" behindDoc="0" locked="0" layoutInCell="1" allowOverlap="1">
                <wp:simplePos x="0" y="0"/>
                <wp:positionH relativeFrom="column">
                  <wp:posOffset>-47625</wp:posOffset>
                </wp:positionH>
                <wp:positionV relativeFrom="paragraph">
                  <wp:posOffset>156210</wp:posOffset>
                </wp:positionV>
                <wp:extent cx="2472690" cy="1263650"/>
                <wp:effectExtent l="4445" t="4445" r="6985" b="12065"/>
                <wp:wrapNone/>
                <wp:docPr id="25" name="文本框 25"/>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3A67FFF5">
                            <w:pPr>
                              <w:ind w:left="140" w:hanging="140"/>
                              <w:jc w:val="center"/>
                              <w:rPr>
                                <w:sz w:val="28"/>
                                <w:szCs w:val="28"/>
                              </w:rPr>
                            </w:pPr>
                            <w:r>
                              <w:rPr>
                                <w:rFonts w:hint="eastAsia"/>
                                <w:sz w:val="28"/>
                                <w:szCs w:val="28"/>
                              </w:rPr>
                              <w:t>法人身份证复印件正面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3.75pt;margin-top:12.3pt;height:99.5pt;width:194.7pt;z-index:251669504;mso-width-relative:page;mso-height-relative:page;" fillcolor="#FFFFFF" filled="t" stroked="t" coordsize="21600,21600" o:gfxdata="UEsDBAoAAAAAAIdO4kAAAAAAAAAAAAAAAAAEAAAAZHJzL1BLAwQUAAAACACHTuJAkqR5xdoAAAAJ&#10;AQAADwAAAGRycy9kb3ducmV2LnhtbE2PQU+DQBCF7yb+h82YeGsXqGKLLE00MSaNB0vV88KOQMrO&#10;Irst+O8dT3p8817e+ybfzrYXZxx950hBvIxAINXOdNQoeDs8LdYgfNBkdO8IFXyjh21xeZHrzLiJ&#10;9nguQyO4hHymFbQhDJmUvm7Rar90AxJ7n260OrAcG2lGPXG57WUSRam0uiNeaPWAjy3Wx/JkFRzK&#10;zW43pNXr1M4vXx/v9YM8Pu+Vur6Ko3sQAefwF4ZffEaHgpkqdyLjRa9gcXfLSQXJTQqC/dU63oCo&#10;+JCsUpBFLv9/UPwAUEsDBBQAAAAIAIdO4kCIRnaKMgIAAHoEAAAOAAAAZHJzL2Uyb0RvYy54bWyt&#10;VEuS0zAQ3VPFHVTaEyeGBCY1zlQxIWwooGrgAIosx6rSD0mJHQ4AN2DFZvacK+fgSfmQGVhkgRd2&#10;q9V63e91y9c3vVZkI3yQ1lR0NBhSIgy3tTSrin7+tHj2ipIQmamZskZUdCsCvZk9fXLduakobWtV&#10;LTwBiAnTzlW0jdFNiyLwVmgWBtYJg83Ges0iln5V1J51QNeqKIfDSdFZXztvuQgB3vl+kx4Q/SWA&#10;tmkkF3PL11qYuEf1QrEISqGVLtBZrrZpBI8fmiaISFRFwTTmN5LAXqZ3Mbtm05VnrpX8UAK7pIRH&#10;nDSTBklPUHMWGVl7+ReUltzbYJs44FYXeyJZEbAYDR9pc9cyJzIXSB3cSfTw/2D5+81HT2Rd0XJM&#10;iWEaHd/9+L77+Wt3/43AB4E6F6aIu3OIjP1r22Nsjv4AZ+LdN16nLxgR7EPe7Ule0UfC4SxfvCwn&#10;V9ji2BuVk+eTcW5A8ee48yG+FVaTZFTUo39ZVrZ5FyJKQegxJGULVsl6IZXKC79a3ipPNgy9XuQn&#10;VYkjD8KUIV1Fr8aJL2cYYG9qWNpBg2BWOd2DA+Ecd5iff+GmuuYstPv8YRvmNqY4NtUyCp+tVrD6&#10;jalJ3DrobHC/aCpGC1SgBK5jsnJkZFJdEgl2yqQkIg/7QaXUsX1nkhX7ZQ/QZC5tvUUXcf2hbmv9&#10;V+TH8IP5lzXzqIYZDndF49G8jfvbsnZerlqcyq0vEhhGMst7uD5p5s/XsM9/GbP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kqR5xdoAAAAJAQAADwAAAAAAAAABACAAAAAiAAAAZHJzL2Rvd25yZXYu&#10;eG1sUEsBAhQAFAAAAAgAh07iQIhGdooyAgAAegQAAA4AAAAAAAAAAQAgAAAAKQEAAGRycy9lMm9E&#10;b2MueG1sUEsFBgAAAAAGAAYAWQEAAM0FAAAAAA==&#10;">
                <v:fill on="t" focussize="0,0"/>
                <v:stroke color="#000000" joinstyle="miter" dashstyle="1 1" endcap="round"/>
                <v:imagedata o:title=""/>
                <o:lock v:ext="edit" aspectratio="f"/>
                <v:textbox>
                  <w:txbxContent>
                    <w:p w14:paraId="3A67FFF5">
                      <w:pPr>
                        <w:ind w:left="140" w:hanging="140"/>
                        <w:jc w:val="center"/>
                        <w:rPr>
                          <w:sz w:val="28"/>
                          <w:szCs w:val="28"/>
                        </w:rPr>
                      </w:pPr>
                      <w:r>
                        <w:rPr>
                          <w:rFonts w:hint="eastAsia"/>
                          <w:sz w:val="28"/>
                          <w:szCs w:val="28"/>
                        </w:rPr>
                        <w:t>法人身份证复印件正面</w:t>
                      </w:r>
                    </w:p>
                  </w:txbxContent>
                </v:textbox>
              </v:shape>
            </w:pict>
          </mc:Fallback>
        </mc:AlternateContent>
      </w:r>
    </w:p>
    <w:p w14:paraId="0495F41C">
      <w:pPr>
        <w:autoSpaceDE w:val="0"/>
        <w:autoSpaceDN w:val="0"/>
        <w:adjustRightInd w:val="0"/>
        <w:spacing w:line="320" w:lineRule="exact"/>
        <w:ind w:left="120" w:hanging="120"/>
        <w:rPr>
          <w:rFonts w:hint="eastAsia" w:ascii="宋体" w:hAnsi="宋体" w:cs="宋体"/>
          <w:sz w:val="24"/>
          <w:highlight w:val="none"/>
          <w:lang w:val="zh-CN"/>
        </w:rPr>
      </w:pPr>
    </w:p>
    <w:p w14:paraId="07C295A4">
      <w:pPr>
        <w:autoSpaceDE w:val="0"/>
        <w:autoSpaceDN w:val="0"/>
        <w:adjustRightInd w:val="0"/>
        <w:spacing w:line="320" w:lineRule="exact"/>
        <w:ind w:left="120" w:hanging="120"/>
        <w:rPr>
          <w:rFonts w:hint="eastAsia" w:ascii="宋体" w:hAnsi="宋体" w:cs="宋体"/>
          <w:sz w:val="24"/>
          <w:highlight w:val="none"/>
          <w:lang w:val="zh-CN"/>
        </w:rPr>
      </w:pPr>
    </w:p>
    <w:p w14:paraId="4EF36249">
      <w:pPr>
        <w:autoSpaceDE w:val="0"/>
        <w:autoSpaceDN w:val="0"/>
        <w:adjustRightInd w:val="0"/>
        <w:spacing w:line="320" w:lineRule="exact"/>
        <w:ind w:left="120" w:hanging="120"/>
        <w:rPr>
          <w:rFonts w:hint="eastAsia" w:ascii="宋体" w:hAnsi="宋体" w:cs="宋体"/>
          <w:sz w:val="24"/>
          <w:highlight w:val="none"/>
          <w:lang w:val="zh-CN"/>
        </w:rPr>
      </w:pPr>
    </w:p>
    <w:p w14:paraId="6A0E5CB7">
      <w:pPr>
        <w:autoSpaceDE w:val="0"/>
        <w:autoSpaceDN w:val="0"/>
        <w:adjustRightInd w:val="0"/>
        <w:spacing w:line="320" w:lineRule="exact"/>
        <w:ind w:left="120" w:hanging="120"/>
        <w:rPr>
          <w:rFonts w:hint="eastAsia" w:ascii="宋体" w:hAnsi="宋体" w:cs="宋体"/>
          <w:sz w:val="24"/>
          <w:highlight w:val="none"/>
          <w:lang w:val="zh-CN"/>
        </w:rPr>
      </w:pPr>
    </w:p>
    <w:p w14:paraId="4407BC49">
      <w:pPr>
        <w:autoSpaceDE w:val="0"/>
        <w:autoSpaceDN w:val="0"/>
        <w:adjustRightInd w:val="0"/>
        <w:spacing w:line="320" w:lineRule="exact"/>
        <w:ind w:left="120" w:hanging="120"/>
        <w:rPr>
          <w:rFonts w:hint="eastAsia" w:ascii="宋体" w:hAnsi="宋体" w:cs="宋体"/>
          <w:sz w:val="24"/>
          <w:highlight w:val="none"/>
          <w:lang w:val="zh-CN"/>
        </w:rPr>
      </w:pPr>
    </w:p>
    <w:p w14:paraId="77CF1442">
      <w:pPr>
        <w:autoSpaceDE w:val="0"/>
        <w:autoSpaceDN w:val="0"/>
        <w:adjustRightInd w:val="0"/>
        <w:spacing w:line="320" w:lineRule="exact"/>
        <w:ind w:left="120" w:hanging="120"/>
        <w:rPr>
          <w:rFonts w:hint="eastAsia" w:ascii="宋体" w:hAnsi="宋体" w:cs="宋体"/>
          <w:sz w:val="24"/>
          <w:highlight w:val="none"/>
          <w:lang w:val="zh-CN"/>
        </w:rPr>
      </w:pPr>
    </w:p>
    <w:p w14:paraId="5E491CB7">
      <w:pPr>
        <w:autoSpaceDE w:val="0"/>
        <w:autoSpaceDN w:val="0"/>
        <w:adjustRightInd w:val="0"/>
        <w:spacing w:line="320" w:lineRule="exact"/>
        <w:ind w:left="120" w:hanging="120"/>
        <w:rPr>
          <w:rFonts w:hint="eastAsia" w:ascii="宋体" w:hAnsi="宋体" w:cs="宋体"/>
          <w:sz w:val="24"/>
          <w:highlight w:val="none"/>
          <w:lang w:val="zh-CN"/>
        </w:rPr>
      </w:pPr>
    </w:p>
    <w:p w14:paraId="35DF7252">
      <w:pPr>
        <w:autoSpaceDE w:val="0"/>
        <w:autoSpaceDN w:val="0"/>
        <w:adjustRightInd w:val="0"/>
        <w:spacing w:line="320" w:lineRule="exact"/>
        <w:ind w:left="0" w:firstLine="0" w:firstLineChars="0"/>
        <w:rPr>
          <w:rFonts w:hint="eastAsia" w:ascii="宋体" w:hAnsi="宋体" w:cs="宋体"/>
          <w:sz w:val="24"/>
          <w:highlight w:val="none"/>
          <w:lang w:val="zh-CN"/>
        </w:rPr>
      </w:pPr>
    </w:p>
    <w:p w14:paraId="58318576">
      <w:pPr>
        <w:autoSpaceDE w:val="0"/>
        <w:autoSpaceDN w:val="0"/>
        <w:adjustRightInd w:val="0"/>
        <w:spacing w:line="320" w:lineRule="exact"/>
        <w:ind w:left="120" w:hanging="120"/>
        <w:rPr>
          <w:rFonts w:hint="eastAsia" w:ascii="宋体" w:hAnsi="宋体" w:cs="宋体"/>
          <w:sz w:val="24"/>
          <w:highlight w:val="none"/>
          <w:lang w:val="zh-CN"/>
        </w:rPr>
      </w:pPr>
    </w:p>
    <w:p w14:paraId="7ED9D941">
      <w:pPr>
        <w:autoSpaceDE w:val="0"/>
        <w:autoSpaceDN w:val="0"/>
        <w:adjustRightInd w:val="0"/>
        <w:spacing w:line="320" w:lineRule="exact"/>
        <w:ind w:left="120" w:hanging="120"/>
        <w:rPr>
          <w:rFonts w:hint="eastAsia" w:ascii="宋体" w:hAnsi="宋体" w:cs="宋体"/>
          <w:sz w:val="24"/>
          <w:highlight w:val="none"/>
          <w:lang w:val="zh-CN"/>
        </w:rPr>
      </w:pPr>
    </w:p>
    <w:p w14:paraId="06708735">
      <w:pPr>
        <w:pStyle w:val="2"/>
        <w:ind w:left="120" w:hanging="120"/>
        <w:rPr>
          <w:rFonts w:hint="eastAsia" w:ascii="宋体" w:hAnsi="宋体" w:cs="宋体"/>
          <w:sz w:val="24"/>
          <w:highlight w:val="none"/>
          <w:lang w:val="zh-CN"/>
        </w:rPr>
      </w:pPr>
    </w:p>
    <w:p w14:paraId="25FFA1A5">
      <w:pPr>
        <w:ind w:left="105" w:hanging="105"/>
        <w:rPr>
          <w:rFonts w:hint="eastAsia" w:ascii="宋体" w:hAnsi="宋体" w:cs="宋体"/>
          <w:highlight w:val="none"/>
          <w:lang w:val="zh-CN"/>
        </w:rPr>
      </w:pPr>
    </w:p>
    <w:p w14:paraId="5AE902EB">
      <w:pPr>
        <w:ind w:left="120" w:hanging="120"/>
        <w:rPr>
          <w:rFonts w:hint="eastAsia" w:ascii="宋体" w:hAnsi="宋体" w:cs="宋体"/>
          <w:sz w:val="24"/>
          <w:highlight w:val="none"/>
        </w:rPr>
      </w:pPr>
      <w:r>
        <w:rPr>
          <w:rFonts w:hint="eastAsia" w:ascii="宋体" w:hAnsi="宋体" w:cs="宋体"/>
          <w:sz w:val="24"/>
          <w:highlight w:val="none"/>
        </w:rPr>
        <w:t>投标单位名称：公章）</w:t>
      </w:r>
      <w:r>
        <w:rPr>
          <w:rFonts w:hint="eastAsia" w:ascii="宋体" w:hAnsi="宋体" w:cs="宋体"/>
          <w:sz w:val="24"/>
          <w:highlight w:val="none"/>
          <w:u w:val="single"/>
        </w:rPr>
        <w:t xml:space="preserve">                      </w:t>
      </w:r>
    </w:p>
    <w:p w14:paraId="3821D241">
      <w:pPr>
        <w:ind w:left="120" w:hanging="120"/>
        <w:rPr>
          <w:rFonts w:hint="eastAsia" w:ascii="宋体" w:hAnsi="宋体" w:cs="宋体"/>
          <w:sz w:val="24"/>
          <w:highlight w:val="none"/>
        </w:rPr>
      </w:pPr>
      <w:r>
        <w:rPr>
          <w:rFonts w:hint="eastAsia" w:ascii="宋体" w:hAnsi="宋体" w:cs="宋体"/>
          <w:sz w:val="24"/>
          <w:highlight w:val="none"/>
        </w:rPr>
        <w:t>法定代表人：（签字或盖章）</w:t>
      </w:r>
      <w:r>
        <w:rPr>
          <w:rFonts w:hint="eastAsia" w:ascii="宋体" w:hAnsi="宋体" w:cs="宋体"/>
          <w:sz w:val="24"/>
          <w:highlight w:val="none"/>
          <w:u w:val="single"/>
        </w:rPr>
        <w:t xml:space="preserve">                </w:t>
      </w:r>
    </w:p>
    <w:p w14:paraId="048BDC23">
      <w:pPr>
        <w:pStyle w:val="29"/>
        <w:rPr>
          <w:rFonts w:hint="eastAsia" w:ascii="宋体" w:hAnsi="宋体" w:cs="宋体"/>
          <w:highlight w:val="none"/>
        </w:rPr>
      </w:pPr>
    </w:p>
    <w:p w14:paraId="0488DA00">
      <w:pPr>
        <w:autoSpaceDE w:val="0"/>
        <w:autoSpaceDN w:val="0"/>
        <w:adjustRightInd w:val="0"/>
        <w:spacing w:line="320" w:lineRule="exact"/>
        <w:ind w:left="120" w:hanging="120"/>
        <w:rPr>
          <w:rFonts w:hint="eastAsia" w:ascii="宋体" w:hAnsi="宋体" w:cs="宋体"/>
          <w:b/>
          <w:bCs/>
          <w:sz w:val="24"/>
          <w:highlight w:val="none"/>
          <w:lang w:val="zh-CN"/>
        </w:rPr>
      </w:pPr>
    </w:p>
    <w:p w14:paraId="111FD6B8">
      <w:pPr>
        <w:autoSpaceDE w:val="0"/>
        <w:autoSpaceDN w:val="0"/>
        <w:adjustRightInd w:val="0"/>
        <w:spacing w:line="320" w:lineRule="exact"/>
        <w:ind w:left="120" w:hanging="120"/>
        <w:jc w:val="center"/>
        <w:rPr>
          <w:rFonts w:hint="eastAsia" w:ascii="宋体" w:hAnsi="宋体" w:cs="宋体"/>
          <w:sz w:val="24"/>
          <w:highlight w:val="none"/>
          <w:lang w:val="zh-CN"/>
        </w:rPr>
      </w:pPr>
    </w:p>
    <w:p w14:paraId="0D7D0479">
      <w:pPr>
        <w:autoSpaceDE w:val="0"/>
        <w:autoSpaceDN w:val="0"/>
        <w:adjustRightInd w:val="0"/>
        <w:spacing w:line="320" w:lineRule="exact"/>
        <w:ind w:left="120" w:hanging="120"/>
        <w:jc w:val="center"/>
        <w:rPr>
          <w:rFonts w:hint="eastAsia" w:ascii="宋体" w:hAnsi="宋体" w:cs="宋体"/>
          <w:sz w:val="24"/>
          <w:highlight w:val="none"/>
          <w:lang w:val="zh-CN"/>
        </w:rPr>
      </w:pPr>
    </w:p>
    <w:p w14:paraId="10214F35">
      <w:pPr>
        <w:autoSpaceDE w:val="0"/>
        <w:autoSpaceDN w:val="0"/>
        <w:adjustRightInd w:val="0"/>
        <w:spacing w:line="320" w:lineRule="exact"/>
        <w:ind w:left="120" w:hanging="120"/>
        <w:jc w:val="center"/>
        <w:rPr>
          <w:rFonts w:hint="eastAsia" w:ascii="宋体" w:hAnsi="宋体" w:cs="宋体"/>
          <w:sz w:val="24"/>
          <w:highlight w:val="none"/>
          <w:lang w:val="zh-CN"/>
        </w:rPr>
      </w:pPr>
    </w:p>
    <w:p w14:paraId="68E84F09">
      <w:pPr>
        <w:autoSpaceDE w:val="0"/>
        <w:autoSpaceDN w:val="0"/>
        <w:adjustRightInd w:val="0"/>
        <w:spacing w:line="320" w:lineRule="exact"/>
        <w:ind w:left="120" w:hanging="120"/>
        <w:jc w:val="right"/>
        <w:outlineLvl w:val="0"/>
        <w:rPr>
          <w:rFonts w:hint="eastAsia" w:ascii="宋体" w:hAnsi="宋体" w:cs="宋体"/>
          <w:sz w:val="24"/>
          <w:highlight w:val="none"/>
          <w:lang w:val="zh-CN"/>
        </w:rPr>
      </w:pPr>
      <w:bookmarkStart w:id="377" w:name="_Toc7513"/>
      <w:bookmarkStart w:id="378" w:name="_Toc18606"/>
      <w:bookmarkStart w:id="379" w:name="_Toc9354"/>
      <w:r>
        <w:rPr>
          <w:rFonts w:hint="eastAsia" w:ascii="宋体" w:hAnsi="宋体" w:cs="宋体"/>
          <w:sz w:val="24"/>
          <w:highlight w:val="none"/>
          <w:lang w:val="zh-CN"/>
        </w:rPr>
        <w:t>日期：</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年</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月</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日</w:t>
      </w:r>
      <w:bookmarkEnd w:id="377"/>
      <w:bookmarkEnd w:id="378"/>
      <w:bookmarkEnd w:id="379"/>
    </w:p>
    <w:p w14:paraId="332D019C">
      <w:pPr>
        <w:pStyle w:val="7"/>
        <w:overflowPunct w:val="0"/>
        <w:snapToGrid w:val="0"/>
        <w:ind w:firstLine="480"/>
        <w:rPr>
          <w:rFonts w:hint="eastAsia" w:ascii="宋体" w:hAnsi="宋体" w:cs="宋体"/>
          <w:szCs w:val="24"/>
          <w:highlight w:val="none"/>
        </w:rPr>
        <w:sectPr>
          <w:type w:val="continuous"/>
          <w:pgSz w:w="11905" w:h="16838"/>
          <w:pgMar w:top="1304" w:right="964" w:bottom="1020" w:left="1191" w:header="567" w:footer="454" w:gutter="0"/>
          <w:cols w:space="720" w:num="1"/>
          <w:docGrid w:type="lines" w:linePitch="317" w:charSpace="0"/>
        </w:sectPr>
      </w:pPr>
    </w:p>
    <w:p w14:paraId="60A38261">
      <w:pPr>
        <w:ind w:left="141" w:hanging="141"/>
        <w:rPr>
          <w:rFonts w:hint="eastAsia" w:ascii="宋体" w:hAnsi="宋体" w:cs="宋体"/>
          <w:b/>
          <w:sz w:val="28"/>
          <w:highlight w:val="none"/>
        </w:rPr>
      </w:pPr>
      <w:r>
        <w:rPr>
          <w:rFonts w:hint="eastAsia" w:ascii="宋体" w:hAnsi="宋体" w:cs="宋体"/>
          <w:b/>
          <w:sz w:val="28"/>
          <w:highlight w:val="none"/>
        </w:rPr>
        <w:br w:type="page"/>
      </w:r>
    </w:p>
    <w:p w14:paraId="7BCDB2BA">
      <w:pPr>
        <w:pStyle w:val="12"/>
        <w:spacing w:line="240" w:lineRule="auto"/>
        <w:ind w:left="0" w:leftChars="0" w:firstLine="0" w:firstLineChars="0"/>
        <w:rPr>
          <w:rFonts w:hint="eastAsia" w:ascii="宋体" w:hAnsi="宋体" w:cs="宋体"/>
          <w:b/>
          <w:sz w:val="28"/>
          <w:highlight w:val="none"/>
        </w:rPr>
      </w:pPr>
      <w:r>
        <w:rPr>
          <w:rFonts w:hint="eastAsia" w:ascii="宋体" w:hAnsi="宋体" w:cs="宋体"/>
          <w:b/>
          <w:sz w:val="28"/>
          <w:highlight w:val="none"/>
        </w:rPr>
        <w:t>附件八</w:t>
      </w:r>
    </w:p>
    <w:p w14:paraId="1D4E9491">
      <w:pPr>
        <w:ind w:left="161" w:hanging="161"/>
        <w:jc w:val="center"/>
        <w:rPr>
          <w:rFonts w:hint="eastAsia" w:ascii="宋体" w:hAnsi="宋体" w:cs="宋体"/>
          <w:b/>
          <w:sz w:val="28"/>
          <w:szCs w:val="28"/>
          <w:highlight w:val="none"/>
        </w:rPr>
      </w:pPr>
      <w:r>
        <w:rPr>
          <w:rFonts w:hint="eastAsia" w:ascii="宋体" w:hAnsi="宋体" w:cs="宋体"/>
          <w:b/>
          <w:sz w:val="32"/>
          <w:szCs w:val="28"/>
          <w:highlight w:val="none"/>
        </w:rPr>
        <w:t>法定代表人授权委托书</w:t>
      </w:r>
    </w:p>
    <w:p w14:paraId="6AA6300D">
      <w:pPr>
        <w:pStyle w:val="14"/>
        <w:ind w:firstLine="480" w:firstLineChars="200"/>
        <w:rPr>
          <w:rFonts w:hint="eastAsia" w:hAnsi="宋体" w:cs="宋体"/>
          <w:sz w:val="24"/>
          <w:szCs w:val="24"/>
          <w:highlight w:val="none"/>
        </w:rPr>
      </w:pPr>
      <w:r>
        <w:rPr>
          <w:rFonts w:hint="eastAsia" w:hAnsi="宋体" w:cs="宋体"/>
          <w:sz w:val="24"/>
          <w:szCs w:val="24"/>
          <w:highlight w:val="none"/>
        </w:rPr>
        <w:t>本授权委托书声明：注册于</w:t>
      </w:r>
      <w:r>
        <w:rPr>
          <w:rFonts w:hint="eastAsia" w:hAnsi="宋体" w:cs="宋体"/>
          <w:sz w:val="24"/>
          <w:szCs w:val="24"/>
          <w:highlight w:val="none"/>
          <w:u w:val="single"/>
        </w:rPr>
        <w:t xml:space="preserve"> （投标人地址）  </w:t>
      </w:r>
      <w:r>
        <w:rPr>
          <w:rFonts w:hint="eastAsia" w:hAnsi="宋体" w:cs="宋体"/>
          <w:sz w:val="24"/>
          <w:szCs w:val="24"/>
          <w:highlight w:val="none"/>
        </w:rPr>
        <w:t>的</w:t>
      </w:r>
      <w:r>
        <w:rPr>
          <w:rFonts w:hint="eastAsia" w:hAnsi="宋体" w:cs="宋体"/>
          <w:sz w:val="24"/>
          <w:szCs w:val="24"/>
          <w:highlight w:val="none"/>
          <w:u w:val="single"/>
        </w:rPr>
        <w:t xml:space="preserve">  （单位名称）    </w:t>
      </w:r>
      <w:r>
        <w:rPr>
          <w:rFonts w:hint="eastAsia" w:hAnsi="宋体" w:cs="宋体"/>
          <w:sz w:val="24"/>
          <w:szCs w:val="24"/>
          <w:highlight w:val="none"/>
        </w:rPr>
        <w:t>在下面签名的</w:t>
      </w:r>
      <w:r>
        <w:rPr>
          <w:rFonts w:hint="eastAsia" w:hAnsi="宋体" w:cs="宋体"/>
          <w:sz w:val="24"/>
          <w:szCs w:val="24"/>
          <w:highlight w:val="none"/>
          <w:u w:val="single"/>
        </w:rPr>
        <w:t>（法定代表人姓名、职务）</w:t>
      </w:r>
      <w:r>
        <w:rPr>
          <w:rFonts w:hint="eastAsia" w:hAnsi="宋体" w:cs="宋体"/>
          <w:sz w:val="24"/>
          <w:szCs w:val="24"/>
          <w:highlight w:val="none"/>
        </w:rPr>
        <w:t>在此授权</w:t>
      </w:r>
      <w:r>
        <w:rPr>
          <w:rFonts w:hint="eastAsia" w:hAnsi="宋体" w:cs="宋体"/>
          <w:sz w:val="24"/>
          <w:szCs w:val="24"/>
          <w:highlight w:val="none"/>
          <w:u w:val="single"/>
        </w:rPr>
        <w:t>（被授权人姓名、职务）</w:t>
      </w:r>
      <w:r>
        <w:rPr>
          <w:rFonts w:hint="eastAsia" w:hAnsi="宋体" w:cs="宋体"/>
          <w:sz w:val="24"/>
          <w:szCs w:val="24"/>
          <w:highlight w:val="none"/>
        </w:rPr>
        <w:t>作为我公司的合法代理人，就</w:t>
      </w:r>
      <w:r>
        <w:rPr>
          <w:rFonts w:hint="eastAsia" w:hAnsi="宋体" w:cs="宋体"/>
          <w:sz w:val="24"/>
          <w:szCs w:val="24"/>
          <w:highlight w:val="none"/>
          <w:u w:val="single"/>
        </w:rPr>
        <w:t>（项目名称、项目编号</w:t>
      </w:r>
      <w:r>
        <w:rPr>
          <w:rFonts w:hint="eastAsia" w:hAnsi="宋体" w:cs="宋体"/>
          <w:sz w:val="24"/>
          <w:szCs w:val="24"/>
          <w:highlight w:val="none"/>
        </w:rPr>
        <w:t>）的招投标活动，设计合同的签订、执行、完成和售后服务，作为投标人代表以我方的名义处理一切与之有关的事务。</w:t>
      </w:r>
    </w:p>
    <w:p w14:paraId="048E5777">
      <w:pPr>
        <w:pStyle w:val="14"/>
        <w:ind w:firstLine="480" w:firstLineChars="200"/>
        <w:rPr>
          <w:rFonts w:hint="eastAsia" w:hAnsi="宋体" w:cs="宋体"/>
          <w:sz w:val="24"/>
          <w:szCs w:val="24"/>
          <w:highlight w:val="none"/>
        </w:rPr>
      </w:pPr>
    </w:p>
    <w:p w14:paraId="63BE238E">
      <w:pPr>
        <w:pStyle w:val="14"/>
        <w:ind w:firstLine="480" w:firstLineChars="200"/>
        <w:rPr>
          <w:rFonts w:hint="eastAsia" w:hAnsi="宋体" w:cs="宋体"/>
          <w:sz w:val="24"/>
          <w:szCs w:val="24"/>
          <w:highlight w:val="none"/>
        </w:rPr>
      </w:pPr>
      <w:r>
        <w:rPr>
          <w:rFonts w:hint="eastAsia" w:hAnsi="宋体" w:cs="宋体"/>
          <w:sz w:val="24"/>
          <w:szCs w:val="24"/>
          <w:highlight w:val="none"/>
        </w:rPr>
        <w:t>被授权人（投标人授权代表）无转委托权限。</w:t>
      </w:r>
    </w:p>
    <w:p w14:paraId="1066E8B0">
      <w:pPr>
        <w:ind w:firstLine="480" w:firstLineChars="200"/>
        <w:rPr>
          <w:rFonts w:hint="eastAsia" w:ascii="宋体" w:hAnsi="宋体" w:cs="宋体"/>
          <w:sz w:val="24"/>
          <w:highlight w:val="none"/>
        </w:rPr>
      </w:pPr>
      <w:r>
        <w:rPr>
          <w:rFonts w:hint="eastAsia" w:ascii="宋体" w:hAnsi="宋体" w:cs="宋体"/>
          <w:sz w:val="24"/>
          <w:highlight w:val="none"/>
        </w:rPr>
        <w:t>本授权书自法定代表人签字（盖个人名章）之日起生效，特此声明。</w:t>
      </w:r>
    </w:p>
    <w:p w14:paraId="56F96334">
      <w:pPr>
        <w:ind w:left="120" w:hanging="120"/>
        <w:rPr>
          <w:rFonts w:hint="eastAsia" w:ascii="宋体" w:hAnsi="宋体" w:cs="宋体"/>
          <w:sz w:val="24"/>
          <w:highlight w:val="none"/>
        </w:rPr>
      </w:pPr>
    </w:p>
    <w:p w14:paraId="385FB5BB">
      <w:pPr>
        <w:ind w:left="120" w:hanging="120"/>
        <w:rPr>
          <w:rFonts w:hint="eastAsia" w:ascii="宋体" w:hAnsi="宋体" w:cs="宋体"/>
          <w:sz w:val="24"/>
          <w:highlight w:val="none"/>
        </w:rPr>
      </w:pPr>
      <w:r>
        <w:rPr>
          <w:rFonts w:hint="eastAsia" w:ascii="宋体" w:hAnsi="宋体" w:cs="宋体"/>
          <w:sz w:val="24"/>
          <w:highlight w:val="none"/>
        </w:rPr>
        <w:t>需附：法定代表人、被授权人身份证复印件。</w:t>
      </w:r>
    </w:p>
    <w:p w14:paraId="4ACB99BB">
      <w:pPr>
        <w:pStyle w:val="11"/>
        <w:ind w:left="120" w:hanging="120"/>
        <w:rPr>
          <w:rFonts w:hint="eastAsia" w:ascii="宋体" w:hAnsi="宋体" w:cs="宋体"/>
          <w:highlight w:val="none"/>
        </w:rPr>
      </w:pPr>
    </w:p>
    <w:p w14:paraId="7FD569C1">
      <w:pPr>
        <w:ind w:left="140" w:hanging="140"/>
        <w:rPr>
          <w:rFonts w:hint="eastAsia" w:ascii="宋体" w:hAnsi="宋体" w:cs="宋体"/>
          <w:sz w:val="28"/>
          <w:szCs w:val="28"/>
          <w:highlight w:val="none"/>
        </w:rPr>
      </w:pPr>
      <w:r>
        <w:rPr>
          <w:rFonts w:hint="eastAsia" w:ascii="宋体" w:hAnsi="宋体" w:cs="宋体"/>
          <w:sz w:val="28"/>
          <w:highlight w:val="none"/>
        </w:rPr>
        <mc:AlternateContent>
          <mc:Choice Requires="wps">
            <w:drawing>
              <wp:anchor distT="0" distB="0" distL="114300" distR="114300" simplePos="0" relativeHeight="251666432" behindDoc="0" locked="0" layoutInCell="1" allowOverlap="1">
                <wp:simplePos x="0" y="0"/>
                <wp:positionH relativeFrom="column">
                  <wp:posOffset>2816225</wp:posOffset>
                </wp:positionH>
                <wp:positionV relativeFrom="paragraph">
                  <wp:posOffset>62230</wp:posOffset>
                </wp:positionV>
                <wp:extent cx="1991360" cy="1219835"/>
                <wp:effectExtent l="7620" t="7620" r="12700" b="22225"/>
                <wp:wrapNone/>
                <wp:docPr id="3" name="文本框 3"/>
                <wp:cNvGraphicFramePr/>
                <a:graphic xmlns:a="http://schemas.openxmlformats.org/drawingml/2006/main">
                  <a:graphicData uri="http://schemas.microsoft.com/office/word/2010/wordprocessingShape">
                    <wps:wsp>
                      <wps:cNvSpPr txBox="1"/>
                      <wps:spPr>
                        <a:xfrm>
                          <a:off x="0" y="0"/>
                          <a:ext cx="1991360" cy="1219835"/>
                        </a:xfrm>
                        <a:prstGeom prst="rect">
                          <a:avLst/>
                        </a:prstGeom>
                        <a:noFill/>
                        <a:ln w="15875" cap="flat" cmpd="sng">
                          <a:solidFill>
                            <a:srgbClr val="000000"/>
                          </a:solidFill>
                          <a:prstDash val="solid"/>
                          <a:miter/>
                          <a:headEnd type="none" w="med" len="med"/>
                          <a:tailEnd type="none" w="med" len="med"/>
                        </a:ln>
                        <a:effectLst/>
                      </wps:spPr>
                      <wps:txbx>
                        <w:txbxContent>
                          <w:p w14:paraId="3BBDB40A">
                            <w:pPr>
                              <w:ind w:left="105" w:hanging="105"/>
                            </w:pPr>
                            <w:r>
                              <w:rPr>
                                <w:rFonts w:hint="eastAsia"/>
                              </w:rPr>
                              <w:t>被授权人身份证复印件正面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4.9pt;height:96.05pt;width:156.8pt;z-index:251666432;mso-width-relative:page;mso-height-relative:page;" filled="f" stroked="t" coordsize="21600,21600" o:gfxdata="UEsDBAoAAAAAAIdO4kAAAAAAAAAAAAAAAAAEAAAAZHJzL1BLAwQUAAAACACHTuJAzSkcHdYAAAAJ&#10;AQAADwAAAGRycy9kb3ducmV2LnhtbE2Py07DMBBF90j8gzVI7KidPkgb4lQIxIIlLYKtG0+TCHsc&#10;xU4b+HqGFV2O7tWZc8vt5J044RC7QBqymQKBVAfbUaPhff9ytwYRkyFrXCDU8I0RttX1VWkKG870&#10;hqddagRDKBZGQ5tSX0gZ6xa9ibPQI3F2DIM3ic+hkXYwZ4Z7J+dK3UtvOuIPrenxqcX6azd6pvw4&#10;+sBhQvn62eeLxzHu43PU+vYmUw8gEk7pvwx/+qwOFTsdwkg2CqdhuVysuKphwws4z1d5BuKgYa6y&#10;DciqlJcLql9QSwMEFAAAAAgAh07iQFZgQzUqAgAAUAQAAA4AAABkcnMvZTJvRG9jLnhtbK1US44T&#10;MRDdI3EHy3vS+SjDpJXOSEwYNgiQBg7guN3dlvzDdpIOB4AbsGLDnnPlHDy7M2EYNlmQRafaVX5V&#10;71VVL296rchO+CCtqehkNKZEGG5radqKfvp49+KakhCZqZmyRlT0IAK9WT1/tty7UkxtZ1UtPAGI&#10;CeXeVbSL0ZVFEXgnNAsj64SBs7Fes4hX3xa1Z3uga1VMx+OrYm997bzlIgScrgcnPSH6SwBt00gu&#10;1pZvtTBxQPVCsQhKoZMu0FWutmkEj++bJohIVEXBNOYnksDepGexWrKy9cx1kp9KYJeU8ISTZtIg&#10;6RlqzSIjWy//gdKSextsE0fc6mIgkhUBi8n4iTb3HXMic4HUwZ1FD/8Plr/bffBE1hWdUWKYRsOP&#10;378df/w6/vxKZkmevQslou4d4mL/yvYYmofzgMPEum+8Tv/gQ+CHuIezuKKPhKdLi8VkdgUXh28y&#10;nSyuZ/OEU/y57nyIb4TVJBkV9eheFpXt3oY4hD6EpGzG3kmlcgeVIXugzq9fzpGAYSwbjANM7UAt&#10;mDbjBKtkne6k28G3m1vlyY6l0ci/Uzl/haWEaxa6IS67UhgrtYzCZ6sTrH5tahIPDvIZbA1N1WhR&#10;U6IElixZOTIyqS6JhCbKpCQij/CJferEoHiyYr/pAZrMja0P6A6WGqp11n9Bfow0iH/eMo9qmOE4&#10;rigUGczbOOzA1nnZdriVW1okMAxabsppKdIkP36H/fhDsP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zSkcHdYAAAAJAQAADwAAAAAAAAABACAAAAAiAAAAZHJzL2Rvd25yZXYueG1sUEsBAhQAFAAA&#10;AAgAh07iQFZgQzUqAgAAUAQAAA4AAAAAAAAAAQAgAAAAJQEAAGRycy9lMm9Eb2MueG1sUEsFBgAA&#10;AAAGAAYAWQEAAMEFAAAAAA==&#10;">
                <v:fill on="f" focussize="0,0"/>
                <v:stroke weight="1.25pt" color="#000000" joinstyle="miter"/>
                <v:imagedata o:title=""/>
                <o:lock v:ext="edit" aspectratio="f"/>
                <v:textbox>
                  <w:txbxContent>
                    <w:p w14:paraId="3BBDB40A">
                      <w:pPr>
                        <w:ind w:left="105" w:hanging="105"/>
                      </w:pPr>
                      <w:r>
                        <w:rPr>
                          <w:rFonts w:hint="eastAsia"/>
                        </w:rPr>
                        <w:t>被授权人身份证复印件正面</w:t>
                      </w:r>
                    </w:p>
                  </w:txbxContent>
                </v:textbox>
              </v:shape>
            </w:pict>
          </mc:Fallback>
        </mc:AlternateContent>
      </w:r>
      <w:r>
        <w:rPr>
          <w:rFonts w:hint="eastAsia" w:ascii="宋体" w:hAnsi="宋体" w:cs="宋体"/>
          <w:sz w:val="28"/>
          <w:highlight w:val="none"/>
        </w:rPr>
        <mc:AlternateContent>
          <mc:Choice Requires="wps">
            <w:drawing>
              <wp:anchor distT="0" distB="0" distL="114300" distR="114300" simplePos="0" relativeHeight="251665408" behindDoc="0" locked="0" layoutInCell="1" allowOverlap="1">
                <wp:simplePos x="0" y="0"/>
                <wp:positionH relativeFrom="column">
                  <wp:posOffset>95885</wp:posOffset>
                </wp:positionH>
                <wp:positionV relativeFrom="paragraph">
                  <wp:posOffset>62230</wp:posOffset>
                </wp:positionV>
                <wp:extent cx="2023745" cy="1219835"/>
                <wp:effectExtent l="7620" t="7620" r="10795" b="22225"/>
                <wp:wrapNone/>
                <wp:docPr id="19" name="文本框 19"/>
                <wp:cNvGraphicFramePr/>
                <a:graphic xmlns:a="http://schemas.openxmlformats.org/drawingml/2006/main">
                  <a:graphicData uri="http://schemas.microsoft.com/office/word/2010/wordprocessingShape">
                    <wps:wsp>
                      <wps:cNvSpPr txBox="1"/>
                      <wps:spPr>
                        <a:xfrm>
                          <a:off x="0" y="0"/>
                          <a:ext cx="2023745" cy="1219835"/>
                        </a:xfrm>
                        <a:prstGeom prst="rect">
                          <a:avLst/>
                        </a:prstGeom>
                        <a:noFill/>
                        <a:ln w="15875" cap="flat" cmpd="sng">
                          <a:solidFill>
                            <a:srgbClr val="000000"/>
                          </a:solidFill>
                          <a:prstDash val="solid"/>
                          <a:miter/>
                          <a:headEnd type="none" w="med" len="med"/>
                          <a:tailEnd type="none" w="med" len="med"/>
                        </a:ln>
                        <a:effectLst/>
                      </wps:spPr>
                      <wps:txbx>
                        <w:txbxContent>
                          <w:p w14:paraId="4EFD83AF">
                            <w:pPr>
                              <w:ind w:left="105" w:hanging="105"/>
                            </w:pPr>
                            <w:r>
                              <w:rPr>
                                <w:rFonts w:hint="eastAsia"/>
                              </w:rPr>
                              <w:t>法定代表人身份证复印件正面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4.9pt;height:96.05pt;width:159.35pt;z-index:251665408;mso-width-relative:page;mso-height-relative:page;" filled="f" stroked="t" coordsize="21600,21600" o:gfxdata="UEsDBAoAAAAAAIdO4kAAAAAAAAAAAAAAAAAEAAAAZHJzL1BLAwQUAAAACACHTuJAx1N+otQAAAAI&#10;AQAADwAAAGRycy9kb3ducmV2LnhtbE2PwU7DMBBE70j8g7VI3KidRkAb4lQIxIEjLYKrG2+TCHsd&#10;2U4b+HqWE73taEazb+rN7J04YkxDIA3FQoFAaoMdqNPwvnu5WYFI2ZA1LhBq+MYEm+byojaVDSd6&#10;w+M2d4JLKFVGQ5/zWEmZ2h69SYswIrF3CNGbzDJ20kZz4nLv5FKpO+nNQPyhNyM+9dh+bSfPLT+O&#10;PjDOKF8/x/vycUq79Jy0vr4q1AOIjHP+D8MfPqNDw0z7MJFNwrG+LTipYc0D2C7Lko+9hqUq1iCb&#10;Wp4PaH4BUEsDBBQAAAAIAIdO4kBnX/juKwIAAFIEAAAOAAAAZHJzL2Uyb0RvYy54bWytVEuS0zAQ&#10;3VPFHVTaEycZwmRccaaKCcOGAqoGDqDIsq0q/ZCUxOEAcANWbGbPuXIOnuRMGIZNFmThtFut1/1e&#10;d3tx3WtFtsIHaU1FJ6MxJcJwW0vTVvTzp9sXc0pCZKZmyhpR0b0I9Hr5/Nli50oxtZ1VtfAEICaU&#10;O1fRLkZXFkXgndAsjKwTBoeN9ZpFvPq2qD3bAV2rYjoevyp21tfOWy5CgHc1HNIjoj8H0DaN5GJl&#10;+UYLEwdULxSLoBQ66QJd5mqbRvD4oWmCiERVFExjfiIJ7HV6FssFK1vPXCf5sQR2TglPOGkmDZKe&#10;oFYsMrLx8h8oLbm3wTZxxK0uBiJZEbCYjJ9oc9cxJzIXSB3cSfTw/2D5++1HT2SNSbiixDCNjh9+&#10;fD/8/HW4/0bgg0A7F0rE3TlExv617RH84A9wJt5943X6ByOCc8i7P8kr+kg4nNPx9OLy5YwSjrPJ&#10;dHI1v5glnOLPdedDfCusJsmoqEf/sqxs+y7EIfQhJGUz9lYqlXuoDNkBdTa/TAkYBrPBQMDUDuSC&#10;aTNOsErW6U66HXy7vlGebFkajvw7lvNXWEq4YqEb4vJRCmOlllH4bHWC1W9MTeLeQT+DvaGpGi1q&#10;SpTAmiUrR0Ym1TmR0ESZlETkIT6yT50YFE9W7Nc9QJO5tvUe3cFaQ7XO+q/Ij6EG8S8b5lENMxzu&#10;ikKRwbyJwxZsnJdth1u5pUUCw6jlphzXIs3y43fYjz8F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HU36i1AAAAAgBAAAPAAAAAAAAAAEAIAAAACIAAABkcnMvZG93bnJldi54bWxQSwECFAAUAAAA&#10;CACHTuJAZ1/47isCAABSBAAADgAAAAAAAAABACAAAAAjAQAAZHJzL2Uyb0RvYy54bWxQSwUGAAAA&#10;AAYABgBZAQAAwAUAAAAA&#10;">
                <v:fill on="f" focussize="0,0"/>
                <v:stroke weight="1.25pt" color="#000000" joinstyle="miter"/>
                <v:imagedata o:title=""/>
                <o:lock v:ext="edit" aspectratio="f"/>
                <v:textbox>
                  <w:txbxContent>
                    <w:p w14:paraId="4EFD83AF">
                      <w:pPr>
                        <w:ind w:left="105" w:hanging="105"/>
                      </w:pPr>
                      <w:r>
                        <w:rPr>
                          <w:rFonts w:hint="eastAsia"/>
                        </w:rPr>
                        <w:t>法定代表人身份证复印件正面</w:t>
                      </w:r>
                    </w:p>
                  </w:txbxContent>
                </v:textbox>
              </v:shape>
            </w:pict>
          </mc:Fallback>
        </mc:AlternateContent>
      </w:r>
    </w:p>
    <w:p w14:paraId="3947149D">
      <w:pPr>
        <w:ind w:left="140" w:hanging="140"/>
        <w:rPr>
          <w:rFonts w:hint="eastAsia" w:ascii="宋体" w:hAnsi="宋体" w:cs="宋体"/>
          <w:sz w:val="28"/>
          <w:szCs w:val="28"/>
          <w:highlight w:val="none"/>
        </w:rPr>
      </w:pPr>
    </w:p>
    <w:p w14:paraId="76EE9C7B">
      <w:pPr>
        <w:ind w:left="140" w:hanging="140"/>
        <w:rPr>
          <w:rFonts w:hint="eastAsia" w:ascii="宋体" w:hAnsi="宋体" w:cs="宋体"/>
          <w:sz w:val="28"/>
          <w:szCs w:val="28"/>
          <w:highlight w:val="none"/>
        </w:rPr>
      </w:pPr>
    </w:p>
    <w:p w14:paraId="3AF60588">
      <w:pPr>
        <w:ind w:left="140" w:hanging="140"/>
        <w:rPr>
          <w:rFonts w:hint="eastAsia" w:ascii="宋体" w:hAnsi="宋体" w:cs="宋体"/>
          <w:sz w:val="28"/>
          <w:szCs w:val="28"/>
          <w:highlight w:val="none"/>
        </w:rPr>
      </w:pPr>
      <w:r>
        <w:rPr>
          <w:rFonts w:hint="eastAsia" w:ascii="宋体" w:hAnsi="宋体" w:cs="宋体"/>
          <w:sz w:val="28"/>
          <w:highlight w:val="none"/>
        </w:rPr>
        <mc:AlternateContent>
          <mc:Choice Requires="wps">
            <w:drawing>
              <wp:anchor distT="0" distB="0" distL="114300" distR="114300" simplePos="0" relativeHeight="251668480" behindDoc="0" locked="0" layoutInCell="1" allowOverlap="1">
                <wp:simplePos x="0" y="0"/>
                <wp:positionH relativeFrom="column">
                  <wp:posOffset>2816225</wp:posOffset>
                </wp:positionH>
                <wp:positionV relativeFrom="paragraph">
                  <wp:posOffset>154940</wp:posOffset>
                </wp:positionV>
                <wp:extent cx="1990725" cy="1219835"/>
                <wp:effectExtent l="7620" t="7620" r="13335" b="22225"/>
                <wp:wrapNone/>
                <wp:docPr id="20" name="文本框 20"/>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335BD9BB">
                            <w:pPr>
                              <w:ind w:left="105" w:hanging="105"/>
                            </w:pPr>
                            <w:r>
                              <w:rPr>
                                <w:rFonts w:hint="eastAsia"/>
                              </w:rPr>
                              <w:t>被授权人身份证复印件背面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12.2pt;height:96.05pt;width:156.75pt;z-index:251668480;mso-width-relative:page;mso-height-relative:page;" filled="f" stroked="t" coordsize="21600,21600" o:gfxdata="UEsDBAoAAAAAAIdO4kAAAAAAAAAAAAAAAAAEAAAAZHJzL1BLAwQUAAAACACHTuJA6ldyPdYAAAAK&#10;AQAADwAAAGRycy9kb3ducmV2LnhtbE2PwU7DMAyG70i8Q2Qkbizt1q6oNJ0QiANHNgTXrDFtReJU&#10;SboVnh5zgqPtX5+/v9ktzooThjh6UpCvMhBInTcj9QpeD083tyBi0mS09YQKvjDCrr28aHRt/Jle&#10;8LRPvWAIxVorGFKaailjN6DTceUnJL59+OB04jH00gR9Zrizcp1lW+n0SPxh0BM+DNh97mfHlG9L&#10;bxgWlM/vU7W5n+MhPkalrq/y7A5EwiX9heFXn9WhZaejn8lEYRUUxabkqIJ1UYDgQFVWXO7Ii3xb&#10;gmwb+b9C+wNQSwMEFAAAAAgAh07iQJWNtRwqAgAAUgQAAA4AAABkcnMvZTJvRG9jLnhtbK1UzY7T&#10;MBC+I/EOlu80bVHZNmq6EluWCwKkhQdwHSex5D9st015AHgDTly473P1OfjsdMuyXHqgh3QyM/5m&#10;vm/GWV73WpGd8EFaU9HJaEyJMNzW0rQV/fzp9sWckhCZqZmyRlT0IAK9Xj1/tty7UkxtZ1UtPAGI&#10;CeXeVbSL0ZVFEXgnNAsj64RBsLFes4hX3xa1Z3uga1VMx+NXxd762nnLRQjwrocgPSH6SwBt00gu&#10;1pZvtTBxQPVCsQhKoZMu0FXutmkEjx+aJohIVEXBNOYnisDepGexWrKy9cx1kp9aYJe08ISTZtKg&#10;6BlqzSIjWy//gdKSextsE0fc6mIgkhUBi8n4iTZ3HXMic4HUwZ1FD/8Plr/fffRE1hWdQhLDNCZ+&#10;/PH9+PP++OsbgQ8C7V0okXfnkBn717bH2jz4A5yJd994nf7BiCAOrMNZXtFHwtOhxWJ8NZ1RwhGb&#10;TCeL+ctZwin+HHc+xLfCapKMinrML8vKdu9CHFIfUlI1Y2+lUnmGypA9UGfzq1SAYTEbLARM7UAu&#10;mDbjBKtknc6k08G3mxvlyY6l5ci/Uzt/paWCaxa6IS+HUhortYzCZ6sTrH5jahIPDvoZ3BuautGi&#10;pkQJXLNk5czIpLokE5ook4qIvMQn9mkSg+LJiv2mB2gyN7Y+YDq41lCts/4r6mOpQfzLlnl0wwyH&#10;u6JQZDBv4nALts7LtsOpPNIigWHV8lBO1yLt8uN32I8/B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6ldyPdYAAAAKAQAADwAAAAAAAAABACAAAAAiAAAAZHJzL2Rvd25yZXYueG1sUEsBAhQAFAAA&#10;AAgAh07iQJWNtRwqAgAAUgQAAA4AAAAAAAAAAQAgAAAAJQEAAGRycy9lMm9Eb2MueG1sUEsFBgAA&#10;AAAGAAYAWQEAAMEFAAAAAA==&#10;">
                <v:fill on="f" focussize="0,0"/>
                <v:stroke weight="1.25pt" color="#000000" joinstyle="miter"/>
                <v:imagedata o:title=""/>
                <o:lock v:ext="edit" aspectratio="f"/>
                <v:textbox>
                  <w:txbxContent>
                    <w:p w14:paraId="335BD9BB">
                      <w:pPr>
                        <w:ind w:left="105" w:hanging="105"/>
                      </w:pPr>
                      <w:r>
                        <w:rPr>
                          <w:rFonts w:hint="eastAsia"/>
                        </w:rPr>
                        <w:t>被授权人身份证复印件背面</w:t>
                      </w:r>
                    </w:p>
                  </w:txbxContent>
                </v:textbox>
              </v:shape>
            </w:pict>
          </mc:Fallback>
        </mc:AlternateContent>
      </w:r>
      <w:r>
        <w:rPr>
          <w:rFonts w:hint="eastAsia" w:ascii="宋体" w:hAnsi="宋体" w:cs="宋体"/>
          <w:sz w:val="28"/>
          <w:highlight w:val="none"/>
        </w:rPr>
        <mc:AlternateContent>
          <mc:Choice Requires="wps">
            <w:drawing>
              <wp:anchor distT="0" distB="0" distL="114300" distR="114300" simplePos="0" relativeHeight="251667456" behindDoc="0" locked="0" layoutInCell="1" allowOverlap="1">
                <wp:simplePos x="0" y="0"/>
                <wp:positionH relativeFrom="column">
                  <wp:posOffset>95885</wp:posOffset>
                </wp:positionH>
                <wp:positionV relativeFrom="paragraph">
                  <wp:posOffset>154940</wp:posOffset>
                </wp:positionV>
                <wp:extent cx="1990725" cy="1219835"/>
                <wp:effectExtent l="7620" t="7620" r="13335" b="22225"/>
                <wp:wrapNone/>
                <wp:docPr id="21" name="文本框 21"/>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0FC10C06">
                            <w:pPr>
                              <w:ind w:left="105" w:hanging="105"/>
                            </w:pPr>
                            <w:r>
                              <w:rPr>
                                <w:rFonts w:hint="eastAsia"/>
                              </w:rPr>
                              <w:t>法定代表人身份证复印件背面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12.2pt;height:96.05pt;width:156.75pt;z-index:251667456;mso-width-relative:page;mso-height-relative:page;" filled="f" stroked="t" coordsize="21600,21600" o:gfxdata="UEsDBAoAAAAAAIdO4kAAAAAAAAAAAAAAAAAEAAAAZHJzL1BLAwQUAAAACACHTuJAyewhYdUAAAAJ&#10;AQAADwAAAGRycy9kb3ducmV2LnhtbE2PwU7DMBBE70j8g7VI3KiTtA1ViFMhUA8caRFc3XhJIux1&#10;ZDttyteznOA4O6O3M/V2dlacMMTBk4J8kYFAar0ZqFPwdtjdbUDEpMlo6wkVXDDCtrm+qnVl/Jle&#10;8bRPnWAIxUor6FMaKylj26PTceFHJPY+fXA6sQydNEGfGe6sLLKslE4PxB96PeJTj+3XfnJM+bb0&#10;jmFG+fIx3i8fp3iIz1Gp25s8ewCRcE5/Yfitz9Wh4U5HP5GJwrJe55xUUKxWINhfFpsSxJEPebkG&#10;2dTy/4LmB1BLAwQUAAAACACHTuJActw0xCsCAABSBAAADgAAAGRycy9lMm9Eb2MueG1srVTNjtMw&#10;EL4j8Q6W7zRtUdk2aroSW5YLAqSFB3AdJ7HkP2y3TXkAeANOXLjvc/U5+Ox0y7JceqCHdDIz/ma+&#10;b8ZZXvdakZ3wQVpT0cloTIkw3NbStBX9/On2xZySEJmpmbJGVPQgAr1ePX+23LtSTG1nVS08AYgJ&#10;5d5VtIvRlUUReCc0CyPrhEGwsV6ziFffFrVne6BrVUzH41fF3vraectFCPCuhyA9IfpLAG3TSC7W&#10;lm+1MHFA9UKxCEqhky7QVe62aQSPH5omiEhURcE05ieKwN6kZ7FasrL1zHWSn1pgl7TwhJNm0qDo&#10;GWrNIiNbL/+B0pJ7G2wTR9zqYiCSFQGLyfiJNncdcyJzgdTBnUUP/w+Wv9999ETWFZ1OKDFMY+LH&#10;H9+PP++Pv74R+CDQ3oUSeXcOmbF/bXuszYM/wJl4943X6R+MCOKQ93CWV/SR8HRosRhfTWeUcMQm&#10;08li/nKWcIo/x50P8a2wmiSjoh7zy7Ky3bsQh9SHlFTN2FupVJ6hMmQP1Nn8KhVgWMwGCwFTO5AL&#10;ps04wSpZpzPpdPDt5kZ5smNpOfLv1M5faangmoVuyMuhlMZKLaPw2eoEq9+YmsSDg34G94ambrSo&#10;KVEC1yxZOTMyqS7JhCbKpCIiL/GJfZrEoHiyYr/pAZrMja0PmA6uNVTrrP+K+lhqEP+yZR7dMMPh&#10;rigUGcybONyCrfOy7XAqj7RIYFi1PJTTtUi7/Pgd9uNPwe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yewhYdUAAAAJAQAADwAAAAAAAAABACAAAAAiAAAAZHJzL2Rvd25yZXYueG1sUEsBAhQAFAAA&#10;AAgAh07iQHLcNMQrAgAAUgQAAA4AAAAAAAAAAQAgAAAAJAEAAGRycy9lMm9Eb2MueG1sUEsFBgAA&#10;AAAGAAYAWQEAAMEFAAAAAA==&#10;">
                <v:fill on="f" focussize="0,0"/>
                <v:stroke weight="1.25pt" color="#000000" joinstyle="miter"/>
                <v:imagedata o:title=""/>
                <o:lock v:ext="edit" aspectratio="f"/>
                <v:textbox>
                  <w:txbxContent>
                    <w:p w14:paraId="0FC10C06">
                      <w:pPr>
                        <w:ind w:left="105" w:hanging="105"/>
                      </w:pPr>
                      <w:r>
                        <w:rPr>
                          <w:rFonts w:hint="eastAsia"/>
                        </w:rPr>
                        <w:t>法定代表人身份证复印件背面</w:t>
                      </w:r>
                    </w:p>
                  </w:txbxContent>
                </v:textbox>
              </v:shape>
            </w:pict>
          </mc:Fallback>
        </mc:AlternateContent>
      </w:r>
    </w:p>
    <w:p w14:paraId="0B3F0D26">
      <w:pPr>
        <w:ind w:left="140" w:hanging="140"/>
        <w:rPr>
          <w:rFonts w:hint="eastAsia" w:ascii="宋体" w:hAnsi="宋体" w:cs="宋体"/>
          <w:sz w:val="28"/>
          <w:szCs w:val="28"/>
          <w:highlight w:val="none"/>
        </w:rPr>
      </w:pPr>
    </w:p>
    <w:p w14:paraId="0CE81D03">
      <w:pPr>
        <w:ind w:left="141" w:hanging="141"/>
        <w:jc w:val="center"/>
        <w:rPr>
          <w:rFonts w:hint="eastAsia" w:ascii="宋体" w:hAnsi="宋体" w:cs="宋体"/>
          <w:b/>
          <w:sz w:val="28"/>
          <w:szCs w:val="28"/>
          <w:highlight w:val="none"/>
        </w:rPr>
      </w:pPr>
    </w:p>
    <w:p w14:paraId="3FADA407">
      <w:pPr>
        <w:ind w:left="141" w:hanging="141"/>
        <w:jc w:val="center"/>
        <w:rPr>
          <w:rFonts w:hint="eastAsia" w:ascii="宋体" w:hAnsi="宋体" w:cs="宋体"/>
          <w:b/>
          <w:sz w:val="28"/>
          <w:szCs w:val="28"/>
          <w:highlight w:val="none"/>
        </w:rPr>
      </w:pPr>
    </w:p>
    <w:p w14:paraId="037A7345">
      <w:pPr>
        <w:ind w:left="120" w:hanging="120"/>
        <w:rPr>
          <w:rFonts w:hint="eastAsia" w:ascii="宋体" w:hAnsi="宋体" w:cs="宋体"/>
          <w:sz w:val="24"/>
          <w:szCs w:val="28"/>
          <w:highlight w:val="none"/>
        </w:rPr>
      </w:pPr>
    </w:p>
    <w:p w14:paraId="0BA4BF90">
      <w:pPr>
        <w:ind w:left="120" w:hanging="120"/>
        <w:rPr>
          <w:rFonts w:hint="eastAsia" w:ascii="宋体" w:hAnsi="宋体" w:cs="宋体"/>
          <w:sz w:val="24"/>
          <w:szCs w:val="28"/>
          <w:highlight w:val="none"/>
        </w:rPr>
      </w:pPr>
      <w:r>
        <w:rPr>
          <w:rFonts w:hint="eastAsia" w:ascii="宋体" w:hAnsi="宋体" w:cs="宋体"/>
          <w:sz w:val="24"/>
          <w:szCs w:val="28"/>
          <w:highlight w:val="none"/>
        </w:rPr>
        <w:t>投标单位名称：（盖章）</w:t>
      </w:r>
      <w:r>
        <w:rPr>
          <w:rFonts w:hint="eastAsia" w:ascii="宋体" w:hAnsi="宋体" w:cs="宋体"/>
          <w:szCs w:val="21"/>
          <w:highlight w:val="none"/>
          <w:u w:val="single"/>
        </w:rPr>
        <w:t xml:space="preserve">                      </w:t>
      </w:r>
    </w:p>
    <w:p w14:paraId="4A55B235">
      <w:pPr>
        <w:ind w:left="120" w:hanging="120"/>
        <w:rPr>
          <w:rFonts w:hint="eastAsia" w:ascii="宋体" w:hAnsi="宋体" w:cs="宋体"/>
          <w:sz w:val="24"/>
          <w:szCs w:val="28"/>
          <w:highlight w:val="none"/>
        </w:rPr>
      </w:pPr>
    </w:p>
    <w:p w14:paraId="54A26C40">
      <w:pPr>
        <w:ind w:left="120" w:hanging="120"/>
        <w:rPr>
          <w:rFonts w:hint="eastAsia" w:ascii="宋体" w:hAnsi="宋体" w:cs="宋体"/>
          <w:sz w:val="24"/>
          <w:szCs w:val="28"/>
          <w:highlight w:val="none"/>
        </w:rPr>
      </w:pPr>
      <w:r>
        <w:rPr>
          <w:rFonts w:hint="eastAsia" w:ascii="宋体" w:hAnsi="宋体" w:cs="宋体"/>
          <w:sz w:val="24"/>
          <w:szCs w:val="28"/>
          <w:highlight w:val="none"/>
        </w:rPr>
        <w:t>授权代表人：（签字或盖章）</w:t>
      </w:r>
      <w:r>
        <w:rPr>
          <w:rFonts w:hint="eastAsia" w:ascii="宋体" w:hAnsi="宋体" w:cs="宋体"/>
          <w:szCs w:val="21"/>
          <w:highlight w:val="none"/>
          <w:u w:val="single"/>
        </w:rPr>
        <w:t xml:space="preserve">                      </w:t>
      </w:r>
    </w:p>
    <w:p w14:paraId="761FBAA6">
      <w:pPr>
        <w:ind w:left="120" w:hanging="120"/>
        <w:jc w:val="right"/>
        <w:rPr>
          <w:rFonts w:hint="eastAsia" w:ascii="宋体" w:hAnsi="宋体" w:cs="宋体"/>
          <w:sz w:val="24"/>
          <w:szCs w:val="28"/>
          <w:highlight w:val="none"/>
        </w:rPr>
      </w:pPr>
      <w:r>
        <w:rPr>
          <w:rFonts w:hint="eastAsia" w:ascii="宋体" w:hAnsi="宋体" w:cs="宋体"/>
          <w:sz w:val="24"/>
          <w:szCs w:val="28"/>
          <w:highlight w:val="none"/>
        </w:rPr>
        <w:t>日期：</w:t>
      </w:r>
      <w:r>
        <w:rPr>
          <w:rFonts w:hint="eastAsia" w:ascii="宋体" w:hAnsi="宋体" w:cs="宋体"/>
          <w:highlight w:val="none"/>
          <w:u w:val="single"/>
        </w:rPr>
        <w:t xml:space="preserve">      </w:t>
      </w:r>
      <w:r>
        <w:rPr>
          <w:rFonts w:hint="eastAsia" w:ascii="宋体" w:hAnsi="宋体" w:cs="宋体"/>
          <w:highlight w:val="none"/>
        </w:rPr>
        <w:t>年</w:t>
      </w:r>
      <w:r>
        <w:rPr>
          <w:rFonts w:hint="eastAsia" w:ascii="宋体" w:hAnsi="宋体" w:cs="宋体"/>
          <w:highlight w:val="none"/>
          <w:u w:val="single"/>
        </w:rPr>
        <w:t xml:space="preserve">     </w:t>
      </w:r>
      <w:r>
        <w:rPr>
          <w:rFonts w:hint="eastAsia" w:ascii="宋体" w:hAnsi="宋体" w:cs="宋体"/>
          <w:highlight w:val="none"/>
        </w:rPr>
        <w:t>月</w:t>
      </w:r>
      <w:r>
        <w:rPr>
          <w:rFonts w:hint="eastAsia" w:ascii="宋体" w:hAnsi="宋体" w:cs="宋体"/>
          <w:highlight w:val="none"/>
          <w:u w:val="single"/>
        </w:rPr>
        <w:t xml:space="preserve">     </w:t>
      </w:r>
      <w:r>
        <w:rPr>
          <w:rFonts w:hint="eastAsia" w:ascii="宋体" w:hAnsi="宋体" w:cs="宋体"/>
          <w:highlight w:val="none"/>
        </w:rPr>
        <w:t>日</w:t>
      </w:r>
    </w:p>
    <w:p w14:paraId="3A48659F">
      <w:pPr>
        <w:ind w:left="105" w:hanging="105"/>
        <w:rPr>
          <w:rFonts w:hint="eastAsia" w:ascii="宋体" w:hAnsi="宋体" w:cs="宋体"/>
          <w:highlight w:val="none"/>
        </w:rPr>
      </w:pPr>
    </w:p>
    <w:p w14:paraId="066F4D39">
      <w:pPr>
        <w:pStyle w:val="12"/>
        <w:spacing w:line="240" w:lineRule="auto"/>
        <w:ind w:left="0" w:leftChars="0" w:firstLine="0" w:firstLineChars="0"/>
        <w:rPr>
          <w:rFonts w:hint="eastAsia" w:ascii="宋体" w:hAnsi="宋体" w:cs="宋体"/>
          <w:bCs/>
          <w:szCs w:val="20"/>
          <w:highlight w:val="none"/>
        </w:rPr>
      </w:pPr>
      <w:r>
        <w:rPr>
          <w:rFonts w:hint="eastAsia" w:ascii="宋体" w:hAnsi="宋体" w:cs="宋体"/>
          <w:bCs/>
          <w:szCs w:val="20"/>
          <w:highlight w:val="none"/>
        </w:rPr>
        <w:t>法定代表人参加的需提供法定代表人证明书，委托代理人参加的需提供法定代表人授权委托书</w:t>
      </w:r>
    </w:p>
    <w:p w14:paraId="76F2299E">
      <w:pPr>
        <w:pStyle w:val="12"/>
        <w:spacing w:line="240" w:lineRule="auto"/>
        <w:ind w:left="0" w:leftChars="0" w:firstLine="0" w:firstLineChars="0"/>
        <w:rPr>
          <w:rFonts w:hint="eastAsia" w:ascii="宋体" w:hAnsi="宋体" w:cs="宋体"/>
          <w:bCs/>
          <w:szCs w:val="20"/>
          <w:highlight w:val="none"/>
        </w:rPr>
      </w:pPr>
    </w:p>
    <w:p w14:paraId="43338F27">
      <w:pPr>
        <w:pStyle w:val="12"/>
        <w:spacing w:line="240" w:lineRule="auto"/>
        <w:ind w:left="0" w:leftChars="0" w:firstLine="0" w:firstLineChars="0"/>
        <w:rPr>
          <w:rFonts w:hint="eastAsia" w:ascii="宋体" w:hAnsi="宋体" w:cs="宋体"/>
          <w:b/>
          <w:sz w:val="28"/>
          <w:highlight w:val="none"/>
        </w:rPr>
      </w:pPr>
      <w:r>
        <w:rPr>
          <w:rFonts w:hint="eastAsia" w:ascii="宋体" w:hAnsi="宋体" w:cs="宋体"/>
          <w:b/>
          <w:sz w:val="28"/>
          <w:highlight w:val="none"/>
        </w:rPr>
        <w:t>附件九</w:t>
      </w:r>
    </w:p>
    <w:p w14:paraId="2C07B5A5">
      <w:pPr>
        <w:pStyle w:val="12"/>
        <w:spacing w:line="240" w:lineRule="auto"/>
        <w:ind w:left="0" w:leftChars="0" w:firstLine="0" w:firstLineChars="0"/>
        <w:jc w:val="center"/>
        <w:rPr>
          <w:rFonts w:hint="eastAsia" w:ascii="宋体" w:hAnsi="宋体" w:cs="宋体"/>
          <w:b/>
          <w:sz w:val="28"/>
          <w:highlight w:val="none"/>
        </w:rPr>
      </w:pPr>
      <w:r>
        <w:rPr>
          <w:rFonts w:hint="eastAsia" w:ascii="宋体" w:hAnsi="宋体" w:cs="宋体"/>
          <w:b/>
          <w:sz w:val="28"/>
          <w:highlight w:val="none"/>
        </w:rPr>
        <w:t>投标人资格声明函（格式自拟）</w:t>
      </w:r>
    </w:p>
    <w:p w14:paraId="3ED032B0">
      <w:pPr>
        <w:pStyle w:val="12"/>
        <w:spacing w:line="240" w:lineRule="auto"/>
        <w:ind w:left="0" w:leftChars="0" w:firstLine="480" w:firstLineChars="200"/>
        <w:rPr>
          <w:rFonts w:hint="eastAsia" w:ascii="宋体" w:hAnsi="宋体" w:cs="宋体"/>
          <w:bCs/>
          <w:sz w:val="24"/>
          <w:highlight w:val="none"/>
        </w:rPr>
      </w:pPr>
      <w:r>
        <w:rPr>
          <w:rFonts w:hint="eastAsia" w:ascii="宋体" w:hAnsi="宋体" w:cs="宋体"/>
          <w:bCs/>
          <w:sz w:val="24"/>
          <w:highlight w:val="none"/>
        </w:rPr>
        <w:t>我公司</w:t>
      </w:r>
      <w:r>
        <w:rPr>
          <w:rFonts w:hint="eastAsia" w:ascii="宋体" w:hAnsi="宋体" w:cs="宋体"/>
          <w:bCs/>
          <w:sz w:val="24"/>
          <w:highlight w:val="none"/>
          <w:u w:val="single"/>
        </w:rPr>
        <w:t xml:space="preserve"> （供应商全称） </w:t>
      </w:r>
      <w:r>
        <w:rPr>
          <w:rFonts w:hint="eastAsia" w:ascii="宋体" w:hAnsi="宋体" w:cs="宋体"/>
          <w:bCs/>
          <w:sz w:val="24"/>
          <w:highlight w:val="none"/>
        </w:rPr>
        <w:t>收到</w:t>
      </w:r>
      <w:r>
        <w:rPr>
          <w:rFonts w:hint="eastAsia" w:ascii="宋体" w:hAnsi="宋体" w:cs="宋体"/>
          <w:bCs/>
          <w:sz w:val="24"/>
          <w:highlight w:val="none"/>
          <w:u w:val="single"/>
        </w:rPr>
        <w:t xml:space="preserve">                 </w:t>
      </w:r>
      <w:r>
        <w:rPr>
          <w:rFonts w:hint="eastAsia" w:ascii="宋体" w:hAnsi="宋体" w:cs="宋体"/>
          <w:bCs/>
          <w:sz w:val="24"/>
          <w:highlight w:val="none"/>
        </w:rPr>
        <w:t>项目（项目编号：</w:t>
      </w:r>
      <w:r>
        <w:rPr>
          <w:rFonts w:hint="eastAsia" w:ascii="宋体" w:hAnsi="宋体" w:cs="宋体"/>
          <w:bCs/>
          <w:sz w:val="24"/>
          <w:highlight w:val="none"/>
          <w:u w:val="single"/>
        </w:rPr>
        <w:t xml:space="preserve">      </w:t>
      </w:r>
      <w:r>
        <w:rPr>
          <w:rFonts w:hint="eastAsia" w:ascii="宋体" w:hAnsi="宋体" w:cs="宋体"/>
          <w:bCs/>
          <w:sz w:val="24"/>
          <w:highlight w:val="none"/>
        </w:rPr>
        <w:t>、标段号：</w:t>
      </w:r>
      <w:r>
        <w:rPr>
          <w:rFonts w:hint="eastAsia" w:ascii="宋体" w:hAnsi="宋体" w:cs="宋体"/>
          <w:bCs/>
          <w:sz w:val="24"/>
          <w:highlight w:val="none"/>
          <w:u w:val="single"/>
        </w:rPr>
        <w:t xml:space="preserve">        </w:t>
      </w:r>
      <w:r>
        <w:rPr>
          <w:rFonts w:hint="eastAsia" w:ascii="宋体" w:hAnsi="宋体" w:cs="宋体"/>
          <w:bCs/>
          <w:sz w:val="24"/>
          <w:highlight w:val="none"/>
        </w:rPr>
        <w:t>、标段名称：</w:t>
      </w:r>
      <w:r>
        <w:rPr>
          <w:rFonts w:hint="eastAsia" w:ascii="宋体" w:hAnsi="宋体" w:cs="宋体"/>
          <w:bCs/>
          <w:sz w:val="24"/>
          <w:highlight w:val="none"/>
          <w:u w:val="single"/>
        </w:rPr>
        <w:t xml:space="preserve">                 </w:t>
      </w:r>
      <w:r>
        <w:rPr>
          <w:rFonts w:hint="eastAsia" w:ascii="宋体" w:hAnsi="宋体" w:cs="宋体"/>
          <w:bCs/>
          <w:sz w:val="24"/>
          <w:highlight w:val="none"/>
        </w:rPr>
        <w:t xml:space="preserve"> ）的招标文件后，在完全理解该项目采购技术要求和商务条款的基础上，决定参加此次投标活动。我方保证具备履行合同所必需的服务和专业技术能力，并承诺如下：</w:t>
      </w:r>
    </w:p>
    <w:p w14:paraId="5435692C">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1、具有独立承担民事责任的能力；</w:t>
      </w:r>
    </w:p>
    <w:p w14:paraId="201091A8">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2、具有良好的商业信誉和健全的财务会计制度；</w:t>
      </w:r>
    </w:p>
    <w:p w14:paraId="36B09740">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3、具有履行合同所必需的货物和专业技术能力；</w:t>
      </w:r>
    </w:p>
    <w:p w14:paraId="2FA73516">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4、有依法缴纳税收和社会保障资金的良好记录；</w:t>
      </w:r>
    </w:p>
    <w:p w14:paraId="3CAC67BB">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5、参加政府采购活动前三年内，在经营活动中没有重大违法记录；</w:t>
      </w:r>
    </w:p>
    <w:p w14:paraId="3D144980">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6、法律、行政法规规定的其他条件；</w:t>
      </w:r>
    </w:p>
    <w:p w14:paraId="4E5481CD">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7、具备承担和实施本次采购内容相关的经营许可或相关代理授权。</w:t>
      </w:r>
    </w:p>
    <w:p w14:paraId="1B046832">
      <w:pPr>
        <w:topLinePunct/>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8、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14:paraId="131E0E06">
      <w:pPr>
        <w:pStyle w:val="12"/>
        <w:spacing w:line="240" w:lineRule="auto"/>
        <w:ind w:left="0" w:leftChars="0" w:firstLine="560" w:firstLineChars="200"/>
        <w:rPr>
          <w:rFonts w:hint="eastAsia" w:ascii="宋体" w:hAnsi="宋体" w:cs="宋体"/>
          <w:bCs/>
          <w:sz w:val="28"/>
          <w:highlight w:val="none"/>
        </w:rPr>
      </w:pPr>
    </w:p>
    <w:p w14:paraId="030CB714">
      <w:pPr>
        <w:pStyle w:val="12"/>
        <w:spacing w:line="240" w:lineRule="auto"/>
        <w:ind w:left="0" w:leftChars="0" w:firstLine="560" w:firstLineChars="200"/>
        <w:rPr>
          <w:rFonts w:hint="eastAsia" w:ascii="宋体" w:hAnsi="宋体" w:cs="宋体"/>
          <w:bCs/>
          <w:sz w:val="28"/>
          <w:highlight w:val="none"/>
        </w:rPr>
      </w:pPr>
      <w:r>
        <w:rPr>
          <w:rFonts w:hint="eastAsia" w:ascii="宋体" w:hAnsi="宋体" w:cs="宋体"/>
          <w:bCs/>
          <w:sz w:val="28"/>
          <w:highlight w:val="none"/>
        </w:rPr>
        <w:t>供应商名称（电子公章）：</w:t>
      </w:r>
    </w:p>
    <w:p w14:paraId="19D824E7">
      <w:pPr>
        <w:pStyle w:val="12"/>
        <w:spacing w:line="240" w:lineRule="auto"/>
        <w:ind w:left="0" w:leftChars="0" w:firstLine="560" w:firstLineChars="200"/>
        <w:rPr>
          <w:rFonts w:hint="eastAsia" w:ascii="宋体" w:hAnsi="宋体" w:cs="宋体"/>
          <w:bCs/>
          <w:sz w:val="28"/>
          <w:highlight w:val="none"/>
        </w:rPr>
      </w:pPr>
      <w:r>
        <w:rPr>
          <w:rFonts w:hint="eastAsia" w:ascii="宋体" w:hAnsi="宋体" w:cs="宋体"/>
          <w:bCs/>
          <w:sz w:val="28"/>
          <w:highlight w:val="none"/>
        </w:rPr>
        <w:t>法定代表人或其授权代表（签字）：</w:t>
      </w:r>
    </w:p>
    <w:p w14:paraId="140C72F6">
      <w:pPr>
        <w:pStyle w:val="12"/>
        <w:spacing w:line="240" w:lineRule="auto"/>
        <w:ind w:left="0" w:leftChars="0" w:firstLine="560" w:firstLineChars="200"/>
        <w:rPr>
          <w:rFonts w:hint="eastAsia" w:ascii="宋体" w:hAnsi="宋体" w:cs="宋体"/>
          <w:bCs/>
          <w:sz w:val="28"/>
          <w:highlight w:val="none"/>
        </w:rPr>
      </w:pPr>
      <w:r>
        <w:rPr>
          <w:rFonts w:hint="eastAsia" w:ascii="宋体" w:hAnsi="宋体" w:cs="宋体"/>
          <w:bCs/>
          <w:sz w:val="28"/>
          <w:highlight w:val="none"/>
        </w:rPr>
        <w:t>日期：   年   月    日</w:t>
      </w:r>
    </w:p>
    <w:p w14:paraId="3CA304F5">
      <w:pPr>
        <w:pStyle w:val="7"/>
        <w:overflowPunct w:val="0"/>
        <w:snapToGrid w:val="0"/>
        <w:ind w:left="0" w:firstLine="0" w:firstLineChars="0"/>
        <w:rPr>
          <w:rFonts w:hint="eastAsia" w:ascii="宋体" w:hAnsi="宋体" w:cs="宋体"/>
          <w:bCs/>
          <w:sz w:val="21"/>
          <w:highlight w:val="none"/>
        </w:rPr>
      </w:pPr>
    </w:p>
    <w:p w14:paraId="550210AE">
      <w:pPr>
        <w:ind w:left="105" w:hanging="105"/>
        <w:rPr>
          <w:rFonts w:hint="eastAsia" w:ascii="宋体" w:hAnsi="宋体" w:cs="宋体"/>
          <w:bCs/>
          <w:szCs w:val="20"/>
          <w:highlight w:val="none"/>
        </w:rPr>
      </w:pPr>
    </w:p>
    <w:p w14:paraId="4B46CFB5">
      <w:pPr>
        <w:pStyle w:val="6"/>
        <w:ind w:left="525" w:hanging="105"/>
        <w:rPr>
          <w:rFonts w:hint="eastAsia" w:ascii="宋体" w:hAnsi="宋体" w:cs="宋体"/>
          <w:bCs/>
          <w:szCs w:val="20"/>
          <w:highlight w:val="none"/>
        </w:rPr>
      </w:pPr>
    </w:p>
    <w:p w14:paraId="769B2D30">
      <w:pPr>
        <w:pStyle w:val="7"/>
        <w:overflowPunct w:val="0"/>
        <w:snapToGrid w:val="0"/>
        <w:ind w:left="0" w:firstLine="0" w:firstLineChars="0"/>
        <w:rPr>
          <w:rFonts w:hint="eastAsia" w:ascii="宋体" w:hAnsi="宋体" w:cs="宋体"/>
          <w:b/>
          <w:sz w:val="32"/>
          <w:szCs w:val="28"/>
          <w:highlight w:val="none"/>
        </w:rPr>
      </w:pPr>
    </w:p>
    <w:p w14:paraId="3A2193DB">
      <w:pPr>
        <w:pStyle w:val="7"/>
        <w:overflowPunct w:val="0"/>
        <w:snapToGrid w:val="0"/>
        <w:ind w:left="0" w:firstLine="0" w:firstLineChars="0"/>
        <w:rPr>
          <w:rFonts w:hint="eastAsia" w:ascii="宋体" w:hAnsi="宋体" w:cs="宋体"/>
          <w:b/>
          <w:sz w:val="32"/>
          <w:szCs w:val="28"/>
          <w:highlight w:val="none"/>
        </w:rPr>
      </w:pPr>
    </w:p>
    <w:p w14:paraId="3532177E">
      <w:pPr>
        <w:pStyle w:val="7"/>
        <w:overflowPunct w:val="0"/>
        <w:snapToGrid w:val="0"/>
        <w:ind w:left="0" w:firstLine="0" w:firstLineChars="0"/>
        <w:rPr>
          <w:rFonts w:hint="eastAsia" w:ascii="宋体" w:hAnsi="宋体" w:cs="宋体"/>
          <w:b/>
          <w:sz w:val="32"/>
          <w:szCs w:val="28"/>
          <w:highlight w:val="none"/>
        </w:rPr>
      </w:pPr>
    </w:p>
    <w:p w14:paraId="5DBC1BEE">
      <w:pPr>
        <w:ind w:left="105" w:hanging="105"/>
        <w:rPr>
          <w:rFonts w:hint="eastAsia" w:ascii="宋体" w:hAnsi="宋体" w:cs="宋体"/>
          <w:highlight w:val="none"/>
        </w:rPr>
      </w:pPr>
    </w:p>
    <w:p w14:paraId="14886D87">
      <w:pPr>
        <w:ind w:left="141" w:hanging="141"/>
        <w:rPr>
          <w:rFonts w:hint="eastAsia" w:ascii="宋体" w:hAnsi="宋体" w:cs="宋体"/>
          <w:b/>
          <w:sz w:val="28"/>
          <w:highlight w:val="none"/>
        </w:rPr>
      </w:pPr>
      <w:r>
        <w:rPr>
          <w:rFonts w:hint="eastAsia" w:ascii="宋体" w:hAnsi="宋体" w:cs="宋体"/>
          <w:b/>
          <w:sz w:val="28"/>
          <w:highlight w:val="none"/>
        </w:rPr>
        <w:br w:type="page"/>
      </w:r>
    </w:p>
    <w:p w14:paraId="50DE9561">
      <w:pPr>
        <w:pStyle w:val="7"/>
        <w:overflowPunct w:val="0"/>
        <w:snapToGrid w:val="0"/>
        <w:ind w:left="0" w:firstLine="0" w:firstLineChars="0"/>
        <w:rPr>
          <w:rFonts w:hint="eastAsia" w:ascii="宋体" w:hAnsi="宋体" w:cs="宋体"/>
          <w:b/>
          <w:sz w:val="32"/>
          <w:szCs w:val="28"/>
          <w:highlight w:val="none"/>
        </w:rPr>
      </w:pPr>
      <w:r>
        <w:rPr>
          <w:rFonts w:hint="eastAsia" w:ascii="宋体" w:hAnsi="宋体" w:cs="宋体"/>
          <w:b/>
          <w:sz w:val="28"/>
          <w:szCs w:val="24"/>
          <w:highlight w:val="none"/>
        </w:rPr>
        <w:t>附件十</w:t>
      </w:r>
    </w:p>
    <w:p w14:paraId="06159311">
      <w:pPr>
        <w:tabs>
          <w:tab w:val="left" w:pos="142"/>
        </w:tabs>
        <w:autoSpaceDE w:val="0"/>
        <w:autoSpaceDN w:val="0"/>
        <w:ind w:left="118" w:leftChars="-1" w:hanging="120"/>
        <w:jc w:val="center"/>
        <w:outlineLvl w:val="3"/>
        <w:rPr>
          <w:rFonts w:hint="eastAsia" w:ascii="宋体" w:hAnsi="宋体" w:cs="宋体"/>
          <w:sz w:val="24"/>
          <w:highlight w:val="none"/>
        </w:rPr>
      </w:pPr>
      <w:bookmarkStart w:id="380" w:name="_Toc50691042"/>
      <w:bookmarkStart w:id="381" w:name="_Toc52165084"/>
      <w:bookmarkStart w:id="382" w:name="_Toc435515311"/>
      <w:bookmarkStart w:id="383" w:name="_Toc50737332"/>
      <w:bookmarkStart w:id="384" w:name="_Toc275865618"/>
      <w:bookmarkStart w:id="385" w:name="_Toc50736480"/>
      <w:bookmarkStart w:id="386" w:name="_Toc435514871"/>
      <w:bookmarkStart w:id="387" w:name="_Toc50737300"/>
      <w:r>
        <w:rPr>
          <w:rFonts w:hint="eastAsia" w:ascii="宋体" w:hAnsi="宋体" w:cs="宋体"/>
          <w:sz w:val="24"/>
          <w:highlight w:val="none"/>
        </w:rPr>
        <w:t>项目经理及管理技术人员一览表</w:t>
      </w:r>
      <w:bookmarkEnd w:id="380"/>
      <w:bookmarkEnd w:id="381"/>
      <w:bookmarkEnd w:id="382"/>
      <w:bookmarkEnd w:id="383"/>
      <w:bookmarkEnd w:id="384"/>
      <w:bookmarkEnd w:id="385"/>
      <w:bookmarkEnd w:id="386"/>
      <w:bookmarkEnd w:id="387"/>
    </w:p>
    <w:p w14:paraId="04B7AB14">
      <w:pPr>
        <w:widowControl/>
        <w:snapToGrid w:val="0"/>
        <w:ind w:left="120" w:hanging="120"/>
        <w:jc w:val="left"/>
        <w:rPr>
          <w:rFonts w:hint="eastAsia" w:ascii="宋体" w:hAnsi="宋体" w:cs="宋体"/>
          <w:sz w:val="24"/>
          <w:highlight w:val="none"/>
        </w:rPr>
      </w:pPr>
      <w:r>
        <w:rPr>
          <w:rFonts w:hint="eastAsia" w:ascii="宋体" w:hAnsi="宋体" w:cs="宋体"/>
          <w:sz w:val="24"/>
          <w:highlight w:val="none"/>
        </w:rPr>
        <w:t>项目名称：</w:t>
      </w:r>
    </w:p>
    <w:tbl>
      <w:tblPr>
        <w:tblStyle w:val="23"/>
        <w:tblW w:w="902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72"/>
        <w:gridCol w:w="1034"/>
        <w:gridCol w:w="662"/>
        <w:gridCol w:w="658"/>
        <w:gridCol w:w="822"/>
        <w:gridCol w:w="1051"/>
        <w:gridCol w:w="731"/>
        <w:gridCol w:w="579"/>
        <w:gridCol w:w="924"/>
        <w:gridCol w:w="709"/>
        <w:gridCol w:w="1283"/>
      </w:tblGrid>
      <w:tr w14:paraId="75662F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572" w:type="dxa"/>
            <w:tcBorders>
              <w:top w:val="single" w:color="auto" w:sz="12" w:space="0"/>
              <w:bottom w:val="double" w:color="auto" w:sz="4" w:space="0"/>
            </w:tcBorders>
            <w:shd w:val="clear" w:color="auto" w:fill="EEECE1"/>
            <w:vAlign w:val="center"/>
          </w:tcPr>
          <w:p w14:paraId="152ABEB6">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序号</w:t>
            </w:r>
          </w:p>
        </w:tc>
        <w:tc>
          <w:tcPr>
            <w:tcW w:w="1034" w:type="dxa"/>
            <w:tcBorders>
              <w:top w:val="single" w:color="auto" w:sz="12" w:space="0"/>
              <w:bottom w:val="double" w:color="auto" w:sz="4" w:space="0"/>
            </w:tcBorders>
            <w:shd w:val="clear" w:color="auto" w:fill="EEECE1"/>
            <w:vAlign w:val="center"/>
          </w:tcPr>
          <w:p w14:paraId="23E3188C">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姓名</w:t>
            </w:r>
          </w:p>
        </w:tc>
        <w:tc>
          <w:tcPr>
            <w:tcW w:w="662" w:type="dxa"/>
            <w:tcBorders>
              <w:top w:val="single" w:color="auto" w:sz="12" w:space="0"/>
              <w:bottom w:val="double" w:color="auto" w:sz="4" w:space="0"/>
            </w:tcBorders>
            <w:shd w:val="clear" w:color="auto" w:fill="EEECE1"/>
            <w:vAlign w:val="center"/>
          </w:tcPr>
          <w:p w14:paraId="5A3170D3">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性别</w:t>
            </w:r>
          </w:p>
        </w:tc>
        <w:tc>
          <w:tcPr>
            <w:tcW w:w="658" w:type="dxa"/>
            <w:tcBorders>
              <w:top w:val="single" w:color="auto" w:sz="12" w:space="0"/>
              <w:bottom w:val="double" w:color="auto" w:sz="4" w:space="0"/>
            </w:tcBorders>
            <w:shd w:val="clear" w:color="auto" w:fill="EEECE1"/>
            <w:vAlign w:val="center"/>
          </w:tcPr>
          <w:p w14:paraId="35C230CF">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年龄</w:t>
            </w:r>
          </w:p>
        </w:tc>
        <w:tc>
          <w:tcPr>
            <w:tcW w:w="822" w:type="dxa"/>
            <w:tcBorders>
              <w:top w:val="single" w:color="auto" w:sz="12" w:space="0"/>
              <w:bottom w:val="double" w:color="auto" w:sz="4" w:space="0"/>
            </w:tcBorders>
            <w:shd w:val="clear" w:color="auto" w:fill="EEECE1"/>
            <w:vAlign w:val="center"/>
          </w:tcPr>
          <w:p w14:paraId="75D74D16">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学历</w:t>
            </w:r>
          </w:p>
        </w:tc>
        <w:tc>
          <w:tcPr>
            <w:tcW w:w="1051" w:type="dxa"/>
            <w:tcBorders>
              <w:top w:val="single" w:color="auto" w:sz="12" w:space="0"/>
              <w:bottom w:val="double" w:color="auto" w:sz="4" w:space="0"/>
            </w:tcBorders>
            <w:shd w:val="clear" w:color="auto" w:fill="EEECE1"/>
            <w:vAlign w:val="center"/>
          </w:tcPr>
          <w:p w14:paraId="5FB547AA">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职称</w:t>
            </w:r>
          </w:p>
        </w:tc>
        <w:tc>
          <w:tcPr>
            <w:tcW w:w="731" w:type="dxa"/>
            <w:tcBorders>
              <w:top w:val="single" w:color="auto" w:sz="12" w:space="0"/>
              <w:bottom w:val="double" w:color="auto" w:sz="4" w:space="0"/>
            </w:tcBorders>
            <w:shd w:val="clear" w:color="auto" w:fill="EEECE1"/>
            <w:vAlign w:val="center"/>
          </w:tcPr>
          <w:p w14:paraId="488B3C91">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专业</w:t>
            </w:r>
          </w:p>
        </w:tc>
        <w:tc>
          <w:tcPr>
            <w:tcW w:w="579" w:type="dxa"/>
            <w:tcBorders>
              <w:top w:val="single" w:color="auto" w:sz="12" w:space="0"/>
              <w:bottom w:val="double" w:color="auto" w:sz="4" w:space="0"/>
            </w:tcBorders>
            <w:shd w:val="clear" w:color="auto" w:fill="EEECE1"/>
            <w:vAlign w:val="center"/>
          </w:tcPr>
          <w:p w14:paraId="209F7187">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经验年限</w:t>
            </w:r>
          </w:p>
        </w:tc>
        <w:tc>
          <w:tcPr>
            <w:tcW w:w="924" w:type="dxa"/>
            <w:tcBorders>
              <w:top w:val="single" w:color="auto" w:sz="12" w:space="0"/>
              <w:bottom w:val="double" w:color="auto" w:sz="4" w:space="0"/>
              <w:right w:val="single" w:color="auto" w:sz="4" w:space="0"/>
            </w:tcBorders>
            <w:shd w:val="clear" w:color="auto" w:fill="EEECE1"/>
            <w:vAlign w:val="center"/>
          </w:tcPr>
          <w:p w14:paraId="1FD2FC45">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担任职务</w:t>
            </w:r>
          </w:p>
        </w:tc>
        <w:tc>
          <w:tcPr>
            <w:tcW w:w="709" w:type="dxa"/>
            <w:tcBorders>
              <w:top w:val="single" w:color="auto" w:sz="12" w:space="0"/>
              <w:left w:val="single" w:color="auto" w:sz="4" w:space="0"/>
              <w:bottom w:val="double" w:color="auto" w:sz="4" w:space="0"/>
              <w:right w:val="single" w:color="auto" w:sz="6" w:space="0"/>
            </w:tcBorders>
            <w:shd w:val="clear" w:color="auto" w:fill="EEECE1"/>
            <w:vAlign w:val="center"/>
          </w:tcPr>
          <w:p w14:paraId="7C24ADB1">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承担工作内容</w:t>
            </w:r>
          </w:p>
        </w:tc>
        <w:tc>
          <w:tcPr>
            <w:tcW w:w="1283" w:type="dxa"/>
            <w:tcBorders>
              <w:top w:val="single" w:color="auto" w:sz="12" w:space="0"/>
              <w:left w:val="single" w:color="auto" w:sz="6" w:space="0"/>
              <w:bottom w:val="double" w:color="auto" w:sz="4" w:space="0"/>
            </w:tcBorders>
            <w:shd w:val="clear" w:color="auto" w:fill="EEECE1"/>
            <w:vAlign w:val="center"/>
          </w:tcPr>
          <w:p w14:paraId="26285C35">
            <w:pPr>
              <w:snapToGrid w:val="0"/>
              <w:ind w:left="28" w:leftChars="-44" w:right="-80" w:rightChars="-38" w:hanging="120"/>
              <w:jc w:val="center"/>
              <w:rPr>
                <w:rFonts w:hint="eastAsia" w:ascii="宋体" w:hAnsi="宋体" w:cs="宋体"/>
                <w:b/>
                <w:sz w:val="24"/>
                <w:highlight w:val="none"/>
              </w:rPr>
            </w:pPr>
            <w:r>
              <w:rPr>
                <w:rFonts w:hint="eastAsia" w:ascii="宋体" w:hAnsi="宋体" w:cs="宋体"/>
                <w:b/>
                <w:sz w:val="24"/>
                <w:highlight w:val="none"/>
              </w:rPr>
              <w:t>居住详细地址</w:t>
            </w:r>
          </w:p>
        </w:tc>
      </w:tr>
      <w:tr w14:paraId="671D98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tcBorders>
              <w:top w:val="double" w:color="auto" w:sz="4" w:space="0"/>
            </w:tcBorders>
            <w:vAlign w:val="center"/>
          </w:tcPr>
          <w:p w14:paraId="6C3172D7">
            <w:pPr>
              <w:pStyle w:val="48"/>
              <w:numPr>
                <w:ilvl w:val="0"/>
                <w:numId w:val="18"/>
              </w:numPr>
              <w:spacing w:line="400" w:lineRule="exact"/>
              <w:ind w:firstLineChars="0"/>
              <w:jc w:val="center"/>
              <w:rPr>
                <w:rFonts w:hint="eastAsia" w:ascii="宋体" w:hAnsi="宋体" w:cs="宋体"/>
                <w:sz w:val="24"/>
                <w:highlight w:val="none"/>
              </w:rPr>
            </w:pPr>
          </w:p>
        </w:tc>
        <w:tc>
          <w:tcPr>
            <w:tcW w:w="1034" w:type="dxa"/>
            <w:tcBorders>
              <w:top w:val="double" w:color="auto" w:sz="4" w:space="0"/>
            </w:tcBorders>
            <w:vAlign w:val="center"/>
          </w:tcPr>
          <w:p w14:paraId="400F823D">
            <w:pPr>
              <w:spacing w:line="400" w:lineRule="exact"/>
              <w:ind w:left="120" w:hanging="120"/>
              <w:jc w:val="center"/>
              <w:rPr>
                <w:rFonts w:hint="eastAsia" w:ascii="宋体" w:hAnsi="宋体" w:cs="宋体"/>
                <w:sz w:val="24"/>
                <w:highlight w:val="none"/>
              </w:rPr>
            </w:pPr>
          </w:p>
        </w:tc>
        <w:tc>
          <w:tcPr>
            <w:tcW w:w="662" w:type="dxa"/>
            <w:tcBorders>
              <w:top w:val="double" w:color="auto" w:sz="4" w:space="0"/>
            </w:tcBorders>
            <w:vAlign w:val="center"/>
          </w:tcPr>
          <w:p w14:paraId="2E0439CD">
            <w:pPr>
              <w:spacing w:line="400" w:lineRule="exact"/>
              <w:ind w:left="120" w:hanging="120"/>
              <w:jc w:val="center"/>
              <w:rPr>
                <w:rFonts w:hint="eastAsia" w:ascii="宋体" w:hAnsi="宋体" w:cs="宋体"/>
                <w:sz w:val="24"/>
                <w:highlight w:val="none"/>
              </w:rPr>
            </w:pPr>
          </w:p>
        </w:tc>
        <w:tc>
          <w:tcPr>
            <w:tcW w:w="658" w:type="dxa"/>
            <w:tcBorders>
              <w:top w:val="double" w:color="auto" w:sz="4" w:space="0"/>
            </w:tcBorders>
            <w:vAlign w:val="center"/>
          </w:tcPr>
          <w:p w14:paraId="732A2691">
            <w:pPr>
              <w:spacing w:line="400" w:lineRule="exact"/>
              <w:ind w:left="120" w:hanging="120"/>
              <w:jc w:val="center"/>
              <w:rPr>
                <w:rFonts w:hint="eastAsia" w:ascii="宋体" w:hAnsi="宋体" w:cs="宋体"/>
                <w:sz w:val="24"/>
                <w:highlight w:val="none"/>
              </w:rPr>
            </w:pPr>
          </w:p>
        </w:tc>
        <w:tc>
          <w:tcPr>
            <w:tcW w:w="822" w:type="dxa"/>
            <w:tcBorders>
              <w:top w:val="double" w:color="auto" w:sz="4" w:space="0"/>
            </w:tcBorders>
            <w:vAlign w:val="center"/>
          </w:tcPr>
          <w:p w14:paraId="33167240">
            <w:pPr>
              <w:spacing w:line="400" w:lineRule="exact"/>
              <w:ind w:left="120" w:hanging="120"/>
              <w:jc w:val="center"/>
              <w:rPr>
                <w:rFonts w:hint="eastAsia" w:ascii="宋体" w:hAnsi="宋体" w:cs="宋体"/>
                <w:sz w:val="24"/>
                <w:highlight w:val="none"/>
              </w:rPr>
            </w:pPr>
          </w:p>
        </w:tc>
        <w:tc>
          <w:tcPr>
            <w:tcW w:w="1051" w:type="dxa"/>
            <w:tcBorders>
              <w:top w:val="double" w:color="auto" w:sz="4" w:space="0"/>
            </w:tcBorders>
            <w:vAlign w:val="center"/>
          </w:tcPr>
          <w:p w14:paraId="7F29D88A">
            <w:pPr>
              <w:spacing w:line="400" w:lineRule="exact"/>
              <w:ind w:left="120" w:hanging="120"/>
              <w:jc w:val="center"/>
              <w:rPr>
                <w:rFonts w:hint="eastAsia" w:ascii="宋体" w:hAnsi="宋体" w:cs="宋体"/>
                <w:sz w:val="24"/>
                <w:highlight w:val="none"/>
              </w:rPr>
            </w:pPr>
          </w:p>
        </w:tc>
        <w:tc>
          <w:tcPr>
            <w:tcW w:w="731" w:type="dxa"/>
            <w:tcBorders>
              <w:top w:val="double" w:color="auto" w:sz="4" w:space="0"/>
            </w:tcBorders>
            <w:vAlign w:val="center"/>
          </w:tcPr>
          <w:p w14:paraId="0365176E">
            <w:pPr>
              <w:spacing w:line="400" w:lineRule="exact"/>
              <w:ind w:left="120" w:hanging="120"/>
              <w:jc w:val="center"/>
              <w:rPr>
                <w:rFonts w:hint="eastAsia" w:ascii="宋体" w:hAnsi="宋体" w:cs="宋体"/>
                <w:sz w:val="24"/>
                <w:highlight w:val="none"/>
              </w:rPr>
            </w:pPr>
          </w:p>
        </w:tc>
        <w:tc>
          <w:tcPr>
            <w:tcW w:w="579" w:type="dxa"/>
            <w:tcBorders>
              <w:top w:val="double" w:color="auto" w:sz="4" w:space="0"/>
            </w:tcBorders>
            <w:vAlign w:val="center"/>
          </w:tcPr>
          <w:p w14:paraId="58407CA6">
            <w:pPr>
              <w:spacing w:line="400" w:lineRule="exact"/>
              <w:ind w:left="120" w:hanging="120"/>
              <w:jc w:val="center"/>
              <w:rPr>
                <w:rFonts w:hint="eastAsia" w:ascii="宋体" w:hAnsi="宋体" w:cs="宋体"/>
                <w:sz w:val="24"/>
                <w:highlight w:val="none"/>
              </w:rPr>
            </w:pPr>
          </w:p>
        </w:tc>
        <w:tc>
          <w:tcPr>
            <w:tcW w:w="924" w:type="dxa"/>
            <w:tcBorders>
              <w:top w:val="double" w:color="auto" w:sz="4" w:space="0"/>
              <w:right w:val="single" w:color="auto" w:sz="4" w:space="0"/>
            </w:tcBorders>
            <w:vAlign w:val="center"/>
          </w:tcPr>
          <w:p w14:paraId="3CFAD428">
            <w:pPr>
              <w:spacing w:line="400" w:lineRule="exact"/>
              <w:ind w:left="120" w:hanging="120"/>
              <w:jc w:val="center"/>
              <w:rPr>
                <w:rFonts w:hint="eastAsia" w:ascii="宋体" w:hAnsi="宋体" w:cs="宋体"/>
                <w:sz w:val="24"/>
                <w:highlight w:val="none"/>
              </w:rPr>
            </w:pPr>
          </w:p>
        </w:tc>
        <w:tc>
          <w:tcPr>
            <w:tcW w:w="709" w:type="dxa"/>
            <w:tcBorders>
              <w:top w:val="double" w:color="auto" w:sz="4" w:space="0"/>
              <w:left w:val="single" w:color="auto" w:sz="4" w:space="0"/>
              <w:right w:val="single" w:color="auto" w:sz="6" w:space="0"/>
            </w:tcBorders>
            <w:vAlign w:val="center"/>
          </w:tcPr>
          <w:p w14:paraId="7DA9D2ED">
            <w:pPr>
              <w:spacing w:line="400" w:lineRule="exact"/>
              <w:ind w:left="120" w:hanging="120"/>
              <w:jc w:val="center"/>
              <w:rPr>
                <w:rFonts w:hint="eastAsia" w:ascii="宋体" w:hAnsi="宋体" w:cs="宋体"/>
                <w:sz w:val="24"/>
                <w:highlight w:val="none"/>
              </w:rPr>
            </w:pPr>
          </w:p>
        </w:tc>
        <w:tc>
          <w:tcPr>
            <w:tcW w:w="1283" w:type="dxa"/>
            <w:tcBorders>
              <w:top w:val="double" w:color="auto" w:sz="4" w:space="0"/>
              <w:left w:val="single" w:color="auto" w:sz="6" w:space="0"/>
            </w:tcBorders>
            <w:vAlign w:val="center"/>
          </w:tcPr>
          <w:p w14:paraId="770DCA7A">
            <w:pPr>
              <w:snapToGrid w:val="0"/>
              <w:ind w:left="120" w:hanging="120"/>
              <w:jc w:val="center"/>
              <w:rPr>
                <w:rFonts w:hint="eastAsia" w:ascii="宋体" w:hAnsi="宋体" w:cs="宋体"/>
                <w:b/>
                <w:sz w:val="24"/>
                <w:highlight w:val="none"/>
              </w:rPr>
            </w:pPr>
          </w:p>
        </w:tc>
      </w:tr>
      <w:tr w14:paraId="5C5C09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vAlign w:val="center"/>
          </w:tcPr>
          <w:p w14:paraId="756647FB">
            <w:pPr>
              <w:pStyle w:val="48"/>
              <w:numPr>
                <w:ilvl w:val="0"/>
                <w:numId w:val="18"/>
              </w:numPr>
              <w:spacing w:line="400" w:lineRule="exact"/>
              <w:ind w:firstLineChars="0"/>
              <w:jc w:val="center"/>
              <w:rPr>
                <w:rFonts w:hint="eastAsia" w:ascii="宋体" w:hAnsi="宋体" w:cs="宋体"/>
                <w:sz w:val="24"/>
                <w:highlight w:val="none"/>
              </w:rPr>
            </w:pPr>
          </w:p>
        </w:tc>
        <w:tc>
          <w:tcPr>
            <w:tcW w:w="1034" w:type="dxa"/>
            <w:vAlign w:val="center"/>
          </w:tcPr>
          <w:p w14:paraId="6FE450A2">
            <w:pPr>
              <w:spacing w:line="400" w:lineRule="exact"/>
              <w:ind w:left="120" w:hanging="120"/>
              <w:jc w:val="center"/>
              <w:rPr>
                <w:rFonts w:hint="eastAsia" w:ascii="宋体" w:hAnsi="宋体" w:cs="宋体"/>
                <w:sz w:val="24"/>
                <w:highlight w:val="none"/>
              </w:rPr>
            </w:pPr>
          </w:p>
        </w:tc>
        <w:tc>
          <w:tcPr>
            <w:tcW w:w="662" w:type="dxa"/>
            <w:vAlign w:val="center"/>
          </w:tcPr>
          <w:p w14:paraId="24F638C9">
            <w:pPr>
              <w:spacing w:line="400" w:lineRule="exact"/>
              <w:ind w:left="120" w:hanging="120"/>
              <w:jc w:val="center"/>
              <w:rPr>
                <w:rFonts w:hint="eastAsia" w:ascii="宋体" w:hAnsi="宋体" w:cs="宋体"/>
                <w:sz w:val="24"/>
                <w:highlight w:val="none"/>
              </w:rPr>
            </w:pPr>
          </w:p>
        </w:tc>
        <w:tc>
          <w:tcPr>
            <w:tcW w:w="658" w:type="dxa"/>
            <w:vAlign w:val="center"/>
          </w:tcPr>
          <w:p w14:paraId="14ED3A15">
            <w:pPr>
              <w:spacing w:line="400" w:lineRule="exact"/>
              <w:ind w:left="120" w:hanging="120"/>
              <w:jc w:val="center"/>
              <w:rPr>
                <w:rFonts w:hint="eastAsia" w:ascii="宋体" w:hAnsi="宋体" w:cs="宋体"/>
                <w:sz w:val="24"/>
                <w:highlight w:val="none"/>
              </w:rPr>
            </w:pPr>
          </w:p>
        </w:tc>
        <w:tc>
          <w:tcPr>
            <w:tcW w:w="822" w:type="dxa"/>
            <w:vAlign w:val="center"/>
          </w:tcPr>
          <w:p w14:paraId="6BDA00E8">
            <w:pPr>
              <w:spacing w:line="400" w:lineRule="exact"/>
              <w:ind w:left="120" w:hanging="120"/>
              <w:jc w:val="center"/>
              <w:rPr>
                <w:rFonts w:hint="eastAsia" w:ascii="宋体" w:hAnsi="宋体" w:cs="宋体"/>
                <w:sz w:val="24"/>
                <w:highlight w:val="none"/>
              </w:rPr>
            </w:pPr>
          </w:p>
        </w:tc>
        <w:tc>
          <w:tcPr>
            <w:tcW w:w="1051" w:type="dxa"/>
            <w:vAlign w:val="center"/>
          </w:tcPr>
          <w:p w14:paraId="2561B6D9">
            <w:pPr>
              <w:spacing w:line="400" w:lineRule="exact"/>
              <w:ind w:left="120" w:hanging="120"/>
              <w:jc w:val="center"/>
              <w:rPr>
                <w:rFonts w:hint="eastAsia" w:ascii="宋体" w:hAnsi="宋体" w:cs="宋体"/>
                <w:sz w:val="24"/>
                <w:highlight w:val="none"/>
              </w:rPr>
            </w:pPr>
          </w:p>
        </w:tc>
        <w:tc>
          <w:tcPr>
            <w:tcW w:w="731" w:type="dxa"/>
            <w:vAlign w:val="center"/>
          </w:tcPr>
          <w:p w14:paraId="30B07255">
            <w:pPr>
              <w:spacing w:line="400" w:lineRule="exact"/>
              <w:ind w:left="120" w:hanging="120"/>
              <w:jc w:val="center"/>
              <w:rPr>
                <w:rFonts w:hint="eastAsia" w:ascii="宋体" w:hAnsi="宋体" w:cs="宋体"/>
                <w:sz w:val="24"/>
                <w:highlight w:val="none"/>
              </w:rPr>
            </w:pPr>
          </w:p>
        </w:tc>
        <w:tc>
          <w:tcPr>
            <w:tcW w:w="579" w:type="dxa"/>
            <w:vAlign w:val="center"/>
          </w:tcPr>
          <w:p w14:paraId="7C1EF600">
            <w:pPr>
              <w:spacing w:line="400" w:lineRule="exact"/>
              <w:ind w:left="120" w:hanging="120"/>
              <w:jc w:val="center"/>
              <w:rPr>
                <w:rFonts w:hint="eastAsia" w:ascii="宋体" w:hAnsi="宋体" w:cs="宋体"/>
                <w:sz w:val="24"/>
                <w:highlight w:val="none"/>
              </w:rPr>
            </w:pPr>
          </w:p>
        </w:tc>
        <w:tc>
          <w:tcPr>
            <w:tcW w:w="924" w:type="dxa"/>
            <w:tcBorders>
              <w:right w:val="single" w:color="auto" w:sz="4" w:space="0"/>
            </w:tcBorders>
            <w:vAlign w:val="center"/>
          </w:tcPr>
          <w:p w14:paraId="4AD05702">
            <w:pPr>
              <w:spacing w:line="400" w:lineRule="exact"/>
              <w:ind w:left="120" w:hanging="120"/>
              <w:jc w:val="center"/>
              <w:rPr>
                <w:rFonts w:hint="eastAsia" w:ascii="宋体" w:hAnsi="宋体" w:cs="宋体"/>
                <w:sz w:val="24"/>
                <w:highlight w:val="none"/>
              </w:rPr>
            </w:pPr>
          </w:p>
        </w:tc>
        <w:tc>
          <w:tcPr>
            <w:tcW w:w="709" w:type="dxa"/>
            <w:tcBorders>
              <w:left w:val="single" w:color="auto" w:sz="4" w:space="0"/>
              <w:right w:val="single" w:color="auto" w:sz="6" w:space="0"/>
            </w:tcBorders>
            <w:vAlign w:val="center"/>
          </w:tcPr>
          <w:p w14:paraId="35A6CF0E">
            <w:pPr>
              <w:spacing w:line="400" w:lineRule="exact"/>
              <w:ind w:left="120" w:hanging="120"/>
              <w:jc w:val="center"/>
              <w:rPr>
                <w:rFonts w:hint="eastAsia" w:ascii="宋体" w:hAnsi="宋体" w:cs="宋体"/>
                <w:sz w:val="24"/>
                <w:highlight w:val="none"/>
              </w:rPr>
            </w:pPr>
          </w:p>
        </w:tc>
        <w:tc>
          <w:tcPr>
            <w:tcW w:w="1283" w:type="dxa"/>
            <w:tcBorders>
              <w:left w:val="single" w:color="auto" w:sz="6" w:space="0"/>
            </w:tcBorders>
            <w:vAlign w:val="center"/>
          </w:tcPr>
          <w:p w14:paraId="5B621211">
            <w:pPr>
              <w:spacing w:line="400" w:lineRule="exact"/>
              <w:ind w:left="120" w:hanging="120"/>
              <w:jc w:val="center"/>
              <w:rPr>
                <w:rFonts w:hint="eastAsia" w:ascii="宋体" w:hAnsi="宋体" w:cs="宋体"/>
                <w:sz w:val="24"/>
                <w:highlight w:val="none"/>
              </w:rPr>
            </w:pPr>
          </w:p>
        </w:tc>
      </w:tr>
      <w:tr w14:paraId="021DAB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vAlign w:val="center"/>
          </w:tcPr>
          <w:p w14:paraId="51D3AFEE">
            <w:pPr>
              <w:pStyle w:val="48"/>
              <w:numPr>
                <w:ilvl w:val="0"/>
                <w:numId w:val="18"/>
              </w:numPr>
              <w:spacing w:line="400" w:lineRule="exact"/>
              <w:ind w:firstLineChars="0"/>
              <w:jc w:val="center"/>
              <w:rPr>
                <w:rFonts w:hint="eastAsia" w:ascii="宋体" w:hAnsi="宋体" w:cs="宋体"/>
                <w:sz w:val="24"/>
                <w:highlight w:val="none"/>
              </w:rPr>
            </w:pPr>
          </w:p>
        </w:tc>
        <w:tc>
          <w:tcPr>
            <w:tcW w:w="1034" w:type="dxa"/>
            <w:vAlign w:val="center"/>
          </w:tcPr>
          <w:p w14:paraId="41111B7F">
            <w:pPr>
              <w:spacing w:line="400" w:lineRule="exact"/>
              <w:ind w:left="120" w:hanging="120"/>
              <w:jc w:val="center"/>
              <w:rPr>
                <w:rFonts w:hint="eastAsia" w:ascii="宋体" w:hAnsi="宋体" w:cs="宋体"/>
                <w:sz w:val="24"/>
                <w:highlight w:val="none"/>
              </w:rPr>
            </w:pPr>
          </w:p>
        </w:tc>
        <w:tc>
          <w:tcPr>
            <w:tcW w:w="662" w:type="dxa"/>
            <w:vAlign w:val="center"/>
          </w:tcPr>
          <w:p w14:paraId="4858AF67">
            <w:pPr>
              <w:spacing w:line="400" w:lineRule="exact"/>
              <w:ind w:left="120" w:hanging="120"/>
              <w:jc w:val="center"/>
              <w:rPr>
                <w:rFonts w:hint="eastAsia" w:ascii="宋体" w:hAnsi="宋体" w:cs="宋体"/>
                <w:sz w:val="24"/>
                <w:highlight w:val="none"/>
              </w:rPr>
            </w:pPr>
          </w:p>
        </w:tc>
        <w:tc>
          <w:tcPr>
            <w:tcW w:w="658" w:type="dxa"/>
            <w:vAlign w:val="center"/>
          </w:tcPr>
          <w:p w14:paraId="0D4DDB36">
            <w:pPr>
              <w:spacing w:line="400" w:lineRule="exact"/>
              <w:ind w:left="120" w:hanging="120"/>
              <w:jc w:val="center"/>
              <w:rPr>
                <w:rFonts w:hint="eastAsia" w:ascii="宋体" w:hAnsi="宋体" w:cs="宋体"/>
                <w:sz w:val="24"/>
                <w:highlight w:val="none"/>
              </w:rPr>
            </w:pPr>
          </w:p>
        </w:tc>
        <w:tc>
          <w:tcPr>
            <w:tcW w:w="822" w:type="dxa"/>
            <w:vAlign w:val="center"/>
          </w:tcPr>
          <w:p w14:paraId="7EDF6375">
            <w:pPr>
              <w:spacing w:line="400" w:lineRule="exact"/>
              <w:ind w:left="120" w:hanging="120"/>
              <w:jc w:val="center"/>
              <w:rPr>
                <w:rFonts w:hint="eastAsia" w:ascii="宋体" w:hAnsi="宋体" w:cs="宋体"/>
                <w:sz w:val="24"/>
                <w:highlight w:val="none"/>
              </w:rPr>
            </w:pPr>
          </w:p>
        </w:tc>
        <w:tc>
          <w:tcPr>
            <w:tcW w:w="1051" w:type="dxa"/>
            <w:vAlign w:val="center"/>
          </w:tcPr>
          <w:p w14:paraId="5AF76C39">
            <w:pPr>
              <w:spacing w:line="400" w:lineRule="exact"/>
              <w:ind w:left="120" w:hanging="120"/>
              <w:jc w:val="center"/>
              <w:rPr>
                <w:rFonts w:hint="eastAsia" w:ascii="宋体" w:hAnsi="宋体" w:cs="宋体"/>
                <w:sz w:val="24"/>
                <w:highlight w:val="none"/>
              </w:rPr>
            </w:pPr>
          </w:p>
        </w:tc>
        <w:tc>
          <w:tcPr>
            <w:tcW w:w="731" w:type="dxa"/>
            <w:vAlign w:val="center"/>
          </w:tcPr>
          <w:p w14:paraId="60FFB620">
            <w:pPr>
              <w:spacing w:line="400" w:lineRule="exact"/>
              <w:ind w:left="120" w:hanging="120"/>
              <w:jc w:val="center"/>
              <w:rPr>
                <w:rFonts w:hint="eastAsia" w:ascii="宋体" w:hAnsi="宋体" w:cs="宋体"/>
                <w:sz w:val="24"/>
                <w:highlight w:val="none"/>
              </w:rPr>
            </w:pPr>
          </w:p>
        </w:tc>
        <w:tc>
          <w:tcPr>
            <w:tcW w:w="579" w:type="dxa"/>
            <w:vAlign w:val="center"/>
          </w:tcPr>
          <w:p w14:paraId="4CFAC749">
            <w:pPr>
              <w:spacing w:line="400" w:lineRule="exact"/>
              <w:ind w:left="120" w:hanging="120"/>
              <w:jc w:val="center"/>
              <w:rPr>
                <w:rFonts w:hint="eastAsia" w:ascii="宋体" w:hAnsi="宋体" w:cs="宋体"/>
                <w:sz w:val="24"/>
                <w:highlight w:val="none"/>
              </w:rPr>
            </w:pPr>
          </w:p>
        </w:tc>
        <w:tc>
          <w:tcPr>
            <w:tcW w:w="924" w:type="dxa"/>
            <w:tcBorders>
              <w:right w:val="single" w:color="auto" w:sz="4" w:space="0"/>
            </w:tcBorders>
            <w:vAlign w:val="center"/>
          </w:tcPr>
          <w:p w14:paraId="4BBC174E">
            <w:pPr>
              <w:spacing w:line="400" w:lineRule="exact"/>
              <w:ind w:left="120" w:hanging="120"/>
              <w:jc w:val="center"/>
              <w:rPr>
                <w:rFonts w:hint="eastAsia" w:ascii="宋体" w:hAnsi="宋体" w:cs="宋体"/>
                <w:sz w:val="24"/>
                <w:highlight w:val="none"/>
              </w:rPr>
            </w:pPr>
          </w:p>
        </w:tc>
        <w:tc>
          <w:tcPr>
            <w:tcW w:w="709" w:type="dxa"/>
            <w:tcBorders>
              <w:left w:val="single" w:color="auto" w:sz="4" w:space="0"/>
              <w:right w:val="single" w:color="auto" w:sz="6" w:space="0"/>
            </w:tcBorders>
            <w:vAlign w:val="center"/>
          </w:tcPr>
          <w:p w14:paraId="09D6F8BC">
            <w:pPr>
              <w:spacing w:line="400" w:lineRule="exact"/>
              <w:ind w:left="120" w:hanging="120"/>
              <w:jc w:val="center"/>
              <w:rPr>
                <w:rFonts w:hint="eastAsia" w:ascii="宋体" w:hAnsi="宋体" w:cs="宋体"/>
                <w:sz w:val="24"/>
                <w:highlight w:val="none"/>
              </w:rPr>
            </w:pPr>
          </w:p>
        </w:tc>
        <w:tc>
          <w:tcPr>
            <w:tcW w:w="1283" w:type="dxa"/>
            <w:tcBorders>
              <w:left w:val="single" w:color="auto" w:sz="6" w:space="0"/>
            </w:tcBorders>
            <w:vAlign w:val="center"/>
          </w:tcPr>
          <w:p w14:paraId="1710FF45">
            <w:pPr>
              <w:spacing w:line="400" w:lineRule="exact"/>
              <w:ind w:left="120" w:hanging="120"/>
              <w:jc w:val="center"/>
              <w:rPr>
                <w:rFonts w:hint="eastAsia" w:ascii="宋体" w:hAnsi="宋体" w:cs="宋体"/>
                <w:sz w:val="24"/>
                <w:highlight w:val="none"/>
              </w:rPr>
            </w:pPr>
          </w:p>
        </w:tc>
      </w:tr>
      <w:tr w14:paraId="51796C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vAlign w:val="center"/>
          </w:tcPr>
          <w:p w14:paraId="474FA267">
            <w:pPr>
              <w:pStyle w:val="48"/>
              <w:numPr>
                <w:ilvl w:val="0"/>
                <w:numId w:val="18"/>
              </w:numPr>
              <w:spacing w:line="400" w:lineRule="exact"/>
              <w:ind w:firstLineChars="0"/>
              <w:jc w:val="center"/>
              <w:rPr>
                <w:rFonts w:hint="eastAsia" w:ascii="宋体" w:hAnsi="宋体" w:cs="宋体"/>
                <w:sz w:val="24"/>
                <w:highlight w:val="none"/>
              </w:rPr>
            </w:pPr>
          </w:p>
        </w:tc>
        <w:tc>
          <w:tcPr>
            <w:tcW w:w="1034" w:type="dxa"/>
            <w:vAlign w:val="center"/>
          </w:tcPr>
          <w:p w14:paraId="551616BF">
            <w:pPr>
              <w:spacing w:line="400" w:lineRule="exact"/>
              <w:ind w:left="120" w:hanging="120"/>
              <w:jc w:val="center"/>
              <w:rPr>
                <w:rFonts w:hint="eastAsia" w:ascii="宋体" w:hAnsi="宋体" w:cs="宋体"/>
                <w:sz w:val="24"/>
                <w:highlight w:val="none"/>
              </w:rPr>
            </w:pPr>
          </w:p>
        </w:tc>
        <w:tc>
          <w:tcPr>
            <w:tcW w:w="662" w:type="dxa"/>
            <w:vAlign w:val="center"/>
          </w:tcPr>
          <w:p w14:paraId="4B737940">
            <w:pPr>
              <w:spacing w:line="400" w:lineRule="exact"/>
              <w:ind w:left="120" w:hanging="120"/>
              <w:jc w:val="center"/>
              <w:rPr>
                <w:rFonts w:hint="eastAsia" w:ascii="宋体" w:hAnsi="宋体" w:cs="宋体"/>
                <w:sz w:val="24"/>
                <w:highlight w:val="none"/>
              </w:rPr>
            </w:pPr>
          </w:p>
        </w:tc>
        <w:tc>
          <w:tcPr>
            <w:tcW w:w="658" w:type="dxa"/>
            <w:vAlign w:val="center"/>
          </w:tcPr>
          <w:p w14:paraId="27FF5A41">
            <w:pPr>
              <w:spacing w:line="400" w:lineRule="exact"/>
              <w:ind w:left="120" w:hanging="120"/>
              <w:jc w:val="center"/>
              <w:rPr>
                <w:rFonts w:hint="eastAsia" w:ascii="宋体" w:hAnsi="宋体" w:cs="宋体"/>
                <w:sz w:val="24"/>
                <w:highlight w:val="none"/>
              </w:rPr>
            </w:pPr>
          </w:p>
        </w:tc>
        <w:tc>
          <w:tcPr>
            <w:tcW w:w="822" w:type="dxa"/>
            <w:vAlign w:val="center"/>
          </w:tcPr>
          <w:p w14:paraId="0A362677">
            <w:pPr>
              <w:spacing w:line="400" w:lineRule="exact"/>
              <w:ind w:left="120" w:hanging="120"/>
              <w:jc w:val="center"/>
              <w:rPr>
                <w:rFonts w:hint="eastAsia" w:ascii="宋体" w:hAnsi="宋体" w:cs="宋体"/>
                <w:sz w:val="24"/>
                <w:highlight w:val="none"/>
              </w:rPr>
            </w:pPr>
          </w:p>
        </w:tc>
        <w:tc>
          <w:tcPr>
            <w:tcW w:w="1051" w:type="dxa"/>
            <w:vAlign w:val="center"/>
          </w:tcPr>
          <w:p w14:paraId="5A6E5535">
            <w:pPr>
              <w:spacing w:line="400" w:lineRule="exact"/>
              <w:ind w:left="120" w:hanging="120"/>
              <w:jc w:val="center"/>
              <w:rPr>
                <w:rFonts w:hint="eastAsia" w:ascii="宋体" w:hAnsi="宋体" w:cs="宋体"/>
                <w:sz w:val="24"/>
                <w:highlight w:val="none"/>
              </w:rPr>
            </w:pPr>
          </w:p>
        </w:tc>
        <w:tc>
          <w:tcPr>
            <w:tcW w:w="731" w:type="dxa"/>
            <w:vAlign w:val="center"/>
          </w:tcPr>
          <w:p w14:paraId="55C7B203">
            <w:pPr>
              <w:spacing w:line="400" w:lineRule="exact"/>
              <w:ind w:left="120" w:hanging="120"/>
              <w:jc w:val="center"/>
              <w:rPr>
                <w:rFonts w:hint="eastAsia" w:ascii="宋体" w:hAnsi="宋体" w:cs="宋体"/>
                <w:sz w:val="24"/>
                <w:highlight w:val="none"/>
              </w:rPr>
            </w:pPr>
          </w:p>
        </w:tc>
        <w:tc>
          <w:tcPr>
            <w:tcW w:w="579" w:type="dxa"/>
            <w:vAlign w:val="center"/>
          </w:tcPr>
          <w:p w14:paraId="6904FC2C">
            <w:pPr>
              <w:spacing w:line="400" w:lineRule="exact"/>
              <w:ind w:left="120" w:hanging="120"/>
              <w:jc w:val="center"/>
              <w:rPr>
                <w:rFonts w:hint="eastAsia" w:ascii="宋体" w:hAnsi="宋体" w:cs="宋体"/>
                <w:sz w:val="24"/>
                <w:highlight w:val="none"/>
              </w:rPr>
            </w:pPr>
          </w:p>
        </w:tc>
        <w:tc>
          <w:tcPr>
            <w:tcW w:w="924" w:type="dxa"/>
            <w:tcBorders>
              <w:right w:val="single" w:color="auto" w:sz="4" w:space="0"/>
            </w:tcBorders>
            <w:vAlign w:val="center"/>
          </w:tcPr>
          <w:p w14:paraId="7F4B1114">
            <w:pPr>
              <w:spacing w:line="400" w:lineRule="exact"/>
              <w:ind w:left="120" w:hanging="120"/>
              <w:jc w:val="center"/>
              <w:rPr>
                <w:rFonts w:hint="eastAsia" w:ascii="宋体" w:hAnsi="宋体" w:cs="宋体"/>
                <w:sz w:val="24"/>
                <w:highlight w:val="none"/>
              </w:rPr>
            </w:pPr>
          </w:p>
        </w:tc>
        <w:tc>
          <w:tcPr>
            <w:tcW w:w="709" w:type="dxa"/>
            <w:tcBorders>
              <w:left w:val="single" w:color="auto" w:sz="4" w:space="0"/>
              <w:right w:val="single" w:color="auto" w:sz="6" w:space="0"/>
            </w:tcBorders>
            <w:vAlign w:val="center"/>
          </w:tcPr>
          <w:p w14:paraId="7DDB1816">
            <w:pPr>
              <w:spacing w:line="400" w:lineRule="exact"/>
              <w:ind w:left="120" w:hanging="120"/>
              <w:jc w:val="center"/>
              <w:rPr>
                <w:rFonts w:hint="eastAsia" w:ascii="宋体" w:hAnsi="宋体" w:cs="宋体"/>
                <w:sz w:val="24"/>
                <w:highlight w:val="none"/>
              </w:rPr>
            </w:pPr>
          </w:p>
        </w:tc>
        <w:tc>
          <w:tcPr>
            <w:tcW w:w="1283" w:type="dxa"/>
            <w:tcBorders>
              <w:left w:val="single" w:color="auto" w:sz="6" w:space="0"/>
            </w:tcBorders>
            <w:vAlign w:val="center"/>
          </w:tcPr>
          <w:p w14:paraId="5937EC84">
            <w:pPr>
              <w:spacing w:line="400" w:lineRule="exact"/>
              <w:ind w:left="120" w:hanging="120"/>
              <w:jc w:val="center"/>
              <w:rPr>
                <w:rFonts w:hint="eastAsia" w:ascii="宋体" w:hAnsi="宋体" w:cs="宋体"/>
                <w:sz w:val="24"/>
                <w:highlight w:val="none"/>
              </w:rPr>
            </w:pPr>
          </w:p>
        </w:tc>
      </w:tr>
      <w:tr w14:paraId="38AB13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vAlign w:val="center"/>
          </w:tcPr>
          <w:p w14:paraId="3A4EEC8E">
            <w:pPr>
              <w:pStyle w:val="48"/>
              <w:numPr>
                <w:ilvl w:val="0"/>
                <w:numId w:val="18"/>
              </w:numPr>
              <w:spacing w:line="400" w:lineRule="exact"/>
              <w:ind w:firstLineChars="0"/>
              <w:jc w:val="center"/>
              <w:rPr>
                <w:rFonts w:hint="eastAsia" w:ascii="宋体" w:hAnsi="宋体" w:cs="宋体"/>
                <w:sz w:val="24"/>
                <w:highlight w:val="none"/>
              </w:rPr>
            </w:pPr>
          </w:p>
        </w:tc>
        <w:tc>
          <w:tcPr>
            <w:tcW w:w="1034" w:type="dxa"/>
            <w:vAlign w:val="center"/>
          </w:tcPr>
          <w:p w14:paraId="00D5CA66">
            <w:pPr>
              <w:spacing w:line="400" w:lineRule="exact"/>
              <w:ind w:left="120" w:hanging="120"/>
              <w:jc w:val="center"/>
              <w:rPr>
                <w:rFonts w:hint="eastAsia" w:ascii="宋体" w:hAnsi="宋体" w:cs="宋体"/>
                <w:sz w:val="24"/>
                <w:highlight w:val="none"/>
              </w:rPr>
            </w:pPr>
          </w:p>
        </w:tc>
        <w:tc>
          <w:tcPr>
            <w:tcW w:w="662" w:type="dxa"/>
            <w:vAlign w:val="center"/>
          </w:tcPr>
          <w:p w14:paraId="24C2511F">
            <w:pPr>
              <w:spacing w:line="400" w:lineRule="exact"/>
              <w:ind w:left="120" w:hanging="120"/>
              <w:jc w:val="center"/>
              <w:rPr>
                <w:rFonts w:hint="eastAsia" w:ascii="宋体" w:hAnsi="宋体" w:cs="宋体"/>
                <w:sz w:val="24"/>
                <w:highlight w:val="none"/>
              </w:rPr>
            </w:pPr>
          </w:p>
        </w:tc>
        <w:tc>
          <w:tcPr>
            <w:tcW w:w="658" w:type="dxa"/>
            <w:vAlign w:val="center"/>
          </w:tcPr>
          <w:p w14:paraId="4DAED03A">
            <w:pPr>
              <w:spacing w:line="400" w:lineRule="exact"/>
              <w:ind w:left="120" w:hanging="120"/>
              <w:jc w:val="center"/>
              <w:rPr>
                <w:rFonts w:hint="eastAsia" w:ascii="宋体" w:hAnsi="宋体" w:cs="宋体"/>
                <w:sz w:val="24"/>
                <w:highlight w:val="none"/>
              </w:rPr>
            </w:pPr>
          </w:p>
        </w:tc>
        <w:tc>
          <w:tcPr>
            <w:tcW w:w="822" w:type="dxa"/>
            <w:vAlign w:val="center"/>
          </w:tcPr>
          <w:p w14:paraId="46772EBA">
            <w:pPr>
              <w:spacing w:line="400" w:lineRule="exact"/>
              <w:ind w:left="120" w:hanging="120"/>
              <w:jc w:val="center"/>
              <w:rPr>
                <w:rFonts w:hint="eastAsia" w:ascii="宋体" w:hAnsi="宋体" w:cs="宋体"/>
                <w:sz w:val="24"/>
                <w:highlight w:val="none"/>
              </w:rPr>
            </w:pPr>
          </w:p>
        </w:tc>
        <w:tc>
          <w:tcPr>
            <w:tcW w:w="1051" w:type="dxa"/>
            <w:vAlign w:val="center"/>
          </w:tcPr>
          <w:p w14:paraId="65487C12">
            <w:pPr>
              <w:spacing w:line="400" w:lineRule="exact"/>
              <w:ind w:left="120" w:hanging="120"/>
              <w:jc w:val="center"/>
              <w:rPr>
                <w:rFonts w:hint="eastAsia" w:ascii="宋体" w:hAnsi="宋体" w:cs="宋体"/>
                <w:sz w:val="24"/>
                <w:highlight w:val="none"/>
              </w:rPr>
            </w:pPr>
          </w:p>
        </w:tc>
        <w:tc>
          <w:tcPr>
            <w:tcW w:w="731" w:type="dxa"/>
            <w:vAlign w:val="center"/>
          </w:tcPr>
          <w:p w14:paraId="28CCAAF6">
            <w:pPr>
              <w:spacing w:line="400" w:lineRule="exact"/>
              <w:ind w:left="120" w:hanging="120"/>
              <w:jc w:val="center"/>
              <w:rPr>
                <w:rFonts w:hint="eastAsia" w:ascii="宋体" w:hAnsi="宋体" w:cs="宋体"/>
                <w:sz w:val="24"/>
                <w:highlight w:val="none"/>
              </w:rPr>
            </w:pPr>
          </w:p>
        </w:tc>
        <w:tc>
          <w:tcPr>
            <w:tcW w:w="579" w:type="dxa"/>
            <w:vAlign w:val="center"/>
          </w:tcPr>
          <w:p w14:paraId="4EC772D6">
            <w:pPr>
              <w:spacing w:line="400" w:lineRule="exact"/>
              <w:ind w:left="120" w:hanging="120"/>
              <w:jc w:val="center"/>
              <w:rPr>
                <w:rFonts w:hint="eastAsia" w:ascii="宋体" w:hAnsi="宋体" w:cs="宋体"/>
                <w:sz w:val="24"/>
                <w:highlight w:val="none"/>
              </w:rPr>
            </w:pPr>
          </w:p>
        </w:tc>
        <w:tc>
          <w:tcPr>
            <w:tcW w:w="924" w:type="dxa"/>
            <w:tcBorders>
              <w:right w:val="single" w:color="auto" w:sz="4" w:space="0"/>
            </w:tcBorders>
            <w:vAlign w:val="center"/>
          </w:tcPr>
          <w:p w14:paraId="548D62EB">
            <w:pPr>
              <w:spacing w:line="400" w:lineRule="exact"/>
              <w:ind w:left="120" w:hanging="120"/>
              <w:jc w:val="center"/>
              <w:rPr>
                <w:rFonts w:hint="eastAsia" w:ascii="宋体" w:hAnsi="宋体" w:cs="宋体"/>
                <w:sz w:val="24"/>
                <w:highlight w:val="none"/>
              </w:rPr>
            </w:pPr>
          </w:p>
        </w:tc>
        <w:tc>
          <w:tcPr>
            <w:tcW w:w="709" w:type="dxa"/>
            <w:tcBorders>
              <w:left w:val="single" w:color="auto" w:sz="4" w:space="0"/>
              <w:right w:val="single" w:color="auto" w:sz="6" w:space="0"/>
            </w:tcBorders>
            <w:vAlign w:val="center"/>
          </w:tcPr>
          <w:p w14:paraId="4F18AFC8">
            <w:pPr>
              <w:spacing w:line="400" w:lineRule="exact"/>
              <w:ind w:left="120" w:hanging="120"/>
              <w:jc w:val="center"/>
              <w:rPr>
                <w:rFonts w:hint="eastAsia" w:ascii="宋体" w:hAnsi="宋体" w:cs="宋体"/>
                <w:sz w:val="24"/>
                <w:highlight w:val="none"/>
              </w:rPr>
            </w:pPr>
          </w:p>
        </w:tc>
        <w:tc>
          <w:tcPr>
            <w:tcW w:w="1283" w:type="dxa"/>
            <w:tcBorders>
              <w:left w:val="single" w:color="auto" w:sz="6" w:space="0"/>
            </w:tcBorders>
            <w:vAlign w:val="center"/>
          </w:tcPr>
          <w:p w14:paraId="011C6068">
            <w:pPr>
              <w:spacing w:line="400" w:lineRule="exact"/>
              <w:ind w:left="120" w:hanging="120"/>
              <w:jc w:val="center"/>
              <w:rPr>
                <w:rFonts w:hint="eastAsia" w:ascii="宋体" w:hAnsi="宋体" w:cs="宋体"/>
                <w:sz w:val="24"/>
                <w:highlight w:val="none"/>
              </w:rPr>
            </w:pPr>
          </w:p>
        </w:tc>
      </w:tr>
    </w:tbl>
    <w:p w14:paraId="161BE007">
      <w:pPr>
        <w:spacing w:line="500" w:lineRule="exact"/>
        <w:ind w:left="120" w:hanging="120"/>
        <w:rPr>
          <w:rFonts w:hint="eastAsia" w:ascii="宋体" w:hAnsi="宋体" w:cs="宋体"/>
          <w:bCs/>
          <w:sz w:val="24"/>
          <w:highlight w:val="none"/>
        </w:rPr>
      </w:pPr>
      <w:r>
        <w:rPr>
          <w:rFonts w:hint="eastAsia" w:ascii="宋体" w:hAnsi="宋体" w:cs="宋体"/>
          <w:bCs/>
          <w:sz w:val="24"/>
          <w:highlight w:val="none"/>
        </w:rPr>
        <w:t>备注：1、请</w:t>
      </w:r>
      <w:r>
        <w:rPr>
          <w:rFonts w:hint="eastAsia" w:ascii="宋体" w:hAnsi="宋体" w:cs="宋体"/>
          <w:sz w:val="24"/>
          <w:highlight w:val="none"/>
        </w:rPr>
        <w:t>提交相应资料</w:t>
      </w:r>
      <w:r>
        <w:rPr>
          <w:rFonts w:hint="eastAsia" w:ascii="宋体" w:hAnsi="宋体" w:cs="宋体"/>
          <w:bCs/>
          <w:sz w:val="24"/>
          <w:highlight w:val="none"/>
        </w:rPr>
        <w:t>。2、以上人员须提供拟投入人员的社保缴纳证明材料或劳动合同，如未提供或提供不全可能导致投标无效（不满足政府采购法二十二条规定）。</w:t>
      </w:r>
    </w:p>
    <w:p w14:paraId="466E2CC2">
      <w:pPr>
        <w:spacing w:line="500" w:lineRule="exact"/>
        <w:ind w:left="124" w:hanging="124"/>
        <w:rPr>
          <w:rFonts w:hint="eastAsia" w:ascii="宋体" w:hAnsi="宋体" w:cs="宋体"/>
          <w:spacing w:val="4"/>
          <w:sz w:val="24"/>
          <w:highlight w:val="none"/>
        </w:rPr>
      </w:pPr>
    </w:p>
    <w:p w14:paraId="0BB7DB82">
      <w:pPr>
        <w:spacing w:line="500" w:lineRule="exact"/>
        <w:ind w:left="124" w:hanging="124"/>
        <w:rPr>
          <w:rFonts w:hint="eastAsia" w:ascii="宋体" w:hAnsi="宋体" w:cs="宋体"/>
          <w:spacing w:val="4"/>
          <w:sz w:val="24"/>
          <w:highlight w:val="none"/>
          <w:u w:val="single"/>
        </w:rPr>
      </w:pPr>
      <w:r>
        <w:rPr>
          <w:rFonts w:hint="eastAsia" w:ascii="宋体" w:hAnsi="宋体" w:cs="宋体"/>
          <w:spacing w:val="4"/>
          <w:sz w:val="24"/>
          <w:highlight w:val="none"/>
        </w:rPr>
        <w:t>投标人名称（</w:t>
      </w:r>
      <w:r>
        <w:rPr>
          <w:rFonts w:hint="eastAsia" w:ascii="宋体" w:hAnsi="宋体" w:cs="宋体"/>
          <w:sz w:val="24"/>
          <w:highlight w:val="none"/>
        </w:rPr>
        <w:t>单位盖</w:t>
      </w:r>
      <w:r>
        <w:rPr>
          <w:rFonts w:hint="eastAsia" w:ascii="宋体" w:hAnsi="宋体" w:cs="宋体"/>
          <w:spacing w:val="4"/>
          <w:sz w:val="24"/>
          <w:highlight w:val="none"/>
        </w:rPr>
        <w:t>公章）：                 日期：</w:t>
      </w:r>
    </w:p>
    <w:p w14:paraId="276CB337">
      <w:pPr>
        <w:ind w:left="141" w:hanging="141"/>
        <w:rPr>
          <w:rFonts w:hint="eastAsia" w:ascii="宋体" w:hAnsi="宋体" w:cs="宋体"/>
          <w:b/>
          <w:sz w:val="28"/>
          <w:highlight w:val="none"/>
        </w:rPr>
      </w:pPr>
      <w:r>
        <w:rPr>
          <w:rFonts w:hint="eastAsia" w:ascii="宋体" w:hAnsi="宋体" w:cs="宋体"/>
          <w:b/>
          <w:sz w:val="28"/>
          <w:highlight w:val="none"/>
        </w:rPr>
        <w:br w:type="page"/>
      </w:r>
    </w:p>
    <w:p w14:paraId="1024062C">
      <w:pPr>
        <w:pStyle w:val="7"/>
        <w:overflowPunct w:val="0"/>
        <w:snapToGrid w:val="0"/>
        <w:ind w:left="0" w:firstLine="0" w:firstLineChars="0"/>
        <w:rPr>
          <w:rFonts w:hint="eastAsia" w:ascii="宋体" w:hAnsi="宋体" w:cs="宋体"/>
          <w:b/>
          <w:sz w:val="28"/>
          <w:szCs w:val="24"/>
          <w:highlight w:val="none"/>
        </w:rPr>
      </w:pPr>
      <w:r>
        <w:rPr>
          <w:rFonts w:hint="eastAsia" w:ascii="宋体" w:hAnsi="宋体" w:cs="宋体"/>
          <w:b/>
          <w:sz w:val="28"/>
          <w:szCs w:val="24"/>
          <w:highlight w:val="none"/>
        </w:rPr>
        <w:t>附件十一</w:t>
      </w:r>
    </w:p>
    <w:p w14:paraId="510D7A82">
      <w:pPr>
        <w:pStyle w:val="7"/>
        <w:overflowPunct w:val="0"/>
        <w:snapToGrid w:val="0"/>
        <w:ind w:left="0" w:firstLine="0" w:firstLineChars="0"/>
        <w:rPr>
          <w:rFonts w:hint="eastAsia" w:ascii="宋体" w:hAnsi="宋体" w:cs="宋体"/>
          <w:b/>
          <w:sz w:val="28"/>
          <w:szCs w:val="24"/>
          <w:highlight w:val="none"/>
        </w:rPr>
      </w:pPr>
    </w:p>
    <w:p w14:paraId="0D21B3BB">
      <w:pPr>
        <w:pStyle w:val="7"/>
        <w:overflowPunct w:val="0"/>
        <w:snapToGrid w:val="0"/>
        <w:ind w:left="0" w:firstLine="0" w:firstLineChars="0"/>
        <w:rPr>
          <w:rFonts w:hint="eastAsia" w:ascii="宋体" w:hAnsi="宋体" w:cs="宋体"/>
          <w:b/>
          <w:sz w:val="28"/>
          <w:szCs w:val="24"/>
          <w:highlight w:val="none"/>
        </w:rPr>
      </w:pPr>
    </w:p>
    <w:p w14:paraId="60F8D2FD">
      <w:pPr>
        <w:pStyle w:val="7"/>
        <w:overflowPunct w:val="0"/>
        <w:snapToGrid w:val="0"/>
        <w:ind w:left="0" w:firstLine="0" w:firstLineChars="0"/>
        <w:rPr>
          <w:rFonts w:hint="eastAsia" w:ascii="宋体" w:hAnsi="宋体" w:cs="宋体"/>
          <w:bCs/>
          <w:sz w:val="21"/>
          <w:highlight w:val="none"/>
        </w:rPr>
      </w:pPr>
      <w:r>
        <w:rPr>
          <w:rFonts w:hint="eastAsia" w:ascii="宋体" w:hAnsi="宋体" w:cs="宋体"/>
          <w:bCs/>
          <w:szCs w:val="24"/>
          <w:highlight w:val="none"/>
        </w:rPr>
        <w:t>投标单位的依法缴纳税收和社会保障资金的良好记录；具有良好的商业信誉和健全的财务会计制度：提供2023年度或2024年度由第三方财务审计机构出具的财务审计报告或新成立的企业提供银行出具的近三个月的资信证明</w:t>
      </w:r>
    </w:p>
    <w:p w14:paraId="44C32DBE">
      <w:pPr>
        <w:pStyle w:val="7"/>
        <w:overflowPunct w:val="0"/>
        <w:snapToGrid w:val="0"/>
        <w:ind w:left="0" w:firstLine="0" w:firstLineChars="0"/>
        <w:rPr>
          <w:rFonts w:hint="eastAsia" w:ascii="宋体" w:hAnsi="宋体" w:cs="宋体"/>
          <w:b/>
          <w:sz w:val="32"/>
          <w:szCs w:val="28"/>
          <w:highlight w:val="none"/>
        </w:rPr>
      </w:pPr>
    </w:p>
    <w:p w14:paraId="0EBEB934">
      <w:pPr>
        <w:pStyle w:val="7"/>
        <w:overflowPunct w:val="0"/>
        <w:snapToGrid w:val="0"/>
        <w:ind w:left="0" w:firstLine="0" w:firstLineChars="0"/>
        <w:rPr>
          <w:rFonts w:hint="eastAsia" w:ascii="宋体" w:hAnsi="宋体" w:cs="宋体"/>
          <w:b/>
          <w:sz w:val="32"/>
          <w:szCs w:val="28"/>
          <w:highlight w:val="none"/>
        </w:rPr>
      </w:pPr>
    </w:p>
    <w:p w14:paraId="45D3B7F0">
      <w:pPr>
        <w:pStyle w:val="7"/>
        <w:overflowPunct w:val="0"/>
        <w:snapToGrid w:val="0"/>
        <w:ind w:left="0" w:firstLine="0" w:firstLineChars="0"/>
        <w:rPr>
          <w:rFonts w:hint="eastAsia" w:ascii="宋体" w:hAnsi="宋体" w:cs="宋体"/>
          <w:b/>
          <w:sz w:val="32"/>
          <w:szCs w:val="28"/>
          <w:highlight w:val="none"/>
        </w:rPr>
      </w:pPr>
    </w:p>
    <w:p w14:paraId="664446EE">
      <w:pPr>
        <w:pStyle w:val="7"/>
        <w:overflowPunct w:val="0"/>
        <w:snapToGrid w:val="0"/>
        <w:ind w:left="0" w:firstLine="0" w:firstLineChars="0"/>
        <w:rPr>
          <w:rFonts w:hint="eastAsia" w:ascii="宋体" w:hAnsi="宋体" w:cs="宋体"/>
          <w:b/>
          <w:sz w:val="32"/>
          <w:szCs w:val="28"/>
          <w:highlight w:val="none"/>
        </w:rPr>
      </w:pPr>
    </w:p>
    <w:p w14:paraId="64620302">
      <w:pPr>
        <w:pStyle w:val="7"/>
        <w:overflowPunct w:val="0"/>
        <w:snapToGrid w:val="0"/>
        <w:ind w:left="0" w:firstLine="0" w:firstLineChars="0"/>
        <w:rPr>
          <w:rFonts w:hint="eastAsia" w:ascii="宋体" w:hAnsi="宋体" w:cs="宋体"/>
          <w:b/>
          <w:sz w:val="32"/>
          <w:szCs w:val="28"/>
          <w:highlight w:val="none"/>
        </w:rPr>
      </w:pPr>
    </w:p>
    <w:p w14:paraId="1F1A48CF">
      <w:pPr>
        <w:pStyle w:val="7"/>
        <w:overflowPunct w:val="0"/>
        <w:snapToGrid w:val="0"/>
        <w:ind w:left="0" w:firstLine="0" w:firstLineChars="0"/>
        <w:rPr>
          <w:rFonts w:hint="eastAsia" w:ascii="宋体" w:hAnsi="宋体" w:cs="宋体"/>
          <w:b/>
          <w:sz w:val="32"/>
          <w:szCs w:val="28"/>
          <w:highlight w:val="none"/>
        </w:rPr>
      </w:pPr>
    </w:p>
    <w:p w14:paraId="4E67E1F3">
      <w:pPr>
        <w:pStyle w:val="7"/>
        <w:overflowPunct w:val="0"/>
        <w:snapToGrid w:val="0"/>
        <w:ind w:left="0" w:firstLine="0" w:firstLineChars="0"/>
        <w:rPr>
          <w:rFonts w:hint="eastAsia" w:ascii="宋体" w:hAnsi="宋体" w:cs="宋体"/>
          <w:b/>
          <w:sz w:val="32"/>
          <w:szCs w:val="28"/>
          <w:highlight w:val="none"/>
        </w:rPr>
      </w:pPr>
    </w:p>
    <w:p w14:paraId="0253FC53">
      <w:pPr>
        <w:pStyle w:val="7"/>
        <w:overflowPunct w:val="0"/>
        <w:snapToGrid w:val="0"/>
        <w:ind w:left="0" w:firstLine="0" w:firstLineChars="0"/>
        <w:rPr>
          <w:rFonts w:hint="eastAsia" w:ascii="宋体" w:hAnsi="宋体" w:cs="宋体"/>
          <w:b/>
          <w:sz w:val="32"/>
          <w:szCs w:val="28"/>
          <w:highlight w:val="none"/>
        </w:rPr>
      </w:pPr>
    </w:p>
    <w:p w14:paraId="6B03B5D8">
      <w:pPr>
        <w:pStyle w:val="7"/>
        <w:overflowPunct w:val="0"/>
        <w:snapToGrid w:val="0"/>
        <w:ind w:left="0" w:firstLine="0" w:firstLineChars="0"/>
        <w:rPr>
          <w:rFonts w:hint="eastAsia" w:ascii="宋体" w:hAnsi="宋体" w:cs="宋体"/>
          <w:b/>
          <w:sz w:val="32"/>
          <w:szCs w:val="28"/>
          <w:highlight w:val="none"/>
        </w:rPr>
      </w:pPr>
    </w:p>
    <w:p w14:paraId="08641A6F">
      <w:pPr>
        <w:ind w:left="0" w:firstLine="0" w:firstLineChars="0"/>
        <w:rPr>
          <w:rFonts w:hint="eastAsia" w:ascii="宋体" w:hAnsi="宋体" w:cs="宋体"/>
          <w:b/>
          <w:sz w:val="28"/>
          <w:highlight w:val="none"/>
        </w:rPr>
      </w:pPr>
    </w:p>
    <w:p w14:paraId="0356BB37">
      <w:pPr>
        <w:pStyle w:val="7"/>
        <w:overflowPunct w:val="0"/>
        <w:snapToGrid w:val="0"/>
        <w:ind w:left="0" w:firstLine="0" w:firstLineChars="0"/>
        <w:rPr>
          <w:rFonts w:hint="eastAsia" w:ascii="宋体" w:hAnsi="宋体" w:cs="宋体"/>
          <w:b/>
          <w:sz w:val="28"/>
          <w:szCs w:val="24"/>
          <w:highlight w:val="none"/>
        </w:rPr>
      </w:pPr>
      <w:r>
        <w:rPr>
          <w:rFonts w:hint="eastAsia" w:ascii="宋体" w:hAnsi="宋体" w:cs="宋体"/>
          <w:b/>
          <w:sz w:val="28"/>
          <w:szCs w:val="24"/>
          <w:highlight w:val="none"/>
        </w:rPr>
        <w:t>附件十二</w:t>
      </w:r>
    </w:p>
    <w:p w14:paraId="3158EADF">
      <w:pPr>
        <w:pStyle w:val="7"/>
        <w:overflowPunct w:val="0"/>
        <w:snapToGrid w:val="0"/>
        <w:ind w:left="0" w:firstLine="0" w:firstLineChars="0"/>
        <w:jc w:val="center"/>
        <w:rPr>
          <w:rFonts w:hint="eastAsia" w:ascii="宋体" w:hAnsi="宋体" w:cs="宋体"/>
          <w:bCs/>
          <w:sz w:val="21"/>
          <w:highlight w:val="none"/>
        </w:rPr>
      </w:pPr>
    </w:p>
    <w:p w14:paraId="3B374833">
      <w:pPr>
        <w:pStyle w:val="7"/>
        <w:overflowPunct w:val="0"/>
        <w:snapToGrid w:val="0"/>
        <w:ind w:left="0" w:firstLine="0" w:firstLineChars="0"/>
        <w:jc w:val="center"/>
        <w:rPr>
          <w:rFonts w:hint="eastAsia" w:ascii="宋体" w:hAnsi="宋体" w:cs="宋体"/>
          <w:bCs/>
          <w:sz w:val="21"/>
          <w:highlight w:val="none"/>
        </w:rPr>
      </w:pPr>
    </w:p>
    <w:p w14:paraId="52D9A88A">
      <w:pPr>
        <w:pStyle w:val="7"/>
        <w:overflowPunct w:val="0"/>
        <w:snapToGrid w:val="0"/>
        <w:ind w:left="0" w:firstLine="0" w:firstLineChars="0"/>
        <w:jc w:val="center"/>
        <w:rPr>
          <w:rFonts w:hint="eastAsia" w:ascii="宋体" w:hAnsi="宋体" w:cs="宋体"/>
          <w:bCs/>
          <w:sz w:val="21"/>
          <w:highlight w:val="none"/>
        </w:rPr>
      </w:pPr>
    </w:p>
    <w:p w14:paraId="03239213">
      <w:pPr>
        <w:pStyle w:val="7"/>
        <w:overflowPunct w:val="0"/>
        <w:snapToGrid w:val="0"/>
        <w:ind w:left="0" w:firstLine="0" w:firstLineChars="0"/>
        <w:jc w:val="center"/>
        <w:rPr>
          <w:rFonts w:hint="eastAsia" w:ascii="宋体" w:hAnsi="宋体" w:cs="宋体"/>
          <w:b/>
          <w:szCs w:val="24"/>
          <w:highlight w:val="none"/>
        </w:rPr>
        <w:sectPr>
          <w:type w:val="continuous"/>
          <w:pgSz w:w="11905" w:h="16838"/>
          <w:pgMar w:top="1304" w:right="964" w:bottom="1020" w:left="1191" w:header="567" w:footer="454" w:gutter="0"/>
          <w:cols w:space="720" w:num="1"/>
          <w:docGrid w:type="lines" w:linePitch="317" w:charSpace="0"/>
        </w:sectPr>
      </w:pPr>
      <w:r>
        <w:rPr>
          <w:rFonts w:hint="eastAsia" w:ascii="宋体" w:hAnsi="宋体" w:cs="宋体"/>
          <w:bCs/>
          <w:szCs w:val="24"/>
          <w:highlight w:val="none"/>
        </w:rPr>
        <w:t>投标保证金回单（以银行到账推送名单情况为准）或电子保函凭证</w:t>
      </w:r>
    </w:p>
    <w:p w14:paraId="06A79183">
      <w:pPr>
        <w:ind w:left="0" w:firstLine="0" w:firstLineChars="0"/>
        <w:rPr>
          <w:rFonts w:hint="eastAsia" w:ascii="宋体" w:hAnsi="宋体" w:cs="宋体"/>
          <w:b/>
          <w:sz w:val="24"/>
          <w:highlight w:val="none"/>
        </w:rPr>
      </w:pPr>
    </w:p>
    <w:p w14:paraId="65860151">
      <w:pPr>
        <w:ind w:left="141" w:hanging="141"/>
        <w:rPr>
          <w:rFonts w:hint="eastAsia" w:ascii="宋体" w:hAnsi="宋体" w:cs="宋体"/>
          <w:b/>
          <w:sz w:val="28"/>
          <w:highlight w:val="none"/>
        </w:rPr>
      </w:pPr>
      <w:r>
        <w:rPr>
          <w:rFonts w:hint="eastAsia" w:ascii="宋体" w:hAnsi="宋体" w:cs="宋体"/>
          <w:b/>
          <w:sz w:val="28"/>
          <w:highlight w:val="none"/>
        </w:rPr>
        <w:br w:type="page"/>
      </w:r>
    </w:p>
    <w:p w14:paraId="60ED7022">
      <w:pPr>
        <w:ind w:left="0" w:firstLine="0" w:firstLineChars="0"/>
        <w:rPr>
          <w:rFonts w:hint="eastAsia" w:ascii="宋体" w:hAnsi="宋体" w:cs="宋体"/>
          <w:b/>
          <w:sz w:val="32"/>
          <w:szCs w:val="28"/>
          <w:highlight w:val="none"/>
        </w:rPr>
      </w:pPr>
      <w:r>
        <w:rPr>
          <w:rFonts w:hint="eastAsia" w:ascii="宋体" w:hAnsi="宋体" w:cs="宋体"/>
          <w:b/>
          <w:sz w:val="28"/>
          <w:highlight w:val="none"/>
        </w:rPr>
        <w:t>附件十三</w:t>
      </w:r>
    </w:p>
    <w:p w14:paraId="0FF3B29A">
      <w:pPr>
        <w:pStyle w:val="7"/>
        <w:tabs>
          <w:tab w:val="left" w:pos="2160"/>
        </w:tabs>
        <w:overflowPunct w:val="0"/>
        <w:snapToGrid w:val="0"/>
        <w:ind w:left="0" w:firstLine="0" w:firstLineChars="0"/>
        <w:jc w:val="center"/>
        <w:rPr>
          <w:rFonts w:hint="eastAsia" w:ascii="宋体" w:hAnsi="宋体" w:cs="宋体"/>
          <w:szCs w:val="28"/>
          <w:highlight w:val="none"/>
        </w:rPr>
      </w:pPr>
      <w:r>
        <w:rPr>
          <w:rFonts w:hint="eastAsia" w:ascii="宋体" w:hAnsi="宋体" w:cs="宋体"/>
          <w:b/>
          <w:sz w:val="32"/>
          <w:szCs w:val="28"/>
          <w:highlight w:val="none"/>
        </w:rPr>
        <w:t>技术、商务偏离表</w:t>
      </w:r>
    </w:p>
    <w:p w14:paraId="13178727">
      <w:pPr>
        <w:adjustRightInd w:val="0"/>
        <w:snapToGrid w:val="0"/>
        <w:ind w:left="105" w:hanging="105"/>
        <w:rPr>
          <w:rFonts w:hint="eastAsia" w:ascii="宋体" w:hAnsi="宋体" w:cs="宋体"/>
          <w:szCs w:val="22"/>
          <w:highlight w:val="none"/>
          <w:u w:val="single"/>
        </w:rPr>
      </w:pPr>
      <w:r>
        <w:rPr>
          <w:rFonts w:hint="eastAsia" w:ascii="宋体" w:hAnsi="宋体" w:cs="宋体"/>
          <w:szCs w:val="22"/>
          <w:highlight w:val="none"/>
        </w:rPr>
        <w:t>项目名称：</w:t>
      </w:r>
    </w:p>
    <w:p w14:paraId="08A8A868">
      <w:pPr>
        <w:adjustRightInd w:val="0"/>
        <w:snapToGrid w:val="0"/>
        <w:ind w:left="105" w:hanging="105"/>
        <w:rPr>
          <w:rFonts w:hint="eastAsia" w:ascii="宋体" w:hAnsi="宋体" w:cs="宋体"/>
          <w:sz w:val="24"/>
          <w:szCs w:val="28"/>
          <w:highlight w:val="none"/>
          <w:u w:val="single"/>
        </w:rPr>
      </w:pPr>
      <w:r>
        <w:rPr>
          <w:rFonts w:hint="eastAsia" w:ascii="宋体" w:hAnsi="宋体" w:cs="宋体"/>
          <w:szCs w:val="22"/>
          <w:highlight w:val="none"/>
        </w:rPr>
        <w:t>项目编号</w:t>
      </w:r>
      <w:r>
        <w:rPr>
          <w:rFonts w:hint="eastAsia" w:ascii="宋体" w:hAnsi="宋体" w:cs="宋体"/>
          <w:sz w:val="24"/>
          <w:szCs w:val="28"/>
          <w:highlight w:val="none"/>
        </w:rPr>
        <w:t>：</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2181"/>
        <w:gridCol w:w="2552"/>
        <w:gridCol w:w="2551"/>
        <w:gridCol w:w="1210"/>
      </w:tblGrid>
      <w:tr w14:paraId="309EB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4" w:hRule="atLeast"/>
          <w:jc w:val="center"/>
        </w:trPr>
        <w:tc>
          <w:tcPr>
            <w:tcW w:w="796" w:type="dxa"/>
            <w:vAlign w:val="center"/>
          </w:tcPr>
          <w:p w14:paraId="49514AF6">
            <w:pPr>
              <w:spacing w:line="400" w:lineRule="atLeast"/>
              <w:ind w:left="105" w:hanging="105"/>
              <w:jc w:val="center"/>
              <w:rPr>
                <w:rFonts w:hint="eastAsia" w:ascii="宋体" w:hAnsi="宋体" w:cs="宋体"/>
                <w:sz w:val="24"/>
                <w:szCs w:val="28"/>
                <w:highlight w:val="none"/>
              </w:rPr>
            </w:pPr>
            <w:r>
              <w:rPr>
                <w:rFonts w:hint="eastAsia" w:ascii="宋体" w:hAnsi="宋体" w:cs="宋体"/>
                <w:highlight w:val="none"/>
              </w:rPr>
              <w:t>序号</w:t>
            </w:r>
          </w:p>
        </w:tc>
        <w:tc>
          <w:tcPr>
            <w:tcW w:w="2181" w:type="dxa"/>
            <w:vAlign w:val="center"/>
          </w:tcPr>
          <w:p w14:paraId="4EB5AD83">
            <w:pPr>
              <w:spacing w:line="400" w:lineRule="atLeast"/>
              <w:ind w:left="105" w:hanging="105"/>
              <w:jc w:val="center"/>
              <w:rPr>
                <w:rFonts w:hint="eastAsia" w:ascii="宋体" w:hAnsi="宋体" w:cs="宋体"/>
                <w:sz w:val="24"/>
                <w:szCs w:val="28"/>
                <w:highlight w:val="none"/>
              </w:rPr>
            </w:pPr>
            <w:r>
              <w:rPr>
                <w:rFonts w:hint="eastAsia" w:ascii="宋体" w:hAnsi="宋体" w:cs="宋体"/>
                <w:highlight w:val="none"/>
              </w:rPr>
              <w:t>招标文件条目号</w:t>
            </w:r>
          </w:p>
        </w:tc>
        <w:tc>
          <w:tcPr>
            <w:tcW w:w="2552" w:type="dxa"/>
            <w:vAlign w:val="center"/>
          </w:tcPr>
          <w:p w14:paraId="2ACE54E1">
            <w:pPr>
              <w:spacing w:line="400" w:lineRule="atLeast"/>
              <w:ind w:left="105" w:hanging="105"/>
              <w:jc w:val="center"/>
              <w:rPr>
                <w:rFonts w:hint="eastAsia" w:ascii="宋体" w:hAnsi="宋体" w:cs="宋体"/>
                <w:sz w:val="24"/>
                <w:szCs w:val="28"/>
                <w:highlight w:val="none"/>
              </w:rPr>
            </w:pPr>
            <w:r>
              <w:rPr>
                <w:rFonts w:hint="eastAsia" w:ascii="宋体" w:hAnsi="宋体" w:cs="宋体"/>
                <w:highlight w:val="none"/>
              </w:rPr>
              <w:t>招标文件的技术、商务条款</w:t>
            </w:r>
          </w:p>
        </w:tc>
        <w:tc>
          <w:tcPr>
            <w:tcW w:w="2551" w:type="dxa"/>
            <w:vAlign w:val="center"/>
          </w:tcPr>
          <w:p w14:paraId="489B10DB">
            <w:pPr>
              <w:spacing w:line="400" w:lineRule="atLeast"/>
              <w:ind w:left="105" w:hanging="105"/>
              <w:jc w:val="center"/>
              <w:rPr>
                <w:rFonts w:hint="eastAsia" w:ascii="宋体" w:hAnsi="宋体" w:cs="宋体"/>
                <w:sz w:val="24"/>
                <w:szCs w:val="28"/>
                <w:highlight w:val="none"/>
              </w:rPr>
            </w:pPr>
            <w:r>
              <w:rPr>
                <w:rFonts w:hint="eastAsia" w:ascii="宋体" w:hAnsi="宋体" w:cs="宋体"/>
                <w:highlight w:val="none"/>
              </w:rPr>
              <w:t>投标文件的技术、商务条款</w:t>
            </w:r>
          </w:p>
        </w:tc>
        <w:tc>
          <w:tcPr>
            <w:tcW w:w="1210" w:type="dxa"/>
            <w:vAlign w:val="center"/>
          </w:tcPr>
          <w:p w14:paraId="7FE28895">
            <w:pPr>
              <w:spacing w:line="400" w:lineRule="atLeast"/>
              <w:ind w:left="105" w:hanging="105"/>
              <w:jc w:val="center"/>
              <w:rPr>
                <w:rFonts w:hint="eastAsia" w:ascii="宋体" w:hAnsi="宋体" w:cs="宋体"/>
                <w:sz w:val="24"/>
                <w:szCs w:val="28"/>
                <w:highlight w:val="none"/>
              </w:rPr>
            </w:pPr>
            <w:r>
              <w:rPr>
                <w:rFonts w:hint="eastAsia" w:ascii="宋体" w:hAnsi="宋体" w:cs="宋体"/>
                <w:highlight w:val="none"/>
              </w:rPr>
              <w:t>说明</w:t>
            </w:r>
          </w:p>
        </w:tc>
      </w:tr>
      <w:tr w14:paraId="702C2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jc w:val="center"/>
        </w:trPr>
        <w:tc>
          <w:tcPr>
            <w:tcW w:w="796" w:type="dxa"/>
            <w:vAlign w:val="center"/>
          </w:tcPr>
          <w:p w14:paraId="53448ADE">
            <w:pPr>
              <w:adjustRightInd w:val="0"/>
              <w:snapToGrid w:val="0"/>
              <w:ind w:left="120" w:hanging="120"/>
              <w:jc w:val="center"/>
              <w:rPr>
                <w:rFonts w:hint="eastAsia" w:ascii="宋体" w:hAnsi="宋体" w:cs="宋体"/>
                <w:sz w:val="24"/>
                <w:szCs w:val="28"/>
                <w:highlight w:val="none"/>
              </w:rPr>
            </w:pPr>
            <w:r>
              <w:rPr>
                <w:rFonts w:hint="eastAsia" w:ascii="宋体" w:hAnsi="宋体" w:cs="宋体"/>
                <w:sz w:val="24"/>
                <w:szCs w:val="28"/>
                <w:highlight w:val="none"/>
              </w:rPr>
              <w:t>1</w:t>
            </w:r>
          </w:p>
        </w:tc>
        <w:tc>
          <w:tcPr>
            <w:tcW w:w="2181" w:type="dxa"/>
          </w:tcPr>
          <w:p w14:paraId="07903806">
            <w:pPr>
              <w:ind w:left="105" w:hanging="105"/>
              <w:jc w:val="center"/>
              <w:rPr>
                <w:rFonts w:hint="eastAsia" w:ascii="宋体" w:hAnsi="宋体" w:cs="宋体"/>
                <w:szCs w:val="22"/>
                <w:highlight w:val="none"/>
              </w:rPr>
            </w:pPr>
          </w:p>
        </w:tc>
        <w:tc>
          <w:tcPr>
            <w:tcW w:w="2552" w:type="dxa"/>
          </w:tcPr>
          <w:p w14:paraId="42C1FBB2">
            <w:pPr>
              <w:ind w:left="105" w:hanging="105"/>
              <w:jc w:val="center"/>
              <w:rPr>
                <w:rFonts w:hint="eastAsia" w:ascii="宋体" w:hAnsi="宋体" w:cs="宋体"/>
                <w:szCs w:val="22"/>
                <w:highlight w:val="none"/>
              </w:rPr>
            </w:pPr>
          </w:p>
        </w:tc>
        <w:tc>
          <w:tcPr>
            <w:tcW w:w="2551" w:type="dxa"/>
          </w:tcPr>
          <w:p w14:paraId="26E1BA60">
            <w:pPr>
              <w:ind w:left="105" w:hanging="105"/>
              <w:jc w:val="center"/>
              <w:rPr>
                <w:rFonts w:hint="eastAsia" w:ascii="宋体" w:hAnsi="宋体" w:cs="宋体"/>
                <w:szCs w:val="22"/>
                <w:highlight w:val="none"/>
              </w:rPr>
            </w:pPr>
          </w:p>
        </w:tc>
        <w:tc>
          <w:tcPr>
            <w:tcW w:w="1210" w:type="dxa"/>
          </w:tcPr>
          <w:p w14:paraId="3CB7BF21">
            <w:pPr>
              <w:ind w:left="105" w:hanging="105"/>
              <w:jc w:val="center"/>
              <w:rPr>
                <w:rFonts w:hint="eastAsia" w:ascii="宋体" w:hAnsi="宋体" w:cs="宋体"/>
                <w:szCs w:val="22"/>
                <w:highlight w:val="none"/>
              </w:rPr>
            </w:pPr>
          </w:p>
        </w:tc>
      </w:tr>
      <w:tr w14:paraId="4232F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4" w:hRule="atLeast"/>
          <w:jc w:val="center"/>
        </w:trPr>
        <w:tc>
          <w:tcPr>
            <w:tcW w:w="796" w:type="dxa"/>
            <w:vAlign w:val="center"/>
          </w:tcPr>
          <w:p w14:paraId="6A15EC4C">
            <w:pPr>
              <w:adjustRightInd w:val="0"/>
              <w:snapToGrid w:val="0"/>
              <w:ind w:left="120" w:hanging="120"/>
              <w:jc w:val="center"/>
              <w:rPr>
                <w:rFonts w:hint="eastAsia" w:ascii="宋体" w:hAnsi="宋体" w:cs="宋体"/>
                <w:sz w:val="24"/>
                <w:szCs w:val="28"/>
                <w:highlight w:val="none"/>
              </w:rPr>
            </w:pPr>
            <w:r>
              <w:rPr>
                <w:rFonts w:hint="eastAsia" w:ascii="宋体" w:hAnsi="宋体" w:cs="宋体"/>
                <w:sz w:val="24"/>
                <w:szCs w:val="28"/>
                <w:highlight w:val="none"/>
              </w:rPr>
              <w:t>2</w:t>
            </w:r>
          </w:p>
        </w:tc>
        <w:tc>
          <w:tcPr>
            <w:tcW w:w="2181" w:type="dxa"/>
            <w:vAlign w:val="center"/>
          </w:tcPr>
          <w:p w14:paraId="66171312">
            <w:pPr>
              <w:adjustRightInd w:val="0"/>
              <w:snapToGrid w:val="0"/>
              <w:ind w:left="120" w:hanging="120"/>
              <w:jc w:val="center"/>
              <w:rPr>
                <w:rFonts w:hint="eastAsia" w:ascii="宋体" w:hAnsi="宋体" w:cs="宋体"/>
                <w:sz w:val="24"/>
                <w:szCs w:val="28"/>
                <w:highlight w:val="none"/>
              </w:rPr>
            </w:pPr>
          </w:p>
        </w:tc>
        <w:tc>
          <w:tcPr>
            <w:tcW w:w="2552" w:type="dxa"/>
            <w:vAlign w:val="center"/>
          </w:tcPr>
          <w:p w14:paraId="1E439639">
            <w:pPr>
              <w:adjustRightInd w:val="0"/>
              <w:snapToGrid w:val="0"/>
              <w:ind w:left="120" w:hanging="120"/>
              <w:jc w:val="center"/>
              <w:rPr>
                <w:rFonts w:hint="eastAsia" w:ascii="宋体" w:hAnsi="宋体" w:cs="宋体"/>
                <w:sz w:val="24"/>
                <w:szCs w:val="28"/>
                <w:highlight w:val="none"/>
              </w:rPr>
            </w:pPr>
          </w:p>
        </w:tc>
        <w:tc>
          <w:tcPr>
            <w:tcW w:w="2551" w:type="dxa"/>
            <w:vAlign w:val="center"/>
          </w:tcPr>
          <w:p w14:paraId="21E6C5C7">
            <w:pPr>
              <w:adjustRightInd w:val="0"/>
              <w:snapToGrid w:val="0"/>
              <w:ind w:left="120" w:hanging="120"/>
              <w:jc w:val="center"/>
              <w:rPr>
                <w:rFonts w:hint="eastAsia" w:ascii="宋体" w:hAnsi="宋体" w:cs="宋体"/>
                <w:sz w:val="24"/>
                <w:szCs w:val="28"/>
                <w:highlight w:val="none"/>
              </w:rPr>
            </w:pPr>
          </w:p>
        </w:tc>
        <w:tc>
          <w:tcPr>
            <w:tcW w:w="1210" w:type="dxa"/>
            <w:vAlign w:val="center"/>
          </w:tcPr>
          <w:p w14:paraId="2D3E1832">
            <w:pPr>
              <w:adjustRightInd w:val="0"/>
              <w:snapToGrid w:val="0"/>
              <w:ind w:left="120" w:hanging="120"/>
              <w:jc w:val="center"/>
              <w:rPr>
                <w:rFonts w:hint="eastAsia" w:ascii="宋体" w:hAnsi="宋体" w:cs="宋体"/>
                <w:sz w:val="24"/>
                <w:szCs w:val="28"/>
                <w:highlight w:val="none"/>
              </w:rPr>
            </w:pPr>
          </w:p>
        </w:tc>
      </w:tr>
      <w:tr w14:paraId="17457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796" w:type="dxa"/>
            <w:vAlign w:val="center"/>
          </w:tcPr>
          <w:p w14:paraId="3798BA79">
            <w:pPr>
              <w:adjustRightInd w:val="0"/>
              <w:snapToGrid w:val="0"/>
              <w:ind w:left="120" w:hanging="120"/>
              <w:jc w:val="center"/>
              <w:rPr>
                <w:rFonts w:hint="eastAsia" w:ascii="宋体" w:hAnsi="宋体" w:cs="宋体"/>
                <w:sz w:val="24"/>
                <w:szCs w:val="28"/>
                <w:highlight w:val="none"/>
              </w:rPr>
            </w:pPr>
            <w:r>
              <w:rPr>
                <w:rFonts w:hint="eastAsia" w:ascii="宋体" w:hAnsi="宋体" w:cs="宋体"/>
                <w:sz w:val="24"/>
                <w:szCs w:val="28"/>
                <w:highlight w:val="none"/>
              </w:rPr>
              <w:t>…</w:t>
            </w:r>
          </w:p>
        </w:tc>
        <w:tc>
          <w:tcPr>
            <w:tcW w:w="2181" w:type="dxa"/>
            <w:vAlign w:val="center"/>
          </w:tcPr>
          <w:p w14:paraId="7936894C">
            <w:pPr>
              <w:adjustRightInd w:val="0"/>
              <w:snapToGrid w:val="0"/>
              <w:ind w:left="120" w:hanging="120"/>
              <w:jc w:val="center"/>
              <w:rPr>
                <w:rFonts w:hint="eastAsia" w:ascii="宋体" w:hAnsi="宋体" w:cs="宋体"/>
                <w:sz w:val="24"/>
                <w:szCs w:val="28"/>
                <w:highlight w:val="none"/>
              </w:rPr>
            </w:pPr>
          </w:p>
        </w:tc>
        <w:tc>
          <w:tcPr>
            <w:tcW w:w="2552" w:type="dxa"/>
            <w:vAlign w:val="center"/>
          </w:tcPr>
          <w:p w14:paraId="3C3E248B">
            <w:pPr>
              <w:adjustRightInd w:val="0"/>
              <w:snapToGrid w:val="0"/>
              <w:ind w:left="120" w:hanging="120"/>
              <w:jc w:val="center"/>
              <w:rPr>
                <w:rFonts w:hint="eastAsia" w:ascii="宋体" w:hAnsi="宋体" w:cs="宋体"/>
                <w:sz w:val="24"/>
                <w:szCs w:val="28"/>
                <w:highlight w:val="none"/>
              </w:rPr>
            </w:pPr>
          </w:p>
        </w:tc>
        <w:tc>
          <w:tcPr>
            <w:tcW w:w="2551" w:type="dxa"/>
            <w:vAlign w:val="center"/>
          </w:tcPr>
          <w:p w14:paraId="370CACC2">
            <w:pPr>
              <w:adjustRightInd w:val="0"/>
              <w:snapToGrid w:val="0"/>
              <w:ind w:left="120" w:hanging="120"/>
              <w:jc w:val="center"/>
              <w:rPr>
                <w:rFonts w:hint="eastAsia" w:ascii="宋体" w:hAnsi="宋体" w:cs="宋体"/>
                <w:sz w:val="24"/>
                <w:szCs w:val="28"/>
                <w:highlight w:val="none"/>
              </w:rPr>
            </w:pPr>
          </w:p>
        </w:tc>
        <w:tc>
          <w:tcPr>
            <w:tcW w:w="1210" w:type="dxa"/>
            <w:vAlign w:val="center"/>
          </w:tcPr>
          <w:p w14:paraId="7C4C5428">
            <w:pPr>
              <w:adjustRightInd w:val="0"/>
              <w:snapToGrid w:val="0"/>
              <w:ind w:left="120" w:hanging="120"/>
              <w:jc w:val="center"/>
              <w:rPr>
                <w:rFonts w:hint="eastAsia" w:ascii="宋体" w:hAnsi="宋体" w:cs="宋体"/>
                <w:sz w:val="24"/>
                <w:szCs w:val="28"/>
                <w:highlight w:val="none"/>
              </w:rPr>
            </w:pPr>
          </w:p>
        </w:tc>
      </w:tr>
    </w:tbl>
    <w:p w14:paraId="6047FCF5">
      <w:pPr>
        <w:adjustRightInd w:val="0"/>
        <w:snapToGrid w:val="0"/>
        <w:ind w:left="120" w:hanging="120"/>
        <w:rPr>
          <w:rFonts w:hint="eastAsia" w:ascii="宋体" w:hAnsi="宋体" w:cs="宋体"/>
          <w:sz w:val="24"/>
          <w:szCs w:val="28"/>
          <w:highlight w:val="none"/>
        </w:rPr>
      </w:pPr>
    </w:p>
    <w:p w14:paraId="44C02682">
      <w:pPr>
        <w:adjustRightInd w:val="0"/>
        <w:snapToGrid w:val="0"/>
        <w:ind w:left="120" w:hanging="120"/>
        <w:rPr>
          <w:rFonts w:hint="eastAsia" w:ascii="宋体" w:hAnsi="宋体" w:cs="宋体"/>
          <w:sz w:val="24"/>
          <w:szCs w:val="28"/>
          <w:highlight w:val="none"/>
        </w:rPr>
      </w:pPr>
      <w:r>
        <w:rPr>
          <w:rFonts w:hint="eastAsia" w:ascii="宋体" w:hAnsi="宋体" w:cs="宋体"/>
          <w:sz w:val="24"/>
          <w:szCs w:val="28"/>
          <w:highlight w:val="none"/>
        </w:rPr>
        <w:t>说明：</w:t>
      </w:r>
    </w:p>
    <w:p w14:paraId="1A922B76">
      <w:pPr>
        <w:pStyle w:val="48"/>
        <w:numPr>
          <w:ilvl w:val="0"/>
          <w:numId w:val="19"/>
        </w:numPr>
        <w:snapToGrid w:val="0"/>
        <w:ind w:firstLineChars="0"/>
        <w:rPr>
          <w:rFonts w:hint="eastAsia" w:ascii="宋体" w:hAnsi="宋体" w:cs="宋体"/>
          <w:sz w:val="24"/>
          <w:highlight w:val="none"/>
        </w:rPr>
      </w:pPr>
      <w:r>
        <w:rPr>
          <w:rFonts w:hint="eastAsia" w:ascii="宋体" w:hAnsi="宋体" w:cs="宋体"/>
          <w:sz w:val="24"/>
          <w:highlight w:val="none"/>
        </w:rPr>
        <w:t>投标人必须对应采购需求条款逐条应答并按要求填写，采购文件规定的技术和商务要求”项下填写的内容应与招标文件中采购需求的“技术要求、商务要求”的内容保持一致。投标人应当如实填写上表“投标文件响应的具体内容”处内容，对采购文件提出的要求和条件作出明确响应，并列明具体响应数值或内容，只注明符合、满足等无具体内容表述的，将视为未实质性满足招标文件要求。投标人需要说明的内容若需特殊表达，应先在本表中进行相应说明，再另页应答，否则投标无效。</w:t>
      </w:r>
    </w:p>
    <w:p w14:paraId="749A065C">
      <w:pPr>
        <w:pStyle w:val="48"/>
        <w:numPr>
          <w:ilvl w:val="0"/>
          <w:numId w:val="19"/>
        </w:numPr>
        <w:snapToGrid w:val="0"/>
        <w:ind w:firstLineChars="0"/>
        <w:rPr>
          <w:rFonts w:hint="eastAsia" w:ascii="宋体" w:hAnsi="宋体" w:cs="宋体"/>
          <w:sz w:val="24"/>
          <w:highlight w:val="none"/>
        </w:rPr>
      </w:pPr>
      <w:r>
        <w:rPr>
          <w:rFonts w:hint="eastAsia" w:ascii="宋体" w:hAnsi="宋体" w:cs="宋体"/>
          <w:sz w:val="24"/>
          <w:highlight w:val="none"/>
        </w:rPr>
        <w:t>投标人响应描述：</w:t>
      </w:r>
      <w:r>
        <w:rPr>
          <w:rFonts w:hint="eastAsia" w:ascii="宋体" w:hAnsi="宋体" w:cs="宋体"/>
          <w:bCs/>
          <w:sz w:val="24"/>
          <w:highlight w:val="none"/>
        </w:rPr>
        <w:t>投标人按响应货物或服务实际数据填写，否则视为未响应。</w:t>
      </w:r>
    </w:p>
    <w:p w14:paraId="53F2F5FA">
      <w:pPr>
        <w:pStyle w:val="48"/>
        <w:numPr>
          <w:ilvl w:val="0"/>
          <w:numId w:val="19"/>
        </w:numPr>
        <w:snapToGrid w:val="0"/>
        <w:ind w:firstLineChars="0"/>
        <w:rPr>
          <w:rFonts w:hint="eastAsia" w:ascii="宋体" w:hAnsi="宋体" w:cs="宋体"/>
          <w:bCs/>
          <w:sz w:val="24"/>
          <w:highlight w:val="none"/>
        </w:rPr>
      </w:pPr>
      <w:r>
        <w:rPr>
          <w:rFonts w:hint="eastAsia" w:ascii="宋体" w:hAnsi="宋体" w:cs="宋体"/>
          <w:bCs/>
          <w:sz w:val="24"/>
          <w:highlight w:val="none"/>
        </w:rPr>
        <w:t>投标人应按招标文件要求附相关证明文件，如有任何一项不响应或不满足的视为负偏离。</w:t>
      </w:r>
    </w:p>
    <w:p w14:paraId="2AD349B8">
      <w:pPr>
        <w:pStyle w:val="48"/>
        <w:numPr>
          <w:ilvl w:val="0"/>
          <w:numId w:val="19"/>
        </w:numPr>
        <w:snapToGrid w:val="0"/>
        <w:ind w:firstLineChars="0"/>
        <w:rPr>
          <w:rFonts w:hint="eastAsia" w:ascii="宋体" w:hAnsi="宋体" w:cs="宋体"/>
          <w:bCs/>
          <w:snapToGrid w:val="0"/>
          <w:sz w:val="24"/>
          <w:highlight w:val="none"/>
        </w:rPr>
      </w:pPr>
      <w:r>
        <w:rPr>
          <w:rFonts w:hint="eastAsia" w:ascii="宋体" w:hAnsi="宋体" w:cs="宋体"/>
          <w:snapToGrid w:val="0"/>
          <w:sz w:val="24"/>
          <w:highlight w:val="none"/>
        </w:rPr>
        <w:t>偏离情况说明：投标人根据投标人实际情况填写“正偏离”“完全响应”或“负偏离”。</w:t>
      </w:r>
    </w:p>
    <w:p w14:paraId="06BFDFC7">
      <w:pPr>
        <w:adjustRightInd w:val="0"/>
        <w:snapToGrid w:val="0"/>
        <w:ind w:firstLine="480" w:firstLineChars="200"/>
        <w:outlineLvl w:val="2"/>
        <w:rPr>
          <w:rFonts w:hint="eastAsia" w:ascii="宋体" w:hAnsi="宋体" w:cs="宋体"/>
          <w:sz w:val="24"/>
          <w:szCs w:val="28"/>
          <w:highlight w:val="none"/>
        </w:rPr>
      </w:pPr>
    </w:p>
    <w:p w14:paraId="09F89729">
      <w:pPr>
        <w:adjustRightInd w:val="0"/>
        <w:snapToGrid w:val="0"/>
        <w:spacing w:before="100" w:beforeAutospacing="1" w:after="100" w:afterAutospacing="1"/>
        <w:ind w:left="120" w:hanging="120"/>
        <w:rPr>
          <w:rFonts w:hint="eastAsia" w:ascii="宋体" w:hAnsi="宋体" w:cs="宋体"/>
          <w:sz w:val="24"/>
          <w:szCs w:val="28"/>
          <w:highlight w:val="none"/>
          <w:u w:val="single"/>
        </w:rPr>
      </w:pPr>
      <w:r>
        <w:rPr>
          <w:rFonts w:hint="eastAsia" w:ascii="宋体" w:hAnsi="宋体" w:cs="宋体"/>
          <w:sz w:val="24"/>
          <w:szCs w:val="28"/>
          <w:highlight w:val="none"/>
        </w:rPr>
        <w:t>　投标单位：（盖章）</w:t>
      </w:r>
      <w:r>
        <w:rPr>
          <w:rFonts w:hint="eastAsia" w:ascii="宋体" w:hAnsi="宋体" w:cs="宋体"/>
          <w:szCs w:val="21"/>
          <w:highlight w:val="none"/>
          <w:u w:val="single"/>
        </w:rPr>
        <w:t xml:space="preserve">                      </w:t>
      </w:r>
    </w:p>
    <w:p w14:paraId="20CBA669">
      <w:pPr>
        <w:adjustRightInd w:val="0"/>
        <w:snapToGrid w:val="0"/>
        <w:ind w:left="120" w:hanging="120"/>
        <w:outlineLvl w:val="1"/>
        <w:rPr>
          <w:rFonts w:hint="eastAsia" w:ascii="宋体" w:hAnsi="宋体" w:cs="宋体"/>
          <w:sz w:val="24"/>
          <w:szCs w:val="28"/>
          <w:highlight w:val="none"/>
        </w:rPr>
      </w:pPr>
      <w:r>
        <w:rPr>
          <w:rFonts w:hint="eastAsia" w:ascii="宋体" w:hAnsi="宋体" w:cs="宋体"/>
          <w:sz w:val="24"/>
          <w:szCs w:val="28"/>
          <w:highlight w:val="none"/>
        </w:rPr>
        <w:t xml:space="preserve">  </w:t>
      </w:r>
      <w:bookmarkStart w:id="388" w:name="_Toc5383"/>
      <w:r>
        <w:rPr>
          <w:rFonts w:hint="eastAsia" w:ascii="宋体" w:hAnsi="宋体" w:cs="宋体"/>
          <w:sz w:val="24"/>
          <w:szCs w:val="28"/>
          <w:highlight w:val="none"/>
        </w:rPr>
        <w:t>法定代表人：（签字或盖章）</w:t>
      </w:r>
      <w:bookmarkEnd w:id="388"/>
      <w:r>
        <w:rPr>
          <w:rFonts w:hint="eastAsia" w:ascii="宋体" w:hAnsi="宋体" w:cs="宋体"/>
          <w:szCs w:val="21"/>
          <w:highlight w:val="none"/>
          <w:u w:val="single"/>
        </w:rPr>
        <w:t xml:space="preserve">                      </w:t>
      </w:r>
    </w:p>
    <w:p w14:paraId="3FBBCB8F">
      <w:pPr>
        <w:adjustRightInd w:val="0"/>
        <w:snapToGrid w:val="0"/>
        <w:ind w:left="120" w:hanging="120"/>
        <w:rPr>
          <w:rFonts w:hint="eastAsia" w:ascii="宋体" w:hAnsi="宋体" w:cs="宋体"/>
          <w:sz w:val="24"/>
          <w:szCs w:val="28"/>
          <w:highlight w:val="none"/>
        </w:rPr>
      </w:pPr>
    </w:p>
    <w:p w14:paraId="227CF662">
      <w:pPr>
        <w:adjustRightInd w:val="0"/>
        <w:snapToGrid w:val="0"/>
        <w:ind w:left="120" w:hanging="120"/>
        <w:jc w:val="right"/>
        <w:rPr>
          <w:rFonts w:hint="eastAsia" w:ascii="宋体" w:hAnsi="宋体" w:cs="宋体"/>
          <w:sz w:val="24"/>
          <w:szCs w:val="28"/>
          <w:highlight w:val="none"/>
        </w:rPr>
      </w:pPr>
      <w:r>
        <w:rPr>
          <w:rFonts w:hint="eastAsia" w:ascii="宋体" w:hAnsi="宋体" w:cs="宋体"/>
          <w:sz w:val="24"/>
          <w:szCs w:val="28"/>
          <w:highlight w:val="none"/>
        </w:rPr>
        <w:t>日期：</w:t>
      </w:r>
      <w:r>
        <w:rPr>
          <w:rFonts w:hint="eastAsia" w:ascii="宋体" w:hAnsi="宋体" w:cs="宋体"/>
          <w:highlight w:val="none"/>
          <w:u w:val="single"/>
        </w:rPr>
        <w:t xml:space="preserve">     </w:t>
      </w:r>
      <w:r>
        <w:rPr>
          <w:rFonts w:hint="eastAsia" w:ascii="宋体" w:hAnsi="宋体" w:cs="宋体"/>
          <w:highlight w:val="none"/>
        </w:rPr>
        <w:t>年</w:t>
      </w:r>
      <w:r>
        <w:rPr>
          <w:rFonts w:hint="eastAsia" w:ascii="宋体" w:hAnsi="宋体" w:cs="宋体"/>
          <w:highlight w:val="none"/>
          <w:u w:val="single"/>
        </w:rPr>
        <w:t xml:space="preserve">     </w:t>
      </w:r>
      <w:r>
        <w:rPr>
          <w:rFonts w:hint="eastAsia" w:ascii="宋体" w:hAnsi="宋体" w:cs="宋体"/>
          <w:highlight w:val="none"/>
        </w:rPr>
        <w:t>月</w:t>
      </w:r>
      <w:r>
        <w:rPr>
          <w:rFonts w:hint="eastAsia" w:ascii="宋体" w:hAnsi="宋体" w:cs="宋体"/>
          <w:highlight w:val="none"/>
          <w:u w:val="single"/>
        </w:rPr>
        <w:t xml:space="preserve">     </w:t>
      </w:r>
      <w:r>
        <w:rPr>
          <w:rFonts w:hint="eastAsia" w:ascii="宋体" w:hAnsi="宋体" w:cs="宋体"/>
          <w:highlight w:val="none"/>
        </w:rPr>
        <w:t>日</w:t>
      </w:r>
    </w:p>
    <w:p w14:paraId="2F04C161">
      <w:pPr>
        <w:pStyle w:val="7"/>
        <w:numPr>
          <w:ilvl w:val="0"/>
          <w:numId w:val="20"/>
        </w:numPr>
        <w:overflowPunct w:val="0"/>
        <w:snapToGrid w:val="0"/>
        <w:ind w:left="0" w:firstLine="0" w:firstLineChars="0"/>
        <w:jc w:val="center"/>
        <w:rPr>
          <w:rFonts w:hint="eastAsia" w:ascii="宋体" w:hAnsi="宋体" w:cs="宋体"/>
          <w:b/>
          <w:sz w:val="32"/>
          <w:szCs w:val="28"/>
          <w:highlight w:val="none"/>
        </w:rPr>
        <w:sectPr>
          <w:type w:val="continuous"/>
          <w:pgSz w:w="11905" w:h="16838"/>
          <w:pgMar w:top="1304" w:right="964" w:bottom="1020" w:left="1191" w:header="567" w:footer="454" w:gutter="0"/>
          <w:cols w:space="720" w:num="1"/>
          <w:docGrid w:type="lines" w:linePitch="317" w:charSpace="0"/>
        </w:sectPr>
      </w:pPr>
    </w:p>
    <w:p w14:paraId="647B6D6B">
      <w:pPr>
        <w:pStyle w:val="7"/>
        <w:overflowPunct w:val="0"/>
        <w:snapToGrid w:val="0"/>
        <w:ind w:left="0" w:firstLine="0" w:firstLineChars="0"/>
        <w:rPr>
          <w:rFonts w:hint="eastAsia" w:ascii="宋体" w:hAnsi="宋体" w:cs="宋体"/>
          <w:b/>
          <w:sz w:val="28"/>
          <w:szCs w:val="24"/>
          <w:highlight w:val="none"/>
        </w:rPr>
      </w:pPr>
    </w:p>
    <w:p w14:paraId="6E219123">
      <w:pPr>
        <w:ind w:left="141" w:hanging="141"/>
        <w:rPr>
          <w:rFonts w:hint="eastAsia" w:ascii="宋体" w:hAnsi="宋体" w:cs="宋体"/>
          <w:b/>
          <w:sz w:val="28"/>
          <w:highlight w:val="none"/>
        </w:rPr>
      </w:pPr>
      <w:r>
        <w:rPr>
          <w:rFonts w:hint="eastAsia" w:ascii="宋体" w:hAnsi="宋体" w:cs="宋体"/>
          <w:b/>
          <w:sz w:val="28"/>
          <w:highlight w:val="none"/>
        </w:rPr>
        <w:br w:type="page"/>
      </w:r>
    </w:p>
    <w:p w14:paraId="18C9E1CE">
      <w:pPr>
        <w:pStyle w:val="7"/>
        <w:overflowPunct w:val="0"/>
        <w:snapToGrid w:val="0"/>
        <w:ind w:left="0" w:firstLine="0" w:firstLineChars="0"/>
        <w:rPr>
          <w:rFonts w:hint="eastAsia" w:ascii="宋体" w:hAnsi="宋体" w:cs="宋体"/>
          <w:b/>
          <w:sz w:val="28"/>
          <w:szCs w:val="24"/>
          <w:highlight w:val="none"/>
        </w:rPr>
      </w:pPr>
      <w:r>
        <w:rPr>
          <w:rFonts w:hint="eastAsia" w:ascii="宋体" w:hAnsi="宋体" w:cs="宋体"/>
          <w:b/>
          <w:sz w:val="28"/>
          <w:szCs w:val="24"/>
          <w:highlight w:val="none"/>
        </w:rPr>
        <w:t>附件十四</w:t>
      </w:r>
    </w:p>
    <w:p w14:paraId="13E85981">
      <w:pPr>
        <w:pStyle w:val="7"/>
        <w:overflowPunct w:val="0"/>
        <w:snapToGrid w:val="0"/>
        <w:ind w:left="0" w:firstLine="0" w:firstLineChars="0"/>
        <w:jc w:val="center"/>
        <w:rPr>
          <w:rFonts w:hint="eastAsia" w:ascii="宋体" w:hAnsi="宋体" w:cs="宋体"/>
          <w:b/>
          <w:sz w:val="32"/>
          <w:szCs w:val="28"/>
          <w:highlight w:val="none"/>
        </w:rPr>
      </w:pPr>
      <w:r>
        <w:rPr>
          <w:rFonts w:hint="eastAsia" w:ascii="宋体" w:hAnsi="宋体" w:cs="宋体"/>
          <w:b/>
          <w:sz w:val="32"/>
          <w:szCs w:val="28"/>
          <w:highlight w:val="none"/>
        </w:rPr>
        <w:t>投标人反商业贿赂承诺书</w:t>
      </w:r>
    </w:p>
    <w:p w14:paraId="53BE7025">
      <w:pPr>
        <w:autoSpaceDE w:val="0"/>
        <w:autoSpaceDN w:val="0"/>
        <w:adjustRightInd w:val="0"/>
        <w:spacing w:line="480" w:lineRule="auto"/>
        <w:ind w:firstLine="600" w:firstLineChars="250"/>
        <w:rPr>
          <w:rFonts w:hint="eastAsia" w:ascii="宋体" w:hAnsi="宋体" w:cs="宋体"/>
          <w:kern w:val="0"/>
          <w:sz w:val="24"/>
          <w:highlight w:val="none"/>
          <w:lang w:val="zh-CN"/>
        </w:rPr>
      </w:pPr>
      <w:r>
        <w:rPr>
          <w:rFonts w:hint="eastAsia" w:ascii="宋体" w:hAnsi="宋体" w:cs="宋体"/>
          <w:kern w:val="0"/>
          <w:sz w:val="24"/>
          <w:highlight w:val="none"/>
          <w:lang w:val="zh-CN"/>
        </w:rPr>
        <w:t>我公司承诺在</w:t>
      </w:r>
      <w:r>
        <w:rPr>
          <w:rFonts w:hint="eastAsia" w:ascii="宋体" w:hAnsi="宋体" w:cs="宋体"/>
          <w:bCs/>
          <w:sz w:val="24"/>
          <w:highlight w:val="none"/>
          <w:u w:val="single"/>
          <w:lang w:val="zh-CN"/>
        </w:rPr>
        <w:t xml:space="preserve">                             </w:t>
      </w:r>
      <w:r>
        <w:rPr>
          <w:rFonts w:hint="eastAsia" w:ascii="宋体" w:hAnsi="宋体" w:cs="宋体"/>
          <w:kern w:val="0"/>
          <w:sz w:val="24"/>
          <w:highlight w:val="none"/>
          <w:lang w:val="zh-CN"/>
        </w:rPr>
        <w:t>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反不正当竞争法》的有关规定接受处罚。</w:t>
      </w:r>
    </w:p>
    <w:p w14:paraId="4BE123D1">
      <w:pPr>
        <w:autoSpaceDE w:val="0"/>
        <w:autoSpaceDN w:val="0"/>
        <w:adjustRightInd w:val="0"/>
        <w:ind w:firstLine="600" w:firstLineChars="250"/>
        <w:rPr>
          <w:rFonts w:hint="eastAsia" w:ascii="宋体" w:hAnsi="宋体" w:cs="宋体"/>
          <w:bCs/>
          <w:sz w:val="24"/>
          <w:highlight w:val="none"/>
          <w:lang w:val="zh-CN"/>
        </w:rPr>
      </w:pPr>
      <w:r>
        <w:rPr>
          <w:rFonts w:hint="eastAsia" w:ascii="宋体" w:hAnsi="宋体" w:cs="宋体"/>
          <w:kern w:val="0"/>
          <w:sz w:val="24"/>
          <w:highlight w:val="none"/>
          <w:lang w:val="zh-CN"/>
        </w:rPr>
        <w:t xml:space="preserve"> </w:t>
      </w:r>
    </w:p>
    <w:p w14:paraId="1727E3BE">
      <w:pPr>
        <w:spacing w:before="100" w:beforeAutospacing="1" w:after="100" w:afterAutospacing="1"/>
        <w:ind w:firstLine="480" w:firstLineChars="200"/>
        <w:rPr>
          <w:rFonts w:hint="eastAsia" w:ascii="宋体" w:hAnsi="宋体" w:cs="宋体"/>
          <w:sz w:val="24"/>
          <w:highlight w:val="none"/>
          <w:u w:val="single"/>
        </w:rPr>
      </w:pPr>
      <w:r>
        <w:rPr>
          <w:rFonts w:hint="eastAsia" w:ascii="宋体" w:hAnsi="宋体" w:cs="宋体"/>
          <w:sz w:val="24"/>
          <w:highlight w:val="none"/>
        </w:rPr>
        <w:t>投标单位：（盖章）</w:t>
      </w:r>
      <w:r>
        <w:rPr>
          <w:rFonts w:hint="eastAsia" w:ascii="宋体" w:hAnsi="宋体" w:cs="宋体"/>
          <w:sz w:val="24"/>
          <w:highlight w:val="none"/>
          <w:u w:val="single"/>
        </w:rPr>
        <w:t xml:space="preserve">                      </w:t>
      </w:r>
    </w:p>
    <w:p w14:paraId="7058A931">
      <w:pPr>
        <w:ind w:firstLine="480" w:firstLineChars="200"/>
        <w:rPr>
          <w:rFonts w:hint="eastAsia" w:ascii="宋体" w:hAnsi="宋体" w:cs="宋体"/>
          <w:sz w:val="24"/>
          <w:highlight w:val="none"/>
        </w:rPr>
      </w:pPr>
      <w:r>
        <w:rPr>
          <w:rFonts w:hint="eastAsia" w:ascii="宋体" w:hAnsi="宋体" w:cs="宋体"/>
          <w:sz w:val="24"/>
          <w:highlight w:val="none"/>
        </w:rPr>
        <w:t>项目负责人：（签字）</w:t>
      </w:r>
      <w:r>
        <w:rPr>
          <w:rFonts w:hint="eastAsia" w:ascii="宋体" w:hAnsi="宋体" w:cs="宋体"/>
          <w:sz w:val="24"/>
          <w:highlight w:val="none"/>
          <w:u w:val="single"/>
        </w:rPr>
        <w:t xml:space="preserve">                      </w:t>
      </w:r>
    </w:p>
    <w:p w14:paraId="145FAD59">
      <w:pPr>
        <w:ind w:firstLine="240" w:firstLineChars="100"/>
        <w:rPr>
          <w:rFonts w:hint="eastAsia" w:ascii="宋体" w:hAnsi="宋体" w:cs="宋体"/>
          <w:sz w:val="24"/>
          <w:highlight w:val="none"/>
        </w:rPr>
      </w:pPr>
    </w:p>
    <w:p w14:paraId="3589DC37">
      <w:pPr>
        <w:ind w:firstLine="240" w:firstLineChars="100"/>
        <w:rPr>
          <w:rFonts w:hint="eastAsia" w:ascii="宋体" w:hAnsi="宋体" w:cs="宋体"/>
          <w:sz w:val="24"/>
          <w:highlight w:val="none"/>
        </w:rPr>
      </w:pPr>
      <w:r>
        <w:rPr>
          <w:rFonts w:hint="eastAsia" w:ascii="宋体" w:hAnsi="宋体" w:cs="宋体"/>
          <w:sz w:val="24"/>
          <w:highlight w:val="none"/>
        </w:rPr>
        <w:t xml:space="preserve">  法定代表人：（签字或盖章）</w:t>
      </w:r>
      <w:r>
        <w:rPr>
          <w:rFonts w:hint="eastAsia" w:ascii="宋体" w:hAnsi="宋体" w:cs="宋体"/>
          <w:sz w:val="24"/>
          <w:highlight w:val="none"/>
          <w:u w:val="single"/>
        </w:rPr>
        <w:t xml:space="preserve">                      </w:t>
      </w:r>
    </w:p>
    <w:p w14:paraId="04D1FC41">
      <w:pPr>
        <w:ind w:firstLine="210" w:firstLineChars="100"/>
        <w:rPr>
          <w:rFonts w:hint="eastAsia" w:ascii="宋体" w:hAnsi="宋体" w:cs="宋体"/>
          <w:szCs w:val="21"/>
          <w:highlight w:val="none"/>
          <w:lang w:val="zh-CN"/>
        </w:rPr>
      </w:pPr>
    </w:p>
    <w:p w14:paraId="06C70E07">
      <w:pPr>
        <w:spacing w:before="100" w:beforeAutospacing="1" w:after="100" w:afterAutospacing="1"/>
        <w:ind w:left="105" w:hanging="105"/>
        <w:rPr>
          <w:rFonts w:hint="eastAsia" w:ascii="宋体" w:hAnsi="宋体" w:cs="宋体"/>
          <w:szCs w:val="21"/>
          <w:highlight w:val="none"/>
          <w:lang w:val="zh-CN"/>
        </w:rPr>
      </w:pPr>
    </w:p>
    <w:p w14:paraId="1D71CFCD">
      <w:pPr>
        <w:spacing w:before="100" w:beforeAutospacing="1" w:after="100" w:afterAutospacing="1"/>
        <w:ind w:left="105" w:hanging="105"/>
        <w:jc w:val="right"/>
        <w:rPr>
          <w:rFonts w:hint="eastAsia" w:ascii="宋体" w:hAnsi="宋体" w:cs="宋体"/>
          <w:szCs w:val="21"/>
          <w:highlight w:val="none"/>
        </w:rPr>
      </w:pPr>
      <w:r>
        <w:rPr>
          <w:rFonts w:hint="eastAsia" w:ascii="宋体" w:hAnsi="宋体" w:cs="宋体"/>
          <w:szCs w:val="21"/>
          <w:highlight w:val="none"/>
          <w:lang w:val="zh-CN"/>
        </w:rPr>
        <w:t xml:space="preserve"> </w:t>
      </w:r>
      <w:r>
        <w:rPr>
          <w:rFonts w:hint="eastAsia" w:ascii="宋体" w:hAnsi="宋体" w:cs="宋体"/>
          <w:szCs w:val="21"/>
          <w:highlight w:val="none"/>
        </w:rPr>
        <w:t xml:space="preserve">     日期：</w:t>
      </w:r>
      <w:r>
        <w:rPr>
          <w:rFonts w:hint="eastAsia" w:ascii="宋体" w:hAnsi="宋体" w:cs="宋体"/>
          <w:highlight w:val="none"/>
          <w:u w:val="single"/>
        </w:rPr>
        <w:t xml:space="preserve">     </w:t>
      </w:r>
      <w:r>
        <w:rPr>
          <w:rFonts w:hint="eastAsia" w:ascii="宋体" w:hAnsi="宋体" w:cs="宋体"/>
          <w:highlight w:val="none"/>
        </w:rPr>
        <w:t>年</w:t>
      </w:r>
      <w:r>
        <w:rPr>
          <w:rFonts w:hint="eastAsia" w:ascii="宋体" w:hAnsi="宋体" w:cs="宋体"/>
          <w:highlight w:val="none"/>
          <w:u w:val="single"/>
        </w:rPr>
        <w:t xml:space="preserve">     </w:t>
      </w:r>
      <w:r>
        <w:rPr>
          <w:rFonts w:hint="eastAsia" w:ascii="宋体" w:hAnsi="宋体" w:cs="宋体"/>
          <w:highlight w:val="none"/>
        </w:rPr>
        <w:t>月</w:t>
      </w:r>
      <w:r>
        <w:rPr>
          <w:rFonts w:hint="eastAsia" w:ascii="宋体" w:hAnsi="宋体" w:cs="宋体"/>
          <w:highlight w:val="none"/>
          <w:u w:val="single"/>
        </w:rPr>
        <w:t xml:space="preserve">     </w:t>
      </w:r>
      <w:r>
        <w:rPr>
          <w:rFonts w:hint="eastAsia" w:ascii="宋体" w:hAnsi="宋体" w:cs="宋体"/>
          <w:highlight w:val="none"/>
        </w:rPr>
        <w:t>日</w:t>
      </w:r>
    </w:p>
    <w:p w14:paraId="323DBA39">
      <w:pPr>
        <w:spacing w:before="100" w:beforeAutospacing="1" w:after="100" w:afterAutospacing="1"/>
        <w:ind w:left="120" w:hanging="120"/>
        <w:jc w:val="right"/>
        <w:rPr>
          <w:rFonts w:hint="eastAsia" w:ascii="宋体" w:hAnsi="宋体" w:cs="宋体"/>
          <w:sz w:val="24"/>
          <w:highlight w:val="none"/>
        </w:rPr>
      </w:pPr>
    </w:p>
    <w:p w14:paraId="051DF2E1">
      <w:pPr>
        <w:pStyle w:val="7"/>
        <w:overflowPunct w:val="0"/>
        <w:adjustRightInd w:val="0"/>
        <w:snapToGrid w:val="0"/>
        <w:ind w:left="0" w:firstLine="0" w:firstLineChars="0"/>
        <w:jc w:val="center"/>
        <w:rPr>
          <w:rFonts w:hint="eastAsia" w:ascii="宋体" w:hAnsi="宋体" w:cs="宋体"/>
          <w:b/>
          <w:sz w:val="32"/>
          <w:szCs w:val="28"/>
          <w:highlight w:val="none"/>
        </w:rPr>
        <w:sectPr>
          <w:type w:val="continuous"/>
          <w:pgSz w:w="11905" w:h="16838"/>
          <w:pgMar w:top="1304" w:right="964" w:bottom="1020" w:left="1191" w:header="567" w:footer="454" w:gutter="0"/>
          <w:cols w:space="720" w:num="1"/>
          <w:docGrid w:type="lines" w:linePitch="317" w:charSpace="0"/>
        </w:sectPr>
      </w:pPr>
    </w:p>
    <w:p w14:paraId="68FB50DE">
      <w:pPr>
        <w:spacing w:line="640" w:lineRule="exact"/>
        <w:ind w:left="141" w:hanging="141"/>
        <w:rPr>
          <w:rFonts w:hint="eastAsia" w:ascii="宋体" w:hAnsi="宋体" w:cs="宋体"/>
          <w:b/>
          <w:sz w:val="28"/>
          <w:highlight w:val="none"/>
        </w:rPr>
      </w:pPr>
    </w:p>
    <w:p w14:paraId="0C5A3828">
      <w:pPr>
        <w:spacing w:line="640" w:lineRule="exact"/>
        <w:ind w:left="141" w:hanging="141"/>
        <w:rPr>
          <w:rFonts w:hint="eastAsia" w:ascii="宋体" w:hAnsi="宋体" w:cs="宋体"/>
          <w:b/>
          <w:sz w:val="28"/>
          <w:highlight w:val="none"/>
        </w:rPr>
      </w:pPr>
    </w:p>
    <w:p w14:paraId="7C291265">
      <w:pPr>
        <w:spacing w:line="640" w:lineRule="exact"/>
        <w:ind w:left="141" w:hanging="141"/>
        <w:rPr>
          <w:rFonts w:hint="eastAsia" w:ascii="宋体" w:hAnsi="宋体" w:cs="宋体"/>
          <w:b/>
          <w:sz w:val="28"/>
          <w:highlight w:val="none"/>
        </w:rPr>
      </w:pPr>
    </w:p>
    <w:p w14:paraId="4EB3B1EA">
      <w:pPr>
        <w:spacing w:line="640" w:lineRule="exact"/>
        <w:ind w:left="141" w:hanging="141"/>
        <w:rPr>
          <w:rFonts w:hint="eastAsia" w:ascii="宋体" w:hAnsi="宋体" w:cs="宋体"/>
          <w:b/>
          <w:sz w:val="28"/>
          <w:highlight w:val="none"/>
        </w:rPr>
      </w:pPr>
    </w:p>
    <w:p w14:paraId="5EBD3659">
      <w:pPr>
        <w:spacing w:line="640" w:lineRule="exact"/>
        <w:ind w:left="141" w:hanging="141"/>
        <w:rPr>
          <w:rFonts w:hint="eastAsia" w:ascii="宋体" w:hAnsi="宋体" w:cs="宋体"/>
          <w:b/>
          <w:sz w:val="28"/>
          <w:highlight w:val="none"/>
        </w:rPr>
      </w:pPr>
    </w:p>
    <w:p w14:paraId="1BDAD418">
      <w:pPr>
        <w:spacing w:line="640" w:lineRule="exact"/>
        <w:ind w:left="141" w:hanging="141"/>
        <w:rPr>
          <w:rFonts w:hint="eastAsia" w:ascii="宋体" w:hAnsi="宋体" w:cs="宋体"/>
          <w:b/>
          <w:sz w:val="28"/>
          <w:highlight w:val="none"/>
        </w:rPr>
      </w:pPr>
    </w:p>
    <w:p w14:paraId="35075571">
      <w:pPr>
        <w:spacing w:line="640" w:lineRule="exact"/>
        <w:ind w:left="141" w:hanging="141"/>
        <w:rPr>
          <w:rFonts w:hint="eastAsia" w:ascii="宋体" w:hAnsi="宋体" w:cs="宋体"/>
          <w:b/>
          <w:sz w:val="28"/>
          <w:highlight w:val="none"/>
        </w:rPr>
      </w:pPr>
      <w:r>
        <w:rPr>
          <w:rFonts w:hint="eastAsia" w:ascii="宋体" w:hAnsi="宋体" w:cs="宋体"/>
          <w:b/>
          <w:sz w:val="28"/>
          <w:highlight w:val="none"/>
        </w:rPr>
        <w:t>附件十五</w:t>
      </w:r>
    </w:p>
    <w:p w14:paraId="756596C8">
      <w:pPr>
        <w:spacing w:line="640" w:lineRule="exact"/>
        <w:ind w:firstLine="569" w:firstLineChars="177"/>
        <w:jc w:val="center"/>
        <w:rPr>
          <w:rFonts w:hint="eastAsia" w:ascii="宋体" w:hAnsi="宋体" w:cs="宋体"/>
          <w:sz w:val="32"/>
          <w:szCs w:val="32"/>
          <w:highlight w:val="none"/>
        </w:rPr>
      </w:pPr>
      <w:r>
        <w:rPr>
          <w:rFonts w:hint="eastAsia" w:ascii="宋体" w:hAnsi="宋体" w:cs="宋体"/>
          <w:b/>
          <w:sz w:val="32"/>
          <w:szCs w:val="28"/>
          <w:highlight w:val="none"/>
        </w:rPr>
        <w:t>无围标、串标等违法违规行为承诺书</w:t>
      </w:r>
    </w:p>
    <w:p w14:paraId="5556627A">
      <w:pPr>
        <w:spacing w:line="640" w:lineRule="exact"/>
        <w:ind w:left="120" w:hanging="120"/>
        <w:jc w:val="left"/>
        <w:rPr>
          <w:rFonts w:hint="eastAsia" w:ascii="宋体" w:hAnsi="宋体" w:cs="宋体"/>
          <w:sz w:val="24"/>
          <w:highlight w:val="none"/>
        </w:rPr>
      </w:pPr>
    </w:p>
    <w:p w14:paraId="6E0CCAD8">
      <w:pPr>
        <w:spacing w:line="640" w:lineRule="exact"/>
        <w:ind w:firstLine="480" w:firstLineChars="200"/>
        <w:rPr>
          <w:rFonts w:hint="eastAsia" w:ascii="宋体" w:hAnsi="宋体" w:cs="宋体"/>
          <w:sz w:val="24"/>
          <w:highlight w:val="none"/>
        </w:rPr>
      </w:pPr>
      <w:r>
        <w:rPr>
          <w:rFonts w:hint="eastAsia" w:ascii="宋体" w:hAnsi="宋体" w:cs="宋体"/>
          <w:sz w:val="24"/>
          <w:highlight w:val="none"/>
        </w:rPr>
        <w:t>本人作为</w:t>
      </w:r>
      <w:r>
        <w:rPr>
          <w:rFonts w:hint="eastAsia" w:ascii="宋体" w:hAnsi="宋体" w:cs="宋体"/>
          <w:sz w:val="24"/>
          <w:highlight w:val="none"/>
          <w:u w:val="single"/>
        </w:rPr>
        <w:t xml:space="preserve">（单位名称）                    </w:t>
      </w:r>
      <w:r>
        <w:rPr>
          <w:rFonts w:hint="eastAsia" w:ascii="宋体" w:hAnsi="宋体" w:cs="宋体"/>
          <w:sz w:val="24"/>
          <w:highlight w:val="none"/>
        </w:rPr>
        <w:t>的法人，清楚知晓我公司本项目投标活动，对以下事项作出承诺：</w:t>
      </w:r>
    </w:p>
    <w:p w14:paraId="7BCEA937">
      <w:pPr>
        <w:spacing w:line="640" w:lineRule="exact"/>
        <w:ind w:firstLine="480" w:firstLineChars="200"/>
        <w:rPr>
          <w:rFonts w:hint="eastAsia" w:ascii="宋体" w:hAnsi="宋体" w:cs="宋体"/>
          <w:sz w:val="24"/>
          <w:highlight w:val="none"/>
        </w:rPr>
      </w:pPr>
      <w:r>
        <w:rPr>
          <w:rFonts w:hint="eastAsia" w:ascii="宋体" w:hAnsi="宋体" w:cs="宋体"/>
          <w:sz w:val="24"/>
          <w:highlight w:val="none"/>
        </w:rPr>
        <w:t>一、我单位遵循公开、公平、公正、诚实守信的原则，依法依规参与本项目竞标。</w:t>
      </w:r>
    </w:p>
    <w:p w14:paraId="423EA0C9">
      <w:pPr>
        <w:spacing w:line="640" w:lineRule="exact"/>
        <w:ind w:firstLine="480" w:firstLineChars="200"/>
        <w:outlineLvl w:val="1"/>
        <w:rPr>
          <w:rFonts w:hint="eastAsia" w:ascii="宋体" w:hAnsi="宋体" w:cs="宋体"/>
          <w:sz w:val="24"/>
          <w:highlight w:val="none"/>
        </w:rPr>
      </w:pPr>
      <w:bookmarkStart w:id="389" w:name="_Toc3592"/>
      <w:r>
        <w:rPr>
          <w:rFonts w:hint="eastAsia" w:ascii="宋体" w:hAnsi="宋体" w:cs="宋体"/>
          <w:sz w:val="24"/>
          <w:highlight w:val="none"/>
        </w:rPr>
        <w:t>二、我单位在本项目招标投标活动中，未参与围标串标。</w:t>
      </w:r>
      <w:bookmarkEnd w:id="389"/>
    </w:p>
    <w:p w14:paraId="77AB17F5">
      <w:pPr>
        <w:spacing w:line="640" w:lineRule="exact"/>
        <w:ind w:firstLine="480" w:firstLineChars="200"/>
        <w:rPr>
          <w:rFonts w:hint="eastAsia" w:ascii="宋体" w:hAnsi="宋体" w:cs="宋体"/>
          <w:b/>
          <w:sz w:val="24"/>
          <w:highlight w:val="none"/>
        </w:rPr>
      </w:pPr>
      <w:r>
        <w:rPr>
          <w:rFonts w:hint="eastAsia" w:ascii="宋体" w:hAnsi="宋体" w:cs="宋体"/>
          <w:sz w:val="24"/>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79C30324">
      <w:pPr>
        <w:spacing w:line="640" w:lineRule="exact"/>
        <w:ind w:left="120" w:hanging="120"/>
        <w:jc w:val="left"/>
        <w:rPr>
          <w:rFonts w:hint="eastAsia" w:ascii="宋体" w:hAnsi="宋体" w:cs="宋体"/>
          <w:sz w:val="24"/>
          <w:highlight w:val="none"/>
        </w:rPr>
      </w:pPr>
      <w:r>
        <w:rPr>
          <w:rFonts w:hint="eastAsia" w:ascii="宋体" w:hAnsi="宋体" w:cs="宋体"/>
          <w:sz w:val="24"/>
          <w:highlight w:val="none"/>
        </w:rPr>
        <w:t>项目编号：</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495C8712">
      <w:pPr>
        <w:spacing w:line="640" w:lineRule="exact"/>
        <w:ind w:left="120" w:hanging="120"/>
        <w:jc w:val="left"/>
        <w:rPr>
          <w:rFonts w:hint="eastAsia"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7DB69547">
      <w:pPr>
        <w:spacing w:line="640" w:lineRule="exact"/>
        <w:ind w:left="120" w:hanging="120"/>
        <w:jc w:val="left"/>
        <w:rPr>
          <w:rFonts w:hint="eastAsia" w:ascii="宋体" w:hAnsi="宋体" w:cs="宋体"/>
          <w:sz w:val="24"/>
          <w:highlight w:val="none"/>
        </w:rPr>
      </w:pPr>
      <w:r>
        <w:rPr>
          <w:rFonts w:hint="eastAsia" w:ascii="宋体" w:hAnsi="宋体" w:cs="宋体"/>
          <w:sz w:val="24"/>
          <w:highlight w:val="none"/>
        </w:rPr>
        <w:t>投标人单位名称：</w:t>
      </w:r>
      <w:r>
        <w:rPr>
          <w:rFonts w:hint="eastAsia" w:ascii="宋体" w:hAnsi="宋体" w:cs="宋体"/>
          <w:sz w:val="24"/>
          <w:highlight w:val="none"/>
          <w:u w:val="single"/>
        </w:rPr>
        <w:t xml:space="preserve">                      </w:t>
      </w:r>
    </w:p>
    <w:p w14:paraId="6089B988">
      <w:pPr>
        <w:spacing w:line="640" w:lineRule="exact"/>
        <w:ind w:left="120" w:hanging="120"/>
        <w:jc w:val="left"/>
        <w:rPr>
          <w:rFonts w:hint="eastAsia" w:ascii="宋体" w:hAnsi="宋体" w:cs="宋体"/>
          <w:sz w:val="24"/>
          <w:highlight w:val="none"/>
        </w:rPr>
      </w:pPr>
      <w:r>
        <w:rPr>
          <w:rFonts w:hint="eastAsia" w:ascii="宋体" w:hAnsi="宋体" w:cs="宋体"/>
          <w:sz w:val="24"/>
          <w:highlight w:val="none"/>
        </w:rPr>
        <w:t>投标人授权代表（签字）：</w:t>
      </w:r>
      <w:r>
        <w:rPr>
          <w:rFonts w:hint="eastAsia" w:ascii="宋体" w:hAnsi="宋体" w:cs="宋体"/>
          <w:sz w:val="24"/>
          <w:highlight w:val="none"/>
          <w:u w:val="single"/>
        </w:rPr>
        <w:t xml:space="preserve">                      </w:t>
      </w:r>
    </w:p>
    <w:p w14:paraId="1E9F703F">
      <w:pPr>
        <w:spacing w:line="640" w:lineRule="exact"/>
        <w:ind w:left="120" w:hanging="120"/>
        <w:jc w:val="left"/>
        <w:rPr>
          <w:rFonts w:hint="eastAsia" w:ascii="宋体" w:hAnsi="宋体" w:cs="宋体"/>
          <w:sz w:val="24"/>
          <w:highlight w:val="none"/>
        </w:rPr>
      </w:pPr>
      <w:r>
        <w:rPr>
          <w:rFonts w:hint="eastAsia" w:ascii="宋体" w:hAnsi="宋体" w:cs="宋体"/>
          <w:sz w:val="24"/>
          <w:highlight w:val="none"/>
        </w:rPr>
        <w:t xml:space="preserve">                                  </w:t>
      </w:r>
    </w:p>
    <w:p w14:paraId="65A1F28E">
      <w:pPr>
        <w:spacing w:line="640" w:lineRule="exact"/>
        <w:ind w:left="120" w:hanging="120"/>
        <w:jc w:val="left"/>
        <w:rPr>
          <w:rFonts w:hint="eastAsia" w:ascii="宋体" w:hAnsi="宋体" w:cs="宋体"/>
          <w:sz w:val="24"/>
          <w:highlight w:val="none"/>
        </w:rPr>
      </w:pPr>
    </w:p>
    <w:p w14:paraId="10E33158">
      <w:pPr>
        <w:spacing w:line="640" w:lineRule="exact"/>
        <w:ind w:firstLine="4080" w:firstLineChars="1700"/>
        <w:jc w:val="left"/>
        <w:rPr>
          <w:rFonts w:hint="eastAsia" w:ascii="宋体" w:hAnsi="宋体" w:cs="宋体"/>
          <w:sz w:val="24"/>
          <w:highlight w:val="none"/>
        </w:rPr>
      </w:pPr>
      <w:r>
        <w:rPr>
          <w:rFonts w:hint="eastAsia" w:ascii="宋体" w:hAnsi="宋体" w:cs="宋体"/>
          <w:sz w:val="24"/>
          <w:highlight w:val="none"/>
        </w:rPr>
        <w:t xml:space="preserve">     </w:t>
      </w:r>
    </w:p>
    <w:p w14:paraId="76E8A4D4">
      <w:pPr>
        <w:pStyle w:val="7"/>
        <w:overflowPunct w:val="0"/>
        <w:snapToGrid w:val="0"/>
        <w:ind w:left="0" w:firstLine="0" w:firstLineChars="0"/>
        <w:jc w:val="right"/>
        <w:rPr>
          <w:rFonts w:hint="eastAsia" w:ascii="宋体" w:hAnsi="宋体" w:cs="宋体"/>
          <w:b/>
          <w:szCs w:val="24"/>
          <w:highlight w:val="none"/>
        </w:rPr>
        <w:sectPr>
          <w:type w:val="continuous"/>
          <w:pgSz w:w="11905" w:h="16838"/>
          <w:pgMar w:top="1304" w:right="964" w:bottom="1020" w:left="1191" w:header="567" w:footer="454" w:gutter="0"/>
          <w:cols w:space="720" w:num="1"/>
          <w:docGrid w:type="lines" w:linePitch="317" w:charSpace="0"/>
        </w:sectPr>
      </w:pPr>
      <w:r>
        <w:rPr>
          <w:rFonts w:hint="eastAsia" w:ascii="宋体" w:hAnsi="宋体" w:cs="宋体"/>
          <w:szCs w:val="24"/>
          <w:highlight w:val="none"/>
        </w:rPr>
        <w:t>日期：</w:t>
      </w:r>
      <w:r>
        <w:rPr>
          <w:rFonts w:hint="eastAsia" w:ascii="宋体" w:hAnsi="宋体" w:cs="宋体"/>
          <w:szCs w:val="24"/>
          <w:highlight w:val="none"/>
          <w:u w:val="single"/>
        </w:rPr>
        <w:t xml:space="preserve">     </w:t>
      </w:r>
      <w:r>
        <w:rPr>
          <w:rFonts w:hint="eastAsia" w:ascii="宋体" w:hAnsi="宋体" w:cs="宋体"/>
          <w:szCs w:val="24"/>
          <w:highlight w:val="none"/>
        </w:rPr>
        <w:t>年</w:t>
      </w:r>
      <w:r>
        <w:rPr>
          <w:rFonts w:hint="eastAsia" w:ascii="宋体" w:hAnsi="宋体" w:cs="宋体"/>
          <w:szCs w:val="24"/>
          <w:highlight w:val="none"/>
          <w:u w:val="single"/>
        </w:rPr>
        <w:t xml:space="preserve">     </w:t>
      </w:r>
      <w:r>
        <w:rPr>
          <w:rFonts w:hint="eastAsia" w:ascii="宋体" w:hAnsi="宋体" w:cs="宋体"/>
          <w:szCs w:val="24"/>
          <w:highlight w:val="none"/>
        </w:rPr>
        <w:t>月</w:t>
      </w:r>
      <w:r>
        <w:rPr>
          <w:rFonts w:hint="eastAsia" w:ascii="宋体" w:hAnsi="宋体" w:cs="宋体"/>
          <w:szCs w:val="24"/>
          <w:highlight w:val="none"/>
          <w:u w:val="single"/>
        </w:rPr>
        <w:t xml:space="preserve">     </w:t>
      </w:r>
      <w:r>
        <w:rPr>
          <w:rFonts w:hint="eastAsia" w:ascii="宋体" w:hAnsi="宋体" w:cs="宋体"/>
          <w:szCs w:val="24"/>
          <w:highlight w:val="none"/>
        </w:rPr>
        <w:t>日</w:t>
      </w:r>
    </w:p>
    <w:p w14:paraId="56084B21">
      <w:pPr>
        <w:pStyle w:val="7"/>
        <w:overflowPunct w:val="0"/>
        <w:snapToGrid w:val="0"/>
        <w:ind w:left="0" w:firstLine="0" w:firstLineChars="0"/>
        <w:rPr>
          <w:rFonts w:hint="eastAsia" w:ascii="宋体" w:hAnsi="宋体" w:cs="宋体"/>
          <w:b/>
          <w:sz w:val="28"/>
          <w:szCs w:val="24"/>
          <w:highlight w:val="none"/>
        </w:rPr>
      </w:pPr>
    </w:p>
    <w:p w14:paraId="17372368">
      <w:pPr>
        <w:pStyle w:val="18"/>
        <w:spacing w:before="120" w:line="360" w:lineRule="auto"/>
        <w:ind w:left="0" w:firstLine="0" w:firstLineChars="0"/>
        <w:jc w:val="both"/>
        <w:rPr>
          <w:rFonts w:hint="eastAsia" w:ascii="宋体" w:hAnsi="宋体" w:cs="宋体"/>
          <w:b/>
          <w:kern w:val="2"/>
          <w:sz w:val="28"/>
          <w:szCs w:val="24"/>
          <w:highlight w:val="none"/>
        </w:rPr>
      </w:pPr>
      <w:bookmarkStart w:id="390" w:name="_Toc28072"/>
    </w:p>
    <w:p w14:paraId="39560E45">
      <w:pPr>
        <w:pStyle w:val="18"/>
        <w:spacing w:before="120" w:line="360" w:lineRule="auto"/>
        <w:ind w:left="0" w:firstLine="0" w:firstLineChars="0"/>
        <w:jc w:val="both"/>
        <w:rPr>
          <w:rFonts w:hint="eastAsia" w:ascii="宋体" w:hAnsi="宋体" w:cs="宋体"/>
          <w:b/>
          <w:kern w:val="2"/>
          <w:sz w:val="28"/>
          <w:szCs w:val="24"/>
          <w:highlight w:val="none"/>
        </w:rPr>
      </w:pPr>
    </w:p>
    <w:p w14:paraId="356E3D77">
      <w:pPr>
        <w:pStyle w:val="18"/>
        <w:spacing w:before="120" w:line="360" w:lineRule="auto"/>
        <w:ind w:left="0" w:firstLine="0" w:firstLineChars="0"/>
        <w:jc w:val="both"/>
        <w:rPr>
          <w:rFonts w:hint="eastAsia" w:ascii="宋体" w:hAnsi="宋体" w:cs="宋体"/>
          <w:b/>
          <w:kern w:val="2"/>
          <w:sz w:val="28"/>
          <w:szCs w:val="24"/>
          <w:highlight w:val="none"/>
        </w:rPr>
      </w:pPr>
    </w:p>
    <w:p w14:paraId="6138D43F">
      <w:pPr>
        <w:pStyle w:val="18"/>
        <w:spacing w:before="120" w:line="360" w:lineRule="auto"/>
        <w:ind w:left="0" w:firstLine="0" w:firstLineChars="0"/>
        <w:jc w:val="both"/>
        <w:rPr>
          <w:rFonts w:hint="eastAsia" w:ascii="宋体" w:hAnsi="宋体" w:cs="宋体"/>
          <w:b/>
          <w:kern w:val="2"/>
          <w:sz w:val="28"/>
          <w:szCs w:val="24"/>
          <w:highlight w:val="none"/>
        </w:rPr>
      </w:pPr>
      <w:r>
        <w:rPr>
          <w:rFonts w:hint="eastAsia" w:ascii="宋体" w:hAnsi="宋体" w:cs="宋体"/>
          <w:b/>
          <w:kern w:val="2"/>
          <w:sz w:val="28"/>
          <w:szCs w:val="24"/>
          <w:highlight w:val="none"/>
        </w:rPr>
        <w:t>附件十</w:t>
      </w:r>
      <w:bookmarkEnd w:id="390"/>
      <w:r>
        <w:rPr>
          <w:rFonts w:hint="eastAsia" w:ascii="宋体" w:hAnsi="宋体" w:cs="宋体"/>
          <w:b/>
          <w:kern w:val="2"/>
          <w:sz w:val="28"/>
          <w:szCs w:val="24"/>
          <w:highlight w:val="none"/>
        </w:rPr>
        <w:t>六</w:t>
      </w:r>
    </w:p>
    <w:p w14:paraId="5C3362CE">
      <w:pPr>
        <w:pStyle w:val="18"/>
        <w:spacing w:before="120" w:line="360" w:lineRule="auto"/>
        <w:ind w:left="0" w:firstLine="0" w:firstLineChars="0"/>
        <w:jc w:val="center"/>
        <w:rPr>
          <w:rFonts w:hint="eastAsia" w:ascii="宋体" w:hAnsi="宋体" w:cs="宋体"/>
          <w:b/>
          <w:kern w:val="2"/>
          <w:sz w:val="32"/>
          <w:szCs w:val="28"/>
          <w:highlight w:val="none"/>
        </w:rPr>
      </w:pPr>
      <w:r>
        <w:rPr>
          <w:rFonts w:hint="eastAsia" w:ascii="宋体" w:hAnsi="宋体" w:cs="宋体"/>
          <w:b/>
          <w:kern w:val="2"/>
          <w:sz w:val="32"/>
          <w:szCs w:val="28"/>
          <w:highlight w:val="none"/>
        </w:rPr>
        <w:t>中小企业声明函、监狱企业、残疾人福利性单位及其他相关的充分的证明材料</w:t>
      </w:r>
    </w:p>
    <w:p w14:paraId="3A626495">
      <w:pPr>
        <w:spacing w:before="317" w:beforeLines="100" w:after="317" w:afterLines="100"/>
        <w:ind w:left="181" w:hanging="181"/>
        <w:jc w:val="center"/>
        <w:rPr>
          <w:rFonts w:hint="eastAsia" w:ascii="宋体" w:hAnsi="宋体" w:cs="宋体"/>
          <w:b/>
          <w:bCs/>
          <w:sz w:val="36"/>
          <w:szCs w:val="36"/>
          <w:highlight w:val="none"/>
        </w:rPr>
      </w:pPr>
      <w:r>
        <w:rPr>
          <w:rFonts w:hint="eastAsia" w:ascii="宋体" w:hAnsi="宋体" w:cs="宋体"/>
          <w:b/>
          <w:bCs/>
          <w:sz w:val="36"/>
          <w:szCs w:val="36"/>
          <w:highlight w:val="none"/>
        </w:rPr>
        <w:t>中小企业声明函（工程、服务）格式</w:t>
      </w:r>
    </w:p>
    <w:p w14:paraId="6BB9899C">
      <w:pPr>
        <w:ind w:left="126" w:hanging="126"/>
        <w:rPr>
          <w:rFonts w:hint="eastAsia" w:ascii="宋体" w:hAnsi="宋体" w:cs="宋体"/>
          <w:spacing w:val="6"/>
          <w:sz w:val="24"/>
          <w:highlight w:val="none"/>
        </w:rPr>
      </w:pPr>
      <w:r>
        <w:rPr>
          <w:rFonts w:hint="eastAsia" w:ascii="宋体" w:hAnsi="宋体" w:cs="宋体"/>
          <w:spacing w:val="6"/>
          <w:sz w:val="24"/>
          <w:highlight w:val="none"/>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47E10B93">
      <w:pPr>
        <w:ind w:left="126" w:hanging="126"/>
        <w:rPr>
          <w:rFonts w:hint="eastAsia" w:ascii="宋体" w:hAnsi="宋体" w:cs="宋体"/>
          <w:spacing w:val="6"/>
          <w:sz w:val="24"/>
          <w:highlight w:val="none"/>
        </w:rPr>
      </w:pPr>
      <w:r>
        <w:rPr>
          <w:rFonts w:hint="eastAsia" w:ascii="宋体" w:hAnsi="宋体" w:cs="宋体"/>
          <w:spacing w:val="6"/>
          <w:sz w:val="24"/>
          <w:highlight w:val="none"/>
        </w:rPr>
        <w:t>1.</w:t>
      </w:r>
      <w:r>
        <w:rPr>
          <w:rFonts w:hint="eastAsia" w:ascii="宋体" w:hAnsi="宋体" w:cs="宋体"/>
          <w:spacing w:val="6"/>
          <w:sz w:val="24"/>
          <w:highlight w:val="none"/>
          <w:u w:val="single"/>
        </w:rPr>
        <w:t>（标的名称）</w:t>
      </w:r>
      <w:r>
        <w:rPr>
          <w:rFonts w:hint="eastAsia" w:ascii="宋体" w:hAnsi="宋体" w:cs="宋体"/>
          <w:spacing w:val="6"/>
          <w:sz w:val="24"/>
          <w:highlight w:val="none"/>
        </w:rPr>
        <w:t>，属于</w:t>
      </w:r>
      <w:r>
        <w:rPr>
          <w:rFonts w:hint="eastAsia" w:ascii="宋体" w:hAnsi="宋体" w:cs="宋体"/>
          <w:spacing w:val="6"/>
          <w:sz w:val="24"/>
          <w:highlight w:val="none"/>
          <w:u w:val="single"/>
        </w:rPr>
        <w:t>（采购文件中明确的所属行业）</w:t>
      </w:r>
      <w:r>
        <w:rPr>
          <w:rFonts w:hint="eastAsia" w:ascii="宋体" w:hAnsi="宋体" w:cs="宋体"/>
          <w:spacing w:val="6"/>
          <w:sz w:val="24"/>
          <w:highlight w:val="none"/>
        </w:rPr>
        <w:t>行业；承建（承接）企业为</w:t>
      </w:r>
      <w:r>
        <w:rPr>
          <w:rFonts w:hint="eastAsia" w:ascii="宋体" w:hAnsi="宋体" w:cs="宋体"/>
          <w:spacing w:val="6"/>
          <w:sz w:val="24"/>
          <w:highlight w:val="none"/>
          <w:u w:val="single"/>
        </w:rPr>
        <w:t>（企业名称）</w:t>
      </w:r>
      <w:r>
        <w:rPr>
          <w:rFonts w:hint="eastAsia" w:ascii="宋体" w:hAnsi="宋体" w:cs="宋体"/>
          <w:spacing w:val="6"/>
          <w:sz w:val="24"/>
          <w:highlight w:val="none"/>
        </w:rPr>
        <w:t>，从业人员______人，营业收入为______万元，资产总额为______万元，属于（中型企业、小型企业、微型企业）；</w:t>
      </w:r>
    </w:p>
    <w:p w14:paraId="1F85E171">
      <w:pPr>
        <w:ind w:left="126" w:hanging="126"/>
        <w:rPr>
          <w:rFonts w:hint="eastAsia" w:ascii="宋体" w:hAnsi="宋体" w:cs="宋体"/>
          <w:spacing w:val="6"/>
          <w:sz w:val="24"/>
          <w:highlight w:val="none"/>
        </w:rPr>
      </w:pPr>
      <w:r>
        <w:rPr>
          <w:rFonts w:hint="eastAsia" w:ascii="宋体" w:hAnsi="宋体" w:cs="宋体"/>
          <w:spacing w:val="6"/>
          <w:sz w:val="24"/>
          <w:highlight w:val="none"/>
        </w:rPr>
        <w:t>2.</w:t>
      </w:r>
      <w:r>
        <w:rPr>
          <w:rFonts w:hint="eastAsia" w:ascii="宋体" w:hAnsi="宋体" w:cs="宋体"/>
          <w:spacing w:val="6"/>
          <w:sz w:val="24"/>
          <w:highlight w:val="none"/>
          <w:u w:val="single"/>
        </w:rPr>
        <w:t>（标的名称）</w:t>
      </w:r>
      <w:r>
        <w:rPr>
          <w:rFonts w:hint="eastAsia" w:ascii="宋体" w:hAnsi="宋体" w:cs="宋体"/>
          <w:spacing w:val="6"/>
          <w:sz w:val="24"/>
          <w:highlight w:val="none"/>
        </w:rPr>
        <w:t>，属于</w:t>
      </w:r>
      <w:r>
        <w:rPr>
          <w:rFonts w:hint="eastAsia" w:ascii="宋体" w:hAnsi="宋体" w:cs="宋体"/>
          <w:spacing w:val="6"/>
          <w:sz w:val="24"/>
          <w:highlight w:val="none"/>
          <w:u w:val="single"/>
        </w:rPr>
        <w:t>（采购文件中明确的所属行业）</w:t>
      </w:r>
      <w:r>
        <w:rPr>
          <w:rFonts w:hint="eastAsia" w:ascii="宋体" w:hAnsi="宋体" w:cs="宋体"/>
          <w:spacing w:val="6"/>
          <w:sz w:val="24"/>
          <w:highlight w:val="none"/>
        </w:rPr>
        <w:t>行业；承建（承接）企业为</w:t>
      </w:r>
      <w:r>
        <w:rPr>
          <w:rFonts w:hint="eastAsia" w:ascii="宋体" w:hAnsi="宋体" w:cs="宋体"/>
          <w:spacing w:val="6"/>
          <w:sz w:val="24"/>
          <w:highlight w:val="none"/>
          <w:u w:val="single"/>
        </w:rPr>
        <w:t>（企业名称）</w:t>
      </w:r>
      <w:r>
        <w:rPr>
          <w:rFonts w:hint="eastAsia" w:ascii="宋体" w:hAnsi="宋体" w:cs="宋体"/>
          <w:spacing w:val="6"/>
          <w:sz w:val="24"/>
          <w:highlight w:val="none"/>
        </w:rPr>
        <w:t>，从业人员______人，营业收入为______万元，资产总额为______万元，属于</w:t>
      </w:r>
      <w:r>
        <w:rPr>
          <w:rFonts w:hint="eastAsia" w:ascii="宋体" w:hAnsi="宋体" w:cs="宋体"/>
          <w:spacing w:val="6"/>
          <w:sz w:val="24"/>
          <w:highlight w:val="none"/>
          <w:u w:val="single"/>
        </w:rPr>
        <w:t>（中型企业、小型企业、微型企业）</w:t>
      </w:r>
      <w:r>
        <w:rPr>
          <w:rFonts w:hint="eastAsia" w:ascii="宋体" w:hAnsi="宋体" w:cs="宋体"/>
          <w:spacing w:val="6"/>
          <w:sz w:val="24"/>
          <w:highlight w:val="none"/>
        </w:rPr>
        <w:t>；</w:t>
      </w:r>
    </w:p>
    <w:p w14:paraId="6E267A20">
      <w:pPr>
        <w:ind w:left="126" w:hanging="126"/>
        <w:rPr>
          <w:rFonts w:hint="eastAsia" w:ascii="宋体" w:hAnsi="宋体" w:cs="宋体"/>
          <w:spacing w:val="6"/>
          <w:sz w:val="24"/>
          <w:highlight w:val="none"/>
        </w:rPr>
      </w:pPr>
    </w:p>
    <w:p w14:paraId="552801CE">
      <w:pPr>
        <w:ind w:left="126" w:hanging="126"/>
        <w:rPr>
          <w:rFonts w:hint="eastAsia" w:ascii="宋体" w:hAnsi="宋体" w:cs="宋体"/>
          <w:spacing w:val="6"/>
          <w:sz w:val="24"/>
          <w:highlight w:val="none"/>
        </w:rPr>
      </w:pPr>
      <w:r>
        <w:rPr>
          <w:rFonts w:hint="eastAsia" w:ascii="宋体" w:hAnsi="宋体" w:cs="宋体"/>
          <w:spacing w:val="6"/>
          <w:sz w:val="24"/>
          <w:highlight w:val="none"/>
        </w:rPr>
        <w:t>……</w:t>
      </w:r>
    </w:p>
    <w:p w14:paraId="7ADA1021">
      <w:pPr>
        <w:ind w:left="126" w:hanging="126"/>
        <w:rPr>
          <w:rFonts w:hint="eastAsia" w:ascii="宋体" w:hAnsi="宋体" w:cs="宋体"/>
          <w:spacing w:val="6"/>
          <w:sz w:val="24"/>
          <w:highlight w:val="none"/>
        </w:rPr>
      </w:pPr>
      <w:r>
        <w:rPr>
          <w:rFonts w:hint="eastAsia" w:ascii="宋体" w:hAnsi="宋体" w:cs="宋体"/>
          <w:spacing w:val="6"/>
          <w:sz w:val="24"/>
          <w:highlight w:val="none"/>
        </w:rPr>
        <w:t>以上企业，不属于大企业的分支机构，不存在控股股东为大企业的情形，也不存在与大企业的负责人为同一人的情形。</w:t>
      </w:r>
    </w:p>
    <w:p w14:paraId="1AA9A918">
      <w:pPr>
        <w:ind w:left="126" w:hanging="126"/>
        <w:rPr>
          <w:rFonts w:hint="eastAsia" w:ascii="宋体" w:hAnsi="宋体" w:cs="宋体"/>
          <w:spacing w:val="6"/>
          <w:sz w:val="24"/>
          <w:highlight w:val="none"/>
        </w:rPr>
      </w:pPr>
      <w:r>
        <w:rPr>
          <w:rFonts w:hint="eastAsia" w:ascii="宋体" w:hAnsi="宋体" w:cs="宋体"/>
          <w:spacing w:val="6"/>
          <w:sz w:val="24"/>
          <w:highlight w:val="none"/>
        </w:rPr>
        <w:t>本企业对上述声明内容的真实性负责。如有虚假，将依法承担相应责任。</w:t>
      </w:r>
    </w:p>
    <w:p w14:paraId="79C8AECB">
      <w:pPr>
        <w:ind w:left="120" w:right="360" w:hanging="120"/>
        <w:jc w:val="right"/>
        <w:rPr>
          <w:rFonts w:hint="eastAsia" w:ascii="宋体" w:hAnsi="宋体" w:cs="宋体"/>
          <w:sz w:val="24"/>
          <w:highlight w:val="none"/>
        </w:rPr>
      </w:pPr>
    </w:p>
    <w:p w14:paraId="22E6A0FA">
      <w:pPr>
        <w:ind w:left="120" w:right="360" w:hanging="120"/>
        <w:jc w:val="right"/>
        <w:rPr>
          <w:rFonts w:hint="eastAsia" w:ascii="宋体" w:hAnsi="宋体" w:cs="宋体"/>
          <w:sz w:val="24"/>
          <w:highlight w:val="none"/>
        </w:rPr>
      </w:pPr>
      <w:r>
        <w:rPr>
          <w:rFonts w:hint="eastAsia" w:ascii="宋体" w:hAnsi="宋体" w:cs="宋体"/>
          <w:sz w:val="24"/>
          <w:highlight w:val="none"/>
        </w:rPr>
        <w:t>企业名称（盖章）：________</w:t>
      </w:r>
    </w:p>
    <w:p w14:paraId="04BA5AC9">
      <w:pPr>
        <w:ind w:left="120" w:right="360" w:hanging="120"/>
        <w:jc w:val="right"/>
        <w:rPr>
          <w:rFonts w:hint="eastAsia" w:ascii="宋体" w:hAnsi="宋体" w:cs="宋体"/>
          <w:sz w:val="24"/>
          <w:highlight w:val="none"/>
        </w:rPr>
      </w:pPr>
      <w:r>
        <w:rPr>
          <w:rFonts w:hint="eastAsia" w:ascii="宋体" w:hAnsi="宋体" w:cs="宋体"/>
          <w:sz w:val="24"/>
          <w:highlight w:val="none"/>
        </w:rPr>
        <w:t>日 期：________</w:t>
      </w:r>
    </w:p>
    <w:p w14:paraId="7C397AD4">
      <w:pPr>
        <w:ind w:left="141" w:hanging="141"/>
        <w:rPr>
          <w:rStyle w:val="37"/>
          <w:rFonts w:hint="eastAsia" w:ascii="宋体" w:hAnsi="宋体" w:cs="宋体"/>
          <w:bCs w:val="0"/>
          <w:sz w:val="28"/>
          <w:szCs w:val="28"/>
          <w:highlight w:val="none"/>
        </w:rPr>
      </w:pPr>
      <w:r>
        <w:rPr>
          <w:rStyle w:val="37"/>
          <w:rFonts w:hint="eastAsia" w:ascii="宋体" w:hAnsi="宋体" w:cs="宋体"/>
          <w:bCs w:val="0"/>
          <w:sz w:val="28"/>
          <w:szCs w:val="28"/>
          <w:highlight w:val="none"/>
        </w:rPr>
        <w:br w:type="page"/>
      </w:r>
    </w:p>
    <w:p w14:paraId="4429FE7E">
      <w:pPr>
        <w:snapToGrid w:val="0"/>
        <w:ind w:left="0" w:firstLine="0" w:firstLineChars="0"/>
        <w:jc w:val="center"/>
        <w:rPr>
          <w:rStyle w:val="37"/>
          <w:rFonts w:hint="eastAsia" w:ascii="宋体" w:hAnsi="宋体" w:cs="宋体"/>
          <w:bCs w:val="0"/>
          <w:sz w:val="28"/>
          <w:szCs w:val="28"/>
          <w:highlight w:val="none"/>
        </w:rPr>
      </w:pPr>
      <w:r>
        <w:rPr>
          <w:rStyle w:val="37"/>
          <w:rFonts w:hint="eastAsia" w:ascii="宋体" w:hAnsi="宋体" w:cs="宋体"/>
          <w:bCs w:val="0"/>
          <w:sz w:val="28"/>
          <w:szCs w:val="28"/>
          <w:highlight w:val="none"/>
        </w:rPr>
        <w:t>监狱企业声明函</w:t>
      </w:r>
    </w:p>
    <w:p w14:paraId="1A14FBC5">
      <w:pPr>
        <w:spacing w:line="480" w:lineRule="auto"/>
        <w:ind w:firstLine="420" w:firstLineChars="200"/>
        <w:outlineLvl w:val="1"/>
        <w:rPr>
          <w:rFonts w:hint="eastAsia" w:ascii="宋体" w:hAnsi="宋体" w:cs="宋体"/>
          <w:szCs w:val="21"/>
          <w:highlight w:val="none"/>
        </w:rPr>
      </w:pPr>
      <w:r>
        <w:rPr>
          <w:rFonts w:hint="eastAsia" w:ascii="宋体" w:hAnsi="宋体" w:cs="宋体"/>
          <w:szCs w:val="21"/>
          <w:highlight w:val="none"/>
        </w:rPr>
        <w:t>【不属于监狱企业的无需填写、递交】</w:t>
      </w:r>
    </w:p>
    <w:p w14:paraId="320B7FCC">
      <w:pPr>
        <w:widowControl/>
        <w:adjustRightInd w:val="0"/>
        <w:snapToGrid w:val="0"/>
        <w:ind w:firstLine="480" w:firstLineChars="200"/>
        <w:jc w:val="left"/>
        <w:rPr>
          <w:rFonts w:hint="eastAsia" w:ascii="宋体" w:hAnsi="宋体" w:cs="宋体"/>
          <w:kern w:val="0"/>
          <w:sz w:val="24"/>
          <w:highlight w:val="none"/>
        </w:rPr>
      </w:pPr>
      <w:r>
        <w:rPr>
          <w:rFonts w:hint="eastAsia" w:ascii="宋体" w:hAnsi="宋体" w:cs="宋体"/>
          <w:kern w:val="0"/>
          <w:sz w:val="24"/>
          <w:highlight w:val="none"/>
        </w:rPr>
        <w:t>本单位郑重声明，本单位在参加</w:t>
      </w:r>
      <w:r>
        <w:rPr>
          <w:rFonts w:hint="eastAsia" w:ascii="宋体" w:hAnsi="宋体" w:cs="宋体"/>
          <w:kern w:val="0"/>
          <w:sz w:val="24"/>
          <w:highlight w:val="none"/>
          <w:u w:val="single"/>
        </w:rPr>
        <w:t>（采购人名称）</w:t>
      </w:r>
      <w:r>
        <w:rPr>
          <w:rFonts w:hint="eastAsia" w:ascii="宋体" w:hAnsi="宋体" w:cs="宋体"/>
          <w:kern w:val="0"/>
          <w:sz w:val="24"/>
          <w:highlight w:val="none"/>
        </w:rPr>
        <w:t>的</w:t>
      </w:r>
      <w:r>
        <w:rPr>
          <w:rFonts w:hint="eastAsia" w:ascii="宋体" w:hAnsi="宋体" w:cs="宋体"/>
          <w:kern w:val="0"/>
          <w:sz w:val="24"/>
          <w:highlight w:val="none"/>
          <w:u w:val="single"/>
        </w:rPr>
        <w:t>（招标项目名称）</w:t>
      </w:r>
      <w:r>
        <w:rPr>
          <w:rFonts w:hint="eastAsia" w:ascii="宋体" w:hAnsi="宋体" w:cs="宋体"/>
          <w:kern w:val="0"/>
          <w:sz w:val="24"/>
          <w:highlight w:val="none"/>
        </w:rPr>
        <w:t>项目采购活动提供以下监狱企业制造的货物（或监狱企业承担的工程或监狱企业承接的服务），具体情况如下：（按照实际情况勾选或填空）</w:t>
      </w:r>
    </w:p>
    <w:p w14:paraId="7E3276AB">
      <w:pPr>
        <w:widowControl/>
        <w:adjustRightInd w:val="0"/>
        <w:snapToGrid w:val="0"/>
        <w:ind w:firstLine="360" w:firstLineChars="150"/>
        <w:jc w:val="left"/>
        <w:rPr>
          <w:rFonts w:hint="eastAsia" w:ascii="宋体" w:hAnsi="宋体" w:cs="宋体"/>
          <w:kern w:val="0"/>
          <w:sz w:val="24"/>
          <w:highlight w:val="none"/>
        </w:rPr>
      </w:pPr>
      <w:r>
        <w:rPr>
          <w:rFonts w:hint="eastAsia" w:ascii="宋体" w:hAnsi="宋体" w:cs="宋体"/>
          <w:kern w:val="0"/>
          <w:sz w:val="24"/>
          <w:highlight w:val="none"/>
        </w:rPr>
        <w:t>（1）□</w:t>
      </w:r>
      <w:r>
        <w:rPr>
          <w:rFonts w:hint="eastAsia" w:ascii="宋体" w:hAnsi="宋体" w:cs="宋体"/>
          <w:kern w:val="0"/>
          <w:sz w:val="24"/>
          <w:highlight w:val="none"/>
          <w:u w:val="single"/>
        </w:rPr>
        <w:t>（制造商名称）</w:t>
      </w:r>
      <w:r>
        <w:rPr>
          <w:rFonts w:hint="eastAsia" w:ascii="宋体" w:hAnsi="宋体" w:cs="宋体"/>
          <w:kern w:val="0"/>
          <w:sz w:val="24"/>
          <w:highlight w:val="none"/>
        </w:rPr>
        <w:t>属于监狱企业，后附省级以上监狱管理局、戒毒管理局（含新疆生产建设兵团）出具的属于监狱企业的证明文件。</w:t>
      </w:r>
    </w:p>
    <w:p w14:paraId="70FF7BD9">
      <w:pPr>
        <w:widowControl/>
        <w:adjustRightInd w:val="0"/>
        <w:snapToGrid w:val="0"/>
        <w:ind w:left="120" w:hanging="120"/>
        <w:jc w:val="left"/>
        <w:rPr>
          <w:rFonts w:hint="eastAsia" w:ascii="宋体" w:hAnsi="宋体" w:cs="宋体"/>
          <w:kern w:val="0"/>
          <w:sz w:val="24"/>
          <w:highlight w:val="none"/>
        </w:rPr>
      </w:pPr>
      <w:r>
        <w:rPr>
          <w:rFonts w:hint="eastAsia" w:ascii="宋体" w:hAnsi="宋体" w:cs="宋体"/>
          <w:kern w:val="0"/>
          <w:sz w:val="24"/>
          <w:highlight w:val="none"/>
        </w:rPr>
        <w:t>（2）□</w:t>
      </w:r>
      <w:r>
        <w:rPr>
          <w:rFonts w:hint="eastAsia" w:ascii="宋体" w:hAnsi="宋体" w:cs="宋体"/>
          <w:kern w:val="0"/>
          <w:sz w:val="24"/>
          <w:highlight w:val="none"/>
          <w:u w:val="single"/>
        </w:rPr>
        <w:t>（制造商名称）</w:t>
      </w:r>
      <w:r>
        <w:rPr>
          <w:rFonts w:hint="eastAsia" w:ascii="宋体" w:hAnsi="宋体" w:cs="宋体"/>
          <w:kern w:val="0"/>
          <w:sz w:val="24"/>
          <w:highlight w:val="none"/>
        </w:rPr>
        <w:t>属于监狱企业并作为联合体一方，其提供协议合同金额占共同投标协议合同总金额的比例为</w:t>
      </w:r>
      <w:r>
        <w:rPr>
          <w:rFonts w:hint="eastAsia" w:ascii="宋体" w:hAnsi="宋体" w:cs="宋体"/>
          <w:kern w:val="0"/>
          <w:sz w:val="24"/>
          <w:highlight w:val="none"/>
          <w:u w:val="single"/>
        </w:rPr>
        <w:t xml:space="preserve">       </w:t>
      </w:r>
      <w:r>
        <w:rPr>
          <w:rFonts w:hint="eastAsia" w:ascii="宋体" w:hAnsi="宋体" w:cs="宋体"/>
          <w:kern w:val="0"/>
          <w:sz w:val="24"/>
          <w:highlight w:val="none"/>
        </w:rPr>
        <w:t>。后附省级以上监狱管理局、戒毒管理局（含新疆生产建设兵团）出具的属于监狱企业的证明文件。</w:t>
      </w:r>
    </w:p>
    <w:p w14:paraId="143F2C3F">
      <w:pPr>
        <w:widowControl/>
        <w:adjustRightInd w:val="0"/>
        <w:snapToGrid w:val="0"/>
        <w:ind w:left="120" w:hanging="120"/>
        <w:jc w:val="left"/>
        <w:rPr>
          <w:rFonts w:hint="eastAsia" w:ascii="宋体" w:hAnsi="宋体" w:cs="宋体"/>
          <w:kern w:val="0"/>
          <w:sz w:val="24"/>
          <w:highlight w:val="none"/>
        </w:rPr>
      </w:pPr>
      <w:r>
        <w:rPr>
          <w:rFonts w:hint="eastAsia" w:ascii="宋体" w:hAnsi="宋体" w:cs="宋体"/>
          <w:kern w:val="0"/>
          <w:sz w:val="24"/>
          <w:highlight w:val="none"/>
        </w:rPr>
        <w:t>（3）□</w:t>
      </w:r>
      <w:r>
        <w:rPr>
          <w:rFonts w:hint="eastAsia" w:ascii="宋体" w:hAnsi="宋体" w:cs="宋体"/>
          <w:kern w:val="0"/>
          <w:sz w:val="24"/>
          <w:highlight w:val="none"/>
          <w:u w:val="single"/>
        </w:rPr>
        <w:t>（制造商名称）</w:t>
      </w:r>
      <w:r>
        <w:rPr>
          <w:rFonts w:hint="eastAsia" w:ascii="宋体" w:hAnsi="宋体" w:cs="宋体"/>
          <w:kern w:val="0"/>
          <w:sz w:val="24"/>
          <w:highlight w:val="none"/>
        </w:rPr>
        <w:t>属于监狱企业并作为分包方，其提供协议合同金额占到分包意向协议合同总金额的比例为</w:t>
      </w:r>
      <w:r>
        <w:rPr>
          <w:rFonts w:hint="eastAsia" w:ascii="宋体" w:hAnsi="宋体" w:cs="宋体"/>
          <w:kern w:val="0"/>
          <w:sz w:val="24"/>
          <w:highlight w:val="none"/>
          <w:u w:val="single"/>
        </w:rPr>
        <w:t xml:space="preserve">       </w:t>
      </w:r>
      <w:r>
        <w:rPr>
          <w:rFonts w:hint="eastAsia" w:ascii="宋体" w:hAnsi="宋体" w:cs="宋体"/>
          <w:kern w:val="0"/>
          <w:sz w:val="24"/>
          <w:highlight w:val="none"/>
        </w:rPr>
        <w:t>。后附省级以上监狱管理局、戒毒管理局（含新疆生产建设兵团）出具的属于监狱企业的证明文件。</w:t>
      </w:r>
    </w:p>
    <w:p w14:paraId="56911C77">
      <w:pPr>
        <w:widowControl/>
        <w:adjustRightInd w:val="0"/>
        <w:snapToGrid w:val="0"/>
        <w:ind w:left="120" w:hanging="120"/>
        <w:jc w:val="left"/>
        <w:rPr>
          <w:rFonts w:hint="eastAsia" w:ascii="宋体" w:hAnsi="宋体" w:cs="宋体"/>
          <w:kern w:val="0"/>
          <w:sz w:val="24"/>
          <w:highlight w:val="none"/>
        </w:rPr>
      </w:pPr>
      <w:r>
        <w:rPr>
          <w:rFonts w:hint="eastAsia" w:ascii="宋体" w:hAnsi="宋体" w:cs="宋体"/>
          <w:kern w:val="0"/>
          <w:sz w:val="24"/>
          <w:highlight w:val="none"/>
        </w:rPr>
        <w:t>　　本单位对上述声明的真实性负责。如有虚假，将依法承担相应责任。</w:t>
      </w:r>
    </w:p>
    <w:p w14:paraId="17FDE82F">
      <w:pPr>
        <w:widowControl/>
        <w:adjustRightInd w:val="0"/>
        <w:snapToGrid w:val="0"/>
        <w:ind w:left="120" w:hanging="120"/>
        <w:jc w:val="left"/>
        <w:rPr>
          <w:rFonts w:hint="eastAsia" w:ascii="宋体" w:hAnsi="宋体" w:cs="宋体"/>
          <w:kern w:val="0"/>
          <w:sz w:val="24"/>
          <w:highlight w:val="none"/>
        </w:rPr>
      </w:pPr>
      <w:r>
        <w:rPr>
          <w:rFonts w:hint="eastAsia" w:ascii="宋体" w:hAnsi="宋体" w:cs="宋体"/>
          <w:kern w:val="0"/>
          <w:sz w:val="24"/>
          <w:highlight w:val="none"/>
        </w:rPr>
        <w:t>　　</w:t>
      </w:r>
    </w:p>
    <w:p w14:paraId="02C11C95">
      <w:pPr>
        <w:widowControl/>
        <w:adjustRightInd w:val="0"/>
        <w:snapToGrid w:val="0"/>
        <w:ind w:left="120" w:hanging="120"/>
        <w:jc w:val="left"/>
        <w:rPr>
          <w:rFonts w:hint="eastAsia" w:ascii="宋体" w:hAnsi="宋体" w:cs="宋体"/>
          <w:kern w:val="0"/>
          <w:sz w:val="24"/>
          <w:highlight w:val="none"/>
        </w:rPr>
      </w:pPr>
    </w:p>
    <w:p w14:paraId="45723ADF">
      <w:pPr>
        <w:widowControl/>
        <w:adjustRightInd w:val="0"/>
        <w:snapToGrid w:val="0"/>
        <w:ind w:left="120" w:hanging="120"/>
        <w:jc w:val="left"/>
        <w:rPr>
          <w:rFonts w:hint="eastAsia" w:ascii="宋体" w:hAnsi="宋体" w:cs="宋体"/>
          <w:kern w:val="0"/>
          <w:sz w:val="24"/>
          <w:highlight w:val="none"/>
        </w:rPr>
      </w:pPr>
    </w:p>
    <w:p w14:paraId="4A496670">
      <w:pPr>
        <w:adjustRightInd w:val="0"/>
        <w:snapToGrid w:val="0"/>
        <w:ind w:left="120" w:hanging="120"/>
        <w:jc w:val="center"/>
        <w:rPr>
          <w:rFonts w:hint="eastAsia" w:ascii="宋体" w:hAnsi="宋体" w:cs="宋体"/>
          <w:b/>
          <w:kern w:val="0"/>
          <w:sz w:val="24"/>
          <w:highlight w:val="none"/>
        </w:rPr>
      </w:pPr>
      <w:r>
        <w:rPr>
          <w:rFonts w:hint="eastAsia" w:ascii="宋体" w:hAnsi="宋体" w:cs="宋体"/>
          <w:b/>
          <w:kern w:val="0"/>
          <w:sz w:val="24"/>
          <w:highlight w:val="none"/>
        </w:rPr>
        <w:t>　</w:t>
      </w:r>
    </w:p>
    <w:p w14:paraId="7CEBB6F8">
      <w:pPr>
        <w:adjustRightInd w:val="0"/>
        <w:snapToGrid w:val="0"/>
        <w:ind w:firstLine="5280" w:firstLineChars="2200"/>
        <w:rPr>
          <w:rFonts w:hint="eastAsia" w:ascii="宋体" w:hAnsi="宋体" w:cs="宋体"/>
          <w:kern w:val="0"/>
          <w:sz w:val="24"/>
          <w:highlight w:val="none"/>
        </w:rPr>
      </w:pPr>
      <w:r>
        <w:rPr>
          <w:rFonts w:hint="eastAsia" w:ascii="宋体" w:hAnsi="宋体" w:cs="宋体"/>
          <w:kern w:val="0"/>
          <w:sz w:val="24"/>
          <w:highlight w:val="none"/>
        </w:rPr>
        <w:t>单位名称（盖章）：</w:t>
      </w:r>
    </w:p>
    <w:p w14:paraId="79D73197">
      <w:pPr>
        <w:widowControl/>
        <w:adjustRightInd w:val="0"/>
        <w:snapToGrid w:val="0"/>
        <w:ind w:firstLine="5280" w:firstLineChars="2200"/>
        <w:jc w:val="left"/>
        <w:rPr>
          <w:rFonts w:hint="eastAsia" w:ascii="宋体" w:hAnsi="宋体" w:cs="宋体"/>
          <w:kern w:val="0"/>
          <w:sz w:val="24"/>
          <w:highlight w:val="none"/>
        </w:rPr>
      </w:pPr>
      <w:r>
        <w:rPr>
          <w:rFonts w:hint="eastAsia" w:ascii="宋体" w:hAnsi="宋体" w:cs="宋体"/>
          <w:kern w:val="0"/>
          <w:sz w:val="24"/>
          <w:highlight w:val="none"/>
        </w:rPr>
        <w:t>日  期：</w:t>
      </w:r>
    </w:p>
    <w:p w14:paraId="4F966477">
      <w:pPr>
        <w:snapToGrid w:val="0"/>
        <w:ind w:firstLine="480" w:firstLineChars="200"/>
        <w:rPr>
          <w:rFonts w:hint="eastAsia" w:ascii="宋体" w:hAnsi="宋体" w:cs="宋体"/>
          <w:kern w:val="0"/>
          <w:sz w:val="24"/>
          <w:szCs w:val="20"/>
          <w:highlight w:val="none"/>
        </w:rPr>
      </w:pPr>
    </w:p>
    <w:p w14:paraId="579917C0">
      <w:pPr>
        <w:snapToGrid w:val="0"/>
        <w:ind w:firstLine="480" w:firstLineChars="200"/>
        <w:rPr>
          <w:rFonts w:hint="eastAsia" w:ascii="宋体" w:hAnsi="宋体" w:cs="宋体"/>
          <w:kern w:val="0"/>
          <w:sz w:val="24"/>
          <w:szCs w:val="20"/>
          <w:highlight w:val="none"/>
        </w:rPr>
      </w:pPr>
    </w:p>
    <w:p w14:paraId="2730F785">
      <w:pPr>
        <w:snapToGrid w:val="0"/>
        <w:ind w:firstLine="480" w:firstLineChars="200"/>
        <w:rPr>
          <w:rFonts w:hint="eastAsia" w:ascii="宋体" w:hAnsi="宋体" w:cs="宋体"/>
          <w:kern w:val="0"/>
          <w:sz w:val="24"/>
          <w:szCs w:val="20"/>
          <w:highlight w:val="none"/>
        </w:rPr>
      </w:pPr>
    </w:p>
    <w:p w14:paraId="1C9469D5">
      <w:pPr>
        <w:snapToGrid w:val="0"/>
        <w:ind w:firstLine="480" w:firstLineChars="200"/>
        <w:rPr>
          <w:rFonts w:hint="eastAsia" w:ascii="宋体" w:hAnsi="宋体" w:cs="宋体"/>
          <w:kern w:val="0"/>
          <w:sz w:val="24"/>
          <w:szCs w:val="20"/>
          <w:highlight w:val="none"/>
        </w:rPr>
      </w:pPr>
    </w:p>
    <w:p w14:paraId="04ACD2EB">
      <w:pPr>
        <w:pStyle w:val="22"/>
        <w:ind w:firstLine="480"/>
        <w:rPr>
          <w:rFonts w:hint="eastAsia" w:ascii="宋体" w:hAnsi="宋体" w:cs="宋体"/>
          <w:kern w:val="0"/>
          <w:sz w:val="24"/>
          <w:szCs w:val="20"/>
          <w:highlight w:val="none"/>
        </w:rPr>
      </w:pPr>
    </w:p>
    <w:p w14:paraId="7524403C">
      <w:pPr>
        <w:ind w:left="120" w:hanging="120"/>
        <w:rPr>
          <w:rFonts w:hint="eastAsia" w:ascii="宋体" w:hAnsi="宋体" w:cs="宋体"/>
          <w:kern w:val="0"/>
          <w:sz w:val="24"/>
          <w:szCs w:val="20"/>
          <w:highlight w:val="none"/>
        </w:rPr>
      </w:pPr>
    </w:p>
    <w:p w14:paraId="0AC126DA">
      <w:pPr>
        <w:pStyle w:val="22"/>
        <w:ind w:firstLine="480"/>
        <w:rPr>
          <w:rFonts w:hint="eastAsia" w:ascii="宋体" w:hAnsi="宋体" w:cs="宋体"/>
          <w:kern w:val="0"/>
          <w:sz w:val="24"/>
          <w:szCs w:val="20"/>
          <w:highlight w:val="none"/>
        </w:rPr>
      </w:pPr>
    </w:p>
    <w:p w14:paraId="2EFC1FC9">
      <w:pPr>
        <w:ind w:left="120" w:hanging="120"/>
        <w:rPr>
          <w:rFonts w:hint="eastAsia" w:ascii="宋体" w:hAnsi="宋体" w:cs="宋体"/>
          <w:kern w:val="0"/>
          <w:sz w:val="24"/>
          <w:szCs w:val="20"/>
          <w:highlight w:val="none"/>
        </w:rPr>
      </w:pPr>
    </w:p>
    <w:p w14:paraId="195C2A67">
      <w:pPr>
        <w:pStyle w:val="22"/>
        <w:ind w:firstLine="480"/>
        <w:rPr>
          <w:rFonts w:hint="eastAsia" w:ascii="宋体" w:hAnsi="宋体" w:cs="宋体"/>
          <w:kern w:val="0"/>
          <w:sz w:val="24"/>
          <w:szCs w:val="20"/>
          <w:highlight w:val="none"/>
        </w:rPr>
      </w:pPr>
    </w:p>
    <w:p w14:paraId="7FD376B9">
      <w:pPr>
        <w:snapToGrid w:val="0"/>
        <w:ind w:left="0" w:firstLine="0" w:firstLineChars="0"/>
        <w:rPr>
          <w:rFonts w:hint="eastAsia" w:ascii="宋体" w:hAnsi="宋体" w:cs="宋体"/>
          <w:b/>
          <w:spacing w:val="6"/>
          <w:highlight w:val="none"/>
        </w:rPr>
      </w:pPr>
    </w:p>
    <w:p w14:paraId="6E7E9815">
      <w:pPr>
        <w:snapToGrid w:val="0"/>
        <w:ind w:left="141" w:hanging="141"/>
        <w:jc w:val="center"/>
        <w:rPr>
          <w:rStyle w:val="37"/>
          <w:rFonts w:hint="eastAsia" w:ascii="宋体" w:hAnsi="宋体" w:cs="宋体"/>
          <w:bCs w:val="0"/>
          <w:sz w:val="28"/>
          <w:szCs w:val="28"/>
          <w:highlight w:val="none"/>
        </w:rPr>
      </w:pPr>
      <w:r>
        <w:rPr>
          <w:rStyle w:val="37"/>
          <w:rFonts w:hint="eastAsia" w:ascii="宋体" w:hAnsi="宋体" w:cs="宋体"/>
          <w:bCs w:val="0"/>
          <w:sz w:val="28"/>
          <w:szCs w:val="28"/>
          <w:highlight w:val="none"/>
        </w:rPr>
        <w:t>残疾人福利性单位声明函</w:t>
      </w:r>
    </w:p>
    <w:p w14:paraId="099D47A8">
      <w:pPr>
        <w:spacing w:line="480" w:lineRule="auto"/>
        <w:ind w:firstLine="480" w:firstLineChars="200"/>
        <w:outlineLvl w:val="1"/>
        <w:rPr>
          <w:rFonts w:hint="eastAsia" w:ascii="宋体" w:hAnsi="宋体" w:cs="宋体"/>
          <w:sz w:val="24"/>
          <w:highlight w:val="none"/>
        </w:rPr>
      </w:pPr>
      <w:r>
        <w:rPr>
          <w:rFonts w:hint="eastAsia" w:ascii="宋体" w:hAnsi="宋体" w:cs="宋体"/>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1D2AC67">
      <w:pPr>
        <w:spacing w:line="480" w:lineRule="auto"/>
        <w:ind w:firstLine="480" w:firstLineChars="200"/>
        <w:outlineLvl w:val="1"/>
        <w:rPr>
          <w:rFonts w:hint="eastAsia" w:ascii="宋体" w:hAnsi="宋体" w:cs="宋体"/>
          <w:sz w:val="24"/>
          <w:highlight w:val="none"/>
        </w:rPr>
      </w:pPr>
      <w:r>
        <w:rPr>
          <w:rFonts w:hint="eastAsia" w:ascii="宋体" w:hAnsi="宋体" w:cs="宋体"/>
          <w:sz w:val="24"/>
          <w:highlight w:val="none"/>
        </w:rPr>
        <w:t>本单位对上述声明的真实性负责。如有虚假，将依法承担相应责任。</w:t>
      </w:r>
    </w:p>
    <w:p w14:paraId="3A2CEA59">
      <w:pPr>
        <w:spacing w:line="480" w:lineRule="auto"/>
        <w:ind w:firstLine="480" w:firstLineChars="200"/>
        <w:outlineLvl w:val="1"/>
        <w:rPr>
          <w:rFonts w:hint="eastAsia" w:ascii="宋体" w:hAnsi="宋体" w:cs="宋体"/>
          <w:sz w:val="24"/>
          <w:highlight w:val="none"/>
        </w:rPr>
      </w:pPr>
    </w:p>
    <w:p w14:paraId="682726C8">
      <w:pPr>
        <w:spacing w:line="480" w:lineRule="auto"/>
        <w:ind w:firstLine="480" w:firstLineChars="200"/>
        <w:outlineLvl w:val="1"/>
        <w:rPr>
          <w:rFonts w:hint="eastAsia" w:ascii="宋体" w:hAnsi="宋体" w:cs="宋体"/>
          <w:sz w:val="24"/>
          <w:highlight w:val="none"/>
        </w:rPr>
      </w:pPr>
    </w:p>
    <w:p w14:paraId="4107A750">
      <w:pPr>
        <w:spacing w:line="480" w:lineRule="auto"/>
        <w:ind w:firstLine="480" w:firstLineChars="200"/>
        <w:outlineLvl w:val="1"/>
        <w:rPr>
          <w:rFonts w:hint="eastAsia" w:ascii="宋体" w:hAnsi="宋体" w:cs="宋体"/>
          <w:sz w:val="24"/>
          <w:highlight w:val="none"/>
        </w:rPr>
      </w:pPr>
      <w:r>
        <w:rPr>
          <w:rFonts w:hint="eastAsia" w:ascii="宋体" w:hAnsi="宋体" w:cs="宋体"/>
          <w:sz w:val="24"/>
          <w:highlight w:val="none"/>
        </w:rPr>
        <w:t xml:space="preserve">       单位名称（盖章）：</w:t>
      </w:r>
    </w:p>
    <w:p w14:paraId="5DAA8E0A">
      <w:pPr>
        <w:spacing w:line="480" w:lineRule="auto"/>
        <w:ind w:firstLine="480" w:firstLineChars="200"/>
        <w:outlineLvl w:val="1"/>
        <w:rPr>
          <w:rFonts w:hint="eastAsia" w:ascii="宋体" w:hAnsi="宋体" w:cs="宋体"/>
          <w:sz w:val="24"/>
          <w:highlight w:val="none"/>
        </w:rPr>
      </w:pPr>
      <w:r>
        <w:rPr>
          <w:rFonts w:hint="eastAsia" w:ascii="宋体" w:hAnsi="宋体" w:cs="宋体"/>
          <w:sz w:val="24"/>
          <w:highlight w:val="none"/>
        </w:rPr>
        <w:t xml:space="preserve">       日  期：</w:t>
      </w:r>
    </w:p>
    <w:p w14:paraId="7317F7A3">
      <w:pPr>
        <w:spacing w:line="480" w:lineRule="auto"/>
        <w:ind w:firstLine="480" w:firstLineChars="200"/>
        <w:outlineLvl w:val="1"/>
        <w:rPr>
          <w:rFonts w:hint="eastAsia" w:ascii="宋体" w:hAnsi="宋体" w:cs="宋体"/>
          <w:sz w:val="24"/>
          <w:highlight w:val="none"/>
        </w:rPr>
      </w:pPr>
      <w:r>
        <w:rPr>
          <w:rFonts w:hint="eastAsia" w:ascii="宋体" w:hAnsi="宋体" w:cs="宋体"/>
          <w:sz w:val="24"/>
          <w:highlight w:val="none"/>
        </w:rPr>
        <w:t>扶持政策说明：</w:t>
      </w:r>
    </w:p>
    <w:p w14:paraId="79841887">
      <w:pPr>
        <w:spacing w:line="480" w:lineRule="auto"/>
        <w:ind w:firstLine="480" w:firstLineChars="200"/>
        <w:outlineLvl w:val="1"/>
        <w:rPr>
          <w:rFonts w:hint="eastAsia" w:ascii="宋体" w:hAnsi="宋体" w:cs="宋体"/>
          <w:sz w:val="24"/>
          <w:highlight w:val="none"/>
        </w:rPr>
      </w:pPr>
      <w:r>
        <w:rPr>
          <w:rFonts w:hint="eastAsia" w:ascii="宋体" w:hAnsi="宋体" w:cs="宋体"/>
          <w:sz w:val="24"/>
          <w:highlight w:val="none"/>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p>
    <w:p w14:paraId="5BADFE09">
      <w:pPr>
        <w:spacing w:line="480" w:lineRule="auto"/>
        <w:ind w:firstLine="480" w:firstLineChars="200"/>
        <w:outlineLvl w:val="1"/>
        <w:rPr>
          <w:rFonts w:hint="eastAsia" w:ascii="宋体" w:hAnsi="宋体" w:cs="宋体"/>
          <w:sz w:val="24"/>
          <w:highlight w:val="none"/>
        </w:rPr>
      </w:pPr>
      <w:r>
        <w:rPr>
          <w:rFonts w:hint="eastAsia" w:ascii="宋体" w:hAnsi="宋体" w:cs="宋体"/>
          <w:sz w:val="24"/>
          <w:highlight w:val="none"/>
        </w:rPr>
        <w:t>2、监狱企业视同小微企业，参加本项目投标的，享受小微企业同等的价格扣除。【注：提供《监狱企业声明函》及其相关的充分的证明材料】。</w:t>
      </w:r>
    </w:p>
    <w:p w14:paraId="3CF77703">
      <w:pPr>
        <w:spacing w:line="480" w:lineRule="auto"/>
        <w:ind w:firstLine="480" w:firstLineChars="200"/>
        <w:outlineLvl w:val="1"/>
        <w:rPr>
          <w:rFonts w:hint="eastAsia" w:ascii="宋体" w:hAnsi="宋体" w:cs="宋体"/>
          <w:sz w:val="24"/>
          <w:highlight w:val="none"/>
        </w:rPr>
        <w:sectPr>
          <w:type w:val="continuous"/>
          <w:pgSz w:w="11905" w:h="16838"/>
          <w:pgMar w:top="1304" w:right="964" w:bottom="1020" w:left="1191" w:header="567" w:footer="454" w:gutter="0"/>
          <w:cols w:space="720" w:num="1"/>
          <w:docGrid w:type="lines" w:linePitch="317" w:charSpace="0"/>
        </w:sectPr>
      </w:pPr>
      <w:r>
        <w:rPr>
          <w:rFonts w:hint="eastAsia" w:ascii="宋体" w:hAnsi="宋体" w:cs="宋体"/>
          <w:sz w:val="24"/>
          <w:highlight w:val="none"/>
        </w:rPr>
        <w:t>3、残疾人福利性单位参加投标【提供《残疾人福利性单位声明函》】，视为小型、微型企业，享受小微企业政策扶持。</w:t>
      </w:r>
    </w:p>
    <w:p w14:paraId="7C9D7C76">
      <w:pPr>
        <w:spacing w:line="588" w:lineRule="exact"/>
        <w:ind w:left="0" w:firstLine="0" w:firstLineChars="0"/>
        <w:jc w:val="center"/>
        <w:rPr>
          <w:rFonts w:hint="eastAsia" w:ascii="宋体" w:hAnsi="宋体" w:cs="宋体"/>
          <w:b/>
          <w:spacing w:val="6"/>
          <w:sz w:val="28"/>
          <w:szCs w:val="28"/>
          <w:highlight w:val="none"/>
        </w:rPr>
      </w:pPr>
    </w:p>
    <w:p w14:paraId="40BCBAEC">
      <w:pPr>
        <w:spacing w:line="588" w:lineRule="exact"/>
        <w:ind w:left="0" w:firstLine="0" w:firstLineChars="0"/>
        <w:jc w:val="center"/>
        <w:rPr>
          <w:rFonts w:hint="eastAsia" w:ascii="宋体" w:hAnsi="宋体" w:cs="宋体"/>
          <w:b/>
          <w:spacing w:val="6"/>
          <w:sz w:val="28"/>
          <w:szCs w:val="28"/>
          <w:highlight w:val="none"/>
        </w:rPr>
      </w:pPr>
    </w:p>
    <w:p w14:paraId="235BB38C">
      <w:pPr>
        <w:spacing w:line="588" w:lineRule="exact"/>
        <w:ind w:left="0" w:firstLine="0" w:firstLineChars="0"/>
        <w:jc w:val="center"/>
        <w:rPr>
          <w:rFonts w:hint="eastAsia" w:ascii="宋体" w:hAnsi="宋体" w:cs="宋体"/>
          <w:b/>
          <w:spacing w:val="6"/>
          <w:sz w:val="28"/>
          <w:szCs w:val="28"/>
          <w:highlight w:val="none"/>
        </w:rPr>
      </w:pPr>
    </w:p>
    <w:p w14:paraId="1003C419">
      <w:pPr>
        <w:spacing w:line="588" w:lineRule="exact"/>
        <w:ind w:left="0" w:firstLine="0" w:firstLineChars="0"/>
        <w:jc w:val="center"/>
        <w:rPr>
          <w:rFonts w:hint="eastAsia" w:ascii="宋体" w:hAnsi="宋体" w:cs="宋体"/>
          <w:b/>
          <w:spacing w:val="6"/>
          <w:sz w:val="28"/>
          <w:szCs w:val="28"/>
          <w:highlight w:val="none"/>
        </w:rPr>
      </w:pPr>
    </w:p>
    <w:p w14:paraId="7B86BC6F">
      <w:pPr>
        <w:ind w:left="147" w:hanging="147"/>
        <w:rPr>
          <w:rFonts w:hint="eastAsia" w:ascii="宋体" w:hAnsi="宋体" w:cs="宋体"/>
          <w:b/>
          <w:spacing w:val="6"/>
          <w:sz w:val="28"/>
          <w:szCs w:val="28"/>
          <w:highlight w:val="none"/>
        </w:rPr>
      </w:pPr>
      <w:r>
        <w:rPr>
          <w:rFonts w:hint="eastAsia" w:ascii="宋体" w:hAnsi="宋体" w:cs="宋体"/>
          <w:b/>
          <w:spacing w:val="6"/>
          <w:sz w:val="28"/>
          <w:szCs w:val="28"/>
          <w:highlight w:val="none"/>
        </w:rPr>
        <w:br w:type="page"/>
      </w:r>
    </w:p>
    <w:p w14:paraId="7AF7E7DB">
      <w:pPr>
        <w:spacing w:line="588" w:lineRule="exact"/>
        <w:ind w:left="0" w:firstLine="0" w:firstLineChars="0"/>
        <w:jc w:val="center"/>
        <w:rPr>
          <w:rFonts w:hint="eastAsia" w:ascii="宋体" w:hAnsi="宋体" w:cs="宋体"/>
          <w:highlight w:val="none"/>
        </w:rPr>
      </w:pPr>
      <w:r>
        <w:rPr>
          <w:rFonts w:hint="eastAsia" w:ascii="宋体" w:hAnsi="宋体" w:cs="宋体"/>
          <w:b/>
          <w:spacing w:val="6"/>
          <w:sz w:val="28"/>
          <w:szCs w:val="28"/>
          <w:highlight w:val="none"/>
        </w:rPr>
        <w:t>节能、环保产品证明（如有）</w:t>
      </w:r>
    </w:p>
    <w:p w14:paraId="1386AE61">
      <w:pPr>
        <w:ind w:left="120" w:hanging="120"/>
        <w:rPr>
          <w:rFonts w:hint="eastAsia" w:ascii="宋体" w:hAnsi="宋体" w:cs="宋体"/>
          <w:sz w:val="24"/>
          <w:highlight w:val="none"/>
        </w:rPr>
      </w:pPr>
      <w:r>
        <w:rPr>
          <w:rFonts w:hint="eastAsia" w:ascii="宋体" w:hAnsi="宋体" w:cs="宋体"/>
          <w:sz w:val="24"/>
          <w:highlight w:val="none"/>
        </w:rPr>
        <w:t>致：</w:t>
      </w:r>
      <w:r>
        <w:rPr>
          <w:rFonts w:hint="eastAsia" w:ascii="宋体" w:hAnsi="宋体" w:cs="宋体"/>
          <w:sz w:val="24"/>
          <w:highlight w:val="none"/>
          <w:u w:val="single"/>
        </w:rPr>
        <w:t>采购人名称 </w:t>
      </w:r>
      <w:r>
        <w:rPr>
          <w:rFonts w:hint="eastAsia" w:ascii="宋体" w:hAnsi="宋体" w:cs="宋体"/>
          <w:sz w:val="24"/>
          <w:highlight w:val="none"/>
        </w:rPr>
        <w:t>：</w:t>
      </w:r>
    </w:p>
    <w:p w14:paraId="30DC6F6B">
      <w:pPr>
        <w:pStyle w:val="11"/>
        <w:ind w:left="120" w:hanging="120"/>
        <w:rPr>
          <w:rFonts w:hint="eastAsia" w:ascii="宋体" w:hAnsi="宋体" w:cs="宋体"/>
          <w:highlight w:val="none"/>
        </w:rPr>
      </w:pPr>
    </w:p>
    <w:p w14:paraId="13AB2DD8">
      <w:pPr>
        <w:ind w:left="120" w:hanging="120"/>
        <w:rPr>
          <w:rFonts w:hint="eastAsia" w:ascii="宋体" w:hAnsi="宋体" w:cs="宋体"/>
          <w:sz w:val="24"/>
          <w:highlight w:val="none"/>
        </w:rPr>
      </w:pPr>
      <w:r>
        <w:rPr>
          <w:rFonts w:hint="eastAsia" w:ascii="宋体" w:hAnsi="宋体" w:cs="宋体"/>
          <w:sz w:val="24"/>
          <w:highlight w:val="none"/>
        </w:rPr>
        <w:t>    现附上</w:t>
      </w:r>
      <w:r>
        <w:rPr>
          <w:rFonts w:hint="eastAsia" w:ascii="宋体" w:hAnsi="宋体" w:cs="宋体"/>
          <w:sz w:val="24"/>
          <w:highlight w:val="none"/>
          <w:u w:val="single"/>
        </w:rPr>
        <w:t>  （节能、环保产品产品目录）    </w:t>
      </w:r>
      <w:r>
        <w:rPr>
          <w:rFonts w:hint="eastAsia" w:ascii="宋体" w:hAnsi="宋体" w:cs="宋体"/>
          <w:sz w:val="24"/>
          <w:highlight w:val="none"/>
        </w:rPr>
        <w:t> 证明文件（可在 网站名称 网站进行查询）复印件，该证件真实有效。</w:t>
      </w:r>
    </w:p>
    <w:p w14:paraId="290A865F">
      <w:pPr>
        <w:pStyle w:val="11"/>
        <w:ind w:left="120" w:hanging="120"/>
        <w:rPr>
          <w:rFonts w:hint="eastAsia" w:ascii="宋体" w:hAnsi="宋体" w:cs="宋体"/>
          <w:highlight w:val="none"/>
        </w:rPr>
      </w:pPr>
    </w:p>
    <w:p w14:paraId="13D1A841">
      <w:pPr>
        <w:pStyle w:val="11"/>
        <w:ind w:left="120" w:hanging="120"/>
        <w:rPr>
          <w:rFonts w:hint="eastAsia" w:ascii="宋体" w:hAnsi="宋体" w:cs="宋体"/>
          <w:highlight w:val="none"/>
        </w:rPr>
      </w:pPr>
    </w:p>
    <w:p w14:paraId="6D3092DD">
      <w:pPr>
        <w:pStyle w:val="11"/>
        <w:ind w:left="120" w:hanging="120"/>
        <w:rPr>
          <w:rFonts w:hint="eastAsia" w:ascii="宋体" w:hAnsi="宋体" w:cs="宋体"/>
          <w:highlight w:val="none"/>
        </w:rPr>
      </w:pPr>
    </w:p>
    <w:p w14:paraId="7B7F0C89">
      <w:pPr>
        <w:pStyle w:val="11"/>
        <w:ind w:left="120" w:hanging="120"/>
        <w:rPr>
          <w:rFonts w:hint="eastAsia" w:ascii="宋体" w:hAnsi="宋体" w:cs="宋体"/>
          <w:highlight w:val="none"/>
        </w:rPr>
      </w:pPr>
    </w:p>
    <w:p w14:paraId="5410E578">
      <w:pPr>
        <w:ind w:left="120" w:hanging="120"/>
        <w:rPr>
          <w:rFonts w:hint="eastAsia" w:ascii="宋体" w:hAnsi="宋体" w:cs="宋体"/>
          <w:sz w:val="24"/>
          <w:highlight w:val="none"/>
        </w:rPr>
      </w:pPr>
      <w:r>
        <w:rPr>
          <w:rFonts w:hint="eastAsia" w:ascii="宋体" w:hAnsi="宋体" w:cs="宋体"/>
          <w:sz w:val="24"/>
          <w:highlight w:val="none"/>
        </w:rPr>
        <w:t>注：节能、环保产品须提供“财政部、国家发展改革委公布的节能、环保产品清单目录”并在有效期内的复印件或影印件，并能在投标人提供的网站上查询到相关内容（未提供查询网站，或在其提供的查询网站上查询不到相关内容的，将不予认可），由投标人加盖公章并注明“与原件一致”。</w:t>
      </w:r>
    </w:p>
    <w:p w14:paraId="2740169E">
      <w:pPr>
        <w:pStyle w:val="11"/>
        <w:ind w:left="120" w:hanging="120"/>
        <w:rPr>
          <w:rFonts w:hint="eastAsia" w:ascii="宋体" w:hAnsi="宋体" w:cs="宋体"/>
          <w:highlight w:val="none"/>
        </w:rPr>
      </w:pPr>
    </w:p>
    <w:p w14:paraId="60B0860F">
      <w:pPr>
        <w:pStyle w:val="11"/>
        <w:ind w:left="120" w:hanging="120"/>
        <w:rPr>
          <w:rFonts w:hint="eastAsia" w:ascii="宋体" w:hAnsi="宋体" w:cs="宋体"/>
          <w:highlight w:val="none"/>
        </w:rPr>
      </w:pPr>
    </w:p>
    <w:p w14:paraId="6F13E568">
      <w:pPr>
        <w:pStyle w:val="11"/>
        <w:ind w:left="120" w:hanging="120"/>
        <w:rPr>
          <w:rFonts w:hint="eastAsia" w:ascii="宋体" w:hAnsi="宋体" w:cs="宋体"/>
          <w:highlight w:val="none"/>
        </w:rPr>
      </w:pPr>
    </w:p>
    <w:p w14:paraId="6954BF90">
      <w:pPr>
        <w:pStyle w:val="11"/>
        <w:ind w:left="120" w:hanging="120"/>
        <w:rPr>
          <w:rFonts w:hint="eastAsia" w:ascii="宋体" w:hAnsi="宋体" w:cs="宋体"/>
          <w:highlight w:val="none"/>
        </w:rPr>
      </w:pPr>
    </w:p>
    <w:p w14:paraId="7345F005">
      <w:pPr>
        <w:pStyle w:val="11"/>
        <w:ind w:left="120" w:hanging="120"/>
        <w:rPr>
          <w:rFonts w:hint="eastAsia" w:ascii="宋体" w:hAnsi="宋体" w:cs="宋体"/>
          <w:highlight w:val="none"/>
        </w:rPr>
      </w:pPr>
    </w:p>
    <w:p w14:paraId="5D15E18E">
      <w:pPr>
        <w:pStyle w:val="11"/>
        <w:ind w:left="120" w:hanging="120"/>
        <w:rPr>
          <w:rFonts w:hint="eastAsia" w:ascii="宋体" w:hAnsi="宋体" w:cs="宋体"/>
          <w:highlight w:val="none"/>
        </w:rPr>
      </w:pPr>
    </w:p>
    <w:p w14:paraId="2B7AFA99">
      <w:pPr>
        <w:ind w:left="120" w:hanging="120"/>
        <w:rPr>
          <w:rFonts w:hint="eastAsia" w:ascii="宋体" w:hAnsi="宋体" w:cs="宋体"/>
          <w:sz w:val="24"/>
          <w:highlight w:val="none"/>
        </w:rPr>
      </w:pPr>
      <w:r>
        <w:rPr>
          <w:rFonts w:hint="eastAsia" w:ascii="宋体" w:hAnsi="宋体" w:cs="宋体"/>
          <w:sz w:val="24"/>
          <w:highlight w:val="none"/>
        </w:rPr>
        <w:t>                                         投标人（加盖公章）：                         </w:t>
      </w:r>
    </w:p>
    <w:p w14:paraId="27EC9CA5">
      <w:pPr>
        <w:ind w:left="120" w:hanging="120"/>
        <w:rPr>
          <w:rFonts w:hint="eastAsia" w:ascii="宋体" w:hAnsi="宋体" w:cs="宋体"/>
          <w:sz w:val="24"/>
          <w:highlight w:val="none"/>
        </w:rPr>
      </w:pPr>
      <w:r>
        <w:rPr>
          <w:rFonts w:hint="eastAsia" w:ascii="宋体" w:hAnsi="宋体" w:cs="宋体"/>
          <w:sz w:val="24"/>
          <w:highlight w:val="none"/>
        </w:rPr>
        <w:t>                         </w:t>
      </w:r>
    </w:p>
    <w:p w14:paraId="3B423059">
      <w:pPr>
        <w:ind w:left="120" w:hanging="120"/>
        <w:rPr>
          <w:rFonts w:hint="eastAsia" w:ascii="宋体" w:hAnsi="宋体" w:cs="宋体"/>
          <w:sz w:val="24"/>
          <w:highlight w:val="none"/>
        </w:rPr>
      </w:pPr>
      <w:r>
        <w:rPr>
          <w:rFonts w:hint="eastAsia" w:ascii="宋体" w:hAnsi="宋体" w:cs="宋体"/>
          <w:sz w:val="24"/>
          <w:highlight w:val="none"/>
        </w:rPr>
        <w:t>                                         投标人代表（签字）：                         </w:t>
      </w:r>
    </w:p>
    <w:p w14:paraId="754587F7">
      <w:pPr>
        <w:ind w:left="120" w:hanging="120"/>
        <w:rPr>
          <w:rFonts w:hint="eastAsia" w:ascii="宋体" w:hAnsi="宋体" w:cs="宋体"/>
          <w:sz w:val="24"/>
          <w:highlight w:val="none"/>
        </w:rPr>
      </w:pPr>
      <w:r>
        <w:rPr>
          <w:rFonts w:hint="eastAsia" w:ascii="宋体" w:hAnsi="宋体" w:cs="宋体"/>
          <w:sz w:val="24"/>
          <w:highlight w:val="none"/>
        </w:rPr>
        <w:t>                         </w:t>
      </w:r>
    </w:p>
    <w:p w14:paraId="077E136F">
      <w:pPr>
        <w:ind w:left="120" w:hanging="120"/>
        <w:rPr>
          <w:rFonts w:hint="eastAsia" w:ascii="宋体" w:hAnsi="宋体" w:cs="宋体"/>
          <w:sz w:val="24"/>
          <w:highlight w:val="none"/>
        </w:rPr>
      </w:pPr>
      <w:r>
        <w:rPr>
          <w:rFonts w:hint="eastAsia" w:ascii="宋体" w:hAnsi="宋体" w:cs="宋体"/>
          <w:sz w:val="24"/>
          <w:highlight w:val="none"/>
        </w:rPr>
        <w:t>                                         日          期：    年   月  日</w:t>
      </w:r>
    </w:p>
    <w:p w14:paraId="0ABC30D1">
      <w:pPr>
        <w:pStyle w:val="7"/>
        <w:overflowPunct w:val="0"/>
        <w:snapToGrid w:val="0"/>
        <w:ind w:left="0" w:firstLine="0" w:firstLineChars="0"/>
        <w:jc w:val="right"/>
        <w:rPr>
          <w:rFonts w:hint="eastAsia" w:ascii="宋体" w:hAnsi="宋体" w:cs="宋体"/>
          <w:b/>
          <w:sz w:val="21"/>
          <w:szCs w:val="21"/>
          <w:highlight w:val="none"/>
        </w:rPr>
        <w:sectPr>
          <w:type w:val="continuous"/>
          <w:pgSz w:w="11905" w:h="16838"/>
          <w:pgMar w:top="1304" w:right="964" w:bottom="1020" w:left="1191" w:header="567" w:footer="454" w:gutter="0"/>
          <w:cols w:space="720" w:num="1"/>
          <w:docGrid w:type="lines" w:linePitch="317" w:charSpace="0"/>
        </w:sectPr>
      </w:pPr>
    </w:p>
    <w:p w14:paraId="70A96AD6">
      <w:pPr>
        <w:pStyle w:val="38"/>
        <w:spacing w:line="360" w:lineRule="auto"/>
        <w:ind w:left="130" w:hanging="130"/>
        <w:jc w:val="both"/>
        <w:outlineLvl w:val="2"/>
        <w:rPr>
          <w:rFonts w:hint="eastAsia" w:ascii="宋体" w:hAnsi="宋体" w:cs="宋体"/>
          <w:b/>
          <w:sz w:val="24"/>
          <w:szCs w:val="24"/>
          <w:highlight w:val="none"/>
        </w:rPr>
      </w:pPr>
      <w:bookmarkStart w:id="391" w:name="_Toc15028"/>
      <w:bookmarkStart w:id="392" w:name="_Toc312"/>
      <w:bookmarkStart w:id="393" w:name="_Toc114589529"/>
      <w:bookmarkStart w:id="394" w:name="_Toc23406"/>
      <w:bookmarkStart w:id="395" w:name="_Toc115436122"/>
    </w:p>
    <w:p w14:paraId="2E747453">
      <w:pPr>
        <w:pStyle w:val="38"/>
        <w:spacing w:line="360" w:lineRule="auto"/>
        <w:ind w:left="130" w:hanging="130"/>
        <w:jc w:val="both"/>
        <w:outlineLvl w:val="2"/>
        <w:rPr>
          <w:rFonts w:hint="eastAsia" w:ascii="宋体" w:hAnsi="宋体" w:cs="宋体"/>
          <w:b/>
          <w:sz w:val="24"/>
          <w:szCs w:val="24"/>
          <w:highlight w:val="none"/>
        </w:rPr>
      </w:pPr>
    </w:p>
    <w:p w14:paraId="449F733D">
      <w:pPr>
        <w:pStyle w:val="38"/>
        <w:spacing w:line="360" w:lineRule="auto"/>
        <w:ind w:left="130" w:hanging="130"/>
        <w:jc w:val="both"/>
        <w:outlineLvl w:val="2"/>
        <w:rPr>
          <w:rFonts w:hint="eastAsia" w:ascii="宋体" w:hAnsi="宋体" w:cs="宋体"/>
          <w:b/>
          <w:sz w:val="24"/>
          <w:szCs w:val="24"/>
          <w:highlight w:val="none"/>
        </w:rPr>
      </w:pPr>
    </w:p>
    <w:p w14:paraId="3414B1E5">
      <w:pPr>
        <w:pStyle w:val="38"/>
        <w:spacing w:line="360" w:lineRule="auto"/>
        <w:ind w:left="130" w:hanging="130"/>
        <w:jc w:val="both"/>
        <w:outlineLvl w:val="2"/>
        <w:rPr>
          <w:rFonts w:hint="eastAsia" w:ascii="宋体" w:hAnsi="宋体" w:cs="宋体"/>
          <w:b/>
          <w:sz w:val="24"/>
          <w:szCs w:val="24"/>
          <w:highlight w:val="none"/>
        </w:rPr>
      </w:pPr>
    </w:p>
    <w:p w14:paraId="18F963A7">
      <w:pPr>
        <w:pStyle w:val="38"/>
        <w:spacing w:line="360" w:lineRule="auto"/>
        <w:ind w:left="130" w:hanging="130"/>
        <w:jc w:val="both"/>
        <w:outlineLvl w:val="2"/>
        <w:rPr>
          <w:rFonts w:hint="eastAsia" w:ascii="宋体" w:hAnsi="宋体" w:cs="宋体"/>
          <w:b/>
          <w:sz w:val="24"/>
          <w:szCs w:val="24"/>
          <w:highlight w:val="none"/>
        </w:rPr>
      </w:pPr>
      <w:r>
        <w:rPr>
          <w:rFonts w:hint="eastAsia" w:ascii="宋体" w:hAnsi="宋体" w:cs="宋体"/>
          <w:b/>
          <w:sz w:val="24"/>
          <w:szCs w:val="24"/>
          <w:highlight w:val="none"/>
        </w:rPr>
        <w:t>附件 虚假应标承担责任声明（统一格式）</w:t>
      </w:r>
      <w:bookmarkEnd w:id="391"/>
      <w:bookmarkEnd w:id="392"/>
      <w:bookmarkEnd w:id="393"/>
      <w:bookmarkEnd w:id="394"/>
      <w:bookmarkEnd w:id="395"/>
    </w:p>
    <w:p w14:paraId="3270BFC2">
      <w:pPr>
        <w:pStyle w:val="11"/>
        <w:tabs>
          <w:tab w:val="left" w:pos="9214"/>
        </w:tabs>
        <w:spacing w:before="2"/>
        <w:ind w:left="0" w:right="-92" w:rightChars="-44" w:firstLine="0" w:firstLineChars="0"/>
        <w:rPr>
          <w:rFonts w:hint="eastAsia" w:ascii="宋体" w:hAnsi="宋体" w:cs="宋体"/>
          <w:b/>
          <w:sz w:val="21"/>
          <w:szCs w:val="21"/>
          <w:highlight w:val="none"/>
        </w:rPr>
      </w:pPr>
    </w:p>
    <w:p w14:paraId="2A7930E5">
      <w:pPr>
        <w:ind w:left="105" w:right="-92" w:rightChars="-44" w:hanging="105"/>
        <w:rPr>
          <w:rFonts w:hint="eastAsia" w:ascii="宋体" w:hAnsi="宋体" w:cs="宋体"/>
          <w:highlight w:val="none"/>
        </w:rPr>
      </w:pPr>
      <w:r>
        <w:rPr>
          <w:rFonts w:hint="eastAsia" w:ascii="宋体" w:hAnsi="宋体" w:cs="宋体"/>
          <w:highlight w:val="none"/>
        </w:rPr>
        <w:t>致：</w:t>
      </w:r>
      <w:r>
        <w:rPr>
          <w:rFonts w:hint="eastAsia" w:ascii="宋体" w:hAnsi="宋体" w:cs="宋体"/>
          <w:highlight w:val="none"/>
          <w:u w:val="single"/>
        </w:rPr>
        <w:t>采购人/采购代理机构</w:t>
      </w:r>
    </w:p>
    <w:p w14:paraId="06559C9C">
      <w:pPr>
        <w:pStyle w:val="11"/>
        <w:tabs>
          <w:tab w:val="left" w:pos="9214"/>
        </w:tabs>
        <w:spacing w:before="9"/>
        <w:ind w:left="120" w:right="-92" w:rightChars="-44" w:hanging="120"/>
        <w:rPr>
          <w:rFonts w:hint="eastAsia" w:ascii="宋体" w:hAnsi="宋体" w:cs="宋体"/>
          <w:b/>
          <w:highlight w:val="none"/>
        </w:rPr>
      </w:pPr>
    </w:p>
    <w:p w14:paraId="1D65B0DD">
      <w:pPr>
        <w:pStyle w:val="11"/>
        <w:tabs>
          <w:tab w:val="left" w:pos="9214"/>
        </w:tabs>
        <w:spacing w:before="67" w:line="360" w:lineRule="auto"/>
        <w:ind w:right="-92" w:rightChars="-44" w:firstLine="480" w:firstLineChars="200"/>
        <w:rPr>
          <w:rFonts w:hint="eastAsia" w:ascii="宋体" w:hAnsi="宋体" w:cs="宋体"/>
          <w:highlight w:val="none"/>
        </w:rPr>
      </w:pPr>
      <w:r>
        <w:rPr>
          <w:rFonts w:hint="eastAsia" w:ascii="宋体" w:hAnsi="宋体" w:cs="宋体"/>
          <w:highlight w:val="none"/>
        </w:rPr>
        <w:t>我公司</w:t>
      </w:r>
      <w:r>
        <w:rPr>
          <w:rFonts w:hint="eastAsia" w:ascii="宋体" w:hAnsi="宋体" w:cs="宋体"/>
          <w:spacing w:val="-7"/>
          <w:highlight w:val="none"/>
        </w:rPr>
        <w:t>承诺：</w:t>
      </w:r>
      <w:r>
        <w:rPr>
          <w:rFonts w:hint="eastAsia" w:ascii="宋体" w:hAnsi="宋体" w:cs="宋体"/>
          <w:spacing w:val="-3"/>
          <w:highlight w:val="none"/>
        </w:rPr>
        <w:t>所提供的投标文件</w:t>
      </w:r>
      <w:r>
        <w:rPr>
          <w:rFonts w:hint="eastAsia" w:ascii="宋体" w:hAnsi="宋体" w:cs="宋体"/>
          <w:highlight w:val="none"/>
        </w:rPr>
        <w:t>（</w:t>
      </w:r>
      <w:r>
        <w:rPr>
          <w:rFonts w:hint="eastAsia" w:ascii="宋体" w:hAnsi="宋体" w:cs="宋体"/>
          <w:spacing w:val="-5"/>
          <w:highlight w:val="none"/>
        </w:rPr>
        <w:t>包括一切技术资料、技术承诺、商务承诺等</w:t>
      </w:r>
      <w:r>
        <w:rPr>
          <w:rFonts w:hint="eastAsia" w:ascii="宋体" w:hAnsi="宋体" w:cs="宋体"/>
          <w:spacing w:val="-20"/>
          <w:highlight w:val="none"/>
        </w:rPr>
        <w:t>）</w:t>
      </w:r>
      <w:r>
        <w:rPr>
          <w:rFonts w:hint="eastAsia" w:ascii="宋体" w:hAnsi="宋体" w:cs="宋体"/>
          <w:spacing w:val="-12"/>
          <w:highlight w:val="none"/>
        </w:rPr>
        <w:t>均</w:t>
      </w:r>
      <w:r>
        <w:rPr>
          <w:rFonts w:hint="eastAsia" w:ascii="宋体" w:hAnsi="宋体" w:cs="宋体"/>
          <w:spacing w:val="-6"/>
          <w:highlight w:val="none"/>
        </w:rPr>
        <w:t>真实有效，若在项目招标过程中</w:t>
      </w:r>
      <w:r>
        <w:rPr>
          <w:rFonts w:hint="eastAsia" w:ascii="宋体" w:hAnsi="宋体" w:cs="宋体"/>
          <w:highlight w:val="none"/>
        </w:rPr>
        <w:t>（</w:t>
      </w:r>
      <w:r>
        <w:rPr>
          <w:rFonts w:hint="eastAsia" w:ascii="宋体" w:hAnsi="宋体" w:cs="宋体"/>
          <w:spacing w:val="-6"/>
          <w:highlight w:val="none"/>
        </w:rPr>
        <w:t>包括开评审、中标公示过程</w:t>
      </w:r>
      <w:r>
        <w:rPr>
          <w:rFonts w:hint="eastAsia" w:ascii="宋体" w:hAnsi="宋体" w:cs="宋体"/>
          <w:spacing w:val="-20"/>
          <w:highlight w:val="none"/>
        </w:rPr>
        <w:t>）</w:t>
      </w:r>
      <w:r>
        <w:rPr>
          <w:rFonts w:hint="eastAsia" w:ascii="宋体" w:hAnsi="宋体" w:cs="宋体"/>
          <w:spacing w:val="-2"/>
          <w:highlight w:val="none"/>
        </w:rPr>
        <w:t>及履行合同期间</w:t>
      </w:r>
      <w:r>
        <w:rPr>
          <w:rFonts w:hint="eastAsia" w:ascii="宋体" w:hAnsi="宋体" w:cs="宋体"/>
          <w:highlight w:val="none"/>
        </w:rPr>
        <w:t>（包括验收过程</w:t>
      </w:r>
      <w:r>
        <w:rPr>
          <w:rFonts w:hint="eastAsia" w:ascii="宋体" w:hAnsi="宋体" w:cs="宋体"/>
          <w:spacing w:val="-15"/>
          <w:highlight w:val="none"/>
        </w:rPr>
        <w:t>）</w:t>
      </w:r>
      <w:r>
        <w:rPr>
          <w:rFonts w:hint="eastAsia" w:ascii="宋体" w:hAnsi="宋体" w:cs="宋体"/>
          <w:spacing w:val="-2"/>
          <w:highlight w:val="none"/>
        </w:rPr>
        <w:t>发现我公司提供的货物</w:t>
      </w:r>
      <w:r>
        <w:rPr>
          <w:rFonts w:hint="eastAsia" w:ascii="宋体" w:hAnsi="宋体" w:cs="宋体"/>
          <w:highlight w:val="none"/>
        </w:rPr>
        <w:t>（或产品</w:t>
      </w:r>
      <w:r>
        <w:rPr>
          <w:rFonts w:hint="eastAsia" w:ascii="宋体" w:hAnsi="宋体" w:cs="宋体"/>
          <w:spacing w:val="-15"/>
          <w:highlight w:val="none"/>
        </w:rPr>
        <w:t>）</w:t>
      </w:r>
      <w:r>
        <w:rPr>
          <w:rFonts w:hint="eastAsia" w:ascii="宋体" w:hAnsi="宋体" w:cs="宋体"/>
          <w:spacing w:val="-5"/>
          <w:highlight w:val="none"/>
        </w:rPr>
        <w:t>与投标</w:t>
      </w:r>
      <w:r>
        <w:rPr>
          <w:rFonts w:hint="eastAsia" w:ascii="宋体" w:hAnsi="宋体" w:cs="宋体"/>
          <w:highlight w:val="none"/>
        </w:rPr>
        <w:t>文件</w:t>
      </w:r>
      <w:r>
        <w:rPr>
          <w:rFonts w:hint="eastAsia" w:ascii="宋体" w:hAnsi="宋体" w:cs="宋体"/>
          <w:spacing w:val="-6"/>
          <w:highlight w:val="none"/>
        </w:rPr>
        <w:t>不一致，或发现我</w:t>
      </w:r>
      <w:r>
        <w:rPr>
          <w:rFonts w:hint="eastAsia" w:ascii="宋体" w:hAnsi="宋体" w:cs="宋体"/>
          <w:highlight w:val="none"/>
        </w:rPr>
        <w:t>公司提供了不真实的投标文件（虚假材料</w:t>
      </w:r>
      <w:r>
        <w:rPr>
          <w:rFonts w:hint="eastAsia" w:ascii="宋体" w:hAnsi="宋体" w:cs="宋体"/>
          <w:spacing w:val="-120"/>
          <w:highlight w:val="none"/>
        </w:rPr>
        <w:t>）   ）</w:t>
      </w:r>
      <w:r>
        <w:rPr>
          <w:rFonts w:hint="eastAsia" w:ascii="宋体" w:hAnsi="宋体" w:cs="宋体"/>
          <w:highlight w:val="none"/>
        </w:rPr>
        <w:t>），我公司愿意承担一切法律责任并认可采购人或采购代理机构作出的取消中标资格、罚没保证金等决定。</w:t>
      </w:r>
    </w:p>
    <w:p w14:paraId="613EDDDB">
      <w:pPr>
        <w:pStyle w:val="11"/>
        <w:tabs>
          <w:tab w:val="left" w:pos="9214"/>
        </w:tabs>
        <w:spacing w:line="360" w:lineRule="auto"/>
        <w:ind w:left="120" w:right="-92" w:rightChars="-44" w:hanging="120"/>
        <w:rPr>
          <w:rFonts w:hint="eastAsia" w:ascii="宋体" w:hAnsi="宋体" w:cs="宋体"/>
          <w:highlight w:val="none"/>
        </w:rPr>
      </w:pPr>
      <w:r>
        <w:rPr>
          <w:rFonts w:hint="eastAsia" w:ascii="宋体" w:hAnsi="宋体" w:cs="宋体"/>
          <w:highlight w:val="none"/>
        </w:rPr>
        <w:t>特此声明。</w:t>
      </w:r>
    </w:p>
    <w:p w14:paraId="43D21704">
      <w:pPr>
        <w:pStyle w:val="11"/>
        <w:tabs>
          <w:tab w:val="left" w:pos="9214"/>
        </w:tabs>
        <w:spacing w:line="360" w:lineRule="auto"/>
        <w:ind w:left="105" w:right="-92" w:rightChars="-44" w:hanging="105"/>
        <w:rPr>
          <w:rFonts w:hint="eastAsia" w:ascii="宋体" w:hAnsi="宋体" w:cs="宋体"/>
          <w:sz w:val="21"/>
          <w:szCs w:val="21"/>
          <w:highlight w:val="none"/>
        </w:rPr>
      </w:pPr>
    </w:p>
    <w:p w14:paraId="6DC9C2FA">
      <w:pPr>
        <w:pStyle w:val="11"/>
        <w:tabs>
          <w:tab w:val="left" w:pos="9214"/>
        </w:tabs>
        <w:ind w:left="105" w:right="-92" w:rightChars="-44" w:hanging="105"/>
        <w:rPr>
          <w:rFonts w:hint="eastAsia" w:ascii="宋体" w:hAnsi="宋体" w:cs="宋体"/>
          <w:sz w:val="21"/>
          <w:szCs w:val="21"/>
          <w:highlight w:val="none"/>
        </w:rPr>
      </w:pPr>
    </w:p>
    <w:p w14:paraId="7049D872">
      <w:pPr>
        <w:pStyle w:val="11"/>
        <w:tabs>
          <w:tab w:val="left" w:pos="9214"/>
        </w:tabs>
        <w:ind w:left="105" w:right="-92" w:rightChars="-44" w:hanging="105"/>
        <w:rPr>
          <w:rFonts w:hint="eastAsia" w:ascii="宋体" w:hAnsi="宋体" w:cs="宋体"/>
          <w:sz w:val="21"/>
          <w:szCs w:val="21"/>
          <w:highlight w:val="none"/>
        </w:rPr>
      </w:pPr>
    </w:p>
    <w:p w14:paraId="5C016F58">
      <w:pPr>
        <w:pStyle w:val="11"/>
        <w:tabs>
          <w:tab w:val="left" w:pos="4736"/>
          <w:tab w:val="left" w:pos="9214"/>
        </w:tabs>
        <w:spacing w:line="360" w:lineRule="auto"/>
        <w:ind w:left="120" w:hanging="120"/>
        <w:rPr>
          <w:rFonts w:hint="eastAsia" w:ascii="宋体" w:hAnsi="宋体" w:cs="宋体"/>
          <w:highlight w:val="none"/>
        </w:rPr>
      </w:pPr>
      <w:r>
        <w:rPr>
          <w:rFonts w:hint="eastAsia" w:ascii="宋体" w:hAnsi="宋体" w:cs="宋体"/>
          <w:highlight w:val="none"/>
        </w:rPr>
        <w:t>投标人名称（盖章）：</w:t>
      </w:r>
      <w:r>
        <w:rPr>
          <w:rFonts w:hint="eastAsia" w:ascii="宋体" w:hAnsi="宋体" w:cs="宋体"/>
          <w:highlight w:val="none"/>
          <w:u w:val="single"/>
        </w:rPr>
        <w:t xml:space="preserve"> </w:t>
      </w:r>
      <w:r>
        <w:rPr>
          <w:rFonts w:hint="eastAsia" w:ascii="宋体" w:hAnsi="宋体" w:cs="宋体"/>
          <w:highlight w:val="none"/>
          <w:u w:val="single"/>
        </w:rPr>
        <w:tab/>
      </w:r>
    </w:p>
    <w:p w14:paraId="3E196C65">
      <w:pPr>
        <w:pStyle w:val="11"/>
        <w:tabs>
          <w:tab w:val="left" w:pos="5521"/>
          <w:tab w:val="left" w:pos="6366"/>
          <w:tab w:val="left" w:pos="9062"/>
          <w:tab w:val="left" w:pos="9214"/>
        </w:tabs>
        <w:spacing w:line="360" w:lineRule="auto"/>
        <w:ind w:left="120" w:hanging="120"/>
        <w:rPr>
          <w:rFonts w:hint="eastAsia" w:ascii="宋体" w:hAnsi="宋体" w:cs="宋体"/>
          <w:highlight w:val="none"/>
          <w:u w:val="single"/>
        </w:rPr>
      </w:pPr>
      <w:r>
        <w:rPr>
          <w:rFonts w:hint="eastAsia" w:ascii="宋体" w:hAnsi="宋体" w:cs="宋体"/>
          <w:highlight w:val="none"/>
        </w:rPr>
        <w:t>投标人授权代表（签字）</w:t>
      </w:r>
      <w:r>
        <w:rPr>
          <w:rFonts w:hint="eastAsia" w:ascii="宋体" w:hAnsi="宋体" w:cs="宋体"/>
          <w:highlight w:val="none"/>
          <w:u w:val="single"/>
        </w:rPr>
        <w:t xml:space="preserve"> </w:t>
      </w:r>
      <w:r>
        <w:rPr>
          <w:rFonts w:hint="eastAsia" w:ascii="宋体" w:hAnsi="宋体" w:cs="宋体"/>
          <w:highlight w:val="none"/>
          <w:u w:val="single"/>
        </w:rPr>
        <w:tab/>
      </w:r>
    </w:p>
    <w:p w14:paraId="706027F8">
      <w:pPr>
        <w:pStyle w:val="11"/>
        <w:tabs>
          <w:tab w:val="left" w:pos="5521"/>
          <w:tab w:val="left" w:pos="6366"/>
          <w:tab w:val="left" w:pos="9062"/>
          <w:tab w:val="left" w:pos="9214"/>
        </w:tabs>
        <w:spacing w:line="360" w:lineRule="auto"/>
        <w:ind w:left="120" w:hanging="120"/>
        <w:rPr>
          <w:rFonts w:hint="eastAsia" w:ascii="宋体" w:hAnsi="宋体" w:cs="宋体"/>
          <w:highlight w:val="none"/>
        </w:rPr>
      </w:pPr>
      <w:r>
        <w:rPr>
          <w:rFonts w:hint="eastAsia" w:ascii="宋体" w:hAnsi="宋体" w:cs="宋体"/>
          <w:highlight w:val="none"/>
        </w:rPr>
        <w:t>日期：</w:t>
      </w:r>
      <w:r>
        <w:rPr>
          <w:rFonts w:hint="eastAsia" w:ascii="宋体" w:hAnsi="宋体" w:cs="宋体"/>
          <w:highlight w:val="none"/>
          <w:u w:val="single"/>
        </w:rPr>
        <w:t xml:space="preserve"> </w:t>
      </w:r>
      <w:r>
        <w:rPr>
          <w:rFonts w:hint="eastAsia" w:ascii="宋体" w:hAnsi="宋体" w:cs="宋体"/>
          <w:highlight w:val="none"/>
          <w:u w:val="single"/>
        </w:rPr>
        <w:tab/>
      </w:r>
    </w:p>
    <w:p w14:paraId="33EA47A9">
      <w:pPr>
        <w:pStyle w:val="11"/>
        <w:tabs>
          <w:tab w:val="left" w:pos="9214"/>
        </w:tabs>
        <w:spacing w:line="360" w:lineRule="auto"/>
        <w:ind w:left="120" w:hanging="120"/>
        <w:rPr>
          <w:rFonts w:hint="eastAsia" w:ascii="宋体" w:hAnsi="宋体" w:cs="宋体"/>
          <w:highlight w:val="none"/>
        </w:rPr>
      </w:pPr>
    </w:p>
    <w:p w14:paraId="3DCBEDE5">
      <w:pPr>
        <w:pStyle w:val="11"/>
        <w:tabs>
          <w:tab w:val="left" w:pos="9214"/>
        </w:tabs>
        <w:spacing w:line="360" w:lineRule="auto"/>
        <w:ind w:left="120" w:hanging="120"/>
        <w:rPr>
          <w:rFonts w:hint="eastAsia" w:ascii="宋体" w:hAnsi="宋体" w:cs="宋体"/>
          <w:highlight w:val="none"/>
        </w:rPr>
      </w:pPr>
    </w:p>
    <w:p w14:paraId="53723951">
      <w:pPr>
        <w:pStyle w:val="11"/>
        <w:tabs>
          <w:tab w:val="left" w:pos="1560"/>
          <w:tab w:val="left" w:pos="2040"/>
          <w:tab w:val="left" w:pos="9214"/>
        </w:tabs>
        <w:spacing w:before="66"/>
        <w:ind w:left="105" w:right="-92" w:rightChars="-44" w:hanging="105"/>
        <w:rPr>
          <w:rFonts w:hint="eastAsia" w:ascii="宋体" w:hAnsi="宋体" w:cs="宋体"/>
          <w:sz w:val="21"/>
          <w:szCs w:val="21"/>
          <w:highlight w:val="none"/>
        </w:rPr>
      </w:pPr>
    </w:p>
    <w:p w14:paraId="600DAB12">
      <w:pPr>
        <w:pStyle w:val="38"/>
        <w:spacing w:line="360" w:lineRule="auto"/>
        <w:ind w:left="130" w:right="-92" w:rightChars="-44" w:hanging="130"/>
        <w:jc w:val="both"/>
        <w:rPr>
          <w:rFonts w:hint="eastAsia" w:ascii="宋体" w:hAnsi="宋体" w:cs="宋体"/>
          <w:b/>
          <w:sz w:val="24"/>
          <w:szCs w:val="24"/>
          <w:highlight w:val="none"/>
        </w:rPr>
        <w:sectPr>
          <w:type w:val="continuous"/>
          <w:pgSz w:w="11905" w:h="16838"/>
          <w:pgMar w:top="1304" w:right="964" w:bottom="1020" w:left="1191" w:header="567" w:footer="454" w:gutter="0"/>
          <w:cols w:space="720" w:num="1"/>
          <w:docGrid w:type="lines" w:linePitch="317" w:charSpace="0"/>
        </w:sectPr>
      </w:pPr>
    </w:p>
    <w:p w14:paraId="0768B8CB">
      <w:pPr>
        <w:pStyle w:val="38"/>
        <w:spacing w:line="360" w:lineRule="auto"/>
        <w:ind w:left="130" w:hanging="130"/>
        <w:jc w:val="both"/>
        <w:outlineLvl w:val="1"/>
        <w:rPr>
          <w:rFonts w:hint="eastAsia" w:ascii="宋体" w:hAnsi="宋体" w:cs="宋体"/>
          <w:b/>
          <w:sz w:val="24"/>
          <w:szCs w:val="24"/>
          <w:highlight w:val="none"/>
        </w:rPr>
      </w:pPr>
      <w:bookmarkStart w:id="396" w:name="_Toc480942355"/>
      <w:bookmarkStart w:id="397" w:name="_Toc216582819"/>
      <w:bookmarkStart w:id="398" w:name="_Ref467988543"/>
      <w:bookmarkStart w:id="399" w:name="_Toc520356224"/>
      <w:bookmarkStart w:id="400" w:name="_Toc115436133"/>
      <w:bookmarkStart w:id="401" w:name="_Toc9592"/>
      <w:bookmarkStart w:id="402" w:name="_Toc114589541"/>
      <w:bookmarkStart w:id="403" w:name="_Toc32489"/>
      <w:bookmarkStart w:id="404" w:name="_Toc20238"/>
      <w:bookmarkStart w:id="405" w:name="_Toc507399535"/>
    </w:p>
    <w:p w14:paraId="578602C2">
      <w:pPr>
        <w:pStyle w:val="38"/>
        <w:spacing w:line="360" w:lineRule="auto"/>
        <w:ind w:left="130" w:hanging="130"/>
        <w:jc w:val="both"/>
        <w:outlineLvl w:val="1"/>
        <w:rPr>
          <w:rFonts w:hint="eastAsia" w:ascii="宋体" w:hAnsi="宋体" w:cs="宋体"/>
          <w:b/>
          <w:sz w:val="24"/>
          <w:szCs w:val="24"/>
          <w:highlight w:val="none"/>
        </w:rPr>
      </w:pPr>
    </w:p>
    <w:p w14:paraId="4B24C376">
      <w:pPr>
        <w:pStyle w:val="38"/>
        <w:spacing w:line="360" w:lineRule="auto"/>
        <w:ind w:left="130" w:hanging="130"/>
        <w:jc w:val="both"/>
        <w:outlineLvl w:val="1"/>
        <w:rPr>
          <w:rFonts w:hint="eastAsia" w:ascii="宋体" w:hAnsi="宋体" w:cs="宋体"/>
          <w:b/>
          <w:sz w:val="24"/>
          <w:szCs w:val="24"/>
          <w:highlight w:val="none"/>
        </w:rPr>
      </w:pPr>
    </w:p>
    <w:p w14:paraId="5C6B70CA">
      <w:pPr>
        <w:pStyle w:val="38"/>
        <w:spacing w:line="360" w:lineRule="auto"/>
        <w:ind w:left="130" w:hanging="130"/>
        <w:jc w:val="both"/>
        <w:outlineLvl w:val="1"/>
        <w:rPr>
          <w:rFonts w:hint="eastAsia" w:ascii="宋体" w:hAnsi="宋体" w:cs="宋体"/>
          <w:b/>
          <w:sz w:val="24"/>
          <w:szCs w:val="24"/>
          <w:highlight w:val="none"/>
        </w:rPr>
      </w:pPr>
    </w:p>
    <w:p w14:paraId="20D2D6F1">
      <w:pPr>
        <w:pStyle w:val="38"/>
        <w:spacing w:line="360" w:lineRule="auto"/>
        <w:ind w:left="130" w:hanging="130"/>
        <w:jc w:val="both"/>
        <w:outlineLvl w:val="1"/>
        <w:rPr>
          <w:rFonts w:hint="eastAsia" w:ascii="宋体" w:hAnsi="宋体" w:cs="宋体"/>
          <w:b/>
          <w:sz w:val="24"/>
          <w:szCs w:val="24"/>
          <w:highlight w:val="none"/>
        </w:rPr>
      </w:pPr>
    </w:p>
    <w:p w14:paraId="538CA20F">
      <w:pPr>
        <w:pStyle w:val="38"/>
        <w:spacing w:line="360" w:lineRule="auto"/>
        <w:ind w:left="130" w:hanging="130"/>
        <w:jc w:val="both"/>
        <w:outlineLvl w:val="1"/>
        <w:rPr>
          <w:rFonts w:hint="eastAsia" w:ascii="宋体" w:hAnsi="宋体" w:cs="宋体"/>
          <w:b/>
          <w:sz w:val="24"/>
          <w:szCs w:val="24"/>
          <w:highlight w:val="none"/>
        </w:rPr>
      </w:pPr>
    </w:p>
    <w:p w14:paraId="5531F05D">
      <w:pPr>
        <w:pStyle w:val="38"/>
        <w:spacing w:line="360" w:lineRule="auto"/>
        <w:ind w:left="130" w:hanging="130"/>
        <w:jc w:val="both"/>
        <w:outlineLvl w:val="1"/>
        <w:rPr>
          <w:rFonts w:hint="eastAsia" w:ascii="宋体" w:hAnsi="宋体" w:cs="宋体"/>
          <w:b/>
          <w:sz w:val="24"/>
          <w:szCs w:val="24"/>
          <w:highlight w:val="none"/>
        </w:rPr>
      </w:pPr>
    </w:p>
    <w:p w14:paraId="77DF1498">
      <w:pPr>
        <w:pStyle w:val="38"/>
        <w:spacing w:line="360" w:lineRule="auto"/>
        <w:ind w:left="130" w:hanging="130"/>
        <w:jc w:val="both"/>
        <w:outlineLvl w:val="1"/>
        <w:rPr>
          <w:rFonts w:hint="eastAsia" w:ascii="宋体" w:hAnsi="宋体" w:cs="宋体"/>
          <w:b/>
          <w:sz w:val="24"/>
          <w:szCs w:val="24"/>
          <w:highlight w:val="none"/>
        </w:rPr>
      </w:pPr>
    </w:p>
    <w:p w14:paraId="4426123D">
      <w:pPr>
        <w:pStyle w:val="38"/>
        <w:spacing w:line="360" w:lineRule="auto"/>
        <w:ind w:left="130" w:hanging="130"/>
        <w:jc w:val="both"/>
        <w:outlineLvl w:val="1"/>
        <w:rPr>
          <w:rFonts w:hint="eastAsia" w:ascii="宋体" w:hAnsi="宋体" w:cs="宋体"/>
          <w:b/>
          <w:sz w:val="24"/>
          <w:szCs w:val="24"/>
          <w:highlight w:val="none"/>
        </w:rPr>
      </w:pPr>
    </w:p>
    <w:p w14:paraId="0396944B">
      <w:pPr>
        <w:pStyle w:val="38"/>
        <w:spacing w:line="360" w:lineRule="auto"/>
        <w:ind w:left="130" w:hanging="130"/>
        <w:jc w:val="both"/>
        <w:outlineLvl w:val="1"/>
        <w:rPr>
          <w:rFonts w:hint="eastAsia" w:ascii="宋体" w:hAnsi="宋体" w:cs="宋体"/>
          <w:b/>
          <w:sz w:val="24"/>
          <w:szCs w:val="24"/>
          <w:highlight w:val="none"/>
        </w:rPr>
      </w:pPr>
      <w:r>
        <w:rPr>
          <w:rFonts w:hint="eastAsia" w:ascii="宋体" w:hAnsi="宋体" w:cs="宋体"/>
          <w:b/>
          <w:sz w:val="24"/>
          <w:szCs w:val="24"/>
          <w:highlight w:val="none"/>
        </w:rPr>
        <w:t>附件9  关于对本投标文件中资料真实性的承诺</w:t>
      </w:r>
      <w:bookmarkEnd w:id="396"/>
      <w:bookmarkEnd w:id="397"/>
      <w:bookmarkEnd w:id="398"/>
      <w:bookmarkEnd w:id="399"/>
      <w:bookmarkStart w:id="406" w:name="_Hlt520350957"/>
      <w:bookmarkEnd w:id="406"/>
      <w:bookmarkStart w:id="407" w:name="_Hlt520343000"/>
      <w:bookmarkEnd w:id="407"/>
      <w:bookmarkStart w:id="408" w:name="_Hlt520274407"/>
      <w:bookmarkEnd w:id="408"/>
      <w:bookmarkStart w:id="409" w:name="_Hlt520343392"/>
      <w:bookmarkEnd w:id="409"/>
      <w:bookmarkStart w:id="410" w:name="_Hlt520274911"/>
      <w:bookmarkEnd w:id="410"/>
      <w:bookmarkStart w:id="411" w:name="_Hlt520274393"/>
      <w:bookmarkEnd w:id="411"/>
      <w:bookmarkStart w:id="412" w:name="_Hlt520274065"/>
      <w:bookmarkEnd w:id="412"/>
      <w:bookmarkStart w:id="413" w:name="_Hlt520271212"/>
      <w:bookmarkEnd w:id="413"/>
      <w:bookmarkStart w:id="414" w:name="_Hlt520350918"/>
      <w:bookmarkEnd w:id="414"/>
      <w:bookmarkStart w:id="415" w:name="_Hlt520273711"/>
      <w:bookmarkEnd w:id="415"/>
      <w:bookmarkStart w:id="416" w:name="_Hlt520273973"/>
      <w:bookmarkEnd w:id="416"/>
      <w:bookmarkStart w:id="417" w:name="_Toc216582821"/>
      <w:bookmarkStart w:id="418" w:name="_Toc216513801"/>
      <w:r>
        <w:rPr>
          <w:rFonts w:hint="eastAsia" w:ascii="宋体" w:hAnsi="宋体" w:cs="宋体"/>
          <w:b/>
          <w:sz w:val="24"/>
          <w:szCs w:val="24"/>
          <w:highlight w:val="none"/>
        </w:rPr>
        <w:t>书</w:t>
      </w:r>
      <w:bookmarkEnd w:id="400"/>
      <w:bookmarkEnd w:id="401"/>
      <w:bookmarkEnd w:id="402"/>
      <w:bookmarkEnd w:id="403"/>
      <w:bookmarkEnd w:id="404"/>
      <w:bookmarkEnd w:id="405"/>
    </w:p>
    <w:p w14:paraId="42C3A476">
      <w:pPr>
        <w:spacing w:line="240" w:lineRule="atLeast"/>
        <w:ind w:left="660" w:leftChars="257" w:hanging="120"/>
        <w:rPr>
          <w:rFonts w:hint="eastAsia" w:ascii="宋体" w:hAnsi="宋体" w:cs="宋体"/>
          <w:b/>
          <w:sz w:val="24"/>
          <w:highlight w:val="none"/>
        </w:rPr>
      </w:pPr>
    </w:p>
    <w:bookmarkEnd w:id="417"/>
    <w:bookmarkEnd w:id="418"/>
    <w:p w14:paraId="66892AF1">
      <w:pPr>
        <w:ind w:left="105" w:hanging="105"/>
        <w:jc w:val="center"/>
        <w:rPr>
          <w:rFonts w:hint="eastAsia" w:ascii="宋体" w:hAnsi="宋体" w:cs="宋体"/>
          <w:b/>
          <w:kern w:val="0"/>
          <w:szCs w:val="21"/>
          <w:highlight w:val="none"/>
        </w:rPr>
      </w:pPr>
      <w:r>
        <w:rPr>
          <w:rFonts w:hint="eastAsia" w:ascii="宋体" w:hAnsi="宋体" w:cs="宋体"/>
          <w:b/>
          <w:kern w:val="0"/>
          <w:szCs w:val="21"/>
          <w:highlight w:val="none"/>
        </w:rPr>
        <w:t>关于对本投标文件中资料真实性的承诺</w:t>
      </w:r>
    </w:p>
    <w:p w14:paraId="374144DB">
      <w:pPr>
        <w:ind w:left="105" w:hanging="105"/>
        <w:rPr>
          <w:rFonts w:hint="eastAsia" w:ascii="宋体" w:hAnsi="宋体" w:cs="宋体"/>
          <w:b/>
          <w:kern w:val="0"/>
          <w:szCs w:val="21"/>
          <w:highlight w:val="none"/>
        </w:rPr>
      </w:pPr>
    </w:p>
    <w:p w14:paraId="5DFB4F36">
      <w:pPr>
        <w:ind w:left="105" w:hanging="105"/>
        <w:rPr>
          <w:rFonts w:hint="eastAsia" w:ascii="宋体" w:hAnsi="宋体" w:cs="宋体"/>
          <w:b/>
          <w:kern w:val="0"/>
          <w:szCs w:val="21"/>
          <w:highlight w:val="none"/>
          <w:u w:val="single"/>
        </w:rPr>
      </w:pPr>
      <w:r>
        <w:rPr>
          <w:rFonts w:hint="eastAsia" w:ascii="宋体" w:hAnsi="宋体" w:cs="宋体"/>
          <w:b/>
          <w:kern w:val="0"/>
          <w:szCs w:val="21"/>
          <w:highlight w:val="none"/>
        </w:rPr>
        <w:t>至：</w:t>
      </w:r>
      <w:r>
        <w:rPr>
          <w:rFonts w:hint="eastAsia" w:ascii="宋体" w:hAnsi="宋体" w:cs="宋体"/>
          <w:b/>
          <w:kern w:val="0"/>
          <w:szCs w:val="21"/>
          <w:highlight w:val="none"/>
          <w:u w:val="single"/>
        </w:rPr>
        <w:t xml:space="preserve"> （项目、包段名称）评标委员会  </w:t>
      </w:r>
    </w:p>
    <w:p w14:paraId="0D1AB9AA">
      <w:pPr>
        <w:ind w:firstLine="720" w:firstLineChars="300"/>
        <w:rPr>
          <w:rFonts w:hint="eastAsia" w:ascii="宋体" w:hAnsi="宋体" w:cs="宋体"/>
          <w:kern w:val="0"/>
          <w:sz w:val="24"/>
          <w:highlight w:val="none"/>
        </w:rPr>
      </w:pPr>
      <w:r>
        <w:rPr>
          <w:rFonts w:hint="eastAsia" w:ascii="宋体" w:hAnsi="宋体" w:cs="宋体"/>
          <w:kern w:val="0"/>
          <w:sz w:val="24"/>
          <w:highlight w:val="none"/>
        </w:rPr>
        <w:t>根据《中华人民共和国政府采购法》《中华人民共和国政府采购法实施条例》等有关法律法规的规定和</w:t>
      </w:r>
      <w:r>
        <w:rPr>
          <w:rFonts w:hint="eastAsia" w:ascii="宋体" w:hAnsi="宋体" w:cs="宋体"/>
          <w:kern w:val="0"/>
          <w:sz w:val="24"/>
          <w:highlight w:val="none"/>
          <w:u w:val="single"/>
        </w:rPr>
        <w:t>        （项目、包段名称）         </w:t>
      </w:r>
      <w:r>
        <w:rPr>
          <w:rFonts w:hint="eastAsia" w:ascii="宋体" w:hAnsi="宋体" w:cs="宋体"/>
          <w:kern w:val="0"/>
          <w:sz w:val="24"/>
          <w:highlight w:val="none"/>
        </w:rPr>
        <w:t>的招标文件的要求，我公司在</w:t>
      </w:r>
      <w:r>
        <w:rPr>
          <w:rFonts w:hint="eastAsia" w:ascii="宋体" w:hAnsi="宋体" w:cs="宋体"/>
          <w:kern w:val="0"/>
          <w:sz w:val="24"/>
          <w:highlight w:val="none"/>
          <w:u w:val="single"/>
        </w:rPr>
        <w:t>   （项目、包段名称）   </w:t>
      </w:r>
      <w:r>
        <w:rPr>
          <w:rFonts w:hint="eastAsia" w:ascii="宋体" w:hAnsi="宋体" w:cs="宋体"/>
          <w:kern w:val="0"/>
          <w:sz w:val="24"/>
          <w:highlight w:val="none"/>
        </w:rPr>
        <w:t>投标文件中所提供资料真实性作如下承诺：</w:t>
      </w:r>
    </w:p>
    <w:p w14:paraId="55516993">
      <w:pPr>
        <w:ind w:firstLine="720" w:firstLineChars="300"/>
        <w:rPr>
          <w:rFonts w:hint="eastAsia" w:ascii="宋体" w:hAnsi="宋体" w:cs="宋体"/>
          <w:kern w:val="0"/>
          <w:sz w:val="24"/>
          <w:highlight w:val="none"/>
        </w:rPr>
      </w:pPr>
      <w:r>
        <w:rPr>
          <w:rFonts w:hint="eastAsia" w:ascii="宋体" w:hAnsi="宋体" w:cs="宋体"/>
          <w:kern w:val="0"/>
          <w:sz w:val="24"/>
          <w:highlight w:val="none"/>
        </w:rPr>
        <w:t xml:space="preserve">我公司将严格按招标文件要求，在编制本投标文件时，对投标文件中所提供的资料全部真实和正确，并对提供的所有资料（资格、业绩、其他材料等）的真实性负责！ </w:t>
      </w:r>
    </w:p>
    <w:p w14:paraId="2F4C1CCC">
      <w:pPr>
        <w:ind w:firstLine="720" w:firstLineChars="300"/>
        <w:rPr>
          <w:rFonts w:hint="eastAsia" w:ascii="宋体" w:hAnsi="宋体" w:cs="宋体"/>
          <w:kern w:val="0"/>
          <w:sz w:val="24"/>
          <w:highlight w:val="none"/>
        </w:rPr>
      </w:pPr>
      <w:r>
        <w:rPr>
          <w:rFonts w:hint="eastAsia" w:ascii="宋体" w:hAnsi="宋体" w:cs="宋体"/>
          <w:kern w:val="0"/>
          <w:sz w:val="24"/>
          <w:highlight w:val="none"/>
        </w:rPr>
        <w:t>对提供的全部资料中存在不真实（伪造或租借等虚假资料）情形，将无条件接受任何处罚，自行承担由此引起的一切责任！</w:t>
      </w:r>
    </w:p>
    <w:p w14:paraId="15F98345">
      <w:pPr>
        <w:ind w:firstLine="632" w:firstLineChars="300"/>
        <w:rPr>
          <w:rFonts w:hint="eastAsia" w:ascii="宋体" w:hAnsi="宋体" w:cs="宋体"/>
          <w:b/>
          <w:kern w:val="0"/>
          <w:szCs w:val="21"/>
          <w:highlight w:val="none"/>
        </w:rPr>
      </w:pPr>
    </w:p>
    <w:p w14:paraId="202DBAA5">
      <w:pPr>
        <w:ind w:firstLine="632" w:firstLineChars="300"/>
        <w:rPr>
          <w:rFonts w:hint="eastAsia" w:ascii="宋体" w:hAnsi="宋体" w:cs="宋体"/>
          <w:b/>
          <w:kern w:val="0"/>
          <w:szCs w:val="21"/>
          <w:highlight w:val="none"/>
        </w:rPr>
      </w:pPr>
      <w:r>
        <w:rPr>
          <w:rFonts w:hint="eastAsia" w:ascii="宋体" w:hAnsi="宋体" w:cs="宋体"/>
          <w:b/>
          <w:kern w:val="0"/>
          <w:szCs w:val="21"/>
          <w:highlight w:val="none"/>
        </w:rPr>
        <w:t>特此承诺</w:t>
      </w:r>
    </w:p>
    <w:p w14:paraId="155E17D9">
      <w:pPr>
        <w:ind w:firstLine="632" w:firstLineChars="300"/>
        <w:rPr>
          <w:rFonts w:hint="eastAsia" w:ascii="宋体" w:hAnsi="宋体" w:cs="宋体"/>
          <w:b/>
          <w:kern w:val="0"/>
          <w:szCs w:val="21"/>
          <w:highlight w:val="none"/>
        </w:rPr>
      </w:pPr>
    </w:p>
    <w:p w14:paraId="55C59362">
      <w:pPr>
        <w:ind w:firstLine="3373" w:firstLineChars="1600"/>
        <w:rPr>
          <w:rFonts w:hint="eastAsia" w:ascii="宋体" w:hAnsi="宋体" w:cs="宋体"/>
          <w:b/>
          <w:kern w:val="0"/>
          <w:szCs w:val="21"/>
          <w:highlight w:val="none"/>
        </w:rPr>
      </w:pPr>
      <w:r>
        <w:rPr>
          <w:rFonts w:hint="eastAsia" w:ascii="宋体" w:hAnsi="宋体" w:cs="宋体"/>
          <w:b/>
          <w:kern w:val="0"/>
          <w:szCs w:val="21"/>
          <w:highlight w:val="none"/>
        </w:rPr>
        <w:t>供应商（全称）：</w:t>
      </w:r>
      <w:r>
        <w:rPr>
          <w:rFonts w:hint="eastAsia" w:ascii="宋体" w:hAnsi="宋体" w:cs="宋体"/>
          <w:b/>
          <w:kern w:val="0"/>
          <w:szCs w:val="21"/>
          <w:highlight w:val="none"/>
          <w:u w:val="single"/>
        </w:rPr>
        <w:t xml:space="preserve">                        </w:t>
      </w:r>
      <w:r>
        <w:rPr>
          <w:rFonts w:hint="eastAsia" w:ascii="宋体" w:hAnsi="宋体" w:cs="宋体"/>
          <w:b/>
          <w:kern w:val="0"/>
          <w:szCs w:val="21"/>
          <w:highlight w:val="none"/>
        </w:rPr>
        <w:t>（盖单位章）</w:t>
      </w:r>
    </w:p>
    <w:p w14:paraId="17B3EF3F">
      <w:pPr>
        <w:ind w:firstLine="3373" w:firstLineChars="1600"/>
        <w:rPr>
          <w:rFonts w:hint="eastAsia" w:ascii="宋体" w:hAnsi="宋体" w:cs="宋体"/>
          <w:b/>
          <w:kern w:val="0"/>
          <w:szCs w:val="21"/>
          <w:highlight w:val="none"/>
        </w:rPr>
      </w:pPr>
      <w:r>
        <w:rPr>
          <w:rFonts w:hint="eastAsia" w:ascii="宋体" w:hAnsi="宋体" w:cs="宋体"/>
          <w:b/>
          <w:kern w:val="0"/>
          <w:szCs w:val="21"/>
          <w:highlight w:val="none"/>
        </w:rPr>
        <w:t>法定代表人：</w:t>
      </w:r>
      <w:r>
        <w:rPr>
          <w:rFonts w:hint="eastAsia" w:ascii="宋体" w:hAnsi="宋体" w:cs="宋体"/>
          <w:b/>
          <w:kern w:val="0"/>
          <w:szCs w:val="21"/>
          <w:highlight w:val="none"/>
          <w:u w:val="single"/>
        </w:rPr>
        <w:t xml:space="preserve">                                </w:t>
      </w:r>
      <w:r>
        <w:rPr>
          <w:rFonts w:hint="eastAsia" w:ascii="宋体" w:hAnsi="宋体" w:cs="宋体"/>
          <w:b/>
          <w:kern w:val="0"/>
          <w:szCs w:val="21"/>
          <w:highlight w:val="none"/>
        </w:rPr>
        <w:t>（签字）</w:t>
      </w:r>
    </w:p>
    <w:p w14:paraId="6CEDF2CA">
      <w:pPr>
        <w:ind w:firstLine="3373" w:firstLineChars="1600"/>
        <w:rPr>
          <w:rFonts w:hint="eastAsia" w:ascii="宋体" w:hAnsi="宋体" w:cs="宋体"/>
          <w:b/>
          <w:kern w:val="0"/>
          <w:szCs w:val="21"/>
          <w:highlight w:val="none"/>
        </w:rPr>
      </w:pPr>
      <w:r>
        <w:rPr>
          <w:rFonts w:hint="eastAsia" w:ascii="宋体" w:hAnsi="宋体" w:cs="宋体"/>
          <w:b/>
          <w:kern w:val="0"/>
          <w:szCs w:val="21"/>
          <w:highlight w:val="none"/>
        </w:rPr>
        <w:t>有效的联系方式：</w:t>
      </w:r>
      <w:r>
        <w:rPr>
          <w:rFonts w:hint="eastAsia" w:ascii="宋体" w:hAnsi="宋体" w:cs="宋体"/>
          <w:b/>
          <w:kern w:val="0"/>
          <w:szCs w:val="21"/>
          <w:highlight w:val="none"/>
          <w:u w:val="single"/>
        </w:rPr>
        <w:t xml:space="preserve">                          </w:t>
      </w:r>
      <w:r>
        <w:rPr>
          <w:rFonts w:hint="eastAsia" w:ascii="宋体" w:hAnsi="宋体" w:cs="宋体"/>
          <w:b/>
          <w:kern w:val="0"/>
          <w:szCs w:val="21"/>
          <w:highlight w:val="none"/>
        </w:rPr>
        <w:t>（手机号）</w:t>
      </w:r>
    </w:p>
    <w:p w14:paraId="7F882458">
      <w:pPr>
        <w:ind w:firstLine="3795" w:firstLineChars="1800"/>
        <w:rPr>
          <w:rFonts w:hint="eastAsia" w:ascii="宋体" w:hAnsi="宋体" w:cs="宋体"/>
          <w:b/>
          <w:kern w:val="0"/>
          <w:szCs w:val="21"/>
          <w:highlight w:val="none"/>
        </w:rPr>
      </w:pPr>
    </w:p>
    <w:p w14:paraId="24E732A4">
      <w:pPr>
        <w:ind w:firstLine="5271" w:firstLineChars="2500"/>
        <w:rPr>
          <w:rFonts w:hint="eastAsia" w:ascii="宋体" w:hAnsi="宋体" w:cs="宋体"/>
          <w:b/>
          <w:kern w:val="0"/>
          <w:szCs w:val="21"/>
          <w:highlight w:val="none"/>
        </w:rPr>
      </w:pPr>
      <w:r>
        <w:rPr>
          <w:rFonts w:hint="eastAsia" w:ascii="宋体" w:hAnsi="宋体" w:cs="宋体"/>
          <w:b/>
          <w:kern w:val="0"/>
          <w:szCs w:val="21"/>
          <w:highlight w:val="none"/>
        </w:rPr>
        <w:t>年      月       日</w:t>
      </w:r>
    </w:p>
    <w:p w14:paraId="548E7BFE">
      <w:pPr>
        <w:ind w:left="105" w:hanging="105"/>
        <w:rPr>
          <w:rFonts w:hint="eastAsia" w:ascii="宋体" w:hAnsi="宋体" w:cs="宋体"/>
          <w:b/>
          <w:kern w:val="0"/>
          <w:szCs w:val="21"/>
          <w:highlight w:val="none"/>
        </w:rPr>
      </w:pPr>
    </w:p>
    <w:p w14:paraId="7937A4DF">
      <w:pPr>
        <w:ind w:left="105" w:hanging="105"/>
        <w:rPr>
          <w:rFonts w:hint="eastAsia" w:ascii="宋体" w:hAnsi="宋体" w:cs="宋体"/>
          <w:b/>
          <w:kern w:val="0"/>
          <w:szCs w:val="21"/>
          <w:highlight w:val="none"/>
        </w:rPr>
      </w:pPr>
      <w:r>
        <w:rPr>
          <w:rFonts w:hint="eastAsia" w:ascii="宋体" w:hAnsi="宋体" w:cs="宋体"/>
          <w:b/>
          <w:kern w:val="0"/>
          <w:szCs w:val="21"/>
          <w:highlight w:val="none"/>
        </w:rPr>
        <w:t>说明：投标供应商应按上述要求将内容填写完整，未提供此承诺的其投标将被拒绝！</w:t>
      </w:r>
    </w:p>
    <w:p w14:paraId="66BD0AE7">
      <w:pPr>
        <w:pStyle w:val="7"/>
        <w:overflowPunct w:val="0"/>
        <w:snapToGrid w:val="0"/>
        <w:ind w:left="0" w:firstLine="0" w:firstLineChars="0"/>
        <w:rPr>
          <w:rFonts w:hint="eastAsia" w:ascii="宋体" w:hAnsi="宋体" w:cs="宋体"/>
          <w:b/>
          <w:sz w:val="28"/>
          <w:szCs w:val="24"/>
          <w:highlight w:val="none"/>
        </w:rPr>
      </w:pPr>
      <w:r>
        <w:rPr>
          <w:rFonts w:hint="eastAsia" w:ascii="宋体" w:hAnsi="宋体" w:cs="宋体"/>
          <w:highlight w:val="none"/>
        </w:rPr>
        <w:br w:type="page"/>
      </w:r>
    </w:p>
    <w:p w14:paraId="7D581E8D">
      <w:pPr>
        <w:pStyle w:val="7"/>
        <w:overflowPunct w:val="0"/>
        <w:snapToGrid w:val="0"/>
        <w:ind w:left="0" w:firstLine="0" w:firstLineChars="0"/>
        <w:rPr>
          <w:rFonts w:hint="eastAsia" w:ascii="宋体" w:hAnsi="宋体" w:cs="宋体"/>
          <w:b/>
          <w:sz w:val="28"/>
          <w:szCs w:val="24"/>
          <w:highlight w:val="none"/>
        </w:rPr>
      </w:pPr>
      <w:r>
        <w:rPr>
          <w:rFonts w:hint="eastAsia" w:ascii="宋体" w:hAnsi="宋体" w:cs="宋体"/>
          <w:b/>
          <w:sz w:val="28"/>
          <w:szCs w:val="24"/>
          <w:highlight w:val="none"/>
        </w:rPr>
        <w:t>附件十七</w:t>
      </w:r>
    </w:p>
    <w:p w14:paraId="3898F0DF">
      <w:pPr>
        <w:pStyle w:val="7"/>
        <w:overflowPunct w:val="0"/>
        <w:snapToGrid w:val="0"/>
        <w:ind w:left="0" w:firstLine="0" w:firstLineChars="0"/>
        <w:jc w:val="center"/>
        <w:rPr>
          <w:rFonts w:hint="eastAsia" w:ascii="宋体" w:hAnsi="宋体" w:cs="宋体"/>
          <w:b/>
          <w:sz w:val="32"/>
          <w:szCs w:val="28"/>
          <w:highlight w:val="none"/>
        </w:rPr>
      </w:pPr>
    </w:p>
    <w:p w14:paraId="5E5D7958">
      <w:pPr>
        <w:pStyle w:val="7"/>
        <w:overflowPunct w:val="0"/>
        <w:snapToGrid w:val="0"/>
        <w:ind w:left="0" w:firstLine="0" w:firstLineChars="0"/>
        <w:jc w:val="center"/>
        <w:rPr>
          <w:rFonts w:hint="eastAsia" w:ascii="宋体" w:hAnsi="宋体" w:cs="宋体"/>
          <w:b/>
          <w:sz w:val="32"/>
          <w:szCs w:val="28"/>
          <w:highlight w:val="none"/>
        </w:rPr>
      </w:pPr>
      <w:r>
        <w:rPr>
          <w:rFonts w:hint="eastAsia" w:ascii="宋体" w:hAnsi="宋体" w:cs="宋体"/>
          <w:b/>
          <w:sz w:val="32"/>
          <w:szCs w:val="28"/>
          <w:highlight w:val="none"/>
        </w:rPr>
        <w:t>投标人认为有必要提供的声明及文件资料</w:t>
      </w:r>
    </w:p>
    <w:p w14:paraId="4305191C">
      <w:pPr>
        <w:ind w:left="105" w:hanging="105"/>
        <w:rPr>
          <w:rFonts w:hint="eastAsia" w:ascii="宋体" w:hAnsi="宋体" w:cs="宋体"/>
          <w:highlight w:val="none"/>
        </w:rPr>
        <w:sectPr>
          <w:type w:val="continuous"/>
          <w:pgSz w:w="11905" w:h="16838"/>
          <w:pgMar w:top="1304" w:right="964" w:bottom="1020" w:left="1191" w:header="567" w:footer="454" w:gutter="0"/>
          <w:cols w:space="720" w:num="1"/>
          <w:docGrid w:type="lines" w:linePitch="317" w:charSpace="0"/>
        </w:sectPr>
      </w:pPr>
    </w:p>
    <w:p w14:paraId="35A10F7B">
      <w:pPr>
        <w:pStyle w:val="7"/>
        <w:overflowPunct w:val="0"/>
        <w:snapToGrid w:val="0"/>
        <w:ind w:left="0" w:firstLine="0" w:firstLineChars="0"/>
        <w:rPr>
          <w:rFonts w:hint="eastAsia" w:ascii="宋体" w:hAnsi="宋体" w:cs="宋体"/>
          <w:b/>
          <w:sz w:val="32"/>
          <w:szCs w:val="28"/>
          <w:highlight w:val="none"/>
        </w:rPr>
      </w:pPr>
    </w:p>
    <w:p w14:paraId="7EDBA005">
      <w:pPr>
        <w:ind w:left="105" w:hanging="105"/>
        <w:rPr>
          <w:rFonts w:hint="eastAsia" w:ascii="宋体" w:hAnsi="宋体" w:cs="宋体"/>
          <w:highlight w:val="none"/>
        </w:rPr>
      </w:pPr>
    </w:p>
    <w:p w14:paraId="4A96E4D0">
      <w:pPr>
        <w:pStyle w:val="7"/>
        <w:overflowPunct w:val="0"/>
        <w:snapToGrid w:val="0"/>
        <w:ind w:left="0" w:firstLine="0" w:firstLineChars="0"/>
        <w:rPr>
          <w:rFonts w:hint="eastAsia" w:ascii="宋体" w:hAnsi="宋体" w:cs="宋体"/>
          <w:b/>
          <w:sz w:val="28"/>
          <w:szCs w:val="24"/>
          <w:highlight w:val="none"/>
        </w:rPr>
      </w:pPr>
      <w:r>
        <w:rPr>
          <w:rFonts w:hint="eastAsia" w:ascii="宋体" w:hAnsi="宋体" w:cs="宋体"/>
          <w:b/>
          <w:sz w:val="28"/>
          <w:szCs w:val="24"/>
          <w:highlight w:val="none"/>
        </w:rPr>
        <w:t>附件十八</w:t>
      </w:r>
    </w:p>
    <w:p w14:paraId="19D4E94A">
      <w:pPr>
        <w:widowControl/>
        <w:adjustRightInd w:val="0"/>
        <w:snapToGrid w:val="0"/>
        <w:ind w:left="161" w:hanging="161"/>
        <w:jc w:val="center"/>
        <w:rPr>
          <w:rFonts w:hint="eastAsia" w:ascii="宋体" w:hAnsi="宋体" w:cs="宋体"/>
          <w:b/>
          <w:sz w:val="32"/>
          <w:szCs w:val="28"/>
          <w:highlight w:val="none"/>
        </w:rPr>
      </w:pPr>
      <w:r>
        <w:rPr>
          <w:rFonts w:hint="eastAsia" w:ascii="宋体" w:hAnsi="宋体" w:cs="宋体"/>
          <w:b/>
          <w:sz w:val="32"/>
          <w:szCs w:val="28"/>
          <w:highlight w:val="none"/>
        </w:rPr>
        <w:t>技术方案</w:t>
      </w:r>
    </w:p>
    <w:p w14:paraId="18067AAD">
      <w:pPr>
        <w:spacing w:line="440" w:lineRule="exact"/>
        <w:ind w:left="161" w:hanging="161"/>
        <w:jc w:val="center"/>
        <w:rPr>
          <w:rFonts w:hint="eastAsia" w:ascii="宋体" w:hAnsi="宋体" w:cs="宋体"/>
          <w:b/>
          <w:bCs/>
          <w:sz w:val="32"/>
          <w:szCs w:val="22"/>
          <w:highlight w:val="none"/>
        </w:rPr>
      </w:pPr>
      <w:r>
        <w:rPr>
          <w:rFonts w:hint="eastAsia" w:ascii="宋体" w:hAnsi="宋体" w:cs="宋体"/>
          <w:b/>
          <w:bCs/>
          <w:sz w:val="32"/>
          <w:szCs w:val="22"/>
          <w:highlight w:val="none"/>
        </w:rPr>
        <w:t>（根据需要编写，格式自制）</w:t>
      </w:r>
    </w:p>
    <w:p w14:paraId="4B9CFA91">
      <w:pPr>
        <w:spacing w:line="440" w:lineRule="exact"/>
        <w:ind w:firstLine="480" w:firstLineChars="200"/>
        <w:rPr>
          <w:rFonts w:hint="eastAsia" w:ascii="宋体" w:hAnsi="宋体" w:cs="宋体"/>
          <w:sz w:val="24"/>
          <w:highlight w:val="none"/>
        </w:rPr>
      </w:pPr>
    </w:p>
    <w:p w14:paraId="60455D99">
      <w:pPr>
        <w:spacing w:line="440" w:lineRule="exact"/>
        <w:ind w:firstLine="480" w:firstLineChars="200"/>
        <w:outlineLvl w:val="2"/>
        <w:rPr>
          <w:rFonts w:hint="eastAsia" w:ascii="宋体" w:hAnsi="宋体" w:cs="宋体"/>
          <w:sz w:val="24"/>
          <w:highlight w:val="none"/>
        </w:rPr>
      </w:pPr>
      <w:bookmarkStart w:id="419" w:name="_Toc6353"/>
      <w:r>
        <w:rPr>
          <w:rFonts w:hint="eastAsia" w:ascii="宋体" w:hAnsi="宋体" w:cs="宋体"/>
          <w:sz w:val="24"/>
          <w:highlight w:val="none"/>
        </w:rPr>
        <w:t>1、 项目技术方案；</w:t>
      </w:r>
      <w:bookmarkEnd w:id="419"/>
    </w:p>
    <w:p w14:paraId="60249703">
      <w:pPr>
        <w:spacing w:line="440" w:lineRule="exact"/>
        <w:ind w:firstLine="480" w:firstLineChars="200"/>
        <w:rPr>
          <w:rFonts w:hint="eastAsia" w:ascii="宋体" w:hAnsi="宋体" w:cs="宋体"/>
          <w:sz w:val="24"/>
          <w:highlight w:val="none"/>
        </w:rPr>
      </w:pPr>
    </w:p>
    <w:p w14:paraId="76C24586">
      <w:pPr>
        <w:spacing w:line="440" w:lineRule="exact"/>
        <w:ind w:firstLine="480" w:firstLineChars="200"/>
        <w:rPr>
          <w:rFonts w:hint="eastAsia" w:ascii="宋体" w:hAnsi="宋体" w:cs="宋体"/>
          <w:sz w:val="24"/>
          <w:highlight w:val="none"/>
        </w:rPr>
      </w:pPr>
    </w:p>
    <w:p w14:paraId="15F2140D">
      <w:pPr>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（1）对本项目背景和工作内容的理解和分析（格式自拟）</w:t>
      </w:r>
    </w:p>
    <w:p w14:paraId="02F7FFA2">
      <w:pPr>
        <w:spacing w:line="440" w:lineRule="exact"/>
        <w:ind w:left="0" w:firstLine="0" w:firstLineChars="0"/>
        <w:rPr>
          <w:rFonts w:hint="eastAsia" w:ascii="宋体" w:hAnsi="宋体" w:cs="宋体"/>
          <w:sz w:val="24"/>
          <w:highlight w:val="none"/>
        </w:rPr>
      </w:pPr>
    </w:p>
    <w:p w14:paraId="7F169335">
      <w:pPr>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（2）项目实施和安排计划（格式自拟）</w:t>
      </w:r>
    </w:p>
    <w:p w14:paraId="201A62A7">
      <w:pPr>
        <w:spacing w:line="440" w:lineRule="exact"/>
        <w:ind w:firstLine="480" w:firstLineChars="200"/>
        <w:rPr>
          <w:rFonts w:hint="eastAsia" w:ascii="宋体" w:hAnsi="宋体" w:cs="宋体"/>
          <w:sz w:val="24"/>
          <w:highlight w:val="none"/>
        </w:rPr>
      </w:pPr>
    </w:p>
    <w:p w14:paraId="2F475797">
      <w:pPr>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（3）拟投入的人员及主要人员的简历，可附表说明；</w:t>
      </w:r>
    </w:p>
    <w:p w14:paraId="5EF81B2A">
      <w:pPr>
        <w:spacing w:line="440" w:lineRule="exact"/>
        <w:ind w:firstLine="480" w:firstLineChars="200"/>
        <w:rPr>
          <w:rFonts w:hint="eastAsia" w:ascii="宋体" w:hAnsi="宋体" w:cs="宋体"/>
          <w:sz w:val="24"/>
          <w:highlight w:val="none"/>
        </w:rPr>
      </w:pPr>
    </w:p>
    <w:p w14:paraId="6F36F5E4">
      <w:pPr>
        <w:spacing w:line="440" w:lineRule="exact"/>
        <w:ind w:left="420" w:leftChars="200" w:firstLine="0" w:firstLineChars="0"/>
        <w:rPr>
          <w:rFonts w:hint="eastAsia" w:ascii="宋体" w:hAnsi="宋体" w:cs="宋体"/>
          <w:sz w:val="24"/>
          <w:highlight w:val="none"/>
        </w:rPr>
      </w:pPr>
      <w:r>
        <w:rPr>
          <w:rFonts w:hint="eastAsia" w:ascii="宋体" w:hAnsi="宋体" w:cs="宋体"/>
          <w:sz w:val="24"/>
          <w:highlight w:val="none"/>
        </w:rPr>
        <w:t>（4）其他证明文件复印件。</w:t>
      </w:r>
    </w:p>
    <w:p w14:paraId="2A8431A7">
      <w:pPr>
        <w:spacing w:line="440" w:lineRule="exact"/>
        <w:ind w:firstLine="480" w:firstLineChars="200"/>
        <w:rPr>
          <w:rFonts w:hint="eastAsia" w:ascii="宋体" w:hAnsi="宋体" w:cs="宋体"/>
          <w:sz w:val="24"/>
          <w:highlight w:val="none"/>
        </w:rPr>
      </w:pPr>
    </w:p>
    <w:p w14:paraId="2C719708">
      <w:pPr>
        <w:spacing w:line="440" w:lineRule="exact"/>
        <w:ind w:firstLine="480" w:firstLineChars="200"/>
        <w:rPr>
          <w:rFonts w:hint="eastAsia" w:ascii="宋体" w:hAnsi="宋体" w:cs="宋体"/>
          <w:sz w:val="24"/>
          <w:highlight w:val="none"/>
        </w:rPr>
      </w:pPr>
    </w:p>
    <w:p w14:paraId="1CBBCCB3">
      <w:pPr>
        <w:spacing w:line="440" w:lineRule="exact"/>
        <w:ind w:firstLine="480" w:firstLineChars="200"/>
        <w:rPr>
          <w:rFonts w:hint="eastAsia" w:ascii="宋体" w:hAnsi="宋体" w:cs="宋体"/>
          <w:sz w:val="24"/>
          <w:highlight w:val="none"/>
        </w:rPr>
      </w:pPr>
      <w:r>
        <w:rPr>
          <w:rFonts w:hint="eastAsia" w:ascii="宋体" w:hAnsi="宋体" w:cs="宋体"/>
          <w:sz w:val="24"/>
          <w:highlight w:val="none"/>
        </w:rPr>
        <w:t>上述内容仅供参考，如有不足，请自行补充提供。</w:t>
      </w:r>
    </w:p>
    <w:p w14:paraId="6BA8AABE">
      <w:pPr>
        <w:pStyle w:val="22"/>
        <w:ind w:firstLine="482"/>
        <w:rPr>
          <w:rFonts w:hint="eastAsia" w:ascii="宋体" w:hAnsi="宋体" w:cs="宋体"/>
          <w:b/>
          <w:sz w:val="24"/>
          <w:highlight w:val="none"/>
        </w:rPr>
        <w:sectPr>
          <w:type w:val="continuous"/>
          <w:pgSz w:w="11905" w:h="16838"/>
          <w:pgMar w:top="1304" w:right="964" w:bottom="1020" w:left="1191" w:header="567" w:footer="454" w:gutter="0"/>
          <w:cols w:space="720" w:num="1"/>
          <w:docGrid w:type="lines" w:linePitch="317" w:charSpace="0"/>
        </w:sectPr>
      </w:pPr>
    </w:p>
    <w:p w14:paraId="40AB324F">
      <w:pPr>
        <w:ind w:left="141" w:hanging="141"/>
        <w:rPr>
          <w:rFonts w:hint="eastAsia" w:ascii="宋体" w:hAnsi="宋体" w:cs="宋体"/>
          <w:b/>
          <w:sz w:val="28"/>
          <w:highlight w:val="none"/>
        </w:rPr>
      </w:pPr>
    </w:p>
    <w:p w14:paraId="02B5E123">
      <w:pPr>
        <w:ind w:left="141" w:hanging="141"/>
        <w:outlineLvl w:val="1"/>
        <w:rPr>
          <w:rFonts w:hint="eastAsia" w:ascii="宋体" w:hAnsi="宋体" w:cs="宋体"/>
          <w:b/>
          <w:sz w:val="28"/>
          <w:highlight w:val="none"/>
        </w:rPr>
      </w:pPr>
      <w:bookmarkStart w:id="420" w:name="_Toc31589"/>
    </w:p>
    <w:p w14:paraId="168AA66D">
      <w:pPr>
        <w:ind w:left="141" w:hanging="141"/>
        <w:outlineLvl w:val="1"/>
        <w:rPr>
          <w:rFonts w:hint="eastAsia" w:ascii="宋体" w:hAnsi="宋体" w:cs="宋体"/>
          <w:b/>
          <w:sz w:val="28"/>
          <w:highlight w:val="none"/>
        </w:rPr>
      </w:pPr>
    </w:p>
    <w:p w14:paraId="601F6B9B">
      <w:pPr>
        <w:ind w:left="141" w:hanging="141"/>
        <w:outlineLvl w:val="1"/>
        <w:rPr>
          <w:rFonts w:hint="eastAsia" w:ascii="宋体" w:hAnsi="宋体" w:cs="宋体"/>
          <w:b/>
          <w:sz w:val="28"/>
          <w:highlight w:val="none"/>
        </w:rPr>
      </w:pPr>
    </w:p>
    <w:p w14:paraId="306FF925">
      <w:pPr>
        <w:ind w:left="141" w:hanging="141"/>
        <w:outlineLvl w:val="1"/>
        <w:rPr>
          <w:rFonts w:hint="eastAsia" w:ascii="宋体" w:hAnsi="宋体" w:cs="宋体"/>
          <w:b/>
          <w:sz w:val="28"/>
          <w:highlight w:val="none"/>
        </w:rPr>
      </w:pPr>
    </w:p>
    <w:p w14:paraId="52B5C021">
      <w:pPr>
        <w:ind w:left="141" w:hanging="141"/>
        <w:rPr>
          <w:rFonts w:hint="eastAsia" w:ascii="宋体" w:hAnsi="宋体" w:cs="宋体"/>
          <w:b/>
          <w:sz w:val="28"/>
          <w:highlight w:val="none"/>
        </w:rPr>
      </w:pPr>
      <w:r>
        <w:rPr>
          <w:rFonts w:hint="eastAsia" w:ascii="宋体" w:hAnsi="宋体" w:cs="宋体"/>
          <w:b/>
          <w:sz w:val="28"/>
          <w:highlight w:val="none"/>
        </w:rPr>
        <w:br w:type="page"/>
      </w:r>
    </w:p>
    <w:p w14:paraId="21989AF7">
      <w:pPr>
        <w:ind w:left="141" w:hanging="141"/>
        <w:outlineLvl w:val="1"/>
        <w:rPr>
          <w:rFonts w:hint="eastAsia" w:ascii="宋体" w:hAnsi="宋体" w:cs="宋体"/>
          <w:b/>
          <w:sz w:val="28"/>
          <w:highlight w:val="none"/>
        </w:rPr>
      </w:pPr>
      <w:r>
        <w:rPr>
          <w:rFonts w:hint="eastAsia" w:ascii="宋体" w:hAnsi="宋体" w:cs="宋体"/>
          <w:b/>
          <w:sz w:val="28"/>
          <w:highlight w:val="none"/>
        </w:rPr>
        <w:t>附件</w:t>
      </w:r>
      <w:bookmarkEnd w:id="420"/>
      <w:r>
        <w:rPr>
          <w:rFonts w:hint="eastAsia" w:ascii="宋体" w:hAnsi="宋体" w:cs="宋体"/>
          <w:b/>
          <w:sz w:val="28"/>
          <w:highlight w:val="none"/>
        </w:rPr>
        <w:t>十九</w:t>
      </w:r>
    </w:p>
    <w:p w14:paraId="767DBB90">
      <w:pPr>
        <w:ind w:left="161" w:hanging="161"/>
        <w:jc w:val="center"/>
        <w:rPr>
          <w:rFonts w:hint="eastAsia" w:ascii="宋体" w:hAnsi="宋体" w:cs="宋体"/>
          <w:b/>
          <w:sz w:val="32"/>
          <w:szCs w:val="28"/>
          <w:highlight w:val="none"/>
        </w:rPr>
      </w:pPr>
    </w:p>
    <w:p w14:paraId="5091683D">
      <w:pPr>
        <w:ind w:left="161" w:hanging="161"/>
        <w:jc w:val="center"/>
        <w:rPr>
          <w:rFonts w:hint="eastAsia" w:ascii="宋体" w:hAnsi="宋体" w:cs="宋体"/>
          <w:b/>
          <w:sz w:val="32"/>
          <w:szCs w:val="28"/>
          <w:highlight w:val="none"/>
        </w:rPr>
      </w:pPr>
      <w:r>
        <w:rPr>
          <w:rFonts w:hint="eastAsia" w:ascii="宋体" w:hAnsi="宋体" w:cs="宋体"/>
          <w:b/>
          <w:sz w:val="32"/>
          <w:szCs w:val="28"/>
          <w:highlight w:val="none"/>
        </w:rPr>
        <w:t>服务承诺书</w:t>
      </w:r>
    </w:p>
    <w:p w14:paraId="7558DFC6">
      <w:pPr>
        <w:ind w:left="161" w:hanging="161"/>
        <w:jc w:val="center"/>
        <w:rPr>
          <w:rFonts w:hint="eastAsia" w:ascii="宋体" w:hAnsi="宋体" w:cs="宋体"/>
          <w:b/>
          <w:sz w:val="32"/>
          <w:szCs w:val="28"/>
          <w:highlight w:val="none"/>
        </w:rPr>
        <w:sectPr>
          <w:type w:val="continuous"/>
          <w:pgSz w:w="11905" w:h="16838"/>
          <w:pgMar w:top="1304" w:right="964" w:bottom="1020" w:left="1191" w:header="567" w:footer="454" w:gutter="0"/>
          <w:cols w:space="720" w:num="1"/>
          <w:docGrid w:type="lines" w:linePitch="317" w:charSpace="0"/>
        </w:sectPr>
      </w:pPr>
      <w:r>
        <w:rPr>
          <w:rFonts w:hint="eastAsia" w:ascii="宋体" w:hAnsi="宋体" w:cs="宋体"/>
          <w:b/>
          <w:sz w:val="32"/>
          <w:szCs w:val="28"/>
          <w:highlight w:val="none"/>
        </w:rPr>
        <w:t>根据本项目的情况，给出服务承诺；格式自拟。</w:t>
      </w:r>
    </w:p>
    <w:p w14:paraId="6D8D932E">
      <w:pPr>
        <w:ind w:left="141" w:hanging="141"/>
        <w:rPr>
          <w:rFonts w:hint="eastAsia" w:ascii="宋体" w:hAnsi="宋体" w:cs="宋体"/>
          <w:b/>
          <w:sz w:val="28"/>
          <w:highlight w:val="none"/>
        </w:rPr>
      </w:pPr>
    </w:p>
    <w:p w14:paraId="6B544D69">
      <w:pPr>
        <w:ind w:left="0" w:firstLine="0" w:firstLineChars="0"/>
        <w:rPr>
          <w:rFonts w:hint="eastAsia" w:ascii="宋体" w:hAnsi="宋体" w:cs="宋体"/>
          <w:b/>
          <w:sz w:val="28"/>
          <w:highlight w:val="none"/>
        </w:rPr>
      </w:pPr>
    </w:p>
    <w:p w14:paraId="5DE01819">
      <w:pPr>
        <w:rPr>
          <w:rFonts w:hint="eastAsia" w:ascii="宋体" w:hAnsi="宋体" w:cs="宋体"/>
          <w:sz w:val="28"/>
          <w:szCs w:val="28"/>
          <w:highlight w:val="none"/>
        </w:rPr>
      </w:pPr>
      <w:bookmarkStart w:id="421" w:name="_Toc23573"/>
      <w:bookmarkStart w:id="422" w:name="_Toc29473"/>
      <w:r>
        <w:rPr>
          <w:rFonts w:hint="eastAsia" w:ascii="宋体" w:hAnsi="宋体" w:cs="宋体"/>
          <w:sz w:val="28"/>
          <w:szCs w:val="28"/>
          <w:highlight w:val="none"/>
        </w:rPr>
        <w:br w:type="page"/>
      </w:r>
    </w:p>
    <w:p w14:paraId="26684FBE">
      <w:pPr>
        <w:pStyle w:val="3"/>
        <w:ind w:left="141" w:hanging="141"/>
        <w:jc w:val="center"/>
        <w:rPr>
          <w:rFonts w:hint="eastAsia" w:ascii="宋体" w:hAnsi="宋体" w:cs="宋体"/>
          <w:highlight w:val="none"/>
        </w:rPr>
      </w:pPr>
      <w:r>
        <w:rPr>
          <w:rFonts w:hint="eastAsia" w:ascii="宋体" w:hAnsi="宋体" w:cs="宋体"/>
          <w:sz w:val="28"/>
          <w:szCs w:val="28"/>
          <w:highlight w:val="none"/>
        </w:rPr>
        <w:t>中小企业划分标准</w:t>
      </w:r>
      <w:bookmarkEnd w:id="421"/>
      <w:bookmarkEnd w:id="422"/>
    </w:p>
    <w:p w14:paraId="0AC8008C">
      <w:pPr>
        <w:ind w:firstLine="480" w:firstLineChars="200"/>
        <w:rPr>
          <w:rFonts w:hint="eastAsia" w:ascii="宋体" w:hAnsi="宋体" w:cs="宋体"/>
          <w:sz w:val="24"/>
          <w:highlight w:val="none"/>
        </w:rPr>
      </w:pPr>
      <w:bookmarkStart w:id="423" w:name="bookmark5"/>
      <w:bookmarkStart w:id="424" w:name="bookmark4"/>
      <w:r>
        <w:rPr>
          <w:rFonts w:hint="eastAsia" w:ascii="宋体" w:hAnsi="宋体" w:cs="宋体"/>
          <w:sz w:val="24"/>
          <w:highlight w:val="none"/>
        </w:rPr>
        <w:t>工业和信息化部、国家统计局、发展改革委、财政部等四部门《关于印发中小企业划型标准规定的通知》（工信部联企业〔2011〕300号）规定中小企业划型标准如表所示：</w:t>
      </w:r>
      <w:bookmarkEnd w:id="423"/>
      <w:bookmarkEnd w:id="424"/>
    </w:p>
    <w:tbl>
      <w:tblPr>
        <w:tblStyle w:val="23"/>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729"/>
        <w:gridCol w:w="1049"/>
        <w:gridCol w:w="6990"/>
      </w:tblGrid>
      <w:tr w14:paraId="17A6C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vAlign w:val="center"/>
          </w:tcPr>
          <w:p w14:paraId="35C9AA24">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农、林、牧、渔业</w:t>
            </w:r>
          </w:p>
        </w:tc>
        <w:tc>
          <w:tcPr>
            <w:tcW w:w="4114" w:type="pct"/>
            <w:gridSpan w:val="2"/>
            <w:shd w:val="clear" w:color="auto" w:fill="FFFFFF"/>
            <w:vAlign w:val="center"/>
          </w:tcPr>
          <w:p w14:paraId="1490F229">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营业收入20000万元以下的为中小微型企业。</w:t>
            </w:r>
          </w:p>
        </w:tc>
      </w:tr>
      <w:tr w14:paraId="7851C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738147EC">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41B1203F">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3577" w:type="pct"/>
            <w:shd w:val="clear" w:color="auto" w:fill="FFFFFF"/>
            <w:vAlign w:val="center"/>
          </w:tcPr>
          <w:p w14:paraId="432EDFF0">
            <w:pPr>
              <w:pStyle w:val="40"/>
              <w:shd w:val="clear" w:color="auto" w:fill="auto"/>
              <w:tabs>
                <w:tab w:val="left" w:pos="1930"/>
              </w:tabs>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500万元</w:t>
            </w:r>
            <w:r>
              <w:rPr>
                <w:rFonts w:hint="eastAsia" w:ascii="宋体" w:hAnsi="宋体" w:eastAsia="宋体" w:cs="宋体"/>
                <w:sz w:val="21"/>
                <w:szCs w:val="21"/>
                <w:highlight w:val="none"/>
                <w:lang w:val="en-US"/>
              </w:rPr>
              <w:t>-</w:t>
            </w:r>
            <w:r>
              <w:rPr>
                <w:rFonts w:hint="eastAsia" w:ascii="宋体" w:hAnsi="宋体" w:eastAsia="宋体" w:cs="宋体"/>
                <w:sz w:val="21"/>
                <w:szCs w:val="21"/>
                <w:highlight w:val="none"/>
              </w:rPr>
              <w:t>20 000万元</w:t>
            </w:r>
          </w:p>
        </w:tc>
      </w:tr>
      <w:tr w14:paraId="7D5B8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74209AA8">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21DA041D">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3577" w:type="pct"/>
            <w:shd w:val="clear" w:color="auto" w:fill="FFFFFF"/>
            <w:vAlign w:val="center"/>
          </w:tcPr>
          <w:p w14:paraId="43DC815C">
            <w:pPr>
              <w:pStyle w:val="40"/>
              <w:shd w:val="clear" w:color="auto" w:fill="auto"/>
              <w:tabs>
                <w:tab w:val="left" w:pos="1752"/>
              </w:tabs>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50万元</w:t>
            </w:r>
            <w:r>
              <w:rPr>
                <w:rFonts w:hint="eastAsia" w:ascii="宋体" w:hAnsi="宋体" w:eastAsia="宋体" w:cs="宋体"/>
                <w:sz w:val="21"/>
                <w:szCs w:val="21"/>
                <w:highlight w:val="none"/>
                <w:lang w:val="en-US"/>
              </w:rPr>
              <w:t>-</w:t>
            </w:r>
            <w:r>
              <w:rPr>
                <w:rFonts w:hint="eastAsia" w:ascii="宋体" w:hAnsi="宋体" w:eastAsia="宋体" w:cs="宋体"/>
                <w:sz w:val="21"/>
                <w:szCs w:val="21"/>
                <w:highlight w:val="none"/>
              </w:rPr>
              <w:t>500万元</w:t>
            </w:r>
          </w:p>
        </w:tc>
      </w:tr>
      <w:tr w14:paraId="6901C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3AA7B843">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4F54B762">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3577" w:type="pct"/>
            <w:shd w:val="clear" w:color="auto" w:fill="FFFFFF"/>
            <w:vAlign w:val="center"/>
          </w:tcPr>
          <w:p w14:paraId="000C0AAA">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50万元以下</w:t>
            </w:r>
          </w:p>
        </w:tc>
      </w:tr>
      <w:tr w14:paraId="0B4B9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vAlign w:val="center"/>
          </w:tcPr>
          <w:p w14:paraId="04AECB87">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工业</w:t>
            </w:r>
          </w:p>
          <w:p w14:paraId="40C2A846">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包括采矿业，制造业，电力、热力、燃气及水生产和供应</w:t>
            </w:r>
          </w:p>
          <w:p w14:paraId="06BE620B">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业）</w:t>
            </w:r>
          </w:p>
        </w:tc>
        <w:tc>
          <w:tcPr>
            <w:tcW w:w="4114" w:type="pct"/>
            <w:gridSpan w:val="2"/>
            <w:shd w:val="clear" w:color="auto" w:fill="FFFFFF"/>
            <w:vAlign w:val="center"/>
          </w:tcPr>
          <w:p w14:paraId="50C406F4">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从业人员1 000人以下或营业收入 40000万元以下的为中小微型企业。</w:t>
            </w:r>
          </w:p>
        </w:tc>
      </w:tr>
      <w:tr w14:paraId="46AB2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6E399773">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3273F9AF">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3577" w:type="pct"/>
            <w:shd w:val="clear" w:color="auto" w:fill="FFFFFF"/>
            <w:vAlign w:val="center"/>
          </w:tcPr>
          <w:p w14:paraId="263E7F6C">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 300人一1 000人，且营业收入 2 000万元一40 000万元</w:t>
            </w:r>
          </w:p>
        </w:tc>
      </w:tr>
      <w:tr w14:paraId="638AB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2FB84739">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4B911D57">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3577" w:type="pct"/>
            <w:shd w:val="clear" w:color="auto" w:fill="FFFFFF"/>
            <w:vAlign w:val="center"/>
          </w:tcPr>
          <w:p w14:paraId="191F5EF6">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从业人员20人一300人，且营业收入 300万元一2 000万元</w:t>
            </w:r>
          </w:p>
        </w:tc>
      </w:tr>
      <w:tr w14:paraId="72AC0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5C1C6810">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48D10554">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3577" w:type="pct"/>
            <w:shd w:val="clear" w:color="auto" w:fill="FFFFFF"/>
            <w:vAlign w:val="center"/>
          </w:tcPr>
          <w:p w14:paraId="15C6475A">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从业人员20人以下或营业收入 300万元以下</w:t>
            </w:r>
          </w:p>
        </w:tc>
      </w:tr>
      <w:tr w14:paraId="1EA17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vAlign w:val="center"/>
          </w:tcPr>
          <w:p w14:paraId="4CA42393">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建筑业</w:t>
            </w:r>
          </w:p>
        </w:tc>
        <w:tc>
          <w:tcPr>
            <w:tcW w:w="4114" w:type="pct"/>
            <w:gridSpan w:val="2"/>
            <w:shd w:val="clear" w:color="auto" w:fill="FFFFFF"/>
            <w:vAlign w:val="center"/>
          </w:tcPr>
          <w:p w14:paraId="4FF5AAAC">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营业收入80000万元以下或资产总额 80000万元以下的为中小微型企业。</w:t>
            </w:r>
          </w:p>
        </w:tc>
      </w:tr>
      <w:tr w14:paraId="09EFB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32FA9CA8">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5358B6B1">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3577" w:type="pct"/>
            <w:shd w:val="clear" w:color="auto" w:fill="FFFFFF"/>
            <w:vAlign w:val="center"/>
          </w:tcPr>
          <w:p w14:paraId="0D658017">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营业收入6000万元一80000万元，且资产总额 5 000万元一80 000 万元</w:t>
            </w:r>
          </w:p>
        </w:tc>
      </w:tr>
      <w:tr w14:paraId="07CEF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4CA7EC4C">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6120F793">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3577" w:type="pct"/>
            <w:shd w:val="clear" w:color="auto" w:fill="FFFFFF"/>
            <w:vAlign w:val="center"/>
          </w:tcPr>
          <w:p w14:paraId="48C6A5AF">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营业收入 300万元一6 000万元，且资产总额 300万一5 000万元</w:t>
            </w:r>
          </w:p>
        </w:tc>
      </w:tr>
      <w:tr w14:paraId="2A711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2A091DC7">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3AC8325C">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3577" w:type="pct"/>
            <w:shd w:val="clear" w:color="auto" w:fill="FFFFFF"/>
            <w:vAlign w:val="center"/>
          </w:tcPr>
          <w:p w14:paraId="2D40CFCF">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营业收入300万元以下或资产总额 300万元以下</w:t>
            </w:r>
          </w:p>
        </w:tc>
      </w:tr>
      <w:tr w14:paraId="180E7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vAlign w:val="center"/>
          </w:tcPr>
          <w:p w14:paraId="4E973DC3">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批发业</w:t>
            </w:r>
          </w:p>
        </w:tc>
        <w:tc>
          <w:tcPr>
            <w:tcW w:w="4114" w:type="pct"/>
            <w:gridSpan w:val="2"/>
            <w:shd w:val="clear" w:color="auto" w:fill="FFFFFF"/>
            <w:vAlign w:val="center"/>
          </w:tcPr>
          <w:p w14:paraId="1B293CCE">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从业人员200人以下或营业收入 40 000万元以下的为中小微型企业。</w:t>
            </w:r>
          </w:p>
        </w:tc>
      </w:tr>
      <w:tr w14:paraId="46A0C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7D3612D9">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1E7E090B">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3577" w:type="pct"/>
            <w:shd w:val="clear" w:color="auto" w:fill="FFFFFF"/>
            <w:vAlign w:val="center"/>
          </w:tcPr>
          <w:p w14:paraId="642DA85C">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从业人员20人一200人，且营业收入 5 000万元一40 000万元</w:t>
            </w:r>
          </w:p>
        </w:tc>
      </w:tr>
      <w:tr w14:paraId="5FF10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213AE873">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6BF436BA">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3577" w:type="pct"/>
            <w:shd w:val="clear" w:color="auto" w:fill="FFFFFF"/>
            <w:vAlign w:val="center"/>
          </w:tcPr>
          <w:p w14:paraId="12E46B32">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从业人员5人一20人，且营业收入 1 000万元一5 000万元</w:t>
            </w:r>
          </w:p>
        </w:tc>
      </w:tr>
      <w:tr w14:paraId="4D65D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3C9CC652">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65711812">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3577" w:type="pct"/>
            <w:shd w:val="clear" w:color="auto" w:fill="FFFFFF"/>
            <w:vAlign w:val="center"/>
          </w:tcPr>
          <w:p w14:paraId="3EB5540A">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从业人员5人以下或营业收入 1 000万元以下</w:t>
            </w:r>
          </w:p>
        </w:tc>
      </w:tr>
      <w:tr w14:paraId="7EC3F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vAlign w:val="center"/>
          </w:tcPr>
          <w:p w14:paraId="567E4D2E">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零售业</w:t>
            </w:r>
          </w:p>
        </w:tc>
        <w:tc>
          <w:tcPr>
            <w:tcW w:w="4114" w:type="pct"/>
            <w:gridSpan w:val="2"/>
            <w:shd w:val="clear" w:color="auto" w:fill="FFFFFF"/>
            <w:vAlign w:val="center"/>
          </w:tcPr>
          <w:p w14:paraId="4663D3DF">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从业人员300人以下或营业收入 20 000万元以下的为中小微型企业。</w:t>
            </w:r>
          </w:p>
        </w:tc>
      </w:tr>
      <w:tr w14:paraId="2693A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3FCE1E40">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616B6613">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3577" w:type="pct"/>
            <w:shd w:val="clear" w:color="auto" w:fill="FFFFFF"/>
            <w:vAlign w:val="center"/>
          </w:tcPr>
          <w:p w14:paraId="7037C529">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 50人一300人，且营业收入 500万元一20 000万元</w:t>
            </w:r>
          </w:p>
        </w:tc>
      </w:tr>
      <w:tr w14:paraId="2486A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08E38FAE">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1D0BCB26">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3577" w:type="pct"/>
            <w:shd w:val="clear" w:color="auto" w:fill="FFFFFF"/>
            <w:vAlign w:val="center"/>
          </w:tcPr>
          <w:p w14:paraId="687D2879">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从业人员10人一50人，且营业收入 100万元一500万元</w:t>
            </w:r>
          </w:p>
        </w:tc>
      </w:tr>
      <w:tr w14:paraId="472A0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5CFE5B48">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2500BC5D">
            <w:pPr>
              <w:pStyle w:val="40"/>
              <w:shd w:val="clear" w:color="auto" w:fill="auto"/>
              <w:spacing w:before="80"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3577" w:type="pct"/>
            <w:shd w:val="clear" w:color="auto" w:fill="FFFFFF"/>
            <w:vAlign w:val="center"/>
          </w:tcPr>
          <w:p w14:paraId="28470225">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从业人员10人以下或营业收入 100万元以下</w:t>
            </w:r>
          </w:p>
        </w:tc>
      </w:tr>
      <w:tr w14:paraId="64B59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vAlign w:val="center"/>
          </w:tcPr>
          <w:p w14:paraId="33781BED">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交通运输业 （不含铁路运输业）</w:t>
            </w:r>
          </w:p>
        </w:tc>
        <w:tc>
          <w:tcPr>
            <w:tcW w:w="4114" w:type="pct"/>
            <w:gridSpan w:val="2"/>
            <w:shd w:val="clear" w:color="auto" w:fill="FFFFFF"/>
            <w:vAlign w:val="center"/>
          </w:tcPr>
          <w:p w14:paraId="21D43302">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从业人员1 000人以下或营业收入 30 000万元以下的为中小微型企业。</w:t>
            </w:r>
          </w:p>
        </w:tc>
      </w:tr>
      <w:tr w14:paraId="6344F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25F08675">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1762FCB7">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3577" w:type="pct"/>
            <w:shd w:val="clear" w:color="auto" w:fill="FFFFFF"/>
            <w:vAlign w:val="center"/>
          </w:tcPr>
          <w:p w14:paraId="4B85B386">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 300人一1 000人，且营业收入 3 000万元一30 000万元</w:t>
            </w:r>
          </w:p>
        </w:tc>
      </w:tr>
      <w:tr w14:paraId="18427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684F3831">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422BA3DD">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3577" w:type="pct"/>
            <w:shd w:val="clear" w:color="auto" w:fill="FFFFFF"/>
            <w:vAlign w:val="center"/>
          </w:tcPr>
          <w:p w14:paraId="1F3A3CFD">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从业人员20人一300人，且营业收入 200万元一3 000万元</w:t>
            </w:r>
          </w:p>
        </w:tc>
      </w:tr>
      <w:tr w14:paraId="7A7B6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4910B2C5">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20A71CBD">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3577" w:type="pct"/>
            <w:shd w:val="clear" w:color="auto" w:fill="FFFFFF"/>
            <w:vAlign w:val="center"/>
          </w:tcPr>
          <w:p w14:paraId="46064B16">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从业人员20人以下或营业收入 200万元以下</w:t>
            </w:r>
          </w:p>
        </w:tc>
      </w:tr>
      <w:tr w14:paraId="06AD3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vAlign w:val="center"/>
          </w:tcPr>
          <w:p w14:paraId="6C6A7EF1">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仓储业</w:t>
            </w:r>
          </w:p>
        </w:tc>
        <w:tc>
          <w:tcPr>
            <w:tcW w:w="4114" w:type="pct"/>
            <w:gridSpan w:val="2"/>
            <w:shd w:val="clear" w:color="auto" w:fill="FFFFFF"/>
            <w:vAlign w:val="center"/>
          </w:tcPr>
          <w:p w14:paraId="4C94E1F4">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从业人员200人以下或营业收入 30 000万元以下的为中小微型企业。</w:t>
            </w:r>
          </w:p>
        </w:tc>
      </w:tr>
      <w:tr w14:paraId="25AD1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3E48CEE7">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0A365B66">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3577" w:type="pct"/>
            <w:shd w:val="clear" w:color="auto" w:fill="FFFFFF"/>
            <w:vAlign w:val="center"/>
          </w:tcPr>
          <w:p w14:paraId="625D059C">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从业人员100人一200人，且营业收入 1 000万元一30 000万元</w:t>
            </w:r>
          </w:p>
        </w:tc>
      </w:tr>
      <w:tr w14:paraId="48DBB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7D23554A">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4F8BF53D">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3577" w:type="pct"/>
            <w:shd w:val="clear" w:color="auto" w:fill="FFFFFF"/>
            <w:vAlign w:val="center"/>
          </w:tcPr>
          <w:p w14:paraId="474BFAA7">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从业人员20人一100人，且营业收入 100万元一1 000万元</w:t>
            </w:r>
          </w:p>
        </w:tc>
      </w:tr>
      <w:tr w14:paraId="18CFD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30CEC637">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07970AD8">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3577" w:type="pct"/>
            <w:shd w:val="clear" w:color="auto" w:fill="FFFFFF"/>
            <w:vAlign w:val="center"/>
          </w:tcPr>
          <w:p w14:paraId="4887B24C">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从业人员20人以下或营业收入 100万元以下</w:t>
            </w:r>
          </w:p>
        </w:tc>
      </w:tr>
      <w:tr w14:paraId="05F21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vAlign w:val="center"/>
          </w:tcPr>
          <w:p w14:paraId="79BB6649">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邮政业</w:t>
            </w:r>
          </w:p>
        </w:tc>
        <w:tc>
          <w:tcPr>
            <w:tcW w:w="4114" w:type="pct"/>
            <w:gridSpan w:val="2"/>
            <w:shd w:val="clear" w:color="auto" w:fill="FFFFFF"/>
            <w:vAlign w:val="center"/>
          </w:tcPr>
          <w:p w14:paraId="254FEADE">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从业人员1 000人以下或营业收入 30 000万元以下的为中小微型企业。</w:t>
            </w:r>
          </w:p>
        </w:tc>
      </w:tr>
      <w:tr w14:paraId="5D9F0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32DB43D8">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20C68B44">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3577" w:type="pct"/>
            <w:shd w:val="clear" w:color="auto" w:fill="FFFFFF"/>
            <w:vAlign w:val="center"/>
          </w:tcPr>
          <w:p w14:paraId="7BD9625A">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 300人一1 000人，且营业收入 2 000万元一30 000万元</w:t>
            </w:r>
          </w:p>
        </w:tc>
      </w:tr>
      <w:tr w14:paraId="289DF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3A07D545">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598D8923">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3577" w:type="pct"/>
            <w:shd w:val="clear" w:color="auto" w:fill="FFFFFF"/>
            <w:vAlign w:val="center"/>
          </w:tcPr>
          <w:p w14:paraId="25D2F216">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从业人员20人一300人，且营业收入 100万元一2 000万元</w:t>
            </w:r>
          </w:p>
        </w:tc>
      </w:tr>
      <w:tr w14:paraId="5E3EF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vAlign w:val="center"/>
          </w:tcPr>
          <w:p w14:paraId="5045AD68">
            <w:pPr>
              <w:spacing w:line="240" w:lineRule="auto"/>
              <w:ind w:left="105" w:hanging="105"/>
              <w:jc w:val="center"/>
              <w:rPr>
                <w:rFonts w:hint="eastAsia" w:ascii="宋体" w:hAnsi="宋体" w:cs="宋体"/>
                <w:szCs w:val="21"/>
                <w:highlight w:val="none"/>
              </w:rPr>
            </w:pPr>
          </w:p>
        </w:tc>
        <w:tc>
          <w:tcPr>
            <w:tcW w:w="537" w:type="pct"/>
            <w:shd w:val="clear" w:color="auto" w:fill="FFFFFF"/>
            <w:vAlign w:val="center"/>
          </w:tcPr>
          <w:p w14:paraId="1C1A56EF">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3577" w:type="pct"/>
            <w:shd w:val="clear" w:color="auto" w:fill="FFFFFF"/>
            <w:vAlign w:val="center"/>
          </w:tcPr>
          <w:p w14:paraId="3985D4BC">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从业人员20人以下或营业收入 100万元以下</w:t>
            </w:r>
          </w:p>
        </w:tc>
      </w:tr>
    </w:tbl>
    <w:p w14:paraId="3069B56F">
      <w:pPr>
        <w:spacing w:line="1" w:lineRule="exact"/>
        <w:ind w:left="90" w:hanging="90"/>
        <w:jc w:val="center"/>
        <w:rPr>
          <w:rFonts w:hint="eastAsia" w:ascii="宋体" w:hAnsi="宋体" w:cs="宋体"/>
          <w:sz w:val="18"/>
          <w:szCs w:val="18"/>
          <w:highlight w:val="none"/>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693"/>
        <w:gridCol w:w="769"/>
        <w:gridCol w:w="7308"/>
      </w:tblGrid>
      <w:tr w14:paraId="087BA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vAlign w:val="center"/>
          </w:tcPr>
          <w:p w14:paraId="626240FC">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住宿业</w:t>
            </w:r>
          </w:p>
        </w:tc>
        <w:tc>
          <w:tcPr>
            <w:tcW w:w="0" w:type="auto"/>
            <w:gridSpan w:val="2"/>
            <w:shd w:val="clear" w:color="auto" w:fill="FFFFFF"/>
            <w:vAlign w:val="center"/>
          </w:tcPr>
          <w:p w14:paraId="6E63DF55">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从业人员300人以下或营业收入 10000万元以下的为中小微型企业。</w:t>
            </w:r>
          </w:p>
        </w:tc>
      </w:tr>
      <w:tr w14:paraId="5D116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0BB337C4">
            <w:pPr>
              <w:ind w:left="105" w:hanging="105"/>
              <w:jc w:val="center"/>
              <w:rPr>
                <w:rFonts w:hint="eastAsia" w:ascii="宋体" w:hAnsi="宋体" w:cs="宋体"/>
                <w:szCs w:val="21"/>
                <w:highlight w:val="none"/>
              </w:rPr>
            </w:pPr>
          </w:p>
        </w:tc>
        <w:tc>
          <w:tcPr>
            <w:tcW w:w="0" w:type="auto"/>
            <w:shd w:val="clear" w:color="auto" w:fill="FFFFFF"/>
            <w:vAlign w:val="center"/>
          </w:tcPr>
          <w:p w14:paraId="756F0BCD">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0" w:type="auto"/>
            <w:shd w:val="clear" w:color="auto" w:fill="FFFFFF"/>
            <w:vAlign w:val="center"/>
          </w:tcPr>
          <w:p w14:paraId="4024C11E">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从业人员100人一300人，且营业收入 2 000万元一10 000万元</w:t>
            </w:r>
          </w:p>
        </w:tc>
      </w:tr>
      <w:tr w14:paraId="23C8D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00017ACE">
            <w:pPr>
              <w:ind w:left="105" w:hanging="105"/>
              <w:jc w:val="center"/>
              <w:rPr>
                <w:rFonts w:hint="eastAsia" w:ascii="宋体" w:hAnsi="宋体" w:cs="宋体"/>
                <w:szCs w:val="21"/>
                <w:highlight w:val="none"/>
              </w:rPr>
            </w:pPr>
          </w:p>
        </w:tc>
        <w:tc>
          <w:tcPr>
            <w:tcW w:w="0" w:type="auto"/>
            <w:shd w:val="clear" w:color="auto" w:fill="FFFFFF"/>
            <w:vAlign w:val="center"/>
          </w:tcPr>
          <w:p w14:paraId="53D0DD6B">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0" w:type="auto"/>
            <w:shd w:val="clear" w:color="auto" w:fill="FFFFFF"/>
            <w:vAlign w:val="center"/>
          </w:tcPr>
          <w:p w14:paraId="0ECB2EA3">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从业人员10人一100人，且营业收入 100万元一2 000万元</w:t>
            </w:r>
          </w:p>
        </w:tc>
      </w:tr>
      <w:tr w14:paraId="0110E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6C372695">
            <w:pPr>
              <w:ind w:left="105" w:hanging="105"/>
              <w:jc w:val="center"/>
              <w:rPr>
                <w:rFonts w:hint="eastAsia" w:ascii="宋体" w:hAnsi="宋体" w:cs="宋体"/>
                <w:szCs w:val="21"/>
                <w:highlight w:val="none"/>
              </w:rPr>
            </w:pPr>
          </w:p>
        </w:tc>
        <w:tc>
          <w:tcPr>
            <w:tcW w:w="0" w:type="auto"/>
            <w:shd w:val="clear" w:color="auto" w:fill="FFFFFF"/>
            <w:vAlign w:val="center"/>
          </w:tcPr>
          <w:p w14:paraId="1AD003D7">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0" w:type="auto"/>
            <w:shd w:val="clear" w:color="auto" w:fill="FFFFFF"/>
            <w:vAlign w:val="center"/>
          </w:tcPr>
          <w:p w14:paraId="392FFD30">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从业人员10人以下或营业收入 100万元以下</w:t>
            </w:r>
          </w:p>
        </w:tc>
      </w:tr>
      <w:tr w14:paraId="5973D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vAlign w:val="center"/>
          </w:tcPr>
          <w:p w14:paraId="00CBCCBD">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餐饮业</w:t>
            </w:r>
          </w:p>
        </w:tc>
        <w:tc>
          <w:tcPr>
            <w:tcW w:w="0" w:type="auto"/>
            <w:gridSpan w:val="2"/>
            <w:shd w:val="clear" w:color="auto" w:fill="FFFFFF"/>
            <w:vAlign w:val="center"/>
          </w:tcPr>
          <w:p w14:paraId="257A21EA">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从业人员300人以下或营业收入 10 000万元以下的为中小微型企业。</w:t>
            </w:r>
          </w:p>
        </w:tc>
      </w:tr>
      <w:tr w14:paraId="3A26A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4BF018D4">
            <w:pPr>
              <w:ind w:left="105" w:hanging="105"/>
              <w:jc w:val="center"/>
              <w:rPr>
                <w:rFonts w:hint="eastAsia" w:ascii="宋体" w:hAnsi="宋体" w:cs="宋体"/>
                <w:szCs w:val="21"/>
                <w:highlight w:val="none"/>
              </w:rPr>
            </w:pPr>
          </w:p>
        </w:tc>
        <w:tc>
          <w:tcPr>
            <w:tcW w:w="0" w:type="auto"/>
            <w:shd w:val="clear" w:color="auto" w:fill="FFFFFF"/>
            <w:vAlign w:val="center"/>
          </w:tcPr>
          <w:p w14:paraId="54F553A2">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0" w:type="auto"/>
            <w:shd w:val="clear" w:color="auto" w:fill="FFFFFF"/>
            <w:vAlign w:val="center"/>
          </w:tcPr>
          <w:p w14:paraId="629646CA">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从业人员100— 300人，且营业收入 2 000万元一10 000万元</w:t>
            </w:r>
          </w:p>
        </w:tc>
      </w:tr>
      <w:tr w14:paraId="45A52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77828D28">
            <w:pPr>
              <w:ind w:left="105" w:hanging="105"/>
              <w:jc w:val="center"/>
              <w:rPr>
                <w:rFonts w:hint="eastAsia" w:ascii="宋体" w:hAnsi="宋体" w:cs="宋体"/>
                <w:szCs w:val="21"/>
                <w:highlight w:val="none"/>
              </w:rPr>
            </w:pPr>
          </w:p>
        </w:tc>
        <w:tc>
          <w:tcPr>
            <w:tcW w:w="0" w:type="auto"/>
            <w:shd w:val="clear" w:color="auto" w:fill="FFFFFF"/>
            <w:vAlign w:val="center"/>
          </w:tcPr>
          <w:p w14:paraId="666E279F">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0" w:type="auto"/>
            <w:shd w:val="clear" w:color="auto" w:fill="FFFFFF"/>
            <w:vAlign w:val="center"/>
          </w:tcPr>
          <w:p w14:paraId="2AF2F4C6">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从业人员10人一100人，且营业收入 100万元一2 000万元</w:t>
            </w:r>
          </w:p>
        </w:tc>
      </w:tr>
      <w:tr w14:paraId="201DD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6CBBD6AD">
            <w:pPr>
              <w:ind w:left="105" w:hanging="105"/>
              <w:jc w:val="center"/>
              <w:rPr>
                <w:rFonts w:hint="eastAsia" w:ascii="宋体" w:hAnsi="宋体" w:cs="宋体"/>
                <w:szCs w:val="21"/>
                <w:highlight w:val="none"/>
              </w:rPr>
            </w:pPr>
          </w:p>
        </w:tc>
        <w:tc>
          <w:tcPr>
            <w:tcW w:w="0" w:type="auto"/>
            <w:shd w:val="clear" w:color="auto" w:fill="FFFFFF"/>
            <w:vAlign w:val="center"/>
          </w:tcPr>
          <w:p w14:paraId="7D2792D8">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0" w:type="auto"/>
            <w:shd w:val="clear" w:color="auto" w:fill="FFFFFF"/>
            <w:vAlign w:val="center"/>
          </w:tcPr>
          <w:p w14:paraId="72396D2A">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从业人员10人以下或营业收入 100万元以下</w:t>
            </w:r>
          </w:p>
        </w:tc>
      </w:tr>
      <w:tr w14:paraId="05152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vAlign w:val="center"/>
          </w:tcPr>
          <w:p w14:paraId="3406694F">
            <w:pPr>
              <w:pStyle w:val="40"/>
              <w:shd w:val="clear" w:color="auto" w:fill="auto"/>
              <w:spacing w:line="492" w:lineRule="exact"/>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信息传输业 （包括电信、互联网 和相关服务）</w:t>
            </w:r>
          </w:p>
        </w:tc>
        <w:tc>
          <w:tcPr>
            <w:tcW w:w="0" w:type="auto"/>
            <w:gridSpan w:val="2"/>
            <w:shd w:val="clear" w:color="auto" w:fill="FFFFFF"/>
            <w:vAlign w:val="center"/>
          </w:tcPr>
          <w:p w14:paraId="7502BCE2">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从业人员2 000人以下或营业收入 100 000万元以下的为中小微型企业。</w:t>
            </w:r>
          </w:p>
        </w:tc>
      </w:tr>
      <w:tr w14:paraId="6B795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182D0246">
            <w:pPr>
              <w:ind w:left="105" w:hanging="105"/>
              <w:jc w:val="center"/>
              <w:rPr>
                <w:rFonts w:hint="eastAsia" w:ascii="宋体" w:hAnsi="宋体" w:cs="宋体"/>
                <w:szCs w:val="21"/>
                <w:highlight w:val="none"/>
              </w:rPr>
            </w:pPr>
          </w:p>
        </w:tc>
        <w:tc>
          <w:tcPr>
            <w:tcW w:w="0" w:type="auto"/>
            <w:shd w:val="clear" w:color="auto" w:fill="FFFFFF"/>
            <w:vAlign w:val="center"/>
          </w:tcPr>
          <w:p w14:paraId="11BD0476">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0" w:type="auto"/>
            <w:shd w:val="clear" w:color="auto" w:fill="FFFFFF"/>
            <w:vAlign w:val="center"/>
          </w:tcPr>
          <w:p w14:paraId="1B60CBDB">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从业人员100人一2 000人，且营业收入 1 000万元一10 000万元</w:t>
            </w:r>
          </w:p>
        </w:tc>
      </w:tr>
      <w:tr w14:paraId="3194D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2841E747">
            <w:pPr>
              <w:ind w:left="105" w:hanging="105"/>
              <w:jc w:val="center"/>
              <w:rPr>
                <w:rFonts w:hint="eastAsia" w:ascii="宋体" w:hAnsi="宋体" w:cs="宋体"/>
                <w:szCs w:val="21"/>
                <w:highlight w:val="none"/>
              </w:rPr>
            </w:pPr>
          </w:p>
        </w:tc>
        <w:tc>
          <w:tcPr>
            <w:tcW w:w="0" w:type="auto"/>
            <w:shd w:val="clear" w:color="auto" w:fill="FFFFFF"/>
            <w:vAlign w:val="center"/>
          </w:tcPr>
          <w:p w14:paraId="03524F03">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0" w:type="auto"/>
            <w:shd w:val="clear" w:color="auto" w:fill="FFFFFF"/>
            <w:vAlign w:val="center"/>
          </w:tcPr>
          <w:p w14:paraId="07ADCCC2">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从业人员10人一100人，且营业收入 100万元一1 000万元</w:t>
            </w:r>
          </w:p>
        </w:tc>
      </w:tr>
      <w:tr w14:paraId="2C390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361AC86A">
            <w:pPr>
              <w:ind w:left="105" w:hanging="105"/>
              <w:jc w:val="center"/>
              <w:rPr>
                <w:rFonts w:hint="eastAsia" w:ascii="宋体" w:hAnsi="宋体" w:cs="宋体"/>
                <w:szCs w:val="21"/>
                <w:highlight w:val="none"/>
              </w:rPr>
            </w:pPr>
          </w:p>
        </w:tc>
        <w:tc>
          <w:tcPr>
            <w:tcW w:w="0" w:type="auto"/>
            <w:shd w:val="clear" w:color="auto" w:fill="FFFFFF"/>
            <w:vAlign w:val="center"/>
          </w:tcPr>
          <w:p w14:paraId="3C874D15">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0" w:type="auto"/>
            <w:shd w:val="clear" w:color="auto" w:fill="FFFFFF"/>
            <w:vAlign w:val="center"/>
          </w:tcPr>
          <w:p w14:paraId="2DA4F433">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从业人员10人以下或营业收入 100万元以下</w:t>
            </w:r>
          </w:p>
        </w:tc>
      </w:tr>
      <w:tr w14:paraId="552B7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vAlign w:val="center"/>
          </w:tcPr>
          <w:p w14:paraId="23A6A754">
            <w:pPr>
              <w:pStyle w:val="40"/>
              <w:shd w:val="clear" w:color="auto" w:fill="auto"/>
              <w:spacing w:line="509" w:lineRule="exact"/>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软件和信息技术服务业</w:t>
            </w:r>
          </w:p>
        </w:tc>
        <w:tc>
          <w:tcPr>
            <w:tcW w:w="0" w:type="auto"/>
            <w:gridSpan w:val="2"/>
            <w:shd w:val="clear" w:color="auto" w:fill="FFFFFF"/>
            <w:vAlign w:val="center"/>
          </w:tcPr>
          <w:p w14:paraId="4B6DFA63">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从业人员300人以下或营业收入 10000万元以下的为中小微型企业。</w:t>
            </w:r>
          </w:p>
        </w:tc>
      </w:tr>
      <w:tr w14:paraId="51792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0059366F">
            <w:pPr>
              <w:ind w:left="105" w:hanging="105"/>
              <w:jc w:val="center"/>
              <w:rPr>
                <w:rFonts w:hint="eastAsia" w:ascii="宋体" w:hAnsi="宋体" w:cs="宋体"/>
                <w:szCs w:val="21"/>
                <w:highlight w:val="none"/>
              </w:rPr>
            </w:pPr>
          </w:p>
        </w:tc>
        <w:tc>
          <w:tcPr>
            <w:tcW w:w="0" w:type="auto"/>
            <w:shd w:val="clear" w:color="auto" w:fill="FFFFFF"/>
            <w:vAlign w:val="center"/>
          </w:tcPr>
          <w:p w14:paraId="798A0328">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0" w:type="auto"/>
            <w:shd w:val="clear" w:color="auto" w:fill="FFFFFF"/>
            <w:vAlign w:val="center"/>
          </w:tcPr>
          <w:p w14:paraId="3EA816A2">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从业人员100— 300人，且营业收入 1 000万元一10 000万元</w:t>
            </w:r>
          </w:p>
        </w:tc>
      </w:tr>
      <w:tr w14:paraId="34C3A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30952736">
            <w:pPr>
              <w:ind w:left="105" w:hanging="105"/>
              <w:jc w:val="center"/>
              <w:rPr>
                <w:rFonts w:hint="eastAsia" w:ascii="宋体" w:hAnsi="宋体" w:cs="宋体"/>
                <w:szCs w:val="21"/>
                <w:highlight w:val="none"/>
              </w:rPr>
            </w:pPr>
          </w:p>
        </w:tc>
        <w:tc>
          <w:tcPr>
            <w:tcW w:w="0" w:type="auto"/>
            <w:shd w:val="clear" w:color="auto" w:fill="FFFFFF"/>
            <w:vAlign w:val="center"/>
          </w:tcPr>
          <w:p w14:paraId="650E1F9A">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0" w:type="auto"/>
            <w:shd w:val="clear" w:color="auto" w:fill="FFFFFF"/>
            <w:vAlign w:val="center"/>
          </w:tcPr>
          <w:p w14:paraId="69DF40BE">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从业人员10人一100人，且营业收入 50万元一1 000万元</w:t>
            </w:r>
          </w:p>
        </w:tc>
      </w:tr>
      <w:tr w14:paraId="37836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50A35A67">
            <w:pPr>
              <w:ind w:left="105" w:hanging="105"/>
              <w:jc w:val="center"/>
              <w:rPr>
                <w:rFonts w:hint="eastAsia" w:ascii="宋体" w:hAnsi="宋体" w:cs="宋体"/>
                <w:szCs w:val="21"/>
                <w:highlight w:val="none"/>
              </w:rPr>
            </w:pPr>
          </w:p>
        </w:tc>
        <w:tc>
          <w:tcPr>
            <w:tcW w:w="0" w:type="auto"/>
            <w:shd w:val="clear" w:color="auto" w:fill="FFFFFF"/>
            <w:vAlign w:val="center"/>
          </w:tcPr>
          <w:p w14:paraId="25CFF2B8">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0" w:type="auto"/>
            <w:shd w:val="clear" w:color="auto" w:fill="FFFFFF"/>
            <w:vAlign w:val="center"/>
          </w:tcPr>
          <w:p w14:paraId="359F3364">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从业人员10人以下或营业收入 50万元以下</w:t>
            </w:r>
          </w:p>
        </w:tc>
      </w:tr>
      <w:tr w14:paraId="66BE3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vAlign w:val="center"/>
          </w:tcPr>
          <w:p w14:paraId="46F2FCC6">
            <w:pPr>
              <w:pStyle w:val="40"/>
              <w:shd w:val="clear" w:color="auto" w:fill="auto"/>
              <w:ind w:left="105" w:hanging="105"/>
              <w:rPr>
                <w:rFonts w:hint="eastAsia" w:ascii="宋体" w:hAnsi="宋体" w:eastAsia="宋体" w:cs="宋体"/>
                <w:sz w:val="21"/>
                <w:szCs w:val="21"/>
                <w:highlight w:val="none"/>
              </w:rPr>
            </w:pPr>
            <w:r>
              <w:rPr>
                <w:rFonts w:hint="eastAsia" w:ascii="宋体" w:hAnsi="宋体" w:eastAsia="宋体" w:cs="宋体"/>
                <w:sz w:val="21"/>
                <w:szCs w:val="21"/>
                <w:highlight w:val="none"/>
              </w:rPr>
              <w:t>房地产开发经营</w:t>
            </w:r>
          </w:p>
        </w:tc>
        <w:tc>
          <w:tcPr>
            <w:tcW w:w="0" w:type="auto"/>
            <w:gridSpan w:val="2"/>
            <w:shd w:val="clear" w:color="auto" w:fill="FFFFFF"/>
            <w:vAlign w:val="center"/>
          </w:tcPr>
          <w:p w14:paraId="72D81583">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营业收入200 000万元以下或资产总额 10 000万元以下的为中小微型企业。</w:t>
            </w:r>
          </w:p>
        </w:tc>
      </w:tr>
      <w:tr w14:paraId="19502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2B54A016">
            <w:pPr>
              <w:ind w:left="105" w:hanging="105"/>
              <w:jc w:val="center"/>
              <w:rPr>
                <w:rFonts w:hint="eastAsia" w:ascii="宋体" w:hAnsi="宋体" w:cs="宋体"/>
                <w:szCs w:val="21"/>
                <w:highlight w:val="none"/>
              </w:rPr>
            </w:pPr>
          </w:p>
        </w:tc>
        <w:tc>
          <w:tcPr>
            <w:tcW w:w="0" w:type="auto"/>
            <w:shd w:val="clear" w:color="auto" w:fill="FFFFFF"/>
            <w:vAlign w:val="center"/>
          </w:tcPr>
          <w:p w14:paraId="688E2695">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0" w:type="auto"/>
            <w:shd w:val="clear" w:color="auto" w:fill="FFFFFF"/>
            <w:vAlign w:val="center"/>
          </w:tcPr>
          <w:p w14:paraId="306B23FB">
            <w:pPr>
              <w:pStyle w:val="40"/>
              <w:shd w:val="clear" w:color="auto" w:fill="auto"/>
              <w:spacing w:after="120"/>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营业收入1 000万元一200 000万元，且资产总额 5 000万元一10000万元</w:t>
            </w:r>
          </w:p>
        </w:tc>
      </w:tr>
      <w:tr w14:paraId="0150E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32C35C35">
            <w:pPr>
              <w:ind w:left="105" w:hanging="105"/>
              <w:jc w:val="center"/>
              <w:rPr>
                <w:rFonts w:hint="eastAsia" w:ascii="宋体" w:hAnsi="宋体" w:cs="宋体"/>
                <w:szCs w:val="21"/>
                <w:highlight w:val="none"/>
              </w:rPr>
            </w:pPr>
          </w:p>
        </w:tc>
        <w:tc>
          <w:tcPr>
            <w:tcW w:w="0" w:type="auto"/>
            <w:shd w:val="clear" w:color="auto" w:fill="FFFFFF"/>
            <w:vAlign w:val="center"/>
          </w:tcPr>
          <w:p w14:paraId="0BB533BA">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0" w:type="auto"/>
            <w:shd w:val="clear" w:color="auto" w:fill="FFFFFF"/>
            <w:vAlign w:val="center"/>
          </w:tcPr>
          <w:p w14:paraId="418E0B36">
            <w:pPr>
              <w:pStyle w:val="40"/>
              <w:shd w:val="clear" w:color="auto" w:fill="auto"/>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营业收入100万元一1 000万元，且资产总额 2 000万元一5 000 万元</w:t>
            </w:r>
          </w:p>
        </w:tc>
      </w:tr>
      <w:tr w14:paraId="2BD45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181FF5F2">
            <w:pPr>
              <w:ind w:left="105" w:hanging="105"/>
              <w:jc w:val="center"/>
              <w:rPr>
                <w:rFonts w:hint="eastAsia" w:ascii="宋体" w:hAnsi="宋体" w:cs="宋体"/>
                <w:szCs w:val="21"/>
                <w:highlight w:val="none"/>
              </w:rPr>
            </w:pPr>
          </w:p>
        </w:tc>
        <w:tc>
          <w:tcPr>
            <w:tcW w:w="0" w:type="auto"/>
            <w:shd w:val="clear" w:color="auto" w:fill="FFFFFF"/>
            <w:vAlign w:val="center"/>
          </w:tcPr>
          <w:p w14:paraId="1D2B15B1">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0" w:type="auto"/>
            <w:shd w:val="clear" w:color="auto" w:fill="FFFFFF"/>
            <w:vAlign w:val="center"/>
          </w:tcPr>
          <w:p w14:paraId="18EBDEF0">
            <w:pPr>
              <w:pStyle w:val="40"/>
              <w:shd w:val="clear" w:color="auto" w:fill="auto"/>
              <w:tabs>
                <w:tab w:val="left" w:pos="5256"/>
              </w:tabs>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营业收入100万元以下或资产总额2 000万元以下的为微型企业</w:t>
            </w:r>
          </w:p>
        </w:tc>
      </w:tr>
      <w:tr w14:paraId="3226A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vAlign w:val="center"/>
          </w:tcPr>
          <w:p w14:paraId="0D45330E">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物业管理</w:t>
            </w:r>
          </w:p>
        </w:tc>
        <w:tc>
          <w:tcPr>
            <w:tcW w:w="0" w:type="auto"/>
            <w:gridSpan w:val="2"/>
            <w:shd w:val="clear" w:color="auto" w:fill="FFFFFF"/>
            <w:vAlign w:val="center"/>
          </w:tcPr>
          <w:p w14:paraId="32C45CBE">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从业人员1 000人以下或营业收入 5 000万元以下的为中小微型企业。</w:t>
            </w:r>
          </w:p>
        </w:tc>
      </w:tr>
      <w:tr w14:paraId="0B4A1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10CD248C">
            <w:pPr>
              <w:ind w:left="105" w:hanging="105"/>
              <w:jc w:val="center"/>
              <w:rPr>
                <w:rFonts w:hint="eastAsia" w:ascii="宋体" w:hAnsi="宋体" w:cs="宋体"/>
                <w:szCs w:val="21"/>
                <w:highlight w:val="none"/>
              </w:rPr>
            </w:pPr>
          </w:p>
        </w:tc>
        <w:tc>
          <w:tcPr>
            <w:tcW w:w="0" w:type="auto"/>
            <w:shd w:val="clear" w:color="auto" w:fill="FFFFFF"/>
            <w:vAlign w:val="center"/>
          </w:tcPr>
          <w:p w14:paraId="28FFBE41">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0" w:type="auto"/>
            <w:shd w:val="clear" w:color="auto" w:fill="FFFFFF"/>
            <w:vAlign w:val="center"/>
          </w:tcPr>
          <w:p w14:paraId="763285F6">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 300人一1 000人，且营业收入 1000万元一5 000万元</w:t>
            </w:r>
          </w:p>
        </w:tc>
      </w:tr>
      <w:tr w14:paraId="0A687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34222458">
            <w:pPr>
              <w:ind w:left="105" w:hanging="105"/>
              <w:jc w:val="center"/>
              <w:rPr>
                <w:rFonts w:hint="eastAsia" w:ascii="宋体" w:hAnsi="宋体" w:cs="宋体"/>
                <w:szCs w:val="21"/>
                <w:highlight w:val="none"/>
              </w:rPr>
            </w:pPr>
          </w:p>
        </w:tc>
        <w:tc>
          <w:tcPr>
            <w:tcW w:w="0" w:type="auto"/>
            <w:shd w:val="clear" w:color="auto" w:fill="FFFFFF"/>
            <w:vAlign w:val="center"/>
          </w:tcPr>
          <w:p w14:paraId="1CD9071B">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0" w:type="auto"/>
            <w:shd w:val="clear" w:color="auto" w:fill="FFFFFF"/>
            <w:vAlign w:val="center"/>
          </w:tcPr>
          <w:p w14:paraId="4CF2670E">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从业人员100人一300人，且营业收入 500万元一1 000万元</w:t>
            </w:r>
          </w:p>
        </w:tc>
      </w:tr>
      <w:tr w14:paraId="283AB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63FE9B34">
            <w:pPr>
              <w:ind w:left="105" w:hanging="105"/>
              <w:jc w:val="center"/>
              <w:rPr>
                <w:rFonts w:hint="eastAsia" w:ascii="宋体" w:hAnsi="宋体" w:cs="宋体"/>
                <w:szCs w:val="21"/>
                <w:highlight w:val="none"/>
              </w:rPr>
            </w:pPr>
          </w:p>
        </w:tc>
        <w:tc>
          <w:tcPr>
            <w:tcW w:w="0" w:type="auto"/>
            <w:shd w:val="clear" w:color="auto" w:fill="FFFFFF"/>
            <w:vAlign w:val="center"/>
          </w:tcPr>
          <w:p w14:paraId="399504E4">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0" w:type="auto"/>
            <w:shd w:val="clear" w:color="auto" w:fill="FFFFFF"/>
            <w:vAlign w:val="center"/>
          </w:tcPr>
          <w:p w14:paraId="24E960FE">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从业人员100人以下或营业收入 500万元以下</w:t>
            </w:r>
          </w:p>
        </w:tc>
      </w:tr>
      <w:tr w14:paraId="76D2C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vAlign w:val="center"/>
          </w:tcPr>
          <w:p w14:paraId="6EE4D4AF">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租赁和商务服务业</w:t>
            </w:r>
          </w:p>
        </w:tc>
        <w:tc>
          <w:tcPr>
            <w:tcW w:w="0" w:type="auto"/>
            <w:gridSpan w:val="2"/>
            <w:shd w:val="clear" w:color="auto" w:fill="FFFFFF"/>
            <w:vAlign w:val="center"/>
          </w:tcPr>
          <w:p w14:paraId="5BC02EDD">
            <w:pPr>
              <w:pStyle w:val="40"/>
              <w:shd w:val="clear" w:color="auto" w:fill="auto"/>
              <w:tabs>
                <w:tab w:val="left" w:pos="10666"/>
              </w:tabs>
              <w:spacing w:line="240" w:lineRule="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sz w:val="21"/>
                <w:szCs w:val="21"/>
                <w:highlight w:val="none"/>
                <w:lang w:val="en-US"/>
              </w:rPr>
              <w:t>10</w:t>
            </w:r>
            <w:r>
              <w:rPr>
                <w:rFonts w:hint="eastAsia" w:ascii="宋体" w:hAnsi="宋体" w:eastAsia="宋体" w:cs="宋体"/>
                <w:sz w:val="21"/>
                <w:szCs w:val="21"/>
                <w:highlight w:val="none"/>
              </w:rPr>
              <w:t>人以下或资产总额 100万元以下的为微型企业。</w:t>
            </w:r>
          </w:p>
        </w:tc>
      </w:tr>
      <w:tr w14:paraId="15041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0F1DA8E2">
            <w:pPr>
              <w:ind w:left="105" w:hanging="105"/>
              <w:jc w:val="center"/>
              <w:rPr>
                <w:rFonts w:hint="eastAsia" w:ascii="宋体" w:hAnsi="宋体" w:cs="宋体"/>
                <w:szCs w:val="21"/>
                <w:highlight w:val="none"/>
              </w:rPr>
            </w:pPr>
          </w:p>
        </w:tc>
        <w:tc>
          <w:tcPr>
            <w:tcW w:w="0" w:type="auto"/>
            <w:shd w:val="clear" w:color="auto" w:fill="FFFFFF"/>
            <w:vAlign w:val="center"/>
          </w:tcPr>
          <w:p w14:paraId="7FE49048">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0" w:type="auto"/>
            <w:shd w:val="clear" w:color="auto" w:fill="FFFFFF"/>
            <w:vAlign w:val="center"/>
          </w:tcPr>
          <w:p w14:paraId="7E802478">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从业人员100人一300人，且资产总额 8 000万元一120 000万元</w:t>
            </w:r>
          </w:p>
        </w:tc>
      </w:tr>
      <w:tr w14:paraId="12533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59AAC22A">
            <w:pPr>
              <w:ind w:left="105" w:hanging="105"/>
              <w:jc w:val="center"/>
              <w:rPr>
                <w:rFonts w:hint="eastAsia" w:ascii="宋体" w:hAnsi="宋体" w:cs="宋体"/>
                <w:szCs w:val="21"/>
                <w:highlight w:val="none"/>
              </w:rPr>
            </w:pPr>
          </w:p>
        </w:tc>
        <w:tc>
          <w:tcPr>
            <w:tcW w:w="0" w:type="auto"/>
            <w:shd w:val="clear" w:color="auto" w:fill="FFFFFF"/>
            <w:vAlign w:val="center"/>
          </w:tcPr>
          <w:p w14:paraId="06E79E6D">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0" w:type="auto"/>
            <w:shd w:val="clear" w:color="auto" w:fill="FFFFFF"/>
            <w:vAlign w:val="center"/>
          </w:tcPr>
          <w:p w14:paraId="7EB574EA">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从业人员10人一100人，且资产总额 100万元一8 000万元</w:t>
            </w:r>
          </w:p>
        </w:tc>
      </w:tr>
      <w:tr w14:paraId="49F82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1CEB0D44">
            <w:pPr>
              <w:ind w:left="105" w:hanging="105"/>
              <w:jc w:val="center"/>
              <w:rPr>
                <w:rFonts w:hint="eastAsia" w:ascii="宋体" w:hAnsi="宋体" w:cs="宋体"/>
                <w:szCs w:val="21"/>
                <w:highlight w:val="none"/>
              </w:rPr>
            </w:pPr>
          </w:p>
        </w:tc>
        <w:tc>
          <w:tcPr>
            <w:tcW w:w="0" w:type="auto"/>
            <w:shd w:val="clear" w:color="auto" w:fill="FFFFFF"/>
            <w:vAlign w:val="center"/>
          </w:tcPr>
          <w:p w14:paraId="0068AECB">
            <w:pPr>
              <w:pStyle w:val="40"/>
              <w:shd w:val="clear" w:color="auto" w:fill="auto"/>
              <w:spacing w:before="100"/>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0" w:type="auto"/>
            <w:shd w:val="clear" w:color="auto" w:fill="FFFFFF"/>
            <w:vAlign w:val="center"/>
          </w:tcPr>
          <w:p w14:paraId="4B0640FE">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从业人员10人以下或资产总额 100万元以下</w:t>
            </w:r>
          </w:p>
        </w:tc>
      </w:tr>
      <w:tr w14:paraId="3F961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vAlign w:val="center"/>
          </w:tcPr>
          <w:p w14:paraId="4EFBEB89">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其他未列明行业</w:t>
            </w:r>
          </w:p>
        </w:tc>
        <w:tc>
          <w:tcPr>
            <w:tcW w:w="0" w:type="auto"/>
            <w:gridSpan w:val="2"/>
            <w:shd w:val="clear" w:color="auto" w:fill="FFFFFF"/>
            <w:vAlign w:val="center"/>
          </w:tcPr>
          <w:p w14:paraId="3187BE23">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从业人员300人以下的为中小微型企业。</w:t>
            </w:r>
          </w:p>
        </w:tc>
      </w:tr>
      <w:tr w14:paraId="1A581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7BEE4CF7">
            <w:pPr>
              <w:ind w:left="105" w:hanging="105"/>
              <w:jc w:val="center"/>
              <w:rPr>
                <w:rFonts w:hint="eastAsia" w:ascii="宋体" w:hAnsi="宋体" w:cs="宋体"/>
                <w:szCs w:val="21"/>
                <w:highlight w:val="none"/>
              </w:rPr>
            </w:pPr>
          </w:p>
        </w:tc>
        <w:tc>
          <w:tcPr>
            <w:tcW w:w="0" w:type="auto"/>
            <w:shd w:val="clear" w:color="auto" w:fill="FFFFFF"/>
            <w:vAlign w:val="center"/>
          </w:tcPr>
          <w:p w14:paraId="000B87F6">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中型</w:t>
            </w:r>
          </w:p>
        </w:tc>
        <w:tc>
          <w:tcPr>
            <w:tcW w:w="0" w:type="auto"/>
            <w:shd w:val="clear" w:color="auto" w:fill="FFFFFF"/>
            <w:vAlign w:val="center"/>
          </w:tcPr>
          <w:p w14:paraId="556B8EF4">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从业人员100— 300人</w:t>
            </w:r>
          </w:p>
        </w:tc>
      </w:tr>
      <w:tr w14:paraId="70C9E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403949E9">
            <w:pPr>
              <w:ind w:left="105" w:hanging="105"/>
              <w:jc w:val="center"/>
              <w:rPr>
                <w:rFonts w:hint="eastAsia" w:ascii="宋体" w:hAnsi="宋体" w:cs="宋体"/>
                <w:szCs w:val="21"/>
                <w:highlight w:val="none"/>
              </w:rPr>
            </w:pPr>
          </w:p>
        </w:tc>
        <w:tc>
          <w:tcPr>
            <w:tcW w:w="0" w:type="auto"/>
            <w:shd w:val="clear" w:color="auto" w:fill="FFFFFF"/>
            <w:vAlign w:val="center"/>
          </w:tcPr>
          <w:p w14:paraId="70D54C67">
            <w:pPr>
              <w:pStyle w:val="40"/>
              <w:shd w:val="clear" w:color="auto" w:fill="auto"/>
              <w:spacing w:before="80"/>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小型</w:t>
            </w:r>
          </w:p>
        </w:tc>
        <w:tc>
          <w:tcPr>
            <w:tcW w:w="0" w:type="auto"/>
            <w:shd w:val="clear" w:color="auto" w:fill="FFFFFF"/>
            <w:vAlign w:val="center"/>
          </w:tcPr>
          <w:p w14:paraId="41E106AD">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从业人员10人一100人</w:t>
            </w:r>
          </w:p>
        </w:tc>
      </w:tr>
      <w:tr w14:paraId="40921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vAlign w:val="center"/>
          </w:tcPr>
          <w:p w14:paraId="0D97A2CE">
            <w:pPr>
              <w:ind w:left="105" w:hanging="105"/>
              <w:jc w:val="center"/>
              <w:rPr>
                <w:rFonts w:hint="eastAsia" w:ascii="宋体" w:hAnsi="宋体" w:cs="宋体"/>
                <w:szCs w:val="21"/>
                <w:highlight w:val="none"/>
              </w:rPr>
            </w:pPr>
          </w:p>
        </w:tc>
        <w:tc>
          <w:tcPr>
            <w:tcW w:w="0" w:type="auto"/>
            <w:shd w:val="clear" w:color="auto" w:fill="FFFFFF"/>
            <w:vAlign w:val="center"/>
          </w:tcPr>
          <w:p w14:paraId="0D4D6A38">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微型</w:t>
            </w:r>
          </w:p>
        </w:tc>
        <w:tc>
          <w:tcPr>
            <w:tcW w:w="0" w:type="auto"/>
            <w:shd w:val="clear" w:color="auto" w:fill="FFFFFF"/>
            <w:vAlign w:val="center"/>
          </w:tcPr>
          <w:p w14:paraId="6DF08E5A">
            <w:pPr>
              <w:pStyle w:val="40"/>
              <w:shd w:val="clear" w:color="auto" w:fill="auto"/>
              <w:ind w:left="105" w:hanging="10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从业人员10人以下</w:t>
            </w:r>
          </w:p>
        </w:tc>
      </w:tr>
    </w:tbl>
    <w:p w14:paraId="3EE6138F">
      <w:pPr>
        <w:spacing w:line="240" w:lineRule="atLeast"/>
        <w:ind w:left="120" w:hanging="120"/>
        <w:rPr>
          <w:rFonts w:hint="eastAsia" w:ascii="宋体" w:hAnsi="宋体" w:cs="宋体"/>
          <w:sz w:val="24"/>
          <w:highlight w:val="none"/>
        </w:rPr>
        <w:sectPr>
          <w:headerReference r:id="rId19" w:type="default"/>
          <w:headerReference r:id="rId20" w:type="even"/>
          <w:footerReference r:id="rId21" w:type="even"/>
          <w:type w:val="continuous"/>
          <w:pgSz w:w="11905" w:h="16838"/>
          <w:pgMar w:top="1304" w:right="964" w:bottom="1020" w:left="1191" w:header="567" w:footer="454" w:gutter="0"/>
          <w:cols w:space="720" w:num="1"/>
          <w:docGrid w:type="lines" w:linePitch="317" w:charSpace="0"/>
        </w:sectPr>
      </w:pPr>
    </w:p>
    <w:p w14:paraId="1B893D8D">
      <w:pPr>
        <w:pStyle w:val="29"/>
        <w:rPr>
          <w:rFonts w:hint="eastAsia" w:ascii="宋体" w:hAnsi="宋体" w:cs="宋体"/>
          <w:highlight w:val="none"/>
        </w:rPr>
      </w:pPr>
    </w:p>
    <w:p w14:paraId="7B0B1393">
      <w:pPr>
        <w:ind w:left="105" w:hanging="105"/>
        <w:rPr>
          <w:rFonts w:hint="eastAsia" w:ascii="宋体" w:hAnsi="宋体" w:cs="宋体"/>
          <w:highlight w:val="none"/>
        </w:rPr>
      </w:pPr>
    </w:p>
    <w:sectPr>
      <w:headerReference r:id="rId22" w:type="default"/>
      <w:footerReference r:id="rId23" w:type="default"/>
      <w:type w:val="continuous"/>
      <w:pgSz w:w="11905" w:h="16838"/>
      <w:pgMar w:top="1304" w:right="964" w:bottom="1020" w:left="1191" w:header="567" w:footer="454" w:gutter="0"/>
      <w:cols w:space="720" w:num="1"/>
      <w:docGrid w:type="lines" w:linePitch="31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hanging="105"/>
      </w:pPr>
      <w:r>
        <w:separator/>
      </w:r>
    </w:p>
  </w:endnote>
  <w:endnote w:type="continuationSeparator" w:id="1">
    <w:p>
      <w:pPr>
        <w:spacing w:line="240" w:lineRule="auto"/>
        <w:ind w:hanging="105"/>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Garamond">
    <w:altName w:val="PMingLiU-ExtB"/>
    <w:panose1 w:val="02020404030301010803"/>
    <w:charset w:val="00"/>
    <w:family w:val="roman"/>
    <w:pitch w:val="default"/>
    <w:sig w:usb0="00000000" w:usb1="00000000" w:usb2="00000000" w:usb3="00000000" w:csb0="0000009F" w:csb1="DFD70000"/>
  </w:font>
  <w:font w:name="PMingLiU-ExtB">
    <w:panose1 w:val="02020500000000000000"/>
    <w:charset w:val="88"/>
    <w:family w:val="auto"/>
    <w:pitch w:val="default"/>
    <w:sig w:usb0="8000002F" w:usb1="02000008" w:usb2="00000000" w:usb3="00000000" w:csb0="00100001" w:csb1="00000000"/>
  </w:font>
  <w:font w:name="新宋体">
    <w:panose1 w:val="02010609030101010101"/>
    <w:charset w:val="86"/>
    <w:family w:val="modern"/>
    <w:pitch w:val="default"/>
    <w:sig w:usb0="000002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auto"/>
    <w:pitch w:val="default"/>
    <w:sig w:usb0="00000000" w:usb1="00000000" w:usb2="00000000" w:usb3="00000000" w:csb0="00040000" w:csb1="00000000"/>
  </w:font>
  <w:font w:name="宋体;SimSun">
    <w:altName w:val="宋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8B13C">
    <w:pPr>
      <w:pStyle w:val="15"/>
      <w:ind w:left="90" w:right="360" w:hanging="9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CB9D51">
                          <w:pPr>
                            <w:pStyle w:val="15"/>
                            <w:ind w:left="90" w:hanging="90"/>
                          </w:pPr>
                          <w:r>
                            <w:t xml:space="preserve">第 </w:t>
                          </w:r>
                          <w:r>
                            <w:fldChar w:fldCharType="begin"/>
                          </w:r>
                          <w:r>
                            <w:instrText xml:space="preserve"> PAGE  \* MERGEFORMAT </w:instrText>
                          </w:r>
                          <w:r>
                            <w:fldChar w:fldCharType="separate"/>
                          </w:r>
                          <w:r>
                            <w:t>一</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29CB9D51">
                    <w:pPr>
                      <w:pStyle w:val="15"/>
                      <w:ind w:left="90" w:hanging="90"/>
                    </w:pPr>
                    <w:r>
                      <w:t xml:space="preserve">第 </w:t>
                    </w:r>
                    <w:r>
                      <w:fldChar w:fldCharType="begin"/>
                    </w:r>
                    <w:r>
                      <w:instrText xml:space="preserve"> PAGE  \* MERGEFORMAT </w:instrText>
                    </w:r>
                    <w:r>
                      <w:fldChar w:fldCharType="separate"/>
                    </w:r>
                    <w:r>
                      <w:t>一</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27103">
    <w:pPr>
      <w:spacing w:line="1" w:lineRule="atLeast"/>
      <w:ind w:left="105" w:hanging="105"/>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695CEB">
                          <w:pPr>
                            <w:pStyle w:val="15"/>
                            <w:ind w:left="90" w:hanging="9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6E695CEB">
                    <w:pPr>
                      <w:pStyle w:val="15"/>
                      <w:ind w:left="90" w:hanging="9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C83C5">
    <w:pPr>
      <w:pStyle w:val="15"/>
      <w:ind w:left="90" w:hanging="9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6CBC7">
    <w:pPr>
      <w:pStyle w:val="15"/>
      <w:ind w:left="90" w:hanging="90"/>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0F1743">
                          <w:pPr>
                            <w:pStyle w:val="15"/>
                            <w:ind w:left="90" w:hanging="90"/>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3E0F1743">
                    <w:pPr>
                      <w:pStyle w:val="15"/>
                      <w:ind w:left="90" w:hanging="90"/>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6F8447C3">
    <w:pPr>
      <w:spacing w:line="188" w:lineRule="auto"/>
      <w:ind w:left="85" w:hanging="85"/>
      <w:rPr>
        <w:rFonts w:ascii="Calibri" w:hAnsi="Calibri" w:eastAsia="Calibri" w:cs="Calibri"/>
        <w:sz w:val="17"/>
        <w:szCs w:val="17"/>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F8853">
    <w:pPr>
      <w:spacing w:line="188" w:lineRule="auto"/>
      <w:ind w:left="85" w:hanging="85"/>
      <w:rPr>
        <w:rFonts w:ascii="Calibri" w:hAnsi="Calibri" w:eastAsia="Calibri" w:cs="Calibri"/>
        <w:sz w:val="17"/>
        <w:szCs w:val="17"/>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675808">
                          <w:pPr>
                            <w:pStyle w:val="15"/>
                            <w:ind w:left="90" w:hanging="9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5C675808">
                    <w:pPr>
                      <w:pStyle w:val="15"/>
                      <w:ind w:left="90" w:hanging="9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3582E">
    <w:pPr>
      <w:pStyle w:val="15"/>
      <w:ind w:left="90" w:hanging="90"/>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BA2772">
                          <w:pPr>
                            <w:pStyle w:val="15"/>
                            <w:ind w:left="90" w:hanging="90"/>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08BA2772">
                    <w:pPr>
                      <w:pStyle w:val="15"/>
                      <w:ind w:left="90" w:hanging="90"/>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AC5347">
    <w:pPr>
      <w:pStyle w:val="15"/>
      <w:tabs>
        <w:tab w:val="left" w:pos="252"/>
        <w:tab w:val="center" w:pos="4932"/>
      </w:tabs>
      <w:ind w:left="90" w:hanging="90"/>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E049C4">
                          <w:pPr>
                            <w:pStyle w:val="15"/>
                            <w:ind w:left="90" w:hanging="9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44E049C4">
                    <w:pPr>
                      <w:pStyle w:val="15"/>
                      <w:ind w:left="90" w:hanging="9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BB2CA">
    <w:pPr>
      <w:pStyle w:val="15"/>
      <w:ind w:left="90" w:hanging="9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9D7767">
                          <w:pPr>
                            <w:pStyle w:val="15"/>
                            <w:ind w:left="90" w:hanging="90"/>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5C9D7767">
                    <w:pPr>
                      <w:pStyle w:val="15"/>
                      <w:ind w:left="90" w:hanging="90"/>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B65B1E">
    <w:pPr>
      <w:spacing w:line="124" w:lineRule="exact"/>
      <w:ind w:left="90" w:hanging="90"/>
      <w:rPr>
        <w:rFonts w:eastAsia="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CD1155">
                          <w:pPr>
                            <w:pStyle w:val="15"/>
                            <w:ind w:left="90" w:hanging="90"/>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ACD1155">
                    <w:pPr>
                      <w:pStyle w:val="15"/>
                      <w:ind w:left="90" w:hanging="90"/>
                    </w:pPr>
                    <w:r>
                      <w:fldChar w:fldCharType="begin"/>
                    </w:r>
                    <w:r>
                      <w:instrText xml:space="preserve"> PAGE  \* MERGEFORMAT </w:instrText>
                    </w:r>
                    <w:r>
                      <w:fldChar w:fldCharType="separate"/>
                    </w:r>
                    <w:r>
                      <w:t>89</w:t>
                    </w:r>
                    <w:r>
                      <w:fldChar w:fldCharType="end"/>
                    </w:r>
                  </w:p>
                </w:txbxContent>
              </v:textbox>
            </v:shape>
          </w:pict>
        </mc:Fallback>
      </mc:AlternateContent>
    </w:r>
    <w:r>
      <w:rPr>
        <w:rFonts w:eastAsia="Times New Roman"/>
        <w:spacing w:val="-2"/>
        <w:position w:val="-2"/>
        <w:sz w:val="18"/>
        <w:szCs w:val="18"/>
        <w:shd w:val="clear" w:color="auto" w:fill="FFFFFE"/>
      </w:rPr>
      <w:t>79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3C595D">
    <w:pPr>
      <w:spacing w:line="123" w:lineRule="exact"/>
      <w:ind w:left="90" w:hanging="90"/>
      <w:rPr>
        <w:rFonts w:eastAsia="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D64716">
                          <w:pPr>
                            <w:pStyle w:val="15"/>
                            <w:ind w:left="90" w:hanging="90"/>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33D64716">
                    <w:pPr>
                      <w:pStyle w:val="15"/>
                      <w:ind w:left="90" w:hanging="90"/>
                    </w:pPr>
                    <w:r>
                      <w:fldChar w:fldCharType="begin"/>
                    </w:r>
                    <w:r>
                      <w:instrText xml:space="preserve"> PAGE  \* MERGEFORMAT </w:instrText>
                    </w:r>
                    <w:r>
                      <w:fldChar w:fldCharType="separate"/>
                    </w:r>
                    <w:r>
                      <w:t>90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5BDCF">
    <w:pPr>
      <w:pStyle w:val="15"/>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A46A69">
                          <w:pPr>
                            <w:pStyle w:val="15"/>
                            <w:ind w:left="90" w:hanging="90"/>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wps:txbx>
                    <wps:bodyPr vert="horz" wrap="none" lIns="0" tIns="0" rIns="0" bIns="0" anchor="t" anchorCtr="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k/BO9sBAADAAwAADgAAAGRycy9lMm9Eb2MueG1srVPNjtMwEL4j8Q6W&#10;7zTZHFBVNV0tVIuQECAtPIDrOI0l/8kzbVIeAN6AExfuPFefg7GTdJflsoe9JPPnb+b7PF5fD9aw&#10;o4qgvav51aLkTDnpG+32Nf/65fbVkjNA4RphvFM1Pyng15uXL9Z9WKnKd940KjICcbDqQ807xLAq&#10;CpCdsgIWPihHydZHK5DcuC+aKHpCt6aoyvJ10fvYhOilAqDodkzyCTE+BdC3rZZq6+XBKocjalRG&#10;IFGCTgfgmzxt2yqJn9oWFDJTc2KK+UtNyN6lb7FZi9U+itBpOY0gnjLCI05WaEdNL1BbgYIdov4P&#10;ymoZPfgWF9LbYiSSFSEWV+Ujbe46EVTmQlJDuIgOzwcrPx4/R6abmlecOWHpws8/f5x//Tn//s6q&#10;JE8fYEVVd4HqcHjjB1qaOQ4UTKyHNtr0Jz6M8iTu6SKuGpDJdGhZLZclpSTlZofwi/vjIQK+U96y&#10;ZNQ80u1lUcXxA+BYOpekbs7famPyDRr3T4Awx4jKKzCdTkzGiZOFw26Y6O18cyJ29Cioa+fjN856&#10;WomaO3oBnJn3jhRP2zMbcTZ2syGcpIM1R85G8y3mLUtjQbg5IM2aKaTWYz+inhy62CzCtIRpcx76&#10;uer+4W3+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M6pebnPAAAABQEAAA8AAAAAAAAAAQAgAAAA&#10;IgAAAGRycy9kb3ducmV2LnhtbFBLAQIUABQAAAAIAIdO4kAGT8E72wEAAMADAAAOAAAAAAAAAAEA&#10;IAAAAB4BAABkcnMvZTJvRG9jLnhtbFBLBQYAAAAABgAGAFkBAABrBQAAAAA=&#10;">
              <v:fill on="f" focussize="0,0"/>
              <v:stroke on="f"/>
              <v:imagedata o:title=""/>
              <o:lock v:ext="edit" aspectratio="f"/>
              <v:textbox inset="0mm,0mm,0mm,0mm" style="mso-fit-shape-to-text:t;">
                <w:txbxContent>
                  <w:p w14:paraId="31A46A69">
                    <w:pPr>
                      <w:pStyle w:val="15"/>
                      <w:ind w:left="90" w:hanging="90"/>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75907">
    <w:pPr>
      <w:pStyle w:val="15"/>
      <w:ind w:left="90" w:right="360" w:hanging="90"/>
      <w:jc w:val="cente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7139BC">
                          <w:pPr>
                            <w:pStyle w:val="15"/>
                            <w:ind w:left="90" w:hanging="9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217139BC">
                    <w:pPr>
                      <w:pStyle w:val="15"/>
                      <w:ind w:left="90" w:hanging="9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hanging="105"/>
      </w:pPr>
      <w:r>
        <w:separator/>
      </w:r>
    </w:p>
  </w:footnote>
  <w:footnote w:type="continuationSeparator" w:id="1">
    <w:p>
      <w:pPr>
        <w:spacing w:line="360" w:lineRule="auto"/>
        <w:ind w:hanging="105"/>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CA0AF">
    <w:pPr>
      <w:pStyle w:val="16"/>
      <w:pBdr>
        <w:bottom w:val="none" w:color="auto" w:sz="0" w:space="1"/>
      </w:pBdr>
      <w:ind w:left="90" w:hanging="90"/>
      <w:jc w:val="left"/>
      <w:rPr>
        <w:rFonts w:hint="eastAsia" w:ascii="仿宋" w:hAnsi="仿宋" w:eastAsia="仿宋" w:cs="仿宋"/>
        <w:b/>
        <w:bC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D17FD">
    <w:pPr>
      <w:pStyle w:val="17"/>
      <w:ind w:left="0" w:firstLine="0" w:firstLineChars="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7E8D2">
    <w:pPr>
      <w:pStyle w:val="16"/>
      <w:ind w:left="90" w:hanging="9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A3139">
    <w:pPr>
      <w:spacing w:line="14" w:lineRule="auto"/>
      <w:ind w:left="10" w:hanging="10"/>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442A96">
    <w:pPr>
      <w:pStyle w:val="16"/>
      <w:pBdr>
        <w:bottom w:val="none" w:color="auto" w:sz="0" w:space="0"/>
      </w:pBdr>
      <w:ind w:left="90" w:hanging="9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CF844">
    <w:pPr>
      <w:pStyle w:val="16"/>
      <w:pBdr>
        <w:bottom w:val="none" w:color="auto" w:sz="0" w:space="0"/>
      </w:pBdr>
      <w:ind w:left="90" w:hanging="9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574A60">
    <w:pPr>
      <w:pStyle w:val="16"/>
      <w:ind w:left="90" w:hanging="9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3C656E"/>
    <w:multiLevelType w:val="singleLevel"/>
    <w:tmpl w:val="9E3C656E"/>
    <w:lvl w:ilvl="0" w:tentative="0">
      <w:start w:val="1"/>
      <w:numFmt w:val="decimal"/>
      <w:lvlText w:val="%1."/>
      <w:lvlJc w:val="left"/>
      <w:pPr>
        <w:ind w:left="425" w:hanging="425"/>
      </w:pPr>
      <w:rPr>
        <w:rFonts w:hint="default"/>
      </w:rPr>
    </w:lvl>
  </w:abstractNum>
  <w:abstractNum w:abstractNumId="1">
    <w:nsid w:val="AC4A815A"/>
    <w:multiLevelType w:val="singleLevel"/>
    <w:tmpl w:val="AC4A815A"/>
    <w:lvl w:ilvl="0" w:tentative="0">
      <w:start w:val="6"/>
      <w:numFmt w:val="decimal"/>
      <w:suff w:val="nothing"/>
      <w:lvlText w:val="%1、"/>
      <w:lvlJc w:val="left"/>
    </w:lvl>
  </w:abstractNum>
  <w:abstractNum w:abstractNumId="2">
    <w:nsid w:val="AE83B5D4"/>
    <w:multiLevelType w:val="singleLevel"/>
    <w:tmpl w:val="AE83B5D4"/>
    <w:lvl w:ilvl="0" w:tentative="0">
      <w:start w:val="1"/>
      <w:numFmt w:val="decimal"/>
      <w:suff w:val="nothing"/>
      <w:lvlText w:val="%1、"/>
      <w:lvlJc w:val="left"/>
    </w:lvl>
  </w:abstractNum>
  <w:abstractNum w:abstractNumId="3">
    <w:nsid w:val="B1D65829"/>
    <w:multiLevelType w:val="singleLevel"/>
    <w:tmpl w:val="B1D65829"/>
    <w:lvl w:ilvl="0" w:tentative="0">
      <w:start w:val="1"/>
      <w:numFmt w:val="decimal"/>
      <w:suff w:val="nothing"/>
      <w:lvlText w:val="%1）"/>
      <w:lvlJc w:val="left"/>
    </w:lvl>
  </w:abstractNum>
  <w:abstractNum w:abstractNumId="4">
    <w:nsid w:val="D1891536"/>
    <w:multiLevelType w:val="singleLevel"/>
    <w:tmpl w:val="D1891536"/>
    <w:lvl w:ilvl="0" w:tentative="0">
      <w:start w:val="1"/>
      <w:numFmt w:val="decimal"/>
      <w:suff w:val="space"/>
      <w:lvlText w:val="%1)"/>
      <w:lvlJc w:val="left"/>
    </w:lvl>
  </w:abstractNum>
  <w:abstractNum w:abstractNumId="5">
    <w:nsid w:val="FD756BF6"/>
    <w:multiLevelType w:val="singleLevel"/>
    <w:tmpl w:val="FD756BF6"/>
    <w:lvl w:ilvl="0" w:tentative="0">
      <w:start w:val="2"/>
      <w:numFmt w:val="chineseCounting"/>
      <w:suff w:val="nothing"/>
      <w:lvlText w:val="（%1）"/>
      <w:lvlJc w:val="left"/>
      <w:rPr>
        <w:rFonts w:hint="eastAsia"/>
      </w:rPr>
    </w:lvl>
  </w:abstractNum>
  <w:abstractNum w:abstractNumId="6">
    <w:nsid w:val="0523A68E"/>
    <w:multiLevelType w:val="multilevel"/>
    <w:tmpl w:val="0523A68E"/>
    <w:lvl w:ilvl="0" w:tentative="0">
      <w:start w:val="1"/>
      <w:numFmt w:val="chineseCounting"/>
      <w:suff w:val="nothing"/>
      <w:lvlText w:val="第%1章 "/>
      <w:lvlJc w:val="left"/>
      <w:pPr>
        <w:tabs>
          <w:tab w:val="left" w:pos="0"/>
        </w:tabs>
        <w:ind w:left="0" w:firstLine="0"/>
      </w:pPr>
      <w:rPr>
        <w:rFonts w:hint="eastAsia" w:ascii="宋体" w:hAnsi="宋体" w:eastAsia="宋体" w:cs="宋体"/>
      </w:rPr>
    </w:lvl>
    <w:lvl w:ilvl="1" w:tentative="0">
      <w:start w:val="1"/>
      <w:numFmt w:val="decimal"/>
      <w:isLgl/>
      <w:suff w:val="nothing"/>
      <w:lvlText w:val="%1.%2."/>
      <w:lvlJc w:val="left"/>
      <w:pPr>
        <w:tabs>
          <w:tab w:val="left" w:pos="0"/>
        </w:tabs>
        <w:ind w:left="0" w:firstLine="0"/>
      </w:pPr>
      <w:rPr>
        <w:rFonts w:hint="eastAsia" w:ascii="Times New Roman" w:hAnsi="Times New Roman" w:cs="Times New Roman"/>
      </w:rPr>
    </w:lvl>
    <w:lvl w:ilvl="2" w:tentative="0">
      <w:start w:val="1"/>
      <w:numFmt w:val="decimal"/>
      <w:isLgl/>
      <w:suff w:val="nothing"/>
      <w:lvlText w:val="%1.%2.%3."/>
      <w:lvlJc w:val="left"/>
      <w:pPr>
        <w:tabs>
          <w:tab w:val="left" w:pos="0"/>
        </w:tabs>
        <w:ind w:left="-400" w:firstLine="400"/>
      </w:pPr>
      <w:rPr>
        <w:rFonts w:hint="eastAsia" w:ascii="Times New Roman" w:hAnsi="Times New Roman" w:cs="Times New Roman"/>
        <w:sz w:val="28"/>
        <w:szCs w:val="18"/>
      </w:rPr>
    </w:lvl>
    <w:lvl w:ilvl="3" w:tentative="0">
      <w:start w:val="1"/>
      <w:numFmt w:val="decimal"/>
      <w:isLgl/>
      <w:suff w:val="nothing"/>
      <w:lvlText w:val="%1.%2.%3.%4."/>
      <w:lvlJc w:val="left"/>
      <w:pPr>
        <w:tabs>
          <w:tab w:val="left" w:pos="1157"/>
        </w:tabs>
        <w:ind w:left="1157" w:firstLine="402"/>
      </w:pPr>
      <w:rPr>
        <w:rFonts w:hint="eastAsia"/>
      </w:rPr>
    </w:lvl>
    <w:lvl w:ilvl="4" w:tentative="0">
      <w:start w:val="1"/>
      <w:numFmt w:val="decimal"/>
      <w:pStyle w:val="5"/>
      <w:isLgl/>
      <w:suff w:val="nothing"/>
      <w:lvlText w:val="%1.%2.%3.%4.%5."/>
      <w:lvlJc w:val="left"/>
      <w:pPr>
        <w:tabs>
          <w:tab w:val="left" w:pos="0"/>
        </w:tabs>
        <w:ind w:left="0" w:firstLine="402"/>
      </w:pPr>
      <w:rPr>
        <w:rFonts w:hint="eastAsia"/>
      </w:rPr>
    </w:lvl>
    <w:lvl w:ilvl="5" w:tentative="0">
      <w:start w:val="1"/>
      <w:numFmt w:val="decimal"/>
      <w:isLgl/>
      <w:suff w:val="nothing"/>
      <w:lvlText w:val="%1.%2.%3.%4.%5.%6."/>
      <w:lvlJc w:val="left"/>
      <w:pPr>
        <w:ind w:left="0" w:firstLine="402"/>
      </w:pPr>
      <w:rPr>
        <w:rFonts w:hint="eastAsia" w:ascii="Times New Roman" w:hAnsi="Times New Roman" w:cs="Times New Roman"/>
      </w:rPr>
    </w:lvl>
    <w:lvl w:ilvl="6" w:tentative="0">
      <w:start w:val="1"/>
      <w:numFmt w:val="lowerLetter"/>
      <w:isLgl/>
      <w:suff w:val="nothing"/>
      <w:lvlText w:val="%1.%2.%3.%4.%5.%6.%7．"/>
      <w:lvlJc w:val="left"/>
      <w:pPr>
        <w:tabs>
          <w:tab w:val="left" w:pos="0"/>
        </w:tabs>
        <w:ind w:left="0" w:firstLine="402"/>
      </w:pPr>
      <w:rPr>
        <w:rFonts w:hint="eastAsia"/>
      </w:rPr>
    </w:lvl>
    <w:lvl w:ilvl="7" w:tentative="0">
      <w:start w:val="1"/>
      <w:numFmt w:val="decimal"/>
      <w:isLgl/>
      <w:suff w:val="nothing"/>
      <w:lvlText w:val="%1.%2.%3.%4.%5.%6.%7.%8."/>
      <w:lvlJc w:val="left"/>
      <w:pPr>
        <w:ind w:left="0" w:firstLine="402"/>
      </w:pPr>
      <w:rPr>
        <w:rFonts w:hint="eastAsia" w:ascii="Times New Roman" w:hAnsi="Times New Roman" w:cs="Times New Roman"/>
      </w:rPr>
    </w:lvl>
    <w:lvl w:ilvl="8" w:tentative="0">
      <w:start w:val="1"/>
      <w:numFmt w:val="lowerRoman"/>
      <w:suff w:val="nothing"/>
      <w:lvlText w:val="%9 "/>
      <w:lvlJc w:val="left"/>
      <w:pPr>
        <w:ind w:left="0" w:firstLine="402"/>
      </w:pPr>
      <w:rPr>
        <w:rFonts w:hint="eastAsia"/>
      </w:rPr>
    </w:lvl>
  </w:abstractNum>
  <w:abstractNum w:abstractNumId="7">
    <w:nsid w:val="059A147F"/>
    <w:multiLevelType w:val="multilevel"/>
    <w:tmpl w:val="059A147F"/>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1599BDD5"/>
    <w:multiLevelType w:val="singleLevel"/>
    <w:tmpl w:val="1599BDD5"/>
    <w:lvl w:ilvl="0" w:tentative="0">
      <w:start w:val="1"/>
      <w:numFmt w:val="chineseCounting"/>
      <w:suff w:val="nothing"/>
      <w:lvlText w:val="（%1）"/>
      <w:lvlJc w:val="left"/>
      <w:pPr>
        <w:ind w:left="0" w:firstLine="420"/>
      </w:pPr>
      <w:rPr>
        <w:rFonts w:hint="eastAsia"/>
      </w:rPr>
    </w:lvl>
  </w:abstractNum>
  <w:abstractNum w:abstractNumId="9">
    <w:nsid w:val="18925ABF"/>
    <w:multiLevelType w:val="multilevel"/>
    <w:tmpl w:val="18925ABF"/>
    <w:lvl w:ilvl="0" w:tentative="0">
      <w:start w:val="1"/>
      <w:numFmt w:val="chineseCountingThousand"/>
      <w:lvlText w:val="(%1)"/>
      <w:lvlJc w:val="left"/>
      <w:pPr>
        <w:tabs>
          <w:tab w:val="left" w:pos="420"/>
        </w:tabs>
        <w:ind w:left="420" w:hanging="420"/>
      </w:pPr>
      <w:rPr>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24714A5A"/>
    <w:multiLevelType w:val="multilevel"/>
    <w:tmpl w:val="24714A5A"/>
    <w:lvl w:ilvl="0" w:tentative="0">
      <w:start w:val="1"/>
      <w:numFmt w:val="chineseCountingThousand"/>
      <w:lvlText w:val="(%1)"/>
      <w:lvlJc w:val="left"/>
      <w:pPr>
        <w:ind w:left="63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250D2173"/>
    <w:multiLevelType w:val="multilevel"/>
    <w:tmpl w:val="250D217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250DCFCA"/>
    <w:multiLevelType w:val="multilevel"/>
    <w:tmpl w:val="250DCFCA"/>
    <w:lvl w:ilvl="0" w:tentative="0">
      <w:start w:val="1"/>
      <w:numFmt w:val="decimal"/>
      <w:lvlText w:val="%1"/>
      <w:lvlJc w:val="left"/>
      <w:pPr>
        <w:tabs>
          <w:tab w:val="left" w:pos="900"/>
        </w:tabs>
        <w:ind w:left="900" w:hanging="900"/>
      </w:pPr>
      <w:rPr>
        <w:rFonts w:hint="eastAsia"/>
      </w:rPr>
    </w:lvl>
    <w:lvl w:ilvl="1" w:tentative="0">
      <w:start w:val="1"/>
      <w:numFmt w:val="decimal"/>
      <w:suff w:val="nothing"/>
      <w:lvlText w:val="%1.%2"/>
      <w:lvlJc w:val="left"/>
      <w:pPr>
        <w:ind w:left="1468" w:hanging="900"/>
      </w:pPr>
      <w:rPr>
        <w:rFonts w:hint="default" w:ascii="Times New Roman" w:hAnsi="Times New Roman" w:cs="Times New Roman"/>
        <w:sz w:val="24"/>
        <w:szCs w:val="24"/>
      </w:rPr>
    </w:lvl>
    <w:lvl w:ilvl="2" w:tentative="0">
      <w:start w:val="1"/>
      <w:numFmt w:val="decimal"/>
      <w:suff w:val="nothing"/>
      <w:lvlText w:val="%1.%2.%3"/>
      <w:lvlJc w:val="left"/>
      <w:pPr>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3">
    <w:nsid w:val="25AC778E"/>
    <w:multiLevelType w:val="multilevel"/>
    <w:tmpl w:val="25AC778E"/>
    <w:lvl w:ilvl="0" w:tentative="0">
      <w:start w:val="1"/>
      <w:numFmt w:val="japaneseCounting"/>
      <w:lvlText w:val="%1、"/>
      <w:lvlJc w:val="left"/>
      <w:pPr>
        <w:tabs>
          <w:tab w:val="left" w:pos="420"/>
        </w:tabs>
        <w:ind w:left="420" w:hanging="420"/>
      </w:pPr>
      <w:rPr>
        <w:rFonts w:ascii="宋体" w:hAnsi="宋体" w:eastAsia="宋体" w:cs="Courier New"/>
        <w:color w:val="auto"/>
      </w:rPr>
    </w:lvl>
    <w:lvl w:ilvl="1" w:tentative="0">
      <w:start w:val="1"/>
      <w:numFmt w:val="decimal"/>
      <w:lvlText w:val="%2、"/>
      <w:lvlJc w:val="left"/>
      <w:pPr>
        <w:tabs>
          <w:tab w:val="left" w:pos="780"/>
        </w:tabs>
        <w:ind w:left="780" w:hanging="360"/>
      </w:pPr>
      <w:rPr>
        <w:rFonts w:hint="default"/>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36D4198A"/>
    <w:multiLevelType w:val="multilevel"/>
    <w:tmpl w:val="36D4198A"/>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none"/>
      <w:lvlRestart w:val="0"/>
      <w:pStyle w:val="4"/>
      <w:isLgl/>
      <w:lvlText w:val="4.1.1.1"/>
      <w:lvlJc w:val="left"/>
      <w:pPr>
        <w:tabs>
          <w:tab w:val="left" w:pos="1751"/>
        </w:tabs>
        <w:ind w:left="17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5">
    <w:nsid w:val="385E2112"/>
    <w:multiLevelType w:val="multilevel"/>
    <w:tmpl w:val="385E2112"/>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3E487E37"/>
    <w:multiLevelType w:val="multilevel"/>
    <w:tmpl w:val="3E487E37"/>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7">
    <w:nsid w:val="4E666D7F"/>
    <w:multiLevelType w:val="singleLevel"/>
    <w:tmpl w:val="4E666D7F"/>
    <w:lvl w:ilvl="0" w:tentative="0">
      <w:start w:val="1"/>
      <w:numFmt w:val="chineseCounting"/>
      <w:suff w:val="nothing"/>
      <w:lvlText w:val="（%1）"/>
      <w:lvlJc w:val="left"/>
      <w:rPr>
        <w:rFonts w:hint="eastAsia"/>
      </w:rPr>
    </w:lvl>
  </w:abstractNum>
  <w:abstractNum w:abstractNumId="18">
    <w:nsid w:val="68EC5EEC"/>
    <w:multiLevelType w:val="singleLevel"/>
    <w:tmpl w:val="68EC5EEC"/>
    <w:lvl w:ilvl="0" w:tentative="0">
      <w:start w:val="1"/>
      <w:numFmt w:val="chineseCounting"/>
      <w:suff w:val="nothing"/>
      <w:lvlText w:val="（%1）"/>
      <w:lvlJc w:val="left"/>
      <w:pPr>
        <w:ind w:left="0" w:firstLine="420"/>
      </w:pPr>
      <w:rPr>
        <w:rFonts w:hint="eastAsia"/>
      </w:rPr>
    </w:lvl>
  </w:abstractNum>
  <w:abstractNum w:abstractNumId="19">
    <w:nsid w:val="6BF14F17"/>
    <w:multiLevelType w:val="multilevel"/>
    <w:tmpl w:val="6BF14F17"/>
    <w:lvl w:ilvl="0" w:tentative="0">
      <w:start w:val="1"/>
      <w:numFmt w:val="decimal"/>
      <w:lvlText w:val="%1、"/>
      <w:lvlJc w:val="left"/>
      <w:pPr>
        <w:ind w:left="420" w:hanging="420"/>
      </w:pPr>
      <w:rPr>
        <w:rFonts w:hint="default"/>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4"/>
  </w:num>
  <w:num w:numId="2">
    <w:abstractNumId w:val="6"/>
  </w:num>
  <w:num w:numId="3">
    <w:abstractNumId w:val="3"/>
  </w:num>
  <w:num w:numId="4">
    <w:abstractNumId w:val="5"/>
  </w:num>
  <w:num w:numId="5">
    <w:abstractNumId w:val="16"/>
  </w:num>
  <w:num w:numId="6">
    <w:abstractNumId w:val="12"/>
  </w:num>
  <w:num w:numId="7">
    <w:abstractNumId w:val="0"/>
  </w:num>
  <w:num w:numId="8">
    <w:abstractNumId w:val="18"/>
  </w:num>
  <w:num w:numId="9">
    <w:abstractNumId w:val="10"/>
  </w:num>
  <w:num w:numId="10">
    <w:abstractNumId w:val="4"/>
  </w:num>
  <w:num w:numId="11">
    <w:abstractNumId w:val="15"/>
  </w:num>
  <w:num w:numId="12">
    <w:abstractNumId w:val="19"/>
  </w:num>
  <w:num w:numId="13">
    <w:abstractNumId w:val="13"/>
  </w:num>
  <w:num w:numId="14">
    <w:abstractNumId w:val="9"/>
  </w:num>
  <w:num w:numId="15">
    <w:abstractNumId w:val="17"/>
  </w:num>
  <w:num w:numId="16">
    <w:abstractNumId w:val="8"/>
  </w:num>
  <w:num w:numId="17">
    <w:abstractNumId w:val="2"/>
  </w:num>
  <w:num w:numId="18">
    <w:abstractNumId w:val="7"/>
  </w:num>
  <w:num w:numId="19">
    <w:abstractNumId w:val="11"/>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JlZTNmYThmOTM0ODUwYzVjMDlkNTc3MDhmN2ViMmQifQ=="/>
  </w:docVars>
  <w:rsids>
    <w:rsidRoot w:val="37B239C0"/>
    <w:rsid w:val="000837AA"/>
    <w:rsid w:val="001E7B5A"/>
    <w:rsid w:val="00306168"/>
    <w:rsid w:val="0032702E"/>
    <w:rsid w:val="004C308F"/>
    <w:rsid w:val="006D5FA0"/>
    <w:rsid w:val="006F7B0E"/>
    <w:rsid w:val="00767F64"/>
    <w:rsid w:val="007F0FD2"/>
    <w:rsid w:val="00DA00E1"/>
    <w:rsid w:val="00EC0BB4"/>
    <w:rsid w:val="01C543CD"/>
    <w:rsid w:val="0275605F"/>
    <w:rsid w:val="05030203"/>
    <w:rsid w:val="059943D9"/>
    <w:rsid w:val="073304F4"/>
    <w:rsid w:val="0CCE4B9D"/>
    <w:rsid w:val="0F0B0F3A"/>
    <w:rsid w:val="11987360"/>
    <w:rsid w:val="12EB38CA"/>
    <w:rsid w:val="137A6DAE"/>
    <w:rsid w:val="1B010554"/>
    <w:rsid w:val="1B0A30C9"/>
    <w:rsid w:val="1BFC13A7"/>
    <w:rsid w:val="1D662467"/>
    <w:rsid w:val="1EB55168"/>
    <w:rsid w:val="1FCD2CE6"/>
    <w:rsid w:val="24BF5CCE"/>
    <w:rsid w:val="259C77F7"/>
    <w:rsid w:val="273279F2"/>
    <w:rsid w:val="28E62B38"/>
    <w:rsid w:val="2B831874"/>
    <w:rsid w:val="2F2368B4"/>
    <w:rsid w:val="2F49541C"/>
    <w:rsid w:val="33C67E63"/>
    <w:rsid w:val="358032CB"/>
    <w:rsid w:val="37B239C0"/>
    <w:rsid w:val="3AA26CE5"/>
    <w:rsid w:val="3DAE69E2"/>
    <w:rsid w:val="46AF6C9A"/>
    <w:rsid w:val="4C9C7674"/>
    <w:rsid w:val="4D151DA5"/>
    <w:rsid w:val="4F984D55"/>
    <w:rsid w:val="51210FA7"/>
    <w:rsid w:val="531C3E29"/>
    <w:rsid w:val="579F4393"/>
    <w:rsid w:val="58C36C22"/>
    <w:rsid w:val="593078F8"/>
    <w:rsid w:val="59BC63EC"/>
    <w:rsid w:val="5BD402C2"/>
    <w:rsid w:val="5D751B19"/>
    <w:rsid w:val="5EBA17A5"/>
    <w:rsid w:val="60F90953"/>
    <w:rsid w:val="62F33846"/>
    <w:rsid w:val="6596576E"/>
    <w:rsid w:val="666D2A08"/>
    <w:rsid w:val="67445402"/>
    <w:rsid w:val="6F5303E5"/>
    <w:rsid w:val="710311C7"/>
    <w:rsid w:val="71423568"/>
    <w:rsid w:val="759407F3"/>
    <w:rsid w:val="75F45E61"/>
    <w:rsid w:val="76DE031E"/>
    <w:rsid w:val="7843265A"/>
    <w:rsid w:val="798219D5"/>
    <w:rsid w:val="7AE52262"/>
    <w:rsid w:val="7CDA02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ind w:left="50" w:right="62" w:hanging="50" w:hangingChars="50"/>
      <w:jc w:val="both"/>
    </w:pPr>
    <w:rPr>
      <w:rFonts w:ascii="Times New Roman" w:hAnsi="Times New Roman" w:eastAsia="宋体" w:cs="Times New Roman"/>
      <w:kern w:val="2"/>
      <w:sz w:val="21"/>
      <w:szCs w:val="24"/>
      <w:lang w:val="en-US" w:eastAsia="zh-CN" w:bidi="ar-SA"/>
    </w:rPr>
  </w:style>
  <w:style w:type="paragraph" w:styleId="2">
    <w:name w:val="heading 2"/>
    <w:basedOn w:val="1"/>
    <w:next w:val="1"/>
    <w:autoRedefine/>
    <w:qFormat/>
    <w:uiPriority w:val="0"/>
    <w:pPr>
      <w:keepNext/>
      <w:keepLines/>
      <w:spacing w:before="260" w:after="260" w:line="800" w:lineRule="exact"/>
      <w:jc w:val="center"/>
      <w:outlineLvl w:val="1"/>
    </w:pPr>
    <w:rPr>
      <w:b/>
      <w:bCs/>
      <w:sz w:val="30"/>
      <w:szCs w:val="32"/>
    </w:rPr>
  </w:style>
  <w:style w:type="paragraph" w:styleId="3">
    <w:name w:val="heading 3"/>
    <w:basedOn w:val="1"/>
    <w:next w:val="1"/>
    <w:link w:val="37"/>
    <w:autoRedefine/>
    <w:qFormat/>
    <w:uiPriority w:val="0"/>
    <w:pPr>
      <w:keepNext/>
      <w:keepLines/>
      <w:spacing w:before="260" w:after="260" w:line="416" w:lineRule="auto"/>
      <w:outlineLvl w:val="2"/>
    </w:pPr>
    <w:rPr>
      <w:b/>
      <w:bCs/>
      <w:sz w:val="32"/>
      <w:szCs w:val="32"/>
    </w:rPr>
  </w:style>
  <w:style w:type="paragraph" w:styleId="4">
    <w:name w:val="heading 4"/>
    <w:basedOn w:val="1"/>
    <w:next w:val="1"/>
    <w:autoRedefine/>
    <w:qFormat/>
    <w:uiPriority w:val="0"/>
    <w:pPr>
      <w:keepNext/>
      <w:keepLines/>
      <w:numPr>
        <w:ilvl w:val="3"/>
        <w:numId w:val="1"/>
      </w:numPr>
      <w:tabs>
        <w:tab w:val="left" w:pos="425"/>
      </w:tabs>
      <w:spacing w:before="280" w:after="290" w:line="376" w:lineRule="auto"/>
      <w:outlineLvl w:val="3"/>
    </w:pPr>
    <w:rPr>
      <w:rFonts w:ascii="Arial" w:hAnsi="Arial" w:eastAsia="黑体"/>
      <w:b/>
      <w:bCs/>
      <w:sz w:val="28"/>
      <w:szCs w:val="28"/>
    </w:rPr>
  </w:style>
  <w:style w:type="paragraph" w:styleId="5">
    <w:name w:val="heading 5"/>
    <w:basedOn w:val="1"/>
    <w:next w:val="1"/>
    <w:qFormat/>
    <w:uiPriority w:val="0"/>
    <w:pPr>
      <w:keepNext/>
      <w:keepLines/>
      <w:numPr>
        <w:ilvl w:val="4"/>
        <w:numId w:val="2"/>
      </w:numPr>
      <w:spacing w:before="280" w:after="290" w:line="372" w:lineRule="auto"/>
      <w:ind w:firstLine="0" w:firstLineChars="0"/>
      <w:outlineLvl w:val="4"/>
    </w:pPr>
    <w:rPr>
      <w:b/>
      <w:sz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6">
    <w:name w:val="table of authorities"/>
    <w:basedOn w:val="1"/>
    <w:next w:val="1"/>
    <w:autoRedefine/>
    <w:unhideWhenUsed/>
    <w:qFormat/>
    <w:uiPriority w:val="99"/>
    <w:pPr>
      <w:ind w:left="420" w:leftChars="200"/>
    </w:pPr>
  </w:style>
  <w:style w:type="paragraph" w:styleId="7">
    <w:name w:val="Normal Indent"/>
    <w:basedOn w:val="1"/>
    <w:next w:val="8"/>
    <w:autoRedefine/>
    <w:qFormat/>
    <w:uiPriority w:val="0"/>
    <w:pPr>
      <w:ind w:firstLine="420" w:firstLineChars="200"/>
    </w:pPr>
    <w:rPr>
      <w:sz w:val="24"/>
      <w:szCs w:val="20"/>
    </w:rPr>
  </w:style>
  <w:style w:type="paragraph" w:customStyle="1" w:styleId="8">
    <w:name w:val="样式 正文缩进 + 首行缩进:  2 字符"/>
    <w:basedOn w:val="7"/>
    <w:autoRedefine/>
    <w:qFormat/>
    <w:uiPriority w:val="0"/>
    <w:pPr>
      <w:ind w:firstLine="560"/>
    </w:pPr>
    <w:rPr>
      <w:rFonts w:cs="宋体"/>
    </w:rPr>
  </w:style>
  <w:style w:type="paragraph" w:styleId="9">
    <w:name w:val="toa heading"/>
    <w:basedOn w:val="1"/>
    <w:next w:val="1"/>
    <w:autoRedefine/>
    <w:qFormat/>
    <w:uiPriority w:val="99"/>
    <w:pPr>
      <w:spacing w:before="120"/>
    </w:pPr>
    <w:rPr>
      <w:rFonts w:ascii="Arial" w:hAnsi="Arial" w:eastAsia="仿宋"/>
      <w:sz w:val="24"/>
      <w:szCs w:val="20"/>
    </w:rPr>
  </w:style>
  <w:style w:type="paragraph" w:styleId="10">
    <w:name w:val="annotation text"/>
    <w:basedOn w:val="1"/>
    <w:link w:val="57"/>
    <w:qFormat/>
    <w:uiPriority w:val="0"/>
    <w:pPr>
      <w:jc w:val="left"/>
    </w:pPr>
  </w:style>
  <w:style w:type="paragraph" w:styleId="11">
    <w:name w:val="Body Text"/>
    <w:basedOn w:val="1"/>
    <w:autoRedefine/>
    <w:qFormat/>
    <w:uiPriority w:val="0"/>
    <w:pPr>
      <w:adjustRightInd w:val="0"/>
      <w:spacing w:after="120" w:line="312" w:lineRule="atLeast"/>
    </w:pPr>
    <w:rPr>
      <w:kern w:val="0"/>
      <w:sz w:val="24"/>
      <w:szCs w:val="20"/>
    </w:rPr>
  </w:style>
  <w:style w:type="paragraph" w:styleId="12">
    <w:name w:val="Body Text Indent"/>
    <w:basedOn w:val="1"/>
    <w:next w:val="13"/>
    <w:autoRedefine/>
    <w:qFormat/>
    <w:uiPriority w:val="0"/>
    <w:pPr>
      <w:spacing w:after="120"/>
      <w:ind w:left="420" w:leftChars="200"/>
    </w:pPr>
  </w:style>
  <w:style w:type="paragraph" w:styleId="13">
    <w:name w:val="envelope return"/>
    <w:basedOn w:val="1"/>
    <w:autoRedefine/>
    <w:qFormat/>
    <w:uiPriority w:val="0"/>
    <w:pPr>
      <w:widowControl/>
      <w:overflowPunct w:val="0"/>
      <w:autoSpaceDE w:val="0"/>
      <w:autoSpaceDN w:val="0"/>
      <w:spacing w:line="240" w:lineRule="atLeast"/>
      <w:jc w:val="left"/>
      <w:textAlignment w:val="baseline"/>
    </w:pPr>
    <w:rPr>
      <w:rFonts w:ascii="Garamond" w:hAnsi="Garamond"/>
      <w:caps/>
      <w:spacing w:val="30"/>
      <w:sz w:val="15"/>
    </w:rPr>
  </w:style>
  <w:style w:type="paragraph" w:styleId="14">
    <w:name w:val="Plain Text"/>
    <w:basedOn w:val="1"/>
    <w:autoRedefine/>
    <w:qFormat/>
    <w:uiPriority w:val="0"/>
    <w:rPr>
      <w:rFonts w:ascii="宋体" w:hAnsi="Courier New" w:cs="Courier New"/>
      <w:szCs w:val="21"/>
    </w:rPr>
  </w:style>
  <w:style w:type="paragraph" w:styleId="15">
    <w:name w:val="footer"/>
    <w:basedOn w:val="1"/>
    <w:next w:val="1"/>
    <w:autoRedefine/>
    <w:qFormat/>
    <w:uiPriority w:val="99"/>
    <w:pPr>
      <w:tabs>
        <w:tab w:val="center" w:pos="4153"/>
        <w:tab w:val="right" w:pos="8306"/>
      </w:tabs>
      <w:snapToGrid w:val="0"/>
      <w:jc w:val="left"/>
    </w:pPr>
    <w:rPr>
      <w:sz w:val="18"/>
      <w:szCs w:val="18"/>
    </w:rPr>
  </w:style>
  <w:style w:type="paragraph" w:styleId="16">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7">
    <w:name w:val="Signature"/>
    <w:basedOn w:val="11"/>
    <w:autoRedefine/>
    <w:qFormat/>
    <w:uiPriority w:val="0"/>
    <w:pPr>
      <w:keepNext/>
      <w:widowControl/>
      <w:overflowPunct w:val="0"/>
      <w:autoSpaceDE w:val="0"/>
      <w:autoSpaceDN w:val="0"/>
      <w:spacing w:before="660" w:after="0" w:line="240" w:lineRule="atLeast"/>
      <w:ind w:left="4560"/>
      <w:jc w:val="left"/>
      <w:textAlignment w:val="baseline"/>
    </w:pPr>
    <w:rPr>
      <w:rFonts w:ascii="Garamond" w:hAnsi="Garamond"/>
      <w:kern w:val="18"/>
      <w:sz w:val="20"/>
    </w:rPr>
  </w:style>
  <w:style w:type="paragraph" w:styleId="18">
    <w:name w:val="footnote text"/>
    <w:basedOn w:val="1"/>
    <w:autoRedefine/>
    <w:qFormat/>
    <w:uiPriority w:val="99"/>
    <w:pPr>
      <w:adjustRightInd w:val="0"/>
      <w:spacing w:line="312" w:lineRule="atLeast"/>
      <w:jc w:val="left"/>
      <w:textAlignment w:val="baseline"/>
    </w:pPr>
    <w:rPr>
      <w:kern w:val="0"/>
      <w:sz w:val="18"/>
      <w:szCs w:val="20"/>
    </w:rPr>
  </w:style>
  <w:style w:type="paragraph" w:styleId="19">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20">
    <w:name w:val="annotation subject"/>
    <w:basedOn w:val="10"/>
    <w:next w:val="10"/>
    <w:link w:val="58"/>
    <w:qFormat/>
    <w:uiPriority w:val="0"/>
    <w:rPr>
      <w:b/>
      <w:bCs/>
    </w:rPr>
  </w:style>
  <w:style w:type="paragraph" w:styleId="21">
    <w:name w:val="Body Text First Indent"/>
    <w:basedOn w:val="11"/>
    <w:autoRedefine/>
    <w:qFormat/>
    <w:uiPriority w:val="0"/>
    <w:pPr>
      <w:adjustRightInd/>
      <w:spacing w:line="240" w:lineRule="auto"/>
      <w:ind w:firstLine="420" w:firstLineChars="100"/>
    </w:pPr>
    <w:rPr>
      <w:kern w:val="2"/>
      <w:sz w:val="21"/>
      <w:szCs w:val="24"/>
    </w:rPr>
  </w:style>
  <w:style w:type="paragraph" w:styleId="22">
    <w:name w:val="Body Text First Indent 2"/>
    <w:basedOn w:val="12"/>
    <w:next w:val="21"/>
    <w:autoRedefine/>
    <w:qFormat/>
    <w:uiPriority w:val="0"/>
    <w:pPr>
      <w:ind w:firstLine="420" w:firstLineChars="200"/>
    </w:p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0"/>
    <w:rPr>
      <w:b/>
    </w:rPr>
  </w:style>
  <w:style w:type="character" w:styleId="27">
    <w:name w:val="annotation reference"/>
    <w:basedOn w:val="25"/>
    <w:qFormat/>
    <w:uiPriority w:val="0"/>
    <w:rPr>
      <w:sz w:val="21"/>
      <w:szCs w:val="21"/>
    </w:rPr>
  </w:style>
  <w:style w:type="paragraph" w:customStyle="1" w:styleId="28">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29">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1">
    <w:name w:val="BodyText"/>
    <w:basedOn w:val="1"/>
    <w:autoRedefine/>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32">
    <w:name w:val="p0"/>
    <w:basedOn w:val="1"/>
    <w:autoRedefine/>
    <w:qFormat/>
    <w:uiPriority w:val="0"/>
    <w:pPr>
      <w:widowControl/>
    </w:pPr>
    <w:rPr>
      <w:kern w:val="0"/>
      <w:szCs w:val="21"/>
    </w:rPr>
  </w:style>
  <w:style w:type="character" w:customStyle="1" w:styleId="33">
    <w:name w:val="font21"/>
    <w:basedOn w:val="25"/>
    <w:autoRedefine/>
    <w:qFormat/>
    <w:uiPriority w:val="0"/>
    <w:rPr>
      <w:rFonts w:hint="eastAsia" w:ascii="宋体" w:hAnsi="宋体" w:eastAsia="宋体"/>
      <w:color w:val="000000"/>
      <w:sz w:val="24"/>
      <w:szCs w:val="24"/>
      <w:u w:val="none"/>
    </w:rPr>
  </w:style>
  <w:style w:type="character" w:customStyle="1" w:styleId="34">
    <w:name w:val="font41"/>
    <w:basedOn w:val="25"/>
    <w:autoRedefine/>
    <w:qFormat/>
    <w:uiPriority w:val="0"/>
    <w:rPr>
      <w:rFonts w:hint="default" w:ascii="Times New Roman" w:hAnsi="Times New Roman" w:cs="Times New Roman"/>
      <w:color w:val="000000"/>
      <w:sz w:val="24"/>
      <w:szCs w:val="24"/>
      <w:u w:val="none"/>
    </w:rPr>
  </w:style>
  <w:style w:type="paragraph" w:customStyle="1" w:styleId="35">
    <w:name w:val="正文缩进1"/>
    <w:basedOn w:val="1"/>
    <w:autoRedefine/>
    <w:qFormat/>
    <w:uiPriority w:val="0"/>
    <w:pPr>
      <w:autoSpaceDE w:val="0"/>
      <w:autoSpaceDN w:val="0"/>
      <w:adjustRightInd w:val="0"/>
      <w:ind w:firstLine="420"/>
      <w:jc w:val="left"/>
    </w:pPr>
    <w:rPr>
      <w:rFonts w:ascii="宋体" w:hAnsi="Calibri"/>
      <w:sz w:val="24"/>
      <w:szCs w:val="22"/>
    </w:rPr>
  </w:style>
  <w:style w:type="table" w:customStyle="1" w:styleId="36">
    <w:name w:val="Table Normal"/>
    <w:autoRedefine/>
    <w:unhideWhenUsed/>
    <w:qFormat/>
    <w:uiPriority w:val="0"/>
    <w:tblPr>
      <w:tblCellMar>
        <w:top w:w="0" w:type="dxa"/>
        <w:left w:w="0" w:type="dxa"/>
        <w:bottom w:w="0" w:type="dxa"/>
        <w:right w:w="0" w:type="dxa"/>
      </w:tblCellMar>
    </w:tblPr>
  </w:style>
  <w:style w:type="character" w:customStyle="1" w:styleId="37">
    <w:name w:val="标题 3 字符"/>
    <w:basedOn w:val="25"/>
    <w:link w:val="3"/>
    <w:autoRedefine/>
    <w:qFormat/>
    <w:uiPriority w:val="0"/>
    <w:rPr>
      <w:b/>
      <w:bCs/>
      <w:sz w:val="32"/>
      <w:szCs w:val="32"/>
    </w:rPr>
  </w:style>
  <w:style w:type="paragraph" w:customStyle="1" w:styleId="38">
    <w:name w:val="表格文字2"/>
    <w:basedOn w:val="39"/>
    <w:autoRedefine/>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39">
    <w:name w:val="正文1"/>
    <w:basedOn w:val="1"/>
    <w:autoRedefine/>
    <w:qFormat/>
    <w:uiPriority w:val="0"/>
    <w:pPr>
      <w:spacing w:after="120"/>
      <w:ind w:firstLine="425"/>
    </w:pPr>
    <w:rPr>
      <w:rFonts w:ascii="Arial" w:hAnsi="Arial"/>
      <w:spacing w:val="8"/>
      <w:sz w:val="24"/>
      <w:szCs w:val="20"/>
    </w:rPr>
  </w:style>
  <w:style w:type="paragraph" w:customStyle="1" w:styleId="40">
    <w:name w:val="其他"/>
    <w:basedOn w:val="1"/>
    <w:autoRedefine/>
    <w:qFormat/>
    <w:uiPriority w:val="0"/>
    <w:pPr>
      <w:shd w:val="clear" w:color="auto" w:fill="FFFFFF"/>
    </w:pPr>
    <w:rPr>
      <w:rFonts w:ascii="新宋体" w:hAnsi="新宋体" w:eastAsia="新宋体" w:cs="新宋体"/>
      <w:sz w:val="30"/>
      <w:szCs w:val="30"/>
      <w:lang w:val="zh-CN" w:bidi="zh-CN"/>
    </w:rPr>
  </w:style>
  <w:style w:type="character" w:customStyle="1" w:styleId="41">
    <w:name w:val="font51"/>
    <w:basedOn w:val="25"/>
    <w:autoRedefine/>
    <w:qFormat/>
    <w:uiPriority w:val="0"/>
    <w:rPr>
      <w:rFonts w:hint="eastAsia" w:ascii="宋体" w:hAnsi="宋体" w:eastAsia="宋体" w:cs="宋体"/>
      <w:b/>
      <w:bCs/>
      <w:color w:val="000000"/>
      <w:sz w:val="18"/>
      <w:szCs w:val="18"/>
      <w:u w:val="none"/>
    </w:rPr>
  </w:style>
  <w:style w:type="character" w:customStyle="1" w:styleId="42">
    <w:name w:val="font61"/>
    <w:basedOn w:val="25"/>
    <w:autoRedefine/>
    <w:qFormat/>
    <w:uiPriority w:val="0"/>
    <w:rPr>
      <w:rFonts w:hint="eastAsia" w:ascii="宋体" w:hAnsi="宋体" w:eastAsia="宋体" w:cs="宋体"/>
      <w:color w:val="000000"/>
      <w:sz w:val="18"/>
      <w:szCs w:val="18"/>
      <w:u w:val="none"/>
    </w:rPr>
  </w:style>
  <w:style w:type="character" w:customStyle="1" w:styleId="43">
    <w:name w:val="font31"/>
    <w:basedOn w:val="25"/>
    <w:autoRedefine/>
    <w:qFormat/>
    <w:uiPriority w:val="0"/>
    <w:rPr>
      <w:rFonts w:hint="eastAsia" w:ascii="宋体" w:hAnsi="宋体" w:eastAsia="宋体" w:cs="宋体"/>
      <w:b/>
      <w:bCs/>
      <w:color w:val="000000"/>
      <w:sz w:val="18"/>
      <w:szCs w:val="18"/>
      <w:u w:val="none"/>
    </w:rPr>
  </w:style>
  <w:style w:type="character" w:customStyle="1" w:styleId="44">
    <w:name w:val="font01"/>
    <w:basedOn w:val="25"/>
    <w:autoRedefine/>
    <w:qFormat/>
    <w:uiPriority w:val="0"/>
    <w:rPr>
      <w:rFonts w:ascii="Tahoma" w:hAnsi="Tahoma" w:eastAsia="Tahoma" w:cs="Tahoma"/>
      <w:color w:val="000000"/>
      <w:sz w:val="18"/>
      <w:szCs w:val="18"/>
      <w:u w:val="none"/>
    </w:rPr>
  </w:style>
  <w:style w:type="character" w:customStyle="1" w:styleId="45">
    <w:name w:val="font171"/>
    <w:basedOn w:val="25"/>
    <w:autoRedefine/>
    <w:qFormat/>
    <w:uiPriority w:val="0"/>
    <w:rPr>
      <w:rFonts w:hint="eastAsia" w:ascii="仿宋" w:hAnsi="仿宋" w:eastAsia="仿宋" w:cs="仿宋"/>
      <w:color w:val="000000"/>
      <w:sz w:val="24"/>
      <w:szCs w:val="24"/>
      <w:u w:val="none"/>
    </w:rPr>
  </w:style>
  <w:style w:type="character" w:customStyle="1" w:styleId="46">
    <w:name w:val="font161"/>
    <w:basedOn w:val="25"/>
    <w:autoRedefine/>
    <w:qFormat/>
    <w:uiPriority w:val="0"/>
    <w:rPr>
      <w:rFonts w:hint="eastAsia" w:ascii="仿宋" w:hAnsi="仿宋" w:eastAsia="仿宋" w:cs="仿宋"/>
      <w:b/>
      <w:bCs/>
      <w:color w:val="000000"/>
      <w:sz w:val="24"/>
      <w:szCs w:val="24"/>
      <w:u w:val="none"/>
    </w:rPr>
  </w:style>
  <w:style w:type="character" w:customStyle="1" w:styleId="47">
    <w:name w:val="font191"/>
    <w:basedOn w:val="25"/>
    <w:autoRedefine/>
    <w:qFormat/>
    <w:uiPriority w:val="0"/>
    <w:rPr>
      <w:rFonts w:ascii="Calibri" w:hAnsi="Calibri" w:cs="Calibri"/>
      <w:color w:val="000000"/>
      <w:sz w:val="24"/>
      <w:szCs w:val="24"/>
      <w:u w:val="none"/>
    </w:rPr>
  </w:style>
  <w:style w:type="paragraph" w:styleId="48">
    <w:name w:val="List Paragraph"/>
    <w:basedOn w:val="1"/>
    <w:autoRedefine/>
    <w:qFormat/>
    <w:uiPriority w:val="34"/>
    <w:pPr>
      <w:ind w:firstLine="420" w:firstLineChars="200"/>
    </w:pPr>
  </w:style>
  <w:style w:type="paragraph" w:customStyle="1" w:styleId="49">
    <w:name w:val="Table Paragraph"/>
    <w:basedOn w:val="1"/>
    <w:autoRedefine/>
    <w:qFormat/>
    <w:uiPriority w:val="1"/>
    <w:rPr>
      <w:rFonts w:ascii="仿宋" w:hAnsi="仿宋" w:eastAsia="仿宋" w:cs="仿宋"/>
      <w:lang w:val="zh-CN" w:bidi="zh-CN"/>
    </w:rPr>
  </w:style>
  <w:style w:type="paragraph" w:customStyle="1" w:styleId="50">
    <w:name w:val="正"/>
    <w:basedOn w:val="51"/>
    <w:autoRedefine/>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51">
    <w:name w:val="正文_1"/>
    <w:next w:val="50"/>
    <w:autoRedefine/>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52">
    <w:name w:val="列出段落1"/>
    <w:basedOn w:val="1"/>
    <w:autoRedefine/>
    <w:qFormat/>
    <w:uiPriority w:val="34"/>
    <w:pPr>
      <w:ind w:firstLine="420" w:firstLineChars="200"/>
    </w:pPr>
    <w:rPr>
      <w:rFonts w:ascii="Calibri" w:hAnsi="Calibri"/>
      <w:szCs w:val="22"/>
    </w:rPr>
  </w:style>
  <w:style w:type="paragraph" w:customStyle="1" w:styleId="53">
    <w:name w:val="索引 11"/>
    <w:basedOn w:val="1"/>
    <w:next w:val="1"/>
    <w:autoRedefine/>
    <w:qFormat/>
    <w:uiPriority w:val="0"/>
    <w:rPr>
      <w:rFonts w:ascii="仿宋_GB2312" w:eastAsia="仿宋_GB2312"/>
      <w:sz w:val="24"/>
      <w:szCs w:val="20"/>
    </w:rPr>
  </w:style>
  <w:style w:type="paragraph" w:customStyle="1" w:styleId="54">
    <w:name w:val="纯文本1"/>
    <w:basedOn w:val="1"/>
    <w:autoRedefine/>
    <w:qFormat/>
    <w:uiPriority w:val="0"/>
    <w:rPr>
      <w:rFonts w:ascii="宋体" w:hAnsi="Courier New"/>
      <w:kern w:val="0"/>
      <w:sz w:val="20"/>
      <w:szCs w:val="20"/>
    </w:rPr>
  </w:style>
  <w:style w:type="paragraph" w:customStyle="1" w:styleId="55">
    <w:name w:val="表格"/>
    <w:next w:val="1"/>
    <w:qFormat/>
    <w:uiPriority w:val="0"/>
    <w:pPr>
      <w:spacing w:line="360" w:lineRule="auto"/>
    </w:pPr>
    <w:rPr>
      <w:rFonts w:ascii="宋体" w:hAnsi="宋体" w:eastAsia="宋体" w:cs="Arial"/>
      <w:kern w:val="2"/>
      <w:sz w:val="21"/>
      <w:szCs w:val="24"/>
      <w:lang w:val="en-US" w:eastAsia="zh-CN" w:bidi="ar-SA"/>
    </w:rPr>
  </w:style>
  <w:style w:type="character" w:customStyle="1" w:styleId="56">
    <w:name w:val="font11"/>
    <w:basedOn w:val="25"/>
    <w:qFormat/>
    <w:uiPriority w:val="0"/>
    <w:rPr>
      <w:rFonts w:ascii="宋体" w:hAnsi="宋体" w:eastAsia="宋体" w:cs="宋体"/>
      <w:color w:val="000000"/>
      <w:sz w:val="20"/>
      <w:szCs w:val="20"/>
      <w:u w:val="none"/>
    </w:rPr>
  </w:style>
  <w:style w:type="character" w:customStyle="1" w:styleId="57">
    <w:name w:val="批注文字 字符"/>
    <w:basedOn w:val="25"/>
    <w:link w:val="10"/>
    <w:qFormat/>
    <w:uiPriority w:val="0"/>
    <w:rPr>
      <w:kern w:val="2"/>
      <w:sz w:val="21"/>
      <w:szCs w:val="24"/>
    </w:rPr>
  </w:style>
  <w:style w:type="character" w:customStyle="1" w:styleId="58">
    <w:name w:val="批注主题 字符"/>
    <w:basedOn w:val="57"/>
    <w:link w:val="20"/>
    <w:qFormat/>
    <w:uiPriority w:val="0"/>
    <w:rPr>
      <w:b/>
      <w:bCs/>
      <w:kern w:val="2"/>
      <w:sz w:val="21"/>
      <w:szCs w:val="24"/>
    </w:rPr>
  </w:style>
  <w:style w:type="paragraph" w:customStyle="1" w:styleId="59">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2.xml"/><Relationship Id="rId22" Type="http://schemas.openxmlformats.org/officeDocument/2006/relationships/header" Target="header7.xml"/><Relationship Id="rId21" Type="http://schemas.openxmlformats.org/officeDocument/2006/relationships/footer" Target="footer11.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header" Target="header5.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87</Pages>
  <Words>16867</Words>
  <Characters>17913</Characters>
  <Lines>425</Lines>
  <Paragraphs>119</Paragraphs>
  <TotalTime>0</TotalTime>
  <ScaleCrop>false</ScaleCrop>
  <LinksUpToDate>false</LinksUpToDate>
  <CharactersWithSpaces>17943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2023-06-21T10:34:00Z</dcterms:created>
  <dc:creator>阿强</dc:creator>
  <cp:lastModifiedBy>亐㔓</cp:lastModifiedBy>
  <dcterms:modified xsi:type="dcterms:W3CDTF">2025-03-25T09:23:02Z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7EBB9D59BFBE40F290255DE183FF95E2_13</vt:lpwstr>
  </property>
  <property fmtid="{D5CDD505-2E9C-101B-9397-08002B2CF9AE}" pid="4" name="KSOTemplateDocerSaveRecord">
    <vt:lpwstr>eyJoZGlkIjoiMTBlMWUwNTJlNmYyZjUxODBjMjVkZGUzNTMwN2U5Y2EiLCJ1c2VySWQiOiIxMTk3NzA4OTcyIn0=</vt:lpwstr>
  </property>
</Properties>
</file>