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5B232D7">
      <w:pPr>
        <w:pStyle w:val="91"/>
        <w:kinsoku/>
        <w:wordWrap/>
        <w:overflowPunct/>
        <w:bidi w:val="0"/>
        <w:snapToGrid w:val="0"/>
        <w:spacing w:before="0" w:beforeAutospacing="0" w:after="0" w:afterAutospacing="0" w:line="240" w:lineRule="auto"/>
        <w:jc w:val="center"/>
        <w:textAlignment w:val="baseline"/>
        <w:rPr>
          <w:rFonts w:hint="eastAsia" w:ascii="宋体" w:hAnsi="宋体" w:eastAsia="宋体" w:cs="宋体"/>
          <w:b/>
          <w:bCs/>
          <w:color w:val="auto"/>
          <w:spacing w:val="0"/>
          <w:position w:val="0"/>
          <w:sz w:val="96"/>
          <w:szCs w:val="96"/>
          <w:highlight w:val="none"/>
          <w:lang w:eastAsia="zh-CN"/>
        </w:rPr>
      </w:pPr>
    </w:p>
    <w:p w14:paraId="603A6BCA">
      <w:pPr>
        <w:pStyle w:val="91"/>
        <w:kinsoku/>
        <w:wordWrap/>
        <w:overflowPunct/>
        <w:bidi w:val="0"/>
        <w:snapToGrid w:val="0"/>
        <w:spacing w:before="0" w:beforeAutospacing="0" w:after="0" w:afterAutospacing="0" w:line="240" w:lineRule="auto"/>
        <w:jc w:val="center"/>
        <w:textAlignment w:val="baseline"/>
        <w:rPr>
          <w:rStyle w:val="55"/>
          <w:rFonts w:hint="eastAsia" w:ascii="宋体" w:hAnsi="宋体" w:eastAsia="宋体" w:cs="宋体"/>
          <w:b/>
          <w:i w:val="0"/>
          <w:caps w:val="0"/>
          <w:color w:val="auto"/>
          <w:spacing w:val="0"/>
          <w:w w:val="100"/>
          <w:position w:val="0"/>
          <w:sz w:val="72"/>
          <w:szCs w:val="72"/>
          <w:highlight w:val="none"/>
          <w:lang w:val="en-US" w:eastAsia="zh-CN" w:bidi="ar-SA"/>
        </w:rPr>
      </w:pPr>
      <w:r>
        <w:rPr>
          <w:rFonts w:hint="eastAsia" w:ascii="宋体" w:hAnsi="宋体" w:eastAsia="宋体" w:cs="宋体"/>
          <w:b/>
          <w:bCs/>
          <w:color w:val="auto"/>
          <w:spacing w:val="0"/>
          <w:position w:val="0"/>
          <w:sz w:val="72"/>
          <w:szCs w:val="72"/>
          <w:highlight w:val="none"/>
          <w:lang w:eastAsia="zh-CN"/>
        </w:rPr>
        <w:t>政府采购</w:t>
      </w:r>
    </w:p>
    <w:p w14:paraId="4E5C006A">
      <w:pPr>
        <w:kinsoku/>
        <w:wordWrap/>
        <w:overflowPunct/>
        <w:bidi w:val="0"/>
        <w:snapToGrid w:val="0"/>
        <w:spacing w:before="0" w:beforeAutospacing="0" w:after="0" w:afterAutospacing="0" w:line="240" w:lineRule="auto"/>
        <w:jc w:val="center"/>
        <w:textAlignment w:val="baseline"/>
        <w:rPr>
          <w:rStyle w:val="55"/>
          <w:rFonts w:hint="eastAsia" w:ascii="宋体" w:hAnsi="宋体" w:eastAsia="宋体" w:cs="宋体"/>
          <w:b/>
          <w:i w:val="0"/>
          <w:caps w:val="0"/>
          <w:color w:val="auto"/>
          <w:spacing w:val="0"/>
          <w:w w:val="100"/>
          <w:kern w:val="2"/>
          <w:position w:val="0"/>
          <w:sz w:val="72"/>
          <w:szCs w:val="72"/>
          <w:highlight w:val="none"/>
          <w:lang w:val="en-US" w:eastAsia="zh-CN" w:bidi="ar-SA"/>
        </w:rPr>
      </w:pPr>
      <w:r>
        <w:rPr>
          <w:rStyle w:val="55"/>
          <w:rFonts w:hint="eastAsia" w:ascii="宋体" w:hAnsi="宋体" w:eastAsia="宋体" w:cs="宋体"/>
          <w:b/>
          <w:i w:val="0"/>
          <w:caps w:val="0"/>
          <w:color w:val="auto"/>
          <w:spacing w:val="0"/>
          <w:w w:val="100"/>
          <w:kern w:val="2"/>
          <w:position w:val="0"/>
          <w:sz w:val="72"/>
          <w:szCs w:val="72"/>
          <w:highlight w:val="none"/>
          <w:lang w:val="en-US" w:eastAsia="zh-CN" w:bidi="ar-SA"/>
        </w:rPr>
        <w:t>竞争性磋商文件</w:t>
      </w:r>
    </w:p>
    <w:p w14:paraId="75A4A761">
      <w:pPr>
        <w:kinsoku/>
        <w:wordWrap/>
        <w:overflowPunct/>
        <w:bidi w:val="0"/>
        <w:snapToGrid w:val="0"/>
        <w:spacing w:before="0" w:beforeAutospacing="0" w:after="0" w:afterAutospacing="0" w:line="240" w:lineRule="auto"/>
        <w:jc w:val="center"/>
        <w:textAlignment w:val="baseline"/>
        <w:rPr>
          <w:rStyle w:val="55"/>
          <w:rFonts w:hint="eastAsia" w:ascii="宋体" w:hAnsi="宋体" w:eastAsia="宋体" w:cs="宋体"/>
          <w:b/>
          <w:i w:val="0"/>
          <w:caps w:val="0"/>
          <w:color w:val="auto"/>
          <w:spacing w:val="0"/>
          <w:w w:val="100"/>
          <w:kern w:val="2"/>
          <w:position w:val="0"/>
          <w:sz w:val="44"/>
          <w:szCs w:val="44"/>
          <w:highlight w:val="none"/>
          <w:lang w:val="en-US" w:eastAsia="zh-CN" w:bidi="ar-SA"/>
        </w:rPr>
      </w:pPr>
      <w:r>
        <w:rPr>
          <w:rStyle w:val="55"/>
          <w:rFonts w:hint="eastAsia" w:ascii="宋体" w:hAnsi="宋体" w:eastAsia="宋体" w:cs="宋体"/>
          <w:b/>
          <w:i w:val="0"/>
          <w:caps w:val="0"/>
          <w:color w:val="auto"/>
          <w:spacing w:val="0"/>
          <w:w w:val="100"/>
          <w:kern w:val="2"/>
          <w:position w:val="0"/>
          <w:sz w:val="44"/>
          <w:szCs w:val="44"/>
          <w:highlight w:val="none"/>
          <w:lang w:val="en-US" w:eastAsia="zh-CN" w:bidi="ar-SA"/>
        </w:rPr>
        <w:t>（工程类）</w:t>
      </w:r>
    </w:p>
    <w:p w14:paraId="4EF4C1FA">
      <w:pPr>
        <w:kinsoku/>
        <w:wordWrap/>
        <w:overflowPunct/>
        <w:bidi w:val="0"/>
        <w:snapToGrid w:val="0"/>
        <w:spacing w:before="0" w:beforeAutospacing="0" w:after="0" w:afterAutospacing="0" w:line="240" w:lineRule="auto"/>
        <w:jc w:val="center"/>
        <w:textAlignment w:val="baseline"/>
        <w:rPr>
          <w:rStyle w:val="55"/>
          <w:rFonts w:hint="eastAsia" w:ascii="宋体" w:hAnsi="宋体" w:eastAsia="宋体" w:cs="宋体"/>
          <w:b/>
          <w:i w:val="0"/>
          <w:caps w:val="0"/>
          <w:color w:val="auto"/>
          <w:spacing w:val="0"/>
          <w:w w:val="100"/>
          <w:kern w:val="2"/>
          <w:position w:val="0"/>
          <w:sz w:val="44"/>
          <w:szCs w:val="44"/>
          <w:highlight w:val="none"/>
          <w:lang w:val="en-US" w:eastAsia="zh-CN" w:bidi="ar-SA"/>
        </w:rPr>
      </w:pPr>
    </w:p>
    <w:p w14:paraId="372B6947">
      <w:pPr>
        <w:pStyle w:val="18"/>
        <w:pageBreakBefore w:val="0"/>
        <w:kinsoku/>
        <w:wordWrap/>
        <w:overflowPunct/>
        <w:topLinePunct w:val="0"/>
        <w:bidi w:val="0"/>
        <w:spacing w:line="600" w:lineRule="auto"/>
        <w:ind w:left="0" w:leftChars="0" w:firstLine="0" w:firstLineChars="0"/>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pPr>
      <w:r>
        <w:rPr>
          <w:rFonts w:hint="eastAsia" w:ascii="宋体" w:hAnsi="宋体" w:eastAsia="宋体" w:cs="宋体"/>
          <w:b/>
          <w:bCs/>
          <w:color w:val="auto"/>
          <w:spacing w:val="0"/>
          <w:position w:val="0"/>
          <w:sz w:val="30"/>
          <w:szCs w:val="30"/>
          <w:highlight w:val="none"/>
          <w:lang w:eastAsia="zh-CN"/>
        </w:rPr>
        <w:t>项目名称：</w:t>
      </w:r>
      <w:r>
        <w:rPr>
          <w:rFonts w:hint="eastAsia" w:ascii="宋体" w:hAnsi="宋体" w:cs="宋体"/>
          <w:b/>
          <w:bCs/>
          <w:color w:val="auto"/>
          <w:spacing w:val="0"/>
          <w:position w:val="0"/>
          <w:sz w:val="30"/>
          <w:szCs w:val="30"/>
          <w:highlight w:val="none"/>
          <w:lang w:val="en-US" w:eastAsia="zh-CN"/>
        </w:rPr>
        <w:t>乌</w:t>
      </w:r>
      <w:r>
        <w:rPr>
          <w:rFonts w:hint="eastAsia" w:ascii="宋体" w:hAnsi="宋体" w:eastAsia="宋体" w:cs="宋体"/>
          <w:b/>
          <w:bCs/>
          <w:color w:val="auto"/>
          <w:spacing w:val="0"/>
          <w:position w:val="0"/>
          <w:sz w:val="30"/>
          <w:szCs w:val="30"/>
          <w:highlight w:val="none"/>
          <w:lang w:eastAsia="zh-CN"/>
        </w:rPr>
        <w:t>鲁木齐市沙依巴克区济康大药房地块电力迁改工程-乌局给水线电力迁改工程</w:t>
      </w:r>
    </w:p>
    <w:p w14:paraId="1E3D0A10">
      <w:pPr>
        <w:pStyle w:val="18"/>
        <w:pageBreakBefore w:val="0"/>
        <w:kinsoku/>
        <w:wordWrap/>
        <w:overflowPunct/>
        <w:topLinePunct w:val="0"/>
        <w:bidi w:val="0"/>
        <w:spacing w:line="600" w:lineRule="auto"/>
        <w:ind w:left="0" w:leftChars="0" w:firstLine="0" w:firstLineChars="0"/>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pPr>
      <w:r>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t>采购人</w:t>
      </w: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（盖章）</w:t>
      </w:r>
      <w:r>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t>：乌鲁木齐市沙依巴克区建设局（交通局、水务局）</w:t>
      </w:r>
    </w:p>
    <w:p w14:paraId="6BDAA196">
      <w:pPr>
        <w:pStyle w:val="18"/>
        <w:pageBreakBefore w:val="0"/>
        <w:kinsoku/>
        <w:wordWrap/>
        <w:overflowPunct/>
        <w:topLinePunct w:val="0"/>
        <w:bidi w:val="0"/>
        <w:spacing w:line="600" w:lineRule="auto"/>
        <w:ind w:left="0" w:leftChars="0" w:firstLine="0" w:firstLineChars="0"/>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联系人：范</w:t>
      </w:r>
      <w:r>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t xml:space="preserve">工        </w:t>
      </w:r>
    </w:p>
    <w:p w14:paraId="3A2147B8">
      <w:pPr>
        <w:pStyle w:val="18"/>
        <w:pageBreakBefore w:val="0"/>
        <w:kinsoku/>
        <w:wordWrap/>
        <w:overflowPunct/>
        <w:topLinePunct w:val="0"/>
        <w:bidi w:val="0"/>
        <w:spacing w:line="600" w:lineRule="auto"/>
        <w:ind w:left="0" w:leftChars="0" w:firstLine="0" w:firstLineChars="0"/>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t>联</w:t>
      </w: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系电话：</w:t>
      </w:r>
      <w:r>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t xml:space="preserve"> 0991-4814511</w:t>
      </w:r>
    </w:p>
    <w:p w14:paraId="3BA1C140">
      <w:pPr>
        <w:pStyle w:val="18"/>
        <w:pageBreakBefore w:val="0"/>
        <w:kinsoku/>
        <w:wordWrap/>
        <w:overflowPunct/>
        <w:topLinePunct w:val="0"/>
        <w:bidi w:val="0"/>
        <w:spacing w:line="600" w:lineRule="auto"/>
        <w:ind w:left="0" w:leftChars="0" w:firstLine="0" w:firstLineChars="0"/>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pPr>
    </w:p>
    <w:p w14:paraId="5D916740">
      <w:pPr>
        <w:pStyle w:val="18"/>
        <w:pageBreakBefore w:val="0"/>
        <w:kinsoku/>
        <w:wordWrap/>
        <w:overflowPunct/>
        <w:topLinePunct w:val="0"/>
        <w:bidi w:val="0"/>
        <w:spacing w:line="600" w:lineRule="auto"/>
        <w:ind w:left="0" w:leftChars="0" w:firstLine="0" w:firstLineChars="0"/>
        <w:rPr>
          <w:rFonts w:hint="eastAsia" w:asciiTheme="minorEastAsia" w:hAnsiTheme="minorEastAsia" w:eastAsiaTheme="minorEastAsia" w:cstheme="minorEastAsia"/>
          <w:b/>
          <w:bCs/>
          <w:color w:val="000000" w:themeColor="text1"/>
          <w:spacing w:val="0"/>
          <w:position w:val="0"/>
          <w:sz w:val="28"/>
          <w:szCs w:val="36"/>
          <w:highlight w:val="none"/>
          <w:u w:val="singl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t>代理机构</w:t>
      </w: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（盖章）</w:t>
      </w:r>
      <w:r>
        <w:rPr>
          <w:rFonts w:hint="eastAsia" w:asciiTheme="minorEastAsia" w:hAnsiTheme="minorEastAsia" w:eastAsiaTheme="minorEastAsia" w:cstheme="minorEastAsia"/>
          <w:b/>
          <w:bCs/>
          <w:color w:val="000000" w:themeColor="text1"/>
          <w:spacing w:val="0"/>
          <w:position w:val="0"/>
          <w:sz w:val="28"/>
          <w:szCs w:val="36"/>
          <w:highlight w:val="none"/>
          <w14:textFill>
            <w14:solidFill>
              <w14:schemeClr w14:val="tx1"/>
            </w14:solidFill>
          </w14:textFill>
        </w:rPr>
        <w:t>：</w:t>
      </w: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新疆悦隆项目管理有限公司</w:t>
      </w:r>
    </w:p>
    <w:p w14:paraId="4A13412E">
      <w:pPr>
        <w:pStyle w:val="18"/>
        <w:pageBreakBefore w:val="0"/>
        <w:kinsoku/>
        <w:wordWrap/>
        <w:overflowPunct/>
        <w:topLinePunct w:val="0"/>
        <w:bidi w:val="0"/>
        <w:spacing w:line="600" w:lineRule="auto"/>
        <w:ind w:left="0" w:leftChars="0" w:firstLine="0" w:firstLineChars="0"/>
        <w:jc w:val="left"/>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联系人：于</w:t>
      </w:r>
      <w:r>
        <w:rPr>
          <w:rFonts w:hint="eastAsia" w:asciiTheme="minorEastAsia" w:hAnsiTheme="minorEastAsia" w:eastAsiaTheme="minorEastAsia" w:cstheme="minorEastAsia"/>
          <w:b/>
          <w:bCs/>
          <w:color w:val="000000" w:themeColor="text1"/>
          <w:spacing w:val="0"/>
          <w:position w:val="0"/>
          <w:sz w:val="28"/>
          <w:szCs w:val="36"/>
          <w:highlight w:val="none"/>
          <w:lang w:val="en-US" w:eastAsia="zh-CN"/>
          <w14:textFill>
            <w14:solidFill>
              <w14:schemeClr w14:val="tx1"/>
            </w14:solidFill>
          </w14:textFill>
        </w:rPr>
        <w:t xml:space="preserve">工          </w:t>
      </w:r>
    </w:p>
    <w:p w14:paraId="3BF0EE8C">
      <w:pPr>
        <w:pStyle w:val="18"/>
        <w:pageBreakBefore w:val="0"/>
        <w:kinsoku/>
        <w:wordWrap/>
        <w:overflowPunct/>
        <w:topLinePunct w:val="0"/>
        <w:bidi w:val="0"/>
        <w:spacing w:line="600" w:lineRule="auto"/>
        <w:ind w:left="0" w:leftChars="0" w:firstLine="0" w:firstLineChars="0"/>
        <w:jc w:val="left"/>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0"/>
          <w:position w:val="0"/>
          <w:sz w:val="28"/>
          <w:szCs w:val="36"/>
          <w:highlight w:val="none"/>
          <w:lang w:eastAsia="zh-CN"/>
          <w14:textFill>
            <w14:solidFill>
              <w14:schemeClr w14:val="tx1"/>
            </w14:solidFill>
          </w14:textFill>
        </w:rPr>
        <w:t>联系电话：18799135568</w:t>
      </w:r>
    </w:p>
    <w:p w14:paraId="0B7150BE">
      <w:pPr>
        <w:pStyle w:val="22"/>
        <w:kinsoku/>
        <w:wordWrap/>
        <w:overflowPunct/>
        <w:bidi w:val="0"/>
        <w:adjustRightInd w:val="0"/>
        <w:snapToGrid w:val="0"/>
        <w:spacing w:line="360" w:lineRule="auto"/>
        <w:jc w:val="center"/>
        <w:rPr>
          <w:rFonts w:hint="eastAsia" w:asciiTheme="minorEastAsia" w:hAnsiTheme="minorEastAsia" w:eastAsiaTheme="minorEastAsia" w:cstheme="minorEastAsia"/>
          <w:b/>
          <w:color w:val="000000" w:themeColor="text1"/>
          <w:spacing w:val="0"/>
          <w:position w:val="0"/>
          <w:sz w:val="32"/>
          <w:szCs w:val="32"/>
          <w:highlight w:val="none"/>
          <w14:textFill>
            <w14:solidFill>
              <w14:schemeClr w14:val="tx1"/>
            </w14:solidFill>
          </w14:textFill>
        </w:rPr>
        <w:sectPr>
          <w:headerReference r:id="rId3" w:type="default"/>
          <w:footerReference r:id="rId5" w:type="default"/>
          <w:headerReference r:id="rId4" w:type="even"/>
          <w:pgSz w:w="11906" w:h="16838"/>
          <w:pgMar w:top="1440" w:right="1531" w:bottom="1440" w:left="1531" w:header="851" w:footer="992" w:gutter="0"/>
          <w:pgNumType w:fmt="decimal" w:start="0"/>
          <w:cols w:space="720" w:num="1"/>
          <w:docGrid w:type="lines" w:linePitch="312" w:charSpace="0"/>
        </w:sectPr>
      </w:pPr>
    </w:p>
    <w:p w14:paraId="03291BE2">
      <w:pPr>
        <w:pStyle w:val="22"/>
        <w:kinsoku/>
        <w:wordWrap/>
        <w:overflowPunct/>
        <w:bidi w:val="0"/>
        <w:adjustRightInd w:val="0"/>
        <w:snapToGrid w:val="0"/>
        <w:spacing w:line="360" w:lineRule="auto"/>
        <w:jc w:val="center"/>
        <w:rPr>
          <w:rFonts w:hint="eastAsia" w:ascii="宋体" w:hAnsi="宋体" w:eastAsia="宋体" w:cs="宋体"/>
          <w:b/>
          <w:color w:val="auto"/>
          <w:spacing w:val="0"/>
          <w:position w:val="0"/>
          <w:sz w:val="32"/>
          <w:szCs w:val="32"/>
          <w:highlight w:val="none"/>
        </w:rPr>
      </w:pPr>
      <w:r>
        <w:rPr>
          <w:rFonts w:hint="eastAsia" w:ascii="宋体" w:hAnsi="宋体" w:eastAsia="宋体" w:cs="宋体"/>
          <w:b/>
          <w:color w:val="auto"/>
          <w:spacing w:val="0"/>
          <w:position w:val="0"/>
          <w:sz w:val="32"/>
          <w:szCs w:val="32"/>
          <w:highlight w:val="none"/>
        </w:rPr>
        <w:t>目录</w:t>
      </w:r>
    </w:p>
    <w:p w14:paraId="73EBFC2D">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TOC \o "1-3" \h \u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_Toc22548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 xml:space="preserve">第一章 </w:t>
      </w:r>
      <w:r>
        <w:rPr>
          <w:rFonts w:hint="eastAsia" w:ascii="宋体" w:hAnsi="宋体" w:eastAsia="宋体" w:cs="宋体"/>
          <w:color w:val="auto"/>
          <w:spacing w:val="0"/>
          <w:position w:val="0"/>
          <w:sz w:val="24"/>
          <w:szCs w:val="24"/>
          <w:highlight w:val="none"/>
          <w:lang w:eastAsia="zh-CN"/>
        </w:rPr>
        <w:t>竞争性磋商公告</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_Toc22548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4</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6DA67DF6">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_Toc24946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第二章 磋商须知</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_Toc24946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5</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177D55CB">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_Toc1770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第三章 评审方法（综合评分法）</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_Toc1770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18</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6B605A3F">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_Toc5117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第四章 政府采购合同格式</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_Toc5117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20</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4ABB1FAB">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_Toc15951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第五章 工程量清单及技术标准</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_Toc15951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21</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7D0BF6E5">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_Toc13561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第六章 图纸</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_Toc13561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22</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3202CC3F">
      <w:pPr>
        <w:pStyle w:val="28"/>
        <w:pageBreakBefore w:val="0"/>
        <w:widowControl w:val="0"/>
        <w:tabs>
          <w:tab w:val="right" w:leader="dot" w:pos="8844"/>
        </w:tabs>
        <w:kinsoku/>
        <w:wordWrap/>
        <w:overflowPunct/>
        <w:topLinePunct w:val="0"/>
        <w:autoSpaceDE/>
        <w:autoSpaceDN/>
        <w:bidi w:val="0"/>
        <w:adjustRightInd w:val="0"/>
        <w:snapToGrid w:val="0"/>
        <w:spacing w:before="0" w:beforeLines="0" w:line="360" w:lineRule="auto"/>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_Toc18690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第七章 响应文件格式</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_Toc18690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23</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6BAAB0DD">
      <w:pPr>
        <w:pStyle w:val="31"/>
        <w:pageBreakBefore w:val="0"/>
        <w:widowControl w:val="0"/>
        <w:tabs>
          <w:tab w:val="right" w:leader="dot" w:pos="8844"/>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pacing w:val="0"/>
          <w:position w:val="0"/>
          <w:sz w:val="24"/>
          <w:szCs w:val="24"/>
          <w:highlight w:val="none"/>
        </w:rPr>
      </w:pPr>
    </w:p>
    <w:p w14:paraId="0A16195D">
      <w:pPr>
        <w:pStyle w:val="2"/>
        <w:pageBreakBefore w:val="0"/>
        <w:widowControl w:val="0"/>
        <w:kinsoku/>
        <w:wordWrap/>
        <w:overflowPunct/>
        <w:topLinePunct w:val="0"/>
        <w:autoSpaceDE/>
        <w:autoSpaceDN/>
        <w:bidi w:val="0"/>
        <w:adjustRightInd w:val="0"/>
        <w:snapToGrid w:val="0"/>
        <w:spacing w:before="0" w:beforeLines="0" w:after="0" w:afterLines="0" w:line="360" w:lineRule="auto"/>
        <w:textAlignment w:val="auto"/>
        <w:rPr>
          <w:rFonts w:hint="default"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rPr>
        <w:fldChar w:fldCharType="end"/>
      </w:r>
      <w:bookmarkStart w:id="0" w:name="_Toc456291465"/>
      <w:bookmarkStart w:id="1" w:name="_Toc456291246"/>
      <w:bookmarkStart w:id="2" w:name="_Toc462487357"/>
      <w:bookmarkStart w:id="3" w:name="_Toc456291266"/>
      <w:bookmarkStart w:id="4" w:name="_Toc456291340"/>
      <w:bookmarkStart w:id="5" w:name="_Toc456291523"/>
      <w:bookmarkStart w:id="6" w:name="_Toc22548"/>
      <w:r>
        <w:rPr>
          <w:rFonts w:hint="eastAsia" w:ascii="宋体" w:hAnsi="宋体" w:cs="宋体"/>
          <w:color w:val="auto"/>
          <w:spacing w:val="0"/>
          <w:position w:val="0"/>
          <w:sz w:val="24"/>
          <w:szCs w:val="24"/>
          <w:highlight w:val="none"/>
          <w:lang w:val="en-US" w:eastAsia="zh-CN"/>
        </w:rPr>
        <w:t xml:space="preserve">  </w:t>
      </w:r>
    </w:p>
    <w:p w14:paraId="27C67362">
      <w:pPr>
        <w:kinsoku/>
        <w:wordWrap/>
        <w:overflowPunct/>
        <w:bidi w:val="0"/>
        <w:rPr>
          <w:rFonts w:hint="eastAsia" w:ascii="宋体" w:hAnsi="宋体" w:eastAsia="宋体" w:cs="宋体"/>
          <w:color w:val="auto"/>
          <w:highlight w:val="none"/>
        </w:rPr>
      </w:pPr>
    </w:p>
    <w:p w14:paraId="6C9068FD">
      <w:pPr>
        <w:pStyle w:val="17"/>
        <w:kinsoku/>
        <w:wordWrap/>
        <w:overflowPunct/>
        <w:bidi w:val="0"/>
        <w:rPr>
          <w:rFonts w:hint="eastAsia" w:ascii="宋体" w:hAnsi="宋体" w:eastAsia="宋体" w:cs="宋体"/>
          <w:color w:val="auto"/>
          <w:highlight w:val="none"/>
        </w:rPr>
      </w:pPr>
    </w:p>
    <w:p w14:paraId="0DEA981B">
      <w:pPr>
        <w:pStyle w:val="38"/>
        <w:kinsoku/>
        <w:wordWrap/>
        <w:overflowPunct/>
        <w:bidi w:val="0"/>
        <w:rPr>
          <w:rFonts w:hint="eastAsia" w:ascii="宋体" w:hAnsi="宋体" w:eastAsia="宋体" w:cs="宋体"/>
          <w:color w:val="auto"/>
          <w:highlight w:val="none"/>
        </w:rPr>
      </w:pPr>
    </w:p>
    <w:p w14:paraId="0F2B3249">
      <w:pPr>
        <w:kinsoku/>
        <w:wordWrap/>
        <w:overflowPunct/>
        <w:bidi w:val="0"/>
        <w:rPr>
          <w:rFonts w:hint="eastAsia" w:ascii="宋体" w:hAnsi="宋体" w:eastAsia="宋体" w:cs="宋体"/>
          <w:color w:val="auto"/>
          <w:highlight w:val="none"/>
        </w:rPr>
      </w:pPr>
    </w:p>
    <w:p w14:paraId="5A25776A">
      <w:pPr>
        <w:pStyle w:val="17"/>
        <w:kinsoku/>
        <w:wordWrap/>
        <w:overflowPunct/>
        <w:bidi w:val="0"/>
        <w:rPr>
          <w:rFonts w:hint="eastAsia" w:ascii="宋体" w:hAnsi="宋体" w:eastAsia="宋体" w:cs="宋体"/>
          <w:color w:val="auto"/>
          <w:highlight w:val="none"/>
        </w:rPr>
      </w:pPr>
    </w:p>
    <w:p w14:paraId="151B640E">
      <w:pPr>
        <w:pStyle w:val="38"/>
        <w:kinsoku/>
        <w:wordWrap/>
        <w:overflowPunct/>
        <w:bidi w:val="0"/>
        <w:rPr>
          <w:rFonts w:hint="eastAsia" w:ascii="宋体" w:hAnsi="宋体" w:eastAsia="宋体" w:cs="宋体"/>
          <w:color w:val="auto"/>
          <w:highlight w:val="none"/>
        </w:rPr>
      </w:pPr>
    </w:p>
    <w:p w14:paraId="2207720A">
      <w:pPr>
        <w:kinsoku/>
        <w:wordWrap/>
        <w:overflowPunct/>
        <w:bidi w:val="0"/>
        <w:rPr>
          <w:rFonts w:hint="eastAsia" w:ascii="宋体" w:hAnsi="宋体" w:eastAsia="宋体" w:cs="宋体"/>
          <w:color w:val="auto"/>
          <w:highlight w:val="none"/>
        </w:rPr>
      </w:pPr>
    </w:p>
    <w:p w14:paraId="4C63F350">
      <w:pPr>
        <w:pStyle w:val="17"/>
        <w:kinsoku/>
        <w:wordWrap/>
        <w:overflowPunct/>
        <w:bidi w:val="0"/>
        <w:rPr>
          <w:rFonts w:hint="eastAsia" w:ascii="宋体" w:hAnsi="宋体" w:eastAsia="宋体" w:cs="宋体"/>
          <w:color w:val="auto"/>
          <w:highlight w:val="none"/>
        </w:rPr>
      </w:pPr>
    </w:p>
    <w:p w14:paraId="1DC4C2D3">
      <w:pPr>
        <w:pStyle w:val="38"/>
        <w:kinsoku/>
        <w:wordWrap/>
        <w:overflowPunct/>
        <w:bidi w:val="0"/>
        <w:rPr>
          <w:rFonts w:hint="eastAsia" w:ascii="宋体" w:hAnsi="宋体" w:eastAsia="宋体" w:cs="宋体"/>
          <w:color w:val="auto"/>
          <w:highlight w:val="none"/>
        </w:rPr>
      </w:pPr>
    </w:p>
    <w:p w14:paraId="563CB813">
      <w:pPr>
        <w:kinsoku/>
        <w:wordWrap/>
        <w:overflowPunct/>
        <w:bidi w:val="0"/>
        <w:rPr>
          <w:rFonts w:hint="eastAsia" w:ascii="宋体" w:hAnsi="宋体" w:eastAsia="宋体" w:cs="宋体"/>
          <w:color w:val="auto"/>
          <w:highlight w:val="none"/>
        </w:rPr>
      </w:pPr>
    </w:p>
    <w:p w14:paraId="52489636">
      <w:pPr>
        <w:pStyle w:val="17"/>
        <w:kinsoku/>
        <w:wordWrap/>
        <w:overflowPunct/>
        <w:bidi w:val="0"/>
        <w:rPr>
          <w:rFonts w:hint="eastAsia" w:ascii="宋体" w:hAnsi="宋体" w:eastAsia="宋体" w:cs="宋体"/>
          <w:color w:val="auto"/>
          <w:highlight w:val="none"/>
        </w:rPr>
      </w:pPr>
    </w:p>
    <w:p w14:paraId="13B3895F">
      <w:pPr>
        <w:pStyle w:val="38"/>
        <w:kinsoku/>
        <w:wordWrap/>
        <w:overflowPunct/>
        <w:bidi w:val="0"/>
        <w:rPr>
          <w:rFonts w:hint="eastAsia" w:ascii="宋体" w:hAnsi="宋体" w:eastAsia="宋体" w:cs="宋体"/>
          <w:color w:val="auto"/>
          <w:highlight w:val="none"/>
        </w:rPr>
      </w:pPr>
    </w:p>
    <w:p w14:paraId="0E07B572">
      <w:pPr>
        <w:kinsoku/>
        <w:wordWrap/>
        <w:overflowPunct/>
        <w:bidi w:val="0"/>
        <w:rPr>
          <w:rFonts w:hint="eastAsia" w:ascii="宋体" w:hAnsi="宋体" w:eastAsia="宋体" w:cs="宋体"/>
          <w:color w:val="auto"/>
          <w:highlight w:val="none"/>
        </w:rPr>
      </w:pPr>
    </w:p>
    <w:p w14:paraId="41BE8C06">
      <w:pPr>
        <w:pStyle w:val="17"/>
        <w:kinsoku/>
        <w:wordWrap/>
        <w:overflowPunct/>
        <w:bidi w:val="0"/>
        <w:rPr>
          <w:rFonts w:hint="eastAsia" w:ascii="宋体" w:hAnsi="宋体" w:eastAsia="宋体" w:cs="宋体"/>
          <w:color w:val="auto"/>
          <w:highlight w:val="none"/>
        </w:rPr>
      </w:pPr>
    </w:p>
    <w:p w14:paraId="09EA187A">
      <w:pPr>
        <w:pStyle w:val="38"/>
        <w:kinsoku/>
        <w:wordWrap/>
        <w:overflowPunct/>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 xml:space="preserve"> </w:t>
      </w:r>
    </w:p>
    <w:p w14:paraId="29380140">
      <w:pPr>
        <w:rPr>
          <w:rFonts w:hint="eastAsia" w:ascii="宋体" w:hAnsi="宋体" w:eastAsia="宋体" w:cs="宋体"/>
          <w:color w:val="auto"/>
          <w:highlight w:val="none"/>
          <w:lang w:val="en-US" w:eastAsia="zh-CN"/>
        </w:rPr>
      </w:pPr>
    </w:p>
    <w:p w14:paraId="108771FC">
      <w:pPr>
        <w:rPr>
          <w:rFonts w:hint="eastAsia" w:ascii="宋体" w:hAnsi="宋体" w:eastAsia="宋体" w:cs="宋体"/>
          <w:color w:val="auto"/>
          <w:highlight w:val="none"/>
          <w:lang w:val="en-US" w:eastAsia="zh-CN"/>
        </w:rPr>
      </w:pPr>
    </w:p>
    <w:p w14:paraId="192F13DE">
      <w:pPr>
        <w:rPr>
          <w:rFonts w:hint="eastAsia" w:ascii="宋体" w:hAnsi="宋体" w:eastAsia="宋体" w:cs="宋体"/>
          <w:color w:val="auto"/>
          <w:highlight w:val="none"/>
          <w:lang w:val="en-US" w:eastAsia="zh-CN"/>
        </w:rPr>
      </w:pPr>
    </w:p>
    <w:p w14:paraId="1F7A3AE6">
      <w:pPr>
        <w:rPr>
          <w:rFonts w:hint="eastAsia" w:ascii="宋体" w:hAnsi="宋体" w:eastAsia="宋体" w:cs="宋体"/>
          <w:color w:val="auto"/>
          <w:highlight w:val="none"/>
          <w:lang w:val="en-US" w:eastAsia="zh-CN"/>
        </w:rPr>
      </w:pPr>
    </w:p>
    <w:p w14:paraId="10CC8705">
      <w:pPr>
        <w:rPr>
          <w:rFonts w:hint="eastAsia" w:ascii="宋体" w:hAnsi="宋体" w:eastAsia="宋体" w:cs="宋体"/>
          <w:color w:val="auto"/>
          <w:highlight w:val="none"/>
          <w:lang w:val="en-US" w:eastAsia="zh-CN"/>
        </w:rPr>
      </w:pPr>
    </w:p>
    <w:p w14:paraId="6D8F941A">
      <w:pPr>
        <w:rPr>
          <w:rFonts w:hint="eastAsia"/>
          <w:highlight w:val="none"/>
        </w:rPr>
      </w:pPr>
    </w:p>
    <w:p w14:paraId="37A4C0BC">
      <w:pPr>
        <w:kinsoku/>
        <w:wordWrap/>
        <w:overflowPunct/>
        <w:bidi w:val="0"/>
        <w:rPr>
          <w:rFonts w:hint="eastAsia" w:ascii="宋体" w:hAnsi="宋体" w:eastAsia="宋体" w:cs="宋体"/>
          <w:color w:val="auto"/>
          <w:highlight w:val="none"/>
        </w:rPr>
      </w:pPr>
    </w:p>
    <w:p w14:paraId="0DAC2E8B">
      <w:pPr>
        <w:kinsoku/>
        <w:wordWrap/>
        <w:overflowPunct/>
        <w:bidi w:val="0"/>
        <w:rPr>
          <w:rFonts w:hint="eastAsia" w:ascii="宋体" w:hAnsi="宋体" w:eastAsia="宋体" w:cs="宋体"/>
          <w:color w:val="auto"/>
          <w:highlight w:val="none"/>
        </w:rPr>
      </w:pPr>
    </w:p>
    <w:p w14:paraId="64C17E37">
      <w:pPr>
        <w:pStyle w:val="2"/>
        <w:keepNext/>
        <w:keepLines/>
        <w:pageBreakBefore w:val="0"/>
        <w:widowControl w:val="0"/>
        <w:kinsoku/>
        <w:wordWrap/>
        <w:overflowPunct/>
        <w:topLinePunct w:val="0"/>
        <w:autoSpaceDE/>
        <w:autoSpaceDN/>
        <w:bidi w:val="0"/>
        <w:adjustRightInd/>
        <w:snapToGrid/>
        <w:spacing w:before="0" w:after="0"/>
        <w:textAlignment w:val="auto"/>
        <w:rPr>
          <w:rFonts w:hint="eastAsia" w:ascii="宋体" w:hAnsi="宋体" w:eastAsia="宋体" w:cs="宋体"/>
          <w:b/>
          <w:bCs/>
          <w:color w:val="auto"/>
          <w:spacing w:val="0"/>
          <w:position w:val="0"/>
          <w:sz w:val="28"/>
          <w:szCs w:val="28"/>
          <w:highlight w:val="none"/>
          <w:lang w:eastAsia="zh-CN"/>
        </w:rPr>
      </w:pPr>
      <w:r>
        <w:rPr>
          <w:rFonts w:hint="eastAsia" w:ascii="宋体" w:hAnsi="宋体" w:eastAsia="宋体" w:cs="宋体"/>
          <w:b/>
          <w:bCs/>
          <w:color w:val="auto"/>
          <w:spacing w:val="0"/>
          <w:position w:val="0"/>
          <w:sz w:val="28"/>
          <w:szCs w:val="28"/>
          <w:highlight w:val="none"/>
        </w:rPr>
        <w:t xml:space="preserve">第一章  </w:t>
      </w:r>
      <w:bookmarkEnd w:id="0"/>
      <w:bookmarkEnd w:id="1"/>
      <w:bookmarkEnd w:id="2"/>
      <w:bookmarkEnd w:id="3"/>
      <w:bookmarkEnd w:id="4"/>
      <w:bookmarkEnd w:id="5"/>
      <w:r>
        <w:rPr>
          <w:rFonts w:hint="eastAsia" w:ascii="宋体" w:hAnsi="宋体" w:eastAsia="宋体" w:cs="宋体"/>
          <w:b/>
          <w:bCs/>
          <w:color w:val="auto"/>
          <w:spacing w:val="0"/>
          <w:position w:val="0"/>
          <w:sz w:val="28"/>
          <w:szCs w:val="28"/>
          <w:highlight w:val="none"/>
          <w:lang w:eastAsia="zh-CN"/>
        </w:rPr>
        <w:t>竞争性磋商公告</w:t>
      </w:r>
      <w:bookmarkEnd w:id="6"/>
    </w:p>
    <w:p w14:paraId="443412B8">
      <w:pPr>
        <w:keepNext w:val="0"/>
        <w:keepLines w:val="0"/>
        <w:pageBreakBefore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bCs/>
          <w:color w:val="auto"/>
          <w:spacing w:val="0"/>
          <w:position w:val="0"/>
          <w:sz w:val="28"/>
          <w:szCs w:val="28"/>
          <w:highlight w:val="none"/>
        </w:rPr>
      </w:pPr>
      <w:bookmarkStart w:id="7" w:name="_Toc28166"/>
      <w:r>
        <w:rPr>
          <w:rFonts w:hint="eastAsia" w:ascii="宋体" w:hAnsi="宋体" w:cs="宋体"/>
          <w:b/>
          <w:bCs/>
          <w:color w:val="auto"/>
          <w:spacing w:val="0"/>
          <w:position w:val="0"/>
          <w:sz w:val="28"/>
          <w:szCs w:val="28"/>
          <w:highlight w:val="none"/>
          <w:lang w:val="en-US" w:eastAsia="zh-CN"/>
        </w:rPr>
        <w:t>乌鲁木齐市沙依巴克区济康大药房地块电力迁改工程-乌局给水线电力迁改工程</w:t>
      </w:r>
      <w:r>
        <w:rPr>
          <w:rFonts w:hint="eastAsia" w:ascii="宋体" w:hAnsi="宋体" w:eastAsia="宋体" w:cs="宋体"/>
          <w:b/>
          <w:bCs/>
          <w:color w:val="auto"/>
          <w:spacing w:val="0"/>
          <w:position w:val="0"/>
          <w:sz w:val="28"/>
          <w:szCs w:val="28"/>
          <w:highlight w:val="none"/>
          <w:lang w:val="en-US" w:eastAsia="zh-CN"/>
        </w:rPr>
        <w:t>竞争性磋商</w:t>
      </w:r>
      <w:r>
        <w:rPr>
          <w:rFonts w:hint="eastAsia" w:ascii="宋体" w:hAnsi="宋体" w:eastAsia="宋体" w:cs="宋体"/>
          <w:b/>
          <w:bCs/>
          <w:color w:val="auto"/>
          <w:spacing w:val="0"/>
          <w:position w:val="0"/>
          <w:sz w:val="28"/>
          <w:szCs w:val="28"/>
          <w:highlight w:val="none"/>
        </w:rPr>
        <w:t>公告</w:t>
      </w:r>
      <w:bookmarkEnd w:id="7"/>
    </w:p>
    <w:tbl>
      <w:tblPr>
        <w:tblStyle w:val="39"/>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0"/>
      </w:tblGrid>
      <w:tr w14:paraId="26522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440" w:type="dxa"/>
            <w:noWrap w:val="0"/>
            <w:vAlign w:val="top"/>
          </w:tcPr>
          <w:p w14:paraId="006DC30B">
            <w:pPr>
              <w:pStyle w:val="34"/>
              <w:keepNext w:val="0"/>
              <w:keepLines w:val="0"/>
              <w:pageBreakBefore w:val="0"/>
              <w:kinsoku/>
              <w:wordWrap/>
              <w:overflowPunct/>
              <w:topLinePunct w:val="0"/>
              <w:autoSpaceDE/>
              <w:autoSpaceDN/>
              <w:bidi w:val="0"/>
              <w:adjustRightInd/>
              <w:spacing w:before="0" w:beforeLines="0" w:beforeAutospacing="0" w:after="0" w:afterLines="0" w:afterAutospacing="0" w:line="440" w:lineRule="exact"/>
              <w:ind w:left="0" w:leftChars="0" w:firstLine="0" w:firstLineChars="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项目概况</w:t>
            </w:r>
          </w:p>
          <w:p w14:paraId="1D97DE21">
            <w:pPr>
              <w:pStyle w:val="34"/>
              <w:keepNext w:val="0"/>
              <w:keepLines w:val="0"/>
              <w:pageBreakBefore w:val="0"/>
              <w:kinsoku/>
              <w:wordWrap/>
              <w:overflowPunct/>
              <w:topLinePunct w:val="0"/>
              <w:autoSpaceDE/>
              <w:autoSpaceDN/>
              <w:bidi w:val="0"/>
              <w:adjustRightInd/>
              <w:spacing w:before="0" w:beforeLines="0" w:beforeAutospacing="0" w:after="0" w:afterLines="0" w:afterAutospacing="0" w:line="440" w:lineRule="exact"/>
              <w:ind w:left="0" w:leftChars="0" w:firstLine="480" w:firstLineChars="200"/>
              <w:rPr>
                <w:rFonts w:hint="eastAsia" w:ascii="宋体" w:hAnsi="宋体" w:eastAsia="宋体" w:cs="宋体"/>
                <w:color w:val="auto"/>
                <w:spacing w:val="0"/>
                <w:position w:val="0"/>
                <w:sz w:val="24"/>
                <w:szCs w:val="24"/>
                <w:highlight w:val="none"/>
              </w:rPr>
            </w:pPr>
            <w:r>
              <w:rPr>
                <w:rFonts w:hint="eastAsia" w:cs="宋体"/>
                <w:color w:val="auto"/>
                <w:spacing w:val="0"/>
                <w:position w:val="0"/>
                <w:sz w:val="24"/>
                <w:szCs w:val="24"/>
                <w:highlight w:val="none"/>
                <w:u w:val="single"/>
                <w:lang w:eastAsia="zh-CN"/>
              </w:rPr>
              <w:t>乌鲁木齐市沙依巴克区济康大药房地块电力迁改工程-乌局给水线电力迁改工程</w:t>
            </w:r>
            <w:r>
              <w:rPr>
                <w:rFonts w:hint="eastAsia" w:ascii="宋体" w:hAnsi="宋体" w:eastAsia="宋体" w:cs="宋体"/>
                <w:color w:val="auto"/>
                <w:spacing w:val="0"/>
                <w:position w:val="0"/>
                <w:sz w:val="24"/>
                <w:szCs w:val="24"/>
                <w:highlight w:val="none"/>
              </w:rPr>
              <w:t>的潜在</w:t>
            </w: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应在</w:t>
            </w:r>
            <w:r>
              <w:rPr>
                <w:rFonts w:hint="eastAsia" w:ascii="宋体" w:hAnsi="宋体" w:eastAsia="宋体" w:cs="宋体"/>
                <w:color w:val="auto"/>
                <w:spacing w:val="0"/>
                <w:position w:val="0"/>
                <w:sz w:val="24"/>
                <w:szCs w:val="24"/>
                <w:highlight w:val="none"/>
                <w:u w:val="single"/>
              </w:rPr>
              <w:t xml:space="preserve">政采云平台https://www.zcygov.cn/ </w:t>
            </w:r>
            <w:r>
              <w:rPr>
                <w:rFonts w:hint="eastAsia" w:ascii="宋体" w:hAnsi="宋体" w:eastAsia="宋体" w:cs="宋体"/>
                <w:color w:val="auto"/>
                <w:spacing w:val="0"/>
                <w:position w:val="0"/>
                <w:sz w:val="24"/>
                <w:szCs w:val="24"/>
                <w:highlight w:val="none"/>
              </w:rPr>
              <w:t>获取</w:t>
            </w:r>
            <w:r>
              <w:rPr>
                <w:rFonts w:hint="eastAsia" w:ascii="宋体" w:hAnsi="宋体" w:eastAsia="宋体" w:cs="宋体"/>
                <w:color w:val="auto"/>
                <w:spacing w:val="0"/>
                <w:position w:val="0"/>
                <w:sz w:val="24"/>
                <w:szCs w:val="24"/>
                <w:highlight w:val="none"/>
                <w:lang w:val="en-US" w:eastAsia="zh-CN"/>
              </w:rPr>
              <w:t>竞争性磋商文件</w:t>
            </w:r>
            <w:r>
              <w:rPr>
                <w:rFonts w:hint="eastAsia" w:ascii="宋体" w:hAnsi="宋体" w:eastAsia="宋体" w:cs="宋体"/>
                <w:color w:val="auto"/>
                <w:spacing w:val="0"/>
                <w:position w:val="0"/>
                <w:sz w:val="24"/>
                <w:szCs w:val="24"/>
                <w:highlight w:val="none"/>
              </w:rPr>
              <w:t>，并</w:t>
            </w:r>
            <w:r>
              <w:rPr>
                <w:rFonts w:hint="eastAsia" w:ascii="宋体" w:hAnsi="宋体" w:eastAsia="宋体" w:cs="宋体"/>
                <w:color w:val="auto"/>
                <w:spacing w:val="0"/>
                <w:position w:val="0"/>
                <w:sz w:val="24"/>
                <w:szCs w:val="24"/>
                <w:highlight w:val="none"/>
                <w:lang w:val="en-US" w:eastAsia="zh-CN"/>
              </w:rPr>
              <w:t>于</w:t>
            </w:r>
            <w:r>
              <w:rPr>
                <w:rFonts w:hint="eastAsia" w:ascii="宋体" w:hAnsi="宋体" w:eastAsia="宋体" w:cs="宋体"/>
                <w:color w:val="auto"/>
                <w:spacing w:val="0"/>
                <w:position w:val="0"/>
                <w:sz w:val="24"/>
                <w:szCs w:val="24"/>
                <w:highlight w:val="none"/>
                <w:u w:val="single"/>
                <w:lang w:val="en-US" w:eastAsia="zh-CN"/>
              </w:rPr>
              <w:t>202</w:t>
            </w:r>
            <w:r>
              <w:rPr>
                <w:rFonts w:hint="eastAsia" w:cs="宋体"/>
                <w:color w:val="auto"/>
                <w:spacing w:val="0"/>
                <w:position w:val="0"/>
                <w:sz w:val="24"/>
                <w:szCs w:val="24"/>
                <w:highlight w:val="none"/>
                <w:u w:val="single"/>
                <w:lang w:val="en-US" w:eastAsia="zh-CN"/>
              </w:rPr>
              <w:t>5</w:t>
            </w:r>
            <w:r>
              <w:rPr>
                <w:rFonts w:hint="eastAsia" w:ascii="宋体" w:hAnsi="宋体" w:eastAsia="宋体" w:cs="宋体"/>
                <w:color w:val="auto"/>
                <w:spacing w:val="0"/>
                <w:position w:val="0"/>
                <w:sz w:val="24"/>
                <w:szCs w:val="24"/>
                <w:highlight w:val="none"/>
                <w:u w:val="single"/>
                <w:lang w:val="en-US" w:eastAsia="zh-CN"/>
              </w:rPr>
              <w:t>年</w:t>
            </w:r>
            <w:r>
              <w:rPr>
                <w:rFonts w:hint="eastAsia" w:cs="宋体"/>
                <w:color w:val="auto"/>
                <w:spacing w:val="0"/>
                <w:position w:val="0"/>
                <w:sz w:val="24"/>
                <w:szCs w:val="24"/>
                <w:highlight w:val="none"/>
                <w:u w:val="single"/>
                <w:lang w:val="en-US" w:eastAsia="zh-CN"/>
              </w:rPr>
              <w:t>4</w:t>
            </w:r>
            <w:r>
              <w:rPr>
                <w:rFonts w:hint="eastAsia" w:ascii="宋体" w:hAnsi="宋体" w:eastAsia="宋体" w:cs="宋体"/>
                <w:color w:val="auto"/>
                <w:spacing w:val="0"/>
                <w:position w:val="0"/>
                <w:sz w:val="24"/>
                <w:szCs w:val="24"/>
                <w:highlight w:val="none"/>
                <w:u w:val="single"/>
                <w:lang w:val="en-US" w:eastAsia="zh-CN"/>
              </w:rPr>
              <w:t>月</w:t>
            </w:r>
            <w:r>
              <w:rPr>
                <w:rFonts w:hint="eastAsia" w:cs="宋体"/>
                <w:color w:val="auto"/>
                <w:spacing w:val="0"/>
                <w:position w:val="0"/>
                <w:sz w:val="24"/>
                <w:szCs w:val="24"/>
                <w:highlight w:val="none"/>
                <w:u w:val="single"/>
                <w:lang w:val="en-US" w:eastAsia="zh-CN"/>
              </w:rPr>
              <w:t>14</w:t>
            </w:r>
            <w:r>
              <w:rPr>
                <w:rFonts w:hint="eastAsia" w:ascii="宋体" w:hAnsi="宋体" w:eastAsia="宋体" w:cs="宋体"/>
                <w:color w:val="auto"/>
                <w:spacing w:val="0"/>
                <w:position w:val="0"/>
                <w:sz w:val="24"/>
                <w:szCs w:val="24"/>
                <w:highlight w:val="none"/>
                <w:u w:val="single"/>
                <w:lang w:val="en-US" w:eastAsia="zh-CN"/>
              </w:rPr>
              <w:t>日</w:t>
            </w:r>
            <w:r>
              <w:rPr>
                <w:rFonts w:hint="eastAsia" w:cs="宋体"/>
                <w:color w:val="auto"/>
                <w:spacing w:val="0"/>
                <w:position w:val="0"/>
                <w:sz w:val="24"/>
                <w:szCs w:val="24"/>
                <w:highlight w:val="none"/>
                <w:u w:val="single"/>
                <w:lang w:val="en-US" w:eastAsia="zh-CN"/>
              </w:rPr>
              <w:t>11</w:t>
            </w:r>
            <w:r>
              <w:rPr>
                <w:rFonts w:hint="eastAsia" w:ascii="宋体" w:hAnsi="宋体" w:eastAsia="宋体" w:cs="宋体"/>
                <w:color w:val="auto"/>
                <w:spacing w:val="0"/>
                <w:position w:val="0"/>
                <w:sz w:val="24"/>
                <w:szCs w:val="24"/>
                <w:highlight w:val="none"/>
                <w:u w:val="single"/>
                <w:lang w:val="en-US" w:eastAsia="zh-CN"/>
              </w:rPr>
              <w:t>:</w:t>
            </w:r>
            <w:r>
              <w:rPr>
                <w:rFonts w:hint="eastAsia" w:cs="宋体"/>
                <w:color w:val="auto"/>
                <w:spacing w:val="0"/>
                <w:position w:val="0"/>
                <w:sz w:val="24"/>
                <w:szCs w:val="24"/>
                <w:highlight w:val="none"/>
                <w:u w:val="single"/>
                <w:lang w:val="en-US" w:eastAsia="zh-CN"/>
              </w:rPr>
              <w:t>00</w:t>
            </w:r>
            <w:r>
              <w:rPr>
                <w:rFonts w:hint="eastAsia" w:ascii="宋体" w:hAnsi="宋体" w:eastAsia="宋体" w:cs="宋体"/>
                <w:color w:val="auto"/>
                <w:spacing w:val="0"/>
                <w:position w:val="0"/>
                <w:sz w:val="24"/>
                <w:szCs w:val="24"/>
                <w:highlight w:val="none"/>
                <w:u w:val="single"/>
                <w:lang w:val="en-US" w:eastAsia="zh-CN"/>
              </w:rPr>
              <w:t>（北京时间）</w:t>
            </w:r>
            <w:r>
              <w:rPr>
                <w:rFonts w:hint="eastAsia" w:ascii="宋体" w:hAnsi="宋体" w:eastAsia="宋体" w:cs="宋体"/>
                <w:color w:val="auto"/>
                <w:spacing w:val="0"/>
                <w:position w:val="0"/>
                <w:sz w:val="24"/>
                <w:szCs w:val="24"/>
                <w:highlight w:val="none"/>
              </w:rPr>
              <w:t>前递交</w:t>
            </w:r>
            <w:r>
              <w:rPr>
                <w:rFonts w:hint="eastAsia" w:ascii="宋体" w:hAnsi="宋体" w:eastAsia="宋体" w:cs="宋体"/>
                <w:color w:val="auto"/>
                <w:spacing w:val="0"/>
                <w:position w:val="0"/>
                <w:sz w:val="24"/>
                <w:szCs w:val="24"/>
                <w:highlight w:val="none"/>
                <w:lang w:val="en-US" w:eastAsia="zh-CN"/>
              </w:rPr>
              <w:t>响应</w:t>
            </w:r>
            <w:r>
              <w:rPr>
                <w:rFonts w:hint="eastAsia" w:ascii="宋体" w:hAnsi="宋体" w:eastAsia="宋体" w:cs="宋体"/>
                <w:color w:val="auto"/>
                <w:spacing w:val="0"/>
                <w:position w:val="0"/>
                <w:sz w:val="24"/>
                <w:szCs w:val="24"/>
                <w:highlight w:val="none"/>
              </w:rPr>
              <w:t>文件。</w:t>
            </w:r>
          </w:p>
        </w:tc>
      </w:tr>
    </w:tbl>
    <w:p w14:paraId="5402C533">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一、项目基本情况</w:t>
      </w:r>
    </w:p>
    <w:p w14:paraId="0FEABAC3">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项目编号：</w:t>
      </w:r>
      <w:r>
        <w:rPr>
          <w:rFonts w:hint="eastAsia" w:ascii="宋体" w:hAnsi="宋体" w:cs="宋体"/>
          <w:color w:val="auto"/>
          <w:spacing w:val="0"/>
          <w:position w:val="0"/>
          <w:sz w:val="24"/>
          <w:szCs w:val="24"/>
          <w:highlight w:val="none"/>
          <w:lang w:eastAsia="zh-CN"/>
        </w:rPr>
        <w:t>XJYL-2025-00</w:t>
      </w:r>
      <w:r>
        <w:rPr>
          <w:rFonts w:hint="eastAsia" w:ascii="宋体" w:hAnsi="宋体" w:cs="宋体"/>
          <w:color w:val="auto"/>
          <w:spacing w:val="0"/>
          <w:position w:val="0"/>
          <w:sz w:val="24"/>
          <w:szCs w:val="24"/>
          <w:highlight w:val="none"/>
          <w:lang w:val="en-US" w:eastAsia="zh-CN"/>
        </w:rPr>
        <w:t>5</w:t>
      </w:r>
    </w:p>
    <w:p w14:paraId="5E87BB66">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项目名称：</w:t>
      </w:r>
      <w:r>
        <w:rPr>
          <w:rFonts w:hint="eastAsia" w:ascii="宋体" w:hAnsi="宋体" w:cs="宋体"/>
          <w:color w:val="auto"/>
          <w:spacing w:val="0"/>
          <w:position w:val="0"/>
          <w:sz w:val="24"/>
          <w:szCs w:val="24"/>
          <w:highlight w:val="none"/>
          <w:lang w:eastAsia="zh-CN"/>
        </w:rPr>
        <w:t>乌鲁木齐市沙依巴克区济康大药房地块电力迁改工程-乌局给水线电力迁改工程</w:t>
      </w:r>
      <w:r>
        <w:rPr>
          <w:rFonts w:hint="eastAsia" w:ascii="宋体" w:hAnsi="宋体" w:eastAsia="宋体" w:cs="宋体"/>
          <w:color w:val="auto"/>
          <w:spacing w:val="0"/>
          <w:position w:val="0"/>
          <w:sz w:val="24"/>
          <w:szCs w:val="24"/>
          <w:highlight w:val="none"/>
        </w:rPr>
        <w:t xml:space="preserve"> </w:t>
      </w:r>
    </w:p>
    <w:p w14:paraId="4D1A9033">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采购方式：竞争性磋商 </w:t>
      </w:r>
    </w:p>
    <w:p w14:paraId="59F97D84">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预算金额（元）：</w:t>
      </w:r>
      <w:r>
        <w:rPr>
          <w:rFonts w:hint="eastAsia" w:ascii="宋体" w:hAnsi="宋体" w:cs="宋体"/>
          <w:color w:val="auto"/>
          <w:spacing w:val="0"/>
          <w:position w:val="0"/>
          <w:sz w:val="24"/>
          <w:szCs w:val="24"/>
          <w:highlight w:val="none"/>
          <w:lang w:val="en-US" w:eastAsia="zh-CN"/>
        </w:rPr>
        <w:t>2700000.00</w:t>
      </w:r>
      <w:r>
        <w:rPr>
          <w:rFonts w:hint="eastAsia" w:ascii="宋体" w:hAnsi="宋体" w:eastAsia="宋体" w:cs="宋体"/>
          <w:color w:val="auto"/>
          <w:spacing w:val="0"/>
          <w:position w:val="0"/>
          <w:sz w:val="24"/>
          <w:szCs w:val="24"/>
          <w:highlight w:val="none"/>
          <w:lang w:val="en-US" w:eastAsia="zh-CN"/>
        </w:rPr>
        <w:t xml:space="preserve"> </w:t>
      </w:r>
    </w:p>
    <w:p w14:paraId="0F74682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宋体" w:hAnsi="宋体" w:cs="宋体"/>
          <w:color w:val="auto"/>
          <w:spacing w:val="0"/>
          <w:position w:val="0"/>
          <w:sz w:val="24"/>
          <w:szCs w:val="24"/>
          <w:highlight w:val="none"/>
          <w:lang w:val="en-US" w:eastAsia="zh-CN"/>
        </w:rPr>
      </w:pPr>
      <w:r>
        <w:rPr>
          <w:rFonts w:hint="eastAsia" w:ascii="宋体" w:hAnsi="宋体" w:cs="宋体"/>
          <w:color w:val="auto"/>
          <w:spacing w:val="0"/>
          <w:position w:val="0"/>
          <w:sz w:val="24"/>
          <w:szCs w:val="24"/>
          <w:highlight w:val="none"/>
          <w:lang w:val="en-US" w:eastAsia="zh-CN"/>
        </w:rPr>
        <w:t>最高限价（元）：2570895.00</w:t>
      </w:r>
    </w:p>
    <w:p w14:paraId="2F31D026">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宋体" w:hAnsi="宋体" w:eastAsia="宋体" w:cs="宋体"/>
          <w:color w:val="auto"/>
          <w:spacing w:val="0"/>
          <w:position w:val="0"/>
          <w:sz w:val="24"/>
          <w:szCs w:val="24"/>
          <w:highlight w:val="none"/>
          <w:lang w:val="en-US" w:eastAsia="zh-CN"/>
        </w:rPr>
      </w:pPr>
    </w:p>
    <w:p w14:paraId="7D5EF957">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采购需求：  </w:t>
      </w:r>
    </w:p>
    <w:p w14:paraId="3E6E9BB0">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标项一</w:t>
      </w:r>
    </w:p>
    <w:p w14:paraId="01EB8CA8">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标项</w:t>
      </w:r>
      <w:r>
        <w:rPr>
          <w:rFonts w:hint="eastAsia" w:ascii="宋体" w:hAnsi="宋体" w:eastAsia="宋体" w:cs="宋体"/>
          <w:color w:val="auto"/>
          <w:spacing w:val="0"/>
          <w:position w:val="0"/>
          <w:sz w:val="24"/>
          <w:szCs w:val="24"/>
          <w:highlight w:val="none"/>
        </w:rPr>
        <w:t>名称：</w:t>
      </w:r>
      <w:r>
        <w:rPr>
          <w:rFonts w:hint="eastAsia" w:ascii="宋体" w:hAnsi="宋体" w:cs="宋体"/>
          <w:color w:val="auto"/>
          <w:spacing w:val="0"/>
          <w:position w:val="0"/>
          <w:sz w:val="24"/>
          <w:szCs w:val="24"/>
          <w:highlight w:val="none"/>
          <w:lang w:eastAsia="zh-CN"/>
        </w:rPr>
        <w:t>乌鲁木齐市沙依巴克区济康大药房地块电力迁改工程-乌局给水线电力迁改工程</w:t>
      </w:r>
    </w:p>
    <w:p w14:paraId="1B3420E6">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数量：1     </w:t>
      </w:r>
    </w:p>
    <w:p w14:paraId="76046206">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rPr>
        <w:t>预算金额（元）：</w:t>
      </w:r>
      <w:r>
        <w:rPr>
          <w:rFonts w:hint="eastAsia" w:ascii="宋体" w:hAnsi="宋体" w:cs="宋体"/>
          <w:color w:val="auto"/>
          <w:spacing w:val="0"/>
          <w:position w:val="0"/>
          <w:sz w:val="24"/>
          <w:szCs w:val="24"/>
          <w:highlight w:val="none"/>
          <w:lang w:val="en-US" w:eastAsia="zh-CN"/>
        </w:rPr>
        <w:t>2700000.00</w:t>
      </w:r>
      <w:r>
        <w:rPr>
          <w:rFonts w:hint="eastAsia" w:ascii="宋体" w:hAnsi="宋体" w:eastAsia="宋体" w:cs="宋体"/>
          <w:color w:val="auto"/>
          <w:spacing w:val="0"/>
          <w:position w:val="0"/>
          <w:sz w:val="24"/>
          <w:szCs w:val="24"/>
          <w:highlight w:val="none"/>
          <w:lang w:val="en-US" w:eastAsia="zh-CN"/>
        </w:rPr>
        <w:t xml:space="preserve"> </w:t>
      </w:r>
    </w:p>
    <w:p w14:paraId="66D816FC">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单位：</w:t>
      </w:r>
      <w:r>
        <w:rPr>
          <w:rFonts w:hint="eastAsia" w:ascii="宋体" w:hAnsi="宋体" w:eastAsia="宋体" w:cs="宋体"/>
          <w:color w:val="auto"/>
          <w:spacing w:val="0"/>
          <w:position w:val="0"/>
          <w:sz w:val="24"/>
          <w:szCs w:val="24"/>
          <w:highlight w:val="none"/>
          <w:lang w:val="en-US" w:eastAsia="zh-CN"/>
        </w:rPr>
        <w:t>项</w:t>
      </w:r>
      <w:r>
        <w:rPr>
          <w:rFonts w:hint="eastAsia" w:ascii="宋体" w:hAnsi="宋体" w:eastAsia="宋体" w:cs="宋体"/>
          <w:color w:val="auto"/>
          <w:spacing w:val="0"/>
          <w:position w:val="0"/>
          <w:sz w:val="24"/>
          <w:szCs w:val="24"/>
          <w:highlight w:val="none"/>
        </w:rPr>
        <w:t xml:space="preserve"> </w:t>
      </w:r>
    </w:p>
    <w:p w14:paraId="015E1263">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简要规格描述：</w:t>
      </w:r>
      <w:r>
        <w:rPr>
          <w:rFonts w:hint="eastAsia" w:ascii="宋体" w:hAnsi="宋体" w:cs="宋体"/>
          <w:color w:val="auto"/>
          <w:spacing w:val="0"/>
          <w:position w:val="0"/>
          <w:sz w:val="24"/>
          <w:szCs w:val="24"/>
          <w:highlight w:val="none"/>
          <w:lang w:eastAsia="zh-CN"/>
        </w:rPr>
        <w:t>乌鲁木齐市沙依巴克区济康大药房地块电力迁改工程-乌局给水线电力迁改工程，</w:t>
      </w:r>
      <w:r>
        <w:rPr>
          <w:rFonts w:hint="eastAsia" w:ascii="宋体" w:hAnsi="宋体" w:eastAsia="宋体" w:cs="宋体"/>
          <w:color w:val="auto"/>
          <w:spacing w:val="0"/>
          <w:position w:val="0"/>
          <w:sz w:val="24"/>
          <w:szCs w:val="24"/>
          <w:highlight w:val="none"/>
        </w:rPr>
        <w:t>具体内容详见工程量清单。</w:t>
      </w:r>
    </w:p>
    <w:p w14:paraId="56C1FB01">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备注：</w:t>
      </w:r>
    </w:p>
    <w:p w14:paraId="18CF0D02">
      <w:pPr>
        <w:pStyle w:val="11"/>
        <w:kinsoku/>
        <w:wordWrap/>
        <w:overflowPunct/>
        <w:bidi w:val="0"/>
        <w:ind w:left="0" w:leftChars="0" w:firstLine="0" w:firstLineChars="0"/>
        <w:rPr>
          <w:rFonts w:hint="eastAsia" w:ascii="宋体" w:hAnsi="宋体" w:eastAsia="宋体" w:cs="宋体"/>
          <w:color w:val="auto"/>
          <w:highlight w:val="none"/>
        </w:rPr>
      </w:pPr>
    </w:p>
    <w:p w14:paraId="3B9134DE">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合同履约期限：</w:t>
      </w:r>
      <w:r>
        <w:rPr>
          <w:rFonts w:hint="eastAsia" w:ascii="宋体" w:hAnsi="宋体" w:cs="宋体"/>
          <w:color w:val="auto"/>
          <w:spacing w:val="0"/>
          <w:position w:val="0"/>
          <w:sz w:val="24"/>
          <w:szCs w:val="24"/>
          <w:highlight w:val="none"/>
          <w:lang w:val="en-US" w:eastAsia="zh-CN"/>
        </w:rPr>
        <w:t>按合同约定执行</w:t>
      </w:r>
      <w:r>
        <w:rPr>
          <w:rFonts w:hint="eastAsia" w:ascii="宋体" w:hAnsi="宋体" w:eastAsia="宋体" w:cs="宋体"/>
          <w:color w:val="auto"/>
          <w:spacing w:val="0"/>
          <w:position w:val="0"/>
          <w:sz w:val="24"/>
          <w:szCs w:val="24"/>
          <w:highlight w:val="none"/>
        </w:rPr>
        <w:t xml:space="preserve">  </w:t>
      </w:r>
    </w:p>
    <w:p w14:paraId="73F43B84">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本项目（否）接受联合体投标。  </w:t>
      </w:r>
    </w:p>
    <w:p w14:paraId="5239AC1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二、申请人的资格要求：</w:t>
      </w:r>
    </w:p>
    <w:p w14:paraId="45D0576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1.满足《中华人民共和国政府采购法》第二十二条规定；</w:t>
      </w:r>
    </w:p>
    <w:p w14:paraId="0394347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2.落实政府采购政策需满足的资格要求：供应商为</w:t>
      </w:r>
      <w:r>
        <w:rPr>
          <w:rFonts w:hint="eastAsia" w:ascii="宋体" w:hAnsi="宋体" w:cs="宋体"/>
          <w:color w:val="auto"/>
          <w:spacing w:val="0"/>
          <w:position w:val="0"/>
          <w:sz w:val="24"/>
          <w:szCs w:val="24"/>
          <w:highlight w:val="none"/>
          <w:lang w:val="en-US" w:eastAsia="zh-CN"/>
        </w:rPr>
        <w:t>中小</w:t>
      </w:r>
      <w:r>
        <w:rPr>
          <w:rFonts w:hint="eastAsia" w:ascii="宋体" w:hAnsi="宋体" w:eastAsia="宋体" w:cs="宋体"/>
          <w:color w:val="auto"/>
          <w:spacing w:val="0"/>
          <w:position w:val="0"/>
          <w:sz w:val="24"/>
          <w:szCs w:val="24"/>
          <w:highlight w:val="none"/>
        </w:rPr>
        <w:t>企业</w:t>
      </w:r>
    </w:p>
    <w:p w14:paraId="0C287D80">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3.本项目的特定资格要求：</w:t>
      </w:r>
    </w:p>
    <w:p w14:paraId="483197A5">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lang w:val="en-US" w:eastAsia="zh-CN"/>
        </w:rPr>
        <w:t>1</w:t>
      </w:r>
      <w:r>
        <w:rPr>
          <w:rFonts w:hint="eastAsia" w:ascii="宋体" w:hAnsi="宋体" w:eastAsia="宋体" w:cs="宋体"/>
          <w:color w:val="auto"/>
          <w:spacing w:val="0"/>
          <w:position w:val="0"/>
          <w:sz w:val="24"/>
          <w:szCs w:val="24"/>
          <w:highlight w:val="none"/>
          <w:lang w:eastAsia="zh-CN"/>
        </w:rPr>
        <w:t>）</w:t>
      </w:r>
      <w:r>
        <w:rPr>
          <w:rFonts w:hint="eastAsia" w:ascii="宋体" w:hAnsi="宋体" w:cs="宋体"/>
          <w:color w:val="auto"/>
          <w:spacing w:val="0"/>
          <w:position w:val="0"/>
          <w:sz w:val="24"/>
          <w:szCs w:val="24"/>
          <w:highlight w:val="none"/>
          <w:lang w:eastAsia="zh-CN"/>
        </w:rPr>
        <w:t>须具备电力工程施工总承包资质三级及以上资质（含三级）</w:t>
      </w:r>
      <w:r>
        <w:rPr>
          <w:rFonts w:hint="eastAsia" w:ascii="宋体" w:hAnsi="宋体" w:cs="宋体"/>
          <w:color w:val="auto"/>
          <w:spacing w:val="0"/>
          <w:position w:val="0"/>
          <w:sz w:val="24"/>
          <w:szCs w:val="24"/>
          <w:highlight w:val="none"/>
          <w:lang w:val="en-US" w:eastAsia="zh-CN"/>
        </w:rPr>
        <w:t>或</w:t>
      </w:r>
      <w:r>
        <w:rPr>
          <w:rFonts w:hint="eastAsia" w:ascii="宋体" w:hAnsi="宋体" w:eastAsia="宋体" w:cs="宋体"/>
          <w:color w:val="auto"/>
          <w:spacing w:val="0"/>
          <w:position w:val="0"/>
          <w:sz w:val="24"/>
          <w:szCs w:val="24"/>
          <w:highlight w:val="none"/>
          <w:lang w:eastAsia="zh-CN"/>
        </w:rPr>
        <w:t>输变电工程专业承包资质三级</w:t>
      </w:r>
      <w:r>
        <w:rPr>
          <w:rFonts w:hint="eastAsia" w:ascii="宋体" w:hAnsi="宋体" w:cs="宋体"/>
          <w:color w:val="auto"/>
          <w:spacing w:val="0"/>
          <w:position w:val="0"/>
          <w:sz w:val="24"/>
          <w:szCs w:val="24"/>
          <w:highlight w:val="none"/>
          <w:lang w:eastAsia="zh-CN"/>
        </w:rPr>
        <w:t>及以上资质（含三级），</w:t>
      </w:r>
      <w:r>
        <w:rPr>
          <w:rFonts w:hint="eastAsia" w:ascii="宋体" w:hAnsi="宋体" w:eastAsia="宋体" w:cs="宋体"/>
          <w:color w:val="auto"/>
          <w:spacing w:val="0"/>
          <w:position w:val="0"/>
          <w:sz w:val="24"/>
          <w:szCs w:val="24"/>
          <w:highlight w:val="none"/>
          <w:lang w:eastAsia="zh-CN"/>
        </w:rPr>
        <w:t>且具有有效的安全生产许可证；</w:t>
      </w:r>
    </w:p>
    <w:p w14:paraId="4A6C04DD">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（2）项目负责人须具备二级及以上注册建造师</w:t>
      </w:r>
      <w:r>
        <w:rPr>
          <w:rStyle w:val="41"/>
          <w:rFonts w:hint="eastAsia" w:ascii="宋体" w:hAnsi="宋体" w:cs="宋体"/>
          <w:b w:val="0"/>
          <w:bCs w:val="0"/>
          <w:i w:val="0"/>
          <w:caps w:val="0"/>
          <w:color w:val="auto"/>
          <w:spacing w:val="0"/>
          <w:w w:val="100"/>
          <w:kern w:val="2"/>
          <w:position w:val="0"/>
          <w:sz w:val="24"/>
          <w:szCs w:val="24"/>
          <w:highlight w:val="none"/>
          <w:lang w:val="en-US" w:eastAsia="zh-CN" w:bidi="ar-SA"/>
        </w:rPr>
        <w:t>（机电工程专业）</w:t>
      </w: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及安全考核B类证，且在本单位注册；</w:t>
      </w:r>
    </w:p>
    <w:p w14:paraId="68080D7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三、获取采购文件</w:t>
      </w:r>
    </w:p>
    <w:p w14:paraId="60CFC9A1">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时间：202</w:t>
      </w:r>
      <w:r>
        <w:rPr>
          <w:rFonts w:hint="eastAsia" w:ascii="宋体" w:hAnsi="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年</w:t>
      </w:r>
      <w:r>
        <w:rPr>
          <w:rFonts w:hint="eastAsia" w:ascii="宋体" w:hAnsi="宋体" w:cs="宋体"/>
          <w:color w:val="auto"/>
          <w:spacing w:val="0"/>
          <w:position w:val="0"/>
          <w:sz w:val="24"/>
          <w:szCs w:val="24"/>
          <w:highlight w:val="none"/>
          <w:lang w:val="en-US" w:eastAsia="zh-CN"/>
        </w:rPr>
        <w:t>4</w:t>
      </w:r>
      <w:r>
        <w:rPr>
          <w:rFonts w:hint="eastAsia" w:ascii="宋体" w:hAnsi="宋体" w:eastAsia="宋体" w:cs="宋体"/>
          <w:color w:val="auto"/>
          <w:spacing w:val="0"/>
          <w:position w:val="0"/>
          <w:sz w:val="24"/>
          <w:szCs w:val="24"/>
          <w:highlight w:val="none"/>
        </w:rPr>
        <w:t>月</w:t>
      </w:r>
      <w:r>
        <w:rPr>
          <w:rFonts w:hint="eastAsia" w:ascii="宋体" w:hAnsi="宋体" w:cs="宋体"/>
          <w:color w:val="auto"/>
          <w:spacing w:val="0"/>
          <w:position w:val="0"/>
          <w:sz w:val="24"/>
          <w:szCs w:val="24"/>
          <w:highlight w:val="none"/>
          <w:lang w:val="en-US" w:eastAsia="zh-CN"/>
        </w:rPr>
        <w:t>03</w:t>
      </w:r>
      <w:r>
        <w:rPr>
          <w:rFonts w:hint="eastAsia" w:ascii="宋体" w:hAnsi="宋体" w:eastAsia="宋体" w:cs="宋体"/>
          <w:color w:val="auto"/>
          <w:spacing w:val="0"/>
          <w:position w:val="0"/>
          <w:sz w:val="24"/>
          <w:szCs w:val="24"/>
          <w:highlight w:val="none"/>
        </w:rPr>
        <w:t>日至202</w:t>
      </w:r>
      <w:r>
        <w:rPr>
          <w:rFonts w:hint="eastAsia" w:ascii="宋体" w:hAnsi="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年</w:t>
      </w:r>
      <w:r>
        <w:rPr>
          <w:rFonts w:hint="eastAsia" w:ascii="宋体" w:hAnsi="宋体" w:cs="宋体"/>
          <w:color w:val="auto"/>
          <w:spacing w:val="0"/>
          <w:position w:val="0"/>
          <w:sz w:val="24"/>
          <w:szCs w:val="24"/>
          <w:highlight w:val="none"/>
          <w:lang w:val="en-US" w:eastAsia="zh-CN"/>
        </w:rPr>
        <w:t>4</w:t>
      </w:r>
      <w:r>
        <w:rPr>
          <w:rFonts w:hint="eastAsia" w:ascii="宋体" w:hAnsi="宋体" w:eastAsia="宋体" w:cs="宋体"/>
          <w:color w:val="auto"/>
          <w:spacing w:val="0"/>
          <w:position w:val="0"/>
          <w:sz w:val="24"/>
          <w:szCs w:val="24"/>
          <w:highlight w:val="none"/>
        </w:rPr>
        <w:t>月</w:t>
      </w:r>
      <w:r>
        <w:rPr>
          <w:rFonts w:hint="eastAsia" w:ascii="宋体" w:hAnsi="宋体" w:cs="宋体"/>
          <w:color w:val="auto"/>
          <w:spacing w:val="0"/>
          <w:position w:val="0"/>
          <w:sz w:val="24"/>
          <w:szCs w:val="24"/>
          <w:highlight w:val="none"/>
          <w:lang w:val="en-US" w:eastAsia="zh-CN"/>
        </w:rPr>
        <w:t>11</w:t>
      </w:r>
      <w:r>
        <w:rPr>
          <w:rFonts w:hint="eastAsia" w:ascii="宋体" w:hAnsi="宋体" w:eastAsia="宋体" w:cs="宋体"/>
          <w:color w:val="auto"/>
          <w:spacing w:val="0"/>
          <w:position w:val="0"/>
          <w:sz w:val="24"/>
          <w:szCs w:val="24"/>
          <w:highlight w:val="none"/>
        </w:rPr>
        <w:t>日，每天上午00:00至12:00 ，下午12:00至23:59（北京时间，法定节假日除外）</w:t>
      </w:r>
    </w:p>
    <w:p w14:paraId="26D69F2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地点：政采云平台https：//www.zcygov.cn/ </w:t>
      </w: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 </w:t>
      </w:r>
      <w:r>
        <w:rPr>
          <w:rFonts w:hint="eastAsia" w:ascii="宋体" w:hAnsi="宋体" w:eastAsia="宋体" w:cs="宋体"/>
          <w:color w:val="auto"/>
          <w:spacing w:val="0"/>
          <w:position w:val="0"/>
          <w:sz w:val="24"/>
          <w:szCs w:val="24"/>
          <w:highlight w:val="none"/>
        </w:rPr>
        <w:t xml:space="preserve"> </w:t>
      </w:r>
    </w:p>
    <w:p w14:paraId="1EDB1480">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w:t>
      </w:r>
      <w:r>
        <w:rPr>
          <w:rFonts w:hint="eastAsia" w:ascii="宋体" w:hAnsi="宋体" w:eastAsia="宋体" w:cs="宋体"/>
          <w:color w:val="auto"/>
          <w:spacing w:val="0"/>
          <w:position w:val="0"/>
          <w:sz w:val="24"/>
          <w:szCs w:val="24"/>
          <w:highlight w:val="none"/>
          <w:lang w:eastAsia="zh-CN"/>
        </w:rPr>
        <w:t>方式：</w:t>
      </w:r>
      <w:r>
        <w:rPr>
          <w:rFonts w:hint="eastAsia" w:ascii="宋体" w:hAnsi="宋体" w:eastAsia="宋体" w:cs="宋体"/>
          <w:color w:val="auto"/>
          <w:spacing w:val="0"/>
          <w:position w:val="0"/>
          <w:sz w:val="24"/>
          <w:szCs w:val="24"/>
          <w:highlight w:val="none"/>
        </w:rPr>
        <w:t xml:space="preserve">供应商登录政采云平台https://www.zcygov.cn/在线申请获取采购文件（进入“项目采购”应用，在获取采购文件菜单中选择项目，申请获取采购文件） </w:t>
      </w:r>
    </w:p>
    <w:p w14:paraId="57C2AD6D">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售价（元）：</w:t>
      </w:r>
      <w:r>
        <w:rPr>
          <w:rFonts w:hint="eastAsia" w:ascii="宋体" w:hAnsi="宋体" w:eastAsia="宋体" w:cs="宋体"/>
          <w:color w:val="auto"/>
          <w:spacing w:val="0"/>
          <w:position w:val="0"/>
          <w:sz w:val="24"/>
          <w:szCs w:val="24"/>
          <w:highlight w:val="none"/>
          <w:lang w:val="en-US" w:eastAsia="zh-CN"/>
        </w:rPr>
        <w:t>0</w:t>
      </w:r>
      <w:r>
        <w:rPr>
          <w:rFonts w:hint="eastAsia" w:ascii="宋体" w:hAnsi="宋体" w:eastAsia="宋体" w:cs="宋体"/>
          <w:color w:val="auto"/>
          <w:spacing w:val="0"/>
          <w:position w:val="0"/>
          <w:sz w:val="24"/>
          <w:szCs w:val="24"/>
          <w:highlight w:val="none"/>
        </w:rPr>
        <w:t xml:space="preserve"> </w:t>
      </w:r>
    </w:p>
    <w:p w14:paraId="69647F72">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 xml:space="preserve">四、响应文件提交 </w:t>
      </w:r>
    </w:p>
    <w:p w14:paraId="399FF41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截止时间：202</w:t>
      </w:r>
      <w:r>
        <w:rPr>
          <w:rFonts w:hint="eastAsia" w:ascii="宋体" w:hAnsi="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年</w:t>
      </w:r>
      <w:r>
        <w:rPr>
          <w:rFonts w:hint="eastAsia" w:ascii="宋体" w:hAnsi="宋体" w:cs="宋体"/>
          <w:color w:val="auto"/>
          <w:spacing w:val="0"/>
          <w:position w:val="0"/>
          <w:sz w:val="24"/>
          <w:szCs w:val="24"/>
          <w:highlight w:val="none"/>
          <w:lang w:val="en-US" w:eastAsia="zh-CN"/>
        </w:rPr>
        <w:t>4</w:t>
      </w:r>
      <w:r>
        <w:rPr>
          <w:rFonts w:hint="eastAsia" w:ascii="宋体" w:hAnsi="宋体" w:eastAsia="宋体" w:cs="宋体"/>
          <w:color w:val="auto"/>
          <w:spacing w:val="0"/>
          <w:position w:val="0"/>
          <w:sz w:val="24"/>
          <w:szCs w:val="24"/>
          <w:highlight w:val="none"/>
        </w:rPr>
        <w:t>月</w:t>
      </w:r>
      <w:r>
        <w:rPr>
          <w:rFonts w:hint="eastAsia" w:ascii="宋体" w:hAnsi="宋体" w:cs="宋体"/>
          <w:color w:val="auto"/>
          <w:spacing w:val="0"/>
          <w:position w:val="0"/>
          <w:sz w:val="24"/>
          <w:szCs w:val="24"/>
          <w:highlight w:val="none"/>
          <w:lang w:val="en-US" w:eastAsia="zh-CN"/>
        </w:rPr>
        <w:t>14</w:t>
      </w:r>
      <w:r>
        <w:rPr>
          <w:rFonts w:hint="eastAsia" w:ascii="宋体" w:hAnsi="宋体" w:eastAsia="宋体" w:cs="宋体"/>
          <w:color w:val="auto"/>
          <w:spacing w:val="0"/>
          <w:position w:val="0"/>
          <w:sz w:val="24"/>
          <w:szCs w:val="24"/>
          <w:highlight w:val="none"/>
        </w:rPr>
        <w:t>日</w:t>
      </w:r>
      <w:r>
        <w:rPr>
          <w:rFonts w:hint="eastAsia" w:ascii="宋体" w:hAnsi="宋体" w:cs="宋体"/>
          <w:color w:val="auto"/>
          <w:spacing w:val="0"/>
          <w:position w:val="0"/>
          <w:sz w:val="24"/>
          <w:szCs w:val="24"/>
          <w:highlight w:val="none"/>
          <w:lang w:val="en-US" w:eastAsia="zh-CN"/>
        </w:rPr>
        <w:t>11</w:t>
      </w:r>
      <w:r>
        <w:rPr>
          <w:rFonts w:hint="eastAsia" w:ascii="宋体" w:hAnsi="宋体" w:eastAsia="宋体" w:cs="宋体"/>
          <w:color w:val="auto"/>
          <w:spacing w:val="0"/>
          <w:position w:val="0"/>
          <w:sz w:val="24"/>
          <w:szCs w:val="24"/>
          <w:highlight w:val="none"/>
        </w:rPr>
        <w:t>:</w:t>
      </w:r>
      <w:r>
        <w:rPr>
          <w:rFonts w:hint="eastAsia" w:ascii="宋体" w:hAnsi="宋体" w:cs="宋体"/>
          <w:color w:val="auto"/>
          <w:spacing w:val="0"/>
          <w:position w:val="0"/>
          <w:sz w:val="24"/>
          <w:szCs w:val="24"/>
          <w:highlight w:val="none"/>
          <w:lang w:val="en-US" w:eastAsia="zh-CN"/>
        </w:rPr>
        <w:t>0</w:t>
      </w:r>
      <w:r>
        <w:rPr>
          <w:rFonts w:hint="eastAsia" w:ascii="宋体" w:hAnsi="宋体" w:eastAsia="宋体" w:cs="宋体"/>
          <w:color w:val="auto"/>
          <w:spacing w:val="0"/>
          <w:position w:val="0"/>
          <w:sz w:val="24"/>
          <w:szCs w:val="24"/>
          <w:highlight w:val="none"/>
        </w:rPr>
        <w:t>0（北京时间）</w:t>
      </w:r>
    </w:p>
    <w:p w14:paraId="4729498D">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地点：政采云平台https://www.zcygov.cn/   </w:t>
      </w:r>
    </w:p>
    <w:p w14:paraId="0D28168D">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 xml:space="preserve">五、响应文件开启 </w:t>
      </w:r>
    </w:p>
    <w:p w14:paraId="08358A5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开启时间：202</w:t>
      </w:r>
      <w:r>
        <w:rPr>
          <w:rFonts w:hint="eastAsia" w:ascii="宋体" w:hAnsi="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年</w:t>
      </w:r>
      <w:r>
        <w:rPr>
          <w:rFonts w:hint="eastAsia" w:ascii="宋体" w:hAnsi="宋体" w:cs="宋体"/>
          <w:color w:val="auto"/>
          <w:spacing w:val="0"/>
          <w:position w:val="0"/>
          <w:sz w:val="24"/>
          <w:szCs w:val="24"/>
          <w:highlight w:val="none"/>
          <w:lang w:val="en-US" w:eastAsia="zh-CN"/>
        </w:rPr>
        <w:t>4</w:t>
      </w:r>
      <w:r>
        <w:rPr>
          <w:rFonts w:hint="eastAsia" w:ascii="宋体" w:hAnsi="宋体" w:eastAsia="宋体" w:cs="宋体"/>
          <w:color w:val="auto"/>
          <w:spacing w:val="0"/>
          <w:position w:val="0"/>
          <w:sz w:val="24"/>
          <w:szCs w:val="24"/>
          <w:highlight w:val="none"/>
        </w:rPr>
        <w:t>月</w:t>
      </w:r>
      <w:r>
        <w:rPr>
          <w:rFonts w:hint="eastAsia" w:ascii="宋体" w:hAnsi="宋体" w:cs="宋体"/>
          <w:color w:val="auto"/>
          <w:spacing w:val="0"/>
          <w:position w:val="0"/>
          <w:sz w:val="24"/>
          <w:szCs w:val="24"/>
          <w:highlight w:val="none"/>
          <w:lang w:val="en-US" w:eastAsia="zh-CN"/>
        </w:rPr>
        <w:t>14</w:t>
      </w:r>
      <w:r>
        <w:rPr>
          <w:rFonts w:hint="eastAsia" w:ascii="宋体" w:hAnsi="宋体" w:eastAsia="宋体" w:cs="宋体"/>
          <w:color w:val="auto"/>
          <w:spacing w:val="0"/>
          <w:position w:val="0"/>
          <w:sz w:val="24"/>
          <w:szCs w:val="24"/>
          <w:highlight w:val="none"/>
        </w:rPr>
        <w:t>日</w:t>
      </w:r>
      <w:r>
        <w:rPr>
          <w:rFonts w:hint="eastAsia" w:ascii="宋体" w:hAnsi="宋体" w:cs="宋体"/>
          <w:color w:val="auto"/>
          <w:spacing w:val="0"/>
          <w:position w:val="0"/>
          <w:sz w:val="24"/>
          <w:szCs w:val="24"/>
          <w:highlight w:val="none"/>
          <w:lang w:val="en-US" w:eastAsia="zh-CN"/>
        </w:rPr>
        <w:t>11</w:t>
      </w:r>
      <w:r>
        <w:rPr>
          <w:rFonts w:hint="eastAsia" w:ascii="宋体" w:hAnsi="宋体" w:eastAsia="宋体" w:cs="宋体"/>
          <w:color w:val="auto"/>
          <w:spacing w:val="0"/>
          <w:position w:val="0"/>
          <w:sz w:val="24"/>
          <w:szCs w:val="24"/>
          <w:highlight w:val="none"/>
        </w:rPr>
        <w:t>:</w:t>
      </w:r>
      <w:r>
        <w:rPr>
          <w:rFonts w:hint="eastAsia" w:ascii="宋体" w:hAnsi="宋体" w:cs="宋体"/>
          <w:color w:val="auto"/>
          <w:spacing w:val="0"/>
          <w:position w:val="0"/>
          <w:sz w:val="24"/>
          <w:szCs w:val="24"/>
          <w:highlight w:val="none"/>
          <w:lang w:val="en-US" w:eastAsia="zh-CN"/>
        </w:rPr>
        <w:t>0</w:t>
      </w:r>
      <w:r>
        <w:rPr>
          <w:rFonts w:hint="eastAsia" w:ascii="宋体" w:hAnsi="宋体" w:eastAsia="宋体" w:cs="宋体"/>
          <w:color w:val="auto"/>
          <w:spacing w:val="0"/>
          <w:position w:val="0"/>
          <w:sz w:val="24"/>
          <w:szCs w:val="24"/>
          <w:highlight w:val="none"/>
        </w:rPr>
        <w:t>0（北京时间）</w:t>
      </w:r>
    </w:p>
    <w:p w14:paraId="2E436CE1">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地点：政采云平台https：//www.zcygov.cn/政采云不见面开标大厅。  </w:t>
      </w:r>
    </w:p>
    <w:p w14:paraId="41D90091">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六、公告期限</w:t>
      </w:r>
    </w:p>
    <w:p w14:paraId="02615CF3">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自本公告发布之日起3个工作日。</w:t>
      </w:r>
    </w:p>
    <w:p w14:paraId="259839A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 xml:space="preserve">七、其他补充事宜 </w:t>
      </w:r>
    </w:p>
    <w:p w14:paraId="3BF53DE9">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1.本项目采用远程不见面电子标的方式开标。开标当日供应商无需到达开标现场，仅需通过政采云平台“不见面”开标大厅完成远程解密、询标澄清、在线多轮报价、结果公布等交互环节。投标文件递交截止时间前，供应商须随时关注本项目招标公告发布网站（新疆政府采购网http://www.ccgp-xinjiang.gov.cn/）的最新的变更公告、更正公告、澄清公告等相关信息，并对上述查看行为自行承担责任。对于未查看最新的变更公告、更正公告、澄清公告等相关信息，而造成的一切后果，由供应商自行承担。</w:t>
      </w:r>
    </w:p>
    <w:p w14:paraId="13EB8264">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2.各供应商应在领取文件前完成注册，确保在开标前成为政采云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24831684">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3.供应商将政采云电子交易客户端下载、安装完成后，可通过账号密码或CA登录客户端进行投标文件的制作。在使用政采云投标客户端时，建议使用WIN7及以上操作系统。客户端请至新疆政府采购网（www.ccgp-xinjiang.gov.cn）下载专区查看，如有问题可拨打政采云客户服务热线95763进行咨询。如因供应商自身原因导致在规定时间内无法正常解密的（如：浏览器故障、未安装相关驱动、网络故障、加密CA与解密CA不一致等），采购代理机构不予异常处理，视为供应商自动弃标。</w:t>
      </w:r>
    </w:p>
    <w:p w14:paraId="50A3A370">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4.供应商在开标时须使用制作加密电子投标文件所使用的CA锁及电脑，电脑须提前配置好浏览器（建议使用360浏览器极速模式或谷歌浏览器），以便开标时解锁。</w:t>
      </w:r>
    </w:p>
    <w:p w14:paraId="65A5793D">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5.供应商对不见面开评标系统的技术操作咨询，可在政采云帮助中心常见问题解答和操作流程讲解视频中自助查询，“项目采购”-“操作流程-电子招投标”-“政府采购项目电子交易管理操作指南-供应商”版面获取操作指南。 </w:t>
      </w:r>
    </w:p>
    <w:p w14:paraId="4596BF2D">
      <w:pPr>
        <w:keepNext w:val="0"/>
        <w:keepLines w:val="0"/>
        <w:pageBreakBefore w:val="0"/>
        <w:widowControl w:val="0"/>
        <w:kinsoku/>
        <w:wordWrap/>
        <w:overflowPunct/>
        <w:topLinePunct w:val="0"/>
        <w:autoSpaceDE/>
        <w:autoSpaceDN/>
        <w:bidi w:val="0"/>
        <w:adjustRightInd/>
        <w:snapToGrid/>
        <w:spacing w:line="440" w:lineRule="exact"/>
        <w:ind w:left="0" w:leftChars="0" w:firstLine="482" w:firstLineChars="20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八、凡对本次招标提出询问，请按以下方式联系</w:t>
      </w:r>
    </w:p>
    <w:p w14:paraId="4313A578">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1.采购人信息</w:t>
      </w:r>
    </w:p>
    <w:p w14:paraId="36CB6F12">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名称：</w:t>
      </w:r>
      <w:r>
        <w:rPr>
          <w:rFonts w:hint="eastAsia" w:cs="宋体"/>
          <w:color w:val="auto"/>
          <w:spacing w:val="0"/>
          <w:position w:val="0"/>
          <w:sz w:val="24"/>
          <w:szCs w:val="24"/>
          <w:highlight w:val="none"/>
          <w:lang w:eastAsia="zh-CN"/>
        </w:rPr>
        <w:t>乌鲁木齐市沙依巴克区建设局（交通局、水务局）</w:t>
      </w:r>
    </w:p>
    <w:p w14:paraId="6B6CB992">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地址：</w:t>
      </w:r>
      <w:r>
        <w:rPr>
          <w:rFonts w:hint="eastAsia" w:cs="宋体"/>
          <w:color w:val="auto"/>
          <w:spacing w:val="0"/>
          <w:position w:val="0"/>
          <w:sz w:val="24"/>
          <w:szCs w:val="24"/>
          <w:highlight w:val="none"/>
          <w:lang w:eastAsia="zh-CN"/>
        </w:rPr>
        <w:t>乌鲁木齐市沙依巴克区克西街652号</w:t>
      </w:r>
    </w:p>
    <w:p w14:paraId="48DCA8CB">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联系方式：</w:t>
      </w:r>
      <w:r>
        <w:rPr>
          <w:rFonts w:hint="eastAsia" w:cs="宋体"/>
          <w:color w:val="auto"/>
          <w:spacing w:val="0"/>
          <w:position w:val="0"/>
          <w:sz w:val="24"/>
          <w:szCs w:val="24"/>
          <w:highlight w:val="none"/>
          <w:u w:val="none"/>
          <w:lang w:eastAsia="zh-CN"/>
        </w:rPr>
        <w:t>0991-4814511</w:t>
      </w:r>
    </w:p>
    <w:p w14:paraId="4396F09D">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2.采购代理机构信息</w:t>
      </w:r>
    </w:p>
    <w:p w14:paraId="3D55A527">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名称：</w:t>
      </w:r>
      <w:r>
        <w:rPr>
          <w:rFonts w:hint="eastAsia" w:cs="宋体"/>
          <w:color w:val="auto"/>
          <w:spacing w:val="0"/>
          <w:position w:val="0"/>
          <w:sz w:val="24"/>
          <w:szCs w:val="24"/>
          <w:highlight w:val="none"/>
          <w:u w:val="none"/>
          <w:lang w:eastAsia="zh-CN"/>
        </w:rPr>
        <w:t>新疆悦隆项目管理有限公司</w:t>
      </w:r>
    </w:p>
    <w:p w14:paraId="1E538F0E">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地址：</w:t>
      </w:r>
      <w:r>
        <w:rPr>
          <w:rFonts w:hint="eastAsia" w:cs="宋体"/>
          <w:color w:val="auto"/>
          <w:spacing w:val="0"/>
          <w:position w:val="0"/>
          <w:sz w:val="24"/>
          <w:szCs w:val="24"/>
          <w:highlight w:val="none"/>
          <w:u w:val="none"/>
          <w:lang w:eastAsia="zh-CN"/>
        </w:rPr>
        <w:t>乌鲁木齐市水磨沟区红光山路绿城广场1A20楼</w:t>
      </w:r>
    </w:p>
    <w:p w14:paraId="04C69FD5">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联系方式：</w:t>
      </w:r>
      <w:r>
        <w:rPr>
          <w:rFonts w:hint="eastAsia" w:cs="宋体"/>
          <w:color w:val="auto"/>
          <w:spacing w:val="0"/>
          <w:position w:val="0"/>
          <w:sz w:val="24"/>
          <w:szCs w:val="24"/>
          <w:highlight w:val="none"/>
          <w:u w:val="none"/>
          <w:lang w:eastAsia="zh-CN"/>
        </w:rPr>
        <w:t>18799135568</w:t>
      </w:r>
    </w:p>
    <w:p w14:paraId="46708B0D">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3.项目联系方式</w:t>
      </w:r>
    </w:p>
    <w:p w14:paraId="3E8436BB">
      <w:pPr>
        <w:pStyle w:val="3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lang w:eastAsia="zh-CN"/>
        </w:rPr>
        <w:t>项目联系人：</w:t>
      </w:r>
      <w:r>
        <w:rPr>
          <w:rFonts w:hint="eastAsia" w:cs="宋体"/>
          <w:color w:val="auto"/>
          <w:spacing w:val="0"/>
          <w:position w:val="0"/>
          <w:sz w:val="24"/>
          <w:szCs w:val="24"/>
          <w:highlight w:val="none"/>
          <w:u w:val="none"/>
          <w:lang w:eastAsia="zh-CN"/>
        </w:rPr>
        <w:t>于工</w:t>
      </w:r>
      <w:r>
        <w:rPr>
          <w:rFonts w:hint="eastAsia" w:ascii="宋体" w:hAnsi="宋体" w:eastAsia="宋体" w:cs="宋体"/>
          <w:color w:val="auto"/>
          <w:spacing w:val="0"/>
          <w:position w:val="0"/>
          <w:sz w:val="24"/>
          <w:szCs w:val="24"/>
          <w:highlight w:val="none"/>
          <w:u w:val="none"/>
          <w:lang w:eastAsia="zh-CN"/>
        </w:rPr>
        <w:t> </w:t>
      </w:r>
    </w:p>
    <w:p w14:paraId="3EDD1C6B">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u w:val="none"/>
          <w:lang w:eastAsia="zh-CN"/>
        </w:rPr>
        <w:t>联系电话：</w:t>
      </w:r>
      <w:r>
        <w:rPr>
          <w:rFonts w:hint="eastAsia" w:ascii="宋体" w:hAnsi="宋体" w:cs="宋体"/>
          <w:color w:val="auto"/>
          <w:spacing w:val="0"/>
          <w:position w:val="0"/>
          <w:sz w:val="24"/>
          <w:szCs w:val="24"/>
          <w:highlight w:val="none"/>
          <w:u w:val="none"/>
          <w:lang w:eastAsia="zh-CN"/>
        </w:rPr>
        <w:t>18799135568</w:t>
      </w:r>
    </w:p>
    <w:p w14:paraId="4DDE91B1">
      <w:pPr>
        <w:pStyle w:val="2"/>
        <w:keepNext/>
        <w:keepLines/>
        <w:pageBreakBefore w:val="0"/>
        <w:widowControl w:val="0"/>
        <w:kinsoku/>
        <w:wordWrap/>
        <w:overflowPunct/>
        <w:topLinePunct w:val="0"/>
        <w:autoSpaceDE/>
        <w:autoSpaceDN/>
        <w:bidi w:val="0"/>
        <w:adjustRightInd/>
        <w:snapToGrid/>
        <w:spacing w:before="0" w:after="0"/>
        <w:textAlignment w:val="auto"/>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br w:type="page"/>
      </w:r>
      <w:bookmarkStart w:id="8" w:name="_Toc24946"/>
      <w:r>
        <w:rPr>
          <w:rFonts w:hint="eastAsia" w:ascii="宋体" w:hAnsi="宋体" w:eastAsia="宋体" w:cs="宋体"/>
          <w:color w:val="auto"/>
          <w:spacing w:val="0"/>
          <w:position w:val="0"/>
          <w:sz w:val="28"/>
          <w:szCs w:val="28"/>
          <w:highlight w:val="none"/>
        </w:rPr>
        <w:t>第二章 磋商须知</w:t>
      </w:r>
      <w:bookmarkEnd w:id="8"/>
    </w:p>
    <w:p w14:paraId="33FCDDE7">
      <w:pPr>
        <w:pStyle w:val="3"/>
        <w:keepNext/>
        <w:keepLines/>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eastAsia="宋体" w:cs="宋体"/>
          <w:b/>
          <w:bCs/>
          <w:color w:val="auto"/>
          <w:spacing w:val="0"/>
          <w:position w:val="0"/>
          <w:sz w:val="28"/>
          <w:szCs w:val="28"/>
          <w:highlight w:val="none"/>
        </w:rPr>
      </w:pPr>
      <w:bookmarkStart w:id="9" w:name="_Toc30036"/>
      <w:r>
        <w:rPr>
          <w:rFonts w:hint="eastAsia" w:ascii="宋体" w:hAnsi="宋体" w:eastAsia="宋体" w:cs="宋体"/>
          <w:b/>
          <w:bCs/>
          <w:color w:val="auto"/>
          <w:spacing w:val="0"/>
          <w:position w:val="0"/>
          <w:sz w:val="28"/>
          <w:szCs w:val="28"/>
          <w:highlight w:val="none"/>
        </w:rPr>
        <w:t>磋商须知前附表</w:t>
      </w:r>
      <w:bookmarkEnd w:id="9"/>
    </w:p>
    <w:tbl>
      <w:tblPr>
        <w:tblStyle w:val="39"/>
        <w:tblW w:w="99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2073"/>
        <w:gridCol w:w="7024"/>
      </w:tblGrid>
      <w:tr w14:paraId="5D725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top"/>
          </w:tcPr>
          <w:p w14:paraId="7BC87540">
            <w:pPr>
              <w:keepLines w:val="0"/>
              <w:pageBreakBefore w:val="0"/>
              <w:kinsoku/>
              <w:wordWrap/>
              <w:overflowPunct/>
              <w:topLinePunct w:val="0"/>
              <w:bidi w:val="0"/>
              <w:snapToGrid/>
              <w:spacing w:line="440" w:lineRule="exact"/>
              <w:ind w:right="0"/>
              <w:jc w:val="center"/>
              <w:rPr>
                <w:rFonts w:hint="eastAsia" w:ascii="宋体" w:hAnsi="宋体" w:eastAsia="宋体" w:cs="宋体"/>
                <w:b/>
                <w:color w:val="auto"/>
                <w:spacing w:val="0"/>
                <w:position w:val="0"/>
                <w:sz w:val="24"/>
                <w:szCs w:val="24"/>
                <w:highlight w:val="none"/>
                <w:u w:val="none"/>
              </w:rPr>
            </w:pPr>
            <w:r>
              <w:rPr>
                <w:rFonts w:hint="eastAsia" w:ascii="宋体" w:hAnsi="宋体" w:eastAsia="宋体" w:cs="宋体"/>
                <w:b/>
                <w:color w:val="auto"/>
                <w:spacing w:val="0"/>
                <w:position w:val="0"/>
                <w:sz w:val="24"/>
                <w:szCs w:val="24"/>
                <w:highlight w:val="none"/>
                <w:u w:val="none"/>
              </w:rPr>
              <w:t>序号</w:t>
            </w:r>
          </w:p>
        </w:tc>
        <w:tc>
          <w:tcPr>
            <w:tcW w:w="2073" w:type="dxa"/>
            <w:noWrap w:val="0"/>
            <w:vAlign w:val="top"/>
          </w:tcPr>
          <w:p w14:paraId="7D107584">
            <w:pPr>
              <w:keepLines w:val="0"/>
              <w:pageBreakBefore w:val="0"/>
              <w:kinsoku/>
              <w:wordWrap/>
              <w:overflowPunct/>
              <w:topLinePunct w:val="0"/>
              <w:bidi w:val="0"/>
              <w:snapToGrid/>
              <w:spacing w:line="440" w:lineRule="exact"/>
              <w:ind w:right="0"/>
              <w:jc w:val="center"/>
              <w:rPr>
                <w:rFonts w:hint="eastAsia" w:ascii="宋体" w:hAnsi="宋体" w:eastAsia="宋体" w:cs="宋体"/>
                <w:b/>
                <w:color w:val="auto"/>
                <w:spacing w:val="0"/>
                <w:position w:val="0"/>
                <w:sz w:val="24"/>
                <w:szCs w:val="24"/>
                <w:highlight w:val="none"/>
                <w:u w:val="none"/>
              </w:rPr>
            </w:pPr>
            <w:r>
              <w:rPr>
                <w:rFonts w:hint="eastAsia" w:ascii="宋体" w:hAnsi="宋体" w:eastAsia="宋体" w:cs="宋体"/>
                <w:b/>
                <w:color w:val="auto"/>
                <w:spacing w:val="0"/>
                <w:position w:val="0"/>
                <w:sz w:val="24"/>
                <w:szCs w:val="24"/>
                <w:highlight w:val="none"/>
                <w:u w:val="none"/>
              </w:rPr>
              <w:t>条  款  名  称</w:t>
            </w:r>
          </w:p>
        </w:tc>
        <w:tc>
          <w:tcPr>
            <w:tcW w:w="7024" w:type="dxa"/>
            <w:noWrap w:val="0"/>
            <w:vAlign w:val="top"/>
          </w:tcPr>
          <w:p w14:paraId="6CC22537">
            <w:pPr>
              <w:keepLines w:val="0"/>
              <w:pageBreakBefore w:val="0"/>
              <w:kinsoku/>
              <w:wordWrap/>
              <w:overflowPunct/>
              <w:topLinePunct w:val="0"/>
              <w:bidi w:val="0"/>
              <w:snapToGrid/>
              <w:spacing w:line="440" w:lineRule="exact"/>
              <w:ind w:right="0"/>
              <w:jc w:val="center"/>
              <w:rPr>
                <w:rFonts w:hint="eastAsia" w:ascii="宋体" w:hAnsi="宋体" w:eastAsia="宋体" w:cs="宋体"/>
                <w:b/>
                <w:color w:val="auto"/>
                <w:spacing w:val="0"/>
                <w:position w:val="0"/>
                <w:sz w:val="24"/>
                <w:szCs w:val="24"/>
                <w:highlight w:val="none"/>
                <w:u w:val="none"/>
              </w:rPr>
            </w:pPr>
            <w:r>
              <w:rPr>
                <w:rFonts w:hint="eastAsia" w:ascii="宋体" w:hAnsi="宋体" w:eastAsia="宋体" w:cs="宋体"/>
                <w:b/>
                <w:color w:val="auto"/>
                <w:spacing w:val="0"/>
                <w:position w:val="0"/>
                <w:sz w:val="24"/>
                <w:szCs w:val="24"/>
                <w:highlight w:val="none"/>
                <w:u w:val="none"/>
              </w:rPr>
              <w:t>编  列  内  容</w:t>
            </w:r>
          </w:p>
        </w:tc>
      </w:tr>
      <w:tr w14:paraId="00F7F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431217DE">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1.2.1</w:t>
            </w:r>
          </w:p>
        </w:tc>
        <w:tc>
          <w:tcPr>
            <w:tcW w:w="2073" w:type="dxa"/>
            <w:noWrap w:val="0"/>
            <w:vAlign w:val="center"/>
          </w:tcPr>
          <w:p w14:paraId="53DFC922">
            <w:pPr>
              <w:keepNext/>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采购人</w:t>
            </w:r>
          </w:p>
        </w:tc>
        <w:tc>
          <w:tcPr>
            <w:tcW w:w="7024" w:type="dxa"/>
            <w:noWrap w:val="0"/>
            <w:vAlign w:val="center"/>
          </w:tcPr>
          <w:p w14:paraId="03EFEF40">
            <w:pPr>
              <w:pStyle w:val="118"/>
              <w:keepNext w:val="0"/>
              <w:keepLines w:val="0"/>
              <w:pageBreakBefore w:val="0"/>
              <w:widowControl/>
              <w:kinsoku/>
              <w:wordWrap/>
              <w:overflowPunct/>
              <w:topLinePunct w:val="0"/>
              <w:autoSpaceDE/>
              <w:autoSpaceDN/>
              <w:bidi w:val="0"/>
              <w:adjustRightInd/>
              <w:snapToGrid w:val="0"/>
              <w:spacing w:line="440" w:lineRule="exact"/>
              <w:ind w:left="0" w:right="0" w:firstLine="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名称：</w:t>
            </w:r>
            <w:r>
              <w:rPr>
                <w:rFonts w:hint="eastAsia" w:cs="宋体"/>
                <w:color w:val="auto"/>
                <w:spacing w:val="0"/>
                <w:position w:val="0"/>
                <w:sz w:val="24"/>
                <w:szCs w:val="24"/>
                <w:highlight w:val="none"/>
                <w:lang w:eastAsia="zh-CN"/>
              </w:rPr>
              <w:t>乌鲁木齐市沙依巴克区建设局（交通局、水务局）</w:t>
            </w:r>
          </w:p>
          <w:p w14:paraId="7FC59A32">
            <w:pPr>
              <w:pStyle w:val="118"/>
              <w:keepNext w:val="0"/>
              <w:keepLines w:val="0"/>
              <w:pageBreakBefore w:val="0"/>
              <w:widowControl/>
              <w:kinsoku/>
              <w:wordWrap/>
              <w:overflowPunct/>
              <w:topLinePunct w:val="0"/>
              <w:autoSpaceDE/>
              <w:autoSpaceDN/>
              <w:bidi w:val="0"/>
              <w:adjustRightInd/>
              <w:snapToGrid w:val="0"/>
              <w:spacing w:line="440" w:lineRule="exact"/>
              <w:ind w:left="0" w:right="0" w:firstLine="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地址：</w:t>
            </w:r>
            <w:r>
              <w:rPr>
                <w:rFonts w:hint="eastAsia" w:cs="宋体"/>
                <w:color w:val="auto"/>
                <w:spacing w:val="0"/>
                <w:position w:val="0"/>
                <w:sz w:val="24"/>
                <w:szCs w:val="24"/>
                <w:highlight w:val="none"/>
                <w:lang w:eastAsia="zh-CN"/>
              </w:rPr>
              <w:t>乌鲁木齐市沙依巴克区克西街652号</w:t>
            </w:r>
          </w:p>
          <w:p w14:paraId="313A9395">
            <w:pPr>
              <w:pStyle w:val="118"/>
              <w:keepNext w:val="0"/>
              <w:keepLines w:val="0"/>
              <w:pageBreakBefore w:val="0"/>
              <w:widowControl/>
              <w:kinsoku/>
              <w:wordWrap/>
              <w:overflowPunct/>
              <w:topLinePunct w:val="0"/>
              <w:autoSpaceDE/>
              <w:autoSpaceDN/>
              <w:bidi w:val="0"/>
              <w:adjustRightInd/>
              <w:snapToGrid w:val="0"/>
              <w:spacing w:line="440" w:lineRule="exact"/>
              <w:ind w:left="0" w:right="0" w:firstLine="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联系人：</w:t>
            </w:r>
            <w:r>
              <w:rPr>
                <w:rFonts w:hint="eastAsia" w:cs="宋体"/>
                <w:color w:val="auto"/>
                <w:spacing w:val="0"/>
                <w:position w:val="0"/>
                <w:sz w:val="24"/>
                <w:szCs w:val="24"/>
                <w:highlight w:val="none"/>
                <w:lang w:val="en-US" w:eastAsia="zh-CN"/>
              </w:rPr>
              <w:t>范工</w:t>
            </w:r>
          </w:p>
          <w:p w14:paraId="7BA755AE">
            <w:pPr>
              <w:keepNext w:val="0"/>
              <w:keepLines w:val="0"/>
              <w:pageBreakBefore w:val="0"/>
              <w:widowControl w:val="0"/>
              <w:kinsoku/>
              <w:wordWrap/>
              <w:overflowPunct/>
              <w:topLinePunct w:val="0"/>
              <w:bidi w:val="0"/>
              <w:adjustRightInd w:val="0"/>
              <w:snapToGrid w:val="0"/>
              <w:spacing w:line="440" w:lineRule="exact"/>
              <w:ind w:left="0" w:leftChars="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lang w:eastAsia="zh-CN"/>
              </w:rPr>
              <w:t>联系电话：</w:t>
            </w:r>
            <w:r>
              <w:rPr>
                <w:rFonts w:hint="eastAsia" w:ascii="宋体" w:hAnsi="宋体" w:cs="宋体"/>
                <w:color w:val="auto"/>
                <w:spacing w:val="0"/>
                <w:position w:val="0"/>
                <w:sz w:val="24"/>
                <w:szCs w:val="24"/>
                <w:highlight w:val="none"/>
                <w:lang w:val="en-US" w:eastAsia="zh-CN"/>
              </w:rPr>
              <w:t>0991-4814511</w:t>
            </w:r>
            <w:r>
              <w:rPr>
                <w:rFonts w:hint="eastAsia" w:ascii="宋体" w:hAnsi="宋体" w:eastAsia="宋体" w:cs="宋体"/>
                <w:color w:val="auto"/>
                <w:spacing w:val="0"/>
                <w:position w:val="0"/>
                <w:sz w:val="24"/>
                <w:szCs w:val="24"/>
                <w:highlight w:val="none"/>
                <w:lang w:eastAsia="zh-CN"/>
              </w:rPr>
              <w:t>　</w:t>
            </w:r>
          </w:p>
        </w:tc>
      </w:tr>
      <w:tr w14:paraId="0EC5B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179565A5">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1.2.2</w:t>
            </w:r>
          </w:p>
        </w:tc>
        <w:tc>
          <w:tcPr>
            <w:tcW w:w="2073" w:type="dxa"/>
            <w:noWrap w:val="0"/>
            <w:vAlign w:val="center"/>
          </w:tcPr>
          <w:p w14:paraId="3CA37E36">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采购代理机构</w:t>
            </w:r>
          </w:p>
        </w:tc>
        <w:tc>
          <w:tcPr>
            <w:tcW w:w="7024" w:type="dxa"/>
            <w:noWrap w:val="0"/>
            <w:vAlign w:val="center"/>
          </w:tcPr>
          <w:p w14:paraId="10B3DC19">
            <w:pPr>
              <w:keepNext w:val="0"/>
              <w:keepLines w:val="0"/>
              <w:pageBreakBefore w:val="0"/>
              <w:widowControl/>
              <w:kinsoku/>
              <w:wordWrap/>
              <w:overflowPunct/>
              <w:topLinePunct w:val="0"/>
              <w:bidi w:val="0"/>
              <w:adjustRightInd w:val="0"/>
              <w:snapToGrid w:val="0"/>
              <w:spacing w:line="44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采购代理机构名称：</w:t>
            </w:r>
            <w:r>
              <w:rPr>
                <w:rFonts w:hint="eastAsia" w:ascii="宋体" w:hAnsi="宋体" w:cs="宋体"/>
                <w:color w:val="auto"/>
                <w:sz w:val="24"/>
                <w:szCs w:val="24"/>
                <w:highlight w:val="none"/>
                <w:lang w:eastAsia="zh-CN"/>
              </w:rPr>
              <w:t>新疆悦隆项目管理有限公司</w:t>
            </w:r>
          </w:p>
          <w:p w14:paraId="4C6A8CA8">
            <w:pPr>
              <w:keepNext w:val="0"/>
              <w:keepLines w:val="0"/>
              <w:pageBreakBefore w:val="0"/>
              <w:widowControl/>
              <w:kinsoku/>
              <w:wordWrap/>
              <w:overflowPunct/>
              <w:topLinePunct w:val="0"/>
              <w:bidi w:val="0"/>
              <w:adjustRightInd w:val="0"/>
              <w:snapToGrid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于工</w:t>
            </w:r>
            <w:r>
              <w:rPr>
                <w:rFonts w:hint="eastAsia" w:ascii="宋体" w:hAnsi="宋体" w:eastAsia="宋体" w:cs="宋体"/>
                <w:color w:val="auto"/>
                <w:sz w:val="24"/>
                <w:szCs w:val="24"/>
                <w:highlight w:val="none"/>
              </w:rPr>
              <w:t> </w:t>
            </w:r>
          </w:p>
          <w:p w14:paraId="3347120A">
            <w:pPr>
              <w:keepNext w:val="0"/>
              <w:keepLines w:val="0"/>
              <w:pageBreakBefore w:val="0"/>
              <w:widowControl/>
              <w:kinsoku/>
              <w:wordWrap/>
              <w:overflowPunct/>
              <w:topLinePunct w:val="0"/>
              <w:bidi w:val="0"/>
              <w:adjustRightInd w:val="0"/>
              <w:snapToGrid w:val="0"/>
              <w:spacing w:line="44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联系电话：</w:t>
            </w:r>
            <w:r>
              <w:rPr>
                <w:rFonts w:hint="eastAsia" w:ascii="宋体" w:hAnsi="宋体" w:cs="宋体"/>
                <w:color w:val="auto"/>
                <w:sz w:val="24"/>
                <w:szCs w:val="24"/>
                <w:highlight w:val="none"/>
                <w:lang w:eastAsia="zh-CN"/>
              </w:rPr>
              <w:t>18799135568</w:t>
            </w:r>
          </w:p>
          <w:p w14:paraId="463FA786">
            <w:pPr>
              <w:keepNext w:val="0"/>
              <w:keepLines w:val="0"/>
              <w:pageBreakBefore w:val="0"/>
              <w:widowControl/>
              <w:kinsoku/>
              <w:wordWrap/>
              <w:overflowPunct/>
              <w:topLinePunct w:val="0"/>
              <w:bidi w:val="0"/>
              <w:adjustRightInd w:val="0"/>
              <w:snapToGrid w:val="0"/>
              <w:spacing w:line="440" w:lineRule="exact"/>
              <w:jc w:val="left"/>
              <w:rPr>
                <w:rFonts w:hint="eastAsia" w:ascii="宋体" w:hAnsi="宋体" w:eastAsia="宋体" w:cs="宋体"/>
                <w:color w:val="auto"/>
                <w:spacing w:val="0"/>
                <w:kern w:val="0"/>
                <w:position w:val="0"/>
                <w:sz w:val="24"/>
                <w:szCs w:val="24"/>
                <w:highlight w:val="none"/>
                <w:u w:val="none"/>
                <w:lang w:eastAsia="zh-CN"/>
              </w:rPr>
            </w:pPr>
            <w:r>
              <w:rPr>
                <w:rFonts w:hint="eastAsia" w:ascii="宋体" w:hAnsi="宋体" w:eastAsia="宋体" w:cs="宋体"/>
                <w:color w:val="auto"/>
                <w:sz w:val="24"/>
                <w:szCs w:val="24"/>
                <w:highlight w:val="none"/>
              </w:rPr>
              <w:t>地址：</w:t>
            </w:r>
            <w:r>
              <w:rPr>
                <w:rFonts w:hint="eastAsia" w:ascii="宋体" w:hAnsi="宋体" w:cs="宋体"/>
                <w:color w:val="auto"/>
                <w:spacing w:val="0"/>
                <w:position w:val="0"/>
                <w:sz w:val="24"/>
                <w:szCs w:val="24"/>
                <w:highlight w:val="none"/>
                <w:u w:val="none"/>
                <w:lang w:eastAsia="zh-CN"/>
              </w:rPr>
              <w:t>乌鲁木齐市水磨沟区红光山路绿城广场1A20楼</w:t>
            </w:r>
            <w:r>
              <w:rPr>
                <w:rFonts w:hint="eastAsia" w:ascii="宋体" w:hAnsi="宋体" w:eastAsia="宋体" w:cs="宋体"/>
                <w:color w:val="auto"/>
                <w:sz w:val="24"/>
                <w:szCs w:val="24"/>
                <w:highlight w:val="none"/>
              </w:rPr>
              <w:t xml:space="preserve">     </w:t>
            </w:r>
          </w:p>
        </w:tc>
      </w:tr>
      <w:tr w14:paraId="69FB8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vMerge w:val="restart"/>
            <w:noWrap w:val="0"/>
            <w:vAlign w:val="center"/>
          </w:tcPr>
          <w:p w14:paraId="2EEB31C4">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1.2.3</w:t>
            </w:r>
          </w:p>
        </w:tc>
        <w:tc>
          <w:tcPr>
            <w:tcW w:w="2073" w:type="dxa"/>
            <w:noWrap w:val="0"/>
            <w:vAlign w:val="center"/>
          </w:tcPr>
          <w:p w14:paraId="52FE81CE">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项目名称</w:t>
            </w:r>
          </w:p>
        </w:tc>
        <w:tc>
          <w:tcPr>
            <w:tcW w:w="7024" w:type="dxa"/>
            <w:noWrap w:val="0"/>
            <w:vAlign w:val="top"/>
          </w:tcPr>
          <w:p w14:paraId="341CAA32">
            <w:pPr>
              <w:keepLines w:val="0"/>
              <w:pageBreakBefore w:val="0"/>
              <w:widowControl/>
              <w:kinsoku/>
              <w:wordWrap/>
              <w:overflowPunct/>
              <w:topLinePunct w:val="0"/>
              <w:bidi w:val="0"/>
              <w:snapToGrid/>
              <w:spacing w:line="440" w:lineRule="exact"/>
              <w:ind w:right="0"/>
              <w:rPr>
                <w:rFonts w:hint="eastAsia" w:ascii="宋体" w:hAnsi="宋体" w:eastAsia="宋体" w:cs="宋体"/>
                <w:color w:val="auto"/>
                <w:spacing w:val="0"/>
                <w:kern w:val="0"/>
                <w:position w:val="0"/>
                <w:sz w:val="24"/>
                <w:szCs w:val="24"/>
                <w:highlight w:val="none"/>
                <w:u w:val="none"/>
                <w:lang w:eastAsia="zh-CN"/>
              </w:rPr>
            </w:pPr>
            <w:r>
              <w:rPr>
                <w:rFonts w:hint="eastAsia" w:ascii="宋体" w:hAnsi="宋体" w:cs="宋体"/>
                <w:color w:val="auto"/>
                <w:spacing w:val="0"/>
                <w:kern w:val="0"/>
                <w:position w:val="0"/>
                <w:sz w:val="24"/>
                <w:szCs w:val="24"/>
                <w:highlight w:val="none"/>
                <w:u w:val="none"/>
                <w:lang w:eastAsia="zh-CN"/>
              </w:rPr>
              <w:t>乌鲁木齐市沙依巴克区济康大药房地块电力迁改工程-乌局给水线电力迁改工程</w:t>
            </w:r>
          </w:p>
        </w:tc>
      </w:tr>
      <w:tr w14:paraId="2C837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vMerge w:val="continue"/>
            <w:noWrap w:val="0"/>
            <w:vAlign w:val="center"/>
          </w:tcPr>
          <w:p w14:paraId="03D6161D">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p>
        </w:tc>
        <w:tc>
          <w:tcPr>
            <w:tcW w:w="2073" w:type="dxa"/>
            <w:noWrap w:val="0"/>
            <w:vAlign w:val="center"/>
          </w:tcPr>
          <w:p w14:paraId="253BE413">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lang w:eastAsia="zh-CN"/>
              </w:rPr>
            </w:pPr>
            <w:r>
              <w:rPr>
                <w:rFonts w:hint="eastAsia" w:ascii="宋体" w:hAnsi="宋体" w:eastAsia="宋体" w:cs="宋体"/>
                <w:b/>
                <w:bCs/>
                <w:color w:val="auto"/>
                <w:spacing w:val="0"/>
                <w:position w:val="0"/>
                <w:sz w:val="24"/>
                <w:szCs w:val="24"/>
                <w:highlight w:val="none"/>
                <w:u w:val="none"/>
                <w:lang w:eastAsia="zh-CN"/>
              </w:rPr>
              <w:t>招标范围</w:t>
            </w:r>
          </w:p>
        </w:tc>
        <w:tc>
          <w:tcPr>
            <w:tcW w:w="7024" w:type="dxa"/>
            <w:noWrap w:val="0"/>
            <w:vAlign w:val="top"/>
          </w:tcPr>
          <w:p w14:paraId="446BF0A8">
            <w:pPr>
              <w:keepLines w:val="0"/>
              <w:pageBreakBefore w:val="0"/>
              <w:widowControl/>
              <w:kinsoku/>
              <w:wordWrap/>
              <w:overflowPunct/>
              <w:topLinePunct w:val="0"/>
              <w:bidi w:val="0"/>
              <w:snapToGrid/>
              <w:spacing w:line="440" w:lineRule="exact"/>
              <w:ind w:right="0"/>
              <w:rPr>
                <w:rFonts w:hint="eastAsia" w:ascii="宋体" w:hAnsi="宋体" w:eastAsia="宋体" w:cs="宋体"/>
                <w:color w:val="auto"/>
                <w:spacing w:val="0"/>
                <w:kern w:val="0"/>
                <w:position w:val="0"/>
                <w:sz w:val="24"/>
                <w:szCs w:val="24"/>
                <w:highlight w:val="none"/>
                <w:u w:val="none"/>
              </w:rPr>
            </w:pPr>
            <w:r>
              <w:rPr>
                <w:rFonts w:hint="eastAsia" w:ascii="宋体" w:hAnsi="宋体" w:eastAsia="宋体" w:cs="宋体"/>
                <w:color w:val="auto"/>
                <w:spacing w:val="0"/>
                <w:kern w:val="0"/>
                <w:position w:val="0"/>
                <w:sz w:val="24"/>
                <w:szCs w:val="24"/>
                <w:highlight w:val="none"/>
                <w:u w:val="none"/>
              </w:rPr>
              <w:t>本项目工程量清单范围内的全部工作内容（包括竞争性磋商文件、竞争性磋商文件补充、答疑文件）。</w:t>
            </w:r>
          </w:p>
        </w:tc>
      </w:tr>
      <w:tr w14:paraId="30744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392678A4">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1.2.4</w:t>
            </w:r>
          </w:p>
        </w:tc>
        <w:tc>
          <w:tcPr>
            <w:tcW w:w="2073" w:type="dxa"/>
            <w:noWrap w:val="0"/>
            <w:vAlign w:val="center"/>
          </w:tcPr>
          <w:p w14:paraId="1029AAAC">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项目实施地点</w:t>
            </w:r>
          </w:p>
        </w:tc>
        <w:tc>
          <w:tcPr>
            <w:tcW w:w="7024" w:type="dxa"/>
            <w:noWrap w:val="0"/>
            <w:vAlign w:val="top"/>
          </w:tcPr>
          <w:p w14:paraId="5822E104">
            <w:pPr>
              <w:keepLines w:val="0"/>
              <w:pageBreakBefore w:val="0"/>
              <w:kinsoku/>
              <w:wordWrap/>
              <w:overflowPunct/>
              <w:topLinePunct w:val="0"/>
              <w:bidi w:val="0"/>
              <w:snapToGrid/>
              <w:spacing w:line="440" w:lineRule="exact"/>
              <w:ind w:right="0"/>
              <w:jc w:val="left"/>
              <w:rPr>
                <w:rFonts w:hint="eastAsia" w:ascii="宋体" w:hAnsi="宋体" w:eastAsia="宋体" w:cs="宋体"/>
                <w:color w:val="auto"/>
                <w:spacing w:val="0"/>
                <w:position w:val="0"/>
                <w:sz w:val="24"/>
                <w:szCs w:val="24"/>
                <w:highlight w:val="none"/>
                <w:u w:val="none"/>
              </w:rPr>
            </w:pPr>
            <w:r>
              <w:rPr>
                <w:rFonts w:hint="eastAsia" w:ascii="宋体" w:hAnsi="宋体" w:cs="宋体"/>
                <w:color w:val="auto"/>
                <w:spacing w:val="0"/>
                <w:kern w:val="0"/>
                <w:position w:val="0"/>
                <w:sz w:val="24"/>
                <w:szCs w:val="24"/>
                <w:highlight w:val="none"/>
                <w:u w:val="none"/>
                <w:lang w:eastAsia="zh-CN"/>
              </w:rPr>
              <w:t>沙依巴克区</w:t>
            </w:r>
          </w:p>
        </w:tc>
      </w:tr>
      <w:tr w14:paraId="6BB27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4835E1E2">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1.2.5</w:t>
            </w:r>
          </w:p>
        </w:tc>
        <w:tc>
          <w:tcPr>
            <w:tcW w:w="2073" w:type="dxa"/>
            <w:noWrap w:val="0"/>
            <w:vAlign w:val="center"/>
          </w:tcPr>
          <w:p w14:paraId="15E5F888">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资金来源，落实情况</w:t>
            </w:r>
          </w:p>
        </w:tc>
        <w:tc>
          <w:tcPr>
            <w:tcW w:w="7024" w:type="dxa"/>
            <w:noWrap w:val="0"/>
            <w:vAlign w:val="top"/>
          </w:tcPr>
          <w:p w14:paraId="375369B2">
            <w:pPr>
              <w:keepLines w:val="0"/>
              <w:pageBreakBefore w:val="0"/>
              <w:kinsoku/>
              <w:wordWrap/>
              <w:overflowPunct/>
              <w:topLinePunct w:val="0"/>
              <w:bidi w:val="0"/>
              <w:snapToGrid/>
              <w:spacing w:line="440" w:lineRule="exact"/>
              <w:ind w:right="0"/>
              <w:jc w:val="left"/>
              <w:rPr>
                <w:rFonts w:hint="eastAsia" w:ascii="宋体" w:hAnsi="宋体" w:eastAsia="宋体" w:cs="宋体"/>
                <w:color w:val="auto"/>
                <w:spacing w:val="0"/>
                <w:position w:val="0"/>
                <w:sz w:val="24"/>
                <w:szCs w:val="24"/>
                <w:highlight w:val="none"/>
                <w:u w:val="none"/>
              </w:rPr>
            </w:pPr>
            <w:r>
              <w:rPr>
                <w:rFonts w:hint="eastAsia" w:ascii="宋体" w:hAnsi="宋体" w:cs="宋体"/>
                <w:color w:val="auto"/>
                <w:spacing w:val="0"/>
                <w:position w:val="0"/>
                <w:sz w:val="24"/>
                <w:szCs w:val="24"/>
                <w:highlight w:val="none"/>
                <w:u w:val="none"/>
                <w:lang w:val="en-US" w:eastAsia="zh-CN"/>
              </w:rPr>
              <w:t>区级资金</w:t>
            </w:r>
            <w:r>
              <w:rPr>
                <w:rFonts w:hint="eastAsia" w:ascii="宋体" w:hAnsi="宋体" w:eastAsia="宋体" w:cs="宋体"/>
                <w:color w:val="auto"/>
                <w:spacing w:val="0"/>
                <w:position w:val="0"/>
                <w:sz w:val="24"/>
                <w:szCs w:val="24"/>
                <w:highlight w:val="none"/>
                <w:u w:val="none"/>
              </w:rPr>
              <w:t>，已落实</w:t>
            </w:r>
          </w:p>
        </w:tc>
      </w:tr>
      <w:tr w14:paraId="53450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vMerge w:val="restart"/>
            <w:noWrap w:val="0"/>
            <w:vAlign w:val="center"/>
          </w:tcPr>
          <w:p w14:paraId="10F2F5F1">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1.2.6</w:t>
            </w:r>
          </w:p>
        </w:tc>
        <w:tc>
          <w:tcPr>
            <w:tcW w:w="2073" w:type="dxa"/>
            <w:noWrap w:val="0"/>
            <w:vAlign w:val="center"/>
          </w:tcPr>
          <w:p w14:paraId="5ECBA848">
            <w:pPr>
              <w:keepNext/>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工期</w:t>
            </w:r>
          </w:p>
        </w:tc>
        <w:tc>
          <w:tcPr>
            <w:tcW w:w="7024" w:type="dxa"/>
            <w:noWrap w:val="0"/>
            <w:vAlign w:val="center"/>
          </w:tcPr>
          <w:p w14:paraId="7DFB64BC">
            <w:pPr>
              <w:keepNext/>
              <w:keepLines w:val="0"/>
              <w:pageBreakBefore w:val="0"/>
              <w:kinsoku/>
              <w:wordWrap/>
              <w:overflowPunct/>
              <w:topLinePunct w:val="0"/>
              <w:bidi w:val="0"/>
              <w:snapToGrid/>
              <w:spacing w:line="440" w:lineRule="exact"/>
              <w:ind w:right="0"/>
              <w:jc w:val="left"/>
              <w:rPr>
                <w:rFonts w:hint="eastAsia" w:ascii="宋体" w:hAnsi="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计划工期：72天</w:t>
            </w:r>
          </w:p>
          <w:p w14:paraId="07191621">
            <w:pPr>
              <w:keepNext/>
              <w:keepLines w:val="0"/>
              <w:pageBreakBefore w:val="0"/>
              <w:kinsoku/>
              <w:wordWrap/>
              <w:overflowPunct/>
              <w:topLinePunct w:val="0"/>
              <w:bidi w:val="0"/>
              <w:snapToGrid/>
              <w:spacing w:line="440" w:lineRule="exact"/>
              <w:ind w:right="0"/>
              <w:jc w:val="left"/>
              <w:rPr>
                <w:rFonts w:hint="eastAsia" w:ascii="宋体" w:hAnsi="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计划开工：2025年4月20日</w:t>
            </w:r>
          </w:p>
          <w:p w14:paraId="193DFBB2">
            <w:pPr>
              <w:keepNext/>
              <w:keepLines w:val="0"/>
              <w:pageBreakBefore w:val="0"/>
              <w:kinsoku/>
              <w:wordWrap/>
              <w:overflowPunct/>
              <w:topLinePunct w:val="0"/>
              <w:bidi w:val="0"/>
              <w:snapToGrid/>
              <w:spacing w:line="440" w:lineRule="exact"/>
              <w:ind w:right="0"/>
              <w:jc w:val="left"/>
              <w:rPr>
                <w:rFonts w:hint="default" w:ascii="宋体" w:hAnsi="宋体" w:eastAsia="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计划竣工：2025年6年30日</w:t>
            </w:r>
          </w:p>
        </w:tc>
      </w:tr>
      <w:tr w14:paraId="5D069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vMerge w:val="continue"/>
            <w:noWrap w:val="0"/>
            <w:vAlign w:val="center"/>
          </w:tcPr>
          <w:p w14:paraId="4B04AC9E">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p>
        </w:tc>
        <w:tc>
          <w:tcPr>
            <w:tcW w:w="2073" w:type="dxa"/>
            <w:noWrap w:val="0"/>
            <w:vAlign w:val="center"/>
          </w:tcPr>
          <w:p w14:paraId="0F86433C">
            <w:pPr>
              <w:keepNext/>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lang w:eastAsia="zh-CN"/>
              </w:rPr>
            </w:pPr>
            <w:r>
              <w:rPr>
                <w:rFonts w:hint="eastAsia" w:ascii="宋体" w:hAnsi="宋体" w:eastAsia="宋体" w:cs="宋体"/>
                <w:b/>
                <w:bCs/>
                <w:color w:val="auto"/>
                <w:spacing w:val="0"/>
                <w:position w:val="0"/>
                <w:sz w:val="24"/>
                <w:szCs w:val="24"/>
                <w:highlight w:val="none"/>
                <w:u w:val="none"/>
                <w:lang w:eastAsia="zh-CN"/>
              </w:rPr>
              <w:t>质量标准</w:t>
            </w:r>
          </w:p>
        </w:tc>
        <w:tc>
          <w:tcPr>
            <w:tcW w:w="7024" w:type="dxa"/>
            <w:noWrap w:val="0"/>
            <w:vAlign w:val="center"/>
          </w:tcPr>
          <w:p w14:paraId="763A547E">
            <w:pPr>
              <w:keepNext/>
              <w:keepLines w:val="0"/>
              <w:pageBreakBefore w:val="0"/>
              <w:kinsoku/>
              <w:wordWrap/>
              <w:overflowPunct/>
              <w:topLinePunct w:val="0"/>
              <w:bidi w:val="0"/>
              <w:snapToGrid/>
              <w:spacing w:line="440" w:lineRule="exact"/>
              <w:ind w:right="0"/>
              <w:jc w:val="left"/>
              <w:rPr>
                <w:rFonts w:hint="eastAsia" w:ascii="宋体" w:hAnsi="宋体" w:eastAsia="宋体" w:cs="宋体"/>
                <w:color w:val="auto"/>
                <w:spacing w:val="0"/>
                <w:position w:val="0"/>
                <w:sz w:val="24"/>
                <w:szCs w:val="24"/>
                <w:highlight w:val="none"/>
                <w:u w:val="none"/>
                <w:lang w:val="en-US" w:eastAsia="zh-CN"/>
              </w:rPr>
            </w:pPr>
            <w:r>
              <w:rPr>
                <w:rFonts w:hint="eastAsia" w:ascii="宋体" w:hAnsi="宋体" w:eastAsia="宋体" w:cs="宋体"/>
                <w:color w:val="auto"/>
                <w:spacing w:val="0"/>
                <w:position w:val="0"/>
                <w:sz w:val="24"/>
                <w:szCs w:val="24"/>
                <w:highlight w:val="none"/>
                <w:u w:val="none"/>
                <w:lang w:val="en-US" w:eastAsia="zh-CN"/>
              </w:rPr>
              <w:t>符合现行国家有关工程施工验收规范和标准的合格要求</w:t>
            </w:r>
          </w:p>
        </w:tc>
      </w:tr>
      <w:tr w14:paraId="4D7DE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vMerge w:val="continue"/>
            <w:noWrap w:val="0"/>
            <w:vAlign w:val="center"/>
          </w:tcPr>
          <w:p w14:paraId="4456F27E">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p>
        </w:tc>
        <w:tc>
          <w:tcPr>
            <w:tcW w:w="2073" w:type="dxa"/>
            <w:noWrap w:val="0"/>
            <w:vAlign w:val="center"/>
          </w:tcPr>
          <w:p w14:paraId="56D4F925">
            <w:pPr>
              <w:keepNext/>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lang w:eastAsia="zh-CN"/>
              </w:rPr>
            </w:pPr>
            <w:r>
              <w:rPr>
                <w:rFonts w:hint="eastAsia" w:ascii="宋体" w:hAnsi="宋体" w:eastAsia="宋体" w:cs="宋体"/>
                <w:b/>
                <w:bCs/>
                <w:color w:val="auto"/>
                <w:spacing w:val="0"/>
                <w:position w:val="0"/>
                <w:sz w:val="24"/>
                <w:szCs w:val="24"/>
                <w:highlight w:val="none"/>
                <w:u w:val="none"/>
                <w:lang w:eastAsia="zh-CN"/>
              </w:rPr>
              <w:t>工程保修期</w:t>
            </w:r>
          </w:p>
        </w:tc>
        <w:tc>
          <w:tcPr>
            <w:tcW w:w="7024" w:type="dxa"/>
            <w:noWrap w:val="0"/>
            <w:vAlign w:val="center"/>
          </w:tcPr>
          <w:p w14:paraId="62FBBBCE">
            <w:pPr>
              <w:keepNext/>
              <w:keepLines w:val="0"/>
              <w:pageBreakBefore w:val="0"/>
              <w:kinsoku/>
              <w:wordWrap/>
              <w:overflowPunct/>
              <w:topLinePunct w:val="0"/>
              <w:bidi w:val="0"/>
              <w:snapToGrid/>
              <w:spacing w:line="440" w:lineRule="exact"/>
              <w:ind w:right="0"/>
              <w:jc w:val="left"/>
              <w:rPr>
                <w:rFonts w:hint="default" w:ascii="宋体" w:hAnsi="宋体" w:eastAsia="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竣工验收后2年</w:t>
            </w:r>
          </w:p>
        </w:tc>
      </w:tr>
      <w:tr w14:paraId="45754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28D8FA57">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1.3.1</w:t>
            </w:r>
          </w:p>
        </w:tc>
        <w:tc>
          <w:tcPr>
            <w:tcW w:w="2073" w:type="dxa"/>
            <w:noWrap w:val="0"/>
            <w:vAlign w:val="center"/>
          </w:tcPr>
          <w:p w14:paraId="521982C7">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供应商的资格要求</w:t>
            </w:r>
          </w:p>
        </w:tc>
        <w:tc>
          <w:tcPr>
            <w:tcW w:w="7024" w:type="dxa"/>
            <w:noWrap w:val="0"/>
            <w:vAlign w:val="top"/>
          </w:tcPr>
          <w:p w14:paraId="451243F0">
            <w:pPr>
              <w:keepLines w:val="0"/>
              <w:pageBreakBefore w:val="0"/>
              <w:widowControl/>
              <w:kinsoku/>
              <w:wordWrap/>
              <w:overflowPunct/>
              <w:topLinePunct w:val="0"/>
              <w:bidi w:val="0"/>
              <w:snapToGrid/>
              <w:spacing w:line="440" w:lineRule="exact"/>
              <w:ind w:right="0"/>
              <w:jc w:val="left"/>
              <w:rPr>
                <w:rFonts w:hint="eastAsia" w:ascii="宋体" w:hAnsi="宋体" w:eastAsia="宋体" w:cs="宋体"/>
                <w:color w:val="auto"/>
                <w:spacing w:val="0"/>
                <w:kern w:val="0"/>
                <w:position w:val="0"/>
                <w:sz w:val="24"/>
                <w:szCs w:val="24"/>
                <w:highlight w:val="none"/>
                <w:u w:val="none"/>
                <w:lang w:bidi="ar"/>
              </w:rPr>
            </w:pPr>
            <w:r>
              <w:rPr>
                <w:rFonts w:hint="eastAsia" w:ascii="宋体" w:hAnsi="宋体" w:eastAsia="宋体" w:cs="宋体"/>
                <w:color w:val="auto"/>
                <w:spacing w:val="0"/>
                <w:kern w:val="0"/>
                <w:position w:val="0"/>
                <w:sz w:val="24"/>
                <w:szCs w:val="24"/>
                <w:highlight w:val="none"/>
                <w:u w:val="none"/>
                <w:lang w:bidi="ar"/>
              </w:rPr>
              <w:t>1.满足《中华人民共和国政府采购法》第二十二条规定；</w:t>
            </w:r>
          </w:p>
          <w:p w14:paraId="129B1EC3">
            <w:pPr>
              <w:keepLines w:val="0"/>
              <w:pageBreakBefore w:val="0"/>
              <w:widowControl/>
              <w:kinsoku/>
              <w:wordWrap/>
              <w:overflowPunct/>
              <w:topLinePunct w:val="0"/>
              <w:bidi w:val="0"/>
              <w:snapToGrid/>
              <w:spacing w:line="440" w:lineRule="exact"/>
              <w:ind w:right="0"/>
              <w:jc w:val="left"/>
              <w:rPr>
                <w:rFonts w:hint="eastAsia" w:ascii="宋体" w:hAnsi="宋体" w:eastAsia="宋体" w:cs="宋体"/>
                <w:color w:val="auto"/>
                <w:spacing w:val="0"/>
                <w:kern w:val="0"/>
                <w:position w:val="0"/>
                <w:sz w:val="24"/>
                <w:szCs w:val="24"/>
                <w:highlight w:val="none"/>
                <w:u w:val="none"/>
                <w:lang w:bidi="ar"/>
              </w:rPr>
            </w:pPr>
            <w:r>
              <w:rPr>
                <w:rFonts w:hint="eastAsia" w:ascii="宋体" w:hAnsi="宋体" w:eastAsia="宋体" w:cs="宋体"/>
                <w:color w:val="auto"/>
                <w:spacing w:val="0"/>
                <w:kern w:val="0"/>
                <w:position w:val="0"/>
                <w:sz w:val="24"/>
                <w:szCs w:val="24"/>
                <w:highlight w:val="none"/>
                <w:u w:val="none"/>
                <w:lang w:bidi="ar"/>
              </w:rPr>
              <w:t>2.落实政府采购政策需满足的资格要求：</w:t>
            </w:r>
            <w:r>
              <w:rPr>
                <w:rFonts w:hint="eastAsia" w:ascii="宋体" w:hAnsi="宋体" w:eastAsia="宋体" w:cs="宋体"/>
                <w:color w:val="auto"/>
                <w:spacing w:val="0"/>
                <w:position w:val="0"/>
                <w:sz w:val="24"/>
                <w:szCs w:val="24"/>
                <w:highlight w:val="none"/>
              </w:rPr>
              <w:t>供应商为</w:t>
            </w:r>
            <w:r>
              <w:rPr>
                <w:rFonts w:hint="eastAsia" w:ascii="宋体" w:hAnsi="宋体" w:cs="宋体"/>
                <w:color w:val="auto"/>
                <w:spacing w:val="0"/>
                <w:position w:val="0"/>
                <w:sz w:val="24"/>
                <w:szCs w:val="24"/>
                <w:highlight w:val="none"/>
                <w:lang w:val="en-US" w:eastAsia="zh-CN"/>
              </w:rPr>
              <w:t>中小</w:t>
            </w:r>
            <w:r>
              <w:rPr>
                <w:rFonts w:hint="eastAsia" w:ascii="宋体" w:hAnsi="宋体" w:eastAsia="宋体" w:cs="宋体"/>
                <w:color w:val="auto"/>
                <w:spacing w:val="0"/>
                <w:position w:val="0"/>
                <w:sz w:val="24"/>
                <w:szCs w:val="24"/>
                <w:highlight w:val="none"/>
              </w:rPr>
              <w:t>企业</w:t>
            </w:r>
          </w:p>
          <w:p w14:paraId="3DAE5BEB">
            <w:pPr>
              <w:keepLines w:val="0"/>
              <w:pageBreakBefore w:val="0"/>
              <w:widowControl/>
              <w:kinsoku/>
              <w:wordWrap/>
              <w:overflowPunct/>
              <w:topLinePunct w:val="0"/>
              <w:bidi w:val="0"/>
              <w:snapToGrid/>
              <w:spacing w:line="440" w:lineRule="exact"/>
              <w:ind w:right="0"/>
              <w:jc w:val="left"/>
              <w:rPr>
                <w:rFonts w:hint="eastAsia" w:ascii="宋体" w:hAnsi="宋体" w:eastAsia="宋体" w:cs="宋体"/>
                <w:color w:val="auto"/>
                <w:spacing w:val="0"/>
                <w:kern w:val="0"/>
                <w:position w:val="0"/>
                <w:sz w:val="24"/>
                <w:szCs w:val="24"/>
                <w:highlight w:val="none"/>
                <w:u w:val="none"/>
                <w:lang w:bidi="ar"/>
              </w:rPr>
            </w:pPr>
            <w:r>
              <w:rPr>
                <w:rFonts w:hint="eastAsia" w:ascii="宋体" w:hAnsi="宋体" w:eastAsia="宋体" w:cs="宋体"/>
                <w:color w:val="auto"/>
                <w:spacing w:val="0"/>
                <w:kern w:val="0"/>
                <w:position w:val="0"/>
                <w:sz w:val="24"/>
                <w:szCs w:val="24"/>
                <w:highlight w:val="none"/>
                <w:u w:val="none"/>
                <w:lang w:bidi="ar"/>
              </w:rPr>
              <w:t>3.本项目的特定资格要求：</w:t>
            </w:r>
          </w:p>
          <w:p w14:paraId="327224E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lang w:val="en-US" w:eastAsia="zh-CN"/>
              </w:rPr>
              <w:t>1</w:t>
            </w:r>
            <w:r>
              <w:rPr>
                <w:rFonts w:hint="eastAsia" w:ascii="宋体" w:hAnsi="宋体" w:eastAsia="宋体" w:cs="宋体"/>
                <w:color w:val="auto"/>
                <w:spacing w:val="0"/>
                <w:position w:val="0"/>
                <w:sz w:val="24"/>
                <w:szCs w:val="24"/>
                <w:highlight w:val="none"/>
                <w:lang w:eastAsia="zh-CN"/>
              </w:rPr>
              <w:t>）</w:t>
            </w:r>
            <w:r>
              <w:rPr>
                <w:rFonts w:hint="eastAsia" w:ascii="宋体" w:hAnsi="宋体" w:cs="宋体"/>
                <w:color w:val="auto"/>
                <w:spacing w:val="0"/>
                <w:position w:val="0"/>
                <w:sz w:val="24"/>
                <w:szCs w:val="24"/>
                <w:highlight w:val="none"/>
                <w:lang w:eastAsia="zh-CN"/>
              </w:rPr>
              <w:t>须具备电力工程施工总承包资质三级及以上资质（含三级）</w:t>
            </w:r>
            <w:r>
              <w:rPr>
                <w:rFonts w:hint="eastAsia" w:ascii="宋体" w:hAnsi="宋体" w:cs="宋体"/>
                <w:color w:val="auto"/>
                <w:spacing w:val="0"/>
                <w:position w:val="0"/>
                <w:sz w:val="24"/>
                <w:szCs w:val="24"/>
                <w:highlight w:val="none"/>
                <w:lang w:val="en-US" w:eastAsia="zh-CN"/>
              </w:rPr>
              <w:t>或</w:t>
            </w:r>
            <w:r>
              <w:rPr>
                <w:rFonts w:hint="eastAsia" w:ascii="宋体" w:hAnsi="宋体" w:eastAsia="宋体" w:cs="宋体"/>
                <w:color w:val="auto"/>
                <w:spacing w:val="0"/>
                <w:position w:val="0"/>
                <w:sz w:val="24"/>
                <w:szCs w:val="24"/>
                <w:highlight w:val="none"/>
                <w:lang w:eastAsia="zh-CN"/>
              </w:rPr>
              <w:t>输变电工程专业承包资质三级</w:t>
            </w:r>
            <w:r>
              <w:rPr>
                <w:rFonts w:hint="eastAsia" w:ascii="宋体" w:hAnsi="宋体" w:cs="宋体"/>
                <w:color w:val="auto"/>
                <w:spacing w:val="0"/>
                <w:position w:val="0"/>
                <w:sz w:val="24"/>
                <w:szCs w:val="24"/>
                <w:highlight w:val="none"/>
                <w:lang w:eastAsia="zh-CN"/>
              </w:rPr>
              <w:t>及以上资质（含三级），</w:t>
            </w:r>
            <w:r>
              <w:rPr>
                <w:rFonts w:hint="eastAsia" w:ascii="宋体" w:hAnsi="宋体" w:eastAsia="宋体" w:cs="宋体"/>
                <w:color w:val="auto"/>
                <w:spacing w:val="0"/>
                <w:position w:val="0"/>
                <w:sz w:val="24"/>
                <w:szCs w:val="24"/>
                <w:highlight w:val="none"/>
                <w:lang w:eastAsia="zh-CN"/>
              </w:rPr>
              <w:t>且具有有效的安全生产许可证；</w:t>
            </w:r>
          </w:p>
          <w:p w14:paraId="7DA475C9">
            <w:pPr>
              <w:keepNext w:val="0"/>
              <w:keepLines w:val="0"/>
              <w:pageBreakBefore w:val="0"/>
              <w:widowControl w:val="0"/>
              <w:kinsoku/>
              <w:wordWrap/>
              <w:overflowPunct/>
              <w:topLinePunct w:val="0"/>
              <w:autoSpaceDE/>
              <w:autoSpaceDN/>
              <w:bidi w:val="0"/>
              <w:adjustRightInd/>
              <w:snapToGrid/>
              <w:spacing w:line="440" w:lineRule="exact"/>
              <w:textAlignment w:val="auto"/>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（2）项目负责人须具备二级及以上注册建造师</w:t>
            </w:r>
            <w:r>
              <w:rPr>
                <w:rStyle w:val="41"/>
                <w:rFonts w:hint="eastAsia" w:ascii="宋体" w:hAnsi="宋体" w:cs="宋体"/>
                <w:b w:val="0"/>
                <w:bCs w:val="0"/>
                <w:i w:val="0"/>
                <w:caps w:val="0"/>
                <w:color w:val="auto"/>
                <w:spacing w:val="0"/>
                <w:w w:val="100"/>
                <w:kern w:val="2"/>
                <w:position w:val="0"/>
                <w:sz w:val="24"/>
                <w:szCs w:val="24"/>
                <w:highlight w:val="none"/>
                <w:lang w:val="en-US" w:eastAsia="zh-CN" w:bidi="ar-SA"/>
              </w:rPr>
              <w:t>（机电工程专业）</w:t>
            </w: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及安全考核B类证，且在本单位注册；</w:t>
            </w:r>
          </w:p>
          <w:p w14:paraId="522E3BA2">
            <w:pPr>
              <w:keepLines w:val="0"/>
              <w:pageBreakBefore w:val="0"/>
              <w:widowControl/>
              <w:kinsoku/>
              <w:wordWrap/>
              <w:overflowPunct/>
              <w:topLinePunct w:val="0"/>
              <w:bidi w:val="0"/>
              <w:snapToGrid/>
              <w:spacing w:line="440" w:lineRule="exact"/>
              <w:ind w:right="0"/>
              <w:jc w:val="left"/>
              <w:rPr>
                <w:rFonts w:hint="eastAsia" w:ascii="宋体" w:hAnsi="宋体" w:eastAsia="宋体" w:cs="宋体"/>
                <w:color w:val="auto"/>
                <w:sz w:val="24"/>
                <w:szCs w:val="24"/>
                <w:highlight w:val="none"/>
              </w:rPr>
            </w:pPr>
          </w:p>
        </w:tc>
      </w:tr>
      <w:tr w14:paraId="0EF96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502C8117">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2.1.1</w:t>
            </w:r>
          </w:p>
        </w:tc>
        <w:tc>
          <w:tcPr>
            <w:tcW w:w="2073" w:type="dxa"/>
            <w:noWrap w:val="0"/>
            <w:vAlign w:val="center"/>
          </w:tcPr>
          <w:p w14:paraId="776B14A1">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color w:val="auto"/>
                <w:spacing w:val="0"/>
                <w:position w:val="0"/>
                <w:sz w:val="24"/>
                <w:szCs w:val="24"/>
                <w:highlight w:val="none"/>
                <w:u w:val="none"/>
              </w:rPr>
              <w:t>是否允许联合体投标</w:t>
            </w:r>
          </w:p>
        </w:tc>
        <w:tc>
          <w:tcPr>
            <w:tcW w:w="7024" w:type="dxa"/>
            <w:noWrap w:val="0"/>
            <w:vAlign w:val="center"/>
          </w:tcPr>
          <w:p w14:paraId="5D611D6C">
            <w:pPr>
              <w:keepLines w:val="0"/>
              <w:pageBreakBefore w:val="0"/>
              <w:kinsoku/>
              <w:wordWrap/>
              <w:overflowPunct/>
              <w:topLinePunct w:val="0"/>
              <w:autoSpaceDE w:val="0"/>
              <w:autoSpaceDN w:val="0"/>
              <w:bidi w:val="0"/>
              <w:adjustRightInd w:val="0"/>
              <w:snapToGrid/>
              <w:spacing w:line="440" w:lineRule="exact"/>
              <w:ind w:right="0"/>
              <w:rPr>
                <w:rFonts w:hint="eastAsia" w:ascii="宋体" w:hAnsi="宋体" w:eastAsia="宋体" w:cs="宋体"/>
                <w:color w:val="auto"/>
                <w:spacing w:val="0"/>
                <w:kern w:val="0"/>
                <w:position w:val="0"/>
                <w:sz w:val="24"/>
                <w:szCs w:val="24"/>
                <w:highlight w:val="none"/>
                <w:u w:val="none"/>
              </w:rPr>
            </w:pPr>
            <w:r>
              <w:rPr>
                <w:rFonts w:hint="eastAsia" w:ascii="宋体" w:hAnsi="宋体" w:eastAsia="宋体" w:cs="宋体"/>
                <w:color w:val="auto"/>
                <w:spacing w:val="0"/>
                <w:kern w:val="0"/>
                <w:position w:val="0"/>
                <w:sz w:val="24"/>
                <w:szCs w:val="24"/>
                <w:highlight w:val="none"/>
                <w:u w:val="none"/>
              </w:rPr>
              <w:t>否</w:t>
            </w:r>
          </w:p>
        </w:tc>
      </w:tr>
      <w:tr w14:paraId="4EDBA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7635E7A2">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3.3.4</w:t>
            </w:r>
          </w:p>
        </w:tc>
        <w:tc>
          <w:tcPr>
            <w:tcW w:w="2073" w:type="dxa"/>
            <w:noWrap w:val="0"/>
            <w:vAlign w:val="center"/>
          </w:tcPr>
          <w:p w14:paraId="7E524E69">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最高限价</w:t>
            </w:r>
          </w:p>
        </w:tc>
        <w:tc>
          <w:tcPr>
            <w:tcW w:w="7024" w:type="dxa"/>
            <w:noWrap w:val="0"/>
            <w:vAlign w:val="top"/>
          </w:tcPr>
          <w:p w14:paraId="27A74EAE">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eastAsia="zh-CN"/>
              </w:rPr>
            </w:pPr>
            <w:r>
              <w:rPr>
                <w:rFonts w:hint="eastAsia" w:ascii="宋体" w:hAnsi="宋体" w:cs="宋体"/>
                <w:color w:val="auto"/>
                <w:spacing w:val="0"/>
                <w:position w:val="0"/>
                <w:sz w:val="24"/>
                <w:szCs w:val="24"/>
                <w:highlight w:val="none"/>
                <w:u w:val="none"/>
                <w:lang w:val="en-US" w:eastAsia="zh-CN"/>
              </w:rPr>
              <w:t>最高限价：</w:t>
            </w:r>
            <w:r>
              <w:rPr>
                <w:rFonts w:hint="eastAsia" w:ascii="宋体" w:hAnsi="宋体" w:cs="宋体"/>
                <w:color w:val="auto"/>
                <w:spacing w:val="0"/>
                <w:position w:val="0"/>
                <w:sz w:val="24"/>
                <w:szCs w:val="24"/>
                <w:highlight w:val="none"/>
                <w:lang w:val="en-US" w:eastAsia="zh-CN"/>
              </w:rPr>
              <w:t>2570895.00</w:t>
            </w:r>
            <w:r>
              <w:rPr>
                <w:rFonts w:hint="eastAsia" w:ascii="宋体" w:hAnsi="宋体" w:cs="宋体"/>
                <w:color w:val="auto"/>
                <w:spacing w:val="0"/>
                <w:position w:val="0"/>
                <w:sz w:val="24"/>
                <w:szCs w:val="24"/>
                <w:highlight w:val="none"/>
                <w:u w:val="none"/>
                <w:lang w:val="en-US" w:eastAsia="zh-CN"/>
              </w:rPr>
              <w:t>元，供应商投标报价不得超过最高限价。</w:t>
            </w:r>
          </w:p>
        </w:tc>
      </w:tr>
      <w:tr w14:paraId="46178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6F588D26">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3.5.1</w:t>
            </w:r>
          </w:p>
        </w:tc>
        <w:tc>
          <w:tcPr>
            <w:tcW w:w="2073" w:type="dxa"/>
            <w:noWrap w:val="0"/>
            <w:vAlign w:val="center"/>
          </w:tcPr>
          <w:p w14:paraId="67CD9C83">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磋商保证金</w:t>
            </w:r>
          </w:p>
        </w:tc>
        <w:tc>
          <w:tcPr>
            <w:tcW w:w="7024" w:type="dxa"/>
            <w:noWrap w:val="0"/>
            <w:vAlign w:val="center"/>
          </w:tcPr>
          <w:p w14:paraId="53B5453B">
            <w:pPr>
              <w:keepLines w:val="0"/>
              <w:pageBreakBefore w:val="0"/>
              <w:kinsoku/>
              <w:wordWrap/>
              <w:overflowPunct/>
              <w:topLinePunct w:val="0"/>
              <w:bidi w:val="0"/>
              <w:snapToGrid/>
              <w:spacing w:line="440" w:lineRule="exact"/>
              <w:ind w:right="0"/>
              <w:rPr>
                <w:rFonts w:hint="eastAsia" w:ascii="宋体" w:hAnsi="宋体" w:eastAsia="宋体" w:cs="宋体"/>
                <w:bCs/>
                <w:color w:val="auto"/>
                <w:spacing w:val="0"/>
                <w:kern w:val="0"/>
                <w:position w:val="0"/>
                <w:sz w:val="24"/>
                <w:szCs w:val="24"/>
                <w:highlight w:val="none"/>
                <w:u w:val="none"/>
                <w:lang w:val="en-US" w:eastAsia="zh-CN"/>
              </w:rPr>
            </w:pPr>
            <w:r>
              <w:rPr>
                <w:rFonts w:hint="eastAsia" w:ascii="宋体" w:hAnsi="宋体" w:eastAsia="宋体" w:cs="宋体"/>
                <w:bCs/>
                <w:color w:val="auto"/>
                <w:spacing w:val="0"/>
                <w:kern w:val="0"/>
                <w:position w:val="0"/>
                <w:sz w:val="24"/>
                <w:szCs w:val="24"/>
                <w:highlight w:val="none"/>
                <w:u w:val="none"/>
              </w:rPr>
              <w:t>保证金额为</w:t>
            </w:r>
            <w:r>
              <w:rPr>
                <w:rFonts w:hint="eastAsia" w:ascii="宋体" w:hAnsi="宋体" w:eastAsia="宋体" w:cs="宋体"/>
                <w:color w:val="auto"/>
                <w:spacing w:val="0"/>
                <w:position w:val="0"/>
                <w:sz w:val="24"/>
                <w:szCs w:val="24"/>
                <w:highlight w:val="none"/>
                <w:u w:val="none"/>
                <w:lang w:val="en-US" w:eastAsia="zh-CN"/>
              </w:rPr>
              <w:t>：</w:t>
            </w:r>
            <w:r>
              <w:rPr>
                <w:rFonts w:hint="eastAsia" w:ascii="宋体" w:hAnsi="宋体" w:cs="宋体"/>
                <w:color w:val="auto"/>
                <w:spacing w:val="0"/>
                <w:position w:val="0"/>
                <w:sz w:val="24"/>
                <w:szCs w:val="24"/>
                <w:highlight w:val="none"/>
                <w:u w:val="none"/>
                <w:lang w:val="en-US" w:eastAsia="zh-CN"/>
              </w:rPr>
              <w:t>20000.00元</w:t>
            </w:r>
          </w:p>
          <w:p w14:paraId="41CC3A32">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磋商保证金缴纳方式：银行汇票、银行电汇、转账、本票或者金融机构、担保机构出具的保函等非现金形式提交。</w:t>
            </w:r>
          </w:p>
          <w:p w14:paraId="0B00F3BE">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1、若采用银行汇票、银行电汇、转账、本票时，磋商保证金于</w:t>
            </w:r>
            <w:r>
              <w:rPr>
                <w:rFonts w:hint="eastAsia" w:ascii="宋体" w:hAnsi="宋体" w:eastAsia="宋体" w:cs="宋体"/>
                <w:color w:val="auto"/>
                <w:spacing w:val="0"/>
                <w:position w:val="0"/>
                <w:sz w:val="24"/>
                <w:szCs w:val="24"/>
                <w:highlight w:val="none"/>
              </w:rPr>
              <w:t>202</w:t>
            </w:r>
            <w:r>
              <w:rPr>
                <w:rFonts w:hint="eastAsia" w:ascii="宋体" w:hAnsi="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年</w:t>
            </w:r>
            <w:r>
              <w:rPr>
                <w:rFonts w:hint="eastAsia" w:ascii="宋体" w:hAnsi="宋体" w:cs="宋体"/>
                <w:color w:val="auto"/>
                <w:spacing w:val="0"/>
                <w:position w:val="0"/>
                <w:sz w:val="24"/>
                <w:szCs w:val="24"/>
                <w:highlight w:val="none"/>
                <w:lang w:val="en-US" w:eastAsia="zh-CN"/>
              </w:rPr>
              <w:t>4</w:t>
            </w:r>
            <w:r>
              <w:rPr>
                <w:rFonts w:hint="eastAsia" w:ascii="宋体" w:hAnsi="宋体" w:eastAsia="宋体" w:cs="宋体"/>
                <w:color w:val="auto"/>
                <w:spacing w:val="0"/>
                <w:position w:val="0"/>
                <w:sz w:val="24"/>
                <w:szCs w:val="24"/>
                <w:highlight w:val="none"/>
              </w:rPr>
              <w:t>月</w:t>
            </w:r>
            <w:r>
              <w:rPr>
                <w:rFonts w:hint="eastAsia" w:ascii="宋体" w:hAnsi="宋体" w:cs="宋体"/>
                <w:color w:val="auto"/>
                <w:spacing w:val="0"/>
                <w:position w:val="0"/>
                <w:sz w:val="24"/>
                <w:szCs w:val="24"/>
                <w:highlight w:val="none"/>
                <w:lang w:val="en-US" w:eastAsia="zh-CN"/>
              </w:rPr>
              <w:t>14</w:t>
            </w:r>
            <w:r>
              <w:rPr>
                <w:rFonts w:hint="eastAsia" w:ascii="宋体" w:hAnsi="宋体" w:eastAsia="宋体" w:cs="宋体"/>
                <w:color w:val="auto"/>
                <w:spacing w:val="0"/>
                <w:position w:val="0"/>
                <w:sz w:val="24"/>
                <w:szCs w:val="24"/>
                <w:highlight w:val="none"/>
              </w:rPr>
              <w:t>日</w:t>
            </w:r>
            <w:r>
              <w:rPr>
                <w:rFonts w:hint="eastAsia" w:ascii="宋体" w:hAnsi="宋体" w:cs="宋体"/>
                <w:color w:val="auto"/>
                <w:spacing w:val="0"/>
                <w:position w:val="0"/>
                <w:sz w:val="24"/>
                <w:szCs w:val="24"/>
                <w:highlight w:val="none"/>
                <w:lang w:val="en-US" w:eastAsia="zh-CN"/>
              </w:rPr>
              <w:t>11</w:t>
            </w:r>
            <w:r>
              <w:rPr>
                <w:rFonts w:hint="eastAsia" w:ascii="宋体" w:hAnsi="宋体" w:eastAsia="宋体" w:cs="宋体"/>
                <w:color w:val="auto"/>
                <w:spacing w:val="0"/>
                <w:position w:val="0"/>
                <w:sz w:val="24"/>
                <w:szCs w:val="24"/>
                <w:highlight w:val="none"/>
              </w:rPr>
              <w:t>:</w:t>
            </w:r>
            <w:r>
              <w:rPr>
                <w:rFonts w:hint="eastAsia" w:ascii="宋体" w:hAnsi="宋体" w:cs="宋体"/>
                <w:color w:val="auto"/>
                <w:spacing w:val="0"/>
                <w:position w:val="0"/>
                <w:sz w:val="24"/>
                <w:szCs w:val="24"/>
                <w:highlight w:val="none"/>
                <w:lang w:val="en-US" w:eastAsia="zh-CN"/>
              </w:rPr>
              <w:t>00</w:t>
            </w:r>
            <w:r>
              <w:rPr>
                <w:rStyle w:val="55"/>
                <w:rFonts w:hint="eastAsia" w:ascii="宋体" w:hAnsi="宋体" w:eastAsia="宋体" w:cs="宋体"/>
                <w:b w:val="0"/>
                <w:i w:val="0"/>
                <w:iCs w:val="0"/>
                <w:caps w:val="0"/>
                <w:color w:val="auto"/>
                <w:spacing w:val="0"/>
                <w:w w:val="100"/>
                <w:kern w:val="2"/>
                <w:position w:val="0"/>
                <w:sz w:val="24"/>
                <w:szCs w:val="24"/>
                <w:highlight w:val="none"/>
                <w:lang w:val="en-US" w:eastAsia="zh-CN" w:bidi="ar-SA"/>
              </w:rPr>
              <w:t>（北京时间）</w:t>
            </w: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（以到账时间为准）之前从供应商账户汇至</w:t>
            </w:r>
            <w:r>
              <w:rPr>
                <w:rStyle w:val="55"/>
                <w:rFonts w:hint="eastAsia" w:ascii="宋体" w:hAnsi="宋体" w:cs="宋体"/>
                <w:b w:val="0"/>
                <w:i w:val="0"/>
                <w:caps w:val="0"/>
                <w:color w:val="auto"/>
                <w:spacing w:val="0"/>
                <w:w w:val="100"/>
                <w:kern w:val="0"/>
                <w:position w:val="0"/>
                <w:sz w:val="24"/>
                <w:szCs w:val="24"/>
                <w:highlight w:val="none"/>
                <w:lang w:val="en-US" w:eastAsia="zh-CN" w:bidi="ar-SA"/>
              </w:rPr>
              <w:t>新疆悦隆项目管理有限公司</w:t>
            </w: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账户，否则其投标文件将被拒绝评审，供应商提交磋商保证金应充分考虑资金在途时间。</w:t>
            </w:r>
          </w:p>
          <w:p w14:paraId="24ABE9CF">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注：供应商向银行办理磋商保证金汇（转）款时，应在用途栏（备注栏）准确注明"本项目招标编号（例如：</w:t>
            </w:r>
            <w:r>
              <w:rPr>
                <w:rStyle w:val="55"/>
                <w:rFonts w:hint="eastAsia" w:ascii="宋体" w:hAnsi="宋体" w:cs="宋体"/>
                <w:b w:val="0"/>
                <w:i w:val="0"/>
                <w:caps w:val="0"/>
                <w:color w:val="auto"/>
                <w:spacing w:val="0"/>
                <w:w w:val="100"/>
                <w:kern w:val="0"/>
                <w:position w:val="0"/>
                <w:sz w:val="24"/>
                <w:szCs w:val="24"/>
                <w:highlight w:val="none"/>
                <w:lang w:val="en-US" w:eastAsia="zh-CN" w:bidi="ar-SA"/>
              </w:rPr>
              <w:t>XJYL-2025-005</w:t>
            </w: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招标编号磋商保证金）"字样（每个标段应分别汇款），由于未按要求准确注明信息而导致的一切后果由供应商承担。</w:t>
            </w:r>
          </w:p>
          <w:p w14:paraId="1221BB7D">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户名：</w:t>
            </w:r>
            <w:r>
              <w:rPr>
                <w:rStyle w:val="55"/>
                <w:rFonts w:hint="eastAsia" w:ascii="宋体" w:hAnsi="宋体" w:cs="宋体"/>
                <w:b w:val="0"/>
                <w:i w:val="0"/>
                <w:caps w:val="0"/>
                <w:color w:val="auto"/>
                <w:spacing w:val="0"/>
                <w:w w:val="100"/>
                <w:kern w:val="0"/>
                <w:position w:val="0"/>
                <w:sz w:val="24"/>
                <w:szCs w:val="24"/>
                <w:highlight w:val="none"/>
                <w:lang w:val="en-US" w:eastAsia="zh-CN" w:bidi="ar-SA"/>
              </w:rPr>
              <w:t>新疆悦隆项目管理有限公司</w:t>
            </w:r>
          </w:p>
          <w:p w14:paraId="2392CB80">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开户行名称：中信银行股份有限公司乌鲁木齐南湖北路支行</w:t>
            </w:r>
          </w:p>
          <w:p w14:paraId="1F973E07">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账号：8113701012700209297</w:t>
            </w:r>
          </w:p>
          <w:p w14:paraId="14E4EABE">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开户行号：</w:t>
            </w:r>
            <w:r>
              <w:rPr>
                <w:rFonts w:hint="eastAsia" w:ascii="宋体" w:eastAsia="宋体" w:cs="宋体"/>
                <w:color w:val="auto"/>
                <w:sz w:val="24"/>
                <w:highlight w:val="none"/>
                <w:lang w:eastAsia="zh-CN"/>
              </w:rPr>
              <w:t>302881000088</w:t>
            </w:r>
          </w:p>
          <w:p w14:paraId="59CD421E">
            <w:pPr>
              <w:keepNext w:val="0"/>
              <w:keepLines w:val="0"/>
              <w:pageBreakBefore w:val="0"/>
              <w:numPr>
                <w:ilvl w:val="0"/>
                <w:numId w:val="3"/>
              </w:numPr>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若采用金融机构、担保机构出具的保函形式递交时，须出具对本项目（项目名称）的保函，提供原件的扫描件于投标文件中，否则视为无效。保函有效期不少于投标有效期。</w:t>
            </w:r>
          </w:p>
          <w:p w14:paraId="4ADB0F2B">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3、如采用电子保函方式缴纳可按照新疆政府采购网-电子保函模块。采用电子保函形式应按以下要求办理：</w:t>
            </w:r>
          </w:p>
          <w:p w14:paraId="73E3F114">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（1）电子保函按照“一分包一保函”的原则。</w:t>
            </w:r>
          </w:p>
          <w:p w14:paraId="1348B7FE">
            <w:pPr>
              <w:keepNext w:val="0"/>
              <w:keepLines w:val="0"/>
              <w:pageBreakBefore w:val="0"/>
              <w:kinsoku/>
              <w:wordWrap/>
              <w:overflowPunct/>
              <w:topLinePunct w:val="0"/>
              <w:bidi w:val="0"/>
              <w:adjustRightInd w:val="0"/>
              <w:snapToGrid w:val="0"/>
              <w:spacing w:before="0" w:beforeAutospacing="0" w:afterAutospacing="0" w:line="440" w:lineRule="exact"/>
              <w:ind w:left="0" w:right="0" w:firstLine="0" w:firstLineChars="0"/>
              <w:jc w:val="left"/>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（2）电子保函须在招标文件规定的投标截止时间前办理完成。</w:t>
            </w:r>
          </w:p>
          <w:p w14:paraId="678A85DC">
            <w:pPr>
              <w:keepLines w:val="0"/>
              <w:pageBreakBefore w:val="0"/>
              <w:kinsoku/>
              <w:wordWrap/>
              <w:overflowPunct/>
              <w:topLinePunct w:val="0"/>
              <w:bidi w:val="0"/>
              <w:snapToGrid/>
              <w:spacing w:line="440" w:lineRule="exact"/>
              <w:ind w:right="0"/>
              <w:rPr>
                <w:rFonts w:hint="eastAsia" w:ascii="宋体" w:hAnsi="宋体" w:eastAsia="宋体" w:cs="宋体"/>
                <w:bCs/>
                <w:color w:val="auto"/>
                <w:spacing w:val="0"/>
                <w:kern w:val="0"/>
                <w:position w:val="0"/>
                <w:sz w:val="24"/>
                <w:szCs w:val="24"/>
                <w:highlight w:val="none"/>
                <w:u w:val="none"/>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★备注：（1）磋商保证金保证金缴纳截止时间同开标时间一致。（2）供应商未按照采购文件上述要求提交磋商保证金的，投标将被否决。</w:t>
            </w:r>
          </w:p>
        </w:tc>
      </w:tr>
      <w:tr w14:paraId="02439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39D8F248">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3.6.1</w:t>
            </w:r>
          </w:p>
        </w:tc>
        <w:tc>
          <w:tcPr>
            <w:tcW w:w="2073" w:type="dxa"/>
            <w:noWrap w:val="0"/>
            <w:vAlign w:val="center"/>
          </w:tcPr>
          <w:p w14:paraId="7C5DD0C4">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响应文件有效期</w:t>
            </w:r>
          </w:p>
        </w:tc>
        <w:tc>
          <w:tcPr>
            <w:tcW w:w="7024" w:type="dxa"/>
            <w:noWrap w:val="0"/>
            <w:vAlign w:val="top"/>
          </w:tcPr>
          <w:p w14:paraId="37B11316">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自首次递交响应文件截止时间起计算</w:t>
            </w:r>
            <w:r>
              <w:rPr>
                <w:rFonts w:hint="eastAsia" w:ascii="宋体" w:hAnsi="宋体" w:eastAsia="宋体" w:cs="宋体"/>
                <w:color w:val="auto"/>
                <w:spacing w:val="0"/>
                <w:position w:val="0"/>
                <w:sz w:val="24"/>
                <w:szCs w:val="24"/>
                <w:highlight w:val="none"/>
                <w:u w:val="none"/>
                <w:lang w:val="en-US" w:eastAsia="zh-CN"/>
              </w:rPr>
              <w:t>90</w:t>
            </w:r>
            <w:r>
              <w:rPr>
                <w:rFonts w:hint="eastAsia" w:ascii="宋体" w:hAnsi="宋体" w:eastAsia="宋体" w:cs="宋体"/>
                <w:color w:val="auto"/>
                <w:spacing w:val="0"/>
                <w:position w:val="0"/>
                <w:sz w:val="24"/>
                <w:szCs w:val="24"/>
                <w:highlight w:val="none"/>
                <w:u w:val="none"/>
              </w:rPr>
              <w:t>个日历日。</w:t>
            </w:r>
          </w:p>
        </w:tc>
      </w:tr>
      <w:tr w14:paraId="252F5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384C9DEA">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3.7.1</w:t>
            </w:r>
          </w:p>
        </w:tc>
        <w:tc>
          <w:tcPr>
            <w:tcW w:w="2073" w:type="dxa"/>
            <w:noWrap w:val="0"/>
            <w:vAlign w:val="center"/>
          </w:tcPr>
          <w:p w14:paraId="63D32CEA">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响应文件</w:t>
            </w:r>
          </w:p>
        </w:tc>
        <w:tc>
          <w:tcPr>
            <w:tcW w:w="7024" w:type="dxa"/>
            <w:noWrap w:val="0"/>
            <w:vAlign w:val="top"/>
          </w:tcPr>
          <w:p w14:paraId="4CDF6EBC">
            <w:pPr>
              <w:keepLines w:val="0"/>
              <w:pageBreakBefore w:val="0"/>
              <w:kinsoku/>
              <w:wordWrap/>
              <w:overflowPunct/>
              <w:topLinePunct w:val="0"/>
              <w:bidi w:val="0"/>
              <w:snapToGrid/>
              <w:spacing w:before="0" w:beforeAutospacing="0" w:afterAutospacing="0" w:line="440" w:lineRule="exact"/>
              <w:ind w:left="0" w:right="0" w:firstLine="0" w:firstLineChars="0"/>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1．本项目采用不见面开标、投标人需要递交电子响应文件，加密的电子响应文件，在投标截止时间前通过新疆政府采购云平台：https://www.zcygov.cn/上传到指定位置。无需递交纸质文件。</w:t>
            </w:r>
          </w:p>
          <w:p w14:paraId="3AA76B1E">
            <w:pPr>
              <w:keepLines w:val="0"/>
              <w:pageBreakBefore w:val="0"/>
              <w:kinsoku/>
              <w:wordWrap/>
              <w:overflowPunct/>
              <w:topLinePunct w:val="0"/>
              <w:bidi w:val="0"/>
              <w:snapToGrid/>
              <w:spacing w:before="0" w:beforeAutospacing="0" w:afterAutospacing="0" w:line="440" w:lineRule="exact"/>
              <w:ind w:left="0" w:right="0" w:firstLine="0" w:firstLineChars="0"/>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2336A0A1">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3.远程开标前，投标人务必在新疆政府采购云平台：https://www.zcygov.cn/响应文件上传模块中使用“模拟解密”功能，验证本机远程自助解密环境。</w:t>
            </w:r>
          </w:p>
        </w:tc>
      </w:tr>
      <w:tr w14:paraId="068E1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7E0DE053">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5.1.1</w:t>
            </w:r>
          </w:p>
        </w:tc>
        <w:tc>
          <w:tcPr>
            <w:tcW w:w="2073" w:type="dxa"/>
            <w:noWrap w:val="0"/>
            <w:vAlign w:val="center"/>
          </w:tcPr>
          <w:p w14:paraId="2344B287">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磋商时间、地点等要求</w:t>
            </w:r>
          </w:p>
        </w:tc>
        <w:tc>
          <w:tcPr>
            <w:tcW w:w="7024" w:type="dxa"/>
            <w:noWrap w:val="0"/>
            <w:vAlign w:val="center"/>
          </w:tcPr>
          <w:p w14:paraId="6761203E">
            <w:pPr>
              <w:pStyle w:val="110"/>
              <w:keepLines w:val="0"/>
              <w:pageBreakBefore w:val="0"/>
              <w:kinsoku/>
              <w:wordWrap/>
              <w:overflowPunct/>
              <w:topLinePunct w:val="0"/>
              <w:bidi w:val="0"/>
              <w:snapToGrid/>
              <w:spacing w:line="440" w:lineRule="exact"/>
              <w:ind w:right="0" w:firstLine="0" w:firstLineChars="0"/>
              <w:rPr>
                <w:rStyle w:val="55"/>
                <w:rFonts w:hint="eastAsia" w:ascii="宋体" w:hAnsi="宋体" w:eastAsia="宋体" w:cs="宋体"/>
                <w:b w:val="0"/>
                <w:i w:val="0"/>
                <w:caps w:val="0"/>
                <w:color w:val="auto"/>
                <w:spacing w:val="0"/>
                <w:w w:val="100"/>
                <w:kern w:val="2"/>
                <w:position w:val="0"/>
                <w:sz w:val="24"/>
                <w:szCs w:val="24"/>
                <w:highlight w:val="none"/>
                <w:u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u w:val="none"/>
                <w:lang w:val="en-US" w:eastAsia="zh-CN" w:bidi="ar-SA"/>
              </w:rPr>
              <w:t>采用不见面开标</w:t>
            </w:r>
          </w:p>
          <w:p w14:paraId="1216C49D">
            <w:pPr>
              <w:keepLines w:val="0"/>
              <w:pageBreakBefore w:val="0"/>
              <w:kinsoku/>
              <w:wordWrap/>
              <w:overflowPunct/>
              <w:topLinePunct w:val="0"/>
              <w:bidi w:val="0"/>
              <w:snapToGrid/>
              <w:spacing w:before="0" w:beforeAutospacing="0" w:afterAutospacing="0" w:line="440" w:lineRule="exact"/>
              <w:ind w:left="0" w:right="0" w:firstLine="0" w:firstLineChars="0"/>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u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u w:val="none"/>
                <w:lang w:val="en-US" w:eastAsia="zh-CN" w:bidi="ar-SA"/>
              </w:rPr>
              <w:t>磋商时间：</w:t>
            </w:r>
            <w:r>
              <w:rPr>
                <w:rFonts w:hint="eastAsia" w:ascii="宋体" w:hAnsi="宋体" w:eastAsia="宋体" w:cs="宋体"/>
                <w:color w:val="auto"/>
                <w:spacing w:val="0"/>
                <w:position w:val="0"/>
                <w:sz w:val="24"/>
                <w:szCs w:val="24"/>
                <w:highlight w:val="none"/>
              </w:rPr>
              <w:t>202</w:t>
            </w:r>
            <w:r>
              <w:rPr>
                <w:rFonts w:hint="eastAsia" w:ascii="宋体" w:hAnsi="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年</w:t>
            </w:r>
            <w:r>
              <w:rPr>
                <w:rFonts w:hint="eastAsia" w:ascii="宋体" w:hAnsi="宋体" w:cs="宋体"/>
                <w:color w:val="auto"/>
                <w:spacing w:val="0"/>
                <w:position w:val="0"/>
                <w:sz w:val="24"/>
                <w:szCs w:val="24"/>
                <w:highlight w:val="none"/>
                <w:lang w:val="en-US" w:eastAsia="zh-CN"/>
              </w:rPr>
              <w:t>4</w:t>
            </w:r>
            <w:r>
              <w:rPr>
                <w:rFonts w:hint="eastAsia" w:ascii="宋体" w:hAnsi="宋体" w:eastAsia="宋体" w:cs="宋体"/>
                <w:color w:val="auto"/>
                <w:spacing w:val="0"/>
                <w:position w:val="0"/>
                <w:sz w:val="24"/>
                <w:szCs w:val="24"/>
                <w:highlight w:val="none"/>
              </w:rPr>
              <w:t>月</w:t>
            </w:r>
            <w:r>
              <w:rPr>
                <w:rFonts w:hint="eastAsia" w:ascii="宋体" w:hAnsi="宋体" w:cs="宋体"/>
                <w:color w:val="auto"/>
                <w:spacing w:val="0"/>
                <w:position w:val="0"/>
                <w:sz w:val="24"/>
                <w:szCs w:val="24"/>
                <w:highlight w:val="none"/>
                <w:lang w:val="en-US" w:eastAsia="zh-CN"/>
              </w:rPr>
              <w:t>14</w:t>
            </w:r>
            <w:r>
              <w:rPr>
                <w:rFonts w:hint="eastAsia" w:ascii="宋体" w:hAnsi="宋体" w:eastAsia="宋体" w:cs="宋体"/>
                <w:color w:val="auto"/>
                <w:spacing w:val="0"/>
                <w:position w:val="0"/>
                <w:sz w:val="24"/>
                <w:szCs w:val="24"/>
                <w:highlight w:val="none"/>
              </w:rPr>
              <w:t>日</w:t>
            </w:r>
            <w:r>
              <w:rPr>
                <w:rFonts w:hint="eastAsia" w:ascii="宋体" w:hAnsi="宋体" w:cs="宋体"/>
                <w:color w:val="auto"/>
                <w:spacing w:val="0"/>
                <w:position w:val="0"/>
                <w:sz w:val="24"/>
                <w:szCs w:val="24"/>
                <w:highlight w:val="none"/>
                <w:lang w:val="en-US" w:eastAsia="zh-CN"/>
              </w:rPr>
              <w:t>11</w:t>
            </w:r>
            <w:r>
              <w:rPr>
                <w:rFonts w:hint="eastAsia" w:ascii="宋体" w:hAnsi="宋体" w:eastAsia="宋体" w:cs="宋体"/>
                <w:color w:val="auto"/>
                <w:spacing w:val="0"/>
                <w:position w:val="0"/>
                <w:sz w:val="24"/>
                <w:szCs w:val="24"/>
                <w:highlight w:val="none"/>
              </w:rPr>
              <w:t>:</w:t>
            </w:r>
            <w:r>
              <w:rPr>
                <w:rFonts w:hint="eastAsia" w:ascii="宋体" w:hAnsi="宋体" w:cs="宋体"/>
                <w:color w:val="auto"/>
                <w:spacing w:val="0"/>
                <w:position w:val="0"/>
                <w:sz w:val="24"/>
                <w:szCs w:val="24"/>
                <w:highlight w:val="none"/>
                <w:lang w:val="en-US" w:eastAsia="zh-CN"/>
              </w:rPr>
              <w:t>0</w:t>
            </w:r>
            <w:r>
              <w:rPr>
                <w:rFonts w:hint="eastAsia" w:ascii="宋体" w:hAnsi="宋体" w:eastAsia="宋体" w:cs="宋体"/>
                <w:color w:val="auto"/>
                <w:spacing w:val="0"/>
                <w:position w:val="0"/>
                <w:sz w:val="24"/>
                <w:szCs w:val="24"/>
                <w:highlight w:val="none"/>
              </w:rPr>
              <w:t>0</w:t>
            </w:r>
            <w:r>
              <w:rPr>
                <w:rStyle w:val="55"/>
                <w:rFonts w:hint="eastAsia" w:ascii="宋体" w:hAnsi="宋体" w:eastAsia="宋体" w:cs="宋体"/>
                <w:b w:val="0"/>
                <w:i w:val="0"/>
                <w:caps w:val="0"/>
                <w:color w:val="auto"/>
                <w:spacing w:val="0"/>
                <w:w w:val="100"/>
                <w:kern w:val="2"/>
                <w:position w:val="0"/>
                <w:sz w:val="24"/>
                <w:szCs w:val="24"/>
                <w:highlight w:val="none"/>
                <w:u w:val="none"/>
                <w:lang w:val="en-US" w:eastAsia="zh-CN" w:bidi="ar-SA"/>
              </w:rPr>
              <w:t>（北京时间）</w:t>
            </w:r>
          </w:p>
          <w:p w14:paraId="3D869483">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Style w:val="55"/>
                <w:rFonts w:hint="eastAsia" w:ascii="宋体" w:hAnsi="宋体" w:eastAsia="宋体" w:cs="宋体"/>
                <w:b w:val="0"/>
                <w:i w:val="0"/>
                <w:caps w:val="0"/>
                <w:color w:val="auto"/>
                <w:spacing w:val="0"/>
                <w:w w:val="100"/>
                <w:kern w:val="2"/>
                <w:position w:val="0"/>
                <w:sz w:val="24"/>
                <w:szCs w:val="24"/>
                <w:highlight w:val="none"/>
                <w:u w:val="none"/>
                <w:lang w:val="en-US" w:eastAsia="zh-CN" w:bidi="ar-SA"/>
              </w:rPr>
              <w:t>磋商地点：</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本项目采用不见面开标，供应商需要递交加密的电子响应文件，在磋商截止时间前通过新疆政府采购云平台https://www.zcygov.cn/开标系统上传到指定位置。逾期未上传的或不符合规定的响应文件将被拒绝接收。</w:t>
            </w:r>
          </w:p>
        </w:tc>
      </w:tr>
      <w:tr w14:paraId="681F8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74D4FB78">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5.2</w:t>
            </w:r>
          </w:p>
        </w:tc>
        <w:tc>
          <w:tcPr>
            <w:tcW w:w="2073" w:type="dxa"/>
            <w:noWrap w:val="0"/>
            <w:vAlign w:val="center"/>
          </w:tcPr>
          <w:p w14:paraId="57D90AD0">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磋商小组的组成</w:t>
            </w:r>
          </w:p>
        </w:tc>
        <w:tc>
          <w:tcPr>
            <w:tcW w:w="7024" w:type="dxa"/>
            <w:noWrap w:val="0"/>
            <w:vAlign w:val="center"/>
          </w:tcPr>
          <w:p w14:paraId="41A79F8B">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z w:val="24"/>
                <w:szCs w:val="24"/>
                <w:highlight w:val="none"/>
              </w:rPr>
              <w:t>磋商小组由采购人代表和评审专家共3人以上单数组成，其中</w:t>
            </w:r>
            <w:r>
              <w:rPr>
                <w:rFonts w:hint="eastAsia" w:ascii="宋体" w:hAnsi="宋体" w:cs="宋体"/>
                <w:color w:val="auto"/>
                <w:sz w:val="24"/>
                <w:szCs w:val="24"/>
                <w:highlight w:val="none"/>
                <w:lang w:val="en-US" w:eastAsia="zh-CN"/>
              </w:rPr>
              <w:t>采购人代表：1人；</w:t>
            </w:r>
            <w:r>
              <w:rPr>
                <w:rFonts w:hint="eastAsia" w:ascii="宋体" w:hAnsi="宋体" w:eastAsia="宋体" w:cs="宋体"/>
                <w:color w:val="auto"/>
                <w:sz w:val="24"/>
                <w:szCs w:val="24"/>
                <w:highlight w:val="none"/>
              </w:rPr>
              <w:t>评审专家</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2人；</w:t>
            </w:r>
          </w:p>
          <w:p w14:paraId="712D96ED">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评审专家确定方式：从</w:t>
            </w:r>
            <w:r>
              <w:rPr>
                <w:rFonts w:hint="eastAsia" w:ascii="宋体" w:hAnsi="宋体" w:eastAsia="宋体" w:cs="宋体"/>
                <w:color w:val="auto"/>
                <w:spacing w:val="0"/>
                <w:position w:val="0"/>
                <w:sz w:val="24"/>
                <w:szCs w:val="24"/>
                <w:highlight w:val="none"/>
                <w:u w:val="none"/>
                <w:lang w:eastAsia="zh-CN"/>
              </w:rPr>
              <w:t>政采云</w:t>
            </w:r>
            <w:r>
              <w:rPr>
                <w:rFonts w:hint="eastAsia" w:ascii="宋体" w:hAnsi="宋体" w:eastAsia="宋体" w:cs="宋体"/>
                <w:color w:val="auto"/>
                <w:spacing w:val="0"/>
                <w:position w:val="0"/>
                <w:sz w:val="24"/>
                <w:szCs w:val="24"/>
                <w:highlight w:val="none"/>
                <w:u w:val="none"/>
              </w:rPr>
              <w:t>专家库中随机抽取确定。</w:t>
            </w:r>
          </w:p>
        </w:tc>
      </w:tr>
      <w:tr w14:paraId="5BE18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49E76899">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5.4.4</w:t>
            </w:r>
          </w:p>
        </w:tc>
        <w:tc>
          <w:tcPr>
            <w:tcW w:w="2073" w:type="dxa"/>
            <w:noWrap w:val="0"/>
            <w:vAlign w:val="center"/>
          </w:tcPr>
          <w:p w14:paraId="3E2AEEFC">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磋商轮数和最后报价的其他要求</w:t>
            </w:r>
          </w:p>
        </w:tc>
        <w:tc>
          <w:tcPr>
            <w:tcW w:w="7024" w:type="dxa"/>
            <w:noWrap w:val="0"/>
            <w:vAlign w:val="center"/>
          </w:tcPr>
          <w:p w14:paraId="68F39C88">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val="zh-CN"/>
              </w:rPr>
            </w:pPr>
            <w:r>
              <w:rPr>
                <w:rFonts w:hint="eastAsia" w:ascii="宋体" w:hAnsi="宋体" w:eastAsia="宋体" w:cs="宋体"/>
                <w:color w:val="auto"/>
                <w:spacing w:val="0"/>
                <w:position w:val="0"/>
                <w:sz w:val="24"/>
                <w:szCs w:val="24"/>
                <w:highlight w:val="none"/>
                <w:u w:val="none"/>
                <w:lang w:val="zh-CN"/>
              </w:rPr>
              <w:t>1、磋商轮数：不少于两轮；</w:t>
            </w:r>
          </w:p>
          <w:p w14:paraId="0A5FB05B">
            <w:pPr>
              <w:keepLines w:val="0"/>
              <w:pageBreakBefore w:val="0"/>
              <w:kinsoku/>
              <w:wordWrap/>
              <w:overflowPunct/>
              <w:topLinePunct w:val="0"/>
              <w:bidi w:val="0"/>
              <w:snapToGrid/>
              <w:spacing w:line="440" w:lineRule="exact"/>
              <w:ind w:right="0"/>
              <w:rPr>
                <w:rFonts w:hint="eastAsia" w:ascii="宋体" w:hAnsi="宋体" w:cs="宋体"/>
                <w:color w:val="auto"/>
                <w:spacing w:val="0"/>
                <w:position w:val="0"/>
                <w:sz w:val="24"/>
                <w:szCs w:val="24"/>
                <w:highlight w:val="none"/>
                <w:u w:val="none"/>
                <w:lang w:val="en-US" w:eastAsia="zh-CN"/>
              </w:rPr>
            </w:pPr>
            <w:r>
              <w:rPr>
                <w:rFonts w:hint="eastAsia" w:ascii="宋体" w:hAnsi="宋体" w:eastAsia="宋体" w:cs="宋体"/>
                <w:color w:val="auto"/>
                <w:spacing w:val="0"/>
                <w:position w:val="0"/>
                <w:sz w:val="24"/>
                <w:szCs w:val="24"/>
                <w:highlight w:val="none"/>
                <w:u w:val="none"/>
                <w:lang w:val="en-US" w:eastAsia="zh-CN"/>
              </w:rPr>
              <w:t>2、</w:t>
            </w:r>
            <w:r>
              <w:rPr>
                <w:rFonts w:hint="eastAsia" w:ascii="宋体" w:hAnsi="宋体" w:cs="宋体"/>
                <w:color w:val="auto"/>
                <w:spacing w:val="0"/>
                <w:position w:val="0"/>
                <w:sz w:val="24"/>
                <w:szCs w:val="24"/>
                <w:highlight w:val="none"/>
                <w:u w:val="none"/>
                <w:lang w:val="en-US" w:eastAsia="zh-CN"/>
              </w:rPr>
              <w:t>报价单位</w:t>
            </w:r>
            <w:r>
              <w:rPr>
                <w:rFonts w:hint="eastAsia" w:ascii="宋体" w:hAnsi="宋体" w:eastAsia="宋体" w:cs="宋体"/>
                <w:color w:val="auto"/>
                <w:spacing w:val="0"/>
                <w:position w:val="0"/>
                <w:sz w:val="24"/>
                <w:szCs w:val="24"/>
                <w:highlight w:val="none"/>
                <w:u w:val="none"/>
                <w:lang w:val="en-US" w:eastAsia="zh-CN"/>
              </w:rPr>
              <w:t>：</w:t>
            </w:r>
            <w:r>
              <w:rPr>
                <w:rFonts w:hint="eastAsia" w:ascii="宋体" w:hAnsi="宋体" w:cs="宋体"/>
                <w:color w:val="auto"/>
                <w:spacing w:val="0"/>
                <w:position w:val="0"/>
                <w:sz w:val="24"/>
                <w:szCs w:val="24"/>
                <w:highlight w:val="none"/>
                <w:u w:val="none"/>
                <w:lang w:val="en-US" w:eastAsia="zh-CN"/>
              </w:rPr>
              <w:t>元</w:t>
            </w:r>
          </w:p>
          <w:p w14:paraId="15CB16FB">
            <w:pPr>
              <w:keepLines w:val="0"/>
              <w:pageBreakBefore w:val="0"/>
              <w:kinsoku/>
              <w:wordWrap/>
              <w:overflowPunct/>
              <w:topLinePunct w:val="0"/>
              <w:bidi w:val="0"/>
              <w:snapToGrid/>
              <w:spacing w:line="440" w:lineRule="exact"/>
              <w:ind w:right="0"/>
              <w:rPr>
                <w:rFonts w:hint="eastAsia" w:ascii="宋体" w:hAnsi="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3、时间：30分钟</w:t>
            </w:r>
          </w:p>
          <w:p w14:paraId="2A1DD38A">
            <w:pPr>
              <w:keepLines w:val="0"/>
              <w:pageBreakBefore w:val="0"/>
              <w:kinsoku/>
              <w:wordWrap/>
              <w:overflowPunct/>
              <w:topLinePunct w:val="0"/>
              <w:bidi w:val="0"/>
              <w:snapToGrid/>
              <w:spacing w:line="440" w:lineRule="exact"/>
              <w:ind w:right="0"/>
              <w:rPr>
                <w:rFonts w:hint="default" w:ascii="宋体" w:hAnsi="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4、中标供应商须按最终报价提供新的报价清单。</w:t>
            </w:r>
          </w:p>
        </w:tc>
      </w:tr>
      <w:tr w14:paraId="35183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5C0D2924">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5.6</w:t>
            </w:r>
          </w:p>
        </w:tc>
        <w:tc>
          <w:tcPr>
            <w:tcW w:w="2073" w:type="dxa"/>
            <w:noWrap w:val="0"/>
            <w:vAlign w:val="center"/>
          </w:tcPr>
          <w:p w14:paraId="3D684C2D">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推荐成交候选供应商的数量</w:t>
            </w:r>
          </w:p>
        </w:tc>
        <w:tc>
          <w:tcPr>
            <w:tcW w:w="7024" w:type="dxa"/>
            <w:noWrap w:val="0"/>
            <w:vAlign w:val="center"/>
          </w:tcPr>
          <w:p w14:paraId="46888ABC">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lang w:val="en-US" w:eastAsia="zh-CN"/>
              </w:rPr>
              <w:t>3</w:t>
            </w:r>
            <w:r>
              <w:rPr>
                <w:rFonts w:hint="eastAsia" w:ascii="宋体" w:hAnsi="宋体" w:eastAsia="宋体" w:cs="宋体"/>
                <w:color w:val="auto"/>
                <w:spacing w:val="0"/>
                <w:position w:val="0"/>
                <w:sz w:val="24"/>
                <w:szCs w:val="24"/>
                <w:highlight w:val="none"/>
                <w:u w:val="none"/>
              </w:rPr>
              <w:t>家</w:t>
            </w:r>
          </w:p>
        </w:tc>
      </w:tr>
      <w:tr w14:paraId="27955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0C74827E">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6.1</w:t>
            </w:r>
          </w:p>
        </w:tc>
        <w:tc>
          <w:tcPr>
            <w:tcW w:w="2073" w:type="dxa"/>
            <w:noWrap w:val="0"/>
            <w:vAlign w:val="center"/>
          </w:tcPr>
          <w:p w14:paraId="086A8B88">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position w:val="0"/>
                <w:sz w:val="24"/>
                <w:szCs w:val="24"/>
                <w:highlight w:val="none"/>
                <w:u w:val="none"/>
              </w:rPr>
              <w:t>成交结果公示媒体</w:t>
            </w:r>
          </w:p>
        </w:tc>
        <w:tc>
          <w:tcPr>
            <w:tcW w:w="7024" w:type="dxa"/>
            <w:noWrap w:val="0"/>
            <w:vAlign w:val="center"/>
          </w:tcPr>
          <w:p w14:paraId="38BB76D2">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lang w:eastAsia="zh-CN"/>
              </w:rPr>
              <w:t>新疆政府采购网</w:t>
            </w:r>
          </w:p>
        </w:tc>
      </w:tr>
      <w:tr w14:paraId="57645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44A18662">
            <w:pPr>
              <w:keepLines w:val="0"/>
              <w:pageBreakBefore w:val="0"/>
              <w:kinsoku/>
              <w:wordWrap/>
              <w:overflowPunct/>
              <w:topLinePunct w:val="0"/>
              <w:bidi w:val="0"/>
              <w:snapToGrid/>
              <w:spacing w:line="440" w:lineRule="exact"/>
              <w:ind w:right="0"/>
              <w:jc w:val="center"/>
              <w:rPr>
                <w:rFonts w:hint="eastAsia" w:ascii="宋体" w:hAnsi="宋体" w:eastAsia="宋体" w:cs="宋体"/>
                <w:b/>
                <w:color w:val="auto"/>
                <w:spacing w:val="0"/>
                <w:position w:val="0"/>
                <w:sz w:val="24"/>
                <w:szCs w:val="24"/>
                <w:highlight w:val="none"/>
                <w:u w:val="none"/>
              </w:rPr>
            </w:pPr>
            <w:r>
              <w:rPr>
                <w:rFonts w:hint="eastAsia" w:ascii="宋体" w:hAnsi="宋体" w:eastAsia="宋体" w:cs="宋体"/>
                <w:b/>
                <w:color w:val="auto"/>
                <w:spacing w:val="0"/>
                <w:position w:val="0"/>
                <w:sz w:val="24"/>
                <w:szCs w:val="24"/>
                <w:highlight w:val="none"/>
                <w:u w:val="none"/>
              </w:rPr>
              <w:t>8</w:t>
            </w:r>
          </w:p>
        </w:tc>
        <w:tc>
          <w:tcPr>
            <w:tcW w:w="2073" w:type="dxa"/>
            <w:noWrap w:val="0"/>
            <w:vAlign w:val="center"/>
          </w:tcPr>
          <w:p w14:paraId="4CB53D48">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color w:val="auto"/>
                <w:spacing w:val="0"/>
                <w:position w:val="0"/>
                <w:sz w:val="24"/>
                <w:szCs w:val="24"/>
                <w:highlight w:val="none"/>
                <w:u w:val="none"/>
              </w:rPr>
            </w:pP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政府采购政策落实</w:t>
            </w:r>
          </w:p>
        </w:tc>
        <w:tc>
          <w:tcPr>
            <w:tcW w:w="7024" w:type="dxa"/>
            <w:noWrap w:val="0"/>
            <w:vAlign w:val="center"/>
          </w:tcPr>
          <w:p w14:paraId="43CB75B1">
            <w:pPr>
              <w:keepLines w:val="0"/>
              <w:pageBreakBefore w:val="0"/>
              <w:kinsoku/>
              <w:wordWrap/>
              <w:overflowPunct/>
              <w:topLinePunct w:val="0"/>
              <w:bidi w:val="0"/>
              <w:snapToGrid/>
              <w:spacing w:before="0" w:beforeAutospacing="0" w:afterAutospacing="0" w:line="440" w:lineRule="exact"/>
              <w:ind w:left="0" w:right="0" w:firstLine="0" w:firstLineChars="0"/>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u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u w:val="none"/>
                <w:lang w:val="en-US" w:eastAsia="zh-CN" w:bidi="ar-SA"/>
              </w:rPr>
              <w:t>1.（本项目专门面向中小企业，各供应商须提供《中小企业申明函》（由供应商声明其企业类型），否则视为无效投标。）</w:t>
            </w:r>
          </w:p>
          <w:p w14:paraId="7C43905C">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both"/>
              <w:textAlignment w:val="baseline"/>
              <w:rPr>
                <w:rFonts w:hint="eastAsia" w:ascii="宋体" w:hAnsi="宋体" w:eastAsia="宋体" w:cs="宋体"/>
                <w:color w:val="auto"/>
                <w:spacing w:val="0"/>
                <w:position w:val="0"/>
                <w:sz w:val="24"/>
                <w:szCs w:val="24"/>
                <w:highlight w:val="none"/>
                <w:u w:val="none"/>
              </w:rPr>
            </w:pPr>
            <w:r>
              <w:rPr>
                <w:rStyle w:val="55"/>
                <w:rFonts w:hint="eastAsia" w:ascii="宋体" w:hAnsi="宋体" w:eastAsia="宋体" w:cs="宋体"/>
                <w:b w:val="0"/>
                <w:i w:val="0"/>
                <w:caps w:val="0"/>
                <w:color w:val="auto"/>
                <w:spacing w:val="0"/>
                <w:w w:val="100"/>
                <w:kern w:val="0"/>
                <w:position w:val="0"/>
                <w:sz w:val="24"/>
                <w:szCs w:val="24"/>
                <w:highlight w:val="none"/>
                <w:u w:val="none"/>
                <w:lang w:val="en-US" w:eastAsia="zh-CN" w:bidi="ar-SA"/>
              </w:rPr>
              <w:t>2.根据工信部等部委发布的《关于印发中小企业划型标准规定的通知》（工信部联企业〔2011〕300号）、财政部、工业和信息化部《政府采购促进中小企业发展管理办法》（财库[2020]46号文）规定，本次采购标的所属行业为</w:t>
            </w:r>
            <w:r>
              <w:rPr>
                <w:rStyle w:val="55"/>
                <w:rFonts w:hint="eastAsia" w:ascii="宋体" w:hAnsi="宋体" w:eastAsia="宋体" w:cs="宋体"/>
                <w:b/>
                <w:bCs/>
                <w:i w:val="0"/>
                <w:caps w:val="0"/>
                <w:color w:val="auto"/>
                <w:spacing w:val="0"/>
                <w:w w:val="100"/>
                <w:kern w:val="0"/>
                <w:position w:val="0"/>
                <w:sz w:val="24"/>
                <w:szCs w:val="24"/>
                <w:highlight w:val="none"/>
                <w:u w:val="single"/>
                <w:lang w:val="en-US" w:eastAsia="zh-CN" w:bidi="ar-SA"/>
              </w:rPr>
              <w:t>建筑业</w:t>
            </w:r>
            <w:r>
              <w:rPr>
                <w:rStyle w:val="55"/>
                <w:rFonts w:hint="eastAsia" w:ascii="宋体" w:hAnsi="宋体" w:eastAsia="宋体" w:cs="宋体"/>
                <w:b w:val="0"/>
                <w:i w:val="0"/>
                <w:caps w:val="0"/>
                <w:color w:val="auto"/>
                <w:spacing w:val="0"/>
                <w:w w:val="100"/>
                <w:kern w:val="0"/>
                <w:position w:val="0"/>
                <w:sz w:val="24"/>
                <w:szCs w:val="24"/>
                <w:highlight w:val="none"/>
                <w:u w:val="none"/>
                <w:lang w:val="en-US" w:eastAsia="zh-CN" w:bidi="ar-SA"/>
              </w:rPr>
              <w:t>，符合条件的企业应按照招标文件格式要求提供《中小企业声明函》。</w:t>
            </w:r>
          </w:p>
        </w:tc>
      </w:tr>
      <w:tr w14:paraId="22264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08EFACF1">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u w:val="none"/>
                <w:lang w:val="en-US" w:eastAsia="zh-CN" w:bidi="ar-SA"/>
              </w:rPr>
            </w:pP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9</w:t>
            </w:r>
          </w:p>
        </w:tc>
        <w:tc>
          <w:tcPr>
            <w:tcW w:w="2073" w:type="dxa"/>
            <w:noWrap w:val="0"/>
            <w:vAlign w:val="center"/>
          </w:tcPr>
          <w:p w14:paraId="2066A53E">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u w:val="none"/>
                <w:lang w:val="en-US" w:eastAsia="zh-CN" w:bidi="ar-SA"/>
              </w:rPr>
            </w:pP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磋商代理服务费</w:t>
            </w:r>
          </w:p>
        </w:tc>
        <w:tc>
          <w:tcPr>
            <w:tcW w:w="7024" w:type="dxa"/>
            <w:noWrap w:val="0"/>
            <w:vAlign w:val="top"/>
          </w:tcPr>
          <w:p w14:paraId="2BAA331B">
            <w:pPr>
              <w:pStyle w:val="17"/>
              <w:keepLines w:val="0"/>
              <w:pageBreakBefore w:val="0"/>
              <w:kinsoku/>
              <w:wordWrap/>
              <w:overflowPunct/>
              <w:topLinePunct w:val="0"/>
              <w:bidi w:val="0"/>
              <w:spacing w:after="0" w:afterLines="0" w:line="440" w:lineRule="exact"/>
              <w:rPr>
                <w:rFonts w:hint="eastAsia" w:ascii="宋体" w:hAnsi="宋体" w:eastAsia="宋体" w:cs="宋体"/>
                <w:highlight w:val="none"/>
              </w:rPr>
            </w:pPr>
            <w:r>
              <w:rPr>
                <w:rFonts w:hint="eastAsia" w:ascii="宋体" w:hAnsi="宋体" w:eastAsia="宋体" w:cs="宋体"/>
                <w:color w:val="auto"/>
                <w:spacing w:val="0"/>
                <w:position w:val="0"/>
                <w:sz w:val="24"/>
                <w:szCs w:val="24"/>
                <w:highlight w:val="none"/>
                <w:u w:val="none"/>
              </w:rPr>
              <w:t>根据采购代理机构与采购人的代理协议约定，成交服务费由成交供应商支付，在领取《成交通知书》时向采购代理机构一次性支付成交服务费。其计算标准和方法参照原发改计价[2002]1980号文件规定标准执行</w:t>
            </w:r>
            <w:r>
              <w:rPr>
                <w:rFonts w:hint="eastAsia" w:ascii="宋体" w:hAnsi="宋体" w:eastAsia="宋体" w:cs="宋体"/>
                <w:color w:val="auto"/>
                <w:spacing w:val="0"/>
                <w:position w:val="0"/>
                <w:sz w:val="24"/>
                <w:szCs w:val="24"/>
                <w:highlight w:val="none"/>
                <w:u w:val="none"/>
                <w:lang w:eastAsia="zh-CN"/>
              </w:rPr>
              <w:t>，</w:t>
            </w:r>
            <w:r>
              <w:rPr>
                <w:rFonts w:hint="eastAsia" w:ascii="宋体" w:hAnsi="宋体" w:eastAsia="宋体" w:cs="宋体"/>
                <w:color w:val="auto"/>
                <w:spacing w:val="0"/>
                <w:position w:val="0"/>
                <w:sz w:val="24"/>
                <w:szCs w:val="24"/>
                <w:highlight w:val="none"/>
                <w:u w:val="none"/>
              </w:rPr>
              <w:t>不足3000元的，按3000元收取。</w:t>
            </w:r>
          </w:p>
        </w:tc>
      </w:tr>
      <w:tr w14:paraId="14A63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227A1CEF">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u w:val="none"/>
                <w:lang w:val="en-US" w:eastAsia="zh-CN" w:bidi="ar-SA"/>
              </w:rPr>
            </w:pPr>
            <w:r>
              <w:rPr>
                <w:rFonts w:hint="eastAsia" w:ascii="宋体" w:hAnsi="宋体" w:cs="宋体"/>
                <w:b/>
                <w:i w:val="0"/>
                <w:caps w:val="0"/>
                <w:color w:val="auto"/>
                <w:spacing w:val="0"/>
                <w:w w:val="100"/>
                <w:kern w:val="0"/>
                <w:position w:val="0"/>
                <w:sz w:val="24"/>
                <w:szCs w:val="24"/>
                <w:highlight w:val="none"/>
                <w:u w:val="none"/>
                <w:lang w:val="en-US" w:eastAsia="zh-CN" w:bidi="ar-SA"/>
              </w:rPr>
              <w:t xml:space="preserve">  </w:t>
            </w: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10</w:t>
            </w:r>
          </w:p>
        </w:tc>
        <w:tc>
          <w:tcPr>
            <w:tcW w:w="2073" w:type="dxa"/>
            <w:noWrap w:val="0"/>
            <w:vAlign w:val="center"/>
          </w:tcPr>
          <w:p w14:paraId="630D9BB9">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u w:val="none"/>
                <w:lang w:val="en-US" w:eastAsia="zh-CN" w:bidi="ar-SA"/>
              </w:rPr>
            </w:pP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解释权</w:t>
            </w:r>
          </w:p>
        </w:tc>
        <w:tc>
          <w:tcPr>
            <w:tcW w:w="7024" w:type="dxa"/>
            <w:noWrap w:val="0"/>
            <w:vAlign w:val="top"/>
          </w:tcPr>
          <w:p w14:paraId="43F035CC">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构成磋商文件的各个组成文件应互为解释，互为说明；除磋商文件中有特别规定外，按磋商邀请、磋商须知、响应文件格式的先后顺序解释；同一组成文件中就同一事项的规定或约定不一致的，以编排顺序在后者为准；按本款前述规定仍不能形成结论的，由采购代理机构和采购人负责解释。</w:t>
            </w:r>
          </w:p>
        </w:tc>
      </w:tr>
      <w:tr w14:paraId="2227B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54E67120">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u w:val="none"/>
                <w:lang w:val="en-US" w:eastAsia="zh-CN" w:bidi="ar-SA"/>
              </w:rPr>
            </w:pP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11</w:t>
            </w:r>
          </w:p>
        </w:tc>
        <w:tc>
          <w:tcPr>
            <w:tcW w:w="2073" w:type="dxa"/>
            <w:noWrap w:val="0"/>
            <w:vAlign w:val="center"/>
          </w:tcPr>
          <w:p w14:paraId="1D1E6445">
            <w:pPr>
              <w:keepLines w:val="0"/>
              <w:pageBreakBefore w:val="0"/>
              <w:kinsoku/>
              <w:wordWrap/>
              <w:overflowPunct/>
              <w:topLinePunct w:val="0"/>
              <w:bidi w:val="0"/>
              <w:snapToGrid/>
              <w:spacing w:before="0" w:beforeAutospacing="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u w:val="none"/>
                <w:lang w:val="en-US" w:eastAsia="zh-CN" w:bidi="ar-SA"/>
              </w:rPr>
            </w:pPr>
            <w:r>
              <w:rPr>
                <w:rFonts w:hint="eastAsia" w:ascii="宋体" w:hAnsi="宋体" w:eastAsia="宋体" w:cs="宋体"/>
                <w:b/>
                <w:i w:val="0"/>
                <w:caps w:val="0"/>
                <w:color w:val="auto"/>
                <w:spacing w:val="0"/>
                <w:w w:val="100"/>
                <w:kern w:val="0"/>
                <w:position w:val="0"/>
                <w:sz w:val="24"/>
                <w:szCs w:val="24"/>
                <w:highlight w:val="none"/>
                <w:u w:val="none"/>
                <w:lang w:val="en-US" w:eastAsia="zh-CN" w:bidi="ar-SA"/>
              </w:rPr>
              <w:t>付款方式</w:t>
            </w:r>
          </w:p>
        </w:tc>
        <w:tc>
          <w:tcPr>
            <w:tcW w:w="7024" w:type="dxa"/>
            <w:noWrap w:val="0"/>
            <w:vAlign w:val="top"/>
          </w:tcPr>
          <w:p w14:paraId="2AA0EAB7">
            <w:pPr>
              <w:keepLines w:val="0"/>
              <w:pageBreakBefore w:val="0"/>
              <w:kinsoku/>
              <w:wordWrap/>
              <w:overflowPunct/>
              <w:topLinePunct w:val="0"/>
              <w:bidi w:val="0"/>
              <w:snapToGrid/>
              <w:spacing w:line="440" w:lineRule="exact"/>
              <w:ind w:right="0"/>
              <w:rPr>
                <w:rFonts w:hint="default" w:ascii="宋体" w:hAnsi="宋体" w:eastAsia="宋体" w:cs="宋体"/>
                <w:color w:val="auto"/>
                <w:spacing w:val="0"/>
                <w:position w:val="0"/>
                <w:sz w:val="24"/>
                <w:szCs w:val="24"/>
                <w:highlight w:val="none"/>
                <w:u w:val="none"/>
                <w:lang w:val="en-US" w:eastAsia="zh-CN"/>
              </w:rPr>
            </w:pPr>
            <w:r>
              <w:rPr>
                <w:rFonts w:hint="eastAsia" w:ascii="宋体" w:hAnsi="宋体" w:cs="宋体"/>
                <w:color w:val="auto"/>
                <w:spacing w:val="0"/>
                <w:position w:val="0"/>
                <w:sz w:val="24"/>
                <w:szCs w:val="24"/>
                <w:highlight w:val="none"/>
                <w:u w:val="none"/>
                <w:lang w:val="en-US" w:eastAsia="zh-CN"/>
              </w:rPr>
              <w:t>按合同约定执行</w:t>
            </w:r>
          </w:p>
        </w:tc>
      </w:tr>
      <w:tr w14:paraId="18B33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 w:type="dxa"/>
            <w:noWrap w:val="0"/>
            <w:vAlign w:val="center"/>
          </w:tcPr>
          <w:p w14:paraId="50414021">
            <w:pPr>
              <w:keepLines w:val="0"/>
              <w:pageBreakBefore w:val="0"/>
              <w:kinsoku/>
              <w:wordWrap/>
              <w:overflowPunct/>
              <w:topLinePunct w:val="0"/>
              <w:bidi w:val="0"/>
              <w:snapToGrid/>
              <w:spacing w:line="440" w:lineRule="exact"/>
              <w:ind w:right="0"/>
              <w:jc w:val="center"/>
              <w:rPr>
                <w:rFonts w:hint="eastAsia" w:ascii="宋体" w:hAnsi="宋体" w:eastAsia="宋体" w:cs="宋体"/>
                <w:b/>
                <w:bCs/>
                <w:color w:val="auto"/>
                <w:spacing w:val="0"/>
                <w:position w:val="0"/>
                <w:sz w:val="24"/>
                <w:szCs w:val="24"/>
                <w:highlight w:val="none"/>
                <w:u w:val="none"/>
              </w:rPr>
            </w:pPr>
            <w:r>
              <w:rPr>
                <w:rFonts w:hint="eastAsia" w:ascii="宋体" w:hAnsi="宋体" w:eastAsia="宋体" w:cs="宋体"/>
                <w:b/>
                <w:bCs/>
                <w:color w:val="auto"/>
                <w:spacing w:val="0"/>
                <w:kern w:val="0"/>
                <w:position w:val="0"/>
                <w:sz w:val="24"/>
                <w:szCs w:val="24"/>
                <w:highlight w:val="none"/>
                <w:u w:val="none"/>
              </w:rPr>
              <w:t>注意事项</w:t>
            </w:r>
          </w:p>
        </w:tc>
        <w:tc>
          <w:tcPr>
            <w:tcW w:w="9097" w:type="dxa"/>
            <w:gridSpan w:val="2"/>
            <w:noWrap w:val="0"/>
            <w:vAlign w:val="center"/>
          </w:tcPr>
          <w:p w14:paraId="280E9D96">
            <w:pPr>
              <w:pStyle w:val="18"/>
              <w:keepLines w:val="0"/>
              <w:pageBreakBefore w:val="0"/>
              <w:kinsoku/>
              <w:wordWrap/>
              <w:overflowPunct/>
              <w:topLinePunct w:val="0"/>
              <w:bidi w:val="0"/>
              <w:snapToGrid/>
              <w:spacing w:after="0" w:afterLines="0" w:line="440" w:lineRule="exact"/>
              <w:ind w:left="0" w:leftChars="0" w:right="0"/>
              <w:rPr>
                <w:rStyle w:val="55"/>
                <w:rFonts w:hint="eastAsia" w:ascii="宋体" w:hAnsi="宋体" w:eastAsia="宋体" w:cs="宋体"/>
                <w:b w:val="0"/>
                <w:bCs/>
                <w:i w:val="0"/>
                <w:caps w:val="0"/>
                <w:color w:val="auto"/>
                <w:spacing w:val="0"/>
                <w:w w:val="100"/>
                <w:kern w:val="2"/>
                <w:position w:val="0"/>
                <w:sz w:val="24"/>
                <w:szCs w:val="24"/>
                <w:highlight w:val="none"/>
                <w:u w:val="none"/>
                <w:lang w:val="en-US" w:eastAsia="zh-CN" w:bidi="ar-SA"/>
              </w:rPr>
            </w:pPr>
            <w:r>
              <w:rPr>
                <w:rStyle w:val="55"/>
                <w:rFonts w:hint="eastAsia" w:ascii="宋体" w:hAnsi="宋体" w:eastAsia="宋体" w:cs="宋体"/>
                <w:b w:val="0"/>
                <w:bCs/>
                <w:i w:val="0"/>
                <w:caps w:val="0"/>
                <w:color w:val="auto"/>
                <w:spacing w:val="0"/>
                <w:w w:val="100"/>
                <w:kern w:val="2"/>
                <w:position w:val="0"/>
                <w:sz w:val="24"/>
                <w:szCs w:val="24"/>
                <w:highlight w:val="none"/>
                <w:u w:val="none"/>
                <w:lang w:val="en-US" w:eastAsia="zh-CN" w:bidi="ar-SA"/>
              </w:rPr>
              <w:t>1、本项目实行网上投标，采用电子响应文件。2、各供应商应在开标前应确保成为新疆政府采购网正式注册入库供应商，并完成CA数字证书（符合国密标准）申领。因未注册入库、未办理CA数字证书等原因造成无法投标或投标失败等后果由供应商自行承担。有意向参与新疆维吾尔自治区区域电子开评标的供应商，可访问新疆数字证书认证中心官方网站（https://www.xjca.com.cn/）或下载“新疆政务通”APP自行进行申领。如需咨询，请联系新疆CA服务热线0991-2819290。</w:t>
            </w:r>
          </w:p>
          <w:p w14:paraId="40DBB983">
            <w:pPr>
              <w:pStyle w:val="18"/>
              <w:keepLines w:val="0"/>
              <w:pageBreakBefore w:val="0"/>
              <w:kinsoku/>
              <w:wordWrap/>
              <w:overflowPunct/>
              <w:topLinePunct w:val="0"/>
              <w:bidi w:val="0"/>
              <w:snapToGrid/>
              <w:spacing w:after="0" w:afterLines="0" w:line="440" w:lineRule="exact"/>
              <w:ind w:left="0" w:leftChars="0" w:right="0"/>
              <w:rPr>
                <w:rStyle w:val="55"/>
                <w:rFonts w:hint="eastAsia" w:ascii="宋体" w:hAnsi="宋体" w:eastAsia="宋体" w:cs="宋体"/>
                <w:b w:val="0"/>
                <w:bCs/>
                <w:i w:val="0"/>
                <w:caps w:val="0"/>
                <w:color w:val="auto"/>
                <w:spacing w:val="0"/>
                <w:w w:val="100"/>
                <w:kern w:val="2"/>
                <w:position w:val="0"/>
                <w:sz w:val="24"/>
                <w:szCs w:val="24"/>
                <w:highlight w:val="none"/>
                <w:u w:val="none"/>
                <w:lang w:val="en-US" w:eastAsia="zh-CN" w:bidi="ar-SA"/>
              </w:rPr>
            </w:pPr>
            <w:r>
              <w:rPr>
                <w:rStyle w:val="55"/>
                <w:rFonts w:hint="eastAsia" w:ascii="宋体" w:hAnsi="宋体" w:eastAsia="宋体" w:cs="宋体"/>
                <w:b w:val="0"/>
                <w:bCs/>
                <w:i w:val="0"/>
                <w:caps w:val="0"/>
                <w:color w:val="auto"/>
                <w:spacing w:val="0"/>
                <w:w w:val="100"/>
                <w:kern w:val="2"/>
                <w:position w:val="0"/>
                <w:sz w:val="24"/>
                <w:szCs w:val="24"/>
                <w:highlight w:val="none"/>
                <w:u w:val="none"/>
                <w:lang w:val="en-US" w:eastAsia="zh-CN" w:bidi="ar-SA"/>
              </w:rPr>
              <w:t>3、供应商将政采云电子交易客户端下载、安装完成后，可通过账号密码或CA登录客户端进行响应文件的制作。在使用政采云投标客户端时，建议使用WIN7及以上操作系统。客户端请至新疆政采云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7F7E0796">
            <w:pPr>
              <w:pStyle w:val="18"/>
              <w:keepLines w:val="0"/>
              <w:pageBreakBefore w:val="0"/>
              <w:kinsoku/>
              <w:wordWrap/>
              <w:overflowPunct/>
              <w:topLinePunct w:val="0"/>
              <w:bidi w:val="0"/>
              <w:snapToGrid/>
              <w:spacing w:after="0" w:afterLines="0" w:line="440" w:lineRule="exact"/>
              <w:ind w:left="0" w:leftChars="0" w:right="0"/>
              <w:rPr>
                <w:rFonts w:hint="eastAsia" w:ascii="宋体" w:hAnsi="宋体" w:eastAsia="宋体" w:cs="宋体"/>
                <w:color w:val="auto"/>
                <w:spacing w:val="0"/>
                <w:position w:val="0"/>
                <w:sz w:val="24"/>
                <w:szCs w:val="24"/>
                <w:highlight w:val="none"/>
                <w:u w:val="none"/>
              </w:rPr>
            </w:pPr>
            <w:r>
              <w:rPr>
                <w:rStyle w:val="55"/>
                <w:rFonts w:hint="eastAsia" w:ascii="宋体" w:hAnsi="宋体" w:eastAsia="宋体" w:cs="宋体"/>
                <w:b w:val="0"/>
                <w:bCs/>
                <w:i w:val="0"/>
                <w:caps w:val="0"/>
                <w:color w:val="auto"/>
                <w:spacing w:val="0"/>
                <w:w w:val="100"/>
                <w:kern w:val="2"/>
                <w:position w:val="0"/>
                <w:sz w:val="24"/>
                <w:szCs w:val="24"/>
                <w:highlight w:val="none"/>
                <w:u w:val="none"/>
                <w:lang w:val="en-US" w:eastAsia="zh-CN" w:bidi="ar-SA"/>
              </w:rPr>
              <w:t>4、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p>
        </w:tc>
      </w:tr>
    </w:tbl>
    <w:p w14:paraId="03ED1188">
      <w:pPr>
        <w:kinsoku/>
        <w:wordWrap/>
        <w:overflowPunct/>
        <w:bidi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spacing w:val="0"/>
          <w:kern w:val="0"/>
          <w:position w:val="0"/>
          <w:sz w:val="24"/>
          <w:highlight w:val="none"/>
        </w:rPr>
        <w:t>注：本表内容与</w:t>
      </w:r>
      <w:r>
        <w:rPr>
          <w:rFonts w:hint="eastAsia" w:ascii="宋体" w:hAnsi="宋体" w:eastAsia="宋体" w:cs="宋体"/>
          <w:color w:val="auto"/>
          <w:spacing w:val="0"/>
          <w:kern w:val="0"/>
          <w:position w:val="0"/>
          <w:sz w:val="24"/>
          <w:highlight w:val="none"/>
          <w:lang w:eastAsia="zh-CN"/>
        </w:rPr>
        <w:t>竞争性磋商文件</w:t>
      </w:r>
      <w:r>
        <w:rPr>
          <w:rFonts w:hint="eastAsia" w:ascii="宋体" w:hAnsi="宋体" w:eastAsia="宋体" w:cs="宋体"/>
          <w:color w:val="auto"/>
          <w:spacing w:val="0"/>
          <w:kern w:val="0"/>
          <w:position w:val="0"/>
          <w:sz w:val="24"/>
          <w:highlight w:val="none"/>
        </w:rPr>
        <w:t>其它内容不一致的，应当以本表内容为准。</w:t>
      </w:r>
      <w:bookmarkStart w:id="10" w:name="_Toc29995"/>
    </w:p>
    <w:p w14:paraId="18BF5388">
      <w:pPr>
        <w:pStyle w:val="3"/>
        <w:kinsoku/>
        <w:wordWrap/>
        <w:overflowPunct/>
        <w:bidi w:val="0"/>
        <w:jc w:val="center"/>
        <w:rPr>
          <w:rFonts w:hint="eastAsia" w:ascii="宋体" w:hAnsi="宋体" w:eastAsia="宋体" w:cs="宋体"/>
          <w:b/>
          <w:bCs/>
          <w:color w:val="auto"/>
          <w:spacing w:val="0"/>
          <w:kern w:val="2"/>
          <w:position w:val="0"/>
          <w:sz w:val="28"/>
          <w:szCs w:val="28"/>
          <w:highlight w:val="none"/>
          <w:lang w:val="en-US" w:eastAsia="zh-CN" w:bidi="ar-SA"/>
        </w:rPr>
      </w:pPr>
    </w:p>
    <w:p w14:paraId="51A95C2A">
      <w:pPr>
        <w:pStyle w:val="3"/>
        <w:kinsoku/>
        <w:wordWrap/>
        <w:overflowPunct/>
        <w:bidi w:val="0"/>
        <w:ind w:firstLine="3654" w:firstLineChars="1300"/>
        <w:jc w:val="both"/>
        <w:rPr>
          <w:rFonts w:hint="eastAsia" w:ascii="宋体" w:hAnsi="宋体" w:eastAsia="宋体" w:cs="宋体"/>
          <w:b/>
          <w:bCs/>
          <w:color w:val="auto"/>
          <w:spacing w:val="0"/>
          <w:kern w:val="2"/>
          <w:position w:val="0"/>
          <w:sz w:val="28"/>
          <w:szCs w:val="28"/>
          <w:highlight w:val="none"/>
          <w:lang w:val="en-US" w:eastAsia="zh-CN" w:bidi="ar-SA"/>
        </w:rPr>
      </w:pPr>
    </w:p>
    <w:p w14:paraId="70729EDB">
      <w:pPr>
        <w:pStyle w:val="3"/>
        <w:kinsoku/>
        <w:wordWrap/>
        <w:overflowPunct/>
        <w:bidi w:val="0"/>
        <w:ind w:firstLine="3373" w:firstLineChars="1200"/>
        <w:jc w:val="both"/>
        <w:rPr>
          <w:rFonts w:hint="eastAsia" w:ascii="宋体" w:hAnsi="宋体" w:eastAsia="宋体" w:cs="宋体"/>
          <w:b/>
          <w:bCs/>
          <w:color w:val="auto"/>
          <w:spacing w:val="0"/>
          <w:kern w:val="2"/>
          <w:position w:val="0"/>
          <w:sz w:val="28"/>
          <w:szCs w:val="28"/>
          <w:highlight w:val="none"/>
          <w:lang w:val="en-US" w:eastAsia="zh-CN" w:bidi="ar-SA"/>
        </w:rPr>
      </w:pPr>
      <w:r>
        <w:rPr>
          <w:rFonts w:hint="eastAsia" w:ascii="宋体" w:hAnsi="宋体" w:eastAsia="宋体" w:cs="宋体"/>
          <w:b/>
          <w:bCs/>
          <w:color w:val="auto"/>
          <w:spacing w:val="0"/>
          <w:kern w:val="2"/>
          <w:position w:val="0"/>
          <w:sz w:val="28"/>
          <w:szCs w:val="28"/>
          <w:highlight w:val="none"/>
          <w:lang w:val="en-US" w:eastAsia="zh-CN" w:bidi="ar-SA"/>
        </w:rPr>
        <w:t>磋商须知正文部分</w:t>
      </w:r>
      <w:bookmarkEnd w:id="10"/>
    </w:p>
    <w:p w14:paraId="295C7969">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highlight w:val="none"/>
        </w:rPr>
      </w:pPr>
      <w:bookmarkStart w:id="11" w:name="_Toc8418"/>
      <w:r>
        <w:rPr>
          <w:rFonts w:hint="eastAsia" w:ascii="宋体" w:hAnsi="宋体" w:eastAsia="宋体" w:cs="宋体"/>
          <w:color w:val="auto"/>
          <w:spacing w:val="0"/>
          <w:position w:val="0"/>
          <w:highlight w:val="none"/>
        </w:rPr>
        <w:t>一、说明</w:t>
      </w:r>
      <w:bookmarkEnd w:id="11"/>
    </w:p>
    <w:p w14:paraId="1671FD5C">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1.1  适用范围</w:t>
      </w:r>
    </w:p>
    <w:p w14:paraId="2FB248B9">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1.1本磋商文件仅适用于本磋商邀请中所叙述的采购项目。</w:t>
      </w:r>
    </w:p>
    <w:p w14:paraId="715B939C">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1.2  项目概况</w:t>
      </w:r>
    </w:p>
    <w:p w14:paraId="44B9A200">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见</w:t>
      </w:r>
      <w:r>
        <w:rPr>
          <w:rFonts w:hint="eastAsia" w:ascii="宋体" w:hAnsi="宋体" w:eastAsia="宋体" w:cs="宋体"/>
          <w:b/>
          <w:color w:val="auto"/>
          <w:spacing w:val="0"/>
          <w:position w:val="0"/>
          <w:sz w:val="24"/>
          <w:highlight w:val="none"/>
        </w:rPr>
        <w:t>磋商须知前附表</w:t>
      </w:r>
      <w:r>
        <w:rPr>
          <w:rFonts w:hint="eastAsia" w:ascii="宋体" w:hAnsi="宋体" w:eastAsia="宋体" w:cs="宋体"/>
          <w:color w:val="auto"/>
          <w:spacing w:val="0"/>
          <w:position w:val="0"/>
          <w:sz w:val="24"/>
          <w:highlight w:val="none"/>
        </w:rPr>
        <w:t>。</w:t>
      </w:r>
    </w:p>
    <w:p w14:paraId="72F4762F">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1.3  合格的供应商</w:t>
      </w:r>
    </w:p>
    <w:p w14:paraId="1A3015F8">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Cs/>
          <w:color w:val="auto"/>
          <w:spacing w:val="0"/>
          <w:position w:val="0"/>
          <w:sz w:val="24"/>
          <w:highlight w:val="none"/>
        </w:rPr>
        <w:t>1.3.1 供应商的资格要求见</w:t>
      </w:r>
      <w:r>
        <w:rPr>
          <w:rFonts w:hint="eastAsia" w:ascii="宋体" w:hAnsi="宋体" w:eastAsia="宋体" w:cs="宋体"/>
          <w:b/>
          <w:color w:val="auto"/>
          <w:spacing w:val="0"/>
          <w:position w:val="0"/>
          <w:sz w:val="24"/>
          <w:highlight w:val="none"/>
        </w:rPr>
        <w:t>磋商须知前附表</w:t>
      </w:r>
      <w:r>
        <w:rPr>
          <w:rFonts w:hint="eastAsia" w:ascii="宋体" w:hAnsi="宋体" w:eastAsia="宋体" w:cs="宋体"/>
          <w:color w:val="auto"/>
          <w:spacing w:val="0"/>
          <w:position w:val="0"/>
          <w:sz w:val="24"/>
          <w:highlight w:val="none"/>
        </w:rPr>
        <w:t>；</w:t>
      </w:r>
    </w:p>
    <w:p w14:paraId="599AEA14">
      <w:pPr>
        <w:pageBreakBefore w:val="0"/>
        <w:kinsoku/>
        <w:wordWrap/>
        <w:overflowPunct/>
        <w:topLinePunct w:val="0"/>
        <w:bidi w:val="0"/>
        <w:spacing w:line="440" w:lineRule="exact"/>
        <w:ind w:left="0" w:right="0" w:rightChars="0" w:firstLine="42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1.3.2凡为本采购项目提供整体设计、规范编制或者项目管理、监理、检测等服务的供应商，不得参加报价。</w:t>
      </w:r>
    </w:p>
    <w:p w14:paraId="42C6BA0D">
      <w:pPr>
        <w:pageBreakBefore w:val="0"/>
        <w:kinsoku/>
        <w:wordWrap/>
        <w:overflowPunct/>
        <w:topLinePunct w:val="0"/>
        <w:bidi w:val="0"/>
        <w:spacing w:line="440" w:lineRule="exact"/>
        <w:ind w:left="0" w:right="0" w:rightChars="0" w:firstLine="42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1.3.3一个供应商只能提交一个响应文件。但如果不同供应商之间的单位负责人为同一人或者存在直接控股、管理关系的，均作无效报价处理。</w:t>
      </w:r>
    </w:p>
    <w:p w14:paraId="225E51EE">
      <w:pPr>
        <w:pageBreakBefore w:val="0"/>
        <w:kinsoku/>
        <w:wordWrap/>
        <w:overflowPunct/>
        <w:topLinePunct w:val="0"/>
        <w:bidi w:val="0"/>
        <w:spacing w:line="440" w:lineRule="exact"/>
        <w:ind w:left="0" w:right="0" w:rightChars="0" w:firstLine="42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1.3.4供应商存在下列情形之一的，将被认定为串通报价行为并作无效报价处理：</w:t>
      </w:r>
    </w:p>
    <w:p w14:paraId="5251A83E">
      <w:pPr>
        <w:pageBreakBefore w:val="0"/>
        <w:kinsoku/>
        <w:wordWrap/>
        <w:overflowPunct/>
        <w:topLinePunct w:val="0"/>
        <w:bidi w:val="0"/>
        <w:spacing w:line="440" w:lineRule="exact"/>
        <w:ind w:left="0" w:right="0" w:rightChars="0" w:firstLine="42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（1）不同供应商的响应文件错、漏之处一致或雷同，且不能合理解释的；</w:t>
      </w:r>
    </w:p>
    <w:p w14:paraId="302E56FF">
      <w:pPr>
        <w:pageBreakBefore w:val="0"/>
        <w:kinsoku/>
        <w:wordWrap/>
        <w:overflowPunct/>
        <w:topLinePunct w:val="0"/>
        <w:bidi w:val="0"/>
        <w:spacing w:line="440" w:lineRule="exact"/>
        <w:ind w:left="0" w:right="0" w:rightChars="0" w:firstLine="42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（2）由同一人或分别由几个有利害关系的人携带两个以上（含两个）供应商的企业资料参与资格审查、领取磋商资料，或代表两个以上（含两个）供应商参加磋商答疑会、交纳或退还磋商保证金、开标的；</w:t>
      </w:r>
    </w:p>
    <w:p w14:paraId="47282262">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（3）有关法律、法规或规章规定的其他串通报价行为。</w:t>
      </w:r>
    </w:p>
    <w:p w14:paraId="40C8C213">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 xml:space="preserve">1.4 参与磋商的费用 </w:t>
      </w:r>
    </w:p>
    <w:p w14:paraId="1B06CDAA">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无论磋商的结果如何，供应商应自行承担所有与</w:t>
      </w:r>
      <w:r>
        <w:rPr>
          <w:rFonts w:hint="eastAsia" w:ascii="宋体" w:hAnsi="宋体" w:eastAsia="宋体" w:cs="宋体"/>
          <w:color w:val="auto"/>
          <w:spacing w:val="0"/>
          <w:kern w:val="0"/>
          <w:position w:val="0"/>
          <w:sz w:val="24"/>
          <w:highlight w:val="none"/>
        </w:rPr>
        <w:t>磋商</w:t>
      </w:r>
      <w:r>
        <w:rPr>
          <w:rFonts w:hint="eastAsia" w:ascii="宋体" w:hAnsi="宋体" w:eastAsia="宋体" w:cs="宋体"/>
          <w:color w:val="auto"/>
          <w:spacing w:val="0"/>
          <w:kern w:val="0"/>
          <w:position w:val="0"/>
          <w:sz w:val="24"/>
          <w:highlight w:val="none"/>
          <w:lang w:val="zh-CN"/>
        </w:rPr>
        <w:t>采购活动</w:t>
      </w:r>
      <w:r>
        <w:rPr>
          <w:rFonts w:hint="eastAsia" w:ascii="宋体" w:hAnsi="宋体" w:eastAsia="宋体" w:cs="宋体"/>
          <w:color w:val="auto"/>
          <w:spacing w:val="0"/>
          <w:position w:val="0"/>
          <w:sz w:val="24"/>
          <w:highlight w:val="none"/>
        </w:rPr>
        <w:t>有关的全部费用。</w:t>
      </w:r>
    </w:p>
    <w:p w14:paraId="44923514">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highlight w:val="none"/>
        </w:rPr>
      </w:pPr>
      <w:bookmarkStart w:id="12" w:name="_Toc17142"/>
      <w:r>
        <w:rPr>
          <w:rFonts w:hint="eastAsia" w:ascii="宋体" w:hAnsi="宋体" w:eastAsia="宋体" w:cs="宋体"/>
          <w:color w:val="auto"/>
          <w:spacing w:val="0"/>
          <w:position w:val="0"/>
          <w:highlight w:val="none"/>
        </w:rPr>
        <w:t>二、磋商文件</w:t>
      </w:r>
      <w:bookmarkEnd w:id="12"/>
    </w:p>
    <w:p w14:paraId="458B39E7">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2.1  磋商文件的组成</w:t>
      </w:r>
    </w:p>
    <w:p w14:paraId="67D80A18">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（1）磋商邀请</w:t>
      </w:r>
    </w:p>
    <w:p w14:paraId="2033FD52">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（2）磋商须知</w:t>
      </w:r>
    </w:p>
    <w:p w14:paraId="136621F3">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（3）政府采购合同格式</w:t>
      </w:r>
    </w:p>
    <w:p w14:paraId="0430336C">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（4）工程量清单及技术标准</w:t>
      </w:r>
    </w:p>
    <w:p w14:paraId="4ADAE077">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bCs/>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w:t>
      </w:r>
      <w:r>
        <w:rPr>
          <w:rFonts w:hint="eastAsia" w:ascii="宋体" w:hAnsi="宋体" w:eastAsia="宋体" w:cs="宋体"/>
          <w:bCs/>
          <w:color w:val="auto"/>
          <w:spacing w:val="0"/>
          <w:position w:val="0"/>
          <w:sz w:val="24"/>
          <w:szCs w:val="24"/>
          <w:highlight w:val="none"/>
        </w:rPr>
        <w:t>图纸</w:t>
      </w:r>
    </w:p>
    <w:p w14:paraId="4729681C">
      <w:pPr>
        <w:pageBreakBefore w:val="0"/>
        <w:kinsoku/>
        <w:wordWrap/>
        <w:overflowPunct/>
        <w:topLinePunct w:val="0"/>
        <w:autoSpaceDE w:val="0"/>
        <w:autoSpaceDN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（6）响应文件格式</w:t>
      </w:r>
    </w:p>
    <w:p w14:paraId="230671DA">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（7）磋商方发出的所有修改、澄清通知。</w:t>
      </w:r>
    </w:p>
    <w:p w14:paraId="178A0171">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2.2 磋商文件的澄清</w:t>
      </w:r>
      <w:r>
        <w:rPr>
          <w:rFonts w:hint="eastAsia" w:ascii="宋体" w:hAnsi="宋体" w:eastAsia="宋体" w:cs="宋体"/>
          <w:b/>
          <w:color w:val="auto"/>
          <w:spacing w:val="0"/>
          <w:kern w:val="0"/>
          <w:position w:val="0"/>
          <w:sz w:val="24"/>
          <w:highlight w:val="none"/>
          <w:lang w:val="zh-CN"/>
        </w:rPr>
        <w:t>或者</w:t>
      </w:r>
      <w:r>
        <w:rPr>
          <w:rFonts w:hint="eastAsia" w:ascii="宋体" w:hAnsi="宋体" w:eastAsia="宋体" w:cs="宋体"/>
          <w:b/>
          <w:bCs/>
          <w:color w:val="auto"/>
          <w:spacing w:val="0"/>
          <w:position w:val="0"/>
          <w:sz w:val="24"/>
          <w:highlight w:val="none"/>
        </w:rPr>
        <w:t>修改</w:t>
      </w:r>
    </w:p>
    <w:p w14:paraId="315F7F93">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2.2.1</w:t>
      </w:r>
      <w:r>
        <w:rPr>
          <w:rFonts w:hint="eastAsia" w:ascii="宋体" w:hAnsi="宋体" w:eastAsia="宋体" w:cs="宋体"/>
          <w:color w:val="auto"/>
          <w:spacing w:val="0"/>
          <w:position w:val="0"/>
          <w:sz w:val="24"/>
          <w:highlight w:val="none"/>
          <w:lang w:val="zh-CN"/>
        </w:rPr>
        <w:t>供应商在收到</w:t>
      </w:r>
      <w:r>
        <w:rPr>
          <w:rFonts w:hint="eastAsia" w:ascii="宋体" w:hAnsi="宋体" w:eastAsia="宋体" w:cs="宋体"/>
          <w:color w:val="auto"/>
          <w:spacing w:val="0"/>
          <w:position w:val="0"/>
          <w:sz w:val="24"/>
          <w:highlight w:val="none"/>
        </w:rPr>
        <w:t>磋商</w:t>
      </w:r>
      <w:r>
        <w:rPr>
          <w:rFonts w:hint="eastAsia" w:ascii="宋体" w:hAnsi="宋体" w:eastAsia="宋体" w:cs="宋体"/>
          <w:color w:val="auto"/>
          <w:spacing w:val="0"/>
          <w:position w:val="0"/>
          <w:sz w:val="24"/>
          <w:highlight w:val="none"/>
          <w:lang w:val="zh-CN"/>
        </w:rPr>
        <w:t>文件后，若有疑问需要澄清，应于收到</w:t>
      </w:r>
      <w:r>
        <w:rPr>
          <w:rFonts w:hint="eastAsia" w:ascii="宋体" w:hAnsi="宋体" w:eastAsia="宋体" w:cs="宋体"/>
          <w:color w:val="auto"/>
          <w:spacing w:val="0"/>
          <w:position w:val="0"/>
          <w:sz w:val="24"/>
          <w:highlight w:val="none"/>
        </w:rPr>
        <w:t>磋商</w:t>
      </w:r>
      <w:r>
        <w:rPr>
          <w:rFonts w:hint="eastAsia" w:ascii="宋体" w:hAnsi="宋体" w:eastAsia="宋体" w:cs="宋体"/>
          <w:color w:val="auto"/>
          <w:spacing w:val="0"/>
          <w:position w:val="0"/>
          <w:sz w:val="24"/>
          <w:highlight w:val="none"/>
          <w:lang w:val="zh-CN"/>
        </w:rPr>
        <w:t>文件后二日内以书面形式（包括书面文字、传真、电子邮件等）向采购人或采购代理机构（以下统称采购机构）提出，采购机构将以书面形式予以解答，解答内容将送达所有参与</w:t>
      </w:r>
      <w:r>
        <w:rPr>
          <w:rFonts w:hint="eastAsia" w:ascii="宋体" w:hAnsi="宋体" w:eastAsia="宋体" w:cs="宋体"/>
          <w:color w:val="auto"/>
          <w:spacing w:val="0"/>
          <w:position w:val="0"/>
          <w:sz w:val="24"/>
          <w:highlight w:val="none"/>
        </w:rPr>
        <w:t>磋商采购活动</w:t>
      </w:r>
      <w:r>
        <w:rPr>
          <w:rFonts w:hint="eastAsia" w:ascii="宋体" w:hAnsi="宋体" w:eastAsia="宋体" w:cs="宋体"/>
          <w:color w:val="auto"/>
          <w:spacing w:val="0"/>
          <w:position w:val="0"/>
          <w:sz w:val="24"/>
          <w:highlight w:val="none"/>
          <w:lang w:val="zh-CN"/>
        </w:rPr>
        <w:t>的供应商。</w:t>
      </w:r>
    </w:p>
    <w:p w14:paraId="6899C7C6">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2.2.2提交首次响应文件截止之日前，采购机构或者磋商小组可以对已发出的磋商文件进行必要的澄清或者修改，澄清或者修改的内容作为磋商文件的组成部分。澄清或者修改的内容可能影响响应文件编制的，采购机构或者磋商小组应当在提交首次响应文件截止之日5日前，以书面形式通知所有接收磋商文件的供应商，不足5日的，应当顺延提交首次响应文件的截止日期。</w:t>
      </w:r>
    </w:p>
    <w:p w14:paraId="33D1A082">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highlight w:val="none"/>
        </w:rPr>
      </w:pPr>
      <w:bookmarkStart w:id="13" w:name="_Toc14399"/>
      <w:r>
        <w:rPr>
          <w:rFonts w:hint="eastAsia" w:ascii="宋体" w:hAnsi="宋体" w:eastAsia="宋体" w:cs="宋体"/>
          <w:color w:val="auto"/>
          <w:spacing w:val="0"/>
          <w:position w:val="0"/>
          <w:highlight w:val="none"/>
        </w:rPr>
        <w:t>三、响应文件</w:t>
      </w:r>
      <w:bookmarkEnd w:id="13"/>
    </w:p>
    <w:p w14:paraId="797FF40B">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3.1 一般要求</w:t>
      </w:r>
    </w:p>
    <w:p w14:paraId="156FE1FF">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3.1.1 供应商应按本文件第</w:t>
      </w:r>
      <w:r>
        <w:rPr>
          <w:rFonts w:hint="eastAsia" w:ascii="宋体" w:hAnsi="宋体" w:eastAsia="宋体" w:cs="宋体"/>
          <w:color w:val="auto"/>
          <w:spacing w:val="0"/>
          <w:position w:val="0"/>
          <w:sz w:val="24"/>
          <w:highlight w:val="none"/>
          <w:lang w:val="en-US" w:eastAsia="zh-CN"/>
        </w:rPr>
        <w:t>七</w:t>
      </w:r>
      <w:r>
        <w:rPr>
          <w:rFonts w:hint="eastAsia" w:ascii="宋体" w:hAnsi="宋体" w:eastAsia="宋体" w:cs="宋体"/>
          <w:color w:val="auto"/>
          <w:spacing w:val="0"/>
          <w:position w:val="0"/>
          <w:sz w:val="24"/>
          <w:highlight w:val="none"/>
        </w:rPr>
        <w:t>章“响应文件格式”的要求编制响应文件。</w:t>
      </w:r>
    </w:p>
    <w:p w14:paraId="1CDA02A8">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3.1.2计量单位应使用我国法定计量单位。</w:t>
      </w:r>
    </w:p>
    <w:p w14:paraId="1907EA93">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 xml:space="preserve">3.2 </w:t>
      </w:r>
      <w:r>
        <w:rPr>
          <w:rFonts w:hint="eastAsia" w:ascii="宋体" w:hAnsi="宋体" w:eastAsia="宋体" w:cs="宋体"/>
          <w:b/>
          <w:color w:val="auto"/>
          <w:spacing w:val="0"/>
          <w:position w:val="0"/>
          <w:sz w:val="24"/>
          <w:highlight w:val="none"/>
        </w:rPr>
        <w:t>响应文件</w:t>
      </w:r>
      <w:r>
        <w:rPr>
          <w:rFonts w:hint="eastAsia" w:ascii="宋体" w:hAnsi="宋体" w:eastAsia="宋体" w:cs="宋体"/>
          <w:b/>
          <w:bCs/>
          <w:color w:val="auto"/>
          <w:spacing w:val="0"/>
          <w:position w:val="0"/>
          <w:sz w:val="24"/>
          <w:highlight w:val="none"/>
        </w:rPr>
        <w:t>的组成</w:t>
      </w:r>
    </w:p>
    <w:p w14:paraId="7F72693E">
      <w:pPr>
        <w:pageBreakBefore w:val="0"/>
        <w:kinsoku/>
        <w:wordWrap/>
        <w:overflowPunct/>
        <w:topLinePunct w:val="0"/>
        <w:autoSpaceDE w:val="0"/>
        <w:autoSpaceDN w:val="0"/>
        <w:bidi w:val="0"/>
        <w:adjustRightIn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lang w:val="zh-CN"/>
        </w:rPr>
        <w:t>（1）资格审查文件</w:t>
      </w:r>
    </w:p>
    <w:p w14:paraId="2EC1AC59">
      <w:pPr>
        <w:pageBreakBefore w:val="0"/>
        <w:kinsoku/>
        <w:wordWrap/>
        <w:overflowPunct/>
        <w:topLinePunct w:val="0"/>
        <w:autoSpaceDE w:val="0"/>
        <w:autoSpaceDN w:val="0"/>
        <w:bidi w:val="0"/>
        <w:adjustRightIn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lang w:val="zh-CN"/>
        </w:rPr>
      </w:pPr>
      <w:r>
        <w:rPr>
          <w:rFonts w:hint="eastAsia" w:ascii="宋体" w:hAnsi="宋体" w:eastAsia="宋体" w:cs="宋体"/>
          <w:color w:val="auto"/>
          <w:spacing w:val="0"/>
          <w:position w:val="0"/>
          <w:sz w:val="24"/>
          <w:highlight w:val="none"/>
          <w:lang w:val="zh-CN"/>
        </w:rPr>
        <w:t>（2）商务文件</w:t>
      </w:r>
    </w:p>
    <w:p w14:paraId="7CEE49CC">
      <w:pPr>
        <w:pageBreakBefore w:val="0"/>
        <w:kinsoku/>
        <w:wordWrap/>
        <w:overflowPunct/>
        <w:topLinePunct w:val="0"/>
        <w:autoSpaceDE w:val="0"/>
        <w:autoSpaceDN w:val="0"/>
        <w:bidi w:val="0"/>
        <w:adjustRightIn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lang w:eastAsia="zh-CN"/>
        </w:rPr>
      </w:pPr>
      <w:r>
        <w:rPr>
          <w:rFonts w:hint="eastAsia" w:ascii="宋体" w:hAnsi="宋体" w:eastAsia="宋体" w:cs="宋体"/>
          <w:color w:val="auto"/>
          <w:spacing w:val="0"/>
          <w:position w:val="0"/>
          <w:sz w:val="24"/>
          <w:highlight w:val="none"/>
        </w:rPr>
        <w:t>（3）</w:t>
      </w:r>
      <w:r>
        <w:rPr>
          <w:rFonts w:hint="eastAsia" w:ascii="宋体" w:hAnsi="宋体" w:eastAsia="宋体" w:cs="宋体"/>
          <w:color w:val="auto"/>
          <w:spacing w:val="0"/>
          <w:position w:val="0"/>
          <w:sz w:val="24"/>
          <w:highlight w:val="none"/>
          <w:lang w:eastAsia="zh-CN"/>
        </w:rPr>
        <w:t>技术文件</w:t>
      </w:r>
    </w:p>
    <w:p w14:paraId="12AFF940">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3.3 报价要求</w:t>
      </w:r>
    </w:p>
    <w:p w14:paraId="20FB4469">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3.3.1</w:t>
      </w:r>
      <w:r>
        <w:rPr>
          <w:rFonts w:hint="eastAsia" w:ascii="宋体" w:hAnsi="宋体" w:eastAsia="宋体" w:cs="宋体"/>
          <w:color w:val="auto"/>
          <w:spacing w:val="0"/>
          <w:position w:val="0"/>
          <w:sz w:val="24"/>
          <w:highlight w:val="none"/>
          <w:lang w:val="zh-CN"/>
        </w:rPr>
        <w:t>供应商应根据所提供的工程项目清单的要求编制单价、合价和总价</w:t>
      </w:r>
      <w:r>
        <w:rPr>
          <w:rFonts w:hint="eastAsia" w:ascii="宋体" w:hAnsi="宋体" w:eastAsia="宋体" w:cs="宋体"/>
          <w:color w:val="auto"/>
          <w:spacing w:val="0"/>
          <w:position w:val="0"/>
          <w:sz w:val="24"/>
          <w:highlight w:val="none"/>
        </w:rPr>
        <w:t>，且只允许有一个报价</w:t>
      </w:r>
      <w:r>
        <w:rPr>
          <w:rFonts w:hint="eastAsia" w:ascii="宋体" w:hAnsi="宋体" w:eastAsia="宋体" w:cs="宋体"/>
          <w:color w:val="auto"/>
          <w:spacing w:val="0"/>
          <w:position w:val="0"/>
          <w:sz w:val="24"/>
          <w:highlight w:val="none"/>
          <w:lang w:val="zh-CN"/>
        </w:rPr>
        <w:t>。</w:t>
      </w:r>
    </w:p>
    <w:p w14:paraId="217F24B2">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3.3.2</w:t>
      </w:r>
      <w:r>
        <w:rPr>
          <w:rFonts w:hint="eastAsia" w:ascii="宋体" w:hAnsi="宋体" w:eastAsia="宋体" w:cs="宋体"/>
          <w:color w:val="auto"/>
          <w:spacing w:val="0"/>
          <w:position w:val="0"/>
          <w:sz w:val="24"/>
          <w:highlight w:val="none"/>
          <w:lang w:val="zh-CN"/>
        </w:rPr>
        <w:t>报价应是本磋商文件所确定的全部工作内容的价格体现。其应包括施工设备、劳务、管理、材料、安装、维护、检验、利润、税金及政策性文件规定的各项应有费用，以及施工中的水、电费、合同履行中人工及材料涨价因素和其它风险产生的各项费用。</w:t>
      </w:r>
    </w:p>
    <w:p w14:paraId="31FE5E81">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3.3.3响应文件中标明的价格在合同执行过程中是固定不变的，不得以任何理由予以变更。以可变动价格提交的报价将被认为是非实质响应采购要求而被拒绝。</w:t>
      </w:r>
    </w:p>
    <w:p w14:paraId="34E737A0">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3.3.4采购项目预算见</w:t>
      </w:r>
      <w:r>
        <w:rPr>
          <w:rFonts w:hint="eastAsia" w:ascii="宋体" w:hAnsi="宋体" w:eastAsia="宋体" w:cs="宋体"/>
          <w:b/>
          <w:color w:val="auto"/>
          <w:spacing w:val="0"/>
          <w:position w:val="0"/>
          <w:sz w:val="24"/>
          <w:szCs w:val="24"/>
          <w:highlight w:val="none"/>
        </w:rPr>
        <w:t>磋商须知前附表</w:t>
      </w:r>
      <w:r>
        <w:rPr>
          <w:rFonts w:hint="eastAsia" w:ascii="宋体" w:hAnsi="宋体" w:eastAsia="宋体" w:cs="宋体"/>
          <w:color w:val="auto"/>
          <w:spacing w:val="0"/>
          <w:position w:val="0"/>
          <w:sz w:val="24"/>
          <w:szCs w:val="24"/>
          <w:highlight w:val="none"/>
        </w:rPr>
        <w:t>，</w:t>
      </w:r>
      <w:r>
        <w:rPr>
          <w:rFonts w:hint="eastAsia" w:ascii="宋体" w:hAnsi="宋体" w:eastAsia="宋体" w:cs="宋体"/>
          <w:color w:val="auto"/>
          <w:spacing w:val="0"/>
          <w:kern w:val="0"/>
          <w:position w:val="0"/>
          <w:sz w:val="24"/>
          <w:szCs w:val="24"/>
          <w:highlight w:val="none"/>
          <w:lang w:val="zh-CN"/>
        </w:rPr>
        <w:t>供应商</w:t>
      </w:r>
      <w:r>
        <w:rPr>
          <w:rFonts w:hint="eastAsia" w:ascii="宋体" w:hAnsi="宋体" w:eastAsia="宋体" w:cs="宋体"/>
          <w:color w:val="auto"/>
          <w:spacing w:val="0"/>
          <w:position w:val="0"/>
          <w:sz w:val="24"/>
          <w:szCs w:val="24"/>
          <w:highlight w:val="none"/>
        </w:rPr>
        <w:t>的报价不得超过采购预算。否则，按无效报价处理。</w:t>
      </w:r>
    </w:p>
    <w:p w14:paraId="2844B6AE">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3.4 证明供应商资格的文件</w:t>
      </w:r>
    </w:p>
    <w:p w14:paraId="52CE05A1">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szCs w:val="24"/>
          <w:highlight w:val="none"/>
          <w:lang w:val="zh-CN"/>
        </w:rPr>
      </w:pPr>
      <w:r>
        <w:rPr>
          <w:rFonts w:hint="eastAsia" w:ascii="宋体" w:hAnsi="宋体" w:eastAsia="宋体" w:cs="宋体"/>
          <w:color w:val="auto"/>
          <w:spacing w:val="0"/>
          <w:kern w:val="0"/>
          <w:position w:val="0"/>
          <w:sz w:val="24"/>
          <w:szCs w:val="24"/>
          <w:highlight w:val="none"/>
          <w:lang w:val="zh-CN"/>
        </w:rPr>
        <w:t>供应商</w:t>
      </w:r>
      <w:r>
        <w:rPr>
          <w:rFonts w:hint="eastAsia" w:ascii="宋体" w:hAnsi="宋体" w:eastAsia="宋体" w:cs="宋体"/>
          <w:color w:val="auto"/>
          <w:spacing w:val="0"/>
          <w:position w:val="0"/>
          <w:sz w:val="24"/>
          <w:szCs w:val="24"/>
          <w:highlight w:val="none"/>
        </w:rPr>
        <w:t>应提交满足本章第1.3</w:t>
      </w:r>
      <w:r>
        <w:rPr>
          <w:rFonts w:hint="eastAsia" w:ascii="宋体" w:hAnsi="宋体" w:eastAsia="宋体" w:cs="宋体"/>
          <w:color w:val="auto"/>
          <w:spacing w:val="0"/>
          <w:kern w:val="0"/>
          <w:position w:val="0"/>
          <w:sz w:val="24"/>
          <w:szCs w:val="24"/>
          <w:highlight w:val="none"/>
          <w:lang w:val="zh-CN"/>
        </w:rPr>
        <w:t>款</w:t>
      </w:r>
      <w:r>
        <w:rPr>
          <w:rFonts w:hint="eastAsia" w:ascii="宋体" w:hAnsi="宋体" w:eastAsia="宋体" w:cs="宋体"/>
          <w:color w:val="auto"/>
          <w:spacing w:val="0"/>
          <w:position w:val="0"/>
          <w:sz w:val="24"/>
          <w:szCs w:val="24"/>
          <w:highlight w:val="none"/>
        </w:rPr>
        <w:t>规定的资格条件要求的证明文件,该证明文件作为响应文件的一部分。</w:t>
      </w:r>
    </w:p>
    <w:p w14:paraId="4EC147C1">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3.5磋商保证金</w:t>
      </w:r>
    </w:p>
    <w:p w14:paraId="1A64C221">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3.5.1供应商应按</w:t>
      </w:r>
      <w:r>
        <w:rPr>
          <w:rFonts w:hint="eastAsia" w:ascii="宋体" w:hAnsi="宋体" w:eastAsia="宋体" w:cs="宋体"/>
          <w:b/>
          <w:color w:val="auto"/>
          <w:spacing w:val="0"/>
          <w:position w:val="0"/>
          <w:sz w:val="24"/>
          <w:szCs w:val="24"/>
          <w:highlight w:val="none"/>
        </w:rPr>
        <w:t>磋商须知前附表</w:t>
      </w:r>
      <w:r>
        <w:rPr>
          <w:rFonts w:hint="eastAsia" w:ascii="宋体" w:hAnsi="宋体" w:eastAsia="宋体" w:cs="宋体"/>
          <w:color w:val="auto"/>
          <w:spacing w:val="0"/>
          <w:position w:val="0"/>
          <w:sz w:val="24"/>
          <w:szCs w:val="24"/>
          <w:highlight w:val="none"/>
        </w:rPr>
        <w:t>的规定提交磋商保证金，并作为响应文件的一部分。供应商为联合体的，可以由联合体中的一方或者共同交纳磋商保证金，以一方名义交纳磋商保证金的，对联合体各方均具有约束力。</w:t>
      </w:r>
    </w:p>
    <w:p w14:paraId="50FBF735">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3.5.2 未按磋商文件规定提交磋商保证金的响应文件，将被视为非实质响应而被拒绝。</w:t>
      </w:r>
    </w:p>
    <w:p w14:paraId="79022849">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3.5.3 未成交供应商的磋商保证金在成交通知书发出后五个工作日内退还；成交供应商的磋商保证金在采购合同签定后五个工作日内退还。</w:t>
      </w:r>
    </w:p>
    <w:p w14:paraId="32662645">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3.5.4发生以下情况磋商保证金将不予退还：</w:t>
      </w:r>
    </w:p>
    <w:p w14:paraId="4583A851">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snapToGrid w:val="0"/>
          <w:color w:val="auto"/>
          <w:spacing w:val="0"/>
          <w:kern w:val="0"/>
          <w:position w:val="0"/>
          <w:sz w:val="24"/>
          <w:szCs w:val="24"/>
          <w:highlight w:val="none"/>
        </w:rPr>
      </w:pPr>
      <w:r>
        <w:rPr>
          <w:rFonts w:hint="eastAsia" w:ascii="宋体" w:hAnsi="宋体" w:eastAsia="宋体" w:cs="宋体"/>
          <w:snapToGrid w:val="0"/>
          <w:color w:val="auto"/>
          <w:spacing w:val="0"/>
          <w:kern w:val="0"/>
          <w:position w:val="0"/>
          <w:sz w:val="24"/>
          <w:szCs w:val="24"/>
          <w:highlight w:val="none"/>
        </w:rPr>
        <w:t>（一）供应商在提交响应文件截止时间后撤回响应文件的；</w:t>
      </w:r>
    </w:p>
    <w:p w14:paraId="5ACBBFDD">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snapToGrid w:val="0"/>
          <w:color w:val="auto"/>
          <w:spacing w:val="0"/>
          <w:kern w:val="0"/>
          <w:position w:val="0"/>
          <w:sz w:val="24"/>
          <w:szCs w:val="24"/>
          <w:highlight w:val="none"/>
        </w:rPr>
      </w:pPr>
      <w:r>
        <w:rPr>
          <w:rFonts w:hint="eastAsia" w:ascii="宋体" w:hAnsi="宋体" w:eastAsia="宋体" w:cs="宋体"/>
          <w:snapToGrid w:val="0"/>
          <w:color w:val="auto"/>
          <w:spacing w:val="0"/>
          <w:kern w:val="0"/>
          <w:position w:val="0"/>
          <w:sz w:val="24"/>
          <w:szCs w:val="24"/>
          <w:highlight w:val="none"/>
        </w:rPr>
        <w:t>（二）供应商在响应文件中提供虚假材料的；</w:t>
      </w:r>
    </w:p>
    <w:p w14:paraId="78E111A3">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snapToGrid w:val="0"/>
          <w:color w:val="auto"/>
          <w:spacing w:val="0"/>
          <w:kern w:val="0"/>
          <w:position w:val="0"/>
          <w:sz w:val="24"/>
          <w:szCs w:val="24"/>
          <w:highlight w:val="none"/>
        </w:rPr>
      </w:pPr>
      <w:r>
        <w:rPr>
          <w:rFonts w:hint="eastAsia" w:ascii="宋体" w:hAnsi="宋体" w:eastAsia="宋体" w:cs="宋体"/>
          <w:snapToGrid w:val="0"/>
          <w:color w:val="auto"/>
          <w:spacing w:val="0"/>
          <w:kern w:val="0"/>
          <w:position w:val="0"/>
          <w:sz w:val="24"/>
          <w:szCs w:val="24"/>
          <w:highlight w:val="none"/>
        </w:rPr>
        <w:t>（三）除因不可抗力或磋商文件认可的情形以外，成交供应商不与采购人签订合同的；</w:t>
      </w:r>
    </w:p>
    <w:p w14:paraId="654F9BC7">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snapToGrid w:val="0"/>
          <w:color w:val="auto"/>
          <w:spacing w:val="0"/>
          <w:kern w:val="0"/>
          <w:position w:val="0"/>
          <w:sz w:val="24"/>
          <w:szCs w:val="24"/>
          <w:highlight w:val="none"/>
        </w:rPr>
      </w:pPr>
      <w:r>
        <w:rPr>
          <w:rFonts w:hint="eastAsia" w:ascii="宋体" w:hAnsi="宋体" w:eastAsia="宋体" w:cs="宋体"/>
          <w:snapToGrid w:val="0"/>
          <w:color w:val="auto"/>
          <w:spacing w:val="0"/>
          <w:kern w:val="0"/>
          <w:position w:val="0"/>
          <w:sz w:val="24"/>
          <w:szCs w:val="24"/>
          <w:highlight w:val="none"/>
        </w:rPr>
        <w:t>（四）供应商与采购人、其他供应商或者采购代理机构恶意串通的；</w:t>
      </w:r>
    </w:p>
    <w:p w14:paraId="237BB8EB">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snapToGrid w:val="0"/>
          <w:color w:val="auto"/>
          <w:spacing w:val="0"/>
          <w:kern w:val="0"/>
          <w:position w:val="0"/>
          <w:sz w:val="24"/>
          <w:szCs w:val="24"/>
          <w:highlight w:val="none"/>
        </w:rPr>
        <w:t>（五）磋商文件规定的其他情形。</w:t>
      </w:r>
    </w:p>
    <w:p w14:paraId="60A96BC5">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 xml:space="preserve">3.6 </w:t>
      </w:r>
      <w:r>
        <w:rPr>
          <w:rFonts w:hint="eastAsia" w:ascii="宋体" w:hAnsi="宋体" w:eastAsia="宋体" w:cs="宋体"/>
          <w:color w:val="auto"/>
          <w:spacing w:val="0"/>
          <w:position w:val="0"/>
          <w:sz w:val="24"/>
          <w:highlight w:val="none"/>
        </w:rPr>
        <w:t xml:space="preserve"> </w:t>
      </w:r>
      <w:r>
        <w:rPr>
          <w:rFonts w:hint="eastAsia" w:ascii="宋体" w:hAnsi="宋体" w:eastAsia="宋体" w:cs="宋体"/>
          <w:b/>
          <w:color w:val="auto"/>
          <w:spacing w:val="0"/>
          <w:position w:val="0"/>
          <w:sz w:val="24"/>
          <w:highlight w:val="none"/>
        </w:rPr>
        <w:t>响应文件有效期</w:t>
      </w:r>
    </w:p>
    <w:p w14:paraId="45CC2953">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3.6.1响应文件有效期见</w:t>
      </w:r>
      <w:r>
        <w:rPr>
          <w:rFonts w:hint="eastAsia" w:ascii="宋体" w:hAnsi="宋体" w:eastAsia="宋体" w:cs="宋体"/>
          <w:b/>
          <w:color w:val="auto"/>
          <w:spacing w:val="0"/>
          <w:position w:val="0"/>
          <w:sz w:val="24"/>
          <w:highlight w:val="none"/>
        </w:rPr>
        <w:t>磋商须知前附表</w:t>
      </w:r>
      <w:r>
        <w:rPr>
          <w:rFonts w:hint="eastAsia" w:ascii="宋体" w:hAnsi="宋体" w:eastAsia="宋体" w:cs="宋体"/>
          <w:color w:val="auto"/>
          <w:spacing w:val="0"/>
          <w:position w:val="0"/>
          <w:sz w:val="24"/>
          <w:highlight w:val="none"/>
        </w:rPr>
        <w:t>，响应文件有效期不足的将被视为无效响应，并予以拒绝。</w:t>
      </w:r>
    </w:p>
    <w:p w14:paraId="534EBC10">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3.6.2特殊情况下，采购代理机构可于响应文件有效期满之前要求供应商同意延长有效期，要求与答复均应为书面形式。供应商可以拒绝上述要求而其磋商保证金不被没收。对于同意该要求的供应商，既不要求也不允许其修改响应文件，但将要求其相应延长磋商保证金的有效期。有关退还和没收磋商保证金的规定在响应文件有效期的延长期内继续有效。</w:t>
      </w:r>
    </w:p>
    <w:p w14:paraId="6BA55C42">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3.7 响应文件的签署及规定</w:t>
      </w:r>
    </w:p>
    <w:p w14:paraId="0939B68F">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3.7.1供应商应提供响应文件份数见</w:t>
      </w:r>
      <w:r>
        <w:rPr>
          <w:rFonts w:hint="eastAsia" w:ascii="宋体" w:hAnsi="宋体" w:eastAsia="宋体" w:cs="宋体"/>
          <w:b/>
          <w:color w:val="auto"/>
          <w:spacing w:val="0"/>
          <w:position w:val="0"/>
          <w:sz w:val="24"/>
          <w:szCs w:val="24"/>
          <w:highlight w:val="none"/>
        </w:rPr>
        <w:t>磋商须知前附表</w:t>
      </w:r>
      <w:r>
        <w:rPr>
          <w:rFonts w:hint="eastAsia" w:ascii="宋体" w:hAnsi="宋体" w:eastAsia="宋体" w:cs="宋体"/>
          <w:color w:val="auto"/>
          <w:spacing w:val="0"/>
          <w:position w:val="0"/>
          <w:sz w:val="24"/>
          <w:szCs w:val="24"/>
          <w:highlight w:val="none"/>
        </w:rPr>
        <w:t>。</w:t>
      </w:r>
    </w:p>
    <w:p w14:paraId="24086D3E">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position w:val="0"/>
          <w:sz w:val="24"/>
          <w:highlight w:val="none"/>
          <w:lang w:val="zh-CN"/>
        </w:rPr>
        <w:t xml:space="preserve">3.7.2 </w:t>
      </w:r>
      <w:r>
        <w:rPr>
          <w:rFonts w:hint="eastAsia" w:ascii="宋体" w:hAnsi="宋体" w:eastAsia="宋体" w:cs="宋体"/>
          <w:color w:val="auto"/>
          <w:spacing w:val="0"/>
          <w:position w:val="0"/>
          <w:sz w:val="24"/>
          <w:highlight w:val="none"/>
          <w:lang w:eastAsia="zh-CN"/>
        </w:rPr>
        <w:t>供应商</w:t>
      </w:r>
      <w:r>
        <w:rPr>
          <w:rFonts w:hint="eastAsia" w:ascii="宋体" w:hAnsi="宋体" w:eastAsia="宋体" w:cs="宋体"/>
          <w:color w:val="auto"/>
          <w:spacing w:val="0"/>
          <w:position w:val="0"/>
          <w:sz w:val="24"/>
          <w:highlight w:val="none"/>
        </w:rPr>
        <w:t>在</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及相关文件的签订、履行、通知等事项的文件中的单位盖章、印章、公章等处均指与当事人全称相一致的电子签章或标准公章，不得使用其他形式（如带有“专用章”等字样的印章）。不符合本条规定的按无效投标处理。</w:t>
      </w:r>
    </w:p>
    <w:p w14:paraId="3B19BD7F">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highlight w:val="none"/>
        </w:rPr>
      </w:pPr>
      <w:bookmarkStart w:id="14" w:name="_Toc9286"/>
      <w:r>
        <w:rPr>
          <w:rFonts w:hint="eastAsia" w:ascii="宋体" w:hAnsi="宋体" w:eastAsia="宋体" w:cs="宋体"/>
          <w:color w:val="auto"/>
          <w:spacing w:val="0"/>
          <w:position w:val="0"/>
          <w:highlight w:val="none"/>
        </w:rPr>
        <w:t>四、响应文件的递交</w:t>
      </w:r>
      <w:bookmarkEnd w:id="14"/>
    </w:p>
    <w:p w14:paraId="2558F0FF">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 xml:space="preserve">4.1 </w:t>
      </w:r>
      <w:r>
        <w:rPr>
          <w:rFonts w:hint="eastAsia" w:ascii="宋体" w:hAnsi="宋体" w:eastAsia="宋体" w:cs="宋体"/>
          <w:b/>
          <w:color w:val="auto"/>
          <w:spacing w:val="0"/>
          <w:position w:val="0"/>
          <w:sz w:val="24"/>
          <w:highlight w:val="none"/>
        </w:rPr>
        <w:t>响应文件</w:t>
      </w:r>
      <w:r>
        <w:rPr>
          <w:rFonts w:hint="eastAsia" w:ascii="宋体" w:hAnsi="宋体" w:eastAsia="宋体" w:cs="宋体"/>
          <w:b/>
          <w:bCs/>
          <w:color w:val="auto"/>
          <w:spacing w:val="0"/>
          <w:position w:val="0"/>
          <w:sz w:val="24"/>
          <w:highlight w:val="none"/>
        </w:rPr>
        <w:t>的密封和标记</w:t>
      </w:r>
    </w:p>
    <w:p w14:paraId="59AB62DF">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4.1.1</w:t>
      </w:r>
      <w:r>
        <w:rPr>
          <w:rFonts w:hint="eastAsia" w:ascii="宋体" w:hAnsi="宋体" w:eastAsia="宋体" w:cs="宋体"/>
          <w:color w:val="auto"/>
          <w:spacing w:val="0"/>
          <w:position w:val="0"/>
          <w:sz w:val="24"/>
          <w:highlight w:val="none"/>
          <w:lang w:eastAsia="zh-CN"/>
        </w:rPr>
        <w:t>供应商</w:t>
      </w:r>
      <w:r>
        <w:rPr>
          <w:rFonts w:hint="eastAsia" w:ascii="宋体" w:hAnsi="宋体" w:eastAsia="宋体" w:cs="宋体"/>
          <w:color w:val="auto"/>
          <w:spacing w:val="0"/>
          <w:position w:val="0"/>
          <w:sz w:val="24"/>
          <w:highlight w:val="none"/>
        </w:rPr>
        <w:t>应通过电子</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制作工具严格按</w:t>
      </w:r>
      <w:r>
        <w:rPr>
          <w:rFonts w:hint="eastAsia" w:ascii="宋体" w:hAnsi="宋体" w:eastAsia="宋体" w:cs="宋体"/>
          <w:color w:val="auto"/>
          <w:spacing w:val="0"/>
          <w:position w:val="0"/>
          <w:sz w:val="24"/>
          <w:highlight w:val="none"/>
          <w:lang w:eastAsia="zh-CN"/>
        </w:rPr>
        <w:t>竞争性磋商文件</w:t>
      </w:r>
      <w:r>
        <w:rPr>
          <w:rFonts w:hint="eastAsia" w:ascii="宋体" w:hAnsi="宋体" w:eastAsia="宋体" w:cs="宋体"/>
          <w:color w:val="auto"/>
          <w:spacing w:val="0"/>
          <w:position w:val="0"/>
          <w:sz w:val="24"/>
          <w:highlight w:val="none"/>
        </w:rPr>
        <w:t>要求制作</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，在投标截止时间前完成上传经过数字证书电子签章并加密的</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（加密和解密须用同一把数字证书）。</w:t>
      </w:r>
      <w:r>
        <w:rPr>
          <w:rFonts w:hint="eastAsia" w:ascii="宋体" w:hAnsi="宋体" w:eastAsia="宋体" w:cs="宋体"/>
          <w:color w:val="auto"/>
          <w:spacing w:val="0"/>
          <w:position w:val="0"/>
          <w:sz w:val="24"/>
          <w:highlight w:val="none"/>
          <w:lang w:eastAsia="zh-CN"/>
        </w:rPr>
        <w:t>供应商</w:t>
      </w:r>
      <w:r>
        <w:rPr>
          <w:rFonts w:hint="eastAsia" w:ascii="宋体" w:hAnsi="宋体" w:eastAsia="宋体" w:cs="宋体"/>
          <w:color w:val="auto"/>
          <w:spacing w:val="0"/>
          <w:position w:val="0"/>
          <w:sz w:val="24"/>
          <w:highlight w:val="none"/>
        </w:rPr>
        <w:t>在投标截止时间前，可以对其所递交的</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进行修改并重新上传，但以投标截止时间前最后一次上传的</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为有效</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w:t>
      </w:r>
    </w:p>
    <w:p w14:paraId="5FD9278A">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投标截止时间以</w:t>
      </w:r>
      <w:r>
        <w:rPr>
          <w:rFonts w:hint="eastAsia" w:ascii="宋体" w:hAnsi="宋体" w:eastAsia="宋体" w:cs="宋体"/>
          <w:color w:val="auto"/>
          <w:spacing w:val="0"/>
          <w:position w:val="0"/>
          <w:sz w:val="24"/>
          <w:highlight w:val="none"/>
          <w:lang w:eastAsia="zh-CN"/>
        </w:rPr>
        <w:t>政采云</w:t>
      </w:r>
      <w:r>
        <w:rPr>
          <w:rFonts w:hint="eastAsia" w:ascii="宋体" w:hAnsi="宋体" w:eastAsia="宋体" w:cs="宋体"/>
          <w:color w:val="auto"/>
          <w:spacing w:val="0"/>
          <w:position w:val="0"/>
          <w:sz w:val="24"/>
          <w:highlight w:val="none"/>
        </w:rPr>
        <w:t>平台显示的时间为准，逾期系统将自动关闭，未完成上传的</w:t>
      </w:r>
      <w:r>
        <w:rPr>
          <w:rFonts w:hint="eastAsia" w:ascii="宋体" w:hAnsi="宋体" w:eastAsia="宋体" w:cs="宋体"/>
          <w:color w:val="auto"/>
          <w:spacing w:val="0"/>
          <w:position w:val="0"/>
          <w:sz w:val="24"/>
          <w:highlight w:val="none"/>
          <w:lang w:eastAsia="zh-CN"/>
        </w:rPr>
        <w:t>响应文件</w:t>
      </w:r>
      <w:r>
        <w:rPr>
          <w:rFonts w:hint="eastAsia" w:ascii="宋体" w:hAnsi="宋体" w:eastAsia="宋体" w:cs="宋体"/>
          <w:color w:val="auto"/>
          <w:spacing w:val="0"/>
          <w:position w:val="0"/>
          <w:sz w:val="24"/>
          <w:highlight w:val="none"/>
        </w:rPr>
        <w:t>视为逾期送达，将被拒绝。</w:t>
      </w:r>
    </w:p>
    <w:p w14:paraId="6E3534BD">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lang w:eastAsia="zh-CN"/>
        </w:rPr>
        <w:t>供应商</w:t>
      </w:r>
      <w:r>
        <w:rPr>
          <w:rFonts w:hint="eastAsia" w:ascii="宋体" w:hAnsi="宋体" w:eastAsia="宋体" w:cs="宋体"/>
          <w:color w:val="auto"/>
          <w:spacing w:val="0"/>
          <w:position w:val="0"/>
          <w:sz w:val="24"/>
          <w:highlight w:val="none"/>
        </w:rPr>
        <w:t>认为有必要提交的其他资料请于投标截止时间前一并提交。</w:t>
      </w:r>
    </w:p>
    <w:p w14:paraId="38EE0921">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4.2响应文件的递交</w:t>
      </w:r>
    </w:p>
    <w:p w14:paraId="66004600">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39E654DE">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4.3响应文件的</w:t>
      </w:r>
      <w:r>
        <w:rPr>
          <w:rFonts w:hint="eastAsia" w:ascii="宋体" w:hAnsi="宋体" w:eastAsia="宋体" w:cs="宋体"/>
          <w:b/>
          <w:color w:val="auto"/>
          <w:spacing w:val="0"/>
          <w:kern w:val="0"/>
          <w:position w:val="0"/>
          <w:sz w:val="24"/>
          <w:highlight w:val="none"/>
          <w:lang w:val="zh-CN"/>
        </w:rPr>
        <w:t>补充、修改或者撤回</w:t>
      </w:r>
    </w:p>
    <w:p w14:paraId="797C23DC">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szCs w:val="24"/>
          <w:highlight w:val="none"/>
          <w:lang w:val="zh-CN"/>
        </w:rPr>
      </w:pPr>
      <w:r>
        <w:rPr>
          <w:rFonts w:hint="eastAsia" w:ascii="宋体" w:hAnsi="宋体" w:eastAsia="宋体" w:cs="宋体"/>
          <w:color w:val="auto"/>
          <w:spacing w:val="0"/>
          <w:position w:val="0"/>
          <w:sz w:val="24"/>
          <w:szCs w:val="24"/>
          <w:highlight w:val="none"/>
        </w:rPr>
        <w:t xml:space="preserve">4.3.1 </w:t>
      </w: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在递交</w:t>
      </w:r>
      <w:r>
        <w:rPr>
          <w:rFonts w:hint="eastAsia" w:ascii="宋体" w:hAnsi="宋体" w:eastAsia="宋体" w:cs="宋体"/>
          <w:color w:val="auto"/>
          <w:spacing w:val="0"/>
          <w:position w:val="0"/>
          <w:sz w:val="24"/>
          <w:szCs w:val="24"/>
          <w:highlight w:val="none"/>
          <w:lang w:eastAsia="zh-CN"/>
        </w:rPr>
        <w:t>响应文件</w:t>
      </w:r>
      <w:r>
        <w:rPr>
          <w:rFonts w:hint="eastAsia" w:ascii="宋体" w:hAnsi="宋体" w:eastAsia="宋体" w:cs="宋体"/>
          <w:color w:val="auto"/>
          <w:spacing w:val="0"/>
          <w:position w:val="0"/>
          <w:sz w:val="24"/>
          <w:szCs w:val="24"/>
          <w:highlight w:val="none"/>
        </w:rPr>
        <w:t>后，可以修改或撤回其投标，但这种修改和撤回，必须在规定的投标截止时间前。在投标截止时间后，</w:t>
      </w: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不得要求修改或撤回其</w:t>
      </w:r>
      <w:r>
        <w:rPr>
          <w:rFonts w:hint="eastAsia" w:ascii="宋体" w:hAnsi="宋体" w:eastAsia="宋体" w:cs="宋体"/>
          <w:color w:val="auto"/>
          <w:spacing w:val="0"/>
          <w:position w:val="0"/>
          <w:sz w:val="24"/>
          <w:szCs w:val="24"/>
          <w:highlight w:val="none"/>
          <w:lang w:eastAsia="zh-CN"/>
        </w:rPr>
        <w:t>响应文件</w:t>
      </w:r>
      <w:r>
        <w:rPr>
          <w:rFonts w:hint="eastAsia" w:ascii="宋体" w:hAnsi="宋体" w:eastAsia="宋体" w:cs="宋体"/>
          <w:color w:val="auto"/>
          <w:spacing w:val="0"/>
          <w:position w:val="0"/>
          <w:sz w:val="24"/>
          <w:szCs w:val="24"/>
          <w:highlight w:val="none"/>
        </w:rPr>
        <w:t>。</w:t>
      </w:r>
    </w:p>
    <w:p w14:paraId="09D4ABCA">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4.3.2 在递交响应文件截止时间后，供应商不得对响应文件</w:t>
      </w:r>
      <w:r>
        <w:rPr>
          <w:rFonts w:hint="eastAsia" w:ascii="宋体" w:hAnsi="宋体" w:eastAsia="宋体" w:cs="宋体"/>
          <w:color w:val="auto"/>
          <w:spacing w:val="0"/>
          <w:kern w:val="0"/>
          <w:position w:val="0"/>
          <w:sz w:val="24"/>
          <w:szCs w:val="24"/>
          <w:highlight w:val="none"/>
          <w:lang w:val="zh-CN"/>
        </w:rPr>
        <w:t>补充、修改或者撤回，但属于本须知5.4.2款规定的情形除外</w:t>
      </w:r>
      <w:r>
        <w:rPr>
          <w:rFonts w:hint="eastAsia" w:ascii="宋体" w:hAnsi="宋体" w:eastAsia="宋体" w:cs="宋体"/>
          <w:color w:val="auto"/>
          <w:spacing w:val="0"/>
          <w:position w:val="0"/>
          <w:sz w:val="24"/>
          <w:szCs w:val="24"/>
          <w:highlight w:val="none"/>
        </w:rPr>
        <w:t>。</w:t>
      </w:r>
    </w:p>
    <w:p w14:paraId="0EF176E6">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highlight w:val="none"/>
        </w:rPr>
      </w:pPr>
      <w:bookmarkStart w:id="15" w:name="_Toc8509"/>
      <w:r>
        <w:rPr>
          <w:rFonts w:hint="eastAsia" w:ascii="宋体" w:hAnsi="宋体" w:eastAsia="宋体" w:cs="宋体"/>
          <w:color w:val="auto"/>
          <w:spacing w:val="0"/>
          <w:position w:val="0"/>
          <w:highlight w:val="none"/>
        </w:rPr>
        <w:t>五、磋商和评审</w:t>
      </w:r>
      <w:bookmarkEnd w:id="15"/>
    </w:p>
    <w:p w14:paraId="62464E3A">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lang w:eastAsia="zh-CN"/>
        </w:rPr>
      </w:pPr>
      <w:r>
        <w:rPr>
          <w:rFonts w:hint="eastAsia" w:ascii="宋体" w:hAnsi="宋体" w:eastAsia="宋体" w:cs="宋体"/>
          <w:b/>
          <w:bCs/>
          <w:color w:val="auto"/>
          <w:spacing w:val="0"/>
          <w:position w:val="0"/>
          <w:sz w:val="24"/>
          <w:highlight w:val="none"/>
        </w:rPr>
        <w:t>5.1 磋商</w:t>
      </w:r>
      <w:r>
        <w:rPr>
          <w:rFonts w:hint="eastAsia" w:ascii="宋体" w:hAnsi="宋体" w:eastAsia="宋体" w:cs="宋体"/>
          <w:b/>
          <w:bCs/>
          <w:color w:val="auto"/>
          <w:spacing w:val="0"/>
          <w:position w:val="0"/>
          <w:sz w:val="24"/>
          <w:highlight w:val="none"/>
          <w:lang w:eastAsia="zh-CN"/>
        </w:rPr>
        <w:t>会议</w:t>
      </w:r>
    </w:p>
    <w:p w14:paraId="4BDD695A">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bCs/>
          <w:color w:val="auto"/>
          <w:spacing w:val="0"/>
          <w:position w:val="0"/>
          <w:sz w:val="24"/>
          <w:highlight w:val="none"/>
        </w:rPr>
        <w:t>5.1.1采购机构在</w:t>
      </w:r>
      <w:r>
        <w:rPr>
          <w:rFonts w:hint="eastAsia" w:ascii="宋体" w:hAnsi="宋体" w:eastAsia="宋体" w:cs="宋体"/>
          <w:b/>
          <w:color w:val="auto"/>
          <w:spacing w:val="0"/>
          <w:position w:val="0"/>
          <w:sz w:val="24"/>
          <w:highlight w:val="none"/>
        </w:rPr>
        <w:t>磋商须知前附表</w:t>
      </w:r>
      <w:r>
        <w:rPr>
          <w:rFonts w:hint="eastAsia" w:ascii="宋体" w:hAnsi="宋体" w:eastAsia="宋体" w:cs="宋体"/>
          <w:color w:val="auto"/>
          <w:spacing w:val="0"/>
          <w:position w:val="0"/>
          <w:sz w:val="24"/>
          <w:highlight w:val="none"/>
        </w:rPr>
        <w:t>规定的日期、时间和地点组织磋商仪式。</w:t>
      </w:r>
    </w:p>
    <w:p w14:paraId="707D7228">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kern w:val="0"/>
          <w:position w:val="0"/>
          <w:sz w:val="24"/>
          <w:szCs w:val="24"/>
          <w:highlight w:val="none"/>
        </w:rPr>
        <w:t>5.1.2磋商开始时，</w:t>
      </w:r>
      <w:r>
        <w:rPr>
          <w:rFonts w:hint="eastAsia" w:ascii="宋体" w:hAnsi="宋体" w:eastAsia="宋体" w:cs="宋体"/>
          <w:color w:val="auto"/>
          <w:spacing w:val="0"/>
          <w:position w:val="0"/>
          <w:sz w:val="24"/>
          <w:szCs w:val="24"/>
          <w:highlight w:val="none"/>
        </w:rPr>
        <w:t>由</w:t>
      </w:r>
      <w:r>
        <w:rPr>
          <w:rFonts w:hint="eastAsia" w:ascii="宋体" w:hAnsi="宋体" w:eastAsia="宋体" w:cs="宋体"/>
          <w:bCs/>
          <w:color w:val="auto"/>
          <w:spacing w:val="0"/>
          <w:position w:val="0"/>
          <w:sz w:val="24"/>
          <w:szCs w:val="24"/>
          <w:highlight w:val="none"/>
        </w:rPr>
        <w:t>供应商</w:t>
      </w:r>
      <w:r>
        <w:rPr>
          <w:rFonts w:hint="eastAsia" w:ascii="宋体" w:hAnsi="宋体" w:eastAsia="宋体" w:cs="宋体"/>
          <w:bCs/>
          <w:color w:val="auto"/>
          <w:spacing w:val="0"/>
          <w:position w:val="0"/>
          <w:sz w:val="24"/>
          <w:szCs w:val="24"/>
          <w:highlight w:val="none"/>
          <w:lang w:eastAsia="zh-CN"/>
        </w:rPr>
        <w:t>解密</w:t>
      </w:r>
      <w:r>
        <w:rPr>
          <w:rFonts w:hint="eastAsia" w:ascii="宋体" w:hAnsi="宋体" w:eastAsia="宋体" w:cs="宋体"/>
          <w:color w:val="auto"/>
          <w:spacing w:val="0"/>
          <w:position w:val="0"/>
          <w:sz w:val="24"/>
          <w:szCs w:val="24"/>
          <w:highlight w:val="none"/>
        </w:rPr>
        <w:t>，</w:t>
      </w:r>
      <w:r>
        <w:rPr>
          <w:rFonts w:hint="eastAsia" w:ascii="宋体" w:hAnsi="宋体" w:eastAsia="宋体" w:cs="宋体"/>
          <w:bCs/>
          <w:color w:val="auto"/>
          <w:spacing w:val="0"/>
          <w:position w:val="0"/>
          <w:sz w:val="24"/>
          <w:szCs w:val="24"/>
          <w:highlight w:val="none"/>
        </w:rPr>
        <w:t>公布供应商名称等相关信息</w:t>
      </w:r>
      <w:r>
        <w:rPr>
          <w:rFonts w:hint="eastAsia" w:ascii="宋体" w:hAnsi="宋体" w:eastAsia="宋体" w:cs="宋体"/>
          <w:color w:val="auto"/>
          <w:spacing w:val="0"/>
          <w:position w:val="0"/>
          <w:sz w:val="24"/>
          <w:szCs w:val="24"/>
          <w:highlight w:val="none"/>
        </w:rPr>
        <w:t>。</w:t>
      </w:r>
    </w:p>
    <w:p w14:paraId="268177A0">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5.1.3 除了存在以下情形的响应文件之外，磋商开始时将不得拒绝任何报价。</w:t>
      </w:r>
    </w:p>
    <w:p w14:paraId="0A0ABAC9">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(1)未按磋商邀请要求报名和获取磋商文件，并提交相关资料的；</w:t>
      </w:r>
    </w:p>
    <w:p w14:paraId="2A0F8BE7">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(2)未按磋商须知第5.1.1项规定提交响应文件，并出席磋商仪式的；</w:t>
      </w:r>
    </w:p>
    <w:p w14:paraId="6D36A211">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(3)未按磋商须知第4.1项要求对响应文件进行密封和加写标记的；</w:t>
      </w:r>
    </w:p>
    <w:p w14:paraId="5019C0DE">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(4)响应文件的递交、修改或撤回不符合磋商须知第4.2、4.3项规定的。</w:t>
      </w:r>
    </w:p>
    <w:p w14:paraId="1AB9C2D3">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5.2 磋商小组</w:t>
      </w:r>
    </w:p>
    <w:p w14:paraId="61F54A31">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bCs/>
          <w:color w:val="auto"/>
          <w:spacing w:val="0"/>
          <w:position w:val="0"/>
          <w:sz w:val="24"/>
          <w:highlight w:val="none"/>
        </w:rPr>
        <w:t>磋商小组将根据采购项目的特点依法组建，磋商小组的组成见</w:t>
      </w:r>
      <w:r>
        <w:rPr>
          <w:rFonts w:hint="eastAsia" w:ascii="宋体" w:hAnsi="宋体" w:eastAsia="宋体" w:cs="宋体"/>
          <w:b/>
          <w:color w:val="auto"/>
          <w:spacing w:val="0"/>
          <w:position w:val="0"/>
          <w:sz w:val="24"/>
          <w:highlight w:val="none"/>
        </w:rPr>
        <w:t>磋商须知前附表</w:t>
      </w:r>
      <w:r>
        <w:rPr>
          <w:rFonts w:hint="eastAsia" w:ascii="宋体" w:hAnsi="宋体" w:eastAsia="宋体" w:cs="宋体"/>
          <w:color w:val="auto"/>
          <w:spacing w:val="0"/>
          <w:position w:val="0"/>
          <w:sz w:val="24"/>
          <w:highlight w:val="none"/>
        </w:rPr>
        <w:t>。</w:t>
      </w:r>
    </w:p>
    <w:p w14:paraId="1EC77050">
      <w:pPr>
        <w:pageBreakBefore w:val="0"/>
        <w:kinsoku/>
        <w:wordWrap/>
        <w:overflowPunct/>
        <w:topLinePunct w:val="0"/>
        <w:bidi w:val="0"/>
        <w:spacing w:line="440" w:lineRule="exact"/>
        <w:ind w:left="0" w:right="0" w:rightChars="0"/>
        <w:textAlignment w:val="auto"/>
        <w:rPr>
          <w:rFonts w:hint="eastAsia" w:ascii="宋体" w:hAnsi="宋体" w:eastAsia="宋体" w:cs="宋体"/>
          <w:color w:val="auto"/>
          <w:spacing w:val="0"/>
          <w:position w:val="0"/>
          <w:sz w:val="24"/>
          <w:highlight w:val="none"/>
        </w:rPr>
      </w:pPr>
      <w:r>
        <w:rPr>
          <w:rFonts w:hint="eastAsia" w:ascii="宋体" w:hAnsi="宋体" w:eastAsia="宋体" w:cs="宋体"/>
          <w:b/>
          <w:bCs/>
          <w:color w:val="auto"/>
          <w:spacing w:val="0"/>
          <w:position w:val="0"/>
          <w:sz w:val="24"/>
          <w:highlight w:val="none"/>
        </w:rPr>
        <w:t xml:space="preserve">5.3  </w:t>
      </w:r>
      <w:r>
        <w:rPr>
          <w:rFonts w:hint="eastAsia" w:ascii="宋体" w:hAnsi="宋体" w:eastAsia="宋体" w:cs="宋体"/>
          <w:b/>
          <w:color w:val="auto"/>
          <w:spacing w:val="0"/>
          <w:position w:val="0"/>
          <w:sz w:val="24"/>
          <w:highlight w:val="none"/>
        </w:rPr>
        <w:t>响应文件的</w:t>
      </w:r>
      <w:r>
        <w:rPr>
          <w:rFonts w:hint="eastAsia" w:ascii="宋体" w:hAnsi="宋体" w:eastAsia="宋体" w:cs="宋体"/>
          <w:b/>
          <w:color w:val="auto"/>
          <w:spacing w:val="0"/>
          <w:position w:val="0"/>
          <w:sz w:val="24"/>
          <w:highlight w:val="none"/>
          <w:lang w:eastAsia="zh-CN"/>
        </w:rPr>
        <w:t>资格审查</w:t>
      </w:r>
      <w:r>
        <w:rPr>
          <w:rFonts w:hint="eastAsia" w:ascii="宋体" w:hAnsi="宋体" w:eastAsia="宋体" w:cs="宋体"/>
          <w:b/>
          <w:color w:val="auto"/>
          <w:spacing w:val="0"/>
          <w:position w:val="0"/>
          <w:sz w:val="24"/>
          <w:highlight w:val="none"/>
        </w:rPr>
        <w:t>与澄清</w:t>
      </w:r>
    </w:p>
    <w:p w14:paraId="33E92DE8">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5.3.1响应文件的资格性检查。</w:t>
      </w:r>
    </w:p>
    <w:p w14:paraId="564E065C">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lang w:eastAsia="zh-CN"/>
        </w:rPr>
      </w:pPr>
      <w:r>
        <w:rPr>
          <w:rFonts w:hint="eastAsia" w:ascii="宋体" w:hAnsi="宋体" w:eastAsia="宋体" w:cs="宋体"/>
          <w:color w:val="auto"/>
          <w:spacing w:val="0"/>
          <w:position w:val="0"/>
          <w:sz w:val="24"/>
          <w:highlight w:val="none"/>
        </w:rPr>
        <w:t>（1）资格性检查指依据法律、法规和磋商文件的规定，</w:t>
      </w:r>
      <w:r>
        <w:rPr>
          <w:rFonts w:hint="eastAsia" w:ascii="宋体" w:hAnsi="宋体" w:eastAsia="宋体" w:cs="宋体"/>
          <w:color w:val="auto"/>
          <w:spacing w:val="0"/>
          <w:position w:val="0"/>
          <w:sz w:val="24"/>
          <w:highlight w:val="none"/>
          <w:lang w:eastAsia="zh-CN"/>
        </w:rPr>
        <w:t>由</w:t>
      </w:r>
      <w:r>
        <w:rPr>
          <w:rFonts w:hint="eastAsia" w:ascii="宋体" w:hAnsi="宋体" w:eastAsia="宋体" w:cs="宋体"/>
          <w:color w:val="auto"/>
          <w:spacing w:val="0"/>
          <w:position w:val="0"/>
          <w:sz w:val="24"/>
          <w:highlight w:val="none"/>
          <w:lang w:val="en-US" w:eastAsia="zh-CN"/>
        </w:rPr>
        <w:t>磋商小组</w:t>
      </w:r>
      <w:r>
        <w:rPr>
          <w:rFonts w:hint="eastAsia" w:ascii="宋体" w:hAnsi="宋体" w:eastAsia="宋体" w:cs="宋体"/>
          <w:color w:val="auto"/>
          <w:spacing w:val="0"/>
          <w:position w:val="0"/>
          <w:sz w:val="24"/>
          <w:highlight w:val="none"/>
        </w:rPr>
        <w:t>对响应文件资格证明、磋商保证金等进行审查，以确定供应商是否具备报价资格。</w:t>
      </w:r>
      <w:r>
        <w:rPr>
          <w:rFonts w:hint="eastAsia" w:ascii="宋体" w:hAnsi="宋体" w:eastAsia="宋体" w:cs="宋体"/>
          <w:color w:val="auto"/>
          <w:spacing w:val="0"/>
          <w:position w:val="0"/>
          <w:sz w:val="24"/>
          <w:highlight w:val="none"/>
          <w:lang w:eastAsia="zh-CN"/>
        </w:rPr>
        <w:t>见下表：</w:t>
      </w:r>
    </w:p>
    <w:p w14:paraId="71A128E9">
      <w:pPr>
        <w:pageBreakBefore w:val="0"/>
        <w:kinsoku/>
        <w:wordWrap/>
        <w:overflowPunct/>
        <w:topLinePunct w:val="0"/>
        <w:bidi w:val="0"/>
        <w:spacing w:line="440" w:lineRule="exact"/>
        <w:ind w:left="0" w:right="0" w:rightChars="0" w:firstLine="495"/>
        <w:jc w:val="center"/>
        <w:textAlignment w:val="auto"/>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资格性检查表</w:t>
      </w:r>
    </w:p>
    <w:tbl>
      <w:tblPr>
        <w:tblStyle w:val="39"/>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3609"/>
        <w:gridCol w:w="5315"/>
      </w:tblGrid>
      <w:tr w14:paraId="3F48B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955" w:type="dxa"/>
            <w:tcBorders>
              <w:top w:val="single" w:color="auto" w:sz="4" w:space="0"/>
              <w:left w:val="single" w:color="auto" w:sz="4" w:space="0"/>
              <w:bottom w:val="single" w:color="auto" w:sz="4" w:space="0"/>
              <w:right w:val="single" w:color="auto" w:sz="4" w:space="0"/>
            </w:tcBorders>
            <w:noWrap w:val="0"/>
            <w:vAlign w:val="center"/>
          </w:tcPr>
          <w:p w14:paraId="7D897B42">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条款号</w:t>
            </w:r>
          </w:p>
        </w:tc>
        <w:tc>
          <w:tcPr>
            <w:tcW w:w="3609" w:type="dxa"/>
            <w:tcBorders>
              <w:top w:val="single" w:color="auto" w:sz="4" w:space="0"/>
              <w:left w:val="single" w:color="auto" w:sz="4" w:space="0"/>
              <w:bottom w:val="single" w:color="auto" w:sz="4" w:space="0"/>
              <w:right w:val="single" w:color="auto" w:sz="4" w:space="0"/>
            </w:tcBorders>
            <w:noWrap w:val="0"/>
            <w:vAlign w:val="center"/>
          </w:tcPr>
          <w:p w14:paraId="257E9321">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评审因素</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75ED66AA">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评审标准</w:t>
            </w:r>
          </w:p>
        </w:tc>
      </w:tr>
      <w:tr w14:paraId="56DAD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55" w:type="dxa"/>
            <w:vMerge w:val="restart"/>
            <w:tcBorders>
              <w:left w:val="single" w:color="auto" w:sz="4" w:space="0"/>
              <w:right w:val="single" w:color="auto" w:sz="4" w:space="0"/>
            </w:tcBorders>
            <w:noWrap w:val="0"/>
            <w:vAlign w:val="center"/>
          </w:tcPr>
          <w:p w14:paraId="438611A1">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5.3.1（1）</w:t>
            </w:r>
          </w:p>
        </w:tc>
        <w:tc>
          <w:tcPr>
            <w:tcW w:w="3609" w:type="dxa"/>
            <w:tcBorders>
              <w:top w:val="single" w:color="auto" w:sz="4" w:space="0"/>
              <w:left w:val="single" w:color="auto" w:sz="4" w:space="0"/>
              <w:bottom w:val="single" w:color="auto" w:sz="4" w:space="0"/>
              <w:right w:val="single" w:color="auto" w:sz="4" w:space="0"/>
            </w:tcBorders>
            <w:noWrap w:val="0"/>
            <w:vAlign w:val="center"/>
          </w:tcPr>
          <w:p w14:paraId="3A0B360C">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具有独立承担民事责任的能力</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13ACF43B">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提供营业执照</w:t>
            </w:r>
          </w:p>
        </w:tc>
      </w:tr>
      <w:tr w14:paraId="563AF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955" w:type="dxa"/>
            <w:vMerge w:val="continue"/>
            <w:tcBorders>
              <w:left w:val="single" w:color="auto" w:sz="4" w:space="0"/>
              <w:right w:val="single" w:color="auto" w:sz="4" w:space="0"/>
            </w:tcBorders>
            <w:noWrap w:val="0"/>
            <w:vAlign w:val="center"/>
          </w:tcPr>
          <w:p w14:paraId="29B5D146">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6E185D25">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具有良好的商业信誉和健全的财务会计制度</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68068754">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须提供近两年度</w:t>
            </w:r>
            <w:r>
              <w:rPr>
                <w:rFonts w:hint="eastAsia" w:ascii="宋体" w:hAnsi="宋体" w:cs="宋体"/>
                <w:color w:val="auto"/>
                <w:spacing w:val="0"/>
                <w:position w:val="0"/>
                <w:sz w:val="24"/>
                <w:szCs w:val="24"/>
                <w:highlight w:val="none"/>
                <w:lang w:eastAsia="zh-CN"/>
              </w:rPr>
              <w:t>（</w:t>
            </w:r>
            <w:r>
              <w:rPr>
                <w:rFonts w:hint="eastAsia" w:ascii="宋体" w:hAnsi="宋体" w:cs="宋体"/>
                <w:color w:val="auto"/>
                <w:spacing w:val="0"/>
                <w:position w:val="0"/>
                <w:sz w:val="24"/>
                <w:szCs w:val="24"/>
                <w:highlight w:val="none"/>
                <w:lang w:val="en-US" w:eastAsia="zh-CN"/>
              </w:rPr>
              <w:t>2023年-2024年</w:t>
            </w:r>
            <w:r>
              <w:rPr>
                <w:rFonts w:hint="eastAsia" w:ascii="宋体" w:hAnsi="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任意一年经审计的财务审计报告复印件（报告中须包括资产负债表、利润表、现金流量表等），或其基本</w:t>
            </w:r>
            <w:r>
              <w:rPr>
                <w:rFonts w:hint="eastAsia" w:ascii="宋体" w:hAnsi="宋体" w:cs="宋体"/>
                <w:color w:val="auto"/>
                <w:spacing w:val="0"/>
                <w:position w:val="0"/>
                <w:sz w:val="24"/>
                <w:szCs w:val="24"/>
                <w:highlight w:val="none"/>
                <w:lang w:val="en-US" w:eastAsia="zh-CN"/>
              </w:rPr>
              <w:t>户</w:t>
            </w:r>
            <w:r>
              <w:rPr>
                <w:rFonts w:hint="eastAsia" w:ascii="宋体" w:hAnsi="宋体" w:eastAsia="宋体" w:cs="宋体"/>
                <w:color w:val="auto"/>
                <w:spacing w:val="0"/>
                <w:position w:val="0"/>
                <w:sz w:val="24"/>
                <w:szCs w:val="24"/>
                <w:highlight w:val="none"/>
              </w:rPr>
              <w:t>银行在开标日期前三个月内开具的资信证明</w:t>
            </w:r>
          </w:p>
        </w:tc>
      </w:tr>
      <w:tr w14:paraId="18EC9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55" w:type="dxa"/>
            <w:vMerge w:val="continue"/>
            <w:tcBorders>
              <w:left w:val="single" w:color="auto" w:sz="4" w:space="0"/>
              <w:right w:val="single" w:color="auto" w:sz="4" w:space="0"/>
            </w:tcBorders>
            <w:noWrap w:val="0"/>
            <w:vAlign w:val="center"/>
          </w:tcPr>
          <w:p w14:paraId="12039097">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129093A0">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aps w:val="0"/>
                <w:smallCaps w:val="0"/>
                <w:color w:val="auto"/>
                <w:spacing w:val="0"/>
                <w:sz w:val="24"/>
                <w:szCs w:val="24"/>
                <w:highlight w:val="none"/>
              </w:rPr>
              <w:t>具有履行合同所必需的设备和专业技术能力</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0D50494E">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提供具有履行合同所必需的设备和专业技术能力相关证明材料或声明</w:t>
            </w:r>
          </w:p>
        </w:tc>
      </w:tr>
      <w:tr w14:paraId="090E7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955" w:type="dxa"/>
            <w:vMerge w:val="continue"/>
            <w:tcBorders>
              <w:left w:val="single" w:color="auto" w:sz="4" w:space="0"/>
              <w:right w:val="single" w:color="auto" w:sz="4" w:space="0"/>
            </w:tcBorders>
            <w:noWrap w:val="0"/>
            <w:vAlign w:val="center"/>
          </w:tcPr>
          <w:p w14:paraId="0F352EAE">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200C0D84">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aps w:val="0"/>
                <w:smallCaps w:val="0"/>
                <w:color w:val="auto"/>
                <w:spacing w:val="0"/>
                <w:sz w:val="24"/>
                <w:szCs w:val="24"/>
                <w:highlight w:val="none"/>
              </w:rPr>
              <w:t>有依法缴纳税收和社会保障资金的良好记录</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43CBE82D">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提供近半年内任意一月依法缴纳税收证明，当月新成立公司不需提供；无需纳税或免税的也需提供相应证明材料；提供依法缴纳社会保障资金证明（近半年内任意一月缴纳社会保障资金证明，当月新成立公司不需提供）</w:t>
            </w:r>
          </w:p>
        </w:tc>
      </w:tr>
      <w:tr w14:paraId="73CB6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55" w:type="dxa"/>
            <w:vMerge w:val="continue"/>
            <w:tcBorders>
              <w:left w:val="single" w:color="auto" w:sz="4" w:space="0"/>
              <w:right w:val="single" w:color="auto" w:sz="4" w:space="0"/>
            </w:tcBorders>
            <w:noWrap w:val="0"/>
            <w:vAlign w:val="center"/>
          </w:tcPr>
          <w:p w14:paraId="775A9390">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center"/>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09196E3B">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aps w:val="0"/>
                <w:smallCaps w:val="0"/>
                <w:color w:val="auto"/>
                <w:spacing w:val="0"/>
                <w:sz w:val="24"/>
                <w:szCs w:val="24"/>
                <w:highlight w:val="none"/>
              </w:rPr>
              <w:t>参加政府采购活动前三年内，在经营活动中没有重大违法记录</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1D66D431">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aps w:val="0"/>
                <w:smallCaps w:val="0"/>
                <w:color w:val="auto"/>
                <w:spacing w:val="0"/>
                <w:sz w:val="24"/>
                <w:szCs w:val="24"/>
                <w:highlight w:val="none"/>
                <w:lang w:eastAsia="zh-CN"/>
              </w:rPr>
              <w:t>提供无重大违法记录声明书</w:t>
            </w:r>
          </w:p>
        </w:tc>
      </w:tr>
      <w:tr w14:paraId="2FF30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55" w:type="dxa"/>
            <w:vMerge w:val="continue"/>
            <w:tcBorders>
              <w:left w:val="single" w:color="auto" w:sz="4" w:space="0"/>
              <w:right w:val="single" w:color="auto" w:sz="4" w:space="0"/>
            </w:tcBorders>
            <w:noWrap w:val="0"/>
            <w:vAlign w:val="center"/>
          </w:tcPr>
          <w:p w14:paraId="6E3BE622">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3B0BB86C">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供应商资质要求</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4F7BE6E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cs="宋体"/>
                <w:color w:val="auto"/>
                <w:spacing w:val="0"/>
                <w:position w:val="0"/>
                <w:sz w:val="24"/>
                <w:szCs w:val="24"/>
                <w:highlight w:val="none"/>
                <w:lang w:val="en-US" w:eastAsia="zh-CN"/>
              </w:rPr>
              <w:t>投标人</w:t>
            </w:r>
            <w:r>
              <w:rPr>
                <w:rFonts w:hint="eastAsia" w:ascii="宋体" w:hAnsi="宋体" w:cs="宋体"/>
                <w:color w:val="auto"/>
                <w:spacing w:val="0"/>
                <w:position w:val="0"/>
                <w:sz w:val="24"/>
                <w:szCs w:val="24"/>
                <w:highlight w:val="none"/>
                <w:lang w:eastAsia="zh-CN"/>
              </w:rPr>
              <w:t>须具备电力工程施工总承包资质三级及以上资质（含三级）</w:t>
            </w:r>
            <w:r>
              <w:rPr>
                <w:rFonts w:hint="eastAsia" w:ascii="宋体" w:hAnsi="宋体" w:cs="宋体"/>
                <w:color w:val="auto"/>
                <w:spacing w:val="0"/>
                <w:position w:val="0"/>
                <w:sz w:val="24"/>
                <w:szCs w:val="24"/>
                <w:highlight w:val="none"/>
                <w:lang w:val="en-US" w:eastAsia="zh-CN"/>
              </w:rPr>
              <w:t>或</w:t>
            </w:r>
            <w:r>
              <w:rPr>
                <w:rFonts w:hint="eastAsia" w:ascii="宋体" w:hAnsi="宋体" w:eastAsia="宋体" w:cs="宋体"/>
                <w:color w:val="auto"/>
                <w:spacing w:val="0"/>
                <w:position w:val="0"/>
                <w:sz w:val="24"/>
                <w:szCs w:val="24"/>
                <w:highlight w:val="none"/>
                <w:lang w:eastAsia="zh-CN"/>
              </w:rPr>
              <w:t>输变电工程专业承包资质三级</w:t>
            </w:r>
            <w:r>
              <w:rPr>
                <w:rFonts w:hint="eastAsia" w:ascii="宋体" w:hAnsi="宋体" w:cs="宋体"/>
                <w:color w:val="auto"/>
                <w:spacing w:val="0"/>
                <w:position w:val="0"/>
                <w:sz w:val="24"/>
                <w:szCs w:val="24"/>
                <w:highlight w:val="none"/>
                <w:lang w:eastAsia="zh-CN"/>
              </w:rPr>
              <w:t>及以上资质（含三级），</w:t>
            </w:r>
            <w:r>
              <w:rPr>
                <w:rFonts w:hint="eastAsia" w:ascii="宋体" w:hAnsi="宋体" w:eastAsia="宋体" w:cs="宋体"/>
                <w:color w:val="auto"/>
                <w:spacing w:val="0"/>
                <w:position w:val="0"/>
                <w:sz w:val="24"/>
                <w:szCs w:val="24"/>
                <w:highlight w:val="none"/>
                <w:lang w:eastAsia="zh-CN"/>
              </w:rPr>
              <w:t>且具有有效的安全生产许可证；</w:t>
            </w:r>
          </w:p>
        </w:tc>
      </w:tr>
      <w:tr w14:paraId="1FE0D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55" w:type="dxa"/>
            <w:vMerge w:val="continue"/>
            <w:tcBorders>
              <w:left w:val="single" w:color="auto" w:sz="4" w:space="0"/>
              <w:right w:val="single" w:color="auto" w:sz="4" w:space="0"/>
            </w:tcBorders>
            <w:noWrap w:val="0"/>
            <w:vAlign w:val="center"/>
          </w:tcPr>
          <w:p w14:paraId="317AA923">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566AB252">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项目负责人要求</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52E2B947">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0"/>
                <w:position w:val="0"/>
                <w:sz w:val="24"/>
                <w:szCs w:val="24"/>
                <w:highlight w:val="none"/>
              </w:rPr>
            </w:pP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项目负责人须具备二级及以上注册建造师</w:t>
            </w:r>
            <w:r>
              <w:rPr>
                <w:rStyle w:val="41"/>
                <w:rFonts w:hint="eastAsia" w:ascii="宋体" w:hAnsi="宋体" w:cs="宋体"/>
                <w:b w:val="0"/>
                <w:bCs w:val="0"/>
                <w:i w:val="0"/>
                <w:caps w:val="0"/>
                <w:color w:val="auto"/>
                <w:spacing w:val="0"/>
                <w:w w:val="100"/>
                <w:kern w:val="2"/>
                <w:position w:val="0"/>
                <w:sz w:val="24"/>
                <w:szCs w:val="24"/>
                <w:highlight w:val="none"/>
                <w:lang w:val="en-US" w:eastAsia="zh-CN" w:bidi="ar-SA"/>
              </w:rPr>
              <w:t>（机电工程专业）</w:t>
            </w:r>
            <w:r>
              <w:rPr>
                <w:rStyle w:val="41"/>
                <w:rFonts w:hint="eastAsia" w:ascii="宋体" w:hAnsi="宋体" w:eastAsia="宋体" w:cs="宋体"/>
                <w:b w:val="0"/>
                <w:bCs w:val="0"/>
                <w:i w:val="0"/>
                <w:caps w:val="0"/>
                <w:color w:val="auto"/>
                <w:spacing w:val="0"/>
                <w:w w:val="100"/>
                <w:kern w:val="2"/>
                <w:position w:val="0"/>
                <w:sz w:val="24"/>
                <w:szCs w:val="24"/>
                <w:highlight w:val="none"/>
                <w:lang w:val="en-US" w:eastAsia="zh-CN" w:bidi="ar-SA"/>
              </w:rPr>
              <w:t>及安全考核B类证，且在本单位注册；</w:t>
            </w:r>
          </w:p>
        </w:tc>
      </w:tr>
      <w:tr w14:paraId="2E149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55" w:type="dxa"/>
            <w:vMerge w:val="continue"/>
            <w:tcBorders>
              <w:left w:val="single" w:color="auto" w:sz="4" w:space="0"/>
              <w:right w:val="single" w:color="auto" w:sz="4" w:space="0"/>
            </w:tcBorders>
            <w:noWrap w:val="0"/>
            <w:vAlign w:val="center"/>
          </w:tcPr>
          <w:p w14:paraId="353BF329">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bottom w:val="single" w:color="auto" w:sz="4" w:space="0"/>
              <w:right w:val="single" w:color="auto" w:sz="4" w:space="0"/>
            </w:tcBorders>
            <w:noWrap w:val="0"/>
            <w:vAlign w:val="center"/>
          </w:tcPr>
          <w:p w14:paraId="6E87CA8A">
            <w:pPr>
              <w:keepNext w:val="0"/>
              <w:keepLines w:val="0"/>
              <w:pageBreakBefore w:val="0"/>
              <w:widowControl w:val="0"/>
              <w:kinsoku/>
              <w:wordWrap/>
              <w:overflowPunct/>
              <w:topLinePunct w:val="0"/>
              <w:autoSpaceDE/>
              <w:autoSpaceDN/>
              <w:bidi w:val="0"/>
              <w:adjustRightInd/>
              <w:snapToGrid/>
              <w:spacing w:afterAutospacing="0" w:line="440" w:lineRule="exact"/>
              <w:ind w:left="0" w:right="0" w:rightChars="0" w:firstLine="0" w:firstLineChars="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磋商保证金</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4B0D1D4B">
            <w:pPr>
              <w:keepNext w:val="0"/>
              <w:keepLines w:val="0"/>
              <w:pageBreakBefore w:val="0"/>
              <w:widowControl w:val="0"/>
              <w:kinsoku/>
              <w:wordWrap/>
              <w:overflowPunct/>
              <w:topLinePunct w:val="0"/>
              <w:autoSpaceDE/>
              <w:autoSpaceDN/>
              <w:bidi w:val="0"/>
              <w:adjustRightInd/>
              <w:snapToGrid/>
              <w:spacing w:afterAutospacing="0" w:line="440" w:lineRule="exact"/>
              <w:ind w:left="0" w:right="0" w:righ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是否按照投标须知要求金额递交了</w:t>
            </w:r>
            <w:r>
              <w:rPr>
                <w:rFonts w:hint="eastAsia" w:ascii="宋体" w:hAnsi="宋体" w:eastAsia="宋体" w:cs="宋体"/>
                <w:color w:val="auto"/>
                <w:spacing w:val="0"/>
                <w:position w:val="0"/>
                <w:sz w:val="24"/>
                <w:szCs w:val="24"/>
                <w:highlight w:val="none"/>
                <w:lang w:eastAsia="zh-CN"/>
              </w:rPr>
              <w:t>磋商保证金</w:t>
            </w:r>
            <w:r>
              <w:rPr>
                <w:rFonts w:hint="eastAsia" w:ascii="宋体" w:hAnsi="宋体" w:eastAsia="宋体" w:cs="宋体"/>
                <w:color w:val="auto"/>
                <w:spacing w:val="0"/>
                <w:position w:val="0"/>
                <w:sz w:val="24"/>
                <w:szCs w:val="24"/>
                <w:highlight w:val="none"/>
              </w:rPr>
              <w:t>，并提供了</w:t>
            </w:r>
            <w:r>
              <w:rPr>
                <w:rFonts w:hint="eastAsia" w:ascii="宋体" w:hAnsi="宋体" w:eastAsia="宋体" w:cs="宋体"/>
                <w:color w:val="auto"/>
                <w:spacing w:val="0"/>
                <w:position w:val="0"/>
                <w:sz w:val="24"/>
                <w:szCs w:val="24"/>
                <w:highlight w:val="none"/>
                <w:lang w:eastAsia="zh-CN"/>
              </w:rPr>
              <w:t>磋商保证金</w:t>
            </w:r>
            <w:r>
              <w:rPr>
                <w:rFonts w:hint="eastAsia" w:ascii="宋体" w:hAnsi="宋体" w:eastAsia="宋体" w:cs="宋体"/>
                <w:color w:val="auto"/>
                <w:spacing w:val="0"/>
                <w:position w:val="0"/>
                <w:sz w:val="24"/>
                <w:szCs w:val="24"/>
                <w:highlight w:val="none"/>
              </w:rPr>
              <w:t>缴纳凭证</w:t>
            </w:r>
          </w:p>
        </w:tc>
      </w:tr>
      <w:tr w14:paraId="45814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5" w:type="dxa"/>
            <w:vMerge w:val="continue"/>
            <w:tcBorders>
              <w:left w:val="single" w:color="auto" w:sz="4" w:space="0"/>
              <w:right w:val="single" w:color="auto" w:sz="4" w:space="0"/>
            </w:tcBorders>
            <w:noWrap w:val="0"/>
            <w:vAlign w:val="center"/>
          </w:tcPr>
          <w:p w14:paraId="0D278452">
            <w:pPr>
              <w:keepNext w:val="0"/>
              <w:keepLines w:val="0"/>
              <w:pageBreakBefore w:val="0"/>
              <w:widowControl w:val="0"/>
              <w:kinsoku/>
              <w:wordWrap/>
              <w:overflowPunct/>
              <w:topLinePunct w:val="0"/>
              <w:autoSpaceDE/>
              <w:autoSpaceDN/>
              <w:bidi w:val="0"/>
              <w:adjustRightInd/>
              <w:snapToGrid/>
              <w:spacing w:line="440" w:lineRule="exact"/>
              <w:ind w:left="0" w:right="0" w:rightChars="0" w:firstLine="0"/>
              <w:textAlignment w:val="auto"/>
              <w:rPr>
                <w:rFonts w:hint="eastAsia" w:ascii="宋体" w:hAnsi="宋体" w:eastAsia="宋体" w:cs="宋体"/>
                <w:color w:val="auto"/>
                <w:spacing w:val="0"/>
                <w:position w:val="0"/>
                <w:sz w:val="24"/>
                <w:szCs w:val="24"/>
                <w:highlight w:val="none"/>
              </w:rPr>
            </w:pPr>
          </w:p>
        </w:tc>
        <w:tc>
          <w:tcPr>
            <w:tcW w:w="3609" w:type="dxa"/>
            <w:tcBorders>
              <w:top w:val="single" w:color="auto" w:sz="4" w:space="0"/>
              <w:left w:val="single" w:color="auto" w:sz="4" w:space="0"/>
              <w:right w:val="single" w:color="auto" w:sz="4" w:space="0"/>
            </w:tcBorders>
            <w:noWrap w:val="0"/>
            <w:vAlign w:val="center"/>
          </w:tcPr>
          <w:p w14:paraId="46463CF3">
            <w:pPr>
              <w:keepNext w:val="0"/>
              <w:keepLines w:val="0"/>
              <w:pageBreakBefore w:val="0"/>
              <w:widowControl w:val="0"/>
              <w:kinsoku/>
              <w:wordWrap/>
              <w:overflowPunct/>
              <w:topLinePunct w:val="0"/>
              <w:autoSpaceDE/>
              <w:autoSpaceDN/>
              <w:bidi w:val="0"/>
              <w:adjustRightInd/>
              <w:snapToGrid/>
              <w:spacing w:afterAutospacing="0" w:line="440" w:lineRule="exact"/>
              <w:ind w:left="0" w:right="0" w:rightChars="0"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val="en-US" w:eastAsia="zh-CN"/>
              </w:rPr>
              <w:t>供应商为中小企业</w:t>
            </w:r>
          </w:p>
        </w:tc>
        <w:tc>
          <w:tcPr>
            <w:tcW w:w="5315" w:type="dxa"/>
            <w:tcBorders>
              <w:top w:val="single" w:color="auto" w:sz="4" w:space="0"/>
              <w:left w:val="single" w:color="auto" w:sz="4" w:space="0"/>
              <w:bottom w:val="single" w:color="auto" w:sz="4" w:space="0"/>
              <w:right w:val="single" w:color="auto" w:sz="4" w:space="0"/>
            </w:tcBorders>
            <w:noWrap w:val="0"/>
            <w:vAlign w:val="center"/>
          </w:tcPr>
          <w:p w14:paraId="238CC97D">
            <w:pPr>
              <w:keepNext w:val="0"/>
              <w:keepLines w:val="0"/>
              <w:pageBreakBefore w:val="0"/>
              <w:widowControl w:val="0"/>
              <w:kinsoku/>
              <w:wordWrap/>
              <w:overflowPunct/>
              <w:topLinePunct w:val="0"/>
              <w:autoSpaceDE/>
              <w:autoSpaceDN/>
              <w:bidi w:val="0"/>
              <w:adjustRightInd/>
              <w:snapToGrid/>
              <w:spacing w:afterAutospacing="0" w:line="440" w:lineRule="exact"/>
              <w:ind w:left="0" w:right="0" w:rightChars="0"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供应商是否为</w:t>
            </w:r>
            <w:r>
              <w:rPr>
                <w:rFonts w:hint="eastAsia" w:ascii="宋体" w:hAnsi="宋体" w:cs="宋体"/>
                <w:color w:val="auto"/>
                <w:spacing w:val="0"/>
                <w:position w:val="0"/>
                <w:sz w:val="24"/>
                <w:szCs w:val="24"/>
                <w:highlight w:val="none"/>
                <w:lang w:val="en-US" w:eastAsia="zh-CN"/>
              </w:rPr>
              <w:t>中小</w:t>
            </w:r>
            <w:r>
              <w:rPr>
                <w:rFonts w:hint="eastAsia" w:ascii="宋体" w:hAnsi="宋体" w:eastAsia="宋体" w:cs="宋体"/>
                <w:color w:val="auto"/>
                <w:spacing w:val="0"/>
                <w:position w:val="0"/>
                <w:sz w:val="24"/>
                <w:szCs w:val="24"/>
                <w:highlight w:val="none"/>
                <w:lang w:val="en-US" w:eastAsia="zh-CN"/>
              </w:rPr>
              <w:t>企业</w:t>
            </w:r>
            <w:r>
              <w:rPr>
                <w:rFonts w:hint="eastAsia" w:ascii="宋体" w:hAnsi="宋体" w:eastAsia="宋体" w:cs="宋体"/>
                <w:color w:val="auto"/>
                <w:spacing w:val="0"/>
                <w:position w:val="0"/>
                <w:sz w:val="24"/>
                <w:szCs w:val="24"/>
                <w:highlight w:val="none"/>
              </w:rPr>
              <w:t>、提供《中小企业声明函》</w:t>
            </w:r>
          </w:p>
        </w:tc>
      </w:tr>
    </w:tbl>
    <w:p w14:paraId="270E2CBE">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5.3.2 响应文件的澄清</w:t>
      </w:r>
    </w:p>
    <w:p w14:paraId="63D0D9AA">
      <w:pPr>
        <w:pageBreakBefore w:val="0"/>
        <w:kinsoku/>
        <w:wordWrap/>
        <w:overflowPunct/>
        <w:topLinePunct w:val="0"/>
        <w:autoSpaceDE w:val="0"/>
        <w:autoSpaceDN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bCs/>
          <w:color w:val="auto"/>
          <w:spacing w:val="0"/>
          <w:position w:val="0"/>
          <w:sz w:val="24"/>
          <w:highlight w:val="none"/>
        </w:rPr>
        <w:t xml:space="preserve">（1） </w:t>
      </w:r>
      <w:r>
        <w:rPr>
          <w:rFonts w:hint="eastAsia" w:ascii="宋体" w:hAnsi="宋体" w:eastAsia="宋体" w:cs="宋体"/>
          <w:color w:val="auto"/>
          <w:spacing w:val="0"/>
          <w:kern w:val="0"/>
          <w:position w:val="0"/>
          <w:sz w:val="24"/>
          <w:highlight w:val="none"/>
          <w:lang w:val="zh-CN"/>
        </w:rPr>
        <w:t>磋商小组在对响应文件的有效性、完整性和对磋商文件的响应程度进行审查时，可以要求供应商对响应文件中含义不明</w:t>
      </w:r>
      <w:r>
        <w:rPr>
          <w:rFonts w:hint="eastAsia" w:ascii="宋体" w:hAnsi="宋体" w:eastAsia="宋体" w:cs="宋体"/>
          <w:bCs/>
          <w:color w:val="auto"/>
          <w:spacing w:val="0"/>
          <w:position w:val="0"/>
          <w:sz w:val="24"/>
          <w:highlight w:val="none"/>
        </w:rPr>
        <w:t>确</w:t>
      </w:r>
      <w:r>
        <w:rPr>
          <w:rFonts w:hint="eastAsia" w:ascii="宋体" w:hAnsi="宋体" w:eastAsia="宋体" w:cs="宋体"/>
          <w:color w:val="auto"/>
          <w:spacing w:val="0"/>
          <w:kern w:val="0"/>
          <w:position w:val="0"/>
          <w:sz w:val="24"/>
          <w:highlight w:val="none"/>
          <w:lang w:val="zh-CN"/>
        </w:rPr>
        <w:t>、同类问题表述不一致或者有明显文字和计算错误的内容等作出必要的澄清、说明或者纠正。该要求</w:t>
      </w:r>
      <w:r>
        <w:rPr>
          <w:rFonts w:hint="eastAsia" w:ascii="宋体" w:hAnsi="宋体" w:eastAsia="宋体" w:cs="宋体"/>
          <w:color w:val="auto"/>
          <w:spacing w:val="0"/>
          <w:position w:val="0"/>
          <w:sz w:val="24"/>
          <w:highlight w:val="none"/>
        </w:rPr>
        <w:t>应当以</w:t>
      </w:r>
      <w:r>
        <w:rPr>
          <w:rFonts w:hint="eastAsia" w:ascii="宋体" w:hAnsi="宋体" w:eastAsia="宋体" w:cs="宋体"/>
          <w:color w:val="auto"/>
          <w:spacing w:val="0"/>
          <w:kern w:val="0"/>
          <w:position w:val="0"/>
          <w:sz w:val="24"/>
          <w:highlight w:val="none"/>
          <w:lang w:val="zh-CN"/>
        </w:rPr>
        <w:t>书面形式作出。供应商的澄清、说明或者补正应当采用书面形式，由其</w:t>
      </w:r>
      <w:r>
        <w:rPr>
          <w:rFonts w:hint="eastAsia" w:ascii="宋体" w:hAnsi="宋体" w:eastAsia="宋体" w:cs="宋体"/>
          <w:color w:val="auto"/>
          <w:spacing w:val="0"/>
          <w:position w:val="0"/>
          <w:sz w:val="24"/>
          <w:highlight w:val="none"/>
        </w:rPr>
        <w:t>法定代表人或其授权代表</w:t>
      </w:r>
      <w:r>
        <w:rPr>
          <w:rFonts w:hint="eastAsia" w:ascii="宋体" w:hAnsi="宋体" w:eastAsia="宋体" w:cs="宋体"/>
          <w:bCs/>
          <w:color w:val="auto"/>
          <w:spacing w:val="0"/>
          <w:position w:val="0"/>
          <w:sz w:val="24"/>
          <w:highlight w:val="none"/>
        </w:rPr>
        <w:t>签字</w:t>
      </w:r>
      <w:r>
        <w:rPr>
          <w:rFonts w:hint="eastAsia" w:ascii="宋体" w:hAnsi="宋体" w:eastAsia="宋体" w:cs="宋体"/>
          <w:color w:val="auto"/>
          <w:spacing w:val="0"/>
          <w:kern w:val="0"/>
          <w:position w:val="0"/>
          <w:sz w:val="24"/>
          <w:highlight w:val="none"/>
          <w:lang w:val="zh-CN"/>
        </w:rPr>
        <w:t>。供应商的澄清、说明或者更正不得超出磋商文件的范围或者改变响应文件的实质性内容。</w:t>
      </w:r>
    </w:p>
    <w:p w14:paraId="24FE6897">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bCs/>
          <w:color w:val="auto"/>
          <w:spacing w:val="0"/>
          <w:position w:val="0"/>
          <w:sz w:val="24"/>
          <w:highlight w:val="none"/>
        </w:rPr>
        <w:t>（2）</w:t>
      </w:r>
      <w:r>
        <w:rPr>
          <w:rFonts w:hint="eastAsia" w:ascii="宋体" w:hAnsi="宋体" w:eastAsia="宋体" w:cs="宋体"/>
          <w:color w:val="auto"/>
          <w:spacing w:val="0"/>
          <w:kern w:val="0"/>
          <w:position w:val="0"/>
          <w:sz w:val="24"/>
          <w:highlight w:val="none"/>
          <w:lang w:val="zh-CN"/>
        </w:rPr>
        <w:t>计算</w:t>
      </w:r>
      <w:r>
        <w:rPr>
          <w:rFonts w:hint="eastAsia" w:ascii="宋体" w:hAnsi="宋体" w:eastAsia="宋体" w:cs="宋体"/>
          <w:color w:val="auto"/>
          <w:spacing w:val="0"/>
          <w:position w:val="0"/>
          <w:sz w:val="24"/>
          <w:highlight w:val="none"/>
        </w:rPr>
        <w:t>错误修正的原则：单价与总价有出入,以单价为准；大、小写有出入，以大写为准；响应文件正本与副本有出入，以正本为准。按上述原则修正的响应文件，对供应商起约束作用，供应商不接受修正的，其响应文件将被拒绝。</w:t>
      </w:r>
    </w:p>
    <w:p w14:paraId="4C879431">
      <w:pPr>
        <w:pageBreakBefore w:val="0"/>
        <w:tabs>
          <w:tab w:val="left" w:pos="0"/>
        </w:tabs>
        <w:kinsoku/>
        <w:wordWrap/>
        <w:overflowPunct/>
        <w:topLinePunct w:val="0"/>
        <w:bidi w:val="0"/>
        <w:adjustRightInd w:val="0"/>
        <w:snapToGrid w:val="0"/>
        <w:spacing w:line="440" w:lineRule="exact"/>
        <w:ind w:left="0" w:right="0" w:rightChars="0"/>
        <w:textAlignment w:val="auto"/>
        <w:rPr>
          <w:rFonts w:hint="eastAsia" w:ascii="宋体" w:hAnsi="宋体" w:eastAsia="宋体" w:cs="宋体"/>
          <w:bCs/>
          <w:color w:val="auto"/>
          <w:spacing w:val="0"/>
          <w:position w:val="0"/>
          <w:sz w:val="24"/>
          <w:highlight w:val="none"/>
        </w:rPr>
      </w:pPr>
      <w:r>
        <w:rPr>
          <w:rFonts w:hint="eastAsia" w:ascii="宋体" w:hAnsi="宋体" w:eastAsia="宋体" w:cs="宋体"/>
          <w:b/>
          <w:bCs/>
          <w:color w:val="auto"/>
          <w:spacing w:val="0"/>
          <w:position w:val="0"/>
          <w:sz w:val="24"/>
          <w:highlight w:val="none"/>
        </w:rPr>
        <w:t>5.4 磋商、最后报价</w:t>
      </w:r>
    </w:p>
    <w:p w14:paraId="4F2E19B9">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color w:val="auto"/>
          <w:spacing w:val="0"/>
          <w:position w:val="0"/>
          <w:sz w:val="24"/>
          <w:highlight w:val="none"/>
        </w:rPr>
        <w:t>5.4.1</w:t>
      </w:r>
      <w:r>
        <w:rPr>
          <w:rFonts w:hint="eastAsia" w:ascii="宋体" w:hAnsi="宋体" w:eastAsia="宋体" w:cs="宋体"/>
          <w:color w:val="auto"/>
          <w:spacing w:val="0"/>
          <w:kern w:val="0"/>
          <w:position w:val="0"/>
          <w:sz w:val="24"/>
          <w:highlight w:val="none"/>
          <w:lang w:val="zh-CN"/>
        </w:rPr>
        <w:t>磋商小组所有成员按以下两种情况和程序集中与单一供应商分别进行磋商。并给予所有参加</w:t>
      </w:r>
      <w:r>
        <w:rPr>
          <w:rFonts w:hint="eastAsia" w:ascii="宋体" w:hAnsi="宋体" w:eastAsia="宋体" w:cs="宋体"/>
          <w:bCs/>
          <w:color w:val="auto"/>
          <w:spacing w:val="0"/>
          <w:position w:val="0"/>
          <w:sz w:val="24"/>
          <w:highlight w:val="none"/>
        </w:rPr>
        <w:t>磋商</w:t>
      </w:r>
      <w:r>
        <w:rPr>
          <w:rFonts w:hint="eastAsia" w:ascii="宋体" w:hAnsi="宋体" w:eastAsia="宋体" w:cs="宋体"/>
          <w:color w:val="auto"/>
          <w:spacing w:val="0"/>
          <w:kern w:val="0"/>
          <w:position w:val="0"/>
          <w:sz w:val="24"/>
          <w:highlight w:val="none"/>
          <w:lang w:val="zh-CN"/>
        </w:rPr>
        <w:t>的供应商相同的磋商机会。</w:t>
      </w:r>
    </w:p>
    <w:p w14:paraId="2B662452">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color w:val="auto"/>
          <w:spacing w:val="0"/>
          <w:kern w:val="0"/>
          <w:position w:val="0"/>
          <w:sz w:val="24"/>
          <w:highlight w:val="none"/>
          <w:lang w:val="zh-CN"/>
        </w:rPr>
        <w:t>（1）第一种情况</w:t>
      </w:r>
    </w:p>
    <w:p w14:paraId="5B95158F">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color w:val="auto"/>
          <w:spacing w:val="0"/>
          <w:position w:val="0"/>
          <w:sz w:val="24"/>
          <w:highlight w:val="none"/>
        </w:rPr>
        <w:t>磋商文件能够详细列明采购标的的技术、服务要求的，磋商结束后，磋商小组将要求所有实质性响应的供应商在规定时间内提交最后报价。最后报价是供应商响应文件的有效组成部分。</w:t>
      </w:r>
      <w:r>
        <w:rPr>
          <w:rFonts w:hint="eastAsia" w:ascii="宋体" w:hAnsi="宋体" w:eastAsia="宋体" w:cs="宋体"/>
          <w:snapToGrid w:val="0"/>
          <w:color w:val="auto"/>
          <w:spacing w:val="0"/>
          <w:kern w:val="0"/>
          <w:position w:val="0"/>
          <w:sz w:val="24"/>
          <w:highlight w:val="none"/>
        </w:rPr>
        <w:t>提交最后报价的供应商不得少于3家。</w:t>
      </w:r>
    </w:p>
    <w:p w14:paraId="12872BE9">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color w:val="auto"/>
          <w:spacing w:val="0"/>
          <w:kern w:val="0"/>
          <w:position w:val="0"/>
          <w:sz w:val="24"/>
          <w:highlight w:val="none"/>
          <w:lang w:val="zh-CN"/>
        </w:rPr>
        <w:t>（2）第二种情况</w:t>
      </w:r>
    </w:p>
    <w:p w14:paraId="6E69E8FA">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snapToGrid w:val="0"/>
          <w:color w:val="auto"/>
          <w:spacing w:val="0"/>
          <w:kern w:val="0"/>
          <w:position w:val="0"/>
          <w:sz w:val="24"/>
          <w:highlight w:val="none"/>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r>
        <w:rPr>
          <w:rFonts w:hint="eastAsia" w:ascii="宋体" w:hAnsi="宋体" w:eastAsia="宋体" w:cs="宋体"/>
          <w:color w:val="auto"/>
          <w:spacing w:val="0"/>
          <w:position w:val="0"/>
          <w:sz w:val="24"/>
          <w:highlight w:val="none"/>
        </w:rPr>
        <w:t>最后报价是供应商响应文件的有效组成部分。</w:t>
      </w:r>
    </w:p>
    <w:p w14:paraId="6EFB7382">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kern w:val="0"/>
          <w:position w:val="0"/>
          <w:sz w:val="24"/>
          <w:highlight w:val="none"/>
          <w:lang w:val="zh-CN"/>
        </w:rPr>
        <w:t>5.4.2</w:t>
      </w:r>
      <w:r>
        <w:rPr>
          <w:rFonts w:hint="eastAsia" w:ascii="宋体" w:hAnsi="宋体" w:eastAsia="宋体" w:cs="宋体"/>
          <w:color w:val="auto"/>
          <w:spacing w:val="0"/>
          <w:position w:val="0"/>
          <w:sz w:val="24"/>
          <w:highlight w:val="none"/>
        </w:rPr>
        <w:t>在磋商过程中，磋商小组可以根据磋商文件和磋商情况实质性变动采购需求中的技术、服务要求以及合同草案条款，但不得变动磋商文件中的其他内容。对磋商文件作出的实质性变动是磋商文件的有效组成部分，磋商小组应当及时以书面形式同时通知所有参加磋商的供应商。供应商应当按照磋商文件的变动情况和磋商小组的要求重新提交响应文件，并由其法定代表人或授权代表签字或者加盖公章。</w:t>
      </w:r>
    </w:p>
    <w:p w14:paraId="12D81E9F">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5.4.3已提交响应文件的供应商，在提交最后报价之前，可以根据磋商情况退出磋商。采购机构将退还退出磋商的供应商的磋商保证金。</w:t>
      </w:r>
    </w:p>
    <w:p w14:paraId="499CD1E3">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color w:val="auto"/>
          <w:spacing w:val="0"/>
          <w:kern w:val="0"/>
          <w:position w:val="0"/>
          <w:sz w:val="24"/>
          <w:highlight w:val="none"/>
          <w:lang w:val="zh-CN"/>
        </w:rPr>
        <w:t>5.4.4磋商轮数和最后</w:t>
      </w:r>
      <w:r>
        <w:rPr>
          <w:rFonts w:hint="eastAsia" w:ascii="宋体" w:hAnsi="宋体" w:eastAsia="宋体" w:cs="宋体"/>
          <w:color w:val="auto"/>
          <w:spacing w:val="0"/>
          <w:position w:val="0"/>
          <w:sz w:val="24"/>
          <w:highlight w:val="none"/>
        </w:rPr>
        <w:t>报价的要求</w:t>
      </w:r>
      <w:r>
        <w:rPr>
          <w:rFonts w:hint="eastAsia" w:ascii="宋体" w:hAnsi="宋体" w:eastAsia="宋体" w:cs="宋体"/>
          <w:color w:val="auto"/>
          <w:spacing w:val="0"/>
          <w:position w:val="0"/>
          <w:sz w:val="24"/>
          <w:highlight w:val="none"/>
          <w:lang w:val="zh-CN"/>
        </w:rPr>
        <w:t>见</w:t>
      </w:r>
      <w:r>
        <w:rPr>
          <w:rFonts w:hint="eastAsia" w:ascii="宋体" w:hAnsi="宋体" w:eastAsia="宋体" w:cs="宋体"/>
          <w:b/>
          <w:color w:val="auto"/>
          <w:spacing w:val="0"/>
          <w:position w:val="0"/>
          <w:sz w:val="24"/>
          <w:highlight w:val="none"/>
          <w:lang w:val="zh-CN"/>
        </w:rPr>
        <w:t>磋商须知前附表。</w:t>
      </w:r>
    </w:p>
    <w:p w14:paraId="4A749FE2">
      <w:pPr>
        <w:pageBreakBefore w:val="0"/>
        <w:tabs>
          <w:tab w:val="left" w:pos="0"/>
        </w:tabs>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5.5综合评审</w:t>
      </w:r>
    </w:p>
    <w:p w14:paraId="45BDD534">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bCs/>
          <w:color w:val="auto"/>
          <w:spacing w:val="0"/>
          <w:position w:val="0"/>
          <w:sz w:val="24"/>
          <w:highlight w:val="none"/>
        </w:rPr>
      </w:pPr>
      <w:r>
        <w:rPr>
          <w:rFonts w:hint="eastAsia" w:ascii="宋体" w:hAnsi="宋体" w:eastAsia="宋体" w:cs="宋体"/>
          <w:color w:val="auto"/>
          <w:spacing w:val="0"/>
          <w:position w:val="0"/>
          <w:sz w:val="24"/>
          <w:highlight w:val="none"/>
        </w:rPr>
        <w:t>5.5.1</w:t>
      </w:r>
      <w:r>
        <w:rPr>
          <w:rFonts w:hint="eastAsia" w:ascii="宋体" w:hAnsi="宋体" w:eastAsia="宋体" w:cs="宋体"/>
          <w:bCs/>
          <w:color w:val="auto"/>
          <w:spacing w:val="0"/>
          <w:position w:val="0"/>
          <w:sz w:val="24"/>
          <w:highlight w:val="none"/>
        </w:rPr>
        <w:t>评审方法</w:t>
      </w:r>
      <w:r>
        <w:rPr>
          <w:rFonts w:hint="eastAsia" w:ascii="宋体" w:hAnsi="宋体" w:eastAsia="宋体" w:cs="宋体"/>
          <w:color w:val="auto"/>
          <w:spacing w:val="0"/>
          <w:position w:val="0"/>
          <w:sz w:val="24"/>
          <w:highlight w:val="none"/>
        </w:rPr>
        <w:t>：综合评分法，是指响应文件满足磋商文件全部实质性要求且按评审因素的量化指标评审得分最高的供应商为成交候选供应商的评审方法。</w:t>
      </w:r>
    </w:p>
    <w:p w14:paraId="53752395">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bCs/>
          <w:color w:val="auto"/>
          <w:spacing w:val="0"/>
          <w:position w:val="0"/>
          <w:sz w:val="24"/>
          <w:highlight w:val="none"/>
        </w:rPr>
        <w:t>5.5.2磋商小组依据磋商文件及供应商的响应文件</w:t>
      </w:r>
      <w:r>
        <w:rPr>
          <w:rFonts w:hint="eastAsia" w:ascii="宋体" w:hAnsi="宋体" w:eastAsia="宋体" w:cs="宋体"/>
          <w:color w:val="auto"/>
          <w:spacing w:val="0"/>
          <w:position w:val="0"/>
          <w:sz w:val="24"/>
          <w:highlight w:val="none"/>
        </w:rPr>
        <w:t>和</w:t>
      </w:r>
      <w:r>
        <w:rPr>
          <w:rFonts w:hint="eastAsia" w:ascii="宋体" w:hAnsi="宋体" w:eastAsia="宋体" w:cs="宋体"/>
          <w:color w:val="auto"/>
          <w:spacing w:val="0"/>
          <w:kern w:val="0"/>
          <w:position w:val="0"/>
          <w:sz w:val="24"/>
          <w:highlight w:val="none"/>
          <w:lang w:val="zh-CN"/>
        </w:rPr>
        <w:t>最后报价</w:t>
      </w:r>
      <w:r>
        <w:rPr>
          <w:rFonts w:hint="eastAsia" w:ascii="宋体" w:hAnsi="宋体" w:eastAsia="宋体" w:cs="宋体"/>
          <w:bCs/>
          <w:color w:val="auto"/>
          <w:spacing w:val="0"/>
          <w:position w:val="0"/>
          <w:sz w:val="24"/>
          <w:highlight w:val="none"/>
        </w:rPr>
        <w:t>，对响应文件的商务和技术部分进行进一步的比较和评价，详细</w:t>
      </w:r>
      <w:r>
        <w:rPr>
          <w:rFonts w:hint="eastAsia" w:ascii="宋体" w:hAnsi="宋体" w:eastAsia="宋体" w:cs="宋体"/>
          <w:color w:val="auto"/>
          <w:spacing w:val="0"/>
          <w:position w:val="0"/>
          <w:sz w:val="24"/>
          <w:highlight w:val="none"/>
        </w:rPr>
        <w:t>评审标准见</w:t>
      </w:r>
      <w:r>
        <w:rPr>
          <w:rFonts w:hint="eastAsia" w:ascii="宋体" w:hAnsi="宋体" w:eastAsia="宋体" w:cs="宋体"/>
          <w:b/>
          <w:bCs/>
          <w:color w:val="auto"/>
          <w:spacing w:val="0"/>
          <w:position w:val="0"/>
          <w:sz w:val="24"/>
          <w:highlight w:val="none"/>
        </w:rPr>
        <w:t>第三章 评审方法</w:t>
      </w:r>
      <w:r>
        <w:rPr>
          <w:rFonts w:hint="eastAsia" w:ascii="宋体" w:hAnsi="宋体" w:eastAsia="宋体" w:cs="宋体"/>
          <w:bCs/>
          <w:color w:val="auto"/>
          <w:spacing w:val="0"/>
          <w:position w:val="0"/>
          <w:sz w:val="24"/>
          <w:highlight w:val="none"/>
        </w:rPr>
        <w:t>。</w:t>
      </w:r>
    </w:p>
    <w:p w14:paraId="3423BB24">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5.5.3若供应商的报价明显低于其他报价，使得其报价可能低于其个别成本的，有可能影响商品质量或不能诚信履约的，供应商应按磋商小组的要求作出书面说明并提供相关证明材料，不能合理说明或不能提供相关证明材料的，可作无效报价处理。</w:t>
      </w:r>
    </w:p>
    <w:p w14:paraId="336FAC5E">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kern w:val="0"/>
          <w:position w:val="0"/>
          <w:sz w:val="24"/>
          <w:highlight w:val="none"/>
          <w:lang w:val="zh-CN"/>
        </w:rPr>
      </w:pPr>
      <w:r>
        <w:rPr>
          <w:rFonts w:hint="eastAsia" w:ascii="宋体" w:hAnsi="宋体" w:eastAsia="宋体" w:cs="宋体"/>
          <w:color w:val="auto"/>
          <w:spacing w:val="0"/>
          <w:position w:val="0"/>
          <w:sz w:val="24"/>
          <w:highlight w:val="none"/>
        </w:rPr>
        <w:t>5.5.4  对漏（缺）报项的处理：磋商文件中要求列入报价的费用（含配置、功能）漏报的，以及“已标价的工程量清单”中供应商没有填入单价（价格）或漏（缺）报的项目视同已含在总报价中，不予调整。对多报项及赠送项的价格评审时不予核减，全部进入评标价评议。</w:t>
      </w:r>
    </w:p>
    <w:p w14:paraId="6B161502">
      <w:pPr>
        <w:pageBreakBefore w:val="0"/>
        <w:tabs>
          <w:tab w:val="left" w:pos="0"/>
        </w:tabs>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5.6成交原则</w:t>
      </w:r>
    </w:p>
    <w:p w14:paraId="1595AC7A">
      <w:pPr>
        <w:pageBreakBefore w:val="0"/>
        <w:tabs>
          <w:tab w:val="left" w:pos="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对经比较和评价符合磋商文件要求的供应商，按照综合评审得分由高到低顺序推荐</w:t>
      </w:r>
      <w:r>
        <w:rPr>
          <w:rFonts w:hint="eastAsia" w:ascii="宋体" w:hAnsi="宋体" w:eastAsia="宋体" w:cs="宋体"/>
          <w:b/>
          <w:bCs/>
          <w:color w:val="auto"/>
          <w:spacing w:val="0"/>
          <w:position w:val="0"/>
          <w:sz w:val="24"/>
          <w:highlight w:val="none"/>
        </w:rPr>
        <w:t>磋商须知前附表</w:t>
      </w:r>
      <w:r>
        <w:rPr>
          <w:rFonts w:hint="eastAsia" w:ascii="宋体" w:hAnsi="宋体" w:eastAsia="宋体" w:cs="宋体"/>
          <w:bCs/>
          <w:color w:val="auto"/>
          <w:spacing w:val="0"/>
          <w:position w:val="0"/>
          <w:sz w:val="24"/>
          <w:highlight w:val="none"/>
        </w:rPr>
        <w:t>规定数量的成交候选</w:t>
      </w:r>
      <w:r>
        <w:rPr>
          <w:rFonts w:hint="eastAsia" w:ascii="宋体" w:hAnsi="宋体" w:eastAsia="宋体" w:cs="宋体"/>
          <w:color w:val="auto"/>
          <w:spacing w:val="0"/>
          <w:kern w:val="0"/>
          <w:position w:val="0"/>
          <w:sz w:val="24"/>
          <w:highlight w:val="none"/>
        </w:rPr>
        <w:t>供应商</w:t>
      </w:r>
      <w:r>
        <w:rPr>
          <w:rFonts w:hint="eastAsia" w:ascii="宋体" w:hAnsi="宋体" w:eastAsia="宋体" w:cs="宋体"/>
          <w:color w:val="auto"/>
          <w:spacing w:val="0"/>
          <w:kern w:val="0"/>
          <w:position w:val="0"/>
          <w:sz w:val="24"/>
          <w:highlight w:val="none"/>
          <w:lang w:val="zh-CN"/>
        </w:rPr>
        <w:t>，</w:t>
      </w:r>
      <w:r>
        <w:rPr>
          <w:rFonts w:hint="eastAsia" w:ascii="宋体" w:hAnsi="宋体" w:eastAsia="宋体" w:cs="宋体"/>
          <w:color w:val="auto"/>
          <w:spacing w:val="0"/>
          <w:kern w:val="0"/>
          <w:position w:val="0"/>
          <w:sz w:val="24"/>
          <w:highlight w:val="none"/>
        </w:rPr>
        <w:t>并确定排名第一的</w:t>
      </w:r>
      <w:r>
        <w:rPr>
          <w:rFonts w:hint="eastAsia" w:ascii="宋体" w:hAnsi="宋体" w:eastAsia="宋体" w:cs="宋体"/>
          <w:color w:val="auto"/>
          <w:spacing w:val="0"/>
          <w:kern w:val="0"/>
          <w:position w:val="0"/>
          <w:sz w:val="24"/>
          <w:highlight w:val="none"/>
          <w:lang w:val="zh-CN"/>
        </w:rPr>
        <w:t>成交候选</w:t>
      </w:r>
      <w:r>
        <w:rPr>
          <w:rFonts w:hint="eastAsia" w:ascii="宋体" w:hAnsi="宋体" w:eastAsia="宋体" w:cs="宋体"/>
          <w:bCs/>
          <w:color w:val="auto"/>
          <w:spacing w:val="0"/>
          <w:position w:val="0"/>
          <w:sz w:val="24"/>
          <w:highlight w:val="none"/>
        </w:rPr>
        <w:t>供应商为成交供应商</w:t>
      </w:r>
      <w:r>
        <w:rPr>
          <w:rFonts w:hint="eastAsia" w:ascii="宋体" w:hAnsi="宋体" w:eastAsia="宋体" w:cs="宋体"/>
          <w:color w:val="auto"/>
          <w:spacing w:val="0"/>
          <w:kern w:val="0"/>
          <w:position w:val="0"/>
          <w:sz w:val="24"/>
          <w:highlight w:val="none"/>
          <w:lang w:val="zh-CN"/>
        </w:rPr>
        <w:t>。</w:t>
      </w:r>
      <w:r>
        <w:rPr>
          <w:rFonts w:hint="eastAsia" w:ascii="宋体" w:hAnsi="宋体" w:eastAsia="宋体" w:cs="宋体"/>
          <w:color w:val="auto"/>
          <w:spacing w:val="0"/>
          <w:position w:val="0"/>
          <w:sz w:val="24"/>
          <w:highlight w:val="none"/>
          <w:lang w:val="zh-CN"/>
        </w:rPr>
        <w:t>如报价</w:t>
      </w:r>
      <w:r>
        <w:rPr>
          <w:rFonts w:hint="eastAsia" w:ascii="宋体" w:hAnsi="宋体" w:eastAsia="宋体" w:cs="宋体"/>
          <w:color w:val="auto"/>
          <w:spacing w:val="0"/>
          <w:position w:val="0"/>
          <w:sz w:val="24"/>
          <w:highlight w:val="none"/>
        </w:rPr>
        <w:t>相同，由磋商小组按技术指标、实力等综合因素优劣排列。</w:t>
      </w:r>
    </w:p>
    <w:p w14:paraId="4F1DEAEC">
      <w:pPr>
        <w:pStyle w:val="22"/>
        <w:pageBreakBefore w:val="0"/>
        <w:kinsoku/>
        <w:wordWrap/>
        <w:overflowPunct/>
        <w:topLinePunct w:val="0"/>
        <w:bidi w:val="0"/>
        <w:adjustRightInd w:val="0"/>
        <w:snapToGrid w:val="0"/>
        <w:spacing w:line="440" w:lineRule="exact"/>
        <w:ind w:left="0" w:right="0" w:rightChars="0" w:hanging="723" w:hangingChars="300"/>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5.7 磋商的特殊情形</w:t>
      </w:r>
    </w:p>
    <w:p w14:paraId="035E19D8">
      <w:pPr>
        <w:pStyle w:val="22"/>
        <w:pageBreakBefore w:val="0"/>
        <w:kinsoku/>
        <w:wordWrap/>
        <w:overflowPunct/>
        <w:topLinePunct w:val="0"/>
        <w:bidi w:val="0"/>
        <w:adjustRightInd w:val="0"/>
        <w:snapToGrid w:val="0"/>
        <w:spacing w:line="440" w:lineRule="exact"/>
        <w:ind w:left="0" w:right="0" w:rightChars="0" w:firstLine="352" w:firstLineChars="147"/>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5.7.1递交响应文件的供应商不足三家的，不开标唱标，除采购任务取消外，如磋商文件没有不合理条款，发布项目延期公告，延长三个工作日，延长期满后，仍不足三家的，继续进入磋商程序。</w:t>
      </w:r>
    </w:p>
    <w:p w14:paraId="76AEAB57">
      <w:pPr>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kern w:val="0"/>
          <w:position w:val="0"/>
          <w:sz w:val="24"/>
          <w:highlight w:val="none"/>
          <w:lang w:val="zh-CN"/>
        </w:rPr>
        <w:t>5.7.2对磋商文件</w:t>
      </w:r>
      <w:r>
        <w:rPr>
          <w:rFonts w:hint="eastAsia" w:ascii="宋体" w:hAnsi="宋体" w:eastAsia="宋体" w:cs="宋体"/>
          <w:color w:val="auto"/>
          <w:spacing w:val="0"/>
          <w:position w:val="0"/>
          <w:sz w:val="24"/>
          <w:highlight w:val="none"/>
        </w:rPr>
        <w:t>作出实质性响应的供应商不足三家，但</w:t>
      </w:r>
      <w:r>
        <w:rPr>
          <w:rFonts w:hint="eastAsia" w:ascii="宋体" w:hAnsi="宋体" w:eastAsia="宋体" w:cs="宋体"/>
          <w:snapToGrid w:val="0"/>
          <w:color w:val="auto"/>
          <w:spacing w:val="0"/>
          <w:kern w:val="0"/>
          <w:position w:val="0"/>
          <w:sz w:val="24"/>
          <w:highlight w:val="none"/>
        </w:rPr>
        <w:t>符合《</w:t>
      </w:r>
      <w:r>
        <w:rPr>
          <w:rFonts w:hint="eastAsia" w:ascii="宋体" w:hAnsi="宋体" w:eastAsia="宋体" w:cs="宋体"/>
          <w:color w:val="auto"/>
          <w:spacing w:val="0"/>
          <w:position w:val="0"/>
          <w:sz w:val="24"/>
          <w:highlight w:val="none"/>
        </w:rPr>
        <w:t>政府采购竞争性磋商采购方式管理暂行办法</w:t>
      </w:r>
      <w:r>
        <w:rPr>
          <w:rFonts w:hint="eastAsia" w:ascii="宋体" w:hAnsi="宋体" w:eastAsia="宋体" w:cs="宋体"/>
          <w:snapToGrid w:val="0"/>
          <w:color w:val="auto"/>
          <w:spacing w:val="0"/>
          <w:kern w:val="0"/>
          <w:position w:val="0"/>
          <w:sz w:val="24"/>
          <w:highlight w:val="none"/>
        </w:rPr>
        <w:t>》第二十一条规定的属于本办法第三条第四项“市场竞争不充分的科研项目，以及需要扶持的科技成果转化项目”情形的，提交最后报价的供应商可以为2家。</w:t>
      </w:r>
    </w:p>
    <w:p w14:paraId="0731E354">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szCs w:val="24"/>
          <w:highlight w:val="none"/>
        </w:rPr>
      </w:pPr>
      <w:bookmarkStart w:id="16" w:name="_Toc14629"/>
      <w:r>
        <w:rPr>
          <w:rFonts w:hint="eastAsia" w:ascii="宋体" w:hAnsi="宋体" w:eastAsia="宋体" w:cs="宋体"/>
          <w:color w:val="auto"/>
          <w:spacing w:val="0"/>
          <w:position w:val="0"/>
          <w:szCs w:val="24"/>
          <w:highlight w:val="none"/>
        </w:rPr>
        <w:t>六、成交结果及合同授予</w:t>
      </w:r>
      <w:bookmarkEnd w:id="16"/>
    </w:p>
    <w:p w14:paraId="7B2A9BA3">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6.1成交结果</w:t>
      </w:r>
    </w:p>
    <w:p w14:paraId="73975260">
      <w:pPr>
        <w:pStyle w:val="22"/>
        <w:pageBreakBefore w:val="0"/>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磋商结束后，成交结果信息将在</w:t>
      </w:r>
      <w:r>
        <w:rPr>
          <w:rFonts w:hint="eastAsia" w:ascii="宋体" w:hAnsi="宋体" w:eastAsia="宋体" w:cs="宋体"/>
          <w:b/>
          <w:color w:val="auto"/>
          <w:spacing w:val="0"/>
          <w:position w:val="0"/>
          <w:sz w:val="24"/>
          <w:szCs w:val="24"/>
          <w:highlight w:val="none"/>
        </w:rPr>
        <w:t>磋商须知前附表</w:t>
      </w:r>
      <w:r>
        <w:rPr>
          <w:rFonts w:hint="eastAsia" w:ascii="宋体" w:hAnsi="宋体" w:eastAsia="宋体" w:cs="宋体"/>
          <w:color w:val="auto"/>
          <w:spacing w:val="0"/>
          <w:position w:val="0"/>
          <w:sz w:val="24"/>
          <w:szCs w:val="24"/>
          <w:highlight w:val="none"/>
        </w:rPr>
        <w:t>规定的媒体上公布。</w:t>
      </w:r>
      <w:r>
        <w:rPr>
          <w:rFonts w:hint="eastAsia" w:ascii="宋体" w:hAnsi="宋体" w:eastAsia="宋体" w:cs="宋体"/>
          <w:color w:val="auto"/>
          <w:spacing w:val="0"/>
          <w:position w:val="0"/>
          <w:sz w:val="24"/>
          <w:szCs w:val="24"/>
          <w:highlight w:val="none"/>
          <w:lang w:val="zh-CN"/>
        </w:rPr>
        <w:t>同时向成交供应商发出成交通知书，该通知书将是合同的组成部分。</w:t>
      </w:r>
    </w:p>
    <w:p w14:paraId="4B0C43F0">
      <w:pPr>
        <w:pageBreakBefore w:val="0"/>
        <w:kinsoku/>
        <w:wordWrap/>
        <w:overflowPunct/>
        <w:topLinePunct w:val="0"/>
        <w:bidi w:val="0"/>
        <w:adjustRightInd w:val="0"/>
        <w:snapToGrid w:val="0"/>
        <w:spacing w:line="440" w:lineRule="exact"/>
        <w:ind w:left="0" w:right="0" w:rightChars="0"/>
        <w:textAlignment w:val="auto"/>
        <w:rPr>
          <w:rFonts w:hint="eastAsia" w:ascii="宋体" w:hAnsi="宋体" w:eastAsia="宋体" w:cs="宋体"/>
          <w:b/>
          <w:bCs/>
          <w:color w:val="auto"/>
          <w:spacing w:val="0"/>
          <w:position w:val="0"/>
          <w:sz w:val="24"/>
          <w:highlight w:val="none"/>
        </w:rPr>
      </w:pPr>
      <w:r>
        <w:rPr>
          <w:rFonts w:hint="eastAsia" w:ascii="宋体" w:hAnsi="宋体" w:eastAsia="宋体" w:cs="宋体"/>
          <w:b/>
          <w:bCs/>
          <w:color w:val="auto"/>
          <w:spacing w:val="0"/>
          <w:position w:val="0"/>
          <w:sz w:val="24"/>
          <w:highlight w:val="none"/>
        </w:rPr>
        <w:t>6.2签订合同</w:t>
      </w:r>
    </w:p>
    <w:p w14:paraId="704A4AD0">
      <w:pPr>
        <w:pageBreakBefore w:val="0"/>
        <w:kinsoku/>
        <w:wordWrap/>
        <w:overflowPunct/>
        <w:topLinePunct w:val="0"/>
        <w:autoSpaceDE w:val="0"/>
        <w:autoSpaceDN w:val="0"/>
        <w:bidi w:val="0"/>
        <w:adjustRightIn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lang w:val="zh-CN"/>
        </w:rPr>
      </w:pPr>
      <w:r>
        <w:rPr>
          <w:rFonts w:hint="eastAsia" w:ascii="宋体" w:hAnsi="宋体" w:eastAsia="宋体" w:cs="宋体"/>
          <w:color w:val="auto"/>
          <w:spacing w:val="0"/>
          <w:position w:val="0"/>
          <w:sz w:val="24"/>
          <w:highlight w:val="none"/>
          <w:lang w:val="zh-CN"/>
        </w:rPr>
        <w:t>6.2.1 成交供应商应按成交通知书规定的时间、地点与采购人签订书面合同。</w:t>
      </w:r>
    </w:p>
    <w:p w14:paraId="4CDB13E9">
      <w:pPr>
        <w:pageBreakBefore w:val="0"/>
        <w:kinsoku/>
        <w:wordWrap/>
        <w:overflowPunct/>
        <w:topLinePunct w:val="0"/>
        <w:autoSpaceDE w:val="0"/>
        <w:autoSpaceDN w:val="0"/>
        <w:bidi w:val="0"/>
        <w:adjustRightInd w:val="0"/>
        <w:spacing w:line="440" w:lineRule="exact"/>
        <w:ind w:left="0" w:right="0" w:rightChars="0" w:firstLine="480" w:firstLineChars="200"/>
        <w:textAlignment w:val="auto"/>
        <w:rPr>
          <w:rFonts w:hint="eastAsia" w:ascii="宋体" w:hAnsi="宋体" w:eastAsia="宋体" w:cs="宋体"/>
          <w:color w:val="auto"/>
          <w:spacing w:val="0"/>
          <w:position w:val="0"/>
          <w:sz w:val="24"/>
          <w:highlight w:val="none"/>
          <w:lang w:val="zh-CN"/>
        </w:rPr>
      </w:pPr>
      <w:r>
        <w:rPr>
          <w:rFonts w:hint="eastAsia" w:ascii="宋体" w:hAnsi="宋体" w:eastAsia="宋体" w:cs="宋体"/>
          <w:color w:val="auto"/>
          <w:spacing w:val="0"/>
          <w:position w:val="0"/>
          <w:sz w:val="24"/>
          <w:highlight w:val="none"/>
          <w:lang w:val="zh-CN"/>
        </w:rPr>
        <w:t xml:space="preserve">6.2.2 </w:t>
      </w:r>
      <w:r>
        <w:rPr>
          <w:rFonts w:hint="eastAsia" w:ascii="宋体" w:hAnsi="宋体" w:eastAsia="宋体" w:cs="宋体"/>
          <w:color w:val="auto"/>
          <w:spacing w:val="0"/>
          <w:position w:val="0"/>
          <w:sz w:val="24"/>
          <w:highlight w:val="none"/>
        </w:rPr>
        <w:t>成交供应商因不可抗力或者自身原因拒绝与采购人签订合同，或不能履行合同的。采购人可以按照评审报告推荐的成交候选供应商名单排序，确定下一候选供应商为成交供应商，也可以重新开展政府采购活动。</w:t>
      </w:r>
    </w:p>
    <w:p w14:paraId="20616A0C">
      <w:pPr>
        <w:pageBreakBefore w:val="0"/>
        <w:kinsoku/>
        <w:wordWrap/>
        <w:overflowPunct/>
        <w:topLinePunct w:val="0"/>
        <w:bidi w:val="0"/>
        <w:spacing w:line="440" w:lineRule="exact"/>
        <w:ind w:left="0" w:right="0" w:rightChars="0" w:firstLine="480" w:firstLineChars="200"/>
        <w:textAlignment w:val="auto"/>
        <w:rPr>
          <w:rFonts w:hint="eastAsia" w:ascii="宋体" w:hAnsi="宋体" w:eastAsia="宋体" w:cs="宋体"/>
          <w:bCs/>
          <w:color w:val="auto"/>
          <w:spacing w:val="0"/>
          <w:position w:val="0"/>
          <w:sz w:val="24"/>
          <w:highlight w:val="none"/>
        </w:rPr>
      </w:pPr>
      <w:r>
        <w:rPr>
          <w:rFonts w:hint="eastAsia" w:ascii="宋体" w:hAnsi="宋体" w:eastAsia="宋体" w:cs="宋体"/>
          <w:bCs/>
          <w:color w:val="auto"/>
          <w:spacing w:val="0"/>
          <w:position w:val="0"/>
          <w:sz w:val="24"/>
          <w:highlight w:val="none"/>
        </w:rPr>
        <w:t>6.2.3政府采购合同履行中，采购人需追加与合同标的相同的工程的，在不改变合同其他条款的前提下，可以与成交供应商协商签订补充合同，但所有补充合同的采购金额不得超过原合同采购金额的百分之十。</w:t>
      </w:r>
    </w:p>
    <w:p w14:paraId="62A56812">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szCs w:val="24"/>
          <w:highlight w:val="none"/>
        </w:rPr>
      </w:pPr>
      <w:bookmarkStart w:id="17" w:name="_Toc3894"/>
      <w:r>
        <w:rPr>
          <w:rFonts w:hint="eastAsia" w:ascii="宋体" w:hAnsi="宋体" w:eastAsia="宋体" w:cs="宋体"/>
          <w:color w:val="auto"/>
          <w:spacing w:val="0"/>
          <w:position w:val="0"/>
          <w:szCs w:val="24"/>
          <w:highlight w:val="none"/>
        </w:rPr>
        <w:t>七、质疑与投诉</w:t>
      </w:r>
      <w:bookmarkEnd w:id="17"/>
    </w:p>
    <w:p w14:paraId="67CE2766">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7.1 供应商认为采购文件、采购过程、中标或者成交结果使自己的权益受到损害的，可以在知道或者应知其权益受到损害之日起7个工作日内，以书面形式向采购人、采购代理机构提出质疑。</w:t>
      </w:r>
    </w:p>
    <w:p w14:paraId="5A1D8C2E">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7.2供应商若认为磋商文件、磋商过程和成交结果使自己的权益受到损害，应在以下规定时间内以书面形式向采购机构提出：</w:t>
      </w:r>
    </w:p>
    <w:p w14:paraId="4348602E">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（1）对可以质疑的磋商文件提出质疑的，应当自收到磋商文件之日或者磋商文件公告期限届满之日起七个工作日内；</w:t>
      </w:r>
    </w:p>
    <w:p w14:paraId="743122A9">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（2）对磋商过程提出质疑的，应当在各磋商程序环节结束之日起七个工作日内；</w:t>
      </w:r>
    </w:p>
    <w:p w14:paraId="272AB08D">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（3）对成交结果提出质疑的，应当在成交结果公告期限届满之日起七个工作日内提出；</w:t>
      </w:r>
    </w:p>
    <w:p w14:paraId="4D4330F1">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（4）磋商文件或法律法规规定的其他时间内。</w:t>
      </w:r>
    </w:p>
    <w:p w14:paraId="25706A68">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7.3 供应商提出质疑的，应当有明确的请求和必要的证明材料，并提供质疑书原件。招标采购单位向质疑供应商签收回执。</w:t>
      </w:r>
    </w:p>
    <w:p w14:paraId="23501DA8">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7.4 质疑书应当由质疑供应商法定代表人或授权代表人签字并加盖公章，质疑书由授权代表人签字的应附法定代表人授权书。</w:t>
      </w:r>
    </w:p>
    <w:p w14:paraId="3F544C26">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7.5 采购机构将在签收回执之日起七个工作日内作出书面答复，并以书面形式通知与质疑处理结果有关的供应商。</w:t>
      </w:r>
    </w:p>
    <w:p w14:paraId="3AA25620">
      <w:pPr>
        <w:pageBreakBefore w:val="0"/>
        <w:kinsoku/>
        <w:wordWrap/>
        <w:overflowPunct/>
        <w:topLinePunct w:val="0"/>
        <w:bidi w:val="0"/>
        <w:adjustRightInd w:val="0"/>
        <w:snapToGrid w:val="0"/>
        <w:spacing w:line="440" w:lineRule="exact"/>
        <w:ind w:left="0" w:right="0" w:rightChars="0" w:firstLine="480" w:firstLineChars="200"/>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7.6 供应商对采购机构的答复不满意，或采购机构未在规定的期限作出答复的，可在答复期满后十五个工作日内，按政府采购相关法律法规规章的规定及程序，向相关行政监督部门提出投诉，投诉的事项不得超出已质疑事项的范围。</w:t>
      </w:r>
    </w:p>
    <w:p w14:paraId="3577BBAA">
      <w:pPr>
        <w:pStyle w:val="3"/>
        <w:pageBreakBefore w:val="0"/>
        <w:kinsoku/>
        <w:wordWrap/>
        <w:overflowPunct/>
        <w:topLinePunct w:val="0"/>
        <w:bidi w:val="0"/>
        <w:spacing w:line="440" w:lineRule="exact"/>
        <w:ind w:left="0" w:right="0" w:rightChars="0"/>
        <w:jc w:val="center"/>
        <w:textAlignment w:val="auto"/>
        <w:rPr>
          <w:rFonts w:hint="eastAsia" w:ascii="宋体" w:hAnsi="宋体" w:eastAsia="宋体" w:cs="宋体"/>
          <w:color w:val="auto"/>
          <w:spacing w:val="0"/>
          <w:position w:val="0"/>
          <w:szCs w:val="24"/>
          <w:highlight w:val="none"/>
        </w:rPr>
      </w:pPr>
      <w:bookmarkStart w:id="18" w:name="_Toc5399"/>
      <w:r>
        <w:rPr>
          <w:rFonts w:hint="eastAsia" w:ascii="宋体" w:hAnsi="宋体" w:eastAsia="宋体" w:cs="宋体"/>
          <w:color w:val="auto"/>
          <w:spacing w:val="0"/>
          <w:position w:val="0"/>
          <w:szCs w:val="24"/>
          <w:highlight w:val="none"/>
        </w:rPr>
        <w:t>八、其他规定</w:t>
      </w:r>
      <w:bookmarkEnd w:id="18"/>
    </w:p>
    <w:p w14:paraId="57EF82E4">
      <w:pPr>
        <w:pageBreakBefore w:val="0"/>
        <w:tabs>
          <w:tab w:val="left" w:pos="420"/>
          <w:tab w:val="left" w:pos="7560"/>
          <w:tab w:val="left" w:pos="7740"/>
          <w:tab w:val="left" w:pos="7920"/>
        </w:tabs>
        <w:kinsoku/>
        <w:wordWrap/>
        <w:overflowPunct/>
        <w:topLinePunct w:val="0"/>
        <w:bidi w:val="0"/>
        <w:adjustRightInd w:val="0"/>
        <w:snapToGrid w:val="0"/>
        <w:spacing w:line="440" w:lineRule="exact"/>
        <w:ind w:left="0" w:right="0" w:rightChars="0" w:firstLine="480" w:firstLineChars="200"/>
        <w:textAlignment w:val="auto"/>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position w:val="0"/>
          <w:sz w:val="24"/>
          <w:highlight w:val="none"/>
        </w:rPr>
        <w:t>磋商文件的其他规定见</w:t>
      </w:r>
      <w:r>
        <w:rPr>
          <w:rFonts w:hint="eastAsia" w:ascii="宋体" w:hAnsi="宋体" w:eastAsia="宋体" w:cs="宋体"/>
          <w:b/>
          <w:color w:val="auto"/>
          <w:spacing w:val="0"/>
          <w:position w:val="0"/>
          <w:sz w:val="24"/>
          <w:highlight w:val="none"/>
        </w:rPr>
        <w:t>磋商须知前附</w:t>
      </w:r>
    </w:p>
    <w:p w14:paraId="67250E4B">
      <w:pPr>
        <w:pStyle w:val="11"/>
        <w:kinsoku/>
        <w:wordWrap/>
        <w:overflowPunct/>
        <w:bidi w:val="0"/>
        <w:rPr>
          <w:rFonts w:hint="eastAsia" w:ascii="宋体" w:hAnsi="宋体" w:eastAsia="宋体" w:cs="宋体"/>
          <w:b/>
          <w:color w:val="auto"/>
          <w:spacing w:val="0"/>
          <w:position w:val="0"/>
          <w:sz w:val="24"/>
          <w:highlight w:val="none"/>
        </w:rPr>
      </w:pPr>
    </w:p>
    <w:p w14:paraId="37B60CC4">
      <w:pPr>
        <w:pStyle w:val="11"/>
        <w:kinsoku/>
        <w:wordWrap/>
        <w:overflowPunct/>
        <w:bidi w:val="0"/>
        <w:rPr>
          <w:rFonts w:hint="eastAsia" w:ascii="宋体" w:hAnsi="宋体" w:eastAsia="宋体" w:cs="宋体"/>
          <w:b/>
          <w:color w:val="auto"/>
          <w:spacing w:val="0"/>
          <w:position w:val="0"/>
          <w:sz w:val="24"/>
          <w:highlight w:val="none"/>
        </w:rPr>
      </w:pPr>
    </w:p>
    <w:p w14:paraId="4EF18038">
      <w:pPr>
        <w:pStyle w:val="11"/>
        <w:kinsoku/>
        <w:wordWrap/>
        <w:overflowPunct/>
        <w:bidi w:val="0"/>
        <w:rPr>
          <w:rFonts w:hint="eastAsia" w:ascii="宋体" w:hAnsi="宋体" w:eastAsia="宋体" w:cs="宋体"/>
          <w:b/>
          <w:color w:val="auto"/>
          <w:spacing w:val="0"/>
          <w:position w:val="0"/>
          <w:sz w:val="24"/>
          <w:highlight w:val="none"/>
        </w:rPr>
      </w:pPr>
    </w:p>
    <w:p w14:paraId="39D02F6E">
      <w:pPr>
        <w:pStyle w:val="11"/>
        <w:kinsoku/>
        <w:wordWrap/>
        <w:overflowPunct/>
        <w:bidi w:val="0"/>
        <w:rPr>
          <w:rFonts w:hint="eastAsia" w:ascii="宋体" w:hAnsi="宋体" w:eastAsia="宋体" w:cs="宋体"/>
          <w:b/>
          <w:color w:val="auto"/>
          <w:spacing w:val="0"/>
          <w:position w:val="0"/>
          <w:sz w:val="24"/>
          <w:highlight w:val="none"/>
        </w:rPr>
      </w:pPr>
    </w:p>
    <w:p w14:paraId="31BBF050">
      <w:pPr>
        <w:pStyle w:val="11"/>
        <w:kinsoku/>
        <w:wordWrap/>
        <w:overflowPunct/>
        <w:bidi w:val="0"/>
        <w:rPr>
          <w:rFonts w:hint="eastAsia" w:ascii="宋体" w:hAnsi="宋体" w:eastAsia="宋体" w:cs="宋体"/>
          <w:b/>
          <w:color w:val="auto"/>
          <w:spacing w:val="0"/>
          <w:position w:val="0"/>
          <w:sz w:val="24"/>
          <w:highlight w:val="none"/>
        </w:rPr>
      </w:pPr>
    </w:p>
    <w:p w14:paraId="7D5C216C">
      <w:pPr>
        <w:pStyle w:val="11"/>
        <w:kinsoku/>
        <w:wordWrap/>
        <w:overflowPunct/>
        <w:bidi w:val="0"/>
        <w:rPr>
          <w:rFonts w:hint="eastAsia" w:ascii="宋体" w:hAnsi="宋体" w:eastAsia="宋体" w:cs="宋体"/>
          <w:b/>
          <w:color w:val="auto"/>
          <w:spacing w:val="0"/>
          <w:position w:val="0"/>
          <w:sz w:val="24"/>
          <w:highlight w:val="none"/>
        </w:rPr>
      </w:pPr>
    </w:p>
    <w:p w14:paraId="091CDCF4">
      <w:pPr>
        <w:pStyle w:val="11"/>
        <w:kinsoku/>
        <w:wordWrap/>
        <w:overflowPunct/>
        <w:bidi w:val="0"/>
        <w:rPr>
          <w:rFonts w:hint="eastAsia" w:ascii="宋体" w:hAnsi="宋体" w:eastAsia="宋体" w:cs="宋体"/>
          <w:b/>
          <w:color w:val="auto"/>
          <w:spacing w:val="0"/>
          <w:position w:val="0"/>
          <w:sz w:val="24"/>
          <w:highlight w:val="none"/>
        </w:rPr>
      </w:pPr>
    </w:p>
    <w:p w14:paraId="0ACD8515">
      <w:pPr>
        <w:pStyle w:val="2"/>
        <w:kinsoku/>
        <w:wordWrap/>
        <w:overflowPunct/>
        <w:bidi w:val="0"/>
        <w:rPr>
          <w:rFonts w:hint="eastAsia" w:ascii="宋体" w:hAnsi="宋体" w:eastAsia="宋体" w:cs="宋体"/>
          <w:color w:val="auto"/>
          <w:sz w:val="28"/>
          <w:szCs w:val="28"/>
          <w:highlight w:val="none"/>
          <w:lang w:val="en-US" w:eastAsia="zh-CN"/>
        </w:rPr>
      </w:pPr>
      <w:bookmarkStart w:id="19" w:name="_Toc1770"/>
      <w:r>
        <w:rPr>
          <w:rFonts w:hint="eastAsia" w:ascii="宋体" w:hAnsi="宋体" w:eastAsia="宋体" w:cs="宋体"/>
          <w:color w:val="auto"/>
          <w:sz w:val="28"/>
          <w:szCs w:val="28"/>
          <w:highlight w:val="none"/>
          <w:lang w:val="en-US" w:eastAsia="zh-CN"/>
        </w:rPr>
        <w:t>第三章评审方法（综合评分法）</w:t>
      </w:r>
    </w:p>
    <w:bookmarkEnd w:id="19"/>
    <w:p w14:paraId="629EEA38">
      <w:pPr>
        <w:tabs>
          <w:tab w:val="left" w:pos="420"/>
          <w:tab w:val="left" w:pos="7560"/>
          <w:tab w:val="left" w:pos="7740"/>
          <w:tab w:val="left" w:pos="7920"/>
        </w:tabs>
        <w:kinsoku/>
        <w:wordWrap/>
        <w:overflowPunct/>
        <w:bidi w:val="0"/>
        <w:adjustRightInd w:val="0"/>
        <w:snapToGrid w:val="0"/>
        <w:spacing w:line="360" w:lineRule="exact"/>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一、综合评分</w:t>
      </w:r>
    </w:p>
    <w:p w14:paraId="45925BB7">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1.经磋商确定最终采购需求和提交最后报价的供应商后，由磋商小组采用综合评分法对提交最后报价的供应商的响应文件和最后报价进行综合评分。</w:t>
      </w:r>
    </w:p>
    <w:p w14:paraId="32F711CF">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综合评分法，是指响应文件满足磋商文件全部实质性要求且按评审因素的量化指标评审得分最高的供应商为成交候选供应商的评审方法。</w:t>
      </w:r>
    </w:p>
    <w:p w14:paraId="2B6FC9D1">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2.评审时，磋商小组各成员应当独立对每个有效响应的文件进行评价、打分，然后汇总每个供应商每项评分因素的得分。</w:t>
      </w:r>
    </w:p>
    <w:p w14:paraId="385BB6D4">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49BFE803">
      <w:pPr>
        <w:pStyle w:val="17"/>
        <w:kinsoku/>
        <w:wordWrap/>
        <w:overflowPunct/>
        <w:bidi w:val="0"/>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spacing w:val="0"/>
          <w:position w:val="0"/>
          <w:sz w:val="24"/>
          <w:szCs w:val="24"/>
          <w:highlight w:val="none"/>
          <w:lang w:val="en-US" w:eastAsia="zh-CN"/>
        </w:rPr>
        <w:t>4.最低价不是中标的唯一标准。</w:t>
      </w:r>
    </w:p>
    <w:p w14:paraId="21472023">
      <w:pPr>
        <w:kinsoku/>
        <w:wordWrap/>
        <w:overflowPunct/>
        <w:bidi w:val="0"/>
        <w:spacing w:line="360" w:lineRule="exact"/>
        <w:rPr>
          <w:rFonts w:hint="eastAsia" w:ascii="宋体" w:hAnsi="宋体" w:eastAsia="宋体" w:cs="宋体"/>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二.综合评分细则表</w:t>
      </w:r>
    </w:p>
    <w:tbl>
      <w:tblPr>
        <w:tblStyle w:val="39"/>
        <w:tblW w:w="9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43"/>
        <w:gridCol w:w="807"/>
        <w:gridCol w:w="1986"/>
        <w:gridCol w:w="5625"/>
        <w:gridCol w:w="460"/>
        <w:gridCol w:w="569"/>
      </w:tblGrid>
      <w:tr w14:paraId="5EE29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350" w:type="dxa"/>
            <w:gridSpan w:val="2"/>
            <w:vMerge w:val="restart"/>
            <w:noWrap w:val="0"/>
            <w:vAlign w:val="center"/>
          </w:tcPr>
          <w:p w14:paraId="7B7346E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bookmarkStart w:id="20" w:name="EBf97f626d7f2349dc98726a51f37130cf"/>
            <w:r>
              <w:rPr>
                <w:rFonts w:hint="eastAsia" w:ascii="宋体" w:hAnsi="宋体" w:eastAsia="宋体" w:cs="宋体"/>
                <w:b/>
                <w:color w:val="auto"/>
                <w:spacing w:val="0"/>
                <w:position w:val="0"/>
                <w:sz w:val="24"/>
                <w:szCs w:val="24"/>
                <w:highlight w:val="none"/>
              </w:rPr>
              <w:t>评分因素</w:t>
            </w:r>
          </w:p>
        </w:tc>
        <w:tc>
          <w:tcPr>
            <w:tcW w:w="1986" w:type="dxa"/>
            <w:vMerge w:val="restart"/>
            <w:noWrap w:val="0"/>
            <w:vAlign w:val="center"/>
          </w:tcPr>
          <w:p w14:paraId="5045EE3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评分点</w:t>
            </w:r>
          </w:p>
        </w:tc>
        <w:tc>
          <w:tcPr>
            <w:tcW w:w="5625" w:type="dxa"/>
            <w:vMerge w:val="restart"/>
            <w:noWrap w:val="0"/>
            <w:vAlign w:val="center"/>
          </w:tcPr>
          <w:p w14:paraId="6654F19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评分标准</w:t>
            </w:r>
          </w:p>
        </w:tc>
        <w:tc>
          <w:tcPr>
            <w:tcW w:w="1029" w:type="dxa"/>
            <w:gridSpan w:val="2"/>
            <w:noWrap w:val="0"/>
            <w:vAlign w:val="center"/>
          </w:tcPr>
          <w:p w14:paraId="21E120A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评审意见</w:t>
            </w:r>
          </w:p>
        </w:tc>
      </w:tr>
      <w:tr w14:paraId="2C75D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350" w:type="dxa"/>
            <w:gridSpan w:val="2"/>
            <w:vMerge w:val="continue"/>
            <w:noWrap w:val="0"/>
            <w:vAlign w:val="center"/>
          </w:tcPr>
          <w:p w14:paraId="33CF071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p>
        </w:tc>
        <w:tc>
          <w:tcPr>
            <w:tcW w:w="1986" w:type="dxa"/>
            <w:vMerge w:val="continue"/>
            <w:noWrap w:val="0"/>
            <w:vAlign w:val="center"/>
          </w:tcPr>
          <w:p w14:paraId="6C0C89F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p>
        </w:tc>
        <w:tc>
          <w:tcPr>
            <w:tcW w:w="5625" w:type="dxa"/>
            <w:vMerge w:val="continue"/>
            <w:noWrap w:val="0"/>
            <w:vAlign w:val="center"/>
          </w:tcPr>
          <w:p w14:paraId="450014C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p>
        </w:tc>
        <w:tc>
          <w:tcPr>
            <w:tcW w:w="460" w:type="dxa"/>
            <w:noWrap w:val="0"/>
            <w:vAlign w:val="center"/>
          </w:tcPr>
          <w:p w14:paraId="1B3521E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是</w:t>
            </w:r>
          </w:p>
        </w:tc>
        <w:tc>
          <w:tcPr>
            <w:tcW w:w="569" w:type="dxa"/>
            <w:noWrap w:val="0"/>
            <w:vAlign w:val="center"/>
          </w:tcPr>
          <w:p w14:paraId="6A23581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否</w:t>
            </w:r>
          </w:p>
        </w:tc>
      </w:tr>
      <w:tr w14:paraId="29512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restart"/>
            <w:noWrap w:val="0"/>
            <w:vAlign w:val="center"/>
          </w:tcPr>
          <w:p w14:paraId="04101DA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初步评审</w:t>
            </w:r>
          </w:p>
        </w:tc>
        <w:tc>
          <w:tcPr>
            <w:tcW w:w="807" w:type="dxa"/>
            <w:vMerge w:val="restart"/>
            <w:noWrap w:val="0"/>
            <w:vAlign w:val="center"/>
          </w:tcPr>
          <w:p w14:paraId="0A0D438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符合性审查</w:t>
            </w:r>
          </w:p>
        </w:tc>
        <w:tc>
          <w:tcPr>
            <w:tcW w:w="1986" w:type="dxa"/>
            <w:noWrap w:val="0"/>
            <w:vAlign w:val="center"/>
          </w:tcPr>
          <w:p w14:paraId="606B427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名称</w:t>
            </w:r>
          </w:p>
        </w:tc>
        <w:tc>
          <w:tcPr>
            <w:tcW w:w="5625" w:type="dxa"/>
            <w:noWrap w:val="0"/>
            <w:vAlign w:val="center"/>
          </w:tcPr>
          <w:p w14:paraId="31C4598E">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是否与营业执照、资质证书一致</w:t>
            </w:r>
          </w:p>
        </w:tc>
        <w:tc>
          <w:tcPr>
            <w:tcW w:w="460" w:type="dxa"/>
            <w:noWrap w:val="0"/>
            <w:vAlign w:val="top"/>
          </w:tcPr>
          <w:p w14:paraId="5BCEDEE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1DB2BB5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44BF7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center"/>
          </w:tcPr>
          <w:p w14:paraId="2512DD2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p>
        </w:tc>
        <w:tc>
          <w:tcPr>
            <w:tcW w:w="807" w:type="dxa"/>
            <w:vMerge w:val="continue"/>
            <w:noWrap w:val="0"/>
            <w:vAlign w:val="center"/>
          </w:tcPr>
          <w:p w14:paraId="6E68A47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p>
        </w:tc>
        <w:tc>
          <w:tcPr>
            <w:tcW w:w="1986" w:type="dxa"/>
            <w:noWrap w:val="0"/>
            <w:vAlign w:val="center"/>
          </w:tcPr>
          <w:p w14:paraId="3D88E77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工期、质量标准</w:t>
            </w:r>
          </w:p>
        </w:tc>
        <w:tc>
          <w:tcPr>
            <w:tcW w:w="5625" w:type="dxa"/>
            <w:noWrap w:val="0"/>
            <w:vAlign w:val="center"/>
          </w:tcPr>
          <w:p w14:paraId="257A3C31">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响应文件</w:t>
            </w:r>
            <w:r>
              <w:rPr>
                <w:rFonts w:hint="eastAsia" w:ascii="宋体" w:hAnsi="宋体" w:eastAsia="宋体" w:cs="宋体"/>
                <w:color w:val="auto"/>
                <w:spacing w:val="0"/>
                <w:position w:val="0"/>
                <w:sz w:val="24"/>
                <w:szCs w:val="24"/>
                <w:highlight w:val="none"/>
              </w:rPr>
              <w:t>中所报工期、质量标准</w:t>
            </w:r>
            <w:r>
              <w:rPr>
                <w:rFonts w:hint="eastAsia" w:ascii="宋体" w:hAnsi="宋体" w:eastAsia="宋体" w:cs="宋体"/>
                <w:color w:val="auto"/>
                <w:spacing w:val="0"/>
                <w:position w:val="0"/>
                <w:sz w:val="24"/>
                <w:szCs w:val="24"/>
                <w:highlight w:val="none"/>
                <w:lang w:eastAsia="zh-CN"/>
              </w:rPr>
              <w:t>是否</w:t>
            </w:r>
            <w:r>
              <w:rPr>
                <w:rFonts w:hint="eastAsia" w:ascii="宋体" w:hAnsi="宋体" w:eastAsia="宋体" w:cs="宋体"/>
                <w:color w:val="auto"/>
                <w:spacing w:val="0"/>
                <w:position w:val="0"/>
                <w:sz w:val="24"/>
                <w:szCs w:val="24"/>
                <w:highlight w:val="none"/>
              </w:rPr>
              <w:t>要满足</w:t>
            </w:r>
            <w:r>
              <w:rPr>
                <w:rFonts w:hint="eastAsia" w:ascii="宋体" w:hAnsi="宋体" w:eastAsia="宋体" w:cs="宋体"/>
                <w:color w:val="auto"/>
                <w:spacing w:val="0"/>
                <w:position w:val="0"/>
                <w:sz w:val="24"/>
                <w:szCs w:val="24"/>
                <w:highlight w:val="none"/>
                <w:lang w:eastAsia="zh-CN"/>
              </w:rPr>
              <w:t>要求</w:t>
            </w:r>
          </w:p>
        </w:tc>
        <w:tc>
          <w:tcPr>
            <w:tcW w:w="460" w:type="dxa"/>
            <w:noWrap w:val="0"/>
            <w:vAlign w:val="top"/>
          </w:tcPr>
          <w:p w14:paraId="7D97F49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754BCF0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160AE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569CEE4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53FD0C8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086528E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响应文件</w:t>
            </w:r>
            <w:r>
              <w:rPr>
                <w:rFonts w:hint="eastAsia" w:ascii="宋体" w:hAnsi="宋体" w:eastAsia="宋体" w:cs="宋体"/>
                <w:color w:val="auto"/>
                <w:spacing w:val="0"/>
                <w:position w:val="0"/>
                <w:sz w:val="24"/>
                <w:szCs w:val="24"/>
                <w:highlight w:val="none"/>
                <w:lang w:eastAsia="zh-CN"/>
              </w:rPr>
              <w:t>及盖章</w:t>
            </w:r>
          </w:p>
        </w:tc>
        <w:tc>
          <w:tcPr>
            <w:tcW w:w="5625" w:type="dxa"/>
            <w:noWrap w:val="0"/>
            <w:vAlign w:val="center"/>
          </w:tcPr>
          <w:p w14:paraId="6AB22D1B">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响应文件是否按规定的格式填写，并要盖供应商章、法定代表人或委托代理人签字或盖章</w:t>
            </w:r>
          </w:p>
        </w:tc>
        <w:tc>
          <w:tcPr>
            <w:tcW w:w="460" w:type="dxa"/>
            <w:noWrap w:val="0"/>
            <w:vAlign w:val="top"/>
          </w:tcPr>
          <w:p w14:paraId="24AC1C4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4A7358F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33AFB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447B19B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64238C10">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0477619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投标有效期</w:t>
            </w:r>
          </w:p>
        </w:tc>
        <w:tc>
          <w:tcPr>
            <w:tcW w:w="5625" w:type="dxa"/>
            <w:noWrap w:val="0"/>
            <w:vAlign w:val="center"/>
          </w:tcPr>
          <w:p w14:paraId="546108CD">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投标有效期是否满足</w:t>
            </w:r>
            <w:r>
              <w:rPr>
                <w:rFonts w:hint="eastAsia" w:ascii="宋体" w:hAnsi="宋体" w:eastAsia="宋体" w:cs="宋体"/>
                <w:color w:val="auto"/>
                <w:spacing w:val="0"/>
                <w:position w:val="0"/>
                <w:sz w:val="24"/>
                <w:szCs w:val="24"/>
                <w:highlight w:val="none"/>
                <w:lang w:eastAsia="zh-CN"/>
              </w:rPr>
              <w:t>磋商</w:t>
            </w:r>
            <w:r>
              <w:rPr>
                <w:rFonts w:hint="eastAsia" w:ascii="宋体" w:hAnsi="宋体" w:eastAsia="宋体" w:cs="宋体"/>
                <w:color w:val="auto"/>
                <w:spacing w:val="0"/>
                <w:position w:val="0"/>
                <w:sz w:val="24"/>
                <w:szCs w:val="24"/>
                <w:highlight w:val="none"/>
              </w:rPr>
              <w:t>文件要求</w:t>
            </w:r>
          </w:p>
        </w:tc>
        <w:tc>
          <w:tcPr>
            <w:tcW w:w="460" w:type="dxa"/>
            <w:noWrap w:val="0"/>
            <w:vAlign w:val="top"/>
          </w:tcPr>
          <w:p w14:paraId="5D9F5F4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0A62E41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59A9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5900A8D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5CF4EF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4F86E304">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投标报价</w:t>
            </w:r>
          </w:p>
        </w:tc>
        <w:tc>
          <w:tcPr>
            <w:tcW w:w="5625" w:type="dxa"/>
            <w:noWrap w:val="0"/>
            <w:vAlign w:val="center"/>
          </w:tcPr>
          <w:p w14:paraId="29A50C5D">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投标报价是否超过</w:t>
            </w:r>
            <w:r>
              <w:rPr>
                <w:rFonts w:hint="eastAsia" w:ascii="宋体" w:hAnsi="宋体" w:eastAsia="宋体" w:cs="宋体"/>
                <w:color w:val="auto"/>
                <w:spacing w:val="0"/>
                <w:position w:val="0"/>
                <w:sz w:val="24"/>
                <w:szCs w:val="24"/>
                <w:highlight w:val="none"/>
                <w:lang w:eastAsia="zh-CN"/>
              </w:rPr>
              <w:t>最高限价</w:t>
            </w:r>
          </w:p>
        </w:tc>
        <w:tc>
          <w:tcPr>
            <w:tcW w:w="460" w:type="dxa"/>
            <w:noWrap w:val="0"/>
            <w:vAlign w:val="top"/>
          </w:tcPr>
          <w:p w14:paraId="7686A50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17A668D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6C935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4841AC90">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6408B74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18597DB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有效报价</w:t>
            </w:r>
          </w:p>
        </w:tc>
        <w:tc>
          <w:tcPr>
            <w:tcW w:w="5625" w:type="dxa"/>
            <w:noWrap w:val="0"/>
            <w:vAlign w:val="center"/>
          </w:tcPr>
          <w:p w14:paraId="39103EEB">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是否只有一个有效报价，未提交选择性报价</w:t>
            </w:r>
          </w:p>
        </w:tc>
        <w:tc>
          <w:tcPr>
            <w:tcW w:w="460" w:type="dxa"/>
            <w:noWrap w:val="0"/>
            <w:vAlign w:val="top"/>
          </w:tcPr>
          <w:p w14:paraId="5AD783B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0420639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4D9C3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4765962A">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5020CA9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4FD1308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工程量清单</w:t>
            </w:r>
          </w:p>
        </w:tc>
        <w:tc>
          <w:tcPr>
            <w:tcW w:w="5625" w:type="dxa"/>
            <w:noWrap w:val="0"/>
            <w:vAlign w:val="center"/>
          </w:tcPr>
          <w:p w14:paraId="709B0B74">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分部分项工程量清单与计价表中项目编码、项目名称、项目特征、计量单位、工程量必须按分部分项工程量清单中的相应内容填写。（漏项及评委会认为有特别明显的笔误除外）</w:t>
            </w:r>
          </w:p>
        </w:tc>
        <w:tc>
          <w:tcPr>
            <w:tcW w:w="460" w:type="dxa"/>
            <w:noWrap w:val="0"/>
            <w:vAlign w:val="top"/>
          </w:tcPr>
          <w:p w14:paraId="5F39565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3DD8ED3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05C85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3B7A01DA">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1AF5132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vMerge w:val="restart"/>
            <w:noWrap w:val="0"/>
            <w:vAlign w:val="center"/>
          </w:tcPr>
          <w:p w14:paraId="4DFD4856">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其他</w:t>
            </w:r>
          </w:p>
        </w:tc>
        <w:tc>
          <w:tcPr>
            <w:tcW w:w="5625" w:type="dxa"/>
            <w:noWrap w:val="0"/>
            <w:vAlign w:val="center"/>
          </w:tcPr>
          <w:p w14:paraId="2D97EB06">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rPr>
              <w:t>响应文件是否附有</w:t>
            </w:r>
            <w:r>
              <w:rPr>
                <w:rFonts w:hint="eastAsia" w:ascii="宋体" w:hAnsi="宋体" w:eastAsia="宋体" w:cs="宋体"/>
                <w:color w:val="auto"/>
                <w:spacing w:val="0"/>
                <w:position w:val="0"/>
                <w:sz w:val="24"/>
                <w:szCs w:val="24"/>
                <w:highlight w:val="none"/>
                <w:lang w:eastAsia="zh-CN"/>
              </w:rPr>
              <w:t>采购人</w:t>
            </w:r>
            <w:r>
              <w:rPr>
                <w:rFonts w:hint="eastAsia" w:ascii="宋体" w:hAnsi="宋体" w:eastAsia="宋体" w:cs="宋体"/>
                <w:color w:val="auto"/>
                <w:spacing w:val="0"/>
                <w:position w:val="0"/>
                <w:sz w:val="24"/>
                <w:szCs w:val="24"/>
                <w:highlight w:val="none"/>
              </w:rPr>
              <w:t>不能接受的条件</w:t>
            </w:r>
          </w:p>
        </w:tc>
        <w:tc>
          <w:tcPr>
            <w:tcW w:w="460" w:type="dxa"/>
            <w:noWrap w:val="0"/>
            <w:vAlign w:val="top"/>
          </w:tcPr>
          <w:p w14:paraId="57D126C4">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185F189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64EAE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3F6BF55A">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57B930E4">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vMerge w:val="continue"/>
            <w:noWrap w:val="0"/>
            <w:vAlign w:val="center"/>
          </w:tcPr>
          <w:p w14:paraId="3D57BE5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p>
        </w:tc>
        <w:tc>
          <w:tcPr>
            <w:tcW w:w="5625" w:type="dxa"/>
            <w:noWrap w:val="0"/>
            <w:vAlign w:val="center"/>
          </w:tcPr>
          <w:p w14:paraId="24CE296C">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rPr>
              <w:t>是否有不符合竞争性磋商文件中规定的其他实质性要求</w:t>
            </w:r>
          </w:p>
        </w:tc>
        <w:tc>
          <w:tcPr>
            <w:tcW w:w="460" w:type="dxa"/>
            <w:noWrap w:val="0"/>
            <w:vAlign w:val="top"/>
          </w:tcPr>
          <w:p w14:paraId="0915085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6C30940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64087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4D9C49F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38EEBA5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p>
        </w:tc>
        <w:tc>
          <w:tcPr>
            <w:tcW w:w="1986" w:type="dxa"/>
            <w:vMerge w:val="continue"/>
            <w:noWrap w:val="0"/>
            <w:vAlign w:val="center"/>
          </w:tcPr>
          <w:p w14:paraId="4BC4FD06">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p>
        </w:tc>
        <w:tc>
          <w:tcPr>
            <w:tcW w:w="5625" w:type="dxa"/>
            <w:noWrap w:val="0"/>
            <w:vAlign w:val="center"/>
          </w:tcPr>
          <w:p w14:paraId="75AF64EA">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供应商是否有违法招标投标纪律的</w:t>
            </w:r>
          </w:p>
        </w:tc>
        <w:tc>
          <w:tcPr>
            <w:tcW w:w="460" w:type="dxa"/>
            <w:noWrap w:val="0"/>
            <w:vAlign w:val="top"/>
          </w:tcPr>
          <w:p w14:paraId="772AC4F4">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9" w:type="dxa"/>
            <w:noWrap w:val="0"/>
            <w:vAlign w:val="center"/>
          </w:tcPr>
          <w:p w14:paraId="00CA1C6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r>
      <w:tr w14:paraId="73A0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350" w:type="dxa"/>
            <w:gridSpan w:val="2"/>
            <w:noWrap w:val="0"/>
            <w:vAlign w:val="top"/>
          </w:tcPr>
          <w:p w14:paraId="5257133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评分因素</w:t>
            </w:r>
          </w:p>
        </w:tc>
        <w:tc>
          <w:tcPr>
            <w:tcW w:w="1986" w:type="dxa"/>
            <w:noWrap w:val="0"/>
            <w:vAlign w:val="center"/>
          </w:tcPr>
          <w:p w14:paraId="07A97AC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评分点</w:t>
            </w:r>
          </w:p>
        </w:tc>
        <w:tc>
          <w:tcPr>
            <w:tcW w:w="5625" w:type="dxa"/>
            <w:noWrap w:val="0"/>
            <w:vAlign w:val="center"/>
          </w:tcPr>
          <w:p w14:paraId="3F8F6DB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评分标准</w:t>
            </w:r>
          </w:p>
        </w:tc>
        <w:tc>
          <w:tcPr>
            <w:tcW w:w="1029" w:type="dxa"/>
            <w:gridSpan w:val="2"/>
            <w:noWrap w:val="0"/>
            <w:vAlign w:val="top"/>
          </w:tcPr>
          <w:p w14:paraId="2559861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权重分配</w:t>
            </w:r>
          </w:p>
        </w:tc>
      </w:tr>
      <w:tr w14:paraId="7037A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restart"/>
            <w:noWrap w:val="0"/>
            <w:vAlign w:val="top"/>
          </w:tcPr>
          <w:p w14:paraId="0014219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p w14:paraId="27C0FEA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p w14:paraId="01FAAFE6">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p w14:paraId="140EDAE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p w14:paraId="225F99D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p w14:paraId="24EA613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p w14:paraId="15F52F5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详细评审</w:t>
            </w:r>
          </w:p>
        </w:tc>
        <w:tc>
          <w:tcPr>
            <w:tcW w:w="807" w:type="dxa"/>
            <w:noWrap w:val="0"/>
            <w:vAlign w:val="center"/>
          </w:tcPr>
          <w:p w14:paraId="7A32D69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价格评审</w:t>
            </w:r>
          </w:p>
          <w:p w14:paraId="407E8451">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4B5AD4C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投标报价</w:t>
            </w:r>
          </w:p>
        </w:tc>
        <w:tc>
          <w:tcPr>
            <w:tcW w:w="5625" w:type="dxa"/>
            <w:noWrap w:val="0"/>
            <w:vAlign w:val="center"/>
          </w:tcPr>
          <w:p w14:paraId="6C953982">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磋商小组只对符合性检查合格的响应文件进行价格评议，报价分采用低价优先法计算，即满足磋商文件要求且最终报价最低为评审基准价，其价格分为满分。其他供应商的价格分按照下列公式计算：磋商报价得分=(磋商基准价／最后磋商报价)×价格权值×100。</w:t>
            </w:r>
          </w:p>
        </w:tc>
        <w:tc>
          <w:tcPr>
            <w:tcW w:w="1029" w:type="dxa"/>
            <w:gridSpan w:val="2"/>
            <w:noWrap w:val="0"/>
            <w:vAlign w:val="center"/>
          </w:tcPr>
          <w:p w14:paraId="682650A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30</w:t>
            </w:r>
          </w:p>
        </w:tc>
      </w:tr>
      <w:tr w14:paraId="316D7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4B1AF10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restart"/>
            <w:noWrap w:val="0"/>
            <w:vAlign w:val="center"/>
          </w:tcPr>
          <w:p w14:paraId="0CC47FF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商务标评审</w:t>
            </w:r>
          </w:p>
        </w:tc>
        <w:tc>
          <w:tcPr>
            <w:tcW w:w="1986" w:type="dxa"/>
            <w:noWrap w:val="0"/>
            <w:vAlign w:val="center"/>
          </w:tcPr>
          <w:p w14:paraId="51DCF056">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企业业绩情况</w:t>
            </w:r>
          </w:p>
        </w:tc>
        <w:tc>
          <w:tcPr>
            <w:tcW w:w="5625" w:type="dxa"/>
            <w:noWrap w:val="0"/>
            <w:vAlign w:val="center"/>
          </w:tcPr>
          <w:p w14:paraId="7DA32254">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近三年（20</w:t>
            </w:r>
            <w:r>
              <w:rPr>
                <w:rFonts w:hint="eastAsia" w:ascii="宋体" w:hAnsi="宋体" w:eastAsia="宋体" w:cs="宋体"/>
                <w:color w:val="auto"/>
                <w:spacing w:val="0"/>
                <w:position w:val="0"/>
                <w:sz w:val="24"/>
                <w:szCs w:val="24"/>
                <w:highlight w:val="none"/>
                <w:lang w:val="en-US" w:eastAsia="zh-CN"/>
              </w:rPr>
              <w:t>2</w:t>
            </w:r>
            <w:r>
              <w:rPr>
                <w:rFonts w:hint="eastAsia" w:ascii="宋体" w:hAnsi="宋体" w:cs="宋体"/>
                <w:color w:val="auto"/>
                <w:spacing w:val="0"/>
                <w:position w:val="0"/>
                <w:sz w:val="24"/>
                <w:szCs w:val="24"/>
                <w:highlight w:val="none"/>
                <w:lang w:val="en-US" w:eastAsia="zh-CN"/>
              </w:rPr>
              <w:t>2</w:t>
            </w:r>
            <w:r>
              <w:rPr>
                <w:rFonts w:hint="eastAsia" w:ascii="宋体" w:hAnsi="宋体" w:eastAsia="宋体" w:cs="宋体"/>
                <w:color w:val="auto"/>
                <w:spacing w:val="0"/>
                <w:position w:val="0"/>
                <w:sz w:val="24"/>
                <w:szCs w:val="24"/>
                <w:highlight w:val="none"/>
              </w:rPr>
              <w:t>年1月1日至今）类似工程业绩，须提供中标通知书</w:t>
            </w:r>
            <w:r>
              <w:rPr>
                <w:rFonts w:hint="eastAsia" w:ascii="宋体" w:hAnsi="宋体" w:eastAsia="宋体" w:cs="宋体"/>
                <w:color w:val="auto"/>
                <w:spacing w:val="0"/>
                <w:position w:val="0"/>
                <w:sz w:val="24"/>
                <w:szCs w:val="24"/>
                <w:highlight w:val="none"/>
                <w:lang w:val="en-US" w:eastAsia="zh-CN"/>
              </w:rPr>
              <w:t>、</w:t>
            </w:r>
            <w:r>
              <w:rPr>
                <w:rFonts w:hint="eastAsia" w:ascii="宋体" w:hAnsi="宋体" w:eastAsia="宋体" w:cs="宋体"/>
                <w:color w:val="auto"/>
                <w:spacing w:val="0"/>
                <w:position w:val="0"/>
                <w:sz w:val="24"/>
                <w:szCs w:val="24"/>
                <w:highlight w:val="none"/>
              </w:rPr>
              <w:t>施工合同</w:t>
            </w:r>
            <w:r>
              <w:rPr>
                <w:rFonts w:hint="eastAsia" w:ascii="宋体" w:hAnsi="宋体" w:cs="宋体"/>
                <w:color w:val="auto"/>
                <w:spacing w:val="0"/>
                <w:position w:val="0"/>
                <w:sz w:val="24"/>
                <w:szCs w:val="24"/>
                <w:highlight w:val="none"/>
                <w:lang w:val="en-US" w:eastAsia="zh-CN"/>
              </w:rPr>
              <w:t>关键页</w:t>
            </w:r>
            <w:r>
              <w:rPr>
                <w:rFonts w:hint="eastAsia" w:ascii="宋体" w:hAnsi="宋体" w:eastAsia="宋体" w:cs="宋体"/>
                <w:color w:val="auto"/>
                <w:spacing w:val="0"/>
                <w:position w:val="0"/>
                <w:sz w:val="24"/>
                <w:szCs w:val="24"/>
                <w:highlight w:val="none"/>
              </w:rPr>
              <w:t>。每</w:t>
            </w:r>
            <w:r>
              <w:rPr>
                <w:rFonts w:hint="eastAsia" w:ascii="宋体" w:hAnsi="宋体" w:eastAsia="宋体" w:cs="宋体"/>
                <w:color w:val="auto"/>
                <w:spacing w:val="0"/>
                <w:position w:val="0"/>
                <w:sz w:val="24"/>
                <w:szCs w:val="24"/>
                <w:highlight w:val="none"/>
                <w:lang w:eastAsia="zh-CN"/>
              </w:rPr>
              <w:t>提供一项</w:t>
            </w:r>
            <w:r>
              <w:rPr>
                <w:rFonts w:hint="eastAsia" w:ascii="宋体" w:hAnsi="宋体" w:eastAsia="宋体" w:cs="宋体"/>
                <w:color w:val="auto"/>
                <w:spacing w:val="0"/>
                <w:position w:val="0"/>
                <w:sz w:val="24"/>
                <w:szCs w:val="24"/>
                <w:highlight w:val="none"/>
              </w:rPr>
              <w:t>业绩得</w:t>
            </w:r>
            <w:r>
              <w:rPr>
                <w:rFonts w:hint="eastAsia" w:ascii="宋体" w:hAnsi="宋体" w:eastAsia="宋体" w:cs="宋体"/>
                <w:color w:val="auto"/>
                <w:spacing w:val="0"/>
                <w:position w:val="0"/>
                <w:sz w:val="24"/>
                <w:szCs w:val="24"/>
                <w:highlight w:val="none"/>
                <w:lang w:val="en-US" w:eastAsia="zh-CN"/>
              </w:rPr>
              <w:t>1</w:t>
            </w:r>
            <w:r>
              <w:rPr>
                <w:rFonts w:hint="eastAsia" w:ascii="宋体" w:hAnsi="宋体" w:eastAsia="宋体" w:cs="宋体"/>
                <w:color w:val="auto"/>
                <w:spacing w:val="0"/>
                <w:position w:val="0"/>
                <w:sz w:val="24"/>
                <w:szCs w:val="24"/>
                <w:highlight w:val="none"/>
              </w:rPr>
              <w:t>分，满分</w:t>
            </w:r>
            <w:r>
              <w:rPr>
                <w:rFonts w:hint="eastAsia" w:ascii="宋体" w:hAnsi="宋体" w:eastAsia="宋体" w:cs="宋体"/>
                <w:color w:val="auto"/>
                <w:spacing w:val="0"/>
                <w:position w:val="0"/>
                <w:sz w:val="24"/>
                <w:szCs w:val="24"/>
                <w:highlight w:val="none"/>
                <w:lang w:val="en-US" w:eastAsia="zh-CN"/>
              </w:rPr>
              <w:t>5</w:t>
            </w:r>
            <w:r>
              <w:rPr>
                <w:rFonts w:hint="eastAsia" w:ascii="宋体" w:hAnsi="宋体" w:eastAsia="宋体" w:cs="宋体"/>
                <w:color w:val="auto"/>
                <w:spacing w:val="0"/>
                <w:position w:val="0"/>
                <w:sz w:val="24"/>
                <w:szCs w:val="24"/>
                <w:highlight w:val="none"/>
              </w:rPr>
              <w:t>分。未提供证明材料或缺项漏项的业绩不得分。</w:t>
            </w:r>
          </w:p>
        </w:tc>
        <w:tc>
          <w:tcPr>
            <w:tcW w:w="1029" w:type="dxa"/>
            <w:gridSpan w:val="2"/>
            <w:noWrap w:val="0"/>
            <w:vAlign w:val="center"/>
          </w:tcPr>
          <w:p w14:paraId="6774FA1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5</w:t>
            </w:r>
          </w:p>
        </w:tc>
      </w:tr>
      <w:tr w14:paraId="5B430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121BEB2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45554F5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vMerge w:val="restart"/>
            <w:noWrap w:val="0"/>
            <w:vAlign w:val="center"/>
          </w:tcPr>
          <w:p w14:paraId="10A8997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项目负责人</w:t>
            </w:r>
          </w:p>
        </w:tc>
        <w:tc>
          <w:tcPr>
            <w:tcW w:w="5625" w:type="dxa"/>
            <w:noWrap w:val="0"/>
            <w:vAlign w:val="center"/>
          </w:tcPr>
          <w:p w14:paraId="69BF19EE">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项目负责人具备中级及以上职称的得3分，须提供职称证书及供应商为其缴纳的近三个月社保证明；否则不得分。</w:t>
            </w:r>
          </w:p>
        </w:tc>
        <w:tc>
          <w:tcPr>
            <w:tcW w:w="1029" w:type="dxa"/>
            <w:gridSpan w:val="2"/>
            <w:noWrap w:val="0"/>
            <w:vAlign w:val="center"/>
          </w:tcPr>
          <w:p w14:paraId="7852744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3</w:t>
            </w:r>
          </w:p>
        </w:tc>
      </w:tr>
      <w:tr w14:paraId="65137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67AC436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4737B38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vMerge w:val="continue"/>
            <w:noWrap w:val="0"/>
            <w:vAlign w:val="center"/>
          </w:tcPr>
          <w:p w14:paraId="252D693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5625" w:type="dxa"/>
            <w:noWrap w:val="0"/>
            <w:vAlign w:val="center"/>
          </w:tcPr>
          <w:p w14:paraId="5D8930D5">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val="en-US"/>
              </w:rPr>
            </w:pPr>
            <w:r>
              <w:rPr>
                <w:rFonts w:hint="eastAsia" w:ascii="宋体" w:hAnsi="宋体" w:eastAsia="宋体" w:cs="宋体"/>
                <w:color w:val="auto"/>
                <w:spacing w:val="0"/>
                <w:position w:val="0"/>
                <w:sz w:val="24"/>
                <w:szCs w:val="24"/>
                <w:highlight w:val="none"/>
                <w:lang w:eastAsia="zh-CN"/>
              </w:rPr>
              <w:t>项目负责人</w:t>
            </w:r>
            <w:r>
              <w:rPr>
                <w:rFonts w:hint="eastAsia" w:ascii="宋体" w:hAnsi="宋体" w:eastAsia="宋体" w:cs="宋体"/>
                <w:color w:val="auto"/>
                <w:spacing w:val="0"/>
                <w:position w:val="0"/>
                <w:sz w:val="24"/>
                <w:szCs w:val="24"/>
                <w:highlight w:val="none"/>
              </w:rPr>
              <w:t>近三年（20</w:t>
            </w:r>
            <w:r>
              <w:rPr>
                <w:rFonts w:hint="eastAsia" w:ascii="宋体" w:hAnsi="宋体" w:eastAsia="宋体" w:cs="宋体"/>
                <w:color w:val="auto"/>
                <w:spacing w:val="0"/>
                <w:position w:val="0"/>
                <w:sz w:val="24"/>
                <w:szCs w:val="24"/>
                <w:highlight w:val="none"/>
                <w:lang w:val="en-US" w:eastAsia="zh-CN"/>
              </w:rPr>
              <w:t>2</w:t>
            </w:r>
            <w:r>
              <w:rPr>
                <w:rFonts w:hint="eastAsia" w:ascii="宋体" w:hAnsi="宋体" w:cs="宋体"/>
                <w:color w:val="auto"/>
                <w:spacing w:val="0"/>
                <w:position w:val="0"/>
                <w:sz w:val="24"/>
                <w:szCs w:val="24"/>
                <w:highlight w:val="none"/>
                <w:lang w:val="en-US" w:eastAsia="zh-CN"/>
              </w:rPr>
              <w:t>2</w:t>
            </w:r>
            <w:r>
              <w:rPr>
                <w:rFonts w:hint="eastAsia" w:ascii="宋体" w:hAnsi="宋体" w:eastAsia="宋体" w:cs="宋体"/>
                <w:color w:val="auto"/>
                <w:spacing w:val="0"/>
                <w:position w:val="0"/>
                <w:sz w:val="24"/>
                <w:szCs w:val="24"/>
                <w:highlight w:val="none"/>
              </w:rPr>
              <w:t>年1月1日至今）已完成的类似工程业绩</w:t>
            </w:r>
            <w:r>
              <w:rPr>
                <w:rFonts w:hint="eastAsia" w:ascii="宋体" w:hAnsi="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以合同签订时间为准</w:t>
            </w:r>
            <w:r>
              <w:rPr>
                <w:rFonts w:hint="eastAsia" w:ascii="宋体" w:hAnsi="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须提供中标通知书</w:t>
            </w:r>
            <w:r>
              <w:rPr>
                <w:rFonts w:hint="eastAsia" w:ascii="宋体" w:hAnsi="宋体" w:eastAsia="宋体" w:cs="宋体"/>
                <w:color w:val="auto"/>
                <w:spacing w:val="0"/>
                <w:position w:val="0"/>
                <w:sz w:val="24"/>
                <w:szCs w:val="24"/>
                <w:highlight w:val="none"/>
                <w:lang w:val="en-US" w:eastAsia="zh-CN"/>
              </w:rPr>
              <w:t>、</w:t>
            </w:r>
            <w:r>
              <w:rPr>
                <w:rFonts w:hint="eastAsia" w:ascii="宋体" w:hAnsi="宋体" w:eastAsia="宋体" w:cs="宋体"/>
                <w:color w:val="auto"/>
                <w:spacing w:val="0"/>
                <w:position w:val="0"/>
                <w:sz w:val="24"/>
                <w:szCs w:val="24"/>
                <w:highlight w:val="none"/>
              </w:rPr>
              <w:t>施工合同</w:t>
            </w:r>
            <w:r>
              <w:rPr>
                <w:rFonts w:hint="eastAsia" w:ascii="宋体" w:hAnsi="宋体" w:cs="宋体"/>
                <w:color w:val="auto"/>
                <w:spacing w:val="0"/>
                <w:position w:val="0"/>
                <w:sz w:val="24"/>
                <w:szCs w:val="24"/>
                <w:highlight w:val="none"/>
                <w:lang w:val="en-US" w:eastAsia="zh-CN"/>
              </w:rPr>
              <w:t>关键页</w:t>
            </w:r>
            <w:r>
              <w:rPr>
                <w:rFonts w:hint="eastAsia" w:ascii="宋体" w:hAnsi="宋体" w:eastAsia="宋体" w:cs="宋体"/>
                <w:color w:val="auto"/>
                <w:spacing w:val="0"/>
                <w:position w:val="0"/>
                <w:sz w:val="24"/>
                <w:szCs w:val="24"/>
                <w:highlight w:val="none"/>
              </w:rPr>
              <w:t>。每</w:t>
            </w:r>
            <w:r>
              <w:rPr>
                <w:rFonts w:hint="eastAsia" w:ascii="宋体" w:hAnsi="宋体" w:eastAsia="宋体" w:cs="宋体"/>
                <w:color w:val="auto"/>
                <w:spacing w:val="0"/>
                <w:position w:val="0"/>
                <w:sz w:val="24"/>
                <w:szCs w:val="24"/>
                <w:highlight w:val="none"/>
                <w:lang w:eastAsia="zh-CN"/>
              </w:rPr>
              <w:t>提供一项</w:t>
            </w:r>
            <w:r>
              <w:rPr>
                <w:rFonts w:hint="eastAsia" w:ascii="宋体" w:hAnsi="宋体" w:eastAsia="宋体" w:cs="宋体"/>
                <w:color w:val="auto"/>
                <w:spacing w:val="0"/>
                <w:position w:val="0"/>
                <w:sz w:val="24"/>
                <w:szCs w:val="24"/>
                <w:highlight w:val="none"/>
              </w:rPr>
              <w:t>业绩得</w:t>
            </w:r>
            <w:r>
              <w:rPr>
                <w:rFonts w:hint="eastAsia" w:ascii="宋体" w:hAnsi="宋体" w:eastAsia="宋体" w:cs="宋体"/>
                <w:color w:val="auto"/>
                <w:spacing w:val="0"/>
                <w:position w:val="0"/>
                <w:sz w:val="24"/>
                <w:szCs w:val="24"/>
                <w:highlight w:val="none"/>
                <w:lang w:val="en-US" w:eastAsia="zh-CN"/>
              </w:rPr>
              <w:t>1</w:t>
            </w:r>
            <w:r>
              <w:rPr>
                <w:rFonts w:hint="eastAsia" w:ascii="宋体" w:hAnsi="宋体" w:eastAsia="宋体" w:cs="宋体"/>
                <w:color w:val="auto"/>
                <w:spacing w:val="0"/>
                <w:position w:val="0"/>
                <w:sz w:val="24"/>
                <w:szCs w:val="24"/>
                <w:highlight w:val="none"/>
              </w:rPr>
              <w:t>分，满分</w:t>
            </w:r>
            <w:r>
              <w:rPr>
                <w:rFonts w:hint="eastAsia" w:ascii="宋体" w:hAnsi="宋体" w:eastAsia="宋体" w:cs="宋体"/>
                <w:color w:val="auto"/>
                <w:spacing w:val="0"/>
                <w:position w:val="0"/>
                <w:sz w:val="24"/>
                <w:szCs w:val="24"/>
                <w:highlight w:val="none"/>
                <w:lang w:val="en-US" w:eastAsia="zh-CN"/>
              </w:rPr>
              <w:t>2</w:t>
            </w:r>
            <w:r>
              <w:rPr>
                <w:rFonts w:hint="eastAsia" w:ascii="宋体" w:hAnsi="宋体" w:eastAsia="宋体" w:cs="宋体"/>
                <w:color w:val="auto"/>
                <w:spacing w:val="0"/>
                <w:position w:val="0"/>
                <w:sz w:val="24"/>
                <w:szCs w:val="24"/>
                <w:highlight w:val="none"/>
              </w:rPr>
              <w:t>分。未提供证明材料或缺项漏项的业绩不得分</w:t>
            </w:r>
            <w:r>
              <w:rPr>
                <w:rFonts w:hint="eastAsia" w:ascii="宋体" w:hAnsi="宋体" w:eastAsia="宋体" w:cs="宋体"/>
                <w:color w:val="auto"/>
                <w:spacing w:val="0"/>
                <w:position w:val="0"/>
                <w:sz w:val="24"/>
                <w:szCs w:val="24"/>
                <w:highlight w:val="none"/>
                <w:lang w:eastAsia="zh-CN"/>
              </w:rPr>
              <w:t>，业绩证明材料须体现项目负责人</w:t>
            </w:r>
            <w:r>
              <w:rPr>
                <w:rFonts w:hint="eastAsia" w:ascii="宋体" w:hAnsi="宋体" w:eastAsia="宋体" w:cs="宋体"/>
                <w:color w:val="auto"/>
                <w:spacing w:val="0"/>
                <w:position w:val="0"/>
                <w:sz w:val="24"/>
                <w:szCs w:val="24"/>
                <w:highlight w:val="none"/>
                <w:lang w:val="en-US" w:eastAsia="zh-CN"/>
              </w:rPr>
              <w:t>。</w:t>
            </w:r>
          </w:p>
        </w:tc>
        <w:tc>
          <w:tcPr>
            <w:tcW w:w="1029" w:type="dxa"/>
            <w:gridSpan w:val="2"/>
            <w:noWrap w:val="0"/>
            <w:vAlign w:val="center"/>
          </w:tcPr>
          <w:p w14:paraId="4AE04FA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2</w:t>
            </w:r>
          </w:p>
        </w:tc>
      </w:tr>
      <w:tr w14:paraId="0F81E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4BD157E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6AC1B8D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7DB9F21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项目班子人员配备</w:t>
            </w:r>
          </w:p>
        </w:tc>
        <w:tc>
          <w:tcPr>
            <w:tcW w:w="5625" w:type="dxa"/>
            <w:noWrap w:val="0"/>
            <w:vAlign w:val="center"/>
          </w:tcPr>
          <w:p w14:paraId="17F44A68">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项目工程师、质量管理员、安全管理员、材料管理员、施工员等配备齐全，其中，项目工程师须附职称证书及近三个月社保缴纳证明，其他人员附上岗证书及近三个月社保缴纳证明。提供齐全得5分。否则不得分。</w:t>
            </w:r>
          </w:p>
        </w:tc>
        <w:tc>
          <w:tcPr>
            <w:tcW w:w="1029" w:type="dxa"/>
            <w:gridSpan w:val="2"/>
            <w:noWrap w:val="0"/>
            <w:vAlign w:val="center"/>
          </w:tcPr>
          <w:p w14:paraId="6E983C0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5</w:t>
            </w:r>
          </w:p>
        </w:tc>
      </w:tr>
      <w:tr w14:paraId="6C179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65F9752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restart"/>
            <w:noWrap w:val="0"/>
            <w:vAlign w:val="center"/>
          </w:tcPr>
          <w:p w14:paraId="01EB653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技术标评审</w:t>
            </w:r>
          </w:p>
        </w:tc>
        <w:tc>
          <w:tcPr>
            <w:tcW w:w="1986" w:type="dxa"/>
            <w:noWrap w:val="0"/>
            <w:vAlign w:val="center"/>
          </w:tcPr>
          <w:p w14:paraId="09CEC4CF">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施工技术方案</w:t>
            </w:r>
          </w:p>
        </w:tc>
        <w:tc>
          <w:tcPr>
            <w:tcW w:w="5625" w:type="dxa"/>
            <w:noWrap w:val="0"/>
            <w:vAlign w:val="center"/>
          </w:tcPr>
          <w:p w14:paraId="38EA3BB1">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根据供应商提供的施工技术方案，内容包括①施工方法；②施工设备、劳动力安排；③施工技术方案；④施工部署；⑤各项交叉作业与项目实际相结合的方案；</w:t>
            </w:r>
            <w:r>
              <w:rPr>
                <w:rFonts w:hint="eastAsia" w:ascii="宋体" w:hAnsi="宋体" w:eastAsia="宋体" w:cs="宋体"/>
                <w:color w:val="auto"/>
                <w:sz w:val="24"/>
                <w:szCs w:val="24"/>
                <w:highlight w:val="none"/>
                <w:lang w:eastAsia="zh-CN"/>
              </w:rPr>
              <w:t>每有一项内容得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分，每小项内容存在一处缺陷的扣0-</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分，扣完为止，未提供不得分。（缺陷是指：与本项目采购标的无关、方案内容前后不一致、前后逻辑错误、涉及的相关规范及标准错误、地点区域错误、内容缺失、规范标准有误、只有简单描述无实质性内容等）。</w:t>
            </w:r>
          </w:p>
        </w:tc>
        <w:tc>
          <w:tcPr>
            <w:tcW w:w="1029" w:type="dxa"/>
            <w:gridSpan w:val="2"/>
            <w:noWrap w:val="0"/>
            <w:vAlign w:val="center"/>
          </w:tcPr>
          <w:p w14:paraId="7BACC3B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25</w:t>
            </w:r>
          </w:p>
        </w:tc>
      </w:tr>
      <w:tr w14:paraId="254DB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237F9D0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3905CB7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62C2A61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施工进度计划与</w:t>
            </w:r>
          </w:p>
          <w:p w14:paraId="26854692">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措施</w:t>
            </w:r>
          </w:p>
        </w:tc>
        <w:tc>
          <w:tcPr>
            <w:tcW w:w="5625" w:type="dxa"/>
            <w:noWrap w:val="0"/>
            <w:vAlign w:val="center"/>
          </w:tcPr>
          <w:p w14:paraId="51550722">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1、施工总进度计划合理得5分，计划一般得2分。</w:t>
            </w:r>
          </w:p>
          <w:p w14:paraId="712C31B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2、对施工进度安排有切实可行的保证措施得5分，措施一般得2分。</w:t>
            </w:r>
          </w:p>
          <w:p w14:paraId="745E37C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aps w:val="0"/>
                <w:smallCaps w:val="0"/>
                <w:color w:val="auto"/>
                <w:spacing w:val="0"/>
                <w:kern w:val="2"/>
                <w:sz w:val="24"/>
                <w:szCs w:val="24"/>
                <w:highlight w:val="none"/>
                <w:lang w:val="en-US" w:eastAsia="zh-CN" w:bidi="ar-SA"/>
              </w:rPr>
              <w:t>3、在确保工程质量前提下，有降低成本、缩短工期、减轻劳动强度提高进度提案者得 2分，未提供不得分。</w:t>
            </w:r>
          </w:p>
        </w:tc>
        <w:tc>
          <w:tcPr>
            <w:tcW w:w="1029" w:type="dxa"/>
            <w:gridSpan w:val="2"/>
            <w:noWrap w:val="0"/>
            <w:vAlign w:val="center"/>
          </w:tcPr>
          <w:p w14:paraId="17108EC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12</w:t>
            </w:r>
          </w:p>
        </w:tc>
      </w:tr>
      <w:tr w14:paraId="0379A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7263721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4E63C02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275FA6C0">
            <w:pPr>
              <w:pStyle w:val="17"/>
              <w:kinsoku/>
              <w:wordWrap/>
              <w:overflowPunct/>
              <w:bidi w:val="0"/>
              <w:spacing w:after="0" w:line="460" w:lineRule="exact"/>
              <w:jc w:val="center"/>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安全生产保证措施</w:t>
            </w:r>
          </w:p>
        </w:tc>
        <w:tc>
          <w:tcPr>
            <w:tcW w:w="5625" w:type="dxa"/>
            <w:noWrap w:val="0"/>
            <w:vAlign w:val="center"/>
          </w:tcPr>
          <w:p w14:paraId="57D404E3">
            <w:pPr>
              <w:kinsoku/>
              <w:wordWrap/>
              <w:overflowPunct/>
              <w:bidi w:val="0"/>
              <w:spacing w:line="460" w:lineRule="exact"/>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根据本工程的特点，从安全生产保证体系、施工人员安全培训、现场安全生产管理等方面提出详细的安全生产保证措施得</w:t>
            </w:r>
            <w:r>
              <w:rPr>
                <w:rFonts w:hint="eastAsia" w:ascii="宋体" w:hAnsi="宋体" w:cs="宋体"/>
                <w:color w:val="auto"/>
                <w:sz w:val="24"/>
                <w:szCs w:val="24"/>
                <w:highlight w:val="none"/>
                <w:lang w:val="en-US" w:eastAsia="zh-CN" w:bidi="ar-SA"/>
              </w:rPr>
              <w:t>4</w:t>
            </w:r>
            <w:r>
              <w:rPr>
                <w:rFonts w:hint="eastAsia" w:ascii="宋体" w:hAnsi="宋体" w:eastAsia="宋体" w:cs="宋体"/>
                <w:color w:val="auto"/>
                <w:sz w:val="24"/>
                <w:szCs w:val="24"/>
                <w:highlight w:val="none"/>
                <w:lang w:val="en-US" w:eastAsia="zh-CN" w:bidi="ar-SA"/>
              </w:rPr>
              <w:t>分，每有一项欠缺或不合理的扣1分，扣完为止，未提供不得分。</w:t>
            </w:r>
          </w:p>
        </w:tc>
        <w:tc>
          <w:tcPr>
            <w:tcW w:w="1029" w:type="dxa"/>
            <w:gridSpan w:val="2"/>
            <w:noWrap w:val="0"/>
            <w:vAlign w:val="center"/>
          </w:tcPr>
          <w:p w14:paraId="3F632C7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4</w:t>
            </w:r>
          </w:p>
        </w:tc>
      </w:tr>
      <w:tr w14:paraId="3DD64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43" w:type="dxa"/>
            <w:vMerge w:val="continue"/>
            <w:noWrap w:val="0"/>
            <w:vAlign w:val="top"/>
          </w:tcPr>
          <w:p w14:paraId="311BCBF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2B2C65B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73872D45">
            <w:pPr>
              <w:pStyle w:val="17"/>
              <w:kinsoku/>
              <w:wordWrap/>
              <w:overflowPunct/>
              <w:bidi w:val="0"/>
              <w:spacing w:after="0" w:line="460" w:lineRule="exact"/>
              <w:jc w:val="center"/>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工程质量目标及质量保证措施</w:t>
            </w:r>
          </w:p>
        </w:tc>
        <w:tc>
          <w:tcPr>
            <w:tcW w:w="5625" w:type="dxa"/>
            <w:noWrap w:val="0"/>
            <w:vAlign w:val="center"/>
          </w:tcPr>
          <w:p w14:paraId="5DF4AF97">
            <w:pPr>
              <w:kinsoku/>
              <w:wordWrap/>
              <w:overflowPunct/>
              <w:bidi w:val="0"/>
              <w:spacing w:line="460" w:lineRule="exact"/>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根据本工程的质量目标，针对项目的特点，从质量保证体系、材料检测、质量通病的防治等方面提出详细的质量保证措施得6分；每有一处不完整或不合理的扣1分，扣完为止，未提供不得分。</w:t>
            </w:r>
          </w:p>
        </w:tc>
        <w:tc>
          <w:tcPr>
            <w:tcW w:w="1029" w:type="dxa"/>
            <w:gridSpan w:val="2"/>
            <w:noWrap w:val="0"/>
            <w:vAlign w:val="center"/>
          </w:tcPr>
          <w:p w14:paraId="25C1CF0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6</w:t>
            </w:r>
          </w:p>
        </w:tc>
      </w:tr>
      <w:tr w14:paraId="6ED73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70D62B9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2CF42BD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033CB64B">
            <w:pPr>
              <w:pStyle w:val="17"/>
              <w:kinsoku/>
              <w:wordWrap/>
              <w:overflowPunct/>
              <w:bidi w:val="0"/>
              <w:spacing w:after="0" w:line="460" w:lineRule="exact"/>
              <w:jc w:val="center"/>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技术难点及相应解决方案</w:t>
            </w:r>
          </w:p>
        </w:tc>
        <w:tc>
          <w:tcPr>
            <w:tcW w:w="5625" w:type="dxa"/>
            <w:noWrap w:val="0"/>
            <w:vAlign w:val="center"/>
          </w:tcPr>
          <w:p w14:paraId="0DF635B0">
            <w:pPr>
              <w:kinsoku/>
              <w:wordWrap/>
              <w:overflowPunct/>
              <w:bidi w:val="0"/>
              <w:spacing w:line="460" w:lineRule="exact"/>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z w:val="24"/>
                <w:szCs w:val="24"/>
                <w:highlight w:val="none"/>
                <w:lang w:val="en-US" w:eastAsia="zh-CN" w:bidi="ar-SA"/>
              </w:rPr>
              <w:t>有具体的施工重点、技术难点的相应解决方案，得4分，每有一项欠缺或不合理的扣1分，未提供不得分。</w:t>
            </w:r>
          </w:p>
        </w:tc>
        <w:tc>
          <w:tcPr>
            <w:tcW w:w="1029" w:type="dxa"/>
            <w:gridSpan w:val="2"/>
            <w:noWrap w:val="0"/>
            <w:vAlign w:val="center"/>
          </w:tcPr>
          <w:p w14:paraId="3BB909E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4</w:t>
            </w:r>
          </w:p>
        </w:tc>
      </w:tr>
      <w:tr w14:paraId="64AC9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43" w:type="dxa"/>
            <w:vMerge w:val="continue"/>
            <w:noWrap w:val="0"/>
            <w:vAlign w:val="top"/>
          </w:tcPr>
          <w:p w14:paraId="19DFBDD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807" w:type="dxa"/>
            <w:vMerge w:val="continue"/>
            <w:noWrap w:val="0"/>
            <w:vAlign w:val="center"/>
          </w:tcPr>
          <w:p w14:paraId="75C1C8F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986" w:type="dxa"/>
            <w:noWrap w:val="0"/>
            <w:vAlign w:val="center"/>
          </w:tcPr>
          <w:p w14:paraId="0FF16F9A">
            <w:pPr>
              <w:pStyle w:val="17"/>
              <w:kinsoku/>
              <w:wordWrap/>
              <w:overflowPunct/>
              <w:bidi w:val="0"/>
              <w:spacing w:after="0" w:line="460" w:lineRule="exact"/>
              <w:jc w:val="center"/>
              <w:rPr>
                <w:rFonts w:hint="eastAsia" w:ascii="宋体" w:hAnsi="宋体" w:eastAsia="宋体" w:cs="宋体"/>
                <w:caps w:val="0"/>
                <w:smallCaps w:val="0"/>
                <w:color w:val="auto"/>
                <w:spacing w:val="0"/>
                <w:kern w:val="2"/>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工程资料</w:t>
            </w:r>
          </w:p>
        </w:tc>
        <w:tc>
          <w:tcPr>
            <w:tcW w:w="5625" w:type="dxa"/>
            <w:noWrap w:val="0"/>
            <w:vAlign w:val="center"/>
          </w:tcPr>
          <w:p w14:paraId="1B740AFB">
            <w:pPr>
              <w:kinsoku/>
              <w:wordWrap/>
              <w:overflowPunct/>
              <w:bidi w:val="0"/>
              <w:spacing w:line="460" w:lineRule="exac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z w:val="24"/>
                <w:szCs w:val="24"/>
                <w:highlight w:val="none"/>
                <w:lang w:val="en-US" w:eastAsia="zh-CN" w:bidi="ar-SA"/>
              </w:rPr>
              <w:t>工程资料管理方案完整、管理制度明确具体，完全符合相关规定得4分；每有一处不完整或不足的扣1分，扣完为止，未提供不得分。</w:t>
            </w:r>
          </w:p>
        </w:tc>
        <w:tc>
          <w:tcPr>
            <w:tcW w:w="1029" w:type="dxa"/>
            <w:gridSpan w:val="2"/>
            <w:noWrap w:val="0"/>
            <w:vAlign w:val="center"/>
          </w:tcPr>
          <w:p w14:paraId="54518C7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4</w:t>
            </w:r>
          </w:p>
        </w:tc>
      </w:tr>
      <w:tr w14:paraId="04D0C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61" w:type="dxa"/>
            <w:gridSpan w:val="4"/>
            <w:noWrap w:val="0"/>
            <w:vAlign w:val="top"/>
          </w:tcPr>
          <w:p w14:paraId="0E86761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合计</w:t>
            </w:r>
          </w:p>
        </w:tc>
        <w:tc>
          <w:tcPr>
            <w:tcW w:w="1029" w:type="dxa"/>
            <w:gridSpan w:val="2"/>
            <w:noWrap w:val="0"/>
            <w:vAlign w:val="top"/>
          </w:tcPr>
          <w:p w14:paraId="5AD34F8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100%</w:t>
            </w:r>
          </w:p>
        </w:tc>
      </w:tr>
      <w:tr w14:paraId="09CD3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990" w:type="dxa"/>
            <w:gridSpan w:val="6"/>
            <w:noWrap w:val="0"/>
            <w:vAlign w:val="top"/>
          </w:tcPr>
          <w:p w14:paraId="5A83D3FC">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注： 1、计算过程中，算术平均值保留2位小数（百分比亦取2位小数），第三位小数四舍五入。</w:t>
            </w:r>
          </w:p>
          <w:p w14:paraId="22E768C9">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w:t>
            </w: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的最终得分为：所有评委对其评分的算术平均值。</w:t>
            </w:r>
          </w:p>
        </w:tc>
      </w:tr>
      <w:bookmarkEnd w:id="20"/>
    </w:tbl>
    <w:p w14:paraId="15C23760">
      <w:pPr>
        <w:widowControl/>
        <w:kinsoku/>
        <w:wordWrap/>
        <w:overflowPunct/>
        <w:bidi w:val="0"/>
        <w:adjustRightInd w:val="0"/>
        <w:snapToGrid w:val="0"/>
        <w:spacing w:line="360" w:lineRule="auto"/>
        <w:rPr>
          <w:rFonts w:hint="eastAsia" w:ascii="宋体" w:hAnsi="宋体" w:eastAsia="宋体" w:cs="宋体"/>
          <w:b/>
          <w:bCs/>
          <w:color w:val="auto"/>
          <w:spacing w:val="0"/>
          <w:position w:val="0"/>
          <w:sz w:val="24"/>
          <w:szCs w:val="24"/>
          <w:highlight w:val="none"/>
          <w:lang w:eastAsia="zh-CN"/>
        </w:rPr>
      </w:pPr>
    </w:p>
    <w:p w14:paraId="34CBC56E">
      <w:pPr>
        <w:widowControl/>
        <w:kinsoku/>
        <w:wordWrap/>
        <w:overflowPunct/>
        <w:bidi w:val="0"/>
        <w:adjustRightInd w:val="0"/>
        <w:snapToGrid w:val="0"/>
        <w:spacing w:line="360" w:lineRule="auto"/>
        <w:rPr>
          <w:rFonts w:hint="eastAsia" w:ascii="宋体" w:hAnsi="宋体" w:eastAsia="宋体" w:cs="宋体"/>
          <w:b/>
          <w:bCs/>
          <w:color w:val="auto"/>
          <w:spacing w:val="0"/>
          <w:position w:val="0"/>
          <w:sz w:val="24"/>
          <w:szCs w:val="24"/>
          <w:highlight w:val="none"/>
          <w:lang w:val="en-US" w:eastAsia="zh-CN"/>
        </w:rPr>
      </w:pPr>
      <w:r>
        <w:rPr>
          <w:rFonts w:hint="eastAsia" w:ascii="宋体" w:hAnsi="宋体" w:eastAsia="宋体" w:cs="宋体"/>
          <w:b/>
          <w:bCs/>
          <w:color w:val="auto"/>
          <w:spacing w:val="0"/>
          <w:position w:val="0"/>
          <w:sz w:val="24"/>
          <w:szCs w:val="24"/>
          <w:highlight w:val="none"/>
          <w:lang w:eastAsia="zh-CN"/>
        </w:rPr>
        <w:t>三</w:t>
      </w:r>
      <w:r>
        <w:rPr>
          <w:rFonts w:hint="eastAsia" w:ascii="宋体" w:hAnsi="宋体" w:eastAsia="宋体" w:cs="宋体"/>
          <w:b/>
          <w:bCs/>
          <w:color w:val="auto"/>
          <w:spacing w:val="0"/>
          <w:position w:val="0"/>
          <w:sz w:val="24"/>
          <w:szCs w:val="24"/>
          <w:highlight w:val="none"/>
          <w:lang w:val="en-US" w:eastAsia="zh-CN"/>
        </w:rPr>
        <w:t>.支持中小企业发展政策支持</w:t>
      </w:r>
    </w:p>
    <w:p w14:paraId="5E8E36D1">
      <w:pPr>
        <w:widowControl/>
        <w:kinsoku/>
        <w:wordWrap/>
        <w:overflowPunct/>
        <w:bidi w:val="0"/>
        <w:adjustRightInd w:val="0"/>
        <w:snapToGrid w:val="0"/>
        <w:spacing w:line="360" w:lineRule="auto"/>
        <w:ind w:firstLine="480" w:firstLineChars="200"/>
        <w:rPr>
          <w:rFonts w:hint="eastAsia" w:ascii="宋体" w:hAnsi="宋体" w:eastAsia="宋体" w:cs="宋体"/>
          <w:b/>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lang w:val="en-US" w:eastAsia="zh-CN"/>
        </w:rPr>
        <w:t>本项目专门面向中小企业采购，供应商须按《政府采购促进中小企业发展管理办法》（财库〔2020〕46号）第四条的规定参与此次投标，并提供声明函。</w:t>
      </w:r>
    </w:p>
    <w:p w14:paraId="1E9EA858">
      <w:pPr>
        <w:widowControl/>
        <w:kinsoku/>
        <w:wordWrap/>
        <w:overflowPunct/>
        <w:bidi w:val="0"/>
        <w:adjustRightInd w:val="0"/>
        <w:snapToGrid w:val="0"/>
        <w:spacing w:line="360" w:lineRule="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lang w:eastAsia="zh-CN"/>
        </w:rPr>
        <w:t>四</w:t>
      </w:r>
      <w:r>
        <w:rPr>
          <w:rFonts w:hint="eastAsia" w:ascii="宋体" w:hAnsi="宋体" w:eastAsia="宋体" w:cs="宋体"/>
          <w:b/>
          <w:bCs/>
          <w:color w:val="auto"/>
          <w:spacing w:val="0"/>
          <w:position w:val="0"/>
          <w:sz w:val="24"/>
          <w:szCs w:val="24"/>
          <w:highlight w:val="none"/>
        </w:rPr>
        <w:t>.推荐成交供应商</w:t>
      </w:r>
    </w:p>
    <w:p w14:paraId="06E73B11">
      <w:pPr>
        <w:widowControl/>
        <w:kinsoku/>
        <w:wordWrap/>
        <w:overflowPunct/>
        <w:bidi w:val="0"/>
        <w:adjustRightInd w:val="0"/>
        <w:snapToGrid w:val="0"/>
        <w:spacing w:line="360" w:lineRule="auto"/>
        <w:ind w:firstLine="480" w:firstLineChars="200"/>
        <w:rPr>
          <w:rFonts w:hint="eastAsia" w:ascii="宋体" w:hAnsi="宋体" w:eastAsia="宋体" w:cs="宋体"/>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rPr>
        <w:t>1.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422C1F25">
      <w:pPr>
        <w:widowControl/>
        <w:kinsoku/>
        <w:wordWrap/>
        <w:overflowPunct/>
        <w:bidi w:val="0"/>
        <w:adjustRightInd w:val="0"/>
        <w:snapToGrid w:val="0"/>
        <w:spacing w:line="360" w:lineRule="auto"/>
        <w:ind w:firstLine="480" w:firstLineChars="200"/>
        <w:rPr>
          <w:rFonts w:hint="eastAsia" w:ascii="宋体" w:hAnsi="宋体" w:eastAsia="宋体" w:cs="宋体"/>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rPr>
        <w:t>2.评分计算方法解释</w:t>
      </w:r>
    </w:p>
    <w:p w14:paraId="7EF2F060">
      <w:pPr>
        <w:widowControl/>
        <w:kinsoku/>
        <w:wordWrap/>
        <w:overflowPunct/>
        <w:bidi w:val="0"/>
        <w:adjustRightInd w:val="0"/>
        <w:snapToGrid w:val="0"/>
        <w:spacing w:line="360" w:lineRule="auto"/>
        <w:ind w:firstLine="480" w:firstLineChars="200"/>
        <w:rPr>
          <w:rFonts w:hint="eastAsia" w:ascii="宋体" w:hAnsi="宋体" w:eastAsia="宋体" w:cs="宋体"/>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rPr>
        <w:t>（1）供应商的评审得分是指所有磋商小组成员对其评分的算术平均值。</w:t>
      </w:r>
    </w:p>
    <w:p w14:paraId="0279DD7B">
      <w:pPr>
        <w:widowControl/>
        <w:kinsoku/>
        <w:wordWrap/>
        <w:overflowPunct/>
        <w:bidi w:val="0"/>
        <w:adjustRightInd w:val="0"/>
        <w:snapToGrid w:val="0"/>
        <w:spacing w:line="360" w:lineRule="auto"/>
        <w:ind w:firstLine="480" w:firstLineChars="200"/>
        <w:rPr>
          <w:rFonts w:hint="eastAsia" w:ascii="宋体" w:hAnsi="宋体" w:eastAsia="宋体" w:cs="宋体"/>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rPr>
        <w:t>（2）计算过程中，算术平均值保留2位小数（百分比亦取2位小数），第三位小数四舍五入。</w:t>
      </w:r>
    </w:p>
    <w:p w14:paraId="6B4CE993">
      <w:pPr>
        <w:widowControl/>
        <w:kinsoku/>
        <w:wordWrap/>
        <w:overflowPunct/>
        <w:bidi w:val="0"/>
        <w:adjustRightInd w:val="0"/>
        <w:snapToGrid w:val="0"/>
        <w:spacing w:line="360" w:lineRule="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lang w:eastAsia="zh-CN"/>
        </w:rPr>
        <w:t>五</w:t>
      </w:r>
      <w:r>
        <w:rPr>
          <w:rFonts w:hint="eastAsia" w:ascii="宋体" w:hAnsi="宋体" w:eastAsia="宋体" w:cs="宋体"/>
          <w:b/>
          <w:bCs/>
          <w:color w:val="auto"/>
          <w:spacing w:val="0"/>
          <w:position w:val="0"/>
          <w:sz w:val="24"/>
          <w:szCs w:val="24"/>
          <w:highlight w:val="none"/>
        </w:rPr>
        <w:t>.确定成交供应商</w:t>
      </w:r>
    </w:p>
    <w:p w14:paraId="22F76DAE">
      <w:pPr>
        <w:widowControl/>
        <w:kinsoku/>
        <w:wordWrap/>
        <w:overflowPunct/>
        <w:bidi w:val="0"/>
        <w:adjustRightInd w:val="0"/>
        <w:snapToGrid w:val="0"/>
        <w:spacing w:line="360" w:lineRule="auto"/>
        <w:ind w:firstLine="480" w:firstLineChars="200"/>
        <w:rPr>
          <w:rFonts w:hint="eastAsia" w:ascii="宋体" w:hAnsi="宋体" w:eastAsia="宋体" w:cs="宋体"/>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rPr>
        <w:t>1.采购代理机构应当在评审结束后2个工作日内将评审报告送采购人确认。</w:t>
      </w:r>
    </w:p>
    <w:p w14:paraId="3B517C46">
      <w:pPr>
        <w:widowControl/>
        <w:kinsoku/>
        <w:wordWrap/>
        <w:overflowPunct/>
        <w:bidi w:val="0"/>
        <w:adjustRightInd w:val="0"/>
        <w:snapToGrid w:val="0"/>
        <w:spacing w:line="360" w:lineRule="auto"/>
        <w:ind w:firstLine="480" w:firstLineChars="200"/>
        <w:rPr>
          <w:rFonts w:hint="eastAsia" w:ascii="宋体" w:hAnsi="宋体" w:eastAsia="宋体" w:cs="宋体"/>
          <w:bCs/>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73B09C40">
      <w:pPr>
        <w:kinsoku/>
        <w:wordWrap/>
        <w:overflowPunct/>
        <w:bidi w:val="0"/>
        <w:rPr>
          <w:rFonts w:hint="eastAsia" w:ascii="宋体" w:hAnsi="宋体" w:eastAsia="宋体" w:cs="宋体"/>
          <w:b/>
          <w:bCs/>
          <w:color w:val="auto"/>
          <w:spacing w:val="0"/>
          <w:position w:val="0"/>
          <w:sz w:val="24"/>
          <w:szCs w:val="24"/>
          <w:highlight w:val="none"/>
        </w:rPr>
      </w:pPr>
    </w:p>
    <w:p w14:paraId="44C31285">
      <w:pPr>
        <w:pStyle w:val="2"/>
        <w:pageBreakBefore w:val="0"/>
        <w:widowControl w:val="0"/>
        <w:numPr>
          <w:ilvl w:val="0"/>
          <w:numId w:val="4"/>
        </w:numPr>
        <w:kinsoku/>
        <w:wordWrap/>
        <w:overflowPunct/>
        <w:topLinePunct w:val="0"/>
        <w:autoSpaceDE/>
        <w:autoSpaceDN/>
        <w:bidi w:val="0"/>
        <w:spacing w:before="0" w:beforeLines="0" w:after="0" w:afterLines="0"/>
        <w:jc w:val="center"/>
        <w:textAlignment w:val="auto"/>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rPr>
        <w:br w:type="page"/>
      </w:r>
      <w:bookmarkStart w:id="21" w:name="_Toc5117"/>
      <w:r>
        <w:rPr>
          <w:rFonts w:hint="eastAsia" w:ascii="宋体" w:hAnsi="宋体" w:eastAsia="宋体" w:cs="宋体"/>
          <w:color w:val="auto"/>
          <w:spacing w:val="0"/>
          <w:position w:val="0"/>
          <w:sz w:val="28"/>
          <w:szCs w:val="28"/>
          <w:highlight w:val="none"/>
        </w:rPr>
        <w:t xml:space="preserve"> </w:t>
      </w:r>
      <w:bookmarkEnd w:id="21"/>
      <w:r>
        <w:rPr>
          <w:rFonts w:hint="eastAsia" w:ascii="宋体" w:hAnsi="宋体" w:eastAsia="宋体" w:cs="宋体"/>
          <w:color w:val="auto"/>
          <w:spacing w:val="0"/>
          <w:position w:val="0"/>
          <w:sz w:val="28"/>
          <w:szCs w:val="28"/>
          <w:highlight w:val="none"/>
          <w:lang w:eastAsia="zh-CN"/>
        </w:rPr>
        <w:t>合同</w:t>
      </w:r>
    </w:p>
    <w:p w14:paraId="53ECEC91">
      <w:pPr>
        <w:pStyle w:val="125"/>
        <w:keepNext w:val="0"/>
        <w:keepLines w:val="0"/>
        <w:pageBreakBefore w:val="0"/>
        <w:widowControl w:val="0"/>
        <w:kinsoku/>
        <w:wordWrap/>
        <w:overflowPunct/>
        <w:topLinePunct w:val="0"/>
        <w:autoSpaceDE/>
        <w:autoSpaceDN/>
        <w:bidi w:val="0"/>
        <w:adjustRightInd/>
        <w:snapToGrid/>
        <w:spacing w:line="440" w:lineRule="exact"/>
        <w:ind w:firstLine="560"/>
        <w:jc w:val="left"/>
        <w:textAlignment w:val="auto"/>
        <w:rPr>
          <w:rFonts w:ascii="宋体" w:hAnsi="宋体"/>
          <w:bCs/>
          <w:color w:val="auto"/>
          <w:sz w:val="24"/>
          <w:szCs w:val="24"/>
          <w:highlight w:val="none"/>
        </w:rPr>
        <w:sectPr>
          <w:footerReference r:id="rId6" w:type="default"/>
          <w:pgSz w:w="11906" w:h="16838"/>
          <w:pgMar w:top="1440" w:right="1797" w:bottom="1440" w:left="1797" w:header="851" w:footer="992" w:gutter="0"/>
          <w:cols w:space="720" w:num="1"/>
          <w:rtlGutter w:val="0"/>
          <w:docGrid w:linePitch="312" w:charSpace="0"/>
        </w:sectPr>
      </w:pPr>
      <w:r>
        <w:rPr>
          <w:rFonts w:hint="eastAsia" w:ascii="宋体" w:hAnsi="宋体"/>
          <w:bCs/>
          <w:color w:val="auto"/>
          <w:sz w:val="24"/>
          <w:szCs w:val="24"/>
          <w:highlight w:val="none"/>
        </w:rPr>
        <w:t>（根据《政府采购法》和《民法典》采购人和供应商之间的权利和义务，应当按照平等的原则以合同方式约定。此合同书作为签订正式合同时的参考，合同签订双方可根据项目的具体要求进行修订。合同最终以实际签订的为准）</w:t>
      </w:r>
    </w:p>
    <w:p w14:paraId="5DF8E880">
      <w:pPr>
        <w:numPr>
          <w:ilvl w:val="0"/>
          <w:numId w:val="0"/>
        </w:numPr>
        <w:rPr>
          <w:rFonts w:hint="eastAsia"/>
          <w:highlight w:val="none"/>
          <w:lang w:eastAsia="zh-CN"/>
        </w:rPr>
      </w:pPr>
    </w:p>
    <w:p w14:paraId="78BDD427">
      <w:pPr>
        <w:jc w:val="left"/>
        <w:rPr>
          <w:rFonts w:ascii="Times New Roman" w:hAnsi="Times New Roman" w:eastAsia="仿宋_GB2312"/>
          <w:bCs/>
          <w:color w:val="000000"/>
          <w:sz w:val="32"/>
          <w:szCs w:val="32"/>
          <w:highlight w:val="none"/>
        </w:rPr>
      </w:pPr>
      <w:bookmarkStart w:id="22" w:name="_Toc15951"/>
      <w:r>
        <w:rPr>
          <w:rFonts w:ascii="Times New Roman" w:hAnsi="Times New Roman" w:eastAsia="仿宋_GB2312"/>
          <w:bCs/>
          <w:color w:val="000000"/>
          <w:sz w:val="32"/>
          <w:szCs w:val="32"/>
          <w:highlight w:val="none"/>
        </w:rPr>
        <w:t>（GF—201</w:t>
      </w:r>
      <w:r>
        <w:rPr>
          <w:rFonts w:hint="eastAsia" w:ascii="Times New Roman" w:hAnsi="Times New Roman" w:eastAsia="仿宋_GB2312"/>
          <w:bCs/>
          <w:color w:val="000000"/>
          <w:sz w:val="32"/>
          <w:szCs w:val="32"/>
          <w:highlight w:val="none"/>
        </w:rPr>
        <w:t>7</w:t>
      </w:r>
      <w:r>
        <w:rPr>
          <w:rFonts w:ascii="Times New Roman" w:hAnsi="Times New Roman" w:eastAsia="仿宋_GB2312"/>
          <w:bCs/>
          <w:color w:val="000000"/>
          <w:sz w:val="32"/>
          <w:szCs w:val="32"/>
          <w:highlight w:val="none"/>
        </w:rPr>
        <w:t>—</w:t>
      </w:r>
      <w:r>
        <w:rPr>
          <w:rFonts w:hint="eastAsia" w:ascii="Times New Roman" w:hAnsi="Times New Roman" w:eastAsia="仿宋_GB2312"/>
          <w:bCs/>
          <w:color w:val="000000"/>
          <w:sz w:val="32"/>
          <w:szCs w:val="32"/>
          <w:highlight w:val="none"/>
        </w:rPr>
        <w:t>0201）</w:t>
      </w:r>
    </w:p>
    <w:p w14:paraId="5D085894">
      <w:pPr>
        <w:wordWrap w:val="0"/>
        <w:jc w:val="right"/>
        <w:rPr>
          <w:rFonts w:hint="default" w:ascii="Times New Roman" w:hAnsi="Times New Roman" w:eastAsia="华文中宋"/>
          <w:b/>
          <w:color w:val="000000"/>
          <w:sz w:val="30"/>
          <w:szCs w:val="30"/>
          <w:highlight w:val="none"/>
          <w:lang w:val="en-US" w:eastAsia="zh-CN"/>
        </w:rPr>
      </w:pPr>
      <w:r>
        <w:rPr>
          <w:rFonts w:hint="eastAsia" w:ascii="Times New Roman" w:hAnsi="Times New Roman" w:eastAsia="华文中宋"/>
          <w:b/>
          <w:color w:val="000000"/>
          <w:sz w:val="30"/>
          <w:szCs w:val="30"/>
          <w:highlight w:val="none"/>
        </w:rPr>
        <w:t>合同编号：</w:t>
      </w:r>
      <w:r>
        <w:rPr>
          <w:rFonts w:hint="eastAsia" w:ascii="Times New Roman" w:hAnsi="Times New Roman" w:eastAsia="华文中宋"/>
          <w:b/>
          <w:color w:val="000000"/>
          <w:sz w:val="30"/>
          <w:szCs w:val="30"/>
          <w:highlight w:val="none"/>
          <w:u w:val="single"/>
          <w:lang w:val="en-US" w:eastAsia="zh-CN"/>
        </w:rPr>
        <w:t xml:space="preserve">             </w:t>
      </w:r>
    </w:p>
    <w:p w14:paraId="7FC4134D">
      <w:pPr>
        <w:jc w:val="center"/>
        <w:rPr>
          <w:rFonts w:ascii="Times New Roman" w:hAnsi="Times New Roman" w:eastAsia="华文中宋"/>
          <w:b/>
          <w:color w:val="000000"/>
          <w:sz w:val="52"/>
          <w:szCs w:val="52"/>
          <w:highlight w:val="none"/>
        </w:rPr>
      </w:pPr>
    </w:p>
    <w:p w14:paraId="48B930EA">
      <w:pPr>
        <w:jc w:val="center"/>
        <w:rPr>
          <w:rFonts w:ascii="Times New Roman" w:hAnsi="Times New Roman" w:eastAsia="华文中宋"/>
          <w:b/>
          <w:color w:val="000000"/>
          <w:sz w:val="52"/>
          <w:szCs w:val="52"/>
          <w:highlight w:val="none"/>
        </w:rPr>
      </w:pPr>
    </w:p>
    <w:p w14:paraId="370E452C">
      <w:pPr>
        <w:jc w:val="center"/>
        <w:rPr>
          <w:rFonts w:ascii="Times New Roman" w:hAnsi="Times New Roman" w:eastAsia="华文中宋"/>
          <w:b/>
          <w:color w:val="000000"/>
          <w:sz w:val="52"/>
          <w:szCs w:val="52"/>
          <w:highlight w:val="none"/>
        </w:rPr>
      </w:pPr>
    </w:p>
    <w:p w14:paraId="4A6D55F5">
      <w:pPr>
        <w:jc w:val="center"/>
        <w:rPr>
          <w:rFonts w:ascii="Times New Roman" w:hAnsi="Times New Roman" w:eastAsia="华文中宋"/>
          <w:b/>
          <w:color w:val="000000"/>
          <w:sz w:val="52"/>
          <w:szCs w:val="52"/>
          <w:highlight w:val="none"/>
        </w:rPr>
      </w:pPr>
    </w:p>
    <w:p w14:paraId="495CD93A">
      <w:pPr>
        <w:jc w:val="center"/>
        <w:rPr>
          <w:rFonts w:hint="eastAsia" w:ascii="Times New Roman" w:hAnsi="Times New Roman" w:eastAsia="华文中宋"/>
          <w:b/>
          <w:color w:val="000000"/>
          <w:sz w:val="72"/>
          <w:szCs w:val="52"/>
          <w:highlight w:val="none"/>
          <w:lang w:eastAsia="zh-CN"/>
        </w:rPr>
      </w:pPr>
      <w:r>
        <w:rPr>
          <w:rFonts w:ascii="Times New Roman" w:hAnsi="Times New Roman" w:eastAsia="华文中宋"/>
          <w:b/>
          <w:color w:val="000000"/>
          <w:sz w:val="72"/>
          <w:szCs w:val="52"/>
          <w:highlight w:val="none"/>
        </w:rPr>
        <w:t>建设工程施工合同</w:t>
      </w:r>
    </w:p>
    <w:p w14:paraId="20B5DDFB">
      <w:pPr>
        <w:pStyle w:val="121"/>
        <w:rPr>
          <w:rFonts w:hint="eastAsia"/>
          <w:highlight w:val="none"/>
          <w:lang w:eastAsia="zh-CN"/>
        </w:rPr>
      </w:pPr>
    </w:p>
    <w:p w14:paraId="38B36A77">
      <w:pPr>
        <w:jc w:val="center"/>
        <w:rPr>
          <w:rFonts w:ascii="Times New Roman" w:hAnsi="Times New Roman" w:eastAsia="华文中宋"/>
          <w:b/>
          <w:color w:val="000000"/>
          <w:sz w:val="52"/>
          <w:szCs w:val="52"/>
          <w:highlight w:val="none"/>
        </w:rPr>
      </w:pPr>
    </w:p>
    <w:p w14:paraId="783821E1">
      <w:pPr>
        <w:jc w:val="center"/>
        <w:rPr>
          <w:rFonts w:ascii="Times New Roman" w:hAnsi="Times New Roman" w:eastAsia="黑体"/>
          <w:b/>
          <w:color w:val="000000"/>
          <w:sz w:val="72"/>
          <w:szCs w:val="72"/>
          <w:highlight w:val="none"/>
        </w:rPr>
      </w:pPr>
    </w:p>
    <w:p w14:paraId="5877E7B6">
      <w:pPr>
        <w:jc w:val="center"/>
        <w:rPr>
          <w:rFonts w:ascii="Times New Roman" w:hAnsi="Times New Roman" w:eastAsia="楷体_GB2312"/>
          <w:b/>
          <w:color w:val="000000"/>
          <w:sz w:val="72"/>
          <w:szCs w:val="72"/>
          <w:highlight w:val="none"/>
        </w:rPr>
      </w:pPr>
    </w:p>
    <w:p w14:paraId="49FDCAF2">
      <w:pPr>
        <w:rPr>
          <w:rFonts w:ascii="Times New Roman" w:hAnsi="Times New Roman"/>
          <w:b/>
          <w:color w:val="000000"/>
          <w:sz w:val="28"/>
          <w:szCs w:val="28"/>
          <w:highlight w:val="none"/>
        </w:rPr>
      </w:pPr>
    </w:p>
    <w:p w14:paraId="4A5883AA">
      <w:pPr>
        <w:rPr>
          <w:rFonts w:ascii="Times New Roman" w:hAnsi="Times New Roman"/>
          <w:b/>
          <w:color w:val="000000"/>
          <w:sz w:val="28"/>
          <w:szCs w:val="28"/>
          <w:highlight w:val="none"/>
        </w:rPr>
      </w:pPr>
    </w:p>
    <w:p w14:paraId="1E631887">
      <w:pPr>
        <w:rPr>
          <w:rFonts w:ascii="Times New Roman" w:hAnsi="Times New Roman"/>
          <w:b/>
          <w:color w:val="000000"/>
          <w:sz w:val="28"/>
          <w:szCs w:val="28"/>
          <w:highlight w:val="none"/>
        </w:rPr>
      </w:pPr>
    </w:p>
    <w:p w14:paraId="4A53B81B">
      <w:pPr>
        <w:rPr>
          <w:rFonts w:ascii="Times New Roman" w:hAnsi="Times New Roman"/>
          <w:b/>
          <w:color w:val="000000"/>
          <w:sz w:val="28"/>
          <w:szCs w:val="28"/>
          <w:highlight w:val="none"/>
        </w:rPr>
      </w:pPr>
    </w:p>
    <w:p w14:paraId="699839D4">
      <w:pPr>
        <w:ind w:right="2719" w:rightChars="1295" w:firstLine="2738" w:firstLineChars="1304"/>
        <w:jc w:val="distribute"/>
        <w:rPr>
          <w:rFonts w:ascii="Times New Roman" w:hAnsi="Times New Roman"/>
          <w:b/>
          <w:color w:val="000000"/>
          <w:sz w:val="32"/>
          <w:szCs w:val="28"/>
          <w:highlight w:val="none"/>
        </w:rPr>
      </w:pPr>
      <w:r>
        <w:rPr>
          <w:rFonts w:ascii="Times New Roman" w:hAnsi="Times New Roman"/>
          <w:highlight w:val="none"/>
        </w:rPr>
        <mc:AlternateContent>
          <mc:Choice Requires="wps">
            <w:drawing>
              <wp:anchor distT="0" distB="0" distL="114300" distR="114300" simplePos="0" relativeHeight="251659264" behindDoc="0" locked="0" layoutInCell="1" allowOverlap="1">
                <wp:simplePos x="0" y="0"/>
                <wp:positionH relativeFrom="column">
                  <wp:posOffset>4625340</wp:posOffset>
                </wp:positionH>
                <wp:positionV relativeFrom="paragraph">
                  <wp:posOffset>120015</wp:posOffset>
                </wp:positionV>
                <wp:extent cx="768985" cy="457200"/>
                <wp:effectExtent l="4445" t="4445" r="7620" b="14605"/>
                <wp:wrapNone/>
                <wp:docPr id="14" name="文本框 14"/>
                <wp:cNvGraphicFramePr/>
                <a:graphic xmlns:a="http://schemas.openxmlformats.org/drawingml/2006/main">
                  <a:graphicData uri="http://schemas.microsoft.com/office/word/2010/wordprocessingShape">
                    <wps:wsp>
                      <wps:cNvSpPr txBox="1"/>
                      <wps:spPr>
                        <a:xfrm>
                          <a:off x="0" y="0"/>
                          <a:ext cx="768985" cy="457200"/>
                        </a:xfrm>
                        <a:prstGeom prst="rect">
                          <a:avLst/>
                        </a:prstGeom>
                        <a:noFill/>
                        <a:ln w="9525" cap="flat" cmpd="sng">
                          <a:solidFill>
                            <a:srgbClr val="FFFFFF"/>
                          </a:solidFill>
                          <a:prstDash val="solid"/>
                          <a:miter/>
                          <a:headEnd type="none" w="med" len="med"/>
                          <a:tailEnd type="none" w="med" len="med"/>
                        </a:ln>
                      </wps:spPr>
                      <wps:txbx>
                        <w:txbxContent>
                          <w:p w14:paraId="4A6A8140">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64.2pt;margin-top:9.45pt;height:36pt;width:60.55pt;z-index:251659264;mso-width-relative:page;mso-height-relative:page;" filled="f" stroked="t" coordsize="21600,21600" o:gfxdata="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&#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J9+BXYAAAACQEAAA8AAAAAAAAAAQAgAAAAIgAAAGRy&#10;cy9kb3ducmV2LnhtbFBLAQIUABQAAAAIAIdO4kBXdmjeBQIAAA4EAAAOAAAAAAAAAAEAIAAAACcB&#10;AABkcnMvZTJvRG9jLnhtbFBLBQYAAAAABgAGAFkBAACeBQAAAAA=&#10;">
                <v:fill on="f" focussize="0,0"/>
                <v:stroke color="#FFFFFF" joinstyle="miter"/>
                <v:imagedata o:title=""/>
                <o:lock v:ext="edit" aspectratio="f"/>
                <v:textbox>
                  <w:txbxContent>
                    <w:p w14:paraId="4A6A8140">
                      <w:pPr>
                        <w:rPr>
                          <w:rFonts w:hint="eastAsia"/>
                          <w:b/>
                          <w:bCs/>
                          <w:sz w:val="32"/>
                        </w:rPr>
                      </w:pPr>
                      <w:r>
                        <w:rPr>
                          <w:rFonts w:hint="eastAsia"/>
                          <w:b/>
                          <w:bCs/>
                          <w:sz w:val="32"/>
                        </w:rPr>
                        <w:t>制定</w:t>
                      </w:r>
                    </w:p>
                  </w:txbxContent>
                </v:textbox>
              </v:shape>
            </w:pict>
          </mc:Fallback>
        </mc:AlternateContent>
      </w:r>
      <w:r>
        <w:rPr>
          <w:rFonts w:ascii="Times New Roman" w:hAnsi="Times New Roman"/>
          <w:b/>
          <w:color w:val="000000"/>
          <w:sz w:val="32"/>
          <w:szCs w:val="28"/>
          <w:highlight w:val="none"/>
        </w:rPr>
        <w:t>住房城乡建设部</w:t>
      </w:r>
    </w:p>
    <w:p w14:paraId="22D2A62B">
      <w:pPr>
        <w:ind w:right="2719" w:rightChars="1295" w:firstLine="2750" w:firstLineChars="856"/>
        <w:jc w:val="distribute"/>
        <w:rPr>
          <w:rFonts w:ascii="Times New Roman" w:hAnsi="Times New Roman"/>
          <w:b/>
          <w:color w:val="000000"/>
          <w:sz w:val="32"/>
          <w:szCs w:val="28"/>
          <w:highlight w:val="none"/>
        </w:rPr>
      </w:pPr>
      <w:r>
        <w:rPr>
          <w:rFonts w:ascii="Times New Roman" w:hAnsi="Times New Roman"/>
          <w:b/>
          <w:color w:val="000000"/>
          <w:sz w:val="32"/>
          <w:szCs w:val="28"/>
          <w:highlight w:val="none"/>
        </w:rPr>
        <w:t>国家工商行政管理总局</w:t>
      </w:r>
    </w:p>
    <w:p w14:paraId="31DB24D2">
      <w:pPr>
        <w:rPr>
          <w:rFonts w:ascii="Times New Roman" w:hAnsi="Times New Roman"/>
          <w:b/>
          <w:color w:val="000000"/>
          <w:highlight w:val="none"/>
        </w:rPr>
      </w:pPr>
    </w:p>
    <w:p w14:paraId="1292DE51">
      <w:pPr>
        <w:rPr>
          <w:rFonts w:hint="eastAsia" w:ascii="宋体" w:hAnsi="宋体" w:cs="宋体"/>
          <w:b/>
          <w:bCs/>
          <w:sz w:val="32"/>
          <w:szCs w:val="32"/>
          <w:highlight w:val="none"/>
        </w:rPr>
      </w:pPr>
    </w:p>
    <w:p w14:paraId="7B263419">
      <w:pPr>
        <w:pStyle w:val="122"/>
        <w:spacing w:before="0" w:after="0" w:line="240" w:lineRule="auto"/>
        <w:jc w:val="center"/>
        <w:outlineLvl w:val="0"/>
        <w:rPr>
          <w:rFonts w:hint="eastAsia" w:ascii="Times New Roman" w:hAnsi="Times New Roman" w:eastAsia="华文中宋"/>
          <w:highlight w:val="none"/>
          <w:lang w:val="zh-CN"/>
        </w:rPr>
        <w:sectPr>
          <w:footerReference r:id="rId10" w:type="first"/>
          <w:footerReference r:id="rId8" w:type="default"/>
          <w:headerReference r:id="rId7" w:type="even"/>
          <w:footerReference r:id="rId9" w:type="even"/>
          <w:pgSz w:w="11906" w:h="16838"/>
          <w:pgMar w:top="1418" w:right="1555" w:bottom="1418" w:left="1531" w:header="851" w:footer="992" w:gutter="0"/>
          <w:pgNumType w:fmt="numberInDash" w:start="0"/>
          <w:cols w:space="720" w:num="1"/>
          <w:titlePg/>
          <w:docGrid w:type="lines" w:linePitch="312" w:charSpace="0"/>
        </w:sectPr>
      </w:pPr>
      <w:bookmarkStart w:id="23" w:name="_Toc24680"/>
      <w:bookmarkStart w:id="24" w:name="_Toc15006"/>
    </w:p>
    <w:p w14:paraId="278657CE">
      <w:pPr>
        <w:pStyle w:val="122"/>
        <w:spacing w:before="0" w:after="0" w:line="240" w:lineRule="auto"/>
        <w:ind w:firstLine="3855" w:firstLineChars="1600"/>
        <w:jc w:val="both"/>
        <w:outlineLvl w:val="0"/>
        <w:rPr>
          <w:rFonts w:hint="eastAsia" w:ascii="Times New Roman" w:hAnsi="Times New Roman" w:eastAsia="华文中宋"/>
          <w:highlight w:val="none"/>
          <w:lang w:val="zh-CN"/>
        </w:rPr>
      </w:pPr>
      <w:r>
        <w:rPr>
          <w:rFonts w:hint="eastAsia" w:ascii="Times New Roman" w:hAnsi="Times New Roman" w:eastAsia="华文中宋"/>
          <w:highlight w:val="none"/>
          <w:lang w:val="zh-CN"/>
        </w:rPr>
        <w:t>说  明</w:t>
      </w:r>
      <w:bookmarkEnd w:id="23"/>
      <w:bookmarkEnd w:id="24"/>
    </w:p>
    <w:p w14:paraId="275EAE89">
      <w:pPr>
        <w:spacing w:line="36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为了指导建设工程施工合同当事人的签约行为，维护合同当事人的合法权益，依据《中华人民共和国</w:t>
      </w:r>
      <w:r>
        <w:rPr>
          <w:rFonts w:hint="eastAsia" w:ascii="仿宋_GB2312" w:eastAsia="仿宋_GB2312"/>
          <w:sz w:val="28"/>
          <w:szCs w:val="28"/>
          <w:highlight w:val="none"/>
          <w:lang w:eastAsia="zh-CN"/>
        </w:rPr>
        <w:t>民法典</w:t>
      </w:r>
      <w:r>
        <w:rPr>
          <w:rFonts w:hint="eastAsia" w:ascii="仿宋_GB2312" w:eastAsia="仿宋_GB2312"/>
          <w:sz w:val="28"/>
          <w:szCs w:val="28"/>
          <w:highlight w:val="none"/>
        </w:rPr>
        <w:t>》、《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26450A60">
      <w:pPr>
        <w:spacing w:line="360" w:lineRule="exact"/>
        <w:ind w:firstLine="560" w:firstLineChars="200"/>
        <w:outlineLvl w:val="0"/>
        <w:rPr>
          <w:rFonts w:hint="eastAsia" w:ascii="黑体" w:hAnsi="黑体" w:eastAsia="黑体"/>
          <w:bCs/>
          <w:sz w:val="28"/>
          <w:szCs w:val="28"/>
          <w:highlight w:val="none"/>
        </w:rPr>
      </w:pPr>
      <w:bookmarkStart w:id="25" w:name="_Toc4572"/>
      <w:bookmarkStart w:id="26" w:name="_Toc23913"/>
      <w:r>
        <w:rPr>
          <w:rFonts w:hint="eastAsia" w:ascii="黑体" w:hAnsi="黑体" w:eastAsia="黑体"/>
          <w:bCs/>
          <w:sz w:val="28"/>
          <w:szCs w:val="28"/>
          <w:highlight w:val="none"/>
        </w:rPr>
        <w:t>一、《示范文本》的组成</w:t>
      </w:r>
      <w:bookmarkEnd w:id="25"/>
      <w:bookmarkEnd w:id="26"/>
    </w:p>
    <w:p w14:paraId="361D97BD">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《示范文本》由合同协议书、通用合同条款和专用合同条款三部分组成。</w:t>
      </w:r>
    </w:p>
    <w:p w14:paraId="0D201E5D">
      <w:pPr>
        <w:spacing w:line="360" w:lineRule="exact"/>
        <w:ind w:firstLine="560" w:firstLineChars="200"/>
        <w:outlineLvl w:val="0"/>
        <w:rPr>
          <w:rFonts w:hint="eastAsia" w:ascii="仿宋_GB2312" w:eastAsia="仿宋_GB2312"/>
          <w:sz w:val="28"/>
          <w:szCs w:val="28"/>
          <w:highlight w:val="none"/>
        </w:rPr>
      </w:pPr>
      <w:bookmarkStart w:id="27" w:name="_Toc14075"/>
      <w:bookmarkStart w:id="28" w:name="_Toc23014"/>
      <w:r>
        <w:rPr>
          <w:rFonts w:hint="eastAsia" w:ascii="仿宋_GB2312" w:eastAsia="仿宋_GB2312"/>
          <w:sz w:val="28"/>
          <w:szCs w:val="28"/>
          <w:highlight w:val="none"/>
        </w:rPr>
        <w:t>（一）合同协议书</w:t>
      </w:r>
      <w:bookmarkEnd w:id="27"/>
      <w:bookmarkEnd w:id="28"/>
    </w:p>
    <w:p w14:paraId="6A15E56D">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31ED1548">
      <w:pPr>
        <w:spacing w:line="360" w:lineRule="exact"/>
        <w:ind w:firstLine="560" w:firstLineChars="200"/>
        <w:outlineLvl w:val="0"/>
        <w:rPr>
          <w:rFonts w:hint="eastAsia" w:ascii="仿宋_GB2312" w:eastAsia="仿宋_GB2312"/>
          <w:sz w:val="28"/>
          <w:szCs w:val="28"/>
          <w:highlight w:val="none"/>
        </w:rPr>
      </w:pPr>
      <w:bookmarkStart w:id="29" w:name="_Toc27753"/>
      <w:bookmarkStart w:id="30" w:name="_Toc12916"/>
      <w:r>
        <w:rPr>
          <w:rFonts w:hint="eastAsia" w:ascii="仿宋_GB2312" w:eastAsia="仿宋_GB2312"/>
          <w:sz w:val="28"/>
          <w:szCs w:val="28"/>
          <w:highlight w:val="none"/>
        </w:rPr>
        <w:t>（二）通用合同条款</w:t>
      </w:r>
      <w:bookmarkEnd w:id="29"/>
      <w:bookmarkEnd w:id="30"/>
    </w:p>
    <w:p w14:paraId="414B3620">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通用合同条款是合同当事人根据《中华人民共和国建筑法》、《中华人民共和国</w:t>
      </w:r>
      <w:r>
        <w:rPr>
          <w:rFonts w:hint="eastAsia" w:ascii="仿宋_GB2312" w:eastAsia="仿宋_GB2312"/>
          <w:sz w:val="28"/>
          <w:szCs w:val="28"/>
          <w:highlight w:val="none"/>
          <w:lang w:eastAsia="zh-CN"/>
        </w:rPr>
        <w:t>民法典</w:t>
      </w:r>
      <w:r>
        <w:rPr>
          <w:rFonts w:hint="eastAsia" w:ascii="仿宋_GB2312" w:eastAsia="仿宋_GB2312"/>
          <w:sz w:val="28"/>
          <w:szCs w:val="28"/>
          <w:highlight w:val="none"/>
        </w:rPr>
        <w:t>》等法律法规的规定，就工程建设的实施及相关事项，对合同当事人的权利义务作出的原则性约定。</w:t>
      </w:r>
    </w:p>
    <w:p w14:paraId="2A87A44E">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557E87FF">
      <w:pPr>
        <w:spacing w:line="360" w:lineRule="exact"/>
        <w:ind w:firstLine="560" w:firstLineChars="200"/>
        <w:outlineLvl w:val="0"/>
        <w:rPr>
          <w:rFonts w:hint="eastAsia" w:ascii="仿宋_GB2312" w:eastAsia="仿宋_GB2312"/>
          <w:sz w:val="28"/>
          <w:szCs w:val="28"/>
          <w:highlight w:val="none"/>
        </w:rPr>
      </w:pPr>
      <w:bookmarkStart w:id="31" w:name="_Toc31147"/>
      <w:bookmarkStart w:id="32" w:name="_Toc14631"/>
      <w:r>
        <w:rPr>
          <w:rFonts w:hint="eastAsia" w:ascii="仿宋_GB2312" w:eastAsia="仿宋_GB2312"/>
          <w:sz w:val="28"/>
          <w:szCs w:val="28"/>
          <w:highlight w:val="none"/>
        </w:rPr>
        <w:t>（三）专用合同条款</w:t>
      </w:r>
      <w:bookmarkEnd w:id="31"/>
      <w:bookmarkEnd w:id="32"/>
    </w:p>
    <w:p w14:paraId="37B9D655">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79E8F596">
      <w:pPr>
        <w:spacing w:line="360" w:lineRule="exact"/>
        <w:ind w:right="25" w:rightChars="12"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1.专用合同条款的编号应与相应的通用合同条款的编号一致；</w:t>
      </w:r>
    </w:p>
    <w:p w14:paraId="42287508">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2.合同当事人可以通过对专用合同条款的修改，满足具体建设工程的特殊要求，避免直接修改通用合同条款；</w:t>
      </w:r>
    </w:p>
    <w:p w14:paraId="18FABAE6">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3.在专用合同条款中有横道线的地方，合同当事人可针对相应的通用合同条款进行细化、完善、补充、修改或另行约定；如无细化、完善、补充、修改或另行约定，则填写“无”或划“/”。</w:t>
      </w:r>
    </w:p>
    <w:p w14:paraId="3E178A46">
      <w:pPr>
        <w:spacing w:line="360" w:lineRule="exact"/>
        <w:ind w:firstLine="560" w:firstLineChars="200"/>
        <w:rPr>
          <w:rFonts w:hint="eastAsia" w:ascii="仿宋_GB2312" w:eastAsia="仿宋_GB2312"/>
          <w:sz w:val="28"/>
          <w:szCs w:val="28"/>
          <w:highlight w:val="none"/>
        </w:rPr>
        <w:sectPr>
          <w:footerReference r:id="rId12" w:type="first"/>
          <w:footerReference r:id="rId11" w:type="default"/>
          <w:pgSz w:w="11906" w:h="16838"/>
          <w:pgMar w:top="1418" w:right="1555" w:bottom="1418" w:left="1531" w:header="851" w:footer="992" w:gutter="0"/>
          <w:pgNumType w:fmt="numberInDash" w:start="0"/>
          <w:cols w:space="720" w:num="1"/>
          <w:titlePg/>
          <w:docGrid w:type="lines" w:linePitch="312" w:charSpace="0"/>
        </w:sectPr>
      </w:pPr>
    </w:p>
    <w:p w14:paraId="2972F206">
      <w:pPr>
        <w:spacing w:line="360" w:lineRule="exact"/>
        <w:ind w:firstLine="560" w:firstLineChars="200"/>
        <w:outlineLvl w:val="0"/>
        <w:rPr>
          <w:rFonts w:hint="eastAsia" w:ascii="仿宋_GB2312" w:eastAsia="仿宋_GB2312"/>
          <w:b/>
          <w:sz w:val="28"/>
          <w:szCs w:val="28"/>
          <w:highlight w:val="none"/>
        </w:rPr>
      </w:pPr>
      <w:bookmarkStart w:id="33" w:name="_Toc16523"/>
      <w:bookmarkStart w:id="34" w:name="_Toc14731"/>
      <w:r>
        <w:rPr>
          <w:rFonts w:hint="eastAsia" w:ascii="黑体" w:hAnsi="黑体" w:eastAsia="黑体"/>
          <w:bCs/>
          <w:sz w:val="28"/>
          <w:szCs w:val="28"/>
          <w:highlight w:val="none"/>
        </w:rPr>
        <w:t>二、《示范文本》的性质和适用范围</w:t>
      </w:r>
      <w:bookmarkEnd w:id="33"/>
      <w:bookmarkEnd w:id="34"/>
    </w:p>
    <w:p w14:paraId="7B48981E">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1FBD7B80">
      <w:pPr>
        <w:spacing w:line="360" w:lineRule="exact"/>
        <w:ind w:firstLine="560" w:firstLineChars="200"/>
        <w:rPr>
          <w:rFonts w:hint="eastAsia" w:ascii="仿宋_GB2312" w:eastAsia="仿宋_GB2312"/>
          <w:sz w:val="28"/>
          <w:szCs w:val="28"/>
          <w:highlight w:val="none"/>
        </w:rPr>
      </w:pPr>
    </w:p>
    <w:p w14:paraId="0A3CAA3A">
      <w:pPr>
        <w:spacing w:line="360" w:lineRule="exact"/>
        <w:ind w:firstLine="600" w:firstLineChars="200"/>
        <w:rPr>
          <w:rFonts w:hint="eastAsia" w:ascii="仿宋_GB2312" w:eastAsia="仿宋_GB2312"/>
          <w:sz w:val="30"/>
          <w:szCs w:val="30"/>
          <w:highlight w:val="none"/>
        </w:rPr>
      </w:pPr>
    </w:p>
    <w:p w14:paraId="32605BCE">
      <w:pPr>
        <w:spacing w:line="360" w:lineRule="exact"/>
        <w:ind w:firstLine="600" w:firstLineChars="200"/>
        <w:rPr>
          <w:rFonts w:hint="eastAsia" w:ascii="仿宋_GB2312" w:eastAsia="仿宋_GB2312"/>
          <w:sz w:val="30"/>
          <w:szCs w:val="30"/>
          <w:highlight w:val="none"/>
        </w:rPr>
      </w:pPr>
    </w:p>
    <w:p w14:paraId="0E405A3F">
      <w:pPr>
        <w:spacing w:line="360" w:lineRule="exact"/>
        <w:ind w:firstLine="600" w:firstLineChars="200"/>
        <w:rPr>
          <w:rFonts w:hint="eastAsia" w:ascii="仿宋_GB2312" w:eastAsia="仿宋_GB2312"/>
          <w:sz w:val="30"/>
          <w:szCs w:val="30"/>
          <w:highlight w:val="none"/>
        </w:rPr>
      </w:pPr>
    </w:p>
    <w:p w14:paraId="32C019DD">
      <w:pPr>
        <w:spacing w:line="360" w:lineRule="exact"/>
        <w:ind w:firstLine="600" w:firstLineChars="200"/>
        <w:rPr>
          <w:rFonts w:hint="eastAsia" w:ascii="仿宋_GB2312" w:eastAsia="仿宋_GB2312"/>
          <w:sz w:val="30"/>
          <w:szCs w:val="30"/>
          <w:highlight w:val="none"/>
        </w:rPr>
      </w:pPr>
    </w:p>
    <w:p w14:paraId="4F69AF6D">
      <w:pPr>
        <w:spacing w:line="360" w:lineRule="exact"/>
        <w:ind w:firstLine="600" w:firstLineChars="200"/>
        <w:rPr>
          <w:rFonts w:hint="eastAsia" w:ascii="仿宋_GB2312" w:eastAsia="仿宋_GB2312"/>
          <w:sz w:val="30"/>
          <w:szCs w:val="30"/>
          <w:highlight w:val="none"/>
        </w:rPr>
      </w:pPr>
    </w:p>
    <w:p w14:paraId="7EDBFD3D">
      <w:pPr>
        <w:spacing w:line="360" w:lineRule="exact"/>
        <w:ind w:firstLine="600" w:firstLineChars="200"/>
        <w:rPr>
          <w:rFonts w:hint="eastAsia" w:ascii="仿宋_GB2312" w:eastAsia="仿宋_GB2312"/>
          <w:sz w:val="30"/>
          <w:szCs w:val="30"/>
          <w:highlight w:val="none"/>
        </w:rPr>
      </w:pPr>
    </w:p>
    <w:p w14:paraId="60F97B6B">
      <w:pPr>
        <w:spacing w:line="360" w:lineRule="exact"/>
        <w:ind w:firstLine="600" w:firstLineChars="200"/>
        <w:rPr>
          <w:rFonts w:hint="eastAsia" w:ascii="仿宋_GB2312" w:eastAsia="仿宋_GB2312"/>
          <w:sz w:val="30"/>
          <w:szCs w:val="30"/>
          <w:highlight w:val="none"/>
        </w:rPr>
      </w:pPr>
    </w:p>
    <w:p w14:paraId="5509517A">
      <w:pPr>
        <w:spacing w:line="360" w:lineRule="exact"/>
        <w:ind w:firstLine="600" w:firstLineChars="200"/>
        <w:rPr>
          <w:rFonts w:hint="eastAsia" w:ascii="仿宋_GB2312" w:eastAsia="仿宋_GB2312"/>
          <w:sz w:val="30"/>
          <w:szCs w:val="30"/>
          <w:highlight w:val="none"/>
        </w:rPr>
      </w:pPr>
    </w:p>
    <w:p w14:paraId="6C2B92B2">
      <w:pPr>
        <w:spacing w:line="360" w:lineRule="exact"/>
        <w:ind w:firstLine="600" w:firstLineChars="200"/>
        <w:rPr>
          <w:rFonts w:hint="eastAsia" w:ascii="仿宋_GB2312" w:eastAsia="仿宋_GB2312"/>
          <w:sz w:val="30"/>
          <w:szCs w:val="30"/>
          <w:highlight w:val="none"/>
        </w:rPr>
      </w:pPr>
    </w:p>
    <w:p w14:paraId="01D1DEC4">
      <w:pPr>
        <w:spacing w:line="360" w:lineRule="exact"/>
        <w:ind w:firstLine="600" w:firstLineChars="200"/>
        <w:rPr>
          <w:rFonts w:hint="eastAsia" w:ascii="仿宋_GB2312" w:eastAsia="仿宋_GB2312"/>
          <w:sz w:val="30"/>
          <w:szCs w:val="30"/>
          <w:highlight w:val="none"/>
        </w:rPr>
      </w:pPr>
    </w:p>
    <w:p w14:paraId="0AFE54A3">
      <w:pPr>
        <w:spacing w:line="360" w:lineRule="exact"/>
        <w:ind w:firstLine="600" w:firstLineChars="200"/>
        <w:rPr>
          <w:rFonts w:hint="eastAsia" w:ascii="仿宋_GB2312" w:eastAsia="仿宋_GB2312"/>
          <w:sz w:val="30"/>
          <w:szCs w:val="30"/>
          <w:highlight w:val="none"/>
        </w:rPr>
      </w:pPr>
    </w:p>
    <w:p w14:paraId="01DF4ED1">
      <w:pPr>
        <w:spacing w:line="360" w:lineRule="exact"/>
        <w:ind w:firstLine="600" w:firstLineChars="200"/>
        <w:rPr>
          <w:rFonts w:hint="eastAsia" w:ascii="仿宋_GB2312" w:eastAsia="仿宋_GB2312"/>
          <w:sz w:val="30"/>
          <w:szCs w:val="30"/>
          <w:highlight w:val="none"/>
        </w:rPr>
      </w:pPr>
    </w:p>
    <w:p w14:paraId="06061B6A">
      <w:pPr>
        <w:spacing w:line="360" w:lineRule="exact"/>
        <w:ind w:firstLine="600" w:firstLineChars="200"/>
        <w:rPr>
          <w:rFonts w:hint="eastAsia" w:ascii="仿宋_GB2312" w:eastAsia="仿宋_GB2312"/>
          <w:sz w:val="30"/>
          <w:szCs w:val="30"/>
          <w:highlight w:val="none"/>
        </w:rPr>
      </w:pPr>
    </w:p>
    <w:p w14:paraId="140F36D5">
      <w:pPr>
        <w:spacing w:line="360" w:lineRule="exact"/>
        <w:ind w:firstLine="600" w:firstLineChars="200"/>
        <w:rPr>
          <w:rFonts w:hint="eastAsia" w:ascii="仿宋_GB2312" w:eastAsia="仿宋_GB2312"/>
          <w:sz w:val="30"/>
          <w:szCs w:val="30"/>
          <w:highlight w:val="none"/>
        </w:rPr>
      </w:pPr>
    </w:p>
    <w:p w14:paraId="30C613AB">
      <w:pPr>
        <w:spacing w:line="360" w:lineRule="exact"/>
        <w:ind w:firstLine="600" w:firstLineChars="200"/>
        <w:rPr>
          <w:rFonts w:hint="eastAsia" w:ascii="仿宋_GB2312" w:eastAsia="仿宋_GB2312"/>
          <w:sz w:val="30"/>
          <w:szCs w:val="30"/>
          <w:highlight w:val="none"/>
        </w:rPr>
      </w:pPr>
    </w:p>
    <w:p w14:paraId="3E39B30D">
      <w:pPr>
        <w:spacing w:line="360" w:lineRule="exact"/>
        <w:ind w:firstLine="600" w:firstLineChars="200"/>
        <w:rPr>
          <w:rFonts w:hint="eastAsia" w:ascii="仿宋_GB2312" w:eastAsia="仿宋_GB2312"/>
          <w:sz w:val="30"/>
          <w:szCs w:val="30"/>
          <w:highlight w:val="none"/>
        </w:rPr>
      </w:pPr>
    </w:p>
    <w:p w14:paraId="46EEA3DC">
      <w:pPr>
        <w:spacing w:line="360" w:lineRule="exact"/>
        <w:ind w:firstLine="600" w:firstLineChars="200"/>
        <w:rPr>
          <w:rFonts w:hint="eastAsia" w:ascii="仿宋_GB2312" w:eastAsia="仿宋_GB2312"/>
          <w:sz w:val="30"/>
          <w:szCs w:val="30"/>
          <w:highlight w:val="none"/>
        </w:rPr>
      </w:pPr>
    </w:p>
    <w:p w14:paraId="6C81997A">
      <w:pPr>
        <w:spacing w:line="360" w:lineRule="exact"/>
        <w:ind w:firstLine="600" w:firstLineChars="200"/>
        <w:rPr>
          <w:rFonts w:hint="eastAsia" w:ascii="仿宋_GB2312" w:eastAsia="仿宋_GB2312"/>
          <w:sz w:val="30"/>
          <w:szCs w:val="30"/>
          <w:highlight w:val="none"/>
        </w:rPr>
      </w:pPr>
    </w:p>
    <w:p w14:paraId="4A0032CF">
      <w:pPr>
        <w:spacing w:line="360" w:lineRule="exact"/>
        <w:ind w:firstLine="600" w:firstLineChars="200"/>
        <w:rPr>
          <w:rFonts w:hint="eastAsia" w:ascii="仿宋_GB2312" w:eastAsia="仿宋_GB2312"/>
          <w:sz w:val="30"/>
          <w:szCs w:val="30"/>
          <w:highlight w:val="none"/>
        </w:rPr>
      </w:pPr>
    </w:p>
    <w:p w14:paraId="4D418580">
      <w:pPr>
        <w:spacing w:line="360" w:lineRule="exact"/>
        <w:ind w:firstLine="600" w:firstLineChars="200"/>
        <w:rPr>
          <w:rFonts w:hint="eastAsia" w:ascii="仿宋_GB2312" w:eastAsia="仿宋_GB2312"/>
          <w:sz w:val="30"/>
          <w:szCs w:val="30"/>
          <w:highlight w:val="none"/>
        </w:rPr>
      </w:pPr>
    </w:p>
    <w:p w14:paraId="0E60DE00">
      <w:pPr>
        <w:spacing w:line="360" w:lineRule="exact"/>
        <w:ind w:firstLine="600" w:firstLineChars="200"/>
        <w:rPr>
          <w:rFonts w:hint="eastAsia" w:ascii="仿宋_GB2312" w:eastAsia="仿宋_GB2312"/>
          <w:sz w:val="30"/>
          <w:szCs w:val="30"/>
          <w:highlight w:val="none"/>
        </w:rPr>
      </w:pPr>
    </w:p>
    <w:p w14:paraId="0845EFA6">
      <w:pPr>
        <w:spacing w:line="360" w:lineRule="exact"/>
        <w:ind w:firstLine="600" w:firstLineChars="200"/>
        <w:rPr>
          <w:rFonts w:hint="eastAsia" w:ascii="仿宋_GB2312" w:eastAsia="仿宋_GB2312"/>
          <w:sz w:val="30"/>
          <w:szCs w:val="30"/>
          <w:highlight w:val="none"/>
        </w:rPr>
      </w:pPr>
    </w:p>
    <w:p w14:paraId="737F7CC5">
      <w:pPr>
        <w:spacing w:line="360" w:lineRule="exact"/>
        <w:ind w:firstLine="600" w:firstLineChars="200"/>
        <w:rPr>
          <w:rFonts w:hint="eastAsia" w:ascii="仿宋_GB2312" w:eastAsia="仿宋_GB2312"/>
          <w:sz w:val="30"/>
          <w:szCs w:val="30"/>
          <w:highlight w:val="none"/>
        </w:rPr>
      </w:pPr>
    </w:p>
    <w:p w14:paraId="0C498E02">
      <w:pPr>
        <w:spacing w:line="360" w:lineRule="exact"/>
        <w:ind w:firstLine="600" w:firstLineChars="200"/>
        <w:rPr>
          <w:rFonts w:hint="eastAsia" w:ascii="仿宋_GB2312" w:eastAsia="仿宋_GB2312"/>
          <w:sz w:val="30"/>
          <w:szCs w:val="30"/>
          <w:highlight w:val="none"/>
        </w:rPr>
      </w:pPr>
    </w:p>
    <w:p w14:paraId="2EC30952">
      <w:pPr>
        <w:spacing w:line="360" w:lineRule="exact"/>
        <w:ind w:firstLine="600" w:firstLineChars="200"/>
        <w:rPr>
          <w:rFonts w:hint="eastAsia" w:ascii="仿宋_GB2312" w:eastAsia="仿宋_GB2312"/>
          <w:sz w:val="30"/>
          <w:szCs w:val="30"/>
          <w:highlight w:val="none"/>
        </w:rPr>
      </w:pPr>
    </w:p>
    <w:p w14:paraId="56283106">
      <w:pPr>
        <w:spacing w:line="360" w:lineRule="exact"/>
        <w:ind w:firstLine="600" w:firstLineChars="200"/>
        <w:rPr>
          <w:rFonts w:hint="eastAsia" w:ascii="仿宋_GB2312" w:eastAsia="仿宋_GB2312"/>
          <w:sz w:val="30"/>
          <w:szCs w:val="30"/>
          <w:highlight w:val="none"/>
        </w:rPr>
      </w:pPr>
    </w:p>
    <w:p w14:paraId="173AE985">
      <w:pPr>
        <w:spacing w:line="360" w:lineRule="exact"/>
        <w:ind w:firstLine="600" w:firstLineChars="200"/>
        <w:rPr>
          <w:rFonts w:hint="eastAsia" w:ascii="仿宋_GB2312" w:eastAsia="仿宋_GB2312"/>
          <w:sz w:val="30"/>
          <w:szCs w:val="30"/>
          <w:highlight w:val="none"/>
        </w:rPr>
      </w:pPr>
    </w:p>
    <w:p w14:paraId="2CD9E329">
      <w:pPr>
        <w:spacing w:line="360" w:lineRule="exact"/>
        <w:ind w:firstLine="600" w:firstLineChars="200"/>
        <w:rPr>
          <w:rFonts w:hint="eastAsia" w:ascii="仿宋_GB2312" w:eastAsia="仿宋_GB2312"/>
          <w:sz w:val="30"/>
          <w:szCs w:val="30"/>
          <w:highlight w:val="none"/>
        </w:rPr>
      </w:pPr>
    </w:p>
    <w:p w14:paraId="6EA53598">
      <w:pPr>
        <w:spacing w:line="360" w:lineRule="exact"/>
        <w:ind w:firstLine="600" w:firstLineChars="200"/>
        <w:rPr>
          <w:rFonts w:hint="eastAsia" w:ascii="仿宋_GB2312" w:eastAsia="仿宋_GB2312"/>
          <w:sz w:val="30"/>
          <w:szCs w:val="30"/>
          <w:highlight w:val="none"/>
        </w:rPr>
      </w:pPr>
    </w:p>
    <w:p w14:paraId="39768D59">
      <w:pPr>
        <w:spacing w:line="360" w:lineRule="exact"/>
        <w:rPr>
          <w:rFonts w:hint="eastAsia" w:ascii="仿宋_GB2312" w:eastAsia="仿宋_GB2312"/>
          <w:sz w:val="30"/>
          <w:szCs w:val="30"/>
          <w:highlight w:val="none"/>
        </w:rPr>
        <w:sectPr>
          <w:footerReference r:id="rId14" w:type="first"/>
          <w:footerReference r:id="rId13" w:type="default"/>
          <w:pgSz w:w="11906" w:h="16838"/>
          <w:pgMar w:top="1418" w:right="1555" w:bottom="1418" w:left="1531" w:header="851" w:footer="992" w:gutter="0"/>
          <w:pgNumType w:fmt="numberInDash" w:start="0"/>
          <w:cols w:space="720" w:num="1"/>
          <w:docGrid w:type="lines" w:linePitch="312" w:charSpace="0"/>
        </w:sectPr>
      </w:pPr>
    </w:p>
    <w:p w14:paraId="6ACD6878">
      <w:pPr>
        <w:spacing w:line="360" w:lineRule="exact"/>
        <w:rPr>
          <w:rFonts w:hint="eastAsia" w:ascii="仿宋_GB2312" w:eastAsia="仿宋_GB2312"/>
          <w:sz w:val="30"/>
          <w:szCs w:val="30"/>
          <w:highlight w:val="none"/>
        </w:rPr>
      </w:pPr>
    </w:p>
    <w:p w14:paraId="02341891">
      <w:pPr>
        <w:pStyle w:val="123"/>
        <w:spacing w:before="120" w:after="120"/>
        <w:jc w:val="center"/>
        <w:rPr>
          <w:rFonts w:ascii="Times New Roman" w:hAnsi="Times New Roman" w:eastAsia="华文中宋"/>
          <w:highlight w:val="none"/>
        </w:rPr>
      </w:pPr>
      <w:r>
        <w:rPr>
          <w:rFonts w:ascii="Times New Roman" w:hAnsi="Times New Roman" w:eastAsia="华文中宋"/>
          <w:highlight w:val="none"/>
          <w:lang w:val="zh-CN"/>
        </w:rPr>
        <w:t>目</w:t>
      </w:r>
      <w:r>
        <w:rPr>
          <w:rFonts w:hint="eastAsia" w:ascii="Times New Roman" w:hAnsi="Times New Roman" w:eastAsia="华文中宋"/>
          <w:highlight w:val="none"/>
          <w:lang w:val="zh-CN"/>
        </w:rPr>
        <w:t xml:space="preserve">  </w:t>
      </w:r>
      <w:r>
        <w:rPr>
          <w:rFonts w:ascii="Times New Roman" w:hAnsi="Times New Roman" w:eastAsia="华文中宋"/>
          <w:highlight w:val="none"/>
          <w:lang w:val="zh-CN"/>
        </w:rPr>
        <w:t>录</w:t>
      </w:r>
    </w:p>
    <w:p w14:paraId="3BD73901">
      <w:pPr>
        <w:pStyle w:val="21"/>
        <w:tabs>
          <w:tab w:val="right" w:leader="dot" w:pos="8810"/>
        </w:tabs>
        <w:ind w:left="0" w:leftChars="0" w:firstLine="420" w:firstLineChars="150"/>
        <w:rPr>
          <w:rFonts w:hint="eastAsia" w:ascii="Times New Roman" w:hAnsi="Times New Roman" w:eastAsia="仿宋_GB2312"/>
          <w:b/>
          <w:sz w:val="30"/>
          <w:szCs w:val="30"/>
          <w:highlight w:val="none"/>
        </w:rPr>
      </w:pPr>
      <w:r>
        <w:rPr>
          <w:rFonts w:ascii="Times New Roman" w:hAnsi="Times New Roman" w:eastAsia="仿宋_GB2312"/>
          <w:sz w:val="28"/>
          <w:szCs w:val="28"/>
          <w:highlight w:val="none"/>
        </w:rPr>
        <w:fldChar w:fldCharType="begin"/>
      </w:r>
      <w:r>
        <w:rPr>
          <w:rFonts w:ascii="Times New Roman" w:hAnsi="Times New Roman" w:eastAsia="仿宋_GB2312"/>
          <w:sz w:val="28"/>
          <w:szCs w:val="28"/>
          <w:highlight w:val="none"/>
        </w:rPr>
        <w:instrText xml:space="preserve"> TOC \o "1-5" \h \z \u </w:instrText>
      </w:r>
      <w:r>
        <w:rPr>
          <w:rFonts w:ascii="Times New Roman" w:hAnsi="Times New Roman" w:eastAsia="仿宋_GB2312"/>
          <w:sz w:val="28"/>
          <w:szCs w:val="28"/>
          <w:highlight w:val="none"/>
        </w:rPr>
        <w:fldChar w:fldCharType="separate"/>
      </w:r>
      <w:r>
        <w:rPr>
          <w:rFonts w:ascii="Times New Roman" w:hAnsi="Times New Roman" w:eastAsia="仿宋_GB2312"/>
          <w:sz w:val="30"/>
          <w:szCs w:val="30"/>
          <w:highlight w:val="none"/>
        </w:rPr>
        <w:fldChar w:fldCharType="begin"/>
      </w:r>
      <w:r>
        <w:rPr>
          <w:rStyle w:val="44"/>
          <w:rFonts w:ascii="Times New Roman" w:hAnsi="Times New Roman" w:eastAsia="仿宋_GB2312"/>
          <w:sz w:val="30"/>
          <w:szCs w:val="30"/>
          <w:highlight w:val="none"/>
        </w:rPr>
        <w:instrText xml:space="preserve"> </w:instrText>
      </w:r>
      <w:r>
        <w:rPr>
          <w:rFonts w:ascii="Times New Roman" w:hAnsi="Times New Roman" w:eastAsia="仿宋_GB2312"/>
          <w:sz w:val="30"/>
          <w:szCs w:val="30"/>
          <w:highlight w:val="none"/>
        </w:rPr>
        <w:instrText xml:space="preserve">HYPERLINK \l "_Toc351203480"</w:instrText>
      </w:r>
      <w:r>
        <w:rPr>
          <w:rStyle w:val="44"/>
          <w:rFonts w:ascii="Times New Roman" w:hAnsi="Times New Roman" w:eastAsia="仿宋_GB2312"/>
          <w:sz w:val="30"/>
          <w:szCs w:val="30"/>
          <w:highlight w:val="none"/>
        </w:rPr>
        <w:instrText xml:space="preserve"> </w:instrText>
      </w:r>
      <w:r>
        <w:rPr>
          <w:rFonts w:ascii="Times New Roman" w:hAnsi="Times New Roman" w:eastAsia="仿宋_GB2312"/>
          <w:sz w:val="30"/>
          <w:szCs w:val="30"/>
          <w:highlight w:val="none"/>
        </w:rPr>
        <w:fldChar w:fldCharType="separate"/>
      </w:r>
      <w:r>
        <w:rPr>
          <w:rStyle w:val="44"/>
          <w:rFonts w:ascii="Times New Roman" w:hAnsi="Times New Roman" w:eastAsia="仿宋_GB2312"/>
          <w:b/>
          <w:sz w:val="30"/>
          <w:szCs w:val="30"/>
          <w:highlight w:val="none"/>
        </w:rPr>
        <w:t>第一部分 合同协议书</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b/>
          <w:sz w:val="30"/>
          <w:szCs w:val="30"/>
          <w:highlight w:val="none"/>
        </w:rPr>
        <w:fldChar w:fldCharType="end"/>
      </w:r>
      <w:r>
        <w:rPr>
          <w:rFonts w:hint="eastAsia" w:ascii="Times New Roman" w:hAnsi="Times New Roman" w:eastAsia="仿宋_GB2312"/>
          <w:b/>
          <w:sz w:val="30"/>
          <w:szCs w:val="30"/>
          <w:highlight w:val="none"/>
        </w:rPr>
        <w:t>1</w:t>
      </w:r>
    </w:p>
    <w:p w14:paraId="47541082">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一、工程概况</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1</w:t>
      </w:r>
    </w:p>
    <w:p w14:paraId="5B9D73F3">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二、合同工期</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1</w:t>
      </w:r>
    </w:p>
    <w:p w14:paraId="1BA77A95">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三、质量标准</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2</w:t>
      </w:r>
    </w:p>
    <w:p w14:paraId="108CA496">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四、签约合同价与合同价格形式</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2</w:t>
      </w:r>
    </w:p>
    <w:p w14:paraId="42414387">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五、项目经理</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2</w:t>
      </w:r>
    </w:p>
    <w:p w14:paraId="7609DB13">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六、合同文件构成</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p>
    <w:p w14:paraId="4F33F735">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七、承诺</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3</w:t>
      </w:r>
    </w:p>
    <w:p w14:paraId="19C4AA62">
      <w:pPr>
        <w:pStyle w:val="29"/>
        <w:ind w:firstLine="420" w:firstLineChars="15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八、词语含义</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p>
    <w:p w14:paraId="0801F0EE">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"_Toc351203489"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九、签订时间</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3</w:t>
      </w:r>
    </w:p>
    <w:p w14:paraId="1D55D2DC">
      <w:pPr>
        <w:pStyle w:val="29"/>
        <w:ind w:firstLine="420" w:firstLineChars="15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十、签订地点</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49A435F8">
      <w:pPr>
        <w:pStyle w:val="29"/>
        <w:ind w:firstLine="420" w:firstLineChars="15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十一、补充协议</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00AFDB8D">
      <w:pPr>
        <w:pStyle w:val="29"/>
        <w:ind w:firstLine="420" w:firstLineChars="15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十二、合同生效</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270980AB">
      <w:pPr>
        <w:pStyle w:val="29"/>
        <w:ind w:firstLine="420" w:firstLineChars="15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十三、合同份数</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4</w:t>
      </w:r>
    </w:p>
    <w:p w14:paraId="31EAF5CD">
      <w:pPr>
        <w:pStyle w:val="21"/>
        <w:tabs>
          <w:tab w:val="right" w:leader="dot" w:pos="8810"/>
        </w:tabs>
        <w:ind w:left="0" w:leftChars="0" w:firstLine="298" w:firstLineChars="99"/>
        <w:rPr>
          <w:rFonts w:ascii="Times New Roman" w:hAnsi="Times New Roman" w:eastAsia="仿宋_GB2312"/>
          <w:b/>
          <w:sz w:val="30"/>
          <w:szCs w:val="30"/>
          <w:highlight w:val="none"/>
        </w:rPr>
      </w:pPr>
      <w:r>
        <w:rPr>
          <w:rFonts w:ascii="Times New Roman" w:hAnsi="Times New Roman" w:eastAsia="仿宋_GB2312"/>
          <w:b/>
          <w:sz w:val="30"/>
          <w:szCs w:val="30"/>
          <w:highlight w:val="none"/>
        </w:rPr>
        <w:fldChar w:fldCharType="begin"/>
      </w:r>
      <w:r>
        <w:rPr>
          <w:rStyle w:val="44"/>
          <w:rFonts w:ascii="Times New Roman" w:hAnsi="Times New Roman" w:eastAsia="仿宋_GB2312"/>
          <w:b/>
          <w:sz w:val="30"/>
          <w:szCs w:val="30"/>
          <w:highlight w:val="none"/>
        </w:rPr>
        <w:instrText xml:space="preserve"> </w:instrText>
      </w:r>
      <w:r>
        <w:rPr>
          <w:rFonts w:ascii="Times New Roman" w:hAnsi="Times New Roman" w:eastAsia="仿宋_GB2312"/>
          <w:b/>
          <w:sz w:val="30"/>
          <w:szCs w:val="30"/>
          <w:highlight w:val="none"/>
        </w:rPr>
        <w:instrText xml:space="preserve">HYPERLINK \l "_Toc351203494"</w:instrText>
      </w:r>
      <w:r>
        <w:rPr>
          <w:rStyle w:val="44"/>
          <w:rFonts w:ascii="Times New Roman" w:hAnsi="Times New Roman" w:eastAsia="仿宋_GB2312"/>
          <w:b/>
          <w:sz w:val="30"/>
          <w:szCs w:val="30"/>
          <w:highlight w:val="none"/>
        </w:rPr>
        <w:instrText xml:space="preserve"> </w:instrText>
      </w:r>
      <w:r>
        <w:rPr>
          <w:rFonts w:ascii="Times New Roman" w:hAnsi="Times New Roman" w:eastAsia="仿宋_GB2312"/>
          <w:b/>
          <w:sz w:val="30"/>
          <w:szCs w:val="30"/>
          <w:highlight w:val="none"/>
        </w:rPr>
        <w:fldChar w:fldCharType="separate"/>
      </w:r>
      <w:r>
        <w:rPr>
          <w:rStyle w:val="44"/>
          <w:rFonts w:ascii="Times New Roman" w:hAnsi="Times New Roman" w:eastAsia="仿宋_GB2312"/>
          <w:b/>
          <w:sz w:val="30"/>
          <w:szCs w:val="30"/>
          <w:highlight w:val="none"/>
        </w:rPr>
        <w:t>第二部分 通用合同条款</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......5</w:t>
      </w:r>
      <w:r>
        <w:rPr>
          <w:rFonts w:ascii="Times New Roman" w:hAnsi="Times New Roman" w:eastAsia="仿宋_GB2312"/>
          <w:b/>
          <w:sz w:val="30"/>
          <w:szCs w:val="30"/>
          <w:highlight w:val="none"/>
        </w:rPr>
        <w:fldChar w:fldCharType="end"/>
      </w:r>
    </w:p>
    <w:p w14:paraId="2FB7B919">
      <w:pPr>
        <w:pStyle w:val="29"/>
        <w:ind w:firstLine="420" w:firstLineChars="15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 一般约定</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p>
    <w:p w14:paraId="675E98E6">
      <w:pPr>
        <w:pStyle w:val="20"/>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1.1词语定义与解释</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p>
    <w:p w14:paraId="6A9CFE57">
      <w:pPr>
        <w:pStyle w:val="20"/>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1.2语言文字</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8</w:t>
      </w:r>
      <w:r>
        <w:rPr>
          <w:rFonts w:ascii="Times New Roman" w:hAnsi="Times New Roman" w:eastAsia="仿宋_GB2312"/>
          <w:sz w:val="28"/>
          <w:szCs w:val="28"/>
          <w:highlight w:val="none"/>
        </w:rPr>
        <w:fldChar w:fldCharType="end"/>
      </w:r>
    </w:p>
    <w:p w14:paraId="74EF8DB7">
      <w:pPr>
        <w:pStyle w:val="20"/>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1.3法律</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8</w:t>
      </w:r>
      <w:r>
        <w:rPr>
          <w:rFonts w:ascii="Times New Roman" w:hAnsi="Times New Roman" w:eastAsia="仿宋_GB2312"/>
          <w:sz w:val="28"/>
          <w:szCs w:val="28"/>
          <w:highlight w:val="none"/>
        </w:rPr>
        <w:fldChar w:fldCharType="end"/>
      </w:r>
    </w:p>
    <w:p w14:paraId="720D18A3">
      <w:pPr>
        <w:pStyle w:val="20"/>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"_Toc351203499"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 标准和规范</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8</w:t>
      </w:r>
      <w:r>
        <w:rPr>
          <w:rFonts w:ascii="Times New Roman" w:hAnsi="Times New Roman" w:eastAsia="仿宋_GB2312"/>
          <w:sz w:val="28"/>
          <w:szCs w:val="28"/>
          <w:highlight w:val="none"/>
        </w:rPr>
        <w:fldChar w:fldCharType="end"/>
      </w:r>
    </w:p>
    <w:p w14:paraId="3661555F">
      <w:pPr>
        <w:pStyle w:val="20"/>
        <w:ind w:firstLine="280" w:firstLineChars="100"/>
        <w:rPr>
          <w:rFonts w:ascii="Times New Roman" w:hAnsi="Times New Roman" w:eastAsia="仿宋_GB2312"/>
          <w:sz w:val="28"/>
          <w:szCs w:val="28"/>
          <w:highlight w:val="none"/>
        </w:rPr>
        <w:sectPr>
          <w:footerReference r:id="rId15" w:type="default"/>
          <w:pgSz w:w="11906" w:h="16838"/>
          <w:pgMar w:top="1418" w:right="1555" w:bottom="1418" w:left="1531" w:header="851" w:footer="992" w:gutter="0"/>
          <w:pgNumType w:fmt="numberInDash" w:start="0"/>
          <w:cols w:space="720" w:num="1"/>
          <w:docGrid w:type="lines" w:linePitch="312" w:charSpace="0"/>
        </w:sectPr>
      </w:pPr>
    </w:p>
    <w:p w14:paraId="6F31F9DA">
      <w:pPr>
        <w:pStyle w:val="20"/>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 合同文件的优先顺序</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8</w:t>
      </w:r>
      <w:r>
        <w:rPr>
          <w:rFonts w:ascii="Times New Roman" w:hAnsi="Times New Roman" w:eastAsia="仿宋_GB2312"/>
          <w:sz w:val="28"/>
          <w:szCs w:val="28"/>
          <w:highlight w:val="none"/>
        </w:rPr>
        <w:fldChar w:fldCharType="end"/>
      </w:r>
    </w:p>
    <w:p w14:paraId="5BF450A4">
      <w:pPr>
        <w:pStyle w:val="20"/>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1.6图纸和承包人文件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8</w:t>
      </w:r>
      <w:r>
        <w:rPr>
          <w:rFonts w:ascii="Times New Roman" w:hAnsi="Times New Roman" w:eastAsia="仿宋_GB2312"/>
          <w:sz w:val="28"/>
          <w:szCs w:val="28"/>
          <w:highlight w:val="none"/>
        </w:rPr>
        <w:fldChar w:fldCharType="end"/>
      </w:r>
    </w:p>
    <w:p w14:paraId="69DF7D65">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1.7联络</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9</w:t>
      </w:r>
      <w:r>
        <w:rPr>
          <w:rFonts w:ascii="Times New Roman" w:hAnsi="Times New Roman" w:eastAsia="仿宋_GB2312"/>
          <w:sz w:val="28"/>
          <w:szCs w:val="28"/>
          <w:highlight w:val="none"/>
        </w:rPr>
        <w:fldChar w:fldCharType="end"/>
      </w:r>
    </w:p>
    <w:p w14:paraId="37C99BD5">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1.8严禁贿赂</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9</w:t>
      </w:r>
      <w:r>
        <w:rPr>
          <w:rFonts w:ascii="Times New Roman" w:hAnsi="Times New Roman" w:eastAsia="仿宋_GB2312"/>
          <w:sz w:val="28"/>
          <w:szCs w:val="28"/>
          <w:highlight w:val="none"/>
        </w:rPr>
        <w:fldChar w:fldCharType="end"/>
      </w:r>
    </w:p>
    <w:p w14:paraId="0E1D20B7">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1.9化石、文物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0</w:t>
      </w:r>
    </w:p>
    <w:p w14:paraId="57F9C30E">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1.10交通运输</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0</w:t>
      </w:r>
    </w:p>
    <w:p w14:paraId="1380B811">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1.11知识产权</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1</w:t>
      </w:r>
    </w:p>
    <w:p w14:paraId="13023ACD">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1.12保密</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1F746E22">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1.13工程量清单错误的修正</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6737A101">
      <w:pPr>
        <w:pStyle w:val="29"/>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"_Toc351203509"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 发包人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2</w:t>
      </w:r>
    </w:p>
    <w:p w14:paraId="51C61B8B">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2.1 许可或批准</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2</w:t>
      </w:r>
    </w:p>
    <w:p w14:paraId="3D044A76">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2.2 发包人代表</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2</w:t>
      </w:r>
    </w:p>
    <w:p w14:paraId="25E4300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2.3 发包人人员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22CBE4D7">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2.4 施工现场、施工条件和基础资料的提供</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7A4E3D5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2.5 资金来源证明及支付担保</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42897309">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2.6 支付合同价款</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192AFA46">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2.7 组织竣工验收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45774C21">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2.8 现场统一管理协议</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601EF0D4">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 承包人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2B16D8B2">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"_Toc351203519"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3.1 承包人的一般义务</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0AD35C2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3.2 项目经理</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72C98089">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3.3 承包人人员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68DAF4EF">
      <w:pPr>
        <w:pStyle w:val="20"/>
        <w:ind w:firstLine="280" w:firstLineChars="100"/>
        <w:rPr>
          <w:rFonts w:ascii="Times New Roman" w:hAnsi="Times New Roman" w:eastAsia="仿宋_GB2312"/>
          <w:sz w:val="28"/>
          <w:szCs w:val="28"/>
          <w:highlight w:val="none"/>
        </w:rPr>
        <w:sectPr>
          <w:footerReference r:id="rId16" w:type="default"/>
          <w:pgSz w:w="11906" w:h="16838"/>
          <w:pgMar w:top="1418" w:right="1555" w:bottom="1418" w:left="1531" w:header="851" w:footer="992" w:gutter="0"/>
          <w:pgNumType w:fmt="numberInDash" w:start="0"/>
          <w:cols w:space="720" w:num="1"/>
          <w:docGrid w:type="lines" w:linePitch="312" w:charSpace="0"/>
        </w:sectPr>
      </w:pPr>
    </w:p>
    <w:p w14:paraId="5197866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3.4 承包人现场查勘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054D5409">
      <w:pPr>
        <w:pStyle w:val="20"/>
        <w:ind w:firstLine="280" w:firstLineChars="100"/>
        <w:rPr>
          <w:rFonts w:hint="default"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3.5 分包</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563316F3">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3.6 工程照管与成品、半成品保护</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1B78BDE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3.7 履约担保</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58EEA911">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3.8 联合体</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6FE6C9FE">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4. 监理人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28D71A56">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4.1监理人的一般规定</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42AFFFE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"_Toc351203529"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4.2监理人员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3640DFF8">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4.3监理人的指示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7DCFE9A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4.4 商定或确定</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7542BD73">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 工程质量</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186C267D">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5.1质量要求</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5113F9F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5.2质量保证措施</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4E1B2579">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5.3 隐蔽工程检查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1</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30AE6C79">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5.4不合格工程的处理</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5AAC1519">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5.5 质量争议检测</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675D2309">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6. 安全文明施工与环境保护</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301C1AD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"_Toc351203539"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6.1安全文明施工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5E064414">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6.2 职业健康</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27D5AD5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6.3 环境保护</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2C951393">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 工期和进度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31F42F9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7.1施工组织设计</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7978E374">
      <w:pPr>
        <w:pStyle w:val="20"/>
        <w:ind w:firstLine="280" w:firstLineChars="100"/>
        <w:rPr>
          <w:rFonts w:ascii="Times New Roman" w:hAnsi="Times New Roman" w:eastAsia="仿宋_GB2312"/>
          <w:sz w:val="28"/>
          <w:szCs w:val="28"/>
          <w:highlight w:val="none"/>
        </w:rPr>
        <w:sectPr>
          <w:footerReference r:id="rId17" w:type="default"/>
          <w:pgSz w:w="11906" w:h="16838"/>
          <w:pgMar w:top="1418" w:right="1555" w:bottom="1418" w:left="1531" w:header="851" w:footer="992" w:gutter="0"/>
          <w:pgNumType w:fmt="numberInDash" w:start="0"/>
          <w:cols w:space="720" w:num="1"/>
          <w:docGrid w:type="lines" w:linePitch="312" w:charSpace="0"/>
        </w:sectPr>
      </w:pPr>
    </w:p>
    <w:p w14:paraId="5EEB18B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7.2 施工进度计划</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77FFB64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7.3 开工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6A188EE8">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7.4测量放线</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2F6CA5A8">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7.5工期延误</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75E70BC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7.6 不利物质条件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7570889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"_Toc351203549"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7.7异常恶劣的气候条件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516109E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7.8 暂停施工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297AFEC7">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7.9 提前竣工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1F6D4B59">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 材料与设备</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5EBC01F1">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8.1发包人供应材料与工程设备</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3A4E34E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8.2承包人采购材料与工程设备</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04AB8607">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8.3材料与工程设备的接收与拒收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23896E53">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8.4材料与工程设备的保管与使用</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590DBC4B">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8.5 禁止使用不合格的材料和工程设备</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1C9BFCEE">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8.6 样品</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2</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5FD9209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"_Toc351203559"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8.7 材料与工程设备的替代</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3D93A1F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8.8 施工设备和临时设施</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48A46AF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8.9材料与设备专用</w:t>
      </w:r>
      <w:r>
        <w:rPr>
          <w:rStyle w:val="44"/>
          <w:rFonts w:hint="eastAsia" w:ascii="Times New Roman" w:hAnsi="Times New Roman" w:eastAsia="仿宋_GB2312"/>
          <w:sz w:val="28"/>
          <w:szCs w:val="28"/>
          <w:highlight w:val="none"/>
        </w:rPr>
        <w:t>要求</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350579F8">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9. 试验与检验</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4B69F85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9.1试验设备与试验人员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7F08714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9.2取样</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78B25415">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9.3 材料、工程设备和工程的试验和检验</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5D32AB4A">
      <w:pPr>
        <w:pStyle w:val="20"/>
        <w:ind w:firstLine="280" w:firstLineChars="100"/>
        <w:rPr>
          <w:rFonts w:ascii="Times New Roman" w:hAnsi="Times New Roman" w:eastAsia="仿宋_GB2312"/>
          <w:sz w:val="28"/>
          <w:szCs w:val="28"/>
          <w:highlight w:val="none"/>
        </w:rPr>
        <w:sectPr>
          <w:footerReference r:id="rId18" w:type="default"/>
          <w:pgSz w:w="11906" w:h="16838"/>
          <w:pgMar w:top="1418" w:right="1555" w:bottom="1418" w:left="1531" w:header="851" w:footer="992" w:gutter="0"/>
          <w:pgNumType w:fmt="numberInDash" w:start="0"/>
          <w:cols w:space="720" w:num="1"/>
          <w:docGrid w:type="lines" w:linePitch="312" w:charSpace="0"/>
        </w:sectPr>
      </w:pPr>
    </w:p>
    <w:p w14:paraId="4CD72C6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9.4 现场工艺试验</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7ABD4F58">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 变更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5E3BE4B9">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10.1变更的范围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15CD5C4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"_Toc351203569"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10.2 变更权</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157BDF08">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10.3变更程序</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3C9DAE84">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10.4变更估价</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6E24578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10.5</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承包人的合理化建议</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0AF4EE31">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10.6 变更引起的工期调整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5815464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10.7</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暂估价</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50D526D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10.8 暂列金额</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20CE4F96">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10.9 计日工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665B74A7">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 价格调整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74127D91">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11.1 市场价格波动引起的调整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2B114D2B">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"_Toc351203579"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11.2 法律变化引起的调整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1B095D31">
      <w:pPr>
        <w:pStyle w:val="29"/>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 合同价格、计量与支付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78D126E5">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12.1 合同价格形式</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5EFE2B07">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12.2 预付款</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5C793F1F">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12.3 计量</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63E1F128">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12.4 工程进度款支付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3</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45CDE913">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12.5 支付账户</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595A2596">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 验收和工程试车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7DA8DDF5">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13.1 分部分项工程验收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0ABDDBA9">
      <w:pPr>
        <w:pStyle w:val="20"/>
        <w:ind w:firstLine="280" w:firstLineChars="100"/>
        <w:rPr>
          <w:rFonts w:ascii="Times New Roman" w:hAnsi="Times New Roman" w:eastAsia="仿宋_GB2312"/>
          <w:sz w:val="28"/>
          <w:szCs w:val="28"/>
          <w:highlight w:val="none"/>
        </w:rPr>
        <w:sectPr>
          <w:footerReference r:id="rId19" w:type="default"/>
          <w:pgSz w:w="11906" w:h="16838"/>
          <w:pgMar w:top="1418" w:right="1555" w:bottom="1418" w:left="1531" w:header="851" w:footer="992" w:gutter="0"/>
          <w:pgNumType w:fmt="numberInDash" w:start="0"/>
          <w:cols w:space="720" w:num="1"/>
          <w:docGrid w:type="lines" w:linePitch="312" w:charSpace="0"/>
        </w:sectPr>
      </w:pPr>
    </w:p>
    <w:p w14:paraId="7830CC5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13.2竣工验收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3FB5966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"_Toc351203589"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13.3工程试车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0FD829F2">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13.4提前交付单位工程的验收</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7DA7E7E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13.5 施工期运行</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7D0366E7">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13.6 竣工退场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1C690261">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 竣工结算</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3FDBED96">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14.1 竣工结算申请</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0A1F25FD">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14.2 竣工</w:t>
      </w:r>
      <w:bookmarkStart w:id="35" w:name="_Hlt356058166"/>
      <w:bookmarkStart w:id="36" w:name="_Hlt356058165"/>
      <w:r>
        <w:rPr>
          <w:rStyle w:val="44"/>
          <w:rFonts w:ascii="Times New Roman" w:hAnsi="Times New Roman" w:eastAsia="仿宋_GB2312"/>
          <w:sz w:val="28"/>
          <w:szCs w:val="28"/>
          <w:highlight w:val="none"/>
        </w:rPr>
        <w:t>结</w:t>
      </w:r>
      <w:bookmarkEnd w:id="35"/>
      <w:bookmarkEnd w:id="36"/>
      <w:r>
        <w:rPr>
          <w:rStyle w:val="44"/>
          <w:rFonts w:ascii="Times New Roman" w:hAnsi="Times New Roman" w:eastAsia="仿宋_GB2312"/>
          <w:sz w:val="28"/>
          <w:szCs w:val="28"/>
          <w:highlight w:val="none"/>
        </w:rPr>
        <w:t>算审核</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20FC7243">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14.3 甩项竣工协议</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2AF5D9D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14.4 最终结清</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70BE9A57">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 缺陷责任与保修</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0042CEEF">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"_Toc351203599"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15.1 工程保修的原则</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36539833">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15.2 缺</w:t>
      </w:r>
      <w:bookmarkStart w:id="37" w:name="_Hlt354658488"/>
      <w:bookmarkStart w:id="38" w:name="_Hlt354658487"/>
      <w:r>
        <w:rPr>
          <w:rStyle w:val="44"/>
          <w:rFonts w:ascii="Times New Roman" w:hAnsi="Times New Roman" w:eastAsia="仿宋_GB2312"/>
          <w:sz w:val="28"/>
          <w:szCs w:val="28"/>
          <w:highlight w:val="none"/>
        </w:rPr>
        <w:t>陷</w:t>
      </w:r>
      <w:bookmarkEnd w:id="37"/>
      <w:bookmarkEnd w:id="38"/>
      <w:r>
        <w:rPr>
          <w:rStyle w:val="44"/>
          <w:rFonts w:ascii="Times New Roman" w:hAnsi="Times New Roman" w:eastAsia="仿宋_GB2312"/>
          <w:sz w:val="28"/>
          <w:szCs w:val="28"/>
          <w:highlight w:val="none"/>
        </w:rPr>
        <w:t>责任期</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15621097">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15.3 质量保证金</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399C5F76">
      <w:pPr>
        <w:pStyle w:val="20"/>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15.4 保修</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8</w:t>
      </w:r>
    </w:p>
    <w:p w14:paraId="6EC151AC">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16. 违约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0B4E887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16.1 发包人违约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4</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5AC79C1A">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16.2 承包人违约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0EFCBDD4">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16.3 第三人造成的违约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2FBC9E6F">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 不可抗力</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3ED619E1">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17.1 不可抗力的确认</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3DF4C0FD">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"_Toc351203609"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17.2 不可抗力的通知</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56E31B7B">
      <w:pPr>
        <w:pStyle w:val="20"/>
        <w:ind w:firstLine="280" w:firstLineChars="100"/>
        <w:rPr>
          <w:rFonts w:ascii="Times New Roman" w:hAnsi="Times New Roman" w:eastAsia="仿宋_GB2312"/>
          <w:sz w:val="28"/>
          <w:szCs w:val="28"/>
          <w:highlight w:val="none"/>
        </w:rPr>
        <w:sectPr>
          <w:footerReference r:id="rId20" w:type="default"/>
          <w:pgSz w:w="11906" w:h="16838"/>
          <w:pgMar w:top="1418" w:right="1555" w:bottom="1418" w:left="1531" w:header="851" w:footer="992" w:gutter="0"/>
          <w:pgNumType w:fmt="numberInDash" w:start="0"/>
          <w:cols w:space="720" w:num="1"/>
          <w:docGrid w:type="lines" w:linePitch="312" w:charSpace="0"/>
        </w:sectPr>
      </w:pPr>
    </w:p>
    <w:p w14:paraId="50A27A67">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17.3 不可抗力后果的承担</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7E51982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17.4 因不可抗力解除合同</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75E940D4">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 保险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0B405881">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18.1 工程保险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3A744F74">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18.2 工伤保险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7FE9FD62">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18.3</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其他保险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57B5AD29">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18.4</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持续保险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0581F032">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18.5 保险凭证</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143DC0D0">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18.6 未按约定投保的补救</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780D5840">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"_Toc351203619"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18.7 通知义务</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25757C24">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 索赔</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546CF747">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19.1</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承包人的索赔</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31E33755">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19.2 对承包人索赔的处理</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617B21F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19.3</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发包人的索赔</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69AC4534">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19.4 对发包人索赔的处理</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695CEE5D">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19.5 提出索赔的期限</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130C505F">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 争议解决</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40F4D77E">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20.1和解</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04744909">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20.2调解</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5624ABF8">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"_Toc351203629"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20.3争议评审</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7E4E86AC">
      <w:pPr>
        <w:pStyle w:val="20"/>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20.4仲裁或诉讼</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4E1F0A1D">
      <w:pPr>
        <w:pStyle w:val="20"/>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20.5争议解决条款效力</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5</w:t>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p>
    <w:p w14:paraId="5E62B582">
      <w:pPr>
        <w:pStyle w:val="21"/>
        <w:tabs>
          <w:tab w:val="right" w:leader="dot" w:pos="8810"/>
        </w:tabs>
        <w:rPr>
          <w:rStyle w:val="44"/>
          <w:rFonts w:hint="eastAsia" w:ascii="Times New Roman" w:hAnsi="Times New Roman" w:eastAsia="仿宋_GB2312"/>
          <w:b/>
          <w:sz w:val="28"/>
          <w:szCs w:val="28"/>
          <w:highlight w:val="none"/>
        </w:rPr>
        <w:sectPr>
          <w:footerReference r:id="rId21" w:type="default"/>
          <w:pgSz w:w="11906" w:h="16838"/>
          <w:pgMar w:top="1418" w:right="1555" w:bottom="1418" w:left="1531" w:header="851" w:footer="992" w:gutter="0"/>
          <w:pgNumType w:fmt="numberInDash" w:start="0"/>
          <w:cols w:space="720" w:num="1"/>
          <w:docGrid w:type="lines" w:linePitch="312" w:charSpace="0"/>
        </w:sectPr>
      </w:pPr>
    </w:p>
    <w:p w14:paraId="7955C998">
      <w:pPr>
        <w:rPr>
          <w:rFonts w:hint="eastAsia"/>
          <w:highlight w:val="none"/>
        </w:rPr>
      </w:pPr>
    </w:p>
    <w:p w14:paraId="6D9F81DC">
      <w:pPr>
        <w:pStyle w:val="21"/>
        <w:tabs>
          <w:tab w:val="right" w:leader="dot" w:pos="8810"/>
        </w:tabs>
        <w:ind w:left="0" w:leftChars="0" w:firstLine="300" w:firstLineChars="100"/>
        <w:rPr>
          <w:rFonts w:hint="default" w:ascii="Times New Roman" w:hAnsi="Times New Roman" w:eastAsia="仿宋_GB2312"/>
          <w:sz w:val="30"/>
          <w:szCs w:val="30"/>
          <w:highlight w:val="none"/>
          <w:lang w:val="en-US" w:eastAsia="zh-CN"/>
        </w:rPr>
      </w:pPr>
      <w:r>
        <w:rPr>
          <w:rFonts w:ascii="Times New Roman" w:hAnsi="Times New Roman" w:eastAsia="仿宋_GB2312"/>
          <w:sz w:val="30"/>
          <w:szCs w:val="30"/>
          <w:highlight w:val="none"/>
        </w:rPr>
        <w:fldChar w:fldCharType="begin"/>
      </w:r>
      <w:r>
        <w:rPr>
          <w:rStyle w:val="44"/>
          <w:rFonts w:ascii="Times New Roman" w:hAnsi="Times New Roman" w:eastAsia="仿宋_GB2312"/>
          <w:sz w:val="30"/>
          <w:szCs w:val="30"/>
          <w:highlight w:val="none"/>
        </w:rPr>
        <w:instrText xml:space="preserve"> </w:instrText>
      </w:r>
      <w:r>
        <w:rPr>
          <w:rFonts w:ascii="Times New Roman" w:hAnsi="Times New Roman" w:eastAsia="仿宋_GB2312"/>
          <w:sz w:val="30"/>
          <w:szCs w:val="30"/>
          <w:highlight w:val="none"/>
        </w:rPr>
        <w:instrText xml:space="preserve">HYPERLINK \l "_Toc351203632"</w:instrText>
      </w:r>
      <w:r>
        <w:rPr>
          <w:rStyle w:val="44"/>
          <w:rFonts w:ascii="Times New Roman" w:hAnsi="Times New Roman" w:eastAsia="仿宋_GB2312"/>
          <w:sz w:val="30"/>
          <w:szCs w:val="30"/>
          <w:highlight w:val="none"/>
        </w:rPr>
        <w:instrText xml:space="preserve"> </w:instrText>
      </w:r>
      <w:r>
        <w:rPr>
          <w:rFonts w:ascii="Times New Roman" w:hAnsi="Times New Roman" w:eastAsia="仿宋_GB2312"/>
          <w:sz w:val="30"/>
          <w:szCs w:val="30"/>
          <w:highlight w:val="none"/>
        </w:rPr>
        <w:fldChar w:fldCharType="separate"/>
      </w:r>
      <w:r>
        <w:rPr>
          <w:rStyle w:val="44"/>
          <w:rFonts w:ascii="Times New Roman" w:hAnsi="Times New Roman" w:eastAsia="仿宋_GB2312"/>
          <w:b/>
          <w:sz w:val="30"/>
          <w:szCs w:val="30"/>
          <w:highlight w:val="none"/>
        </w:rPr>
        <w:t>第三部分 专用合同条款</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w:t>
      </w:r>
      <w:r>
        <w:rPr>
          <w:rFonts w:hint="eastAsia" w:ascii="Times New Roman" w:hAnsi="Times New Roman" w:eastAsia="仿宋_GB2312"/>
          <w:sz w:val="28"/>
          <w:szCs w:val="28"/>
          <w:highlight w:val="none"/>
        </w:rPr>
        <w:t>.................</w:t>
      </w:r>
      <w:r>
        <w:rPr>
          <w:rFonts w:ascii="Times New Roman" w:hAnsi="Times New Roman" w:eastAsia="仿宋_GB2312"/>
          <w:sz w:val="30"/>
          <w:szCs w:val="30"/>
          <w:highlight w:val="none"/>
        </w:rPr>
        <w:fldChar w:fldCharType="end"/>
      </w:r>
      <w:r>
        <w:rPr>
          <w:rFonts w:hint="eastAsia" w:ascii="Times New Roman" w:hAnsi="Times New Roman" w:eastAsia="仿宋_GB2312"/>
          <w:sz w:val="30"/>
          <w:szCs w:val="30"/>
          <w:highlight w:val="none"/>
          <w:lang w:val="en-US" w:eastAsia="zh-CN"/>
        </w:rPr>
        <w:t>57</w:t>
      </w:r>
    </w:p>
    <w:p w14:paraId="69064783">
      <w:pPr>
        <w:pStyle w:val="29"/>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 一般约定</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7</w:t>
      </w:r>
    </w:p>
    <w:p w14:paraId="5BAB6534">
      <w:pPr>
        <w:pStyle w:val="29"/>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 发包人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5</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0C8A9475">
      <w:pPr>
        <w:pStyle w:val="29"/>
        <w:ind w:firstLine="280" w:firstLineChars="100"/>
        <w:rPr>
          <w:rFonts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3. 承包人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hint="eastAsia" w:ascii="Times New Roman" w:hAnsi="Times New Roman" w:eastAsia="仿宋_GB2312"/>
          <w:sz w:val="28"/>
          <w:szCs w:val="28"/>
          <w:highlight w:val="none"/>
          <w:lang w:val="en-US" w:eastAsia="zh-CN"/>
        </w:rPr>
        <w:t>0</w:t>
      </w:r>
      <w:r>
        <w:rPr>
          <w:rFonts w:ascii="Times New Roman" w:hAnsi="Times New Roman" w:eastAsia="仿宋_GB2312"/>
          <w:sz w:val="28"/>
          <w:szCs w:val="28"/>
          <w:highlight w:val="none"/>
        </w:rPr>
        <w:fldChar w:fldCharType="end"/>
      </w:r>
    </w:p>
    <w:p w14:paraId="3F6AC37C">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4. 监理人</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73E3123C">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5. 工程质量</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65BE1892">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6. 安全文明施工与环境保护</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1E227802">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"_Toc351203639"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7. 工期和进度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33C43489">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8. 材料与设备</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2A947F33">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9. 试验与检验</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4</w:t>
      </w:r>
    </w:p>
    <w:p w14:paraId="5BA6EAA7">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10. 变更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5</w:t>
      </w:r>
    </w:p>
    <w:p w14:paraId="293C9BEA">
      <w:pPr>
        <w:pStyle w:val="29"/>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"_Toc351203643"</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11. 价格调整</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6</w:t>
      </w:r>
    </w:p>
    <w:p w14:paraId="0A8D3612">
      <w:pPr>
        <w:pStyle w:val="29"/>
        <w:ind w:firstLine="280" w:firstLineChars="100"/>
        <w:rPr>
          <w:rFonts w:hint="eastAsia" w:ascii="Times New Roman" w:hAnsi="Times New Roman" w:eastAsia="仿宋_GB2312"/>
          <w:sz w:val="28"/>
          <w:szCs w:val="28"/>
          <w:highlight w:val="none"/>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"_Toc351203644"</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12. 合同价格、计量与支付</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6</w:t>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p>
    <w:p w14:paraId="3297357A">
      <w:pPr>
        <w:pStyle w:val="29"/>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"_Toc351203645"</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13.</w:t>
      </w:r>
      <w:r>
        <w:rPr>
          <w:rStyle w:val="44"/>
          <w:rFonts w:hint="eastAsia" w:ascii="Times New Roman" w:hAnsi="Times New Roman" w:eastAsia="仿宋_GB2312"/>
          <w:sz w:val="28"/>
          <w:szCs w:val="28"/>
          <w:highlight w:val="none"/>
        </w:rPr>
        <w:t xml:space="preserve"> </w:t>
      </w:r>
      <w:r>
        <w:rPr>
          <w:rStyle w:val="44"/>
          <w:rFonts w:ascii="Times New Roman" w:hAnsi="Times New Roman" w:eastAsia="仿宋_GB2312"/>
          <w:sz w:val="28"/>
          <w:szCs w:val="28"/>
          <w:highlight w:val="none"/>
        </w:rPr>
        <w:t>验收和工程试车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7D18039A">
      <w:pPr>
        <w:pStyle w:val="29"/>
        <w:ind w:firstLine="280" w:firstLineChars="100"/>
        <w:rPr>
          <w:rFonts w:hint="eastAsia" w:ascii="Times New Roman" w:hAnsi="Times New Roman" w:eastAsia="仿宋_GB2312"/>
          <w:sz w:val="28"/>
          <w:szCs w:val="28"/>
          <w:highlight w:val="none"/>
          <w:lang w:val="en-US"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"_Toc351203646"</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14. 竣工结算</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lang w:val="en-US" w:eastAsia="zh-CN"/>
        </w:rPr>
        <w:t>6</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9</w:t>
      </w:r>
    </w:p>
    <w:p w14:paraId="2EB218F8">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"_Toc351203647"</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15. 缺陷责任期与保修</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0</w:t>
      </w:r>
    </w:p>
    <w:p w14:paraId="6D60933A">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"_Toc351203648"</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16. 违约</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1</w:t>
      </w:r>
    </w:p>
    <w:p w14:paraId="43591E1C">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"_Toc351203649"</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17. 不可抗力</w:t>
      </w:r>
      <w:r>
        <w:rPr>
          <w:rFonts w:ascii="Times New Roman" w:hAnsi="Times New Roman" w:eastAsia="仿宋_GB2312"/>
          <w:sz w:val="28"/>
          <w:szCs w:val="28"/>
          <w:highlight w:val="none"/>
        </w:rPr>
        <w:tab/>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rPr>
        <w:t>7</w:t>
      </w:r>
      <w:r>
        <w:rPr>
          <w:rFonts w:hint="eastAsia" w:ascii="Times New Roman" w:hAnsi="Times New Roman" w:eastAsia="仿宋_GB2312"/>
          <w:sz w:val="28"/>
          <w:szCs w:val="28"/>
          <w:highlight w:val="none"/>
          <w:lang w:val="en-US" w:eastAsia="zh-CN"/>
        </w:rPr>
        <w:t>1</w:t>
      </w:r>
    </w:p>
    <w:p w14:paraId="04DECEF7">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"_Toc351203650"</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18. 保险</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4C12608E">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"_Toc351203651"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20. 争议解决</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42B2B6CA">
      <w:pPr>
        <w:pStyle w:val="29"/>
        <w:ind w:firstLine="280" w:firstLineChars="100"/>
        <w:rPr>
          <w:rFonts w:hint="eastAsia" w:eastAsia="仿宋_GB2312"/>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"_Toc351203651"</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2</w:t>
      </w:r>
      <w:r>
        <w:rPr>
          <w:rStyle w:val="44"/>
          <w:rFonts w:hint="eastAsia" w:ascii="Times New Roman" w:hAnsi="Times New Roman" w:eastAsia="仿宋_GB2312"/>
          <w:sz w:val="28"/>
          <w:szCs w:val="28"/>
          <w:highlight w:val="none"/>
        </w:rPr>
        <w:t>1</w:t>
      </w:r>
      <w:r>
        <w:rPr>
          <w:rStyle w:val="44"/>
          <w:rFonts w:ascii="Times New Roman" w:hAnsi="Times New Roman" w:eastAsia="仿宋_GB2312"/>
          <w:sz w:val="28"/>
          <w:szCs w:val="28"/>
          <w:highlight w:val="none"/>
        </w:rPr>
        <w:t xml:space="preserve">. </w:t>
      </w:r>
      <w:r>
        <w:rPr>
          <w:rStyle w:val="44"/>
          <w:rFonts w:hint="eastAsia" w:ascii="Times New Roman" w:hAnsi="Times New Roman" w:eastAsia="仿宋_GB2312"/>
          <w:sz w:val="28"/>
          <w:szCs w:val="28"/>
          <w:highlight w:val="none"/>
        </w:rPr>
        <w:t>补充条款</w:t>
      </w:r>
      <w:r>
        <w:rPr>
          <w:rFonts w:ascii="Times New Roman" w:hAnsi="Times New Roman" w:eastAsia="仿宋_GB2312"/>
          <w:sz w:val="28"/>
          <w:szCs w:val="28"/>
          <w:highlight w:val="none"/>
        </w:rPr>
        <w:tab/>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2</w:t>
      </w:r>
    </w:p>
    <w:p w14:paraId="7CC64D17">
      <w:pPr>
        <w:pStyle w:val="29"/>
        <w:ind w:firstLine="280" w:firstLineChars="100"/>
        <w:rPr>
          <w:rFonts w:hint="eastAsia" w:ascii="Times New Roman" w:hAnsi="Times New Roman" w:eastAsia="仿宋_GB2312"/>
          <w:sz w:val="28"/>
          <w:szCs w:val="28"/>
          <w:highlight w:val="none"/>
          <w:lang w:eastAsia="zh-CN"/>
        </w:rPr>
      </w:pPr>
      <w:r>
        <w:rPr>
          <w:rFonts w:ascii="Times New Roman" w:hAnsi="Times New Roman" w:eastAsia="仿宋_GB2312"/>
          <w:sz w:val="28"/>
          <w:szCs w:val="28"/>
          <w:highlight w:val="none"/>
        </w:rPr>
        <w:fldChar w:fldCharType="begin"/>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instrText xml:space="preserve">HYPERLINK \l "_Toc351203652"</w:instrText>
      </w:r>
      <w:r>
        <w:rPr>
          <w:rStyle w:val="44"/>
          <w:rFonts w:ascii="Times New Roman" w:hAnsi="Times New Roman" w:eastAsia="仿宋_GB2312"/>
          <w:sz w:val="28"/>
          <w:szCs w:val="28"/>
          <w:highlight w:val="none"/>
        </w:rPr>
        <w:instrText xml:space="preserve"> </w:instrText>
      </w:r>
      <w:r>
        <w:rPr>
          <w:rFonts w:ascii="Times New Roman" w:hAnsi="Times New Roman" w:eastAsia="仿宋_GB2312"/>
          <w:sz w:val="28"/>
          <w:szCs w:val="28"/>
          <w:highlight w:val="none"/>
        </w:rPr>
        <w:fldChar w:fldCharType="separate"/>
      </w:r>
      <w:r>
        <w:rPr>
          <w:rStyle w:val="44"/>
          <w:rFonts w:ascii="Times New Roman" w:hAnsi="Times New Roman" w:eastAsia="仿宋_GB2312"/>
          <w:sz w:val="28"/>
          <w:szCs w:val="28"/>
          <w:highlight w:val="none"/>
        </w:rPr>
        <w:t>附件</w:t>
      </w:r>
      <w:r>
        <w:rPr>
          <w:rFonts w:hint="eastAsia" w:ascii="Times New Roman" w:hAnsi="Times New Roman" w:eastAsia="仿宋_GB2312"/>
          <w:sz w:val="28"/>
          <w:szCs w:val="28"/>
          <w:highlight w:val="none"/>
        </w:rPr>
        <w:t>...........................................................................................7</w:t>
      </w:r>
      <w:r>
        <w:rPr>
          <w:rFonts w:ascii="Times New Roman" w:hAnsi="Times New Roman" w:eastAsia="仿宋_GB2312"/>
          <w:sz w:val="28"/>
          <w:szCs w:val="28"/>
          <w:highlight w:val="none"/>
        </w:rPr>
        <w:fldChar w:fldCharType="end"/>
      </w:r>
      <w:r>
        <w:rPr>
          <w:rFonts w:hint="eastAsia" w:ascii="Times New Roman" w:hAnsi="Times New Roman" w:eastAsia="仿宋_GB2312"/>
          <w:sz w:val="28"/>
          <w:szCs w:val="28"/>
          <w:highlight w:val="none"/>
          <w:lang w:val="en-US" w:eastAsia="zh-CN"/>
        </w:rPr>
        <w:t>3</w:t>
      </w:r>
    </w:p>
    <w:p w14:paraId="370307A8">
      <w:pPr>
        <w:spacing w:line="360" w:lineRule="exact"/>
        <w:rPr>
          <w:rFonts w:hint="eastAsia" w:ascii="仿宋_GB2312" w:eastAsia="仿宋_GB2312"/>
          <w:sz w:val="30"/>
          <w:szCs w:val="30"/>
          <w:highlight w:val="none"/>
        </w:rPr>
        <w:sectPr>
          <w:footerReference r:id="rId22" w:type="default"/>
          <w:pgSz w:w="11906" w:h="16838"/>
          <w:pgMar w:top="1304" w:right="1555" w:bottom="1304" w:left="1531" w:header="851" w:footer="992" w:gutter="0"/>
          <w:pgNumType w:fmt="numberInDash" w:start="0"/>
          <w:cols w:space="720" w:num="1"/>
          <w:docGrid w:type="lines" w:linePitch="312" w:charSpace="0"/>
        </w:sectPr>
      </w:pPr>
      <w:r>
        <w:rPr>
          <w:rFonts w:ascii="Times New Roman" w:hAnsi="Times New Roman" w:eastAsia="仿宋_GB2312"/>
          <w:sz w:val="28"/>
          <w:szCs w:val="28"/>
          <w:highlight w:val="none"/>
        </w:rPr>
        <w:fldChar w:fldCharType="end"/>
      </w:r>
    </w:p>
    <w:p w14:paraId="70F5F9E4">
      <w:pPr>
        <w:numPr>
          <w:ilvl w:val="0"/>
          <w:numId w:val="5"/>
        </w:numPr>
        <w:spacing w:line="480" w:lineRule="auto"/>
        <w:jc w:val="center"/>
        <w:rPr>
          <w:rFonts w:hint="eastAsia" w:ascii="宋体" w:hAnsi="宋体" w:cs="宋体"/>
          <w:b/>
          <w:bCs/>
          <w:sz w:val="44"/>
          <w:szCs w:val="44"/>
          <w:highlight w:val="none"/>
        </w:rPr>
      </w:pPr>
      <w:r>
        <w:rPr>
          <w:rFonts w:hint="eastAsia" w:ascii="宋体" w:hAnsi="宋体" w:cs="宋体"/>
          <w:b/>
          <w:bCs/>
          <w:sz w:val="44"/>
          <w:szCs w:val="44"/>
          <w:highlight w:val="none"/>
        </w:rPr>
        <w:t>合同协议书</w:t>
      </w:r>
    </w:p>
    <w:p w14:paraId="1D026AFC">
      <w:pPr>
        <w:spacing w:line="600" w:lineRule="exact"/>
        <w:ind w:left="2240" w:hanging="2240" w:hangingChars="800"/>
        <w:rPr>
          <w:sz w:val="28"/>
          <w:szCs w:val="28"/>
          <w:highlight w:val="none"/>
        </w:rPr>
      </w:pPr>
      <w:r>
        <w:rPr>
          <w:rFonts w:hint="eastAsia" w:ascii="宋体" w:hAnsi="宋体" w:cs="宋体"/>
          <w:sz w:val="28"/>
          <w:szCs w:val="28"/>
          <w:highlight w:val="none"/>
        </w:rPr>
        <w:t>发包人（全称）：</w:t>
      </w:r>
      <w:r>
        <w:rPr>
          <w:rFonts w:hint="eastAsia" w:ascii="宋体" w:eastAsia="宋体"/>
          <w:b/>
          <w:bCs/>
          <w:sz w:val="28"/>
          <w:szCs w:val="28"/>
          <w:highlight w:val="none"/>
          <w:u w:val="single"/>
          <w:lang w:val="en-US" w:eastAsia="zh-CN"/>
        </w:rPr>
        <w:t>乌</w:t>
      </w:r>
      <w:r>
        <w:rPr>
          <w:rFonts w:hint="default" w:ascii="宋体" w:eastAsia="宋体"/>
          <w:b/>
          <w:bCs/>
          <w:sz w:val="28"/>
          <w:szCs w:val="28"/>
          <w:highlight w:val="none"/>
          <w:u w:val="single"/>
          <w:lang w:val="en-US" w:eastAsia="zh-CN"/>
        </w:rPr>
        <w:t xml:space="preserve">鲁木齐市沙依巴克区建设局（交通局、水务局） </w:t>
      </w:r>
    </w:p>
    <w:p w14:paraId="0319927E">
      <w:pPr>
        <w:spacing w:line="600" w:lineRule="exact"/>
        <w:rPr>
          <w:rFonts w:hint="default" w:ascii="宋体" w:hAnsi="宋体" w:eastAsia="宋体" w:cs="Times New Roman"/>
          <w:b/>
          <w:bCs/>
          <w:sz w:val="28"/>
          <w:szCs w:val="28"/>
          <w:highlight w:val="none"/>
          <w:u w:val="single"/>
          <w:lang w:val="en-US" w:eastAsia="zh-CN"/>
        </w:rPr>
      </w:pPr>
      <w:r>
        <w:rPr>
          <w:rFonts w:hint="eastAsia" w:ascii="宋体" w:hAnsi="宋体" w:cs="宋体"/>
          <w:sz w:val="28"/>
          <w:szCs w:val="28"/>
          <w:highlight w:val="none"/>
        </w:rPr>
        <w:t>承包人（全称）：</w:t>
      </w:r>
      <w:r>
        <w:rPr>
          <w:rFonts w:hint="eastAsia" w:ascii="宋体" w:hAnsi="宋体" w:cs="宋体"/>
          <w:sz w:val="28"/>
          <w:szCs w:val="28"/>
          <w:highlight w:val="none"/>
          <w:u w:val="single"/>
          <w:lang w:val="en-US" w:eastAsia="zh-CN"/>
        </w:rPr>
        <w:t xml:space="preserve">                                          </w:t>
      </w:r>
    </w:p>
    <w:p w14:paraId="1739A2DE">
      <w:pPr>
        <w:keepNext w:val="0"/>
        <w:keepLines w:val="0"/>
        <w:widowControl/>
        <w:suppressLineNumbers w:val="0"/>
        <w:ind w:firstLine="560" w:firstLineChars="200"/>
        <w:jc w:val="left"/>
        <w:rPr>
          <w:rFonts w:hint="eastAsia" w:ascii="宋体" w:hAnsi="宋体" w:cs="宋体"/>
          <w:sz w:val="28"/>
          <w:szCs w:val="28"/>
          <w:highlight w:val="none"/>
        </w:rPr>
      </w:pPr>
    </w:p>
    <w:p w14:paraId="60A475E8">
      <w:pPr>
        <w:keepNext w:val="0"/>
        <w:keepLines w:val="0"/>
        <w:widowControl/>
        <w:suppressLineNumbers w:val="0"/>
        <w:ind w:firstLine="560" w:firstLineChars="200"/>
        <w:jc w:val="left"/>
        <w:rPr>
          <w:rFonts w:ascii="宋体" w:hAnsi="宋体" w:cs="宋体"/>
          <w:b/>
          <w:bCs/>
          <w:sz w:val="28"/>
          <w:szCs w:val="28"/>
          <w:highlight w:val="none"/>
          <w:u w:val="single"/>
        </w:rPr>
      </w:pPr>
      <w:r>
        <w:rPr>
          <w:rFonts w:hint="eastAsia" w:ascii="宋体" w:hAnsi="宋体" w:cs="宋体"/>
          <w:sz w:val="28"/>
          <w:szCs w:val="28"/>
          <w:highlight w:val="none"/>
        </w:rPr>
        <w:t>根据《中华人民共和国</w:t>
      </w:r>
      <w:r>
        <w:rPr>
          <w:rFonts w:hint="eastAsia" w:ascii="宋体" w:hAnsi="宋体" w:cs="宋体"/>
          <w:sz w:val="28"/>
          <w:szCs w:val="28"/>
          <w:highlight w:val="none"/>
          <w:lang w:eastAsia="zh-CN"/>
        </w:rPr>
        <w:t>民法典</w:t>
      </w:r>
      <w:r>
        <w:rPr>
          <w:rFonts w:hint="eastAsia" w:ascii="宋体" w:hAnsi="宋体" w:cs="宋体"/>
          <w:sz w:val="28"/>
          <w:szCs w:val="28"/>
          <w:highlight w:val="none"/>
        </w:rPr>
        <w:t>》、《中华人民共和国建筑法》及有关法律规定，遵循平等、自愿、公平和诚实信用的原则，双方就</w:t>
      </w:r>
      <w:r>
        <w:rPr>
          <w:rFonts w:hint="eastAsia" w:ascii="宋体" w:hAnsi="宋体" w:cs="宋体"/>
          <w:b/>
          <w:bCs/>
          <w:sz w:val="28"/>
          <w:szCs w:val="28"/>
          <w:highlight w:val="none"/>
          <w:u w:val="single"/>
          <w:lang w:eastAsia="zh-CN"/>
        </w:rPr>
        <w:t>乌鲁木齐市沙依巴克区济康大药房地块电力迁改工程-乌局给水线电力迁改工程</w:t>
      </w:r>
      <w:r>
        <w:rPr>
          <w:rFonts w:hint="eastAsia" w:ascii="宋体" w:hAnsi="宋体" w:cs="宋体"/>
          <w:sz w:val="28"/>
          <w:szCs w:val="28"/>
          <w:highlight w:val="none"/>
        </w:rPr>
        <w:t>施工及有关事项协商一致，共同达成如下协议：</w:t>
      </w:r>
    </w:p>
    <w:p w14:paraId="6146757A">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一、工程概况</w:t>
      </w:r>
    </w:p>
    <w:p w14:paraId="254C9C81">
      <w:pPr>
        <w:spacing w:line="600" w:lineRule="exact"/>
        <w:ind w:firstLine="548" w:firstLineChars="196"/>
        <w:rPr>
          <w:rFonts w:ascii="宋体"/>
          <w:b/>
          <w:bCs/>
          <w:sz w:val="28"/>
          <w:szCs w:val="28"/>
          <w:highlight w:val="none"/>
          <w:u w:val="single"/>
        </w:rPr>
      </w:pPr>
      <w:r>
        <w:rPr>
          <w:rFonts w:ascii="宋体" w:hAnsi="宋体" w:cs="宋体"/>
          <w:sz w:val="28"/>
          <w:szCs w:val="28"/>
          <w:highlight w:val="none"/>
        </w:rPr>
        <w:t>1.</w:t>
      </w:r>
      <w:r>
        <w:rPr>
          <w:rFonts w:hint="eastAsia" w:ascii="宋体" w:hAnsi="宋体" w:cs="宋体"/>
          <w:sz w:val="28"/>
          <w:szCs w:val="28"/>
          <w:highlight w:val="none"/>
        </w:rPr>
        <w:t>工程名称：</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eastAsia="zh-CN"/>
        </w:rPr>
        <w:t>乌鲁木齐市沙依巴克区济康大药房地块电力迁改工程-乌局给水线电力迁改工程</w:t>
      </w:r>
    </w:p>
    <w:p w14:paraId="5727D253">
      <w:pPr>
        <w:keepNext w:val="0"/>
        <w:keepLines w:val="0"/>
        <w:widowControl/>
        <w:suppressLineNumbers w:val="0"/>
        <w:ind w:firstLine="560" w:firstLineChars="200"/>
        <w:jc w:val="left"/>
        <w:rPr>
          <w:rFonts w:hint="default"/>
          <w:sz w:val="28"/>
          <w:szCs w:val="28"/>
          <w:highlight w:val="none"/>
          <w:lang w:val="en-US"/>
        </w:rPr>
      </w:pPr>
      <w:r>
        <w:rPr>
          <w:rFonts w:ascii="宋体" w:hAnsi="宋体" w:cs="宋体"/>
          <w:sz w:val="28"/>
          <w:szCs w:val="28"/>
          <w:highlight w:val="none"/>
        </w:rPr>
        <w:t>2.</w:t>
      </w:r>
      <w:r>
        <w:rPr>
          <w:rFonts w:hint="eastAsia" w:ascii="宋体" w:hAnsi="宋体" w:cs="宋体"/>
          <w:sz w:val="28"/>
          <w:szCs w:val="28"/>
          <w:highlight w:val="none"/>
        </w:rPr>
        <w:t>工程地点：</w:t>
      </w:r>
      <w:r>
        <w:rPr>
          <w:rFonts w:hint="eastAsia" w:ascii="宋体" w:eastAsia="宋体"/>
          <w:b/>
          <w:bCs/>
          <w:sz w:val="28"/>
          <w:szCs w:val="28"/>
          <w:highlight w:val="none"/>
          <w:u w:val="single"/>
          <w:lang w:val="en-US" w:eastAsia="zh-CN"/>
        </w:rPr>
        <w:t xml:space="preserve">新疆维吾尔自治区乌鲁木齐市沙依巴克区 </w:t>
      </w:r>
    </w:p>
    <w:p w14:paraId="792405AD">
      <w:pPr>
        <w:spacing w:line="600" w:lineRule="exact"/>
        <w:ind w:firstLine="560" w:firstLineChars="200"/>
        <w:rPr>
          <w:rFonts w:hint="default" w:ascii="宋体" w:hAnsi="宋体" w:cs="宋体"/>
          <w:b/>
          <w:bCs/>
          <w:sz w:val="28"/>
          <w:szCs w:val="28"/>
          <w:highlight w:val="none"/>
          <w:u w:val="single"/>
          <w:lang w:val="en-US"/>
        </w:rPr>
      </w:pPr>
      <w:r>
        <w:rPr>
          <w:rFonts w:ascii="宋体" w:hAnsi="宋体" w:cs="宋体"/>
          <w:sz w:val="28"/>
          <w:szCs w:val="28"/>
          <w:highlight w:val="none"/>
        </w:rPr>
        <w:t>3.</w:t>
      </w:r>
      <w:r>
        <w:rPr>
          <w:rFonts w:hint="eastAsia" w:ascii="宋体" w:hAnsi="宋体" w:cs="宋体"/>
          <w:sz w:val="28"/>
          <w:szCs w:val="28"/>
          <w:highlight w:val="none"/>
        </w:rPr>
        <w:t>工程立项批准文号：</w:t>
      </w:r>
      <w:r>
        <w:rPr>
          <w:rFonts w:hint="eastAsia" w:ascii="宋体" w:hAnsi="宋体" w:cs="宋体"/>
          <w:sz w:val="28"/>
          <w:szCs w:val="28"/>
          <w:highlight w:val="none"/>
          <w:u w:val="single"/>
        </w:rPr>
        <w:t xml:space="preserve">  </w:t>
      </w:r>
      <w:r>
        <w:rPr>
          <w:rFonts w:hint="eastAsia" w:ascii="宋体"/>
          <w:b/>
          <w:bCs/>
          <w:sz w:val="28"/>
          <w:szCs w:val="28"/>
          <w:highlight w:val="none"/>
          <w:u w:val="single"/>
          <w:lang w:val="en-US" w:eastAsia="zh-CN"/>
        </w:rPr>
        <w:t>/ 。</w:t>
      </w:r>
    </w:p>
    <w:p w14:paraId="3929D755">
      <w:pPr>
        <w:spacing w:line="600" w:lineRule="exact"/>
        <w:ind w:firstLine="560" w:firstLineChars="200"/>
        <w:rPr>
          <w:rFonts w:hint="eastAsia" w:ascii="宋体" w:hAnsi="宋体" w:cs="Times New Roman"/>
          <w:b/>
          <w:bCs/>
          <w:sz w:val="28"/>
          <w:szCs w:val="28"/>
          <w:highlight w:val="none"/>
          <w:u w:val="single"/>
        </w:rPr>
      </w:pPr>
      <w:r>
        <w:rPr>
          <w:rFonts w:ascii="宋体" w:hAnsi="宋体" w:cs="宋体"/>
          <w:sz w:val="28"/>
          <w:szCs w:val="28"/>
          <w:highlight w:val="none"/>
        </w:rPr>
        <w:t>4.</w:t>
      </w:r>
      <w:r>
        <w:rPr>
          <w:rFonts w:hint="eastAsia" w:ascii="宋体" w:hAnsi="宋体" w:cs="宋体"/>
          <w:sz w:val="28"/>
          <w:szCs w:val="28"/>
          <w:highlight w:val="none"/>
        </w:rPr>
        <w:t>资金来源：</w:t>
      </w:r>
      <w:r>
        <w:rPr>
          <w:rFonts w:hint="eastAsia" w:ascii="宋体"/>
          <w:b/>
          <w:bCs/>
          <w:sz w:val="28"/>
          <w:szCs w:val="28"/>
          <w:highlight w:val="none"/>
          <w:u w:val="single"/>
          <w:lang w:val="en-US" w:eastAsia="zh-CN"/>
        </w:rPr>
        <w:t>区级</w:t>
      </w:r>
      <w:r>
        <w:rPr>
          <w:rFonts w:hint="eastAsia" w:ascii="宋体"/>
          <w:b/>
          <w:bCs/>
          <w:sz w:val="28"/>
          <w:szCs w:val="28"/>
          <w:highlight w:val="none"/>
          <w:u w:val="single"/>
        </w:rPr>
        <w:t>资金</w:t>
      </w:r>
      <w:r>
        <w:rPr>
          <w:rFonts w:hint="eastAsia" w:ascii="宋体" w:hAnsi="宋体" w:cs="宋体"/>
          <w:b/>
          <w:bCs/>
          <w:sz w:val="28"/>
          <w:szCs w:val="28"/>
          <w:highlight w:val="none"/>
          <w:u w:val="single"/>
        </w:rPr>
        <w:t>。</w:t>
      </w:r>
    </w:p>
    <w:p w14:paraId="6C076AA5">
      <w:pPr>
        <w:keepNext w:val="0"/>
        <w:keepLines w:val="0"/>
        <w:widowControl/>
        <w:suppressLineNumbers w:val="0"/>
        <w:ind w:firstLine="560" w:firstLineChars="200"/>
        <w:jc w:val="left"/>
        <w:rPr>
          <w:rFonts w:hint="eastAsia" w:ascii="宋体" w:eastAsia="宋体"/>
          <w:b/>
          <w:bCs/>
          <w:sz w:val="28"/>
          <w:szCs w:val="28"/>
          <w:highlight w:val="none"/>
          <w:u w:val="single"/>
        </w:rPr>
      </w:pPr>
      <w:r>
        <w:rPr>
          <w:rFonts w:ascii="宋体" w:hAnsi="宋体" w:cs="宋体"/>
          <w:sz w:val="28"/>
          <w:szCs w:val="28"/>
          <w:highlight w:val="none"/>
        </w:rPr>
        <w:t>5.</w:t>
      </w:r>
      <w:r>
        <w:rPr>
          <w:rFonts w:hint="eastAsia" w:ascii="宋体" w:hAnsi="宋体" w:cs="宋体"/>
          <w:sz w:val="28"/>
          <w:szCs w:val="28"/>
          <w:highlight w:val="none"/>
        </w:rPr>
        <w:t>工程内容：</w:t>
      </w:r>
      <w:r>
        <w:rPr>
          <w:rFonts w:hint="eastAsia" w:ascii="宋体" w:hAnsi="宋体" w:cs="宋体"/>
          <w:b/>
          <w:bCs/>
          <w:sz w:val="28"/>
          <w:szCs w:val="28"/>
          <w:highlight w:val="none"/>
          <w:u w:val="single"/>
          <w:lang w:eastAsia="zh-CN"/>
        </w:rPr>
        <w:t>乌鲁木齐市沙依巴克区济康大药房地块电力迁改工程-乌局给水线电力迁改工程</w:t>
      </w:r>
    </w:p>
    <w:p w14:paraId="6F49AA22">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群体工程应附《承包人承揽工程项目一览表》（附件</w:t>
      </w:r>
      <w:r>
        <w:rPr>
          <w:rFonts w:ascii="宋体" w:hAnsi="宋体" w:cs="宋体"/>
          <w:sz w:val="28"/>
          <w:szCs w:val="28"/>
          <w:highlight w:val="none"/>
        </w:rPr>
        <w:t>1</w:t>
      </w:r>
      <w:r>
        <w:rPr>
          <w:rFonts w:hint="eastAsia" w:ascii="宋体" w:hAnsi="宋体" w:cs="宋体"/>
          <w:sz w:val="28"/>
          <w:szCs w:val="28"/>
          <w:highlight w:val="none"/>
        </w:rPr>
        <w:t>）。</w:t>
      </w:r>
    </w:p>
    <w:p w14:paraId="5973E050">
      <w:pPr>
        <w:spacing w:line="600" w:lineRule="exact"/>
        <w:ind w:firstLine="560" w:firstLineChars="200"/>
        <w:rPr>
          <w:rFonts w:ascii="宋体"/>
          <w:sz w:val="28"/>
          <w:szCs w:val="28"/>
          <w:highlight w:val="none"/>
          <w:u w:val="single"/>
        </w:rPr>
      </w:pPr>
      <w:r>
        <w:rPr>
          <w:rFonts w:ascii="宋体" w:hAnsi="宋体" w:cs="宋体"/>
          <w:sz w:val="28"/>
          <w:szCs w:val="28"/>
          <w:highlight w:val="none"/>
        </w:rPr>
        <w:t>6.</w:t>
      </w:r>
      <w:r>
        <w:rPr>
          <w:rFonts w:hint="eastAsia" w:ascii="宋体" w:hAnsi="宋体" w:cs="宋体"/>
          <w:sz w:val="28"/>
          <w:szCs w:val="28"/>
          <w:highlight w:val="none"/>
        </w:rPr>
        <w:t>工程承包范围：</w:t>
      </w:r>
      <w:r>
        <w:rPr>
          <w:rFonts w:hint="eastAsia" w:ascii="宋体" w:hAnsi="宋体" w:cs="宋体"/>
          <w:b/>
          <w:bCs/>
          <w:sz w:val="28"/>
          <w:szCs w:val="28"/>
          <w:highlight w:val="none"/>
          <w:u w:val="single"/>
        </w:rPr>
        <w:t>本</w:t>
      </w:r>
      <w:r>
        <w:rPr>
          <w:rFonts w:hint="eastAsia" w:ascii="宋体"/>
          <w:b/>
          <w:bCs/>
          <w:sz w:val="28"/>
          <w:szCs w:val="28"/>
          <w:highlight w:val="none"/>
          <w:u w:val="single"/>
        </w:rPr>
        <w:t>工程施工图纸及工程量清单范围内的全部工作内容（包括招标文件、设计变更、答疑及招标文件补充等内容）</w:t>
      </w:r>
      <w:r>
        <w:rPr>
          <w:rFonts w:hint="eastAsia" w:ascii="宋体"/>
          <w:sz w:val="28"/>
          <w:szCs w:val="28"/>
          <w:highlight w:val="none"/>
          <w:u w:val="none"/>
        </w:rPr>
        <w:t>。</w:t>
      </w:r>
    </w:p>
    <w:p w14:paraId="2C8E9FC6">
      <w:pPr>
        <w:spacing w:line="600" w:lineRule="exact"/>
        <w:rPr>
          <w:rFonts w:ascii="宋体" w:hAnsi="宋体" w:cs="Times New Roman"/>
          <w:sz w:val="28"/>
          <w:szCs w:val="28"/>
          <w:highlight w:val="none"/>
        </w:rPr>
      </w:pPr>
      <w:r>
        <w:rPr>
          <w:rFonts w:hint="eastAsia" w:ascii="宋体" w:hAnsi="宋体" w:cs="宋体"/>
          <w:sz w:val="28"/>
          <w:szCs w:val="28"/>
          <w:highlight w:val="none"/>
        </w:rPr>
        <w:t>二、合同工期：</w:t>
      </w:r>
    </w:p>
    <w:p w14:paraId="2EABF001">
      <w:pPr>
        <w:spacing w:line="600" w:lineRule="exact"/>
        <w:ind w:firstLine="560" w:firstLineChars="200"/>
        <w:rPr>
          <w:rFonts w:hint="default" w:ascii="宋体" w:hAnsi="宋体" w:eastAsia="宋体" w:cs="宋体"/>
          <w:b/>
          <w:bCs/>
          <w:sz w:val="28"/>
          <w:szCs w:val="28"/>
          <w:highlight w:val="none"/>
          <w:u w:val="single"/>
          <w:lang w:val="en-US" w:eastAsia="zh-CN"/>
        </w:rPr>
      </w:pPr>
      <w:r>
        <w:rPr>
          <w:rFonts w:hint="eastAsia" w:ascii="宋体" w:hAnsi="宋体" w:cs="宋体"/>
          <w:sz w:val="28"/>
          <w:szCs w:val="28"/>
          <w:highlight w:val="none"/>
        </w:rPr>
        <w:t>开工日期：</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u w:val="single"/>
          <w:lang w:val="en-US" w:eastAsia="zh-CN"/>
        </w:rPr>
        <w:t xml:space="preserve">        </w:t>
      </w:r>
    </w:p>
    <w:p w14:paraId="28CFD623">
      <w:pPr>
        <w:spacing w:line="600" w:lineRule="exact"/>
        <w:ind w:firstLine="560" w:firstLineChars="200"/>
        <w:rPr>
          <w:rFonts w:hint="default" w:ascii="宋体" w:eastAsia="宋体"/>
          <w:b/>
          <w:bCs/>
          <w:sz w:val="28"/>
          <w:szCs w:val="28"/>
          <w:highlight w:val="none"/>
          <w:u w:val="single"/>
          <w:lang w:val="en-US" w:eastAsia="zh-CN"/>
        </w:rPr>
      </w:pPr>
      <w:r>
        <w:rPr>
          <w:rFonts w:hint="eastAsia" w:ascii="宋体" w:hAnsi="宋体" w:cs="宋体"/>
          <w:sz w:val="28"/>
          <w:szCs w:val="28"/>
          <w:highlight w:val="none"/>
        </w:rPr>
        <w:t>竣工日期：</w:t>
      </w:r>
      <w:r>
        <w:rPr>
          <w:rFonts w:hint="eastAsia" w:ascii="宋体" w:hAnsi="宋体" w:cs="宋体"/>
          <w:sz w:val="28"/>
          <w:szCs w:val="28"/>
          <w:highlight w:val="none"/>
          <w:u w:val="single"/>
          <w:lang w:val="en-US" w:eastAsia="zh-CN"/>
        </w:rPr>
        <w:t xml:space="preserve">         </w:t>
      </w:r>
    </w:p>
    <w:p w14:paraId="01D36793">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工期总日历天数：</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rPr>
        <w:t>天。工期总日历天数与根据前述计划开竣工日期计算的工期天数不一致的，以工期总日历天数为准。</w:t>
      </w:r>
    </w:p>
    <w:p w14:paraId="0AD2E467">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三、质量标准</w:t>
      </w:r>
    </w:p>
    <w:p w14:paraId="3CC2DBD6">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工程质量符合</w:t>
      </w:r>
      <w:r>
        <w:rPr>
          <w:rFonts w:hint="eastAsia" w:ascii="宋体" w:hAnsi="宋体" w:cs="宋体"/>
          <w:sz w:val="28"/>
          <w:szCs w:val="28"/>
          <w:highlight w:val="none"/>
          <w:u w:val="single"/>
        </w:rPr>
        <w:t xml:space="preserve"> </w:t>
      </w:r>
      <w:r>
        <w:rPr>
          <w:rFonts w:hint="eastAsia" w:ascii="宋体"/>
          <w:b/>
          <w:bCs/>
          <w:sz w:val="28"/>
          <w:szCs w:val="28"/>
          <w:highlight w:val="none"/>
          <w:u w:val="single"/>
        </w:rPr>
        <w:t>合格</w:t>
      </w:r>
      <w:r>
        <w:rPr>
          <w:rFonts w:hint="eastAsia" w:ascii="宋体" w:hAnsi="宋体" w:cs="宋体"/>
          <w:b/>
          <w:bCs/>
          <w:sz w:val="28"/>
          <w:szCs w:val="28"/>
          <w:highlight w:val="none"/>
          <w:u w:val="single"/>
        </w:rPr>
        <w:t xml:space="preserve"> </w:t>
      </w:r>
      <w:r>
        <w:rPr>
          <w:rFonts w:hint="eastAsia" w:ascii="宋体" w:hAnsi="宋体" w:cs="宋体"/>
          <w:sz w:val="28"/>
          <w:szCs w:val="28"/>
          <w:highlight w:val="none"/>
        </w:rPr>
        <w:t>标准。</w:t>
      </w:r>
    </w:p>
    <w:p w14:paraId="2E12F1BD">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四、签约合同价与合同价格形式</w:t>
      </w:r>
      <w:r>
        <w:rPr>
          <w:rFonts w:ascii="宋体" w:hAnsi="宋体" w:cs="Times New Roman"/>
          <w:sz w:val="28"/>
          <w:szCs w:val="28"/>
          <w:highlight w:val="none"/>
        </w:rPr>
        <w:tab/>
      </w:r>
    </w:p>
    <w:p w14:paraId="6388C6F9">
      <w:pPr>
        <w:spacing w:line="600" w:lineRule="exact"/>
        <w:ind w:firstLine="560" w:firstLineChars="200"/>
        <w:rPr>
          <w:rFonts w:ascii="宋体" w:hAnsi="宋体" w:cs="Times New Roman"/>
          <w:color w:val="auto"/>
          <w:sz w:val="28"/>
          <w:szCs w:val="28"/>
          <w:highlight w:val="none"/>
        </w:rPr>
      </w:pPr>
      <w:r>
        <w:rPr>
          <w:rFonts w:ascii="宋体" w:hAnsi="宋体" w:cs="宋体"/>
          <w:color w:val="auto"/>
          <w:sz w:val="28"/>
          <w:szCs w:val="28"/>
          <w:highlight w:val="none"/>
        </w:rPr>
        <w:t>1.</w:t>
      </w:r>
      <w:r>
        <w:rPr>
          <w:rFonts w:hint="eastAsia" w:ascii="宋体" w:hAnsi="宋体" w:cs="宋体"/>
          <w:color w:val="auto"/>
          <w:sz w:val="28"/>
          <w:szCs w:val="28"/>
          <w:highlight w:val="none"/>
        </w:rPr>
        <w:t>签约合同价为：</w:t>
      </w:r>
    </w:p>
    <w:p w14:paraId="7AC0D67A">
      <w:pPr>
        <w:keepNext w:val="0"/>
        <w:keepLines w:val="0"/>
        <w:widowControl/>
        <w:suppressLineNumbers w:val="0"/>
        <w:ind w:firstLine="562" w:firstLineChars="200"/>
        <w:jc w:val="left"/>
        <w:rPr>
          <w:rFonts w:hint="default" w:ascii="宋体" w:hAnsi="宋体" w:eastAsia="宋体" w:cs="宋体"/>
          <w:b/>
          <w:bCs/>
          <w:color w:val="auto"/>
          <w:sz w:val="28"/>
          <w:szCs w:val="28"/>
          <w:highlight w:val="none"/>
          <w:u w:val="single"/>
          <w:lang w:val="en-US" w:eastAsia="zh-CN"/>
        </w:rPr>
      </w:pPr>
      <w:r>
        <w:rPr>
          <w:rFonts w:hint="eastAsia" w:ascii="宋体" w:hAnsi="宋体" w:cs="宋体"/>
          <w:b/>
          <w:color w:val="auto"/>
          <w:sz w:val="28"/>
          <w:szCs w:val="28"/>
          <w:highlight w:val="none"/>
        </w:rPr>
        <w:t>人民币（大写）</w:t>
      </w:r>
      <w:r>
        <w:rPr>
          <w:rFonts w:hint="eastAsia" w:ascii="宋体" w:hAnsi="宋体" w:cs="宋体"/>
          <w:b/>
          <w:color w:val="auto"/>
          <w:sz w:val="28"/>
          <w:szCs w:val="28"/>
          <w:highlight w:val="none"/>
          <w:u w:val="single"/>
          <w:lang w:val="en-US" w:eastAsia="zh-CN"/>
        </w:rPr>
        <w:t xml:space="preserve">                  </w:t>
      </w:r>
    </w:p>
    <w:p w14:paraId="685EE44B">
      <w:pPr>
        <w:spacing w:line="600" w:lineRule="exact"/>
        <w:ind w:firstLine="843" w:firstLineChars="300"/>
        <w:rPr>
          <w:rFonts w:ascii="宋体" w:hAnsi="宋体" w:cs="Times New Roman"/>
          <w:b/>
          <w:bCs/>
          <w:color w:val="auto"/>
          <w:sz w:val="28"/>
          <w:szCs w:val="28"/>
          <w:highlight w:val="none"/>
        </w:rPr>
      </w:pPr>
      <w:r>
        <w:rPr>
          <w:rFonts w:hint="eastAsia" w:ascii="宋体" w:hAnsi="宋体" w:cs="宋体"/>
          <w:b/>
          <w:bCs/>
          <w:color w:val="auto"/>
          <w:sz w:val="28"/>
          <w:szCs w:val="28"/>
          <w:highlight w:val="none"/>
        </w:rPr>
        <w:t>其中：</w:t>
      </w:r>
      <w:r>
        <w:rPr>
          <w:rFonts w:ascii="宋体" w:hAnsi="宋体" w:cs="宋体"/>
          <w:b/>
          <w:bCs/>
          <w:color w:val="auto"/>
          <w:sz w:val="28"/>
          <w:szCs w:val="28"/>
          <w:highlight w:val="none"/>
        </w:rPr>
        <w:t xml:space="preserve"> </w:t>
      </w:r>
    </w:p>
    <w:p w14:paraId="68D3DBD1">
      <w:pPr>
        <w:spacing w:line="600" w:lineRule="exact"/>
        <w:ind w:firstLine="562" w:firstLineChars="200"/>
        <w:rPr>
          <w:rFonts w:ascii="宋体" w:hAnsi="宋体" w:cs="Times New Roman"/>
          <w:b/>
          <w:bCs/>
          <w:color w:val="auto"/>
          <w:sz w:val="28"/>
          <w:szCs w:val="28"/>
          <w:highlight w:val="none"/>
          <w:u w:val="single"/>
        </w:rPr>
      </w:pPr>
      <w:r>
        <w:rPr>
          <w:rFonts w:hint="eastAsia" w:ascii="宋体" w:hAnsi="宋体" w:cs="宋体"/>
          <w:b/>
          <w:bCs/>
          <w:color w:val="auto"/>
          <w:sz w:val="28"/>
          <w:szCs w:val="28"/>
          <w:highlight w:val="none"/>
        </w:rPr>
        <w:t>（</w:t>
      </w:r>
      <w:r>
        <w:rPr>
          <w:rFonts w:ascii="宋体" w:hAnsi="宋体" w:cs="宋体"/>
          <w:b/>
          <w:bCs/>
          <w:color w:val="auto"/>
          <w:sz w:val="28"/>
          <w:szCs w:val="28"/>
          <w:highlight w:val="none"/>
        </w:rPr>
        <w:t>1</w:t>
      </w:r>
      <w:r>
        <w:rPr>
          <w:rFonts w:hint="eastAsia" w:ascii="宋体" w:hAnsi="宋体" w:cs="宋体"/>
          <w:b/>
          <w:bCs/>
          <w:color w:val="auto"/>
          <w:sz w:val="28"/>
          <w:szCs w:val="28"/>
          <w:highlight w:val="none"/>
        </w:rPr>
        <w:t>）安全文明施工费：</w:t>
      </w:r>
    </w:p>
    <w:p w14:paraId="34694279">
      <w:pPr>
        <w:keepNext w:val="0"/>
        <w:keepLines w:val="0"/>
        <w:widowControl/>
        <w:suppressLineNumbers w:val="0"/>
        <w:jc w:val="left"/>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人民币（大写）</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p>
    <w:p w14:paraId="6363AABD">
      <w:pPr>
        <w:numPr>
          <w:ilvl w:val="0"/>
          <w:numId w:val="6"/>
        </w:numPr>
        <w:spacing w:line="600" w:lineRule="exact"/>
        <w:ind w:firstLine="562" w:firstLineChars="200"/>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材料和工程设备暂估价金额：</w:t>
      </w:r>
    </w:p>
    <w:p w14:paraId="537A5B89">
      <w:pPr>
        <w:keepNext w:val="0"/>
        <w:keepLines w:val="0"/>
        <w:widowControl/>
        <w:suppressLineNumbers w:val="0"/>
        <w:ind w:firstLine="562" w:firstLineChars="200"/>
        <w:jc w:val="left"/>
        <w:rPr>
          <w:rFonts w:ascii="宋体" w:hAnsi="宋体" w:cs="Times New Roman"/>
          <w:b/>
          <w:bCs/>
          <w:color w:val="auto"/>
          <w:sz w:val="28"/>
          <w:szCs w:val="28"/>
          <w:highlight w:val="none"/>
        </w:rPr>
      </w:pPr>
      <w:r>
        <w:rPr>
          <w:rFonts w:hint="eastAsia" w:ascii="宋体" w:hAnsi="宋体" w:cs="宋体"/>
          <w:b/>
          <w:bCs/>
          <w:color w:val="auto"/>
          <w:sz w:val="28"/>
          <w:szCs w:val="28"/>
          <w:highlight w:val="none"/>
        </w:rPr>
        <w:t>人民币（大写）</w:t>
      </w:r>
      <w:r>
        <w:rPr>
          <w:rFonts w:hint="eastAsia" w:ascii="宋体" w:hAnsi="宋体" w:cs="宋体"/>
          <w:b/>
          <w:bCs/>
          <w:color w:val="auto"/>
          <w:sz w:val="28"/>
          <w:szCs w:val="28"/>
          <w:highlight w:val="none"/>
          <w:u w:val="single"/>
          <w:lang w:val="en-US" w:eastAsia="zh-CN"/>
        </w:rPr>
        <w:t xml:space="preserve">    \    </w:t>
      </w:r>
      <w:r>
        <w:rPr>
          <w:rFonts w:ascii="宋体" w:hAnsi="宋体" w:cs="宋体"/>
          <w:b/>
          <w:bCs/>
          <w:color w:val="auto"/>
          <w:sz w:val="28"/>
          <w:szCs w:val="28"/>
          <w:highlight w:val="none"/>
        </w:rPr>
        <w:t>(</w:t>
      </w:r>
      <w:r>
        <w:rPr>
          <w:rFonts w:hint="eastAsia" w:ascii="宋体" w:hAnsi="宋体" w:cs="宋体"/>
          <w:b/>
          <w:bCs/>
          <w:color w:val="auto"/>
          <w:sz w:val="28"/>
          <w:szCs w:val="28"/>
          <w:highlight w:val="none"/>
        </w:rPr>
        <w:t>¥</w:t>
      </w:r>
      <w:r>
        <w:rPr>
          <w:rFonts w:hint="eastAsia" w:ascii="宋体" w:hAnsi="宋体" w:eastAsia="宋体" w:cs="宋体"/>
          <w:b/>
          <w:bCs/>
          <w:color w:val="auto"/>
          <w:sz w:val="28"/>
          <w:szCs w:val="28"/>
          <w:highlight w:val="none"/>
          <w:u w:val="single"/>
          <w:lang w:val="en-US" w:eastAsia="zh-CN"/>
        </w:rPr>
        <w:t xml:space="preserve">    \    元</w:t>
      </w:r>
      <w:r>
        <w:rPr>
          <w:rFonts w:ascii="宋体" w:hAnsi="宋体" w:cs="宋体"/>
          <w:b/>
          <w:bCs/>
          <w:color w:val="auto"/>
          <w:sz w:val="28"/>
          <w:szCs w:val="28"/>
          <w:highlight w:val="none"/>
        </w:rPr>
        <w:t>)</w:t>
      </w:r>
      <w:r>
        <w:rPr>
          <w:rFonts w:hint="eastAsia" w:ascii="宋体" w:hAnsi="宋体" w:cs="宋体"/>
          <w:b/>
          <w:bCs/>
          <w:color w:val="auto"/>
          <w:sz w:val="28"/>
          <w:szCs w:val="28"/>
          <w:highlight w:val="none"/>
        </w:rPr>
        <w:t>；</w:t>
      </w:r>
    </w:p>
    <w:p w14:paraId="676DA928">
      <w:pPr>
        <w:numPr>
          <w:ilvl w:val="0"/>
          <w:numId w:val="6"/>
        </w:numPr>
        <w:spacing w:line="600" w:lineRule="exact"/>
        <w:ind w:firstLine="562" w:firstLineChars="200"/>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专业工程暂估价金额：</w:t>
      </w:r>
    </w:p>
    <w:p w14:paraId="69D0315E">
      <w:pPr>
        <w:spacing w:line="600" w:lineRule="exact"/>
        <w:ind w:left="420" w:leftChars="200" w:firstLine="281" w:firstLineChars="100"/>
        <w:rPr>
          <w:rFonts w:ascii="宋体" w:hAnsi="宋体" w:cs="Times New Roman"/>
          <w:b/>
          <w:bCs/>
          <w:color w:val="auto"/>
          <w:sz w:val="28"/>
          <w:szCs w:val="28"/>
          <w:highlight w:val="none"/>
        </w:rPr>
      </w:pPr>
      <w:r>
        <w:rPr>
          <w:rFonts w:hint="eastAsia" w:ascii="宋体" w:hAnsi="宋体" w:cs="宋体"/>
          <w:b/>
          <w:bCs/>
          <w:color w:val="auto"/>
          <w:sz w:val="28"/>
          <w:szCs w:val="28"/>
          <w:highlight w:val="none"/>
        </w:rPr>
        <w:t>人民币（大写）</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   </w:t>
      </w:r>
      <w:r>
        <w:rPr>
          <w:rFonts w:hint="eastAsia" w:ascii="宋体" w:hAnsi="宋体" w:cs="宋体"/>
          <w:b/>
          <w:bCs/>
          <w:color w:val="auto"/>
          <w:sz w:val="28"/>
          <w:szCs w:val="28"/>
          <w:highlight w:val="none"/>
          <w:u w:val="single"/>
        </w:rPr>
        <w:t xml:space="preserve"> </w:t>
      </w:r>
      <w:r>
        <w:rPr>
          <w:rFonts w:ascii="宋体" w:hAnsi="宋体" w:cs="宋体"/>
          <w:b/>
          <w:bCs/>
          <w:color w:val="auto"/>
          <w:sz w:val="28"/>
          <w:szCs w:val="28"/>
          <w:highlight w:val="none"/>
        </w:rPr>
        <w:t>(</w:t>
      </w:r>
      <w:r>
        <w:rPr>
          <w:rFonts w:ascii="宋体" w:hAnsi="宋体"/>
          <w:b/>
          <w:bCs/>
          <w:color w:val="auto"/>
          <w:sz w:val="28"/>
          <w:szCs w:val="28"/>
          <w:highlight w:val="none"/>
        </w:rPr>
        <w:t>¥</w:t>
      </w:r>
      <w:r>
        <w:rPr>
          <w:rFonts w:hint="eastAsia" w:ascii="宋体" w:hAnsi="宋体" w:cs="宋体"/>
          <w:b/>
          <w:bCs/>
          <w:color w:val="auto"/>
          <w:sz w:val="28"/>
          <w:szCs w:val="28"/>
          <w:highlight w:val="none"/>
          <w:u w:val="single"/>
          <w:lang w:val="en-US" w:eastAsia="zh-CN"/>
        </w:rPr>
        <w:t xml:space="preserve">    \   </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rPr>
        <w:t>元</w:t>
      </w:r>
      <w:r>
        <w:rPr>
          <w:rFonts w:ascii="宋体" w:hAnsi="宋体" w:cs="宋体"/>
          <w:b/>
          <w:bCs/>
          <w:color w:val="auto"/>
          <w:sz w:val="28"/>
          <w:szCs w:val="28"/>
          <w:highlight w:val="none"/>
        </w:rPr>
        <w:t>)</w:t>
      </w:r>
      <w:r>
        <w:rPr>
          <w:rFonts w:hint="eastAsia" w:ascii="宋体" w:hAnsi="宋体" w:cs="宋体"/>
          <w:b/>
          <w:bCs/>
          <w:color w:val="auto"/>
          <w:sz w:val="28"/>
          <w:szCs w:val="28"/>
          <w:highlight w:val="none"/>
        </w:rPr>
        <w:t>；</w:t>
      </w:r>
    </w:p>
    <w:p w14:paraId="35AF17AE">
      <w:pPr>
        <w:keepNext w:val="0"/>
        <w:keepLines w:val="0"/>
        <w:widowControl/>
        <w:suppressLineNumbers w:val="0"/>
        <w:ind w:firstLine="562" w:firstLineChars="200"/>
        <w:jc w:val="left"/>
        <w:rPr>
          <w:rFonts w:ascii="宋体" w:hAnsi="宋体" w:cs="Times New Roman"/>
          <w:b/>
          <w:bCs/>
          <w:color w:val="auto"/>
          <w:sz w:val="28"/>
          <w:szCs w:val="28"/>
          <w:highlight w:val="none"/>
        </w:rPr>
      </w:pPr>
      <w:r>
        <w:rPr>
          <w:rFonts w:hint="eastAsia" w:ascii="宋体" w:hAnsi="宋体" w:cs="宋体"/>
          <w:b/>
          <w:bCs/>
          <w:color w:val="auto"/>
          <w:sz w:val="28"/>
          <w:szCs w:val="28"/>
          <w:highlight w:val="none"/>
        </w:rPr>
        <w:t>（</w:t>
      </w:r>
      <w:r>
        <w:rPr>
          <w:rFonts w:ascii="宋体" w:hAnsi="宋体" w:cs="宋体"/>
          <w:b/>
          <w:bCs/>
          <w:color w:val="auto"/>
          <w:sz w:val="28"/>
          <w:szCs w:val="28"/>
          <w:highlight w:val="none"/>
        </w:rPr>
        <w:t>4</w:t>
      </w:r>
      <w:r>
        <w:rPr>
          <w:rFonts w:hint="eastAsia" w:ascii="宋体" w:hAnsi="宋体" w:cs="宋体"/>
          <w:b/>
          <w:bCs/>
          <w:color w:val="auto"/>
          <w:sz w:val="28"/>
          <w:szCs w:val="28"/>
          <w:highlight w:val="none"/>
        </w:rPr>
        <w:t>）暂列金额：人民币（大写）</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u w:val="single"/>
        </w:rPr>
        <w:t>元)</w:t>
      </w:r>
      <w:r>
        <w:rPr>
          <w:rFonts w:hint="eastAsia" w:ascii="宋体" w:hAnsi="宋体" w:cs="宋体"/>
          <w:b/>
          <w:bCs/>
          <w:color w:val="auto"/>
          <w:sz w:val="28"/>
          <w:szCs w:val="28"/>
          <w:highlight w:val="none"/>
        </w:rPr>
        <w:t>。</w:t>
      </w:r>
    </w:p>
    <w:p w14:paraId="3E9A1D00">
      <w:pPr>
        <w:spacing w:line="600" w:lineRule="exact"/>
        <w:ind w:firstLine="560" w:firstLineChars="200"/>
        <w:rPr>
          <w:rFonts w:ascii="宋体" w:hAnsi="宋体" w:cs="Times New Roman"/>
          <w:b/>
          <w:bCs/>
          <w:sz w:val="28"/>
          <w:szCs w:val="28"/>
          <w:highlight w:val="none"/>
          <w:u w:val="single"/>
        </w:rPr>
      </w:pPr>
      <w:r>
        <w:rPr>
          <w:rFonts w:ascii="宋体" w:hAnsi="宋体" w:cs="宋体"/>
          <w:sz w:val="28"/>
          <w:szCs w:val="28"/>
          <w:highlight w:val="none"/>
        </w:rPr>
        <w:t>2.</w:t>
      </w:r>
      <w:r>
        <w:rPr>
          <w:rFonts w:hint="eastAsia" w:ascii="宋体" w:hAnsi="宋体" w:cs="宋体"/>
          <w:sz w:val="28"/>
          <w:szCs w:val="28"/>
          <w:highlight w:val="none"/>
        </w:rPr>
        <w:t>合同价格形式：</w:t>
      </w:r>
      <w:r>
        <w:rPr>
          <w:rFonts w:hint="eastAsia" w:ascii="宋体" w:hAnsi="宋体" w:cs="宋体"/>
          <w:b/>
          <w:bCs/>
          <w:sz w:val="28"/>
          <w:szCs w:val="28"/>
          <w:highlight w:val="none"/>
          <w:u w:val="single"/>
        </w:rPr>
        <w:t>单价合同</w:t>
      </w:r>
      <w:r>
        <w:rPr>
          <w:rFonts w:hint="eastAsia" w:ascii="宋体" w:hAnsi="宋体" w:cs="宋体"/>
          <w:b/>
          <w:bCs/>
          <w:sz w:val="28"/>
          <w:szCs w:val="28"/>
          <w:highlight w:val="none"/>
        </w:rPr>
        <w:t>。</w:t>
      </w:r>
    </w:p>
    <w:p w14:paraId="64AE9C0B">
      <w:pPr>
        <w:spacing w:line="600" w:lineRule="exact"/>
        <w:ind w:firstLine="562" w:firstLineChars="200"/>
        <w:rPr>
          <w:rFonts w:ascii="宋体" w:hAnsi="宋体" w:cs="Times New Roman"/>
          <w:b/>
          <w:bCs/>
          <w:sz w:val="28"/>
          <w:szCs w:val="28"/>
          <w:highlight w:val="none"/>
        </w:rPr>
      </w:pPr>
      <w:r>
        <w:rPr>
          <w:rFonts w:hint="eastAsia" w:ascii="宋体" w:hAnsi="宋体" w:cs="宋体"/>
          <w:b/>
          <w:bCs/>
          <w:sz w:val="28"/>
          <w:szCs w:val="28"/>
          <w:highlight w:val="none"/>
        </w:rPr>
        <w:t>五、项目经理</w:t>
      </w:r>
    </w:p>
    <w:p w14:paraId="4DF31A6B">
      <w:pPr>
        <w:spacing w:line="600" w:lineRule="exact"/>
        <w:ind w:firstLine="560" w:firstLineChars="200"/>
        <w:rPr>
          <w:rFonts w:hint="eastAsia" w:ascii="宋体" w:hAnsi="宋体" w:cs="宋体"/>
          <w:b/>
          <w:bCs/>
          <w:sz w:val="28"/>
          <w:szCs w:val="28"/>
          <w:highlight w:val="none"/>
          <w:u w:val="single"/>
        </w:rPr>
      </w:pPr>
      <w:r>
        <w:rPr>
          <w:rFonts w:hint="eastAsia" w:ascii="宋体" w:hAnsi="宋体" w:cs="宋体"/>
          <w:sz w:val="28"/>
          <w:szCs w:val="28"/>
          <w:highlight w:val="none"/>
        </w:rPr>
        <w:t>承包人项目经理：</w:t>
      </w:r>
      <w:r>
        <w:rPr>
          <w:rFonts w:hint="eastAsia" w:ascii="宋体" w:hAnsi="宋体" w:cs="宋体"/>
          <w:sz w:val="28"/>
          <w:szCs w:val="28"/>
          <w:highlight w:val="none"/>
          <w:u w:val="single"/>
          <w:lang w:val="en-US" w:eastAsia="zh-CN"/>
        </w:rPr>
        <w:t xml:space="preserve">           </w:t>
      </w:r>
      <w:r>
        <w:rPr>
          <w:rFonts w:hint="eastAsia" w:ascii="宋体" w:hAnsi="宋体" w:cs="宋体"/>
          <w:b/>
          <w:bCs/>
          <w:sz w:val="28"/>
          <w:szCs w:val="28"/>
          <w:highlight w:val="none"/>
        </w:rPr>
        <w:t>。</w:t>
      </w:r>
    </w:p>
    <w:p w14:paraId="22D657C9">
      <w:pPr>
        <w:spacing w:line="600" w:lineRule="exact"/>
        <w:ind w:firstLine="562" w:firstLineChars="200"/>
        <w:rPr>
          <w:rFonts w:ascii="宋体" w:hAnsi="宋体" w:cs="Times New Roman"/>
          <w:b/>
          <w:bCs/>
          <w:sz w:val="28"/>
          <w:szCs w:val="28"/>
          <w:highlight w:val="none"/>
        </w:rPr>
      </w:pPr>
      <w:r>
        <w:rPr>
          <w:rFonts w:hint="eastAsia" w:ascii="宋体" w:hAnsi="宋体" w:cs="宋体"/>
          <w:b/>
          <w:bCs/>
          <w:sz w:val="28"/>
          <w:szCs w:val="28"/>
          <w:highlight w:val="none"/>
        </w:rPr>
        <w:t>六、合同文件构成</w:t>
      </w:r>
    </w:p>
    <w:p w14:paraId="5A448BBB">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本协议书与下列文件一起构成合同文件：</w:t>
      </w:r>
    </w:p>
    <w:p w14:paraId="128FA96C">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1</w:t>
      </w:r>
      <w:r>
        <w:rPr>
          <w:rFonts w:hint="eastAsia" w:ascii="宋体" w:hAnsi="宋体" w:cs="宋体"/>
          <w:sz w:val="28"/>
          <w:szCs w:val="28"/>
          <w:highlight w:val="none"/>
        </w:rPr>
        <w:t>）中标通知书（如果有）；</w:t>
      </w:r>
    </w:p>
    <w:p w14:paraId="21E12B03">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2</w:t>
      </w:r>
      <w:r>
        <w:rPr>
          <w:rFonts w:hint="eastAsia" w:ascii="宋体" w:hAnsi="宋体" w:cs="宋体"/>
          <w:sz w:val="28"/>
          <w:szCs w:val="28"/>
          <w:highlight w:val="none"/>
        </w:rPr>
        <w:t>）投标函及其附录（如果有）；</w:t>
      </w:r>
    </w:p>
    <w:p w14:paraId="0730995B">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3</w:t>
      </w:r>
      <w:r>
        <w:rPr>
          <w:rFonts w:hint="eastAsia" w:ascii="宋体" w:hAnsi="宋体" w:cs="宋体"/>
          <w:sz w:val="28"/>
          <w:szCs w:val="28"/>
          <w:highlight w:val="none"/>
        </w:rPr>
        <w:t>）专用合同条款及其附件；</w:t>
      </w:r>
    </w:p>
    <w:p w14:paraId="70DCB700">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4</w:t>
      </w:r>
      <w:r>
        <w:rPr>
          <w:rFonts w:hint="eastAsia" w:ascii="宋体" w:hAnsi="宋体" w:cs="宋体"/>
          <w:sz w:val="28"/>
          <w:szCs w:val="28"/>
          <w:highlight w:val="none"/>
        </w:rPr>
        <w:t>）通用合同条款；</w:t>
      </w:r>
    </w:p>
    <w:p w14:paraId="335C28C1">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5</w:t>
      </w:r>
      <w:r>
        <w:rPr>
          <w:rFonts w:hint="eastAsia" w:ascii="宋体" w:hAnsi="宋体" w:cs="宋体"/>
          <w:sz w:val="28"/>
          <w:szCs w:val="28"/>
          <w:highlight w:val="none"/>
        </w:rPr>
        <w:t>）技术标准和要求；</w:t>
      </w:r>
    </w:p>
    <w:p w14:paraId="5FDCF897">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6</w:t>
      </w:r>
      <w:r>
        <w:rPr>
          <w:rFonts w:hint="eastAsia" w:ascii="宋体" w:hAnsi="宋体" w:cs="宋体"/>
          <w:sz w:val="28"/>
          <w:szCs w:val="28"/>
          <w:highlight w:val="none"/>
        </w:rPr>
        <w:t>）图纸；</w:t>
      </w:r>
    </w:p>
    <w:p w14:paraId="010C480B">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7</w:t>
      </w:r>
      <w:r>
        <w:rPr>
          <w:rFonts w:hint="eastAsia" w:ascii="宋体" w:hAnsi="宋体" w:cs="宋体"/>
          <w:sz w:val="28"/>
          <w:szCs w:val="28"/>
          <w:highlight w:val="none"/>
        </w:rPr>
        <w:t>）已标价工程量清单或预算书；</w:t>
      </w:r>
    </w:p>
    <w:p w14:paraId="64E837B9">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8</w:t>
      </w:r>
      <w:r>
        <w:rPr>
          <w:rFonts w:hint="eastAsia" w:ascii="宋体" w:hAnsi="宋体" w:cs="宋体"/>
          <w:sz w:val="28"/>
          <w:szCs w:val="28"/>
          <w:highlight w:val="none"/>
        </w:rPr>
        <w:t>）其他合同文件。</w:t>
      </w:r>
    </w:p>
    <w:p w14:paraId="140C188F">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在合同订立及履行过程中形成的与合同有关的文件均构成合同文件组成部分。</w:t>
      </w:r>
    </w:p>
    <w:p w14:paraId="6BC9D8B1">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上述各项合同文件包括合同当事人就该项合同文件所作出的补充和修改，属于同一类内容的文件，应以最新签署的为准。专用合同条款及其附件须经合同当事人签字或盖章。</w:t>
      </w:r>
    </w:p>
    <w:p w14:paraId="26699A16">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七、承诺</w:t>
      </w:r>
    </w:p>
    <w:p w14:paraId="70FDFC6F">
      <w:pPr>
        <w:spacing w:line="600" w:lineRule="exact"/>
        <w:ind w:firstLine="560" w:firstLineChars="200"/>
        <w:rPr>
          <w:rFonts w:ascii="宋体" w:hAnsi="宋体" w:cs="Times New Roman"/>
          <w:sz w:val="28"/>
          <w:szCs w:val="28"/>
          <w:highlight w:val="none"/>
        </w:rPr>
      </w:pPr>
      <w:r>
        <w:rPr>
          <w:rFonts w:ascii="宋体" w:hAnsi="宋体" w:cs="宋体"/>
          <w:sz w:val="28"/>
          <w:szCs w:val="28"/>
          <w:highlight w:val="none"/>
        </w:rPr>
        <w:t>1.</w:t>
      </w:r>
      <w:r>
        <w:rPr>
          <w:rFonts w:hint="eastAsia" w:ascii="宋体" w:hAnsi="宋体" w:cs="宋体"/>
          <w:sz w:val="28"/>
          <w:szCs w:val="28"/>
          <w:highlight w:val="none"/>
        </w:rPr>
        <w:t>发包人承诺按照法律规定履行项目审批手续、筹集工程建设资金并按照合同约定的期限和方式支付合同价款。</w:t>
      </w:r>
    </w:p>
    <w:p w14:paraId="4A173E1C">
      <w:pPr>
        <w:spacing w:line="600" w:lineRule="exact"/>
        <w:ind w:firstLine="560" w:firstLineChars="200"/>
        <w:rPr>
          <w:rFonts w:ascii="宋体" w:hAnsi="宋体" w:cs="Times New Roman"/>
          <w:sz w:val="28"/>
          <w:szCs w:val="28"/>
          <w:highlight w:val="none"/>
        </w:rPr>
      </w:pPr>
      <w:r>
        <w:rPr>
          <w:rFonts w:ascii="宋体" w:hAnsi="宋体" w:cs="宋体"/>
          <w:sz w:val="28"/>
          <w:szCs w:val="28"/>
          <w:highlight w:val="none"/>
        </w:rPr>
        <w:t>2.</w:t>
      </w:r>
      <w:r>
        <w:rPr>
          <w:rFonts w:hint="eastAsia" w:ascii="宋体" w:hAnsi="宋体" w:cs="宋体"/>
          <w:sz w:val="28"/>
          <w:szCs w:val="28"/>
          <w:highlight w:val="none"/>
        </w:rPr>
        <w:t>承包人承诺按照法律规定及合同约定组织完成工程施工，确保工程质量和安全，不进行转包及违法分包，并在缺陷责任期及保修期内承担相应的工程维修责任。</w:t>
      </w:r>
    </w:p>
    <w:p w14:paraId="10DD0F40">
      <w:pPr>
        <w:spacing w:line="600" w:lineRule="exact"/>
        <w:ind w:firstLine="560" w:firstLineChars="200"/>
        <w:rPr>
          <w:rFonts w:ascii="宋体" w:hAnsi="宋体" w:cs="Times New Roman"/>
          <w:sz w:val="28"/>
          <w:szCs w:val="28"/>
          <w:highlight w:val="none"/>
        </w:rPr>
      </w:pPr>
      <w:r>
        <w:rPr>
          <w:rFonts w:ascii="宋体" w:hAnsi="宋体" w:cs="宋体"/>
          <w:sz w:val="28"/>
          <w:szCs w:val="28"/>
          <w:highlight w:val="none"/>
        </w:rPr>
        <w:t>3.</w:t>
      </w:r>
      <w:r>
        <w:rPr>
          <w:rFonts w:hint="eastAsia" w:ascii="宋体" w:hAnsi="宋体" w:cs="宋体"/>
          <w:sz w:val="28"/>
          <w:szCs w:val="28"/>
          <w:highlight w:val="none"/>
        </w:rPr>
        <w:t>发包人和承包人通过招投标形式签订合同的，双方理解并承诺不再就同一工程另行签订与合同实质性内容相背离的协议。</w:t>
      </w:r>
    </w:p>
    <w:p w14:paraId="54D1EB03">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八、词语含义</w:t>
      </w:r>
    </w:p>
    <w:p w14:paraId="79A2515B">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本协议书中词语含义与第二部分通用合同条款中赋予的含义相同。</w:t>
      </w:r>
    </w:p>
    <w:p w14:paraId="4AA96FD2">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九、签订时间</w:t>
      </w:r>
    </w:p>
    <w:p w14:paraId="708ECBF7">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本合同于</w:t>
      </w:r>
      <w:r>
        <w:rPr>
          <w:rFonts w:hint="eastAsia" w:ascii="宋体" w:hAnsi="宋体" w:eastAsia="宋体" w:cs="宋体"/>
          <w:b/>
          <w:bCs/>
          <w:sz w:val="28"/>
          <w:szCs w:val="28"/>
          <w:highlight w:val="none"/>
          <w:u w:val="single"/>
          <w:lang w:val="en-US" w:eastAsia="zh-CN"/>
        </w:rPr>
        <w:t>202</w:t>
      </w:r>
      <w:r>
        <w:rPr>
          <w:rFonts w:hint="eastAsia" w:ascii="宋体" w:hAnsi="宋体" w:cs="宋体"/>
          <w:b/>
          <w:bCs/>
          <w:sz w:val="28"/>
          <w:szCs w:val="28"/>
          <w:highlight w:val="none"/>
          <w:u w:val="single"/>
          <w:lang w:val="en-US" w:eastAsia="zh-CN"/>
        </w:rPr>
        <w:t>5</w:t>
      </w:r>
      <w:r>
        <w:rPr>
          <w:rFonts w:hint="eastAsia" w:ascii="宋体" w:hAnsi="宋体" w:eastAsia="宋体" w:cs="宋体"/>
          <w:b/>
          <w:bCs/>
          <w:sz w:val="28"/>
          <w:szCs w:val="28"/>
          <w:highlight w:val="none"/>
          <w:u w:val="single"/>
          <w:lang w:val="en-US" w:eastAsia="zh-CN"/>
        </w:rPr>
        <w:t xml:space="preserve">年  月  </w:t>
      </w:r>
      <w:r>
        <w:rPr>
          <w:rFonts w:hint="eastAsia" w:ascii="宋体" w:hAnsi="宋体" w:eastAsia="宋体" w:cs="宋体"/>
          <w:b/>
          <w:bCs/>
          <w:sz w:val="28"/>
          <w:szCs w:val="28"/>
          <w:highlight w:val="none"/>
          <w:u w:val="single"/>
        </w:rPr>
        <w:t>日</w:t>
      </w:r>
      <w:r>
        <w:rPr>
          <w:rFonts w:hint="eastAsia" w:ascii="宋体" w:hAnsi="宋体" w:cs="宋体"/>
          <w:sz w:val="28"/>
          <w:szCs w:val="28"/>
          <w:highlight w:val="none"/>
        </w:rPr>
        <w:t>签订。</w:t>
      </w:r>
    </w:p>
    <w:p w14:paraId="5B3CD424">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十、签订地点</w:t>
      </w:r>
    </w:p>
    <w:p w14:paraId="4646485F">
      <w:pPr>
        <w:spacing w:line="600" w:lineRule="exact"/>
        <w:ind w:firstLine="560" w:firstLineChars="200"/>
        <w:rPr>
          <w:rFonts w:hint="eastAsia" w:ascii="宋体" w:hAnsi="宋体" w:cs="Times New Roman"/>
          <w:sz w:val="28"/>
          <w:szCs w:val="28"/>
          <w:highlight w:val="none"/>
        </w:rPr>
      </w:pPr>
      <w:r>
        <w:rPr>
          <w:rFonts w:hint="eastAsia" w:ascii="宋体" w:hAnsi="宋体" w:cs="宋体"/>
          <w:sz w:val="28"/>
          <w:szCs w:val="28"/>
          <w:highlight w:val="none"/>
        </w:rPr>
        <w:t>本合同在</w:t>
      </w:r>
      <w:r>
        <w:rPr>
          <w:rFonts w:hint="eastAsia" w:ascii="宋体" w:hAnsi="宋体" w:cs="宋体"/>
          <w:sz w:val="28"/>
          <w:szCs w:val="28"/>
          <w:highlight w:val="none"/>
          <w:lang w:val="en-US" w:eastAsia="zh-CN"/>
        </w:rPr>
        <w:t xml:space="preserve"> </w:t>
      </w:r>
      <w:r>
        <w:rPr>
          <w:rFonts w:hint="eastAsia" w:ascii="宋体"/>
          <w:sz w:val="28"/>
          <w:szCs w:val="28"/>
          <w:highlight w:val="none"/>
          <w:u w:val="single"/>
        </w:rPr>
        <w:t xml:space="preserve"> </w:t>
      </w:r>
      <w:r>
        <w:rPr>
          <w:rFonts w:hint="eastAsia" w:ascii="宋体"/>
          <w:sz w:val="28"/>
          <w:szCs w:val="28"/>
          <w:highlight w:val="none"/>
          <w:u w:val="single"/>
          <w:lang w:val="en-US" w:eastAsia="zh-CN"/>
        </w:rPr>
        <w:t xml:space="preserve">                      </w:t>
      </w:r>
      <w:r>
        <w:rPr>
          <w:rFonts w:hint="eastAsia" w:ascii="宋体" w:hAnsi="宋体" w:cs="宋体"/>
          <w:sz w:val="28"/>
          <w:szCs w:val="28"/>
          <w:highlight w:val="none"/>
        </w:rPr>
        <w:t>签订</w:t>
      </w:r>
      <w:r>
        <w:rPr>
          <w:rFonts w:hint="eastAsia" w:ascii="宋体" w:hAnsi="宋体" w:cs="宋体"/>
          <w:b/>
          <w:bCs/>
          <w:sz w:val="28"/>
          <w:szCs w:val="28"/>
          <w:highlight w:val="none"/>
        </w:rPr>
        <w:t>。</w:t>
      </w:r>
    </w:p>
    <w:p w14:paraId="7B6D74DF">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十一、补充协议</w:t>
      </w:r>
    </w:p>
    <w:p w14:paraId="0231EFC9">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合同未尽事宜，合同当事人另行签订补充协议，补充协议是合同的组成部分。</w:t>
      </w:r>
    </w:p>
    <w:p w14:paraId="134174B0">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十二、合同生效</w:t>
      </w:r>
    </w:p>
    <w:p w14:paraId="094858A3">
      <w:pPr>
        <w:spacing w:line="60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本合同自</w:t>
      </w:r>
      <w:r>
        <w:rPr>
          <w:rFonts w:hint="eastAsia" w:ascii="宋体"/>
          <w:sz w:val="28"/>
          <w:szCs w:val="28"/>
          <w:highlight w:val="none"/>
          <w:u w:val="single"/>
        </w:rPr>
        <w:t xml:space="preserve">  </w:t>
      </w:r>
      <w:r>
        <w:rPr>
          <w:rFonts w:hint="eastAsia" w:ascii="宋体" w:hAnsi="宋体" w:cs="宋体"/>
          <w:b/>
          <w:bCs/>
          <w:sz w:val="28"/>
          <w:szCs w:val="28"/>
          <w:highlight w:val="none"/>
          <w:u w:val="single"/>
        </w:rPr>
        <w:t>双方签订之日</w:t>
      </w:r>
      <w:r>
        <w:rPr>
          <w:rFonts w:hint="eastAsia" w:ascii="宋体"/>
          <w:sz w:val="28"/>
          <w:szCs w:val="28"/>
          <w:highlight w:val="none"/>
          <w:u w:val="single"/>
        </w:rPr>
        <w:t xml:space="preserve">   </w:t>
      </w:r>
      <w:r>
        <w:rPr>
          <w:rFonts w:hint="eastAsia" w:ascii="宋体" w:hAnsi="宋体" w:cs="宋体"/>
          <w:sz w:val="28"/>
          <w:szCs w:val="28"/>
          <w:highlight w:val="none"/>
        </w:rPr>
        <w:t>生效。</w:t>
      </w:r>
    </w:p>
    <w:p w14:paraId="2B25820A">
      <w:pPr>
        <w:spacing w:line="600" w:lineRule="exact"/>
        <w:ind w:firstLine="560" w:firstLineChars="200"/>
        <w:rPr>
          <w:rFonts w:ascii="宋体" w:hAnsi="宋体" w:cs="Times New Roman"/>
          <w:b/>
          <w:bCs/>
          <w:sz w:val="28"/>
          <w:szCs w:val="28"/>
          <w:highlight w:val="none"/>
        </w:rPr>
      </w:pPr>
      <w:r>
        <w:rPr>
          <w:rFonts w:hint="eastAsia" w:ascii="宋体" w:hAnsi="宋体" w:cs="宋体"/>
          <w:sz w:val="28"/>
          <w:szCs w:val="28"/>
          <w:highlight w:val="none"/>
        </w:rPr>
        <w:t>十三、合同份数</w:t>
      </w:r>
    </w:p>
    <w:p w14:paraId="22CADA41">
      <w:pPr>
        <w:spacing w:line="600" w:lineRule="exact"/>
        <w:ind w:firstLine="560" w:firstLineChars="200"/>
        <w:rPr>
          <w:rFonts w:hint="eastAsia" w:ascii="宋体" w:hAnsi="宋体" w:cs="宋体"/>
          <w:sz w:val="28"/>
          <w:szCs w:val="28"/>
          <w:highlight w:val="none"/>
        </w:rPr>
      </w:pPr>
      <w:r>
        <w:rPr>
          <w:rFonts w:hint="eastAsia" w:ascii="宋体" w:hAnsi="宋体" w:cs="宋体"/>
          <w:sz w:val="28"/>
          <w:szCs w:val="28"/>
          <w:highlight w:val="none"/>
        </w:rPr>
        <w:t>本合同一式</w:t>
      </w:r>
      <w:r>
        <w:rPr>
          <w:rFonts w:hint="eastAsia" w:ascii="宋体" w:hAnsi="宋体" w:cs="宋体"/>
          <w:b/>
          <w:bCs/>
          <w:sz w:val="28"/>
          <w:szCs w:val="28"/>
          <w:highlight w:val="none"/>
          <w:u w:val="single"/>
        </w:rPr>
        <w:t>拾</w:t>
      </w:r>
      <w:r>
        <w:rPr>
          <w:rFonts w:hint="eastAsia" w:ascii="宋体" w:hAnsi="宋体" w:cs="宋体"/>
          <w:sz w:val="28"/>
          <w:szCs w:val="28"/>
          <w:highlight w:val="none"/>
        </w:rPr>
        <w:t>份，均具有同等法律效力，发包人执</w:t>
      </w:r>
      <w:r>
        <w:rPr>
          <w:rFonts w:hint="eastAsia" w:ascii="宋体" w:hAnsi="宋体" w:cs="宋体"/>
          <w:b/>
          <w:bCs/>
          <w:sz w:val="28"/>
          <w:szCs w:val="28"/>
          <w:highlight w:val="none"/>
          <w:u w:val="single"/>
          <w:lang w:val="en-US" w:eastAsia="zh-CN"/>
        </w:rPr>
        <w:t>伍</w:t>
      </w:r>
      <w:r>
        <w:rPr>
          <w:rFonts w:hint="eastAsia" w:ascii="宋体" w:hAnsi="宋体" w:cs="宋体"/>
          <w:sz w:val="28"/>
          <w:szCs w:val="28"/>
          <w:highlight w:val="none"/>
        </w:rPr>
        <w:t>份，承包人执</w:t>
      </w:r>
      <w:r>
        <w:rPr>
          <w:rFonts w:hint="eastAsia" w:ascii="宋体" w:hAnsi="宋体" w:cs="宋体"/>
          <w:b/>
          <w:bCs/>
          <w:sz w:val="28"/>
          <w:szCs w:val="28"/>
          <w:highlight w:val="none"/>
          <w:u w:val="single"/>
          <w:lang w:val="en-US" w:eastAsia="zh-CN"/>
        </w:rPr>
        <w:t>伍</w:t>
      </w:r>
      <w:r>
        <w:rPr>
          <w:rFonts w:hint="eastAsia" w:ascii="宋体"/>
          <w:sz w:val="28"/>
          <w:szCs w:val="28"/>
          <w:highlight w:val="none"/>
          <w:u w:val="none"/>
        </w:rPr>
        <w:t>份</w:t>
      </w:r>
      <w:r>
        <w:rPr>
          <w:rFonts w:hint="eastAsia" w:ascii="宋体" w:hAnsi="宋体" w:cs="宋体"/>
          <w:sz w:val="28"/>
          <w:szCs w:val="28"/>
          <w:highlight w:val="none"/>
        </w:rPr>
        <w:t>。</w:t>
      </w:r>
    </w:p>
    <w:p w14:paraId="2D74FA9E">
      <w:pPr>
        <w:pStyle w:val="121"/>
        <w:rPr>
          <w:rFonts w:hint="eastAsia" w:ascii="宋体" w:hAnsi="宋体" w:cs="宋体"/>
          <w:sz w:val="28"/>
          <w:szCs w:val="28"/>
          <w:highlight w:val="none"/>
        </w:rPr>
      </w:pPr>
    </w:p>
    <w:p w14:paraId="6282EE15">
      <w:pPr>
        <w:pStyle w:val="121"/>
        <w:rPr>
          <w:rFonts w:hint="eastAsia" w:ascii="宋体" w:hAnsi="宋体" w:cs="宋体"/>
          <w:sz w:val="28"/>
          <w:szCs w:val="28"/>
          <w:highlight w:val="none"/>
        </w:rPr>
      </w:pPr>
    </w:p>
    <w:p w14:paraId="52605D23">
      <w:pPr>
        <w:spacing w:line="400" w:lineRule="exact"/>
        <w:rPr>
          <w:rFonts w:ascii="Times New Roman" w:hAnsi="Times New Roman" w:eastAsia="仿宋_GB2312"/>
          <w:color w:val="000000"/>
          <w:sz w:val="28"/>
          <w:szCs w:val="28"/>
          <w:highlight w:val="none"/>
        </w:rPr>
      </w:pPr>
    </w:p>
    <w:tbl>
      <w:tblPr>
        <w:tblStyle w:val="39"/>
        <w:tblpPr w:leftFromText="180" w:rightFromText="180" w:vertAnchor="text" w:tblpX="1" w:tblpY="1"/>
        <w:tblOverlap w:val="never"/>
        <w:tblW w:w="9659" w:type="dxa"/>
        <w:tblInd w:w="0" w:type="dxa"/>
        <w:tblLayout w:type="fixed"/>
        <w:tblCellMar>
          <w:top w:w="0" w:type="dxa"/>
          <w:left w:w="108" w:type="dxa"/>
          <w:bottom w:w="0" w:type="dxa"/>
          <w:right w:w="108" w:type="dxa"/>
        </w:tblCellMar>
      </w:tblPr>
      <w:tblGrid>
        <w:gridCol w:w="4616"/>
        <w:gridCol w:w="5043"/>
      </w:tblGrid>
      <w:tr w14:paraId="03E9024A">
        <w:tblPrEx>
          <w:tblCellMar>
            <w:top w:w="0" w:type="dxa"/>
            <w:left w:w="108" w:type="dxa"/>
            <w:bottom w:w="0" w:type="dxa"/>
            <w:right w:w="108" w:type="dxa"/>
          </w:tblCellMar>
        </w:tblPrEx>
        <w:trPr>
          <w:trHeight w:val="706" w:hRule="exact"/>
        </w:trPr>
        <w:tc>
          <w:tcPr>
            <w:tcW w:w="4616" w:type="dxa"/>
            <w:noWrap w:val="0"/>
            <w:vAlign w:val="top"/>
          </w:tcPr>
          <w:p w14:paraId="33E97326">
            <w:pPr>
              <w:spacing w:line="440" w:lineRule="exact"/>
              <w:rPr>
                <w:rFonts w:ascii="宋体" w:hAnsi="宋体" w:cs="宋体"/>
                <w:sz w:val="28"/>
                <w:szCs w:val="28"/>
                <w:highlight w:val="none"/>
              </w:rPr>
            </w:pPr>
            <w:r>
              <w:rPr>
                <w:rFonts w:hint="eastAsia" w:ascii="宋体" w:hAnsi="宋体" w:cs="宋体"/>
                <w:sz w:val="28"/>
                <w:szCs w:val="28"/>
                <w:highlight w:val="none"/>
              </w:rPr>
              <w:t>发包人：（盖章）</w:t>
            </w:r>
          </w:p>
        </w:tc>
        <w:tc>
          <w:tcPr>
            <w:tcW w:w="5043" w:type="dxa"/>
            <w:noWrap w:val="0"/>
            <w:vAlign w:val="top"/>
          </w:tcPr>
          <w:p w14:paraId="797706C9">
            <w:pPr>
              <w:spacing w:line="440" w:lineRule="exact"/>
              <w:rPr>
                <w:rFonts w:ascii="宋体" w:hAnsi="宋体" w:cs="宋体"/>
                <w:sz w:val="28"/>
                <w:szCs w:val="28"/>
                <w:highlight w:val="none"/>
                <w:u w:val="single"/>
              </w:rPr>
            </w:pPr>
            <w:r>
              <w:rPr>
                <w:rFonts w:hint="eastAsia" w:ascii="宋体" w:hAnsi="宋体" w:cs="宋体"/>
                <w:sz w:val="28"/>
                <w:szCs w:val="28"/>
                <w:highlight w:val="none"/>
              </w:rPr>
              <w:t>承包人：（盖章）</w:t>
            </w:r>
          </w:p>
        </w:tc>
      </w:tr>
      <w:tr w14:paraId="7D481525">
        <w:tblPrEx>
          <w:tblCellMar>
            <w:top w:w="0" w:type="dxa"/>
            <w:left w:w="108" w:type="dxa"/>
            <w:bottom w:w="0" w:type="dxa"/>
            <w:right w:w="108" w:type="dxa"/>
          </w:tblCellMar>
        </w:tblPrEx>
        <w:trPr>
          <w:trHeight w:val="442" w:hRule="exact"/>
        </w:trPr>
        <w:tc>
          <w:tcPr>
            <w:tcW w:w="4616" w:type="dxa"/>
            <w:noWrap w:val="0"/>
            <w:vAlign w:val="top"/>
          </w:tcPr>
          <w:p w14:paraId="6E913A8F">
            <w:pPr>
              <w:spacing w:line="440" w:lineRule="exact"/>
              <w:rPr>
                <w:rFonts w:ascii="宋体" w:hAnsi="宋体" w:cs="宋体"/>
                <w:sz w:val="28"/>
                <w:szCs w:val="28"/>
                <w:highlight w:val="none"/>
              </w:rPr>
            </w:pPr>
            <w:r>
              <w:rPr>
                <w:rFonts w:hint="eastAsia" w:ascii="宋体" w:hAnsi="宋体" w:cs="宋体"/>
                <w:sz w:val="28"/>
                <w:szCs w:val="28"/>
                <w:highlight w:val="none"/>
              </w:rPr>
              <w:t>法定代表人或其委托代理人：</w:t>
            </w:r>
          </w:p>
        </w:tc>
        <w:tc>
          <w:tcPr>
            <w:tcW w:w="5043" w:type="dxa"/>
            <w:noWrap w:val="0"/>
            <w:vAlign w:val="top"/>
          </w:tcPr>
          <w:p w14:paraId="28173C64">
            <w:pPr>
              <w:spacing w:line="440" w:lineRule="exact"/>
              <w:rPr>
                <w:rFonts w:ascii="宋体" w:hAnsi="宋体" w:cs="宋体"/>
                <w:sz w:val="28"/>
                <w:szCs w:val="28"/>
                <w:highlight w:val="none"/>
              </w:rPr>
            </w:pPr>
            <w:r>
              <w:rPr>
                <w:rFonts w:hint="eastAsia" w:ascii="宋体" w:hAnsi="宋体" w:cs="宋体"/>
                <w:sz w:val="28"/>
                <w:szCs w:val="28"/>
                <w:highlight w:val="none"/>
              </w:rPr>
              <w:t>法定代表人或其委托代理人：</w:t>
            </w:r>
          </w:p>
        </w:tc>
      </w:tr>
      <w:tr w14:paraId="42ADDF70">
        <w:tblPrEx>
          <w:tblCellMar>
            <w:top w:w="0" w:type="dxa"/>
            <w:left w:w="108" w:type="dxa"/>
            <w:bottom w:w="0" w:type="dxa"/>
            <w:right w:w="108" w:type="dxa"/>
          </w:tblCellMar>
        </w:tblPrEx>
        <w:trPr>
          <w:trHeight w:val="489" w:hRule="exact"/>
        </w:trPr>
        <w:tc>
          <w:tcPr>
            <w:tcW w:w="4616" w:type="dxa"/>
            <w:noWrap w:val="0"/>
            <w:vAlign w:val="top"/>
          </w:tcPr>
          <w:p w14:paraId="0166E656">
            <w:pPr>
              <w:spacing w:line="440" w:lineRule="exact"/>
              <w:rPr>
                <w:rFonts w:hint="eastAsia" w:ascii="宋体" w:hAnsi="宋体" w:cs="宋体"/>
                <w:sz w:val="28"/>
                <w:szCs w:val="28"/>
                <w:highlight w:val="none"/>
              </w:rPr>
            </w:pPr>
            <w:r>
              <w:rPr>
                <w:rFonts w:hint="eastAsia" w:ascii="宋体" w:hAnsi="宋体" w:cs="宋体"/>
                <w:sz w:val="28"/>
                <w:szCs w:val="28"/>
                <w:highlight w:val="none"/>
              </w:rPr>
              <w:t>（签字）</w:t>
            </w:r>
          </w:p>
        </w:tc>
        <w:tc>
          <w:tcPr>
            <w:tcW w:w="5043" w:type="dxa"/>
            <w:noWrap w:val="0"/>
            <w:vAlign w:val="top"/>
          </w:tcPr>
          <w:p w14:paraId="021D7F43">
            <w:pPr>
              <w:spacing w:line="440" w:lineRule="exact"/>
              <w:rPr>
                <w:rFonts w:hint="eastAsia" w:ascii="宋体" w:hAnsi="宋体" w:cs="宋体"/>
                <w:sz w:val="28"/>
                <w:szCs w:val="28"/>
                <w:highlight w:val="none"/>
              </w:rPr>
            </w:pPr>
            <w:r>
              <w:rPr>
                <w:rFonts w:hint="eastAsia" w:ascii="宋体" w:hAnsi="宋体" w:cs="宋体"/>
                <w:sz w:val="28"/>
                <w:szCs w:val="28"/>
                <w:highlight w:val="none"/>
              </w:rPr>
              <w:t>（签字）</w:t>
            </w:r>
          </w:p>
        </w:tc>
      </w:tr>
      <w:tr w14:paraId="1CE2DAEF">
        <w:tblPrEx>
          <w:tblCellMar>
            <w:top w:w="0" w:type="dxa"/>
            <w:left w:w="108" w:type="dxa"/>
            <w:bottom w:w="0" w:type="dxa"/>
            <w:right w:w="108" w:type="dxa"/>
          </w:tblCellMar>
        </w:tblPrEx>
        <w:trPr>
          <w:trHeight w:val="557" w:hRule="exact"/>
        </w:trPr>
        <w:tc>
          <w:tcPr>
            <w:tcW w:w="4616" w:type="dxa"/>
            <w:noWrap w:val="0"/>
            <w:vAlign w:val="top"/>
          </w:tcPr>
          <w:p w14:paraId="67EBBD6E">
            <w:pPr>
              <w:spacing w:line="440" w:lineRule="exact"/>
              <w:rPr>
                <w:rFonts w:ascii="宋体" w:hAnsi="宋体" w:cs="宋体"/>
                <w:sz w:val="28"/>
                <w:szCs w:val="28"/>
                <w:highlight w:val="none"/>
                <w:u w:val="single"/>
              </w:rPr>
            </w:pPr>
            <w:r>
              <w:rPr>
                <w:rFonts w:hint="eastAsia" w:ascii="宋体" w:hAnsi="宋体" w:cs="宋体"/>
                <w:sz w:val="28"/>
                <w:szCs w:val="28"/>
                <w:highlight w:val="none"/>
              </w:rPr>
              <w:t>组织机构代码：</w:t>
            </w:r>
            <w:r>
              <w:rPr>
                <w:rFonts w:hint="eastAsia" w:ascii="宋体" w:hAnsi="宋体" w:cs="宋体"/>
                <w:b/>
                <w:bCs/>
                <w:spacing w:val="0"/>
                <w:sz w:val="26"/>
                <w:szCs w:val="26"/>
                <w:highlight w:val="none"/>
                <w:u w:val="single"/>
                <w:lang w:val="en-US" w:eastAsia="zh-CN"/>
              </w:rPr>
              <w:t>11650103MB1163258L</w:t>
            </w:r>
            <w:r>
              <w:rPr>
                <w:rFonts w:hint="eastAsia" w:ascii="宋体" w:hAnsi="宋体" w:eastAsia="宋体" w:cs="宋体"/>
                <w:b/>
                <w:bCs/>
                <w:sz w:val="28"/>
                <w:szCs w:val="28"/>
                <w:highlight w:val="none"/>
                <w:u w:val="single"/>
                <w:lang w:val="en-US" w:eastAsia="zh-CN"/>
              </w:rPr>
              <w:t xml:space="preserve"> </w:t>
            </w:r>
          </w:p>
        </w:tc>
        <w:tc>
          <w:tcPr>
            <w:tcW w:w="5043" w:type="dxa"/>
            <w:noWrap w:val="0"/>
            <w:vAlign w:val="top"/>
          </w:tcPr>
          <w:p w14:paraId="4D36A5FF">
            <w:pPr>
              <w:spacing w:line="440" w:lineRule="exact"/>
              <w:rPr>
                <w:rFonts w:ascii="宋体" w:hAnsi="宋体" w:cs="宋体"/>
                <w:sz w:val="28"/>
                <w:szCs w:val="28"/>
                <w:highlight w:val="none"/>
              </w:rPr>
            </w:pPr>
            <w:r>
              <w:rPr>
                <w:rFonts w:hint="eastAsia" w:ascii="宋体" w:hAnsi="宋体" w:cs="宋体"/>
                <w:sz w:val="28"/>
                <w:szCs w:val="28"/>
                <w:highlight w:val="none"/>
              </w:rPr>
              <w:t>组织机构代码：</w:t>
            </w:r>
          </w:p>
        </w:tc>
      </w:tr>
      <w:tr w14:paraId="052D5165">
        <w:tblPrEx>
          <w:tblCellMar>
            <w:top w:w="0" w:type="dxa"/>
            <w:left w:w="108" w:type="dxa"/>
            <w:bottom w:w="0" w:type="dxa"/>
            <w:right w:w="108" w:type="dxa"/>
          </w:tblCellMar>
        </w:tblPrEx>
        <w:trPr>
          <w:trHeight w:val="503" w:hRule="exact"/>
        </w:trPr>
        <w:tc>
          <w:tcPr>
            <w:tcW w:w="4616" w:type="dxa"/>
            <w:noWrap w:val="0"/>
            <w:vAlign w:val="top"/>
          </w:tcPr>
          <w:p w14:paraId="5FD5D825">
            <w:pPr>
              <w:spacing w:line="440" w:lineRule="exact"/>
              <w:rPr>
                <w:rFonts w:ascii="宋体" w:hAnsi="宋体" w:cs="宋体"/>
                <w:sz w:val="28"/>
                <w:szCs w:val="28"/>
                <w:highlight w:val="none"/>
                <w:u w:val="single"/>
              </w:rPr>
            </w:pPr>
            <w:r>
              <w:rPr>
                <w:rFonts w:hint="eastAsia" w:ascii="宋体" w:hAnsi="宋体" w:cs="宋体"/>
                <w:sz w:val="28"/>
                <w:szCs w:val="28"/>
                <w:highlight w:val="none"/>
              </w:rPr>
              <w:t>地址：</w:t>
            </w:r>
            <w:r>
              <w:rPr>
                <w:rFonts w:hint="eastAsia" w:ascii="宋体" w:hAnsi="宋体" w:eastAsia="宋体" w:cs="宋体"/>
                <w:b/>
                <w:bCs/>
                <w:sz w:val="28"/>
                <w:szCs w:val="28"/>
                <w:highlight w:val="none"/>
                <w:u w:val="single"/>
                <w:lang w:val="en-US" w:eastAsia="zh-CN"/>
              </w:rPr>
              <w:t>乌鲁木齐沙依巴克区克西街</w:t>
            </w:r>
            <w:r>
              <w:rPr>
                <w:rFonts w:hint="eastAsia" w:ascii="宋体" w:hAnsi="宋体" w:eastAsia="宋体" w:cs="宋体"/>
                <w:b/>
                <w:bCs/>
                <w:sz w:val="28"/>
                <w:szCs w:val="28"/>
                <w:highlight w:val="none"/>
                <w:u w:val="single"/>
              </w:rPr>
              <w:t xml:space="preserve"> </w:t>
            </w:r>
          </w:p>
        </w:tc>
        <w:tc>
          <w:tcPr>
            <w:tcW w:w="5043" w:type="dxa"/>
            <w:noWrap w:val="0"/>
            <w:vAlign w:val="top"/>
          </w:tcPr>
          <w:p w14:paraId="1D597641">
            <w:pPr>
              <w:spacing w:line="440" w:lineRule="exact"/>
              <w:ind w:left="650" w:hanging="700" w:hangingChars="250"/>
              <w:rPr>
                <w:rFonts w:ascii="宋体" w:hAnsi="宋体" w:cs="宋体"/>
                <w:b/>
                <w:bCs/>
                <w:sz w:val="28"/>
                <w:szCs w:val="28"/>
                <w:highlight w:val="none"/>
                <w:u w:val="single"/>
              </w:rPr>
            </w:pPr>
            <w:r>
              <w:rPr>
                <w:rFonts w:hint="eastAsia" w:ascii="宋体" w:hAnsi="宋体" w:cs="宋体"/>
                <w:sz w:val="28"/>
                <w:szCs w:val="28"/>
                <w:highlight w:val="none"/>
              </w:rPr>
              <w:t>地址：</w:t>
            </w:r>
          </w:p>
        </w:tc>
      </w:tr>
      <w:tr w14:paraId="2BA0AD1C">
        <w:tblPrEx>
          <w:tblCellMar>
            <w:top w:w="0" w:type="dxa"/>
            <w:left w:w="108" w:type="dxa"/>
            <w:bottom w:w="0" w:type="dxa"/>
            <w:right w:w="108" w:type="dxa"/>
          </w:tblCellMar>
        </w:tblPrEx>
        <w:trPr>
          <w:trHeight w:val="503" w:hRule="exact"/>
        </w:trPr>
        <w:tc>
          <w:tcPr>
            <w:tcW w:w="4616" w:type="dxa"/>
            <w:noWrap w:val="0"/>
            <w:vAlign w:val="top"/>
          </w:tcPr>
          <w:p w14:paraId="25F9587F">
            <w:pPr>
              <w:spacing w:line="440" w:lineRule="exact"/>
              <w:rPr>
                <w:rFonts w:hint="eastAsia" w:ascii="宋体" w:hAnsi="宋体" w:cs="宋体"/>
                <w:sz w:val="28"/>
                <w:szCs w:val="28"/>
                <w:highlight w:val="none"/>
              </w:rPr>
            </w:pPr>
            <w:r>
              <w:rPr>
                <w:rFonts w:hint="eastAsia" w:ascii="宋体" w:hAnsi="宋体" w:eastAsia="宋体" w:cs="宋体"/>
                <w:b/>
                <w:bCs/>
                <w:sz w:val="28"/>
                <w:szCs w:val="28"/>
                <w:highlight w:val="none"/>
                <w:u w:val="single"/>
                <w:lang w:val="en-US" w:eastAsia="zh-CN"/>
              </w:rPr>
              <w:t xml:space="preserve">652号  </w:t>
            </w:r>
            <w:r>
              <w:rPr>
                <w:rFonts w:hint="eastAsia" w:ascii="宋体" w:hAnsi="宋体" w:cs="宋体"/>
                <w:sz w:val="28"/>
                <w:szCs w:val="28"/>
                <w:highlight w:val="none"/>
              </w:rPr>
              <w:t xml:space="preserve">                                 </w:t>
            </w:r>
          </w:p>
        </w:tc>
        <w:tc>
          <w:tcPr>
            <w:tcW w:w="5043" w:type="dxa"/>
            <w:noWrap w:val="0"/>
            <w:vAlign w:val="top"/>
          </w:tcPr>
          <w:p w14:paraId="63530180">
            <w:pPr>
              <w:spacing w:line="440" w:lineRule="exact"/>
              <w:ind w:left="653" w:hanging="700" w:hangingChars="250"/>
              <w:rPr>
                <w:rFonts w:hint="eastAsia" w:ascii="宋体" w:hAnsi="宋体" w:cs="宋体"/>
                <w:sz w:val="28"/>
                <w:szCs w:val="28"/>
                <w:highlight w:val="none"/>
              </w:rPr>
            </w:pPr>
          </w:p>
        </w:tc>
      </w:tr>
      <w:tr w14:paraId="32E36F63">
        <w:tblPrEx>
          <w:tblCellMar>
            <w:top w:w="0" w:type="dxa"/>
            <w:left w:w="108" w:type="dxa"/>
            <w:bottom w:w="0" w:type="dxa"/>
            <w:right w:w="108" w:type="dxa"/>
          </w:tblCellMar>
        </w:tblPrEx>
        <w:trPr>
          <w:trHeight w:val="507" w:hRule="exact"/>
        </w:trPr>
        <w:tc>
          <w:tcPr>
            <w:tcW w:w="4616" w:type="dxa"/>
            <w:noWrap w:val="0"/>
            <w:vAlign w:val="top"/>
          </w:tcPr>
          <w:p w14:paraId="77C1FCB0">
            <w:pPr>
              <w:spacing w:before="100" w:beforeAutospacing="1" w:after="100" w:afterAutospacing="1"/>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邮政编码</w:t>
            </w:r>
            <w:r>
              <w:rPr>
                <w:rFonts w:hint="eastAsia" w:ascii="宋体" w:hAnsi="宋体" w:cs="宋体"/>
                <w:b/>
                <w:bCs/>
                <w:sz w:val="28"/>
                <w:szCs w:val="28"/>
                <w:highlight w:val="none"/>
              </w:rPr>
              <w:t>：</w:t>
            </w:r>
            <w:r>
              <w:rPr>
                <w:rFonts w:hint="eastAsia" w:ascii="宋体" w:hAnsi="宋体" w:cs="宋体"/>
                <w:b/>
                <w:bCs/>
                <w:sz w:val="28"/>
                <w:szCs w:val="28"/>
                <w:highlight w:val="none"/>
                <w:u w:val="single"/>
                <w:lang w:val="en-US" w:eastAsia="zh-CN"/>
              </w:rPr>
              <w:t>830000</w:t>
            </w:r>
          </w:p>
        </w:tc>
        <w:tc>
          <w:tcPr>
            <w:tcW w:w="5043" w:type="dxa"/>
            <w:noWrap w:val="0"/>
            <w:vAlign w:val="top"/>
          </w:tcPr>
          <w:p w14:paraId="573703D6">
            <w:pPr>
              <w:spacing w:before="100" w:beforeAutospacing="1" w:after="100" w:afterAutospacing="1"/>
              <w:rPr>
                <w:rFonts w:hint="eastAsia" w:ascii="宋体" w:hAnsi="宋体" w:cs="宋体"/>
                <w:sz w:val="28"/>
                <w:szCs w:val="28"/>
                <w:highlight w:val="none"/>
                <w:u w:val="single"/>
              </w:rPr>
            </w:pPr>
            <w:r>
              <w:rPr>
                <w:rFonts w:hint="eastAsia" w:ascii="宋体" w:hAnsi="宋体" w:cs="宋体"/>
                <w:sz w:val="28"/>
                <w:szCs w:val="28"/>
                <w:highlight w:val="none"/>
              </w:rPr>
              <w:t>邮政编码：</w:t>
            </w:r>
          </w:p>
        </w:tc>
      </w:tr>
      <w:tr w14:paraId="511DA4C0">
        <w:tblPrEx>
          <w:tblCellMar>
            <w:top w:w="0" w:type="dxa"/>
            <w:left w:w="108" w:type="dxa"/>
            <w:bottom w:w="0" w:type="dxa"/>
            <w:right w:w="108" w:type="dxa"/>
          </w:tblCellMar>
        </w:tblPrEx>
        <w:trPr>
          <w:trHeight w:val="528" w:hRule="exact"/>
        </w:trPr>
        <w:tc>
          <w:tcPr>
            <w:tcW w:w="4616" w:type="dxa"/>
            <w:noWrap w:val="0"/>
            <w:vAlign w:val="top"/>
          </w:tcPr>
          <w:p w14:paraId="49E6483A">
            <w:pPr>
              <w:spacing w:before="100" w:beforeAutospacing="1" w:after="100" w:afterAutospacing="1"/>
              <w:rPr>
                <w:rFonts w:ascii="宋体" w:hAnsi="宋体" w:cs="宋体"/>
                <w:sz w:val="28"/>
                <w:szCs w:val="28"/>
                <w:highlight w:val="none"/>
                <w:u w:val="single"/>
              </w:rPr>
            </w:pPr>
            <w:r>
              <w:rPr>
                <w:rFonts w:hint="eastAsia" w:ascii="宋体" w:hAnsi="宋体" w:cs="宋体"/>
                <w:sz w:val="28"/>
                <w:szCs w:val="28"/>
                <w:highlight w:val="none"/>
              </w:rPr>
              <w:t>法定代表人：</w:t>
            </w:r>
            <w:r>
              <w:rPr>
                <w:rFonts w:hint="eastAsia" w:ascii="宋体" w:hAnsi="宋体" w:eastAsia="宋体" w:cs="宋体"/>
                <w:b/>
                <w:bCs/>
                <w:sz w:val="28"/>
                <w:szCs w:val="28"/>
                <w:highlight w:val="none"/>
                <w:u w:val="single"/>
                <w:lang w:val="en-US" w:eastAsia="zh-CN"/>
              </w:rPr>
              <w:t>祝左成</w:t>
            </w:r>
            <w:r>
              <w:rPr>
                <w:rFonts w:hint="eastAsia" w:ascii="宋体" w:hAnsi="宋体" w:cs="宋体"/>
                <w:sz w:val="28"/>
                <w:szCs w:val="28"/>
                <w:highlight w:val="none"/>
                <w:u w:val="single"/>
              </w:rPr>
              <w:t xml:space="preserve"> </w:t>
            </w:r>
          </w:p>
        </w:tc>
        <w:tc>
          <w:tcPr>
            <w:tcW w:w="5043" w:type="dxa"/>
            <w:noWrap w:val="0"/>
            <w:vAlign w:val="top"/>
          </w:tcPr>
          <w:p w14:paraId="58984360">
            <w:pPr>
              <w:keepNext w:val="0"/>
              <w:keepLines w:val="0"/>
              <w:widowControl/>
              <w:suppressLineNumbers w:val="0"/>
              <w:jc w:val="left"/>
              <w:rPr>
                <w:rFonts w:hint="default" w:ascii="宋体" w:hAnsi="宋体" w:eastAsia="宋体" w:cs="宋体"/>
                <w:b/>
                <w:bCs/>
                <w:sz w:val="28"/>
                <w:szCs w:val="28"/>
                <w:highlight w:val="none"/>
                <w:u w:val="single"/>
                <w:lang w:val="en-US"/>
              </w:rPr>
            </w:pPr>
            <w:r>
              <w:rPr>
                <w:rFonts w:hint="eastAsia" w:ascii="宋体" w:hAnsi="宋体" w:cs="宋体"/>
                <w:sz w:val="28"/>
                <w:szCs w:val="28"/>
                <w:highlight w:val="none"/>
              </w:rPr>
              <w:t>法定代表人：</w:t>
            </w:r>
          </w:p>
          <w:p w14:paraId="43436390">
            <w:pPr>
              <w:spacing w:before="100" w:beforeAutospacing="1" w:after="100" w:afterAutospacing="1"/>
              <w:rPr>
                <w:rFonts w:ascii="宋体" w:hAnsi="宋体" w:cs="宋体"/>
                <w:b/>
                <w:bCs/>
                <w:sz w:val="28"/>
                <w:szCs w:val="28"/>
                <w:highlight w:val="none"/>
                <w:u w:val="single"/>
              </w:rPr>
            </w:pPr>
            <w:r>
              <w:rPr>
                <w:rFonts w:hint="eastAsia" w:ascii="宋体" w:hAnsi="宋体" w:cs="宋体"/>
                <w:b/>
                <w:bCs/>
                <w:sz w:val="28"/>
                <w:szCs w:val="28"/>
                <w:highlight w:val="none"/>
                <w:u w:val="single"/>
              </w:rPr>
              <w:t xml:space="preserve">                 </w:t>
            </w:r>
          </w:p>
        </w:tc>
      </w:tr>
      <w:tr w14:paraId="0E67AF4F">
        <w:tblPrEx>
          <w:tblCellMar>
            <w:top w:w="0" w:type="dxa"/>
            <w:left w:w="108" w:type="dxa"/>
            <w:bottom w:w="0" w:type="dxa"/>
            <w:right w:w="108" w:type="dxa"/>
          </w:tblCellMar>
        </w:tblPrEx>
        <w:trPr>
          <w:trHeight w:val="528" w:hRule="exact"/>
        </w:trPr>
        <w:tc>
          <w:tcPr>
            <w:tcW w:w="4616" w:type="dxa"/>
            <w:noWrap w:val="0"/>
            <w:vAlign w:val="top"/>
          </w:tcPr>
          <w:p w14:paraId="2A6044B6">
            <w:pPr>
              <w:spacing w:before="100" w:beforeAutospacing="1" w:after="100" w:afterAutospacing="1"/>
              <w:rPr>
                <w:rFonts w:ascii="宋体" w:hAnsi="宋体" w:cs="宋体"/>
                <w:sz w:val="28"/>
                <w:szCs w:val="28"/>
                <w:highlight w:val="none"/>
                <w:u w:val="single"/>
              </w:rPr>
            </w:pPr>
            <w:r>
              <w:rPr>
                <w:rFonts w:hint="eastAsia" w:ascii="宋体" w:hAnsi="宋体" w:cs="宋体"/>
                <w:sz w:val="28"/>
                <w:szCs w:val="28"/>
                <w:highlight w:val="none"/>
              </w:rPr>
              <w:t>委托代理人：</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w:t>
            </w:r>
          </w:p>
        </w:tc>
        <w:tc>
          <w:tcPr>
            <w:tcW w:w="5043" w:type="dxa"/>
            <w:noWrap w:val="0"/>
            <w:vAlign w:val="top"/>
          </w:tcPr>
          <w:p w14:paraId="371DDA63">
            <w:pPr>
              <w:spacing w:before="100" w:beforeAutospacing="1" w:after="100" w:afterAutospacing="1"/>
              <w:rPr>
                <w:rFonts w:ascii="宋体" w:hAnsi="宋体" w:cs="宋体"/>
                <w:b/>
                <w:bCs/>
                <w:sz w:val="28"/>
                <w:szCs w:val="28"/>
                <w:highlight w:val="none"/>
                <w:u w:val="single"/>
              </w:rPr>
            </w:pPr>
            <w:r>
              <w:rPr>
                <w:rFonts w:hint="eastAsia" w:ascii="宋体" w:hAnsi="宋体" w:cs="宋体"/>
                <w:sz w:val="28"/>
                <w:szCs w:val="28"/>
                <w:highlight w:val="none"/>
              </w:rPr>
              <w:t>委托代理人：</w:t>
            </w:r>
          </w:p>
        </w:tc>
      </w:tr>
      <w:tr w14:paraId="6B8C2061">
        <w:tblPrEx>
          <w:tblCellMar>
            <w:top w:w="0" w:type="dxa"/>
            <w:left w:w="108" w:type="dxa"/>
            <w:bottom w:w="0" w:type="dxa"/>
            <w:right w:w="108" w:type="dxa"/>
          </w:tblCellMar>
        </w:tblPrEx>
        <w:trPr>
          <w:trHeight w:val="528" w:hRule="exact"/>
        </w:trPr>
        <w:tc>
          <w:tcPr>
            <w:tcW w:w="4616" w:type="dxa"/>
            <w:noWrap w:val="0"/>
            <w:vAlign w:val="top"/>
          </w:tcPr>
          <w:p w14:paraId="14B449C9">
            <w:pPr>
              <w:spacing w:before="100" w:beforeAutospacing="1" w:after="100" w:afterAutospacing="1"/>
              <w:rPr>
                <w:rFonts w:hint="default" w:ascii="宋体" w:hAnsi="宋体" w:cs="宋体"/>
                <w:sz w:val="28"/>
                <w:szCs w:val="28"/>
                <w:highlight w:val="none"/>
                <w:u w:val="single"/>
                <w:lang w:val="en-US"/>
              </w:rPr>
            </w:pPr>
            <w:r>
              <w:rPr>
                <w:rFonts w:hint="eastAsia" w:ascii="宋体" w:hAnsi="宋体" w:cs="宋体"/>
                <w:sz w:val="28"/>
                <w:szCs w:val="28"/>
                <w:highlight w:val="none"/>
              </w:rPr>
              <w:t>电话：</w:t>
            </w:r>
            <w:r>
              <w:rPr>
                <w:rFonts w:hint="eastAsia" w:ascii="宋体" w:hAnsi="宋体" w:cs="宋体"/>
                <w:sz w:val="28"/>
                <w:szCs w:val="28"/>
                <w:highlight w:val="none"/>
                <w:u w:val="single"/>
              </w:rPr>
              <w:t xml:space="preserve"> </w:t>
            </w:r>
            <w:r>
              <w:rPr>
                <w:rFonts w:hint="eastAsia" w:ascii="宋体" w:hAnsi="宋体" w:cs="宋体"/>
                <w:color w:val="auto"/>
                <w:sz w:val="26"/>
                <w:szCs w:val="26"/>
                <w:highlight w:val="none"/>
                <w:u w:val="single"/>
              </w:rPr>
              <w:t>0991-4503841</w:t>
            </w:r>
            <w:r>
              <w:rPr>
                <w:rFonts w:hint="eastAsia" w:ascii="宋体" w:hAnsi="宋体" w:cs="宋体"/>
                <w:sz w:val="28"/>
                <w:szCs w:val="28"/>
                <w:highlight w:val="none"/>
                <w:u w:val="single"/>
                <w:lang w:val="en-US" w:eastAsia="zh-CN"/>
              </w:rPr>
              <w:t xml:space="preserve"> </w:t>
            </w:r>
          </w:p>
        </w:tc>
        <w:tc>
          <w:tcPr>
            <w:tcW w:w="5043" w:type="dxa"/>
            <w:noWrap w:val="0"/>
            <w:vAlign w:val="top"/>
          </w:tcPr>
          <w:p w14:paraId="17FA3EC6">
            <w:pPr>
              <w:spacing w:before="100" w:beforeAutospacing="1" w:after="100" w:afterAutospacing="1"/>
              <w:rPr>
                <w:rFonts w:ascii="宋体" w:hAnsi="宋体" w:cs="宋体"/>
                <w:sz w:val="28"/>
                <w:szCs w:val="28"/>
                <w:highlight w:val="none"/>
                <w:u w:val="single"/>
              </w:rPr>
            </w:pPr>
            <w:r>
              <w:rPr>
                <w:rFonts w:hint="eastAsia" w:ascii="宋体" w:hAnsi="宋体" w:cs="宋体"/>
                <w:sz w:val="28"/>
                <w:szCs w:val="28"/>
                <w:highlight w:val="none"/>
              </w:rPr>
              <w:t>电话：</w:t>
            </w:r>
          </w:p>
        </w:tc>
      </w:tr>
      <w:tr w14:paraId="40DCE534">
        <w:tblPrEx>
          <w:tblCellMar>
            <w:top w:w="0" w:type="dxa"/>
            <w:left w:w="108" w:type="dxa"/>
            <w:bottom w:w="0" w:type="dxa"/>
            <w:right w:w="108" w:type="dxa"/>
          </w:tblCellMar>
        </w:tblPrEx>
        <w:trPr>
          <w:trHeight w:val="556" w:hRule="exact"/>
        </w:trPr>
        <w:tc>
          <w:tcPr>
            <w:tcW w:w="4616" w:type="dxa"/>
            <w:noWrap w:val="0"/>
            <w:vAlign w:val="top"/>
          </w:tcPr>
          <w:p w14:paraId="346D7B26">
            <w:pPr>
              <w:spacing w:before="100" w:beforeAutospacing="1" w:after="100" w:afterAutospacing="1"/>
              <w:rPr>
                <w:rFonts w:ascii="宋体" w:hAnsi="宋体" w:cs="宋体"/>
                <w:b/>
                <w:bCs/>
                <w:sz w:val="28"/>
                <w:szCs w:val="28"/>
                <w:highlight w:val="none"/>
                <w:u w:val="single"/>
              </w:rPr>
            </w:pPr>
            <w:r>
              <w:rPr>
                <w:rFonts w:hint="eastAsia" w:ascii="宋体" w:hAnsi="宋体" w:cs="宋体"/>
                <w:sz w:val="28"/>
                <w:szCs w:val="28"/>
                <w:highlight w:val="none"/>
              </w:rPr>
              <w:t>传真：</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w:t>
            </w:r>
          </w:p>
          <w:p w14:paraId="081B24F3">
            <w:pPr>
              <w:spacing w:before="100" w:beforeAutospacing="1" w:after="100" w:afterAutospacing="1"/>
              <w:rPr>
                <w:rFonts w:ascii="宋体" w:hAnsi="宋体" w:cs="宋体"/>
                <w:sz w:val="28"/>
                <w:szCs w:val="28"/>
                <w:highlight w:val="none"/>
                <w:u w:val="single"/>
              </w:rPr>
            </w:pPr>
          </w:p>
        </w:tc>
        <w:tc>
          <w:tcPr>
            <w:tcW w:w="5043" w:type="dxa"/>
            <w:noWrap w:val="0"/>
            <w:vAlign w:val="top"/>
          </w:tcPr>
          <w:p w14:paraId="36BEEEC4">
            <w:pPr>
              <w:spacing w:before="100" w:beforeAutospacing="1" w:after="100" w:afterAutospacing="1"/>
              <w:rPr>
                <w:rFonts w:ascii="宋体" w:hAnsi="宋体" w:cs="宋体"/>
                <w:sz w:val="28"/>
                <w:szCs w:val="28"/>
                <w:highlight w:val="none"/>
                <w:u w:val="single"/>
              </w:rPr>
            </w:pPr>
            <w:r>
              <w:rPr>
                <w:rFonts w:hint="eastAsia" w:ascii="宋体" w:hAnsi="宋体" w:cs="宋体"/>
                <w:sz w:val="28"/>
                <w:szCs w:val="28"/>
                <w:highlight w:val="none"/>
              </w:rPr>
              <w:t>传真：</w:t>
            </w:r>
          </w:p>
        </w:tc>
      </w:tr>
      <w:tr w14:paraId="6E5A6AFE">
        <w:tblPrEx>
          <w:tblCellMar>
            <w:top w:w="0" w:type="dxa"/>
            <w:left w:w="108" w:type="dxa"/>
            <w:bottom w:w="0" w:type="dxa"/>
            <w:right w:w="108" w:type="dxa"/>
          </w:tblCellMar>
        </w:tblPrEx>
        <w:trPr>
          <w:trHeight w:val="513" w:hRule="exact"/>
        </w:trPr>
        <w:tc>
          <w:tcPr>
            <w:tcW w:w="4616" w:type="dxa"/>
            <w:noWrap w:val="0"/>
            <w:vAlign w:val="top"/>
          </w:tcPr>
          <w:p w14:paraId="589570EB">
            <w:pPr>
              <w:spacing w:before="100" w:beforeAutospacing="1" w:after="100" w:afterAutospacing="1"/>
              <w:rPr>
                <w:rFonts w:hint="eastAsia" w:ascii="宋体" w:hAnsi="宋体" w:cs="宋体"/>
                <w:sz w:val="28"/>
                <w:szCs w:val="28"/>
                <w:highlight w:val="none"/>
              </w:rPr>
            </w:pPr>
            <w:r>
              <w:rPr>
                <w:rFonts w:hint="eastAsia" w:ascii="宋体" w:hAnsi="宋体" w:cs="宋体"/>
                <w:sz w:val="28"/>
                <w:szCs w:val="28"/>
                <w:highlight w:val="none"/>
              </w:rPr>
              <w:t>电子信箱：</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w:t>
            </w:r>
          </w:p>
        </w:tc>
        <w:tc>
          <w:tcPr>
            <w:tcW w:w="5043" w:type="dxa"/>
            <w:noWrap w:val="0"/>
            <w:vAlign w:val="top"/>
          </w:tcPr>
          <w:p w14:paraId="6FE278FE">
            <w:pPr>
              <w:spacing w:before="100" w:beforeAutospacing="1" w:after="100" w:afterAutospacing="1"/>
              <w:rPr>
                <w:rFonts w:hint="eastAsia" w:ascii="宋体" w:hAnsi="宋体" w:cs="宋体"/>
                <w:sz w:val="28"/>
                <w:szCs w:val="28"/>
                <w:highlight w:val="none"/>
              </w:rPr>
            </w:pPr>
            <w:r>
              <w:rPr>
                <w:rFonts w:hint="eastAsia" w:ascii="宋体" w:hAnsi="宋体" w:cs="宋体"/>
                <w:sz w:val="28"/>
                <w:szCs w:val="28"/>
                <w:highlight w:val="none"/>
              </w:rPr>
              <w:t>电子信箱：</w:t>
            </w:r>
          </w:p>
        </w:tc>
      </w:tr>
      <w:tr w14:paraId="7AE3F088">
        <w:tblPrEx>
          <w:tblCellMar>
            <w:top w:w="0" w:type="dxa"/>
            <w:left w:w="108" w:type="dxa"/>
            <w:bottom w:w="0" w:type="dxa"/>
            <w:right w:w="108" w:type="dxa"/>
          </w:tblCellMar>
        </w:tblPrEx>
        <w:trPr>
          <w:trHeight w:val="933" w:hRule="exact"/>
        </w:trPr>
        <w:tc>
          <w:tcPr>
            <w:tcW w:w="4616" w:type="dxa"/>
            <w:noWrap w:val="0"/>
            <w:vAlign w:val="top"/>
          </w:tcPr>
          <w:p w14:paraId="46430EE3">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开户银行：</w:t>
            </w:r>
            <w:r>
              <w:rPr>
                <w:rFonts w:hint="eastAsia" w:ascii="宋体" w:hAnsi="宋体" w:cs="宋体"/>
                <w:b/>
                <w:bCs/>
                <w:sz w:val="26"/>
                <w:szCs w:val="26"/>
                <w:highlight w:val="none"/>
                <w:u w:val="single"/>
              </w:rPr>
              <w:t>乌鲁木齐银行仓房沟路支行</w:t>
            </w:r>
            <w:r>
              <w:rPr>
                <w:rFonts w:hint="eastAsia" w:ascii="宋体" w:hAnsi="宋体" w:cs="宋体"/>
                <w:sz w:val="28"/>
                <w:szCs w:val="28"/>
                <w:highlight w:val="none"/>
                <w:u w:val="single"/>
                <w:lang w:val="en-US" w:eastAsia="zh-CN"/>
              </w:rPr>
              <w:t xml:space="preserve"> </w:t>
            </w:r>
          </w:p>
        </w:tc>
        <w:tc>
          <w:tcPr>
            <w:tcW w:w="5043" w:type="dxa"/>
            <w:noWrap w:val="0"/>
            <w:vAlign w:val="top"/>
          </w:tcPr>
          <w:p w14:paraId="34841466">
            <w:pPr>
              <w:spacing w:line="440" w:lineRule="exact"/>
              <w:ind w:left="1170" w:hanging="1260" w:hangingChars="450"/>
              <w:rPr>
                <w:rFonts w:hint="eastAsia" w:ascii="宋体" w:hAnsi="宋体" w:cs="宋体"/>
                <w:b/>
                <w:bCs/>
                <w:kern w:val="0"/>
                <w:sz w:val="28"/>
                <w:szCs w:val="28"/>
                <w:highlight w:val="none"/>
                <w:u w:val="single"/>
              </w:rPr>
            </w:pPr>
            <w:r>
              <w:rPr>
                <w:rFonts w:hint="eastAsia" w:ascii="宋体" w:hAnsi="宋体" w:cs="宋体"/>
                <w:sz w:val="28"/>
                <w:szCs w:val="28"/>
                <w:highlight w:val="none"/>
              </w:rPr>
              <w:t>开户银行：</w:t>
            </w:r>
          </w:p>
        </w:tc>
      </w:tr>
      <w:tr w14:paraId="5EA0137D">
        <w:tblPrEx>
          <w:tblCellMar>
            <w:top w:w="0" w:type="dxa"/>
            <w:left w:w="108" w:type="dxa"/>
            <w:bottom w:w="0" w:type="dxa"/>
            <w:right w:w="108" w:type="dxa"/>
          </w:tblCellMar>
        </w:tblPrEx>
        <w:trPr>
          <w:trHeight w:val="570" w:hRule="exact"/>
        </w:trPr>
        <w:tc>
          <w:tcPr>
            <w:tcW w:w="4616" w:type="dxa"/>
            <w:noWrap w:val="0"/>
            <w:vAlign w:val="top"/>
          </w:tcPr>
          <w:p w14:paraId="234DC990">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账号：</w:t>
            </w:r>
            <w:r>
              <w:rPr>
                <w:rFonts w:hint="eastAsia" w:ascii="宋体" w:hAnsi="宋体" w:eastAsia="宋体" w:cs="宋体"/>
                <w:b/>
                <w:bCs/>
                <w:sz w:val="28"/>
                <w:szCs w:val="28"/>
                <w:highlight w:val="none"/>
                <w:u w:val="single"/>
                <w:lang w:val="en-US" w:eastAsia="zh-CN"/>
              </w:rPr>
              <w:t xml:space="preserve"> </w:t>
            </w:r>
            <w:r>
              <w:rPr>
                <w:rFonts w:hint="eastAsia" w:ascii="宋体" w:hAnsi="宋体" w:eastAsia="宋体" w:cs="宋体"/>
                <w:b/>
                <w:bCs/>
                <w:sz w:val="26"/>
                <w:szCs w:val="26"/>
                <w:highlight w:val="none"/>
                <w:u w:val="single"/>
              </w:rPr>
              <w:t>0000007321122200000345</w:t>
            </w:r>
            <w:r>
              <w:rPr>
                <w:rFonts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lang w:val="en-US" w:eastAsia="zh-CN"/>
              </w:rPr>
              <w:t xml:space="preserve"> </w:t>
            </w:r>
          </w:p>
        </w:tc>
        <w:tc>
          <w:tcPr>
            <w:tcW w:w="5043" w:type="dxa"/>
            <w:noWrap w:val="0"/>
            <w:vAlign w:val="top"/>
          </w:tcPr>
          <w:p w14:paraId="4DEC36F8">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账号：</w:t>
            </w:r>
          </w:p>
        </w:tc>
      </w:tr>
    </w:tbl>
    <w:p w14:paraId="4C0C6BC5">
      <w:pPr>
        <w:pStyle w:val="4"/>
        <w:jc w:val="center"/>
        <w:rPr>
          <w:rFonts w:hint="eastAsia" w:ascii="华文中宋" w:hAnsi="华文中宋" w:eastAsia="华文中宋"/>
          <w:sz w:val="44"/>
          <w:szCs w:val="44"/>
          <w:highlight w:val="none"/>
        </w:rPr>
      </w:pPr>
      <w:bookmarkStart w:id="39" w:name="_Toc351203494"/>
      <w:bookmarkStart w:id="40" w:name="_Toc31245"/>
      <w:r>
        <w:rPr>
          <w:rFonts w:ascii="宋体" w:hAnsi="宋体"/>
          <w:color w:val="FF0000"/>
          <w:highlight w:val="none"/>
        </w:rPr>
        <w:br w:type="page"/>
      </w:r>
      <w:r>
        <w:rPr>
          <w:rFonts w:ascii="华文中宋" w:hAnsi="华文中宋" w:eastAsia="华文中宋"/>
          <w:sz w:val="44"/>
          <w:szCs w:val="44"/>
          <w:highlight w:val="none"/>
        </w:rPr>
        <w:t>第二部分 通用合同条款</w:t>
      </w:r>
      <w:bookmarkEnd w:id="39"/>
      <w:bookmarkEnd w:id="40"/>
      <w:bookmarkStart w:id="41" w:name="_Toc337558727"/>
    </w:p>
    <w:p w14:paraId="55A8D740">
      <w:pPr>
        <w:pStyle w:val="5"/>
        <w:spacing w:before="120" w:after="120" w:line="360" w:lineRule="exact"/>
        <w:rPr>
          <w:rFonts w:ascii="Times New Roman" w:hAnsi="Times New Roman" w:eastAsia="黑体"/>
          <w:b w:val="0"/>
          <w:color w:val="000000"/>
          <w:sz w:val="30"/>
          <w:szCs w:val="30"/>
          <w:highlight w:val="none"/>
        </w:rPr>
      </w:pPr>
      <w:bookmarkStart w:id="42" w:name="_Toc351203495"/>
      <w:r>
        <w:rPr>
          <w:rFonts w:ascii="Times New Roman" w:hAnsi="Times New Roman" w:eastAsia="黑体"/>
          <w:b w:val="0"/>
          <w:color w:val="000000"/>
          <w:sz w:val="30"/>
          <w:szCs w:val="30"/>
          <w:highlight w:val="none"/>
        </w:rPr>
        <w:t>1.</w:t>
      </w:r>
      <w:bookmarkStart w:id="43" w:name="_Toc303538972"/>
      <w:bookmarkEnd w:id="43"/>
      <w:bookmarkStart w:id="44" w:name="_Toc303538975"/>
      <w:bookmarkEnd w:id="44"/>
      <w:bookmarkStart w:id="45" w:name="_Toc303538973"/>
      <w:bookmarkEnd w:id="45"/>
      <w:bookmarkStart w:id="46" w:name="_Toc303538974"/>
      <w:bookmarkEnd w:id="46"/>
      <w:bookmarkStart w:id="47" w:name="_Toc303538976"/>
      <w:bookmarkEnd w:id="47"/>
      <w:bookmarkStart w:id="48" w:name="_Toc296346528"/>
      <w:bookmarkStart w:id="49" w:name="_Toc296503027"/>
      <w:r>
        <w:rPr>
          <w:rFonts w:ascii="Times New Roman" w:hAnsi="Times New Roman" w:eastAsia="黑体"/>
          <w:b w:val="0"/>
          <w:color w:val="000000"/>
          <w:sz w:val="30"/>
          <w:szCs w:val="30"/>
          <w:highlight w:val="none"/>
        </w:rPr>
        <w:t xml:space="preserve"> 一般约定</w:t>
      </w:r>
      <w:bookmarkEnd w:id="41"/>
      <w:bookmarkEnd w:id="42"/>
      <w:bookmarkEnd w:id="48"/>
      <w:bookmarkEnd w:id="49"/>
    </w:p>
    <w:p w14:paraId="2CCDE7D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50" w:name="_Toc337558728"/>
      <w:bookmarkStart w:id="51" w:name="_Toc296346529"/>
      <w:bookmarkStart w:id="52" w:name="_Toc296503028"/>
      <w:bookmarkStart w:id="53" w:name="_Toc351203496"/>
      <w:r>
        <w:rPr>
          <w:rFonts w:ascii="Times New Roman" w:hAnsi="Times New Roman" w:eastAsia="黑体"/>
          <w:b w:val="0"/>
          <w:color w:val="000000"/>
          <w:sz w:val="28"/>
          <w:szCs w:val="28"/>
          <w:highlight w:val="none"/>
        </w:rPr>
        <w:t>1.1词语定义</w:t>
      </w:r>
      <w:bookmarkEnd w:id="50"/>
      <w:bookmarkEnd w:id="51"/>
      <w:bookmarkEnd w:id="52"/>
      <w:r>
        <w:rPr>
          <w:rFonts w:ascii="Times New Roman" w:hAnsi="Times New Roman" w:eastAsia="黑体"/>
          <w:b w:val="0"/>
          <w:color w:val="000000"/>
          <w:sz w:val="28"/>
          <w:szCs w:val="28"/>
          <w:highlight w:val="none"/>
        </w:rPr>
        <w:t>与解释</w:t>
      </w:r>
      <w:bookmarkEnd w:id="53"/>
    </w:p>
    <w:p w14:paraId="6F1A3AB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合同协议书、通用合同条款、专用合同条款中的下列词语具有本款所赋予的含义：</w:t>
      </w:r>
    </w:p>
    <w:p w14:paraId="0240C2DE">
      <w:pPr>
        <w:autoSpaceDE w:val="0"/>
        <w:autoSpaceDN w:val="0"/>
        <w:adjustRightInd w:val="0"/>
        <w:spacing w:line="360" w:lineRule="exact"/>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    1.1.1 合同</w:t>
      </w:r>
    </w:p>
    <w:p w14:paraId="1C257D1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1.1.1.1 合同：是指根据法律规定和合同当事人约定具有约束力的文件，构成合同的文件包括合同协议书、中标通知书（如果有）、投标函及其附录（如果有）、专用合同条款</w:t>
      </w:r>
      <w:r>
        <w:rPr>
          <w:rFonts w:ascii="Times New Roman" w:hAnsi="Times New Roman" w:eastAsia="仿宋_GB2312"/>
          <w:color w:val="000000"/>
          <w:sz w:val="28"/>
          <w:szCs w:val="28"/>
          <w:highlight w:val="none"/>
        </w:rPr>
        <w:t>及其附件</w:t>
      </w:r>
      <w:r>
        <w:rPr>
          <w:rFonts w:ascii="Times New Roman" w:hAnsi="Times New Roman" w:eastAsia="仿宋_GB2312"/>
          <w:color w:val="000000"/>
          <w:kern w:val="0"/>
          <w:sz w:val="28"/>
          <w:szCs w:val="28"/>
          <w:highlight w:val="none"/>
        </w:rPr>
        <w:t>、通用合同条款、技术标准和要求、图纸、已标价工程量清单或预算书以及其他合同文件。</w:t>
      </w:r>
    </w:p>
    <w:p w14:paraId="4CA5103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1.1.1.2 合同协议书：是指构成合同的由发包人和承包人共同签署的称为“合同协议书”的书面文件</w:t>
      </w:r>
      <w:r>
        <w:rPr>
          <w:rFonts w:hint="eastAsia" w:ascii="Times New Roman" w:hAnsi="Times New Roman" w:eastAsia="仿宋_GB2312"/>
          <w:color w:val="000000"/>
          <w:kern w:val="0"/>
          <w:sz w:val="28"/>
          <w:szCs w:val="28"/>
          <w:highlight w:val="none"/>
        </w:rPr>
        <w:t>。</w:t>
      </w:r>
    </w:p>
    <w:p w14:paraId="45421C4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1.1.1.3 中标通知书：是指构成合同的</w:t>
      </w:r>
      <w:r>
        <w:rPr>
          <w:rFonts w:hint="eastAsia" w:ascii="Times New Roman" w:hAnsi="Times New Roman" w:eastAsia="仿宋_GB2312"/>
          <w:color w:val="000000"/>
          <w:kern w:val="0"/>
          <w:sz w:val="28"/>
          <w:szCs w:val="28"/>
          <w:highlight w:val="none"/>
        </w:rPr>
        <w:t>由</w:t>
      </w:r>
      <w:r>
        <w:rPr>
          <w:rFonts w:ascii="Times New Roman" w:hAnsi="Times New Roman" w:eastAsia="仿宋_GB2312"/>
          <w:color w:val="000000"/>
          <w:kern w:val="0"/>
          <w:sz w:val="28"/>
          <w:szCs w:val="28"/>
          <w:highlight w:val="none"/>
        </w:rPr>
        <w:t>发包人通知承包人中标的书面文件。</w:t>
      </w:r>
    </w:p>
    <w:p w14:paraId="335108C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1.1.1.4 投标函：是指构成合同的由承包人填写并签署的用于投标的称为“投标函”的文件。</w:t>
      </w:r>
    </w:p>
    <w:p w14:paraId="426CE3F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1.1.1.5 投标函附录：是指构成合同的附在投标函后的称为“投标函附录”的文件。</w:t>
      </w:r>
    </w:p>
    <w:p w14:paraId="44AF825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1.1.1.6 技术标准和要求：是指构成合同的施工应当遵守的或指导施工的国家、行业或地方的技术标准和要求，以及合同约定的技术标准和要求。</w:t>
      </w:r>
    </w:p>
    <w:p w14:paraId="13B76F7B">
      <w:pPr>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1.1.1.7 图纸：是指构成合同的图纸，包括由发包人按照合同约定提供或经发包人批准的设计文件、</w:t>
      </w:r>
      <w:r>
        <w:rPr>
          <w:rFonts w:hint="eastAsia" w:ascii="Times New Roman" w:hAnsi="Times New Roman" w:eastAsia="仿宋_GB2312"/>
          <w:color w:val="000000"/>
          <w:kern w:val="0"/>
          <w:sz w:val="28"/>
          <w:szCs w:val="28"/>
          <w:highlight w:val="none"/>
        </w:rPr>
        <w:t>施工图、</w:t>
      </w:r>
      <w:r>
        <w:rPr>
          <w:rFonts w:ascii="Times New Roman" w:hAnsi="Times New Roman" w:eastAsia="仿宋_GB2312"/>
          <w:color w:val="000000"/>
          <w:kern w:val="0"/>
          <w:sz w:val="28"/>
          <w:szCs w:val="28"/>
          <w:highlight w:val="none"/>
        </w:rPr>
        <w:t>鸟瞰图及模型等，</w:t>
      </w:r>
      <w:r>
        <w:rPr>
          <w:rFonts w:hint="eastAsia" w:ascii="Times New Roman" w:hAnsi="Times New Roman" w:eastAsia="仿宋_GB2312"/>
          <w:color w:val="000000"/>
          <w:kern w:val="0"/>
          <w:sz w:val="28"/>
          <w:szCs w:val="28"/>
          <w:highlight w:val="none"/>
        </w:rPr>
        <w:t>以及在合同履行过程中形成的图纸文件。图纸</w:t>
      </w:r>
      <w:r>
        <w:rPr>
          <w:rFonts w:ascii="Times New Roman" w:hAnsi="Times New Roman" w:eastAsia="仿宋_GB2312"/>
          <w:color w:val="000000"/>
          <w:kern w:val="0"/>
          <w:sz w:val="28"/>
          <w:szCs w:val="28"/>
          <w:highlight w:val="none"/>
        </w:rPr>
        <w:t>应当按照法律规定审查合格。</w:t>
      </w:r>
    </w:p>
    <w:p w14:paraId="2F9EF292">
      <w:pPr>
        <w:autoSpaceDE w:val="0"/>
        <w:autoSpaceDN w:val="0"/>
        <w:adjustRightInd w:val="0"/>
        <w:spacing w:line="360" w:lineRule="exact"/>
        <w:ind w:firstLine="546" w:firstLineChars="195"/>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1.1.1.8 已标价工程量清单：是指构成合同的由承包人按照规定的格式和要求填写并标明价格的工程量清单，包括说明和表格。</w:t>
      </w:r>
    </w:p>
    <w:p w14:paraId="44114E33">
      <w:pPr>
        <w:autoSpaceDE w:val="0"/>
        <w:autoSpaceDN w:val="0"/>
        <w:adjustRightInd w:val="0"/>
        <w:spacing w:line="360" w:lineRule="exact"/>
        <w:ind w:firstLine="546" w:firstLineChars="195"/>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1.1.1.9 预算书：是指构成合同的由承包人按照发包人规定的格式和要求编制的工程预算文件。</w:t>
      </w:r>
    </w:p>
    <w:p w14:paraId="38F5728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1.1.1.10 其他合同文件：是指经合同当事人约定的与工程施工有关的具有合同约束力的文件或书面协议。合同当事人可以在专用合同条款中进行约定。</w:t>
      </w:r>
    </w:p>
    <w:p w14:paraId="08E759ED">
      <w:pPr>
        <w:autoSpaceDE w:val="0"/>
        <w:autoSpaceDN w:val="0"/>
        <w:adjustRightInd w:val="0"/>
        <w:spacing w:line="360" w:lineRule="exact"/>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    1.1.2 合同当事人及其他相关方</w:t>
      </w:r>
    </w:p>
    <w:p w14:paraId="7F72B67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1.1.2.1 合同当事人：是指发包人和（或）承包人。</w:t>
      </w:r>
    </w:p>
    <w:p w14:paraId="43007D2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1.1.2.2 发包人：是指与承包人签订合同协议书的当事人及取得该当事人资格的合法继承人。</w:t>
      </w:r>
    </w:p>
    <w:p w14:paraId="0E578FC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1.1.2.3 承包人：是指与发包人签订合同协议书的，具有相应工程施工承包资质的当事人及取得该当事人资格的合法继承人。</w:t>
      </w:r>
    </w:p>
    <w:p w14:paraId="448B977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1.1.2.4 监理人：是指在专用合同条款中指明的，受发包人委托按照法律规定进行工程监督管理的法人或其他组织。</w:t>
      </w:r>
    </w:p>
    <w:p w14:paraId="37B3A73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1.1.2.5 设计人：是指在专用合同条款中指明的，受发包人委托负责工程设计并具备相应工程设计资质的法人或其他组织。</w:t>
      </w:r>
    </w:p>
    <w:p w14:paraId="42914120">
      <w:pPr>
        <w:spacing w:line="360" w:lineRule="exact"/>
        <w:ind w:firstLine="546" w:firstLineChars="195"/>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1.1.2.6 分包人：</w:t>
      </w:r>
      <w:bookmarkStart w:id="54" w:name="#go5"/>
      <w:bookmarkEnd w:id="54"/>
      <w:r>
        <w:rPr>
          <w:rFonts w:ascii="Times New Roman" w:hAnsi="Times New Roman" w:eastAsia="仿宋_GB2312"/>
          <w:color w:val="000000"/>
          <w:kern w:val="0"/>
          <w:sz w:val="28"/>
          <w:szCs w:val="28"/>
          <w:highlight w:val="none"/>
        </w:rPr>
        <w:t>是指</w:t>
      </w:r>
      <w:r>
        <w:rPr>
          <w:rFonts w:hint="eastAsia" w:ascii="Times New Roman" w:hAnsi="Times New Roman" w:eastAsia="仿宋_GB2312"/>
          <w:color w:val="000000"/>
          <w:kern w:val="0"/>
          <w:sz w:val="28"/>
          <w:szCs w:val="28"/>
          <w:highlight w:val="none"/>
        </w:rPr>
        <w:t>按照法律规定和</w:t>
      </w:r>
      <w:r>
        <w:rPr>
          <w:rFonts w:ascii="Times New Roman" w:hAnsi="Times New Roman" w:eastAsia="仿宋_GB2312"/>
          <w:color w:val="000000"/>
          <w:kern w:val="0"/>
          <w:sz w:val="28"/>
          <w:szCs w:val="28"/>
          <w:highlight w:val="none"/>
        </w:rPr>
        <w:t>合同约定，分包</w:t>
      </w:r>
      <w:r>
        <w:rPr>
          <w:rFonts w:hint="eastAsia" w:ascii="Times New Roman" w:hAnsi="Times New Roman" w:eastAsia="仿宋_GB2312"/>
          <w:color w:val="000000"/>
          <w:kern w:val="0"/>
          <w:sz w:val="28"/>
          <w:szCs w:val="28"/>
          <w:highlight w:val="none"/>
        </w:rPr>
        <w:t>部分</w:t>
      </w:r>
      <w:r>
        <w:rPr>
          <w:rFonts w:ascii="Times New Roman" w:hAnsi="Times New Roman" w:eastAsia="仿宋_GB2312"/>
          <w:color w:val="000000"/>
          <w:kern w:val="0"/>
          <w:sz w:val="28"/>
          <w:szCs w:val="28"/>
          <w:highlight w:val="none"/>
        </w:rPr>
        <w:t>工程</w:t>
      </w:r>
      <w:r>
        <w:rPr>
          <w:rFonts w:hint="eastAsia" w:ascii="Times New Roman" w:hAnsi="Times New Roman" w:eastAsia="仿宋_GB2312"/>
          <w:color w:val="000000"/>
          <w:kern w:val="0"/>
          <w:sz w:val="28"/>
          <w:szCs w:val="28"/>
          <w:highlight w:val="none"/>
        </w:rPr>
        <w:t>或工作</w:t>
      </w:r>
      <w:r>
        <w:rPr>
          <w:rFonts w:ascii="Times New Roman" w:hAnsi="Times New Roman" w:eastAsia="仿宋_GB2312"/>
          <w:color w:val="000000"/>
          <w:kern w:val="0"/>
          <w:sz w:val="28"/>
          <w:szCs w:val="28"/>
          <w:highlight w:val="none"/>
        </w:rPr>
        <w:t>，并与</w:t>
      </w:r>
      <w:r>
        <w:rPr>
          <w:rFonts w:hint="eastAsia" w:ascii="Times New Roman" w:hAnsi="Times New Roman" w:eastAsia="仿宋_GB2312"/>
          <w:color w:val="000000"/>
          <w:kern w:val="0"/>
          <w:sz w:val="28"/>
          <w:szCs w:val="28"/>
          <w:highlight w:val="none"/>
        </w:rPr>
        <w:t>承包人</w:t>
      </w:r>
      <w:r>
        <w:rPr>
          <w:rFonts w:ascii="Times New Roman" w:hAnsi="Times New Roman" w:eastAsia="仿宋_GB2312"/>
          <w:color w:val="000000"/>
          <w:kern w:val="0"/>
          <w:sz w:val="28"/>
          <w:szCs w:val="28"/>
          <w:highlight w:val="none"/>
        </w:rPr>
        <w:t>签订分包合同的具有相应资质的法人。</w:t>
      </w:r>
    </w:p>
    <w:p w14:paraId="41A2CA0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1.1.2.7 发包人代表：是指由发包人任命并派驻施工现场在发包人授权范围内行使发包人权利的人。</w:t>
      </w:r>
    </w:p>
    <w:p w14:paraId="26EB384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1.1.2.8 项目经理：是指由承包人任命并派驻施工现场，在承包人授权范围内负责合同履行，且按照法律规定具有相应资格的</w:t>
      </w:r>
      <w:r>
        <w:rPr>
          <w:rFonts w:hint="eastAsia" w:ascii="Times New Roman" w:hAnsi="Times New Roman" w:eastAsia="仿宋_GB2312"/>
          <w:color w:val="000000"/>
          <w:kern w:val="0"/>
          <w:sz w:val="28"/>
          <w:szCs w:val="28"/>
          <w:highlight w:val="none"/>
        </w:rPr>
        <w:t>项目负责</w:t>
      </w:r>
      <w:r>
        <w:rPr>
          <w:rFonts w:ascii="Times New Roman" w:hAnsi="Times New Roman" w:eastAsia="仿宋_GB2312"/>
          <w:color w:val="000000"/>
          <w:kern w:val="0"/>
          <w:sz w:val="28"/>
          <w:szCs w:val="28"/>
          <w:highlight w:val="none"/>
        </w:rPr>
        <w:t>人。</w:t>
      </w:r>
    </w:p>
    <w:p w14:paraId="7B964C6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1.1.2.9 总监理工程师：是指由监理人任命并派驻施工现场进行工程监理的总负责人。</w:t>
      </w:r>
    </w:p>
    <w:p w14:paraId="42FAF6A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 工程和设备</w:t>
      </w:r>
    </w:p>
    <w:p w14:paraId="0B1CE6E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1.1.3.1 工程：是指与合同协议书中工程承包范围对应的永久工程和（或）临时工程。</w:t>
      </w:r>
    </w:p>
    <w:p w14:paraId="095D96F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1.1.3.2 永久工程：是指按合同约定建造并移交给发包人的工程，包括工程设备。</w:t>
      </w:r>
    </w:p>
    <w:p w14:paraId="3683EA2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1.1.3.3 临时工程：是指为完成合同约定的永久工程所修建的各类临时性工程，不包括施工设备。</w:t>
      </w:r>
    </w:p>
    <w:p w14:paraId="5EC0ED1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1.1.3.4 单位工程：是指在</w:t>
      </w:r>
      <w:r>
        <w:rPr>
          <w:rFonts w:hint="eastAsia" w:ascii="Times New Roman" w:hAnsi="Times New Roman" w:eastAsia="仿宋_GB2312"/>
          <w:color w:val="000000"/>
          <w:kern w:val="0"/>
          <w:sz w:val="28"/>
          <w:szCs w:val="28"/>
          <w:highlight w:val="none"/>
        </w:rPr>
        <w:t>合同协议书</w:t>
      </w:r>
      <w:r>
        <w:rPr>
          <w:rFonts w:ascii="Times New Roman" w:hAnsi="Times New Roman" w:eastAsia="仿宋_GB2312"/>
          <w:color w:val="000000"/>
          <w:kern w:val="0"/>
          <w:sz w:val="28"/>
          <w:szCs w:val="28"/>
          <w:highlight w:val="none"/>
        </w:rPr>
        <w:t>中指明的，具备独立施工条件并能形成独立使用功能的永久工程。</w:t>
      </w:r>
    </w:p>
    <w:p w14:paraId="30CBAC4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1.1.3.5 工程设备：是指构成永久工程的机电设备、金属结构设备、仪器及其他类似的设备和装置。</w:t>
      </w:r>
    </w:p>
    <w:p w14:paraId="456E12A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1.1.3.6 施工设备：是指为完成合同约定的各项工作所需的设备、器具和其他物品，但不包括工程设备、临时工程和材料。</w:t>
      </w:r>
    </w:p>
    <w:p w14:paraId="3055DEA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1.1.3.7 施工现场：是指用于工程施工的场所，以及在专用合同条款中</w:t>
      </w:r>
      <w:r>
        <w:rPr>
          <w:rFonts w:hint="eastAsia" w:ascii="Times New Roman" w:hAnsi="Times New Roman" w:eastAsia="仿宋_GB2312"/>
          <w:color w:val="000000"/>
          <w:kern w:val="0"/>
          <w:sz w:val="28"/>
          <w:szCs w:val="28"/>
          <w:highlight w:val="none"/>
        </w:rPr>
        <w:t>指</w:t>
      </w:r>
      <w:r>
        <w:rPr>
          <w:rFonts w:ascii="Times New Roman" w:hAnsi="Times New Roman" w:eastAsia="仿宋_GB2312"/>
          <w:color w:val="000000"/>
          <w:kern w:val="0"/>
          <w:sz w:val="28"/>
          <w:szCs w:val="28"/>
          <w:highlight w:val="none"/>
        </w:rPr>
        <w:t>明作为施工场所组成部分的其他场所，包括永久占地和临时占地。</w:t>
      </w:r>
    </w:p>
    <w:p w14:paraId="601F422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1.1.3.8临时设施：是指为完成合同约定的各项工作所服务的临时性生产和生活设施。</w:t>
      </w:r>
    </w:p>
    <w:p w14:paraId="1C90241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1.1.3.9 永久占地：是指专用合同条款中指明为实施工程需永久占用的土地。</w:t>
      </w:r>
    </w:p>
    <w:p w14:paraId="18C0080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1.1.3.10 临时占地：是指专用合同条款中指明为实施工程需要临时占用的土地。</w:t>
      </w:r>
    </w:p>
    <w:p w14:paraId="341C932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 日期和期限</w:t>
      </w:r>
    </w:p>
    <w:p w14:paraId="78C3A93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1.1.4.1 开工日期：包括计划开工日期和实际开工日期。计划开工日期是指合同协议书约定的开工日期；实际开工日期是指监理人按照第7.3.2项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开工通知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约定发出的符合法律规定的开工通知中载明的开工日期。</w:t>
      </w:r>
    </w:p>
    <w:p w14:paraId="2077DC0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1.1.4.2 竣工日期：包括计划竣工日期和实际竣工日期。计划竣工日期是指合同协议书约定的竣工日期</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实际竣工日期按照第13.2.3项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竣工日期</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 xml:space="preserve">的约定确定。 </w:t>
      </w:r>
    </w:p>
    <w:p w14:paraId="21D9D375">
      <w:pPr>
        <w:spacing w:line="360" w:lineRule="exact"/>
        <w:ind w:firstLine="568" w:firstLineChars="203"/>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1.1.4.3 工期：是指在合同协议书约定的承包人完成工程所需的期限，包括按照合同约定所作的</w:t>
      </w:r>
      <w:r>
        <w:rPr>
          <w:rFonts w:hint="eastAsia" w:ascii="Times New Roman" w:hAnsi="Times New Roman" w:eastAsia="仿宋_GB2312"/>
          <w:color w:val="000000"/>
          <w:kern w:val="0"/>
          <w:sz w:val="28"/>
          <w:szCs w:val="28"/>
          <w:highlight w:val="none"/>
        </w:rPr>
        <w:t>期限</w:t>
      </w:r>
      <w:r>
        <w:rPr>
          <w:rFonts w:ascii="Times New Roman" w:hAnsi="Times New Roman" w:eastAsia="仿宋_GB2312"/>
          <w:color w:val="000000"/>
          <w:kern w:val="0"/>
          <w:sz w:val="28"/>
          <w:szCs w:val="28"/>
          <w:highlight w:val="none"/>
        </w:rPr>
        <w:t>变更。</w:t>
      </w:r>
    </w:p>
    <w:p w14:paraId="08EF9AE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1.1.4.4 缺陷责任期：是指承包人按照合同约定承担缺陷修复义务，且发包人</w:t>
      </w:r>
      <w:r>
        <w:rPr>
          <w:rFonts w:hint="eastAsia" w:ascii="Times New Roman" w:hAnsi="Times New Roman" w:eastAsia="仿宋_GB2312"/>
          <w:color w:val="000000"/>
          <w:kern w:val="0"/>
          <w:sz w:val="28"/>
          <w:szCs w:val="28"/>
          <w:highlight w:val="none"/>
        </w:rPr>
        <w:t>预</w:t>
      </w:r>
      <w:r>
        <w:rPr>
          <w:rFonts w:ascii="Times New Roman" w:hAnsi="Times New Roman" w:eastAsia="仿宋_GB2312"/>
          <w:color w:val="000000"/>
          <w:kern w:val="0"/>
          <w:sz w:val="28"/>
          <w:szCs w:val="28"/>
          <w:highlight w:val="none"/>
        </w:rPr>
        <w:t>留质量保证金</w:t>
      </w:r>
      <w:r>
        <w:rPr>
          <w:rFonts w:hint="eastAsia" w:ascii="Times New Roman" w:hAnsi="Times New Roman" w:eastAsia="仿宋_GB2312"/>
          <w:color w:val="000000"/>
          <w:kern w:val="0"/>
          <w:sz w:val="28"/>
          <w:szCs w:val="28"/>
          <w:highlight w:val="none"/>
        </w:rPr>
        <w:t>（已</w:t>
      </w:r>
      <w:r>
        <w:rPr>
          <w:rFonts w:ascii="Times New Roman" w:hAnsi="Times New Roman" w:eastAsia="仿宋_GB2312"/>
          <w:color w:val="000000"/>
          <w:kern w:val="0"/>
          <w:sz w:val="28"/>
          <w:szCs w:val="28"/>
          <w:highlight w:val="none"/>
        </w:rPr>
        <w:t>缴纳履约保证金的除外</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的期限，</w:t>
      </w:r>
      <w:r>
        <w:rPr>
          <w:rFonts w:hint="eastAsia" w:ascii="Times New Roman" w:hAnsi="Times New Roman" w:eastAsia="仿宋_GB2312"/>
          <w:color w:val="000000"/>
          <w:kern w:val="0"/>
          <w:sz w:val="28"/>
          <w:szCs w:val="28"/>
          <w:highlight w:val="none"/>
        </w:rPr>
        <w:t>自</w:t>
      </w:r>
      <w:r>
        <w:rPr>
          <w:rFonts w:ascii="Times New Roman" w:hAnsi="Times New Roman" w:eastAsia="仿宋_GB2312"/>
          <w:color w:val="000000"/>
          <w:kern w:val="0"/>
          <w:sz w:val="28"/>
          <w:szCs w:val="28"/>
          <w:highlight w:val="none"/>
        </w:rPr>
        <w:t>工程</w:t>
      </w:r>
      <w:r>
        <w:rPr>
          <w:rFonts w:hint="eastAsia" w:ascii="Times New Roman" w:hAnsi="Times New Roman" w:eastAsia="仿宋_GB2312"/>
          <w:color w:val="000000"/>
          <w:kern w:val="0"/>
          <w:sz w:val="28"/>
          <w:szCs w:val="28"/>
          <w:highlight w:val="none"/>
        </w:rPr>
        <w:t>实际竣工日期</w:t>
      </w:r>
      <w:r>
        <w:rPr>
          <w:rFonts w:ascii="Times New Roman" w:hAnsi="Times New Roman" w:eastAsia="仿宋_GB2312"/>
          <w:color w:val="000000"/>
          <w:kern w:val="0"/>
          <w:sz w:val="28"/>
          <w:szCs w:val="28"/>
          <w:highlight w:val="none"/>
        </w:rPr>
        <w:t>起计算。</w:t>
      </w:r>
    </w:p>
    <w:p w14:paraId="1B2E3F7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1.1.4.5 保修期：是指承包人按照合同约定对工程承担保修责任的期限，从工程竣工验收合格之日起计算。</w:t>
      </w:r>
    </w:p>
    <w:p w14:paraId="086B4D4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1.1.4.6 基准日期：招标发包的工程以投标截止日前28天的日期为基准日</w:t>
      </w:r>
      <w:r>
        <w:rPr>
          <w:rFonts w:hint="eastAsia" w:ascii="Times New Roman" w:hAnsi="Times New Roman" w:eastAsia="仿宋_GB2312"/>
          <w:color w:val="000000"/>
          <w:kern w:val="0"/>
          <w:sz w:val="28"/>
          <w:szCs w:val="28"/>
          <w:highlight w:val="none"/>
        </w:rPr>
        <w:t>期</w:t>
      </w:r>
      <w:r>
        <w:rPr>
          <w:rFonts w:ascii="Times New Roman" w:hAnsi="Times New Roman" w:eastAsia="仿宋_GB2312"/>
          <w:color w:val="000000"/>
          <w:kern w:val="0"/>
          <w:sz w:val="28"/>
          <w:szCs w:val="28"/>
          <w:highlight w:val="none"/>
        </w:rPr>
        <w:t>，直接发包的工程以合同签订日前28天的日期为基准日</w:t>
      </w:r>
      <w:r>
        <w:rPr>
          <w:rFonts w:hint="eastAsia" w:ascii="Times New Roman" w:hAnsi="Times New Roman" w:eastAsia="仿宋_GB2312"/>
          <w:color w:val="000000"/>
          <w:kern w:val="0"/>
          <w:sz w:val="28"/>
          <w:szCs w:val="28"/>
          <w:highlight w:val="none"/>
        </w:rPr>
        <w:t>期</w:t>
      </w:r>
      <w:r>
        <w:rPr>
          <w:rFonts w:ascii="Times New Roman" w:hAnsi="Times New Roman" w:eastAsia="仿宋_GB2312"/>
          <w:color w:val="000000"/>
          <w:kern w:val="0"/>
          <w:sz w:val="28"/>
          <w:szCs w:val="28"/>
          <w:highlight w:val="none"/>
        </w:rPr>
        <w:t>。</w:t>
      </w:r>
    </w:p>
    <w:p w14:paraId="193BAF4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1.1.4.7 天：除特别指明外，均指日历天。合同中按天计算时间的，开始当天不计入，从次日开始计算，期限最后一天的截止时间为当天24:00时。</w:t>
      </w:r>
    </w:p>
    <w:p w14:paraId="7BC7D3C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 合同价格和费用</w:t>
      </w:r>
    </w:p>
    <w:p w14:paraId="17DF355C">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1.1.5.1 签约合同价：是指</w:t>
      </w:r>
      <w:r>
        <w:rPr>
          <w:rFonts w:ascii="Times New Roman" w:hAnsi="Times New Roman" w:eastAsia="仿宋_GB2312"/>
          <w:color w:val="000000"/>
          <w:sz w:val="28"/>
          <w:szCs w:val="28"/>
          <w:highlight w:val="none"/>
        </w:rPr>
        <w:t>发包人和承包人在合同协议书中确定的总金额，包括安全文明施工费、暂估价及暂列金额等。</w:t>
      </w:r>
    </w:p>
    <w:p w14:paraId="7F53C3B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1.1.5.2 合同价格：是指发包人用于支付承包人按照合同约定完成承包范围内全部工作的金额，包括合同履行过程中按合同约定</w:t>
      </w:r>
      <w:r>
        <w:rPr>
          <w:rFonts w:hint="eastAsia" w:ascii="Times New Roman" w:hAnsi="Times New Roman" w:eastAsia="仿宋_GB2312"/>
          <w:color w:val="000000"/>
          <w:kern w:val="0"/>
          <w:sz w:val="28"/>
          <w:szCs w:val="28"/>
          <w:highlight w:val="none"/>
        </w:rPr>
        <w:t>发生的价格变化。</w:t>
      </w:r>
    </w:p>
    <w:p w14:paraId="2FE0759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1.1.5.3 费用：是指为履行合同所发生的或将要发生的所有必需的开支，包括管理费和应分摊的其他费用，但不包括利润。</w:t>
      </w:r>
    </w:p>
    <w:p w14:paraId="524CD77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1.1.5.4 暂估价：是指发包人在工程量清单或预算书中提供的用于支付必然发生但暂时不能确定价格的材料、工程设备的单价</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专业工程以及</w:t>
      </w:r>
      <w:r>
        <w:rPr>
          <w:rFonts w:hint="eastAsia" w:ascii="Times New Roman" w:hAnsi="Times New Roman" w:eastAsia="仿宋_GB2312"/>
          <w:color w:val="000000"/>
          <w:kern w:val="0"/>
          <w:sz w:val="28"/>
          <w:szCs w:val="28"/>
          <w:highlight w:val="none"/>
        </w:rPr>
        <w:t>服务工作</w:t>
      </w:r>
      <w:r>
        <w:rPr>
          <w:rFonts w:ascii="Times New Roman" w:hAnsi="Times New Roman" w:eastAsia="仿宋_GB2312"/>
          <w:color w:val="000000"/>
          <w:kern w:val="0"/>
          <w:sz w:val="28"/>
          <w:szCs w:val="28"/>
          <w:highlight w:val="none"/>
        </w:rPr>
        <w:t>的金额。</w:t>
      </w:r>
    </w:p>
    <w:p w14:paraId="72758EF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1.1.5.5 暂列金额：是指发包人在工程量清单或预算书中暂定并包括在合同价格中的一笔款项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用于工程合同签订时尚未确定或者不可预见的所需材料、工程设备、服务的采购，施工中可能发生的工程变更、合同约定调整因素出现时的合同价格调整以及发生的索赔、现场签证确认等的费用。</w:t>
      </w:r>
    </w:p>
    <w:p w14:paraId="32BE7D7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1.1.5.6 计日工：是指合同履行过程中，承包人完成发包人提出的零星工作或需要采用计日工计价的变更工作时，按合同中约定的单价计价的一种方式。</w:t>
      </w:r>
    </w:p>
    <w:p w14:paraId="0DDFA056">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1.1.5.7 质量保证金</w:t>
      </w:r>
      <w:bookmarkStart w:id="55" w:name="#go2"/>
      <w:bookmarkEnd w:id="55"/>
      <w:r>
        <w:rPr>
          <w:rFonts w:ascii="Times New Roman" w:hAnsi="Times New Roman" w:eastAsia="仿宋_GB2312"/>
          <w:color w:val="000000"/>
          <w:kern w:val="0"/>
          <w:sz w:val="28"/>
          <w:szCs w:val="28"/>
          <w:highlight w:val="none"/>
        </w:rPr>
        <w:t>：是指按照第15.3款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质量保证金</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约定承包人用于保证其在缺陷责任期内履行缺陷修补义务的担保</w:t>
      </w:r>
      <w:r>
        <w:rPr>
          <w:rFonts w:ascii="Times New Roman" w:hAnsi="Times New Roman" w:eastAsia="仿宋_GB2312"/>
          <w:color w:val="000000"/>
          <w:sz w:val="28"/>
          <w:szCs w:val="28"/>
          <w:highlight w:val="none"/>
        </w:rPr>
        <w:t>。</w:t>
      </w:r>
    </w:p>
    <w:p w14:paraId="726262F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1.1.5.8 总价项目：是指在现行国家、行业以及地方的计量规则中无工程量计算规则，在已标价工程量清单或预算书中以总价或以费率形式计算的项目。</w:t>
      </w:r>
    </w:p>
    <w:p w14:paraId="7D90A262">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1.1.6 其他</w:t>
      </w:r>
    </w:p>
    <w:p w14:paraId="48045656">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1.1.6.1 书面形式：是指合同文件、信函、电报、传真等可以有形地表现所载内容的形式。</w:t>
      </w:r>
    </w:p>
    <w:p w14:paraId="5D6B45F9">
      <w:pPr>
        <w:pStyle w:val="6"/>
        <w:spacing w:before="120" w:after="120" w:line="360" w:lineRule="exact"/>
        <w:rPr>
          <w:rFonts w:ascii="Times New Roman" w:hAnsi="Times New Roman" w:eastAsia="黑体"/>
          <w:b w:val="0"/>
          <w:color w:val="000000"/>
          <w:sz w:val="28"/>
          <w:szCs w:val="28"/>
          <w:highlight w:val="none"/>
        </w:rPr>
      </w:pPr>
      <w:r>
        <w:rPr>
          <w:rFonts w:ascii="Times New Roman" w:hAnsi="Times New Roman" w:eastAsia="黑体"/>
          <w:b w:val="0"/>
          <w:color w:val="000000"/>
          <w:sz w:val="28"/>
          <w:szCs w:val="28"/>
          <w:highlight w:val="none"/>
        </w:rPr>
        <w:t xml:space="preserve">    </w:t>
      </w:r>
      <w:bookmarkStart w:id="56" w:name="_Toc337558729"/>
      <w:bookmarkStart w:id="57" w:name="_Toc296346530"/>
      <w:bookmarkStart w:id="58" w:name="_Toc351203497"/>
      <w:bookmarkStart w:id="59" w:name="_Toc296503029"/>
      <w:r>
        <w:rPr>
          <w:rFonts w:ascii="Times New Roman" w:hAnsi="Times New Roman" w:eastAsia="黑体"/>
          <w:b w:val="0"/>
          <w:color w:val="000000"/>
          <w:sz w:val="28"/>
          <w:szCs w:val="28"/>
          <w:highlight w:val="none"/>
        </w:rPr>
        <w:t>1.2语言文字</w:t>
      </w:r>
      <w:bookmarkEnd w:id="56"/>
      <w:bookmarkEnd w:id="57"/>
      <w:bookmarkEnd w:id="58"/>
      <w:bookmarkEnd w:id="59"/>
    </w:p>
    <w:p w14:paraId="3B9DBFE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合同以中国的汉语简体文字编写、解释和说明。合同当事人在专用合同条款中约定使用两种以上语言时，汉语为优先解释和说明合同的语言。</w:t>
      </w:r>
    </w:p>
    <w:p w14:paraId="6A94AAFC">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60" w:name="_Toc351203498"/>
      <w:bookmarkStart w:id="61" w:name="_Toc337558730"/>
      <w:bookmarkStart w:id="62" w:name="_Toc296503030"/>
      <w:bookmarkStart w:id="63" w:name="_Toc296346531"/>
      <w:r>
        <w:rPr>
          <w:rFonts w:ascii="Times New Roman" w:hAnsi="Times New Roman" w:eastAsia="黑体"/>
          <w:b w:val="0"/>
          <w:color w:val="000000"/>
          <w:sz w:val="28"/>
          <w:szCs w:val="28"/>
          <w:highlight w:val="none"/>
        </w:rPr>
        <w:t>1.3法律</w:t>
      </w:r>
      <w:bookmarkEnd w:id="60"/>
      <w:bookmarkEnd w:id="61"/>
      <w:bookmarkEnd w:id="62"/>
      <w:bookmarkEnd w:id="63"/>
    </w:p>
    <w:p w14:paraId="7B384FE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合同所称法律是指中华人民共和国法律、行政法规、部门规章，以及工程所在地的地方性法规、自治条例、单行条例和地方政府规章等。</w:t>
      </w:r>
    </w:p>
    <w:p w14:paraId="5B4D072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合同当事人可以在专用合同条款中约定合同适用的其他规范性文件。</w:t>
      </w:r>
    </w:p>
    <w:p w14:paraId="403AEC99">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64" w:name="_Toc351203499"/>
      <w:r>
        <w:rPr>
          <w:rFonts w:ascii="Times New Roman" w:hAnsi="Times New Roman" w:eastAsia="黑体"/>
          <w:b w:val="0"/>
          <w:color w:val="000000"/>
          <w:sz w:val="28"/>
          <w:szCs w:val="28"/>
          <w:highlight w:val="none"/>
        </w:rPr>
        <w:t>1.4 标准和规范</w:t>
      </w:r>
      <w:bookmarkEnd w:id="64"/>
    </w:p>
    <w:p w14:paraId="4811897E">
      <w:pPr>
        <w:autoSpaceDE w:val="0"/>
        <w:autoSpaceDN w:val="0"/>
        <w:adjustRightInd w:val="0"/>
        <w:spacing w:line="360" w:lineRule="exact"/>
        <w:ind w:firstLine="64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1.4.1 适用于工程的国家标准、行业标准、工程所在地的地方性标准，以及相应的规范、规程等，合同当事人有特别要求的，应在专用合同条款中约定。</w:t>
      </w:r>
    </w:p>
    <w:p w14:paraId="38DB062C">
      <w:pPr>
        <w:autoSpaceDE w:val="0"/>
        <w:autoSpaceDN w:val="0"/>
        <w:adjustRightInd w:val="0"/>
        <w:spacing w:line="360" w:lineRule="exact"/>
        <w:ind w:firstLine="64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1.4.2 发包人要求使用国外标准、规范的，发包人负责提供原文版本和中文译本，并在专用合同条款中约定提供标准规范的名称、份数和时间。</w:t>
      </w:r>
    </w:p>
    <w:p w14:paraId="0D486839">
      <w:pPr>
        <w:autoSpaceDE w:val="0"/>
        <w:autoSpaceDN w:val="0"/>
        <w:adjustRightInd w:val="0"/>
        <w:spacing w:line="360" w:lineRule="exact"/>
        <w:ind w:firstLine="64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1.4.3 发包人对工程的技术标准、功能要求高于或严于现行国家、行业或地方标准的，应当在专用合同条款中予以明确。除专用合同条款另有约定外，应视为</w:t>
      </w:r>
      <w:r>
        <w:rPr>
          <w:rFonts w:hint="eastAsia" w:ascii="Times New Roman" w:hAnsi="Times New Roman" w:eastAsia="仿宋_GB2312"/>
          <w:color w:val="000000"/>
          <w:kern w:val="0"/>
          <w:sz w:val="28"/>
          <w:szCs w:val="28"/>
          <w:highlight w:val="none"/>
        </w:rPr>
        <w:t>承包人</w:t>
      </w:r>
      <w:r>
        <w:rPr>
          <w:rFonts w:ascii="Times New Roman" w:hAnsi="Times New Roman" w:eastAsia="仿宋_GB2312"/>
          <w:color w:val="000000"/>
          <w:kern w:val="0"/>
          <w:sz w:val="28"/>
          <w:szCs w:val="28"/>
          <w:highlight w:val="none"/>
        </w:rPr>
        <w:t>在签订合同前已充分预见前述技术标准和功能要求的复杂程度，签约合同价中已包含由此产生的费用。</w:t>
      </w:r>
    </w:p>
    <w:p w14:paraId="11E21F7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65" w:name="_Toc351203500"/>
      <w:r>
        <w:rPr>
          <w:rFonts w:ascii="Times New Roman" w:hAnsi="Times New Roman" w:eastAsia="黑体"/>
          <w:b w:val="0"/>
          <w:color w:val="000000"/>
          <w:sz w:val="28"/>
          <w:szCs w:val="28"/>
          <w:highlight w:val="none"/>
        </w:rPr>
        <w:t>1</w:t>
      </w:r>
      <w:bookmarkStart w:id="66" w:name="_Toc296503031"/>
      <w:bookmarkStart w:id="67" w:name="_Toc296346532"/>
      <w:bookmarkStart w:id="68" w:name="_Toc337558731"/>
      <w:r>
        <w:rPr>
          <w:rFonts w:ascii="Times New Roman" w:hAnsi="Times New Roman" w:eastAsia="黑体"/>
          <w:b w:val="0"/>
          <w:color w:val="000000"/>
          <w:sz w:val="28"/>
          <w:szCs w:val="28"/>
          <w:highlight w:val="none"/>
        </w:rPr>
        <w:t>.5 合同文件的优先顺序</w:t>
      </w:r>
      <w:bookmarkEnd w:id="65"/>
    </w:p>
    <w:bookmarkEnd w:id="66"/>
    <w:bookmarkEnd w:id="67"/>
    <w:bookmarkEnd w:id="68"/>
    <w:p w14:paraId="7CE9B12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组成合同的各项文件应互相解释，互为说明。除专用合同条款另有约定外，解释合同文件的优先顺序如下：</w:t>
      </w:r>
    </w:p>
    <w:p w14:paraId="102C211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（1）合同协议书；</w:t>
      </w:r>
    </w:p>
    <w:p w14:paraId="4E45F99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（2）中标通知书（如果有）；</w:t>
      </w:r>
    </w:p>
    <w:p w14:paraId="4A80342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（3）投标函及其附录（如果有）；</w:t>
      </w:r>
    </w:p>
    <w:p w14:paraId="65F8EE3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（4）专用合同条款</w:t>
      </w:r>
      <w:r>
        <w:rPr>
          <w:rFonts w:ascii="Times New Roman" w:hAnsi="Times New Roman" w:eastAsia="仿宋_GB2312"/>
          <w:color w:val="000000"/>
          <w:sz w:val="28"/>
          <w:szCs w:val="28"/>
          <w:highlight w:val="none"/>
        </w:rPr>
        <w:t>及其附件</w:t>
      </w:r>
      <w:r>
        <w:rPr>
          <w:rFonts w:ascii="Times New Roman" w:hAnsi="Times New Roman" w:eastAsia="仿宋_GB2312"/>
          <w:color w:val="000000"/>
          <w:kern w:val="0"/>
          <w:sz w:val="28"/>
          <w:szCs w:val="28"/>
          <w:highlight w:val="none"/>
        </w:rPr>
        <w:t>；</w:t>
      </w:r>
    </w:p>
    <w:p w14:paraId="4BC97EC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（5）通用合同条款；</w:t>
      </w:r>
    </w:p>
    <w:p w14:paraId="7AA951F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（6）技术标准和要求；</w:t>
      </w:r>
    </w:p>
    <w:p w14:paraId="1431396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（7）图纸；</w:t>
      </w:r>
    </w:p>
    <w:p w14:paraId="3BF836E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（8）已标价工程量清单或预算书；</w:t>
      </w:r>
    </w:p>
    <w:p w14:paraId="0D7B6342">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（9）其他合同文件。</w:t>
      </w:r>
    </w:p>
    <w:p w14:paraId="3773105A">
      <w:pPr>
        <w:spacing w:line="360" w:lineRule="exact"/>
        <w:ind w:firstLine="596" w:firstLineChars="213"/>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上述各项合同文件包括合同当事人就该项合同文件所作出的补充和修改，属于同一类内容的文件，应以最新签署的为准。</w:t>
      </w:r>
    </w:p>
    <w:p w14:paraId="24C01411">
      <w:pPr>
        <w:spacing w:line="360" w:lineRule="exact"/>
        <w:ind w:firstLine="596" w:firstLineChars="213"/>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在合同订立及履行过程中形成的与合同有关的文件均构成合同文件组成部分，并根据其性质确定优先解释顺序。</w:t>
      </w:r>
    </w:p>
    <w:p w14:paraId="28E6E7E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69" w:name="_Toc351203501"/>
      <w:r>
        <w:rPr>
          <w:rFonts w:ascii="Times New Roman" w:hAnsi="Times New Roman" w:eastAsia="黑体"/>
          <w:b w:val="0"/>
          <w:color w:val="000000"/>
          <w:sz w:val="28"/>
          <w:szCs w:val="28"/>
          <w:highlight w:val="none"/>
        </w:rPr>
        <w:t>1</w:t>
      </w:r>
      <w:bookmarkStart w:id="70" w:name="_Toc296346533"/>
      <w:bookmarkStart w:id="71" w:name="_Toc296503032"/>
      <w:bookmarkStart w:id="72" w:name="_Toc337558732"/>
      <w:r>
        <w:rPr>
          <w:rFonts w:ascii="Times New Roman" w:hAnsi="Times New Roman" w:eastAsia="黑体"/>
          <w:b w:val="0"/>
          <w:color w:val="000000"/>
          <w:sz w:val="28"/>
          <w:szCs w:val="28"/>
          <w:highlight w:val="none"/>
        </w:rPr>
        <w:t>.6图纸和承包人文件</w:t>
      </w:r>
      <w:bookmarkEnd w:id="69"/>
    </w:p>
    <w:bookmarkEnd w:id="70"/>
    <w:bookmarkEnd w:id="71"/>
    <w:bookmarkEnd w:id="72"/>
    <w:p w14:paraId="14FB378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1.6.1 图纸的提供和交底</w:t>
      </w:r>
    </w:p>
    <w:p w14:paraId="7D08B3B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发包人应按照专用合同条款约定的期限、数量和内容向承包人免费提供图纸，并组织承包人、监理人和设计人进行图纸会审和设计交底。发包人至迟不得晚于第7.3.2项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开工通知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载明的开工日期前14天向承包人提供图纸。</w:t>
      </w:r>
    </w:p>
    <w:p w14:paraId="64F1B44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因发包人未按合同约定提供图纸导致承包人费用增加和（或）工期延误的，按照第7.5.1项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因发包人原因导致工期延误</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约定办理。</w:t>
      </w:r>
    </w:p>
    <w:p w14:paraId="55DBC9D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1.6.2 图纸的错误</w:t>
      </w:r>
    </w:p>
    <w:p w14:paraId="4BA2F67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在收到发包人提供的图纸后，发现图纸存在差错、遗漏或缺陷的，应及时通知监理人。监理人接到该通知后，应附具相关意见并立即报送发包人，发包人应在收到监理人报送的通知后的合理时间内作出决定。</w:t>
      </w:r>
      <w:r>
        <w:rPr>
          <w:rFonts w:hint="eastAsia" w:ascii="Times New Roman" w:hAnsi="Times New Roman" w:eastAsia="仿宋_GB2312"/>
          <w:color w:val="000000"/>
          <w:kern w:val="0"/>
          <w:sz w:val="28"/>
          <w:szCs w:val="28"/>
          <w:highlight w:val="none"/>
        </w:rPr>
        <w:t>合理时间是指发包人在收到监理人的报送通知后，尽其努力且不懈怠地完成图纸修改补充所需的时间。</w:t>
      </w:r>
    </w:p>
    <w:p w14:paraId="76B4DAE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1.6.3 图纸的修改和补充</w:t>
      </w:r>
    </w:p>
    <w:p w14:paraId="21B403A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图纸需要修改和补充的，应经图纸原设计人及审批部门同意，并由监理人在工程或工程相应部位施工前将修改后的图纸或补充图纸提交给承包人，承包人应按修改或补充后的图纸施工。</w:t>
      </w:r>
    </w:p>
    <w:p w14:paraId="44130C3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1.6.4 承包人文件</w:t>
      </w:r>
    </w:p>
    <w:p w14:paraId="67667FC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承包人应按照专用合同条款的约定提供应当由其编制的与工程施工有关的文件，并按照专用合同条款约定的期限、数量和形式提交监理人，并由监理人报送发包人。</w:t>
      </w:r>
    </w:p>
    <w:p w14:paraId="012C30D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0E7B629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1.6.5 图纸和承包人文件的保管</w:t>
      </w:r>
    </w:p>
    <w:p w14:paraId="736214B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除专用合同条款另有约定外，承包人应在施工现场另外保存一套完整的图纸和承包人文件，供发包人、监理人及有关人员进行工程检查时使用。</w:t>
      </w:r>
    </w:p>
    <w:p w14:paraId="5E587CD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73" w:name="_Toc351203502"/>
      <w:r>
        <w:rPr>
          <w:rFonts w:ascii="Times New Roman" w:hAnsi="Times New Roman" w:eastAsia="黑体"/>
          <w:b w:val="0"/>
          <w:color w:val="000000"/>
          <w:sz w:val="28"/>
          <w:szCs w:val="28"/>
          <w:highlight w:val="none"/>
        </w:rPr>
        <w:t>1</w:t>
      </w:r>
      <w:bookmarkStart w:id="74" w:name="_Toc296503033"/>
      <w:bookmarkStart w:id="75" w:name="_Toc337558733"/>
      <w:bookmarkStart w:id="76" w:name="_Toc296346534"/>
      <w:r>
        <w:rPr>
          <w:rFonts w:ascii="Times New Roman" w:hAnsi="Times New Roman" w:eastAsia="黑体"/>
          <w:b w:val="0"/>
          <w:color w:val="000000"/>
          <w:sz w:val="28"/>
          <w:szCs w:val="28"/>
          <w:highlight w:val="none"/>
        </w:rPr>
        <w:t>.7联络</w:t>
      </w:r>
      <w:bookmarkEnd w:id="73"/>
    </w:p>
    <w:bookmarkEnd w:id="74"/>
    <w:bookmarkEnd w:id="75"/>
    <w:bookmarkEnd w:id="76"/>
    <w:p w14:paraId="335AA94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1.7.1 与合同有关的通知、批准、证明、证书、指示、指令、要求、请求、同意、意见、确定和决定等，均应采用书面形式，并应在合同约定的期限内送达接收人和送达地点。</w:t>
      </w:r>
    </w:p>
    <w:p w14:paraId="1FC0F60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1.7.2 发包人和承包人应在专用合同条款中约定各自的送达接收人和送达地点。任何一方合同当事人指定的接收人或送达地点发生变动的，应提前3天以书面形式通知对方。</w:t>
      </w:r>
    </w:p>
    <w:p w14:paraId="52129CC6">
      <w:pPr>
        <w:autoSpaceDE w:val="0"/>
        <w:autoSpaceDN w:val="0"/>
        <w:adjustRightInd w:val="0"/>
        <w:spacing w:line="360" w:lineRule="exact"/>
        <w:ind w:firstLine="560" w:firstLineChars="200"/>
        <w:jc w:val="left"/>
        <w:rPr>
          <w:rFonts w:ascii="Times New Roman" w:hAnsi="Times New Roman" w:eastAsia="仿宋_GB2312"/>
          <w:color w:val="FF0000"/>
          <w:kern w:val="0"/>
          <w:sz w:val="28"/>
          <w:szCs w:val="28"/>
          <w:highlight w:val="none"/>
        </w:rPr>
      </w:pPr>
      <w:r>
        <w:rPr>
          <w:rFonts w:ascii="Times New Roman" w:hAnsi="Times New Roman" w:eastAsia="仿宋_GB2312"/>
          <w:color w:val="000000"/>
          <w:kern w:val="0"/>
          <w:sz w:val="28"/>
          <w:szCs w:val="28"/>
          <w:highlight w:val="none"/>
        </w:rPr>
        <w:t>1.7.3 发包人和承包人应当及时签收另一方送达至送达地点和指定接收人的来往信函。拒不签收的，由此增加的费用和（或）延误的工期由拒绝接收一方承担。</w:t>
      </w:r>
    </w:p>
    <w:p w14:paraId="05098F0F">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77" w:name="_Toc351203503"/>
      <w:r>
        <w:rPr>
          <w:rFonts w:ascii="Times New Roman" w:hAnsi="Times New Roman" w:eastAsia="黑体"/>
          <w:b w:val="0"/>
          <w:color w:val="000000"/>
          <w:sz w:val="28"/>
          <w:szCs w:val="28"/>
          <w:highlight w:val="none"/>
        </w:rPr>
        <w:t>1</w:t>
      </w:r>
      <w:bookmarkStart w:id="78" w:name="_Toc296503035"/>
      <w:bookmarkStart w:id="79" w:name="_Toc337558734"/>
      <w:bookmarkStart w:id="80" w:name="_Toc296346536"/>
      <w:r>
        <w:rPr>
          <w:rFonts w:ascii="Times New Roman" w:hAnsi="Times New Roman" w:eastAsia="黑体"/>
          <w:b w:val="0"/>
          <w:color w:val="000000"/>
          <w:sz w:val="28"/>
          <w:szCs w:val="28"/>
          <w:highlight w:val="none"/>
        </w:rPr>
        <w:t>.8严禁贿赂</w:t>
      </w:r>
      <w:bookmarkEnd w:id="77"/>
    </w:p>
    <w:bookmarkEnd w:id="78"/>
    <w:bookmarkEnd w:id="79"/>
    <w:bookmarkEnd w:id="80"/>
    <w:p w14:paraId="209F1D3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合同当事人不得以贿赂或变相贿赂的方式，谋取非法利益或损害对方权益。因一方合同当事人的贿赂造成对方损失的，应赔偿损失，并承担相应的法律责任。</w:t>
      </w:r>
    </w:p>
    <w:p w14:paraId="7184A8F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承包人不得与监理人或发包人聘请的第三方串通损害发包人利益。未经发包人书面同意，承包人不得为监理人提供合同约定以外的通讯设备、交通工具及其他任何形式的利益，不得向监理人支付报酬。</w:t>
      </w:r>
    </w:p>
    <w:p w14:paraId="066D74F7">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81" w:name="_Toc351203504"/>
      <w:r>
        <w:rPr>
          <w:rFonts w:ascii="Times New Roman" w:hAnsi="Times New Roman" w:eastAsia="黑体"/>
          <w:b w:val="0"/>
          <w:color w:val="000000"/>
          <w:sz w:val="28"/>
          <w:szCs w:val="28"/>
          <w:highlight w:val="none"/>
        </w:rPr>
        <w:t>1</w:t>
      </w:r>
      <w:bookmarkStart w:id="82" w:name="_Toc337558735"/>
      <w:bookmarkStart w:id="83" w:name="_Toc296346537"/>
      <w:bookmarkStart w:id="84" w:name="_Toc296503036"/>
      <w:r>
        <w:rPr>
          <w:rFonts w:ascii="Times New Roman" w:hAnsi="Times New Roman" w:eastAsia="黑体"/>
          <w:b w:val="0"/>
          <w:color w:val="000000"/>
          <w:sz w:val="28"/>
          <w:szCs w:val="28"/>
          <w:highlight w:val="none"/>
        </w:rPr>
        <w:t>.9化石、文物</w:t>
      </w:r>
      <w:bookmarkEnd w:id="81"/>
    </w:p>
    <w:bookmarkEnd w:id="82"/>
    <w:bookmarkEnd w:id="83"/>
    <w:bookmarkEnd w:id="84"/>
    <w:p w14:paraId="24DA419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3034959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发包人、监理人和承包人应按有关政府行政管理部门要求采取妥善的保护措施，由此增加的费用和</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或）延误的工期由发包人承担。</w:t>
      </w:r>
    </w:p>
    <w:p w14:paraId="7AF2A8A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承包人发现文物后不及时报告或隐瞒不报，致使文物丢失或损坏的，应赔偿损失，并承担相应的法律责任。</w:t>
      </w:r>
    </w:p>
    <w:p w14:paraId="5865F68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85" w:name="_Toc351203505"/>
      <w:r>
        <w:rPr>
          <w:rFonts w:ascii="Times New Roman" w:hAnsi="Times New Roman" w:eastAsia="黑体"/>
          <w:b w:val="0"/>
          <w:color w:val="000000"/>
          <w:sz w:val="28"/>
          <w:szCs w:val="28"/>
          <w:highlight w:val="none"/>
        </w:rPr>
        <w:t>1</w:t>
      </w:r>
      <w:bookmarkStart w:id="86" w:name="_Toc337558736"/>
      <w:r>
        <w:rPr>
          <w:rFonts w:ascii="Times New Roman" w:hAnsi="Times New Roman" w:eastAsia="黑体"/>
          <w:b w:val="0"/>
          <w:color w:val="000000"/>
          <w:sz w:val="28"/>
          <w:szCs w:val="28"/>
          <w:highlight w:val="none"/>
        </w:rPr>
        <w:t>.10交通运输</w:t>
      </w:r>
      <w:bookmarkEnd w:id="85"/>
    </w:p>
    <w:bookmarkEnd w:id="86"/>
    <w:p w14:paraId="2AEC839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1.10.1</w:t>
      </w:r>
      <w:r>
        <w:rPr>
          <w:rFonts w:hint="eastAsia" w:ascii="Times New Roman" w:hAnsi="Times New Roman" w:eastAsia="仿宋_GB2312"/>
          <w:color w:val="000000"/>
          <w:kern w:val="0"/>
          <w:sz w:val="28"/>
          <w:szCs w:val="28"/>
          <w:highlight w:val="none"/>
        </w:rPr>
        <w:t xml:space="preserve"> </w:t>
      </w:r>
      <w:r>
        <w:rPr>
          <w:rFonts w:ascii="Times New Roman" w:hAnsi="Times New Roman" w:eastAsia="仿宋_GB2312"/>
          <w:color w:val="000000"/>
          <w:kern w:val="0"/>
          <w:sz w:val="28"/>
          <w:szCs w:val="28"/>
          <w:highlight w:val="none"/>
        </w:rPr>
        <w:t>出入现场的权利</w:t>
      </w:r>
    </w:p>
    <w:p w14:paraId="17D3D4C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除专用合同条款另有约定外，发包人应根据施工需要，负责取得出入施工现场所需的</w:t>
      </w:r>
      <w:r>
        <w:rPr>
          <w:rFonts w:hint="eastAsia" w:ascii="Times New Roman" w:hAnsi="Times New Roman" w:eastAsia="仿宋_GB2312"/>
          <w:color w:val="000000"/>
          <w:kern w:val="0"/>
          <w:sz w:val="28"/>
          <w:szCs w:val="28"/>
          <w:highlight w:val="none"/>
        </w:rPr>
        <w:t>批准手续和</w:t>
      </w:r>
      <w:r>
        <w:rPr>
          <w:rFonts w:ascii="Times New Roman" w:hAnsi="Times New Roman" w:eastAsia="仿宋_GB2312"/>
          <w:color w:val="000000"/>
          <w:kern w:val="0"/>
          <w:sz w:val="28"/>
          <w:szCs w:val="28"/>
          <w:highlight w:val="none"/>
        </w:rPr>
        <w:t>全部权利，以及取得因施工所需修建道路、桥梁以及其他基础设施的权利，并承担相关手续费用和建设费用。承包人应协助发包人办理修建场内外道路、桥梁以及其他基础设施的手续。</w:t>
      </w:r>
    </w:p>
    <w:p w14:paraId="531FFF8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承包人应在订立合同前查勘施工现场，并根据工程规模及技术参数合理预见工程施工所需的进出施工现场的方式、手段、路径等。因承包人未合理预见所增加的费用和（或）延误的工期由承包人承担。</w:t>
      </w:r>
    </w:p>
    <w:p w14:paraId="5D20270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1.10.2</w:t>
      </w:r>
      <w:r>
        <w:rPr>
          <w:rFonts w:hint="eastAsia" w:ascii="Times New Roman" w:hAnsi="Times New Roman" w:eastAsia="仿宋_GB2312"/>
          <w:color w:val="000000"/>
          <w:kern w:val="0"/>
          <w:sz w:val="28"/>
          <w:szCs w:val="28"/>
          <w:highlight w:val="none"/>
        </w:rPr>
        <w:t xml:space="preserve"> </w:t>
      </w:r>
      <w:r>
        <w:rPr>
          <w:rFonts w:ascii="Times New Roman" w:hAnsi="Times New Roman" w:eastAsia="仿宋_GB2312"/>
          <w:color w:val="000000"/>
          <w:kern w:val="0"/>
          <w:sz w:val="28"/>
          <w:szCs w:val="28"/>
          <w:highlight w:val="none"/>
        </w:rPr>
        <w:t>场外交通</w:t>
      </w:r>
    </w:p>
    <w:p w14:paraId="0E4242F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4C669F8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1.10.3场内交通</w:t>
      </w:r>
    </w:p>
    <w:p w14:paraId="161D964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07D769F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5E9C3E1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场外交通和场内交通的边界由合同当事人在专用合同条款中约定。</w:t>
      </w:r>
    </w:p>
    <w:p w14:paraId="164C65E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1.10.4</w:t>
      </w:r>
      <w:r>
        <w:rPr>
          <w:rFonts w:hint="eastAsia" w:ascii="Times New Roman" w:hAnsi="Times New Roman" w:eastAsia="仿宋_GB2312"/>
          <w:color w:val="000000"/>
          <w:kern w:val="0"/>
          <w:sz w:val="28"/>
          <w:szCs w:val="28"/>
          <w:highlight w:val="none"/>
        </w:rPr>
        <w:t xml:space="preserve"> </w:t>
      </w:r>
      <w:r>
        <w:rPr>
          <w:rFonts w:ascii="Times New Roman" w:hAnsi="Times New Roman" w:eastAsia="仿宋_GB2312"/>
          <w:color w:val="000000"/>
          <w:kern w:val="0"/>
          <w:sz w:val="28"/>
          <w:szCs w:val="28"/>
          <w:highlight w:val="none"/>
        </w:rPr>
        <w:t>超大件和超重件的运输</w:t>
      </w:r>
    </w:p>
    <w:p w14:paraId="228E27D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6EA2420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1.10.5</w:t>
      </w:r>
      <w:r>
        <w:rPr>
          <w:rFonts w:hint="eastAsia" w:ascii="Times New Roman" w:hAnsi="Times New Roman" w:eastAsia="仿宋_GB2312"/>
          <w:color w:val="000000"/>
          <w:kern w:val="0"/>
          <w:sz w:val="28"/>
          <w:szCs w:val="28"/>
          <w:highlight w:val="none"/>
        </w:rPr>
        <w:t xml:space="preserve"> </w:t>
      </w:r>
      <w:r>
        <w:rPr>
          <w:rFonts w:ascii="Times New Roman" w:hAnsi="Times New Roman" w:eastAsia="仿宋_GB2312"/>
          <w:color w:val="000000"/>
          <w:kern w:val="0"/>
          <w:sz w:val="28"/>
          <w:szCs w:val="28"/>
          <w:highlight w:val="none"/>
        </w:rPr>
        <w:t>道路和桥梁的损坏责任</w:t>
      </w:r>
    </w:p>
    <w:p w14:paraId="552440A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因承包人运输造成施工场地内外公共道路和桥梁损坏的，由承包人承担修复损坏的全部费用和可能引起的赔偿。</w:t>
      </w:r>
    </w:p>
    <w:p w14:paraId="0395E63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1.10.6</w:t>
      </w:r>
      <w:r>
        <w:rPr>
          <w:rFonts w:hint="eastAsia" w:ascii="Times New Roman" w:hAnsi="Times New Roman" w:eastAsia="仿宋_GB2312"/>
          <w:color w:val="000000"/>
          <w:kern w:val="0"/>
          <w:sz w:val="28"/>
          <w:szCs w:val="28"/>
          <w:highlight w:val="none"/>
        </w:rPr>
        <w:t xml:space="preserve"> </w:t>
      </w:r>
      <w:r>
        <w:rPr>
          <w:rFonts w:ascii="Times New Roman" w:hAnsi="Times New Roman" w:eastAsia="仿宋_GB2312"/>
          <w:color w:val="000000"/>
          <w:kern w:val="0"/>
          <w:sz w:val="28"/>
          <w:szCs w:val="28"/>
          <w:highlight w:val="none"/>
        </w:rPr>
        <w:t>水路和航空运输</w:t>
      </w:r>
    </w:p>
    <w:p w14:paraId="62DD219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本</w:t>
      </w:r>
      <w:r>
        <w:rPr>
          <w:rFonts w:hint="eastAsia" w:ascii="Times New Roman" w:hAnsi="Times New Roman" w:eastAsia="仿宋_GB2312"/>
          <w:color w:val="000000"/>
          <w:kern w:val="0"/>
          <w:sz w:val="28"/>
          <w:szCs w:val="28"/>
          <w:highlight w:val="none"/>
        </w:rPr>
        <w:t>款</w:t>
      </w:r>
      <w:r>
        <w:rPr>
          <w:rFonts w:ascii="Times New Roman" w:hAnsi="Times New Roman" w:eastAsia="仿宋_GB2312"/>
          <w:color w:val="000000"/>
          <w:kern w:val="0"/>
          <w:sz w:val="28"/>
          <w:szCs w:val="28"/>
          <w:highlight w:val="none"/>
        </w:rPr>
        <w:t>前述各</w:t>
      </w:r>
      <w:r>
        <w:rPr>
          <w:rFonts w:hint="eastAsia" w:ascii="Times New Roman" w:hAnsi="Times New Roman" w:eastAsia="仿宋_GB2312"/>
          <w:color w:val="000000"/>
          <w:kern w:val="0"/>
          <w:sz w:val="28"/>
          <w:szCs w:val="28"/>
          <w:highlight w:val="none"/>
        </w:rPr>
        <w:t>项</w:t>
      </w:r>
      <w:r>
        <w:rPr>
          <w:rFonts w:ascii="Times New Roman" w:hAnsi="Times New Roman" w:eastAsia="仿宋_GB2312"/>
          <w:color w:val="000000"/>
          <w:kern w:val="0"/>
          <w:sz w:val="28"/>
          <w:szCs w:val="28"/>
          <w:highlight w:val="none"/>
        </w:rPr>
        <w:t>的内容适用于水路运输和航空运输，其中“道路”一词的涵义包括河道、航线、船闸、机场、码头、堤防以及水路或航空运输中其他相似结构物；“车辆”一词的涵义包括船舶和飞机等。</w:t>
      </w:r>
    </w:p>
    <w:p w14:paraId="0043B86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87" w:name="_Toc351203506"/>
      <w:r>
        <w:rPr>
          <w:rFonts w:ascii="Times New Roman" w:hAnsi="Times New Roman" w:eastAsia="黑体"/>
          <w:b w:val="0"/>
          <w:color w:val="000000"/>
          <w:sz w:val="28"/>
          <w:szCs w:val="28"/>
          <w:highlight w:val="none"/>
        </w:rPr>
        <w:t>1</w:t>
      </w:r>
      <w:bookmarkStart w:id="88" w:name="_Toc337558737"/>
      <w:bookmarkStart w:id="89" w:name="_Toc296346538"/>
      <w:bookmarkStart w:id="90" w:name="_Toc296503037"/>
      <w:r>
        <w:rPr>
          <w:rFonts w:ascii="Times New Roman" w:hAnsi="Times New Roman" w:eastAsia="黑体"/>
          <w:b w:val="0"/>
          <w:color w:val="000000"/>
          <w:sz w:val="28"/>
          <w:szCs w:val="28"/>
          <w:highlight w:val="none"/>
        </w:rPr>
        <w:t>.11知识产权</w:t>
      </w:r>
      <w:bookmarkEnd w:id="87"/>
      <w:r>
        <w:rPr>
          <w:rFonts w:ascii="Times New Roman" w:hAnsi="Times New Roman" w:eastAsia="黑体"/>
          <w:b w:val="0"/>
          <w:color w:val="000000"/>
          <w:sz w:val="28"/>
          <w:szCs w:val="28"/>
          <w:highlight w:val="none"/>
        </w:rPr>
        <w:t xml:space="preserve"> </w:t>
      </w:r>
      <w:bookmarkEnd w:id="88"/>
    </w:p>
    <w:bookmarkEnd w:id="89"/>
    <w:bookmarkEnd w:id="90"/>
    <w:p w14:paraId="0299667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06740A6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123F415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2B685EC2">
      <w:pPr>
        <w:spacing w:line="360" w:lineRule="exact"/>
        <w:rPr>
          <w:rFonts w:ascii="Times New Roman" w:hAnsi="Times New Roman"/>
          <w:sz w:val="28"/>
          <w:szCs w:val="28"/>
          <w:highlight w:val="none"/>
        </w:rPr>
      </w:pPr>
      <w:r>
        <w:rPr>
          <w:rFonts w:ascii="Times New Roman" w:hAnsi="Times New Roman" w:eastAsia="仿宋_GB2312"/>
          <w:color w:val="000000"/>
          <w:kern w:val="0"/>
          <w:sz w:val="28"/>
          <w:szCs w:val="28"/>
          <w:highlight w:val="none"/>
        </w:rPr>
        <w:t xml:space="preserve">    </w:t>
      </w:r>
      <w:r>
        <w:rPr>
          <w:rFonts w:ascii="Times New Roman" w:hAnsi="Times New Roman" w:eastAsia="仿宋_GB2312"/>
          <w:color w:val="000000"/>
          <w:sz w:val="28"/>
          <w:szCs w:val="28"/>
          <w:highlight w:val="none"/>
        </w:rPr>
        <w:t>1.11.4 除专用合同条款另有约定外，承包人在合同签订前和签订时已确定采用的专利、专有技术、技术秘密的使用费已包含在签约合同价中。</w:t>
      </w:r>
    </w:p>
    <w:p w14:paraId="5EBF1DA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91" w:name="_Toc351203507"/>
      <w:r>
        <w:rPr>
          <w:rFonts w:ascii="Times New Roman" w:hAnsi="Times New Roman" w:eastAsia="黑体"/>
          <w:b w:val="0"/>
          <w:color w:val="000000"/>
          <w:sz w:val="28"/>
          <w:szCs w:val="28"/>
          <w:highlight w:val="none"/>
        </w:rPr>
        <w:t>1</w:t>
      </w:r>
      <w:bookmarkStart w:id="92" w:name="_Toc337558738"/>
      <w:r>
        <w:rPr>
          <w:rFonts w:ascii="Times New Roman" w:hAnsi="Times New Roman" w:eastAsia="黑体"/>
          <w:b w:val="0"/>
          <w:color w:val="000000"/>
          <w:sz w:val="28"/>
          <w:szCs w:val="28"/>
          <w:highlight w:val="none"/>
        </w:rPr>
        <w:t>.12保密</w:t>
      </w:r>
      <w:bookmarkEnd w:id="91"/>
    </w:p>
    <w:bookmarkEnd w:id="92"/>
    <w:p w14:paraId="48300B2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除法律规定或合同另有约定外，未经发包人同意，承包人不得将发包人提供的图纸、文件以及声明需要保密的资料信息等商业秘密泄露给第三方。</w:t>
      </w:r>
    </w:p>
    <w:p w14:paraId="0567FD0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除法律规定或合同另有约定外，未经承包人同意，发包人不得将承包人提供的技术秘密及声明需要保密的资料信息等商业秘密泄露给第三方。</w:t>
      </w:r>
    </w:p>
    <w:p w14:paraId="4881C57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93" w:name="_Toc351203508"/>
      <w:r>
        <w:rPr>
          <w:rFonts w:ascii="Times New Roman" w:hAnsi="Times New Roman" w:eastAsia="黑体"/>
          <w:b w:val="0"/>
          <w:color w:val="000000"/>
          <w:sz w:val="28"/>
          <w:szCs w:val="28"/>
          <w:highlight w:val="none"/>
        </w:rPr>
        <w:t>1.13工程量清单错误的修正</w:t>
      </w:r>
      <w:bookmarkEnd w:id="93"/>
    </w:p>
    <w:p w14:paraId="4C1BCB9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除专用合同条款另有约定外，</w:t>
      </w:r>
      <w:r>
        <w:rPr>
          <w:rFonts w:ascii="Times New Roman" w:hAnsi="Times New Roman" w:eastAsia="仿宋_GB2312"/>
          <w:color w:val="000000"/>
          <w:kern w:val="0"/>
          <w:sz w:val="28"/>
          <w:szCs w:val="28"/>
          <w:highlight w:val="none"/>
        </w:rPr>
        <w:t>发包人提供的工程量清单，应被认为是准确的和完整的。出现下列情形之一时，发包人应予以修正，并相应调整合同价格：</w:t>
      </w:r>
    </w:p>
    <w:p w14:paraId="2E8E5A6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（1）工程量清单存在缺项、漏项的；</w:t>
      </w:r>
    </w:p>
    <w:p w14:paraId="70C5C42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（2）工程量清单偏差超出专用合同条款约定的工程量偏差范围的；</w:t>
      </w:r>
    </w:p>
    <w:p w14:paraId="1DF0611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（3）未按照国家现行计量规范强制性规定计量的。</w:t>
      </w:r>
    </w:p>
    <w:p w14:paraId="356F1BFB">
      <w:pPr>
        <w:pStyle w:val="5"/>
        <w:spacing w:before="120" w:after="120" w:line="360" w:lineRule="exact"/>
        <w:rPr>
          <w:rFonts w:ascii="Times New Roman" w:hAnsi="Times New Roman" w:eastAsia="黑体" w:cs="Times New Roman"/>
          <w:b/>
          <w:bCs/>
          <w:color w:val="000000"/>
          <w:sz w:val="30"/>
          <w:szCs w:val="30"/>
          <w:highlight w:val="none"/>
        </w:rPr>
      </w:pPr>
      <w:bookmarkStart w:id="94" w:name="_Toc351203509"/>
      <w:r>
        <w:rPr>
          <w:rFonts w:ascii="Times New Roman" w:hAnsi="Times New Roman" w:eastAsia="黑体" w:cs="Times New Roman"/>
          <w:b/>
          <w:bCs/>
          <w:color w:val="000000"/>
          <w:sz w:val="30"/>
          <w:szCs w:val="30"/>
          <w:highlight w:val="none"/>
        </w:rPr>
        <w:t>2</w:t>
      </w:r>
      <w:bookmarkStart w:id="95" w:name="_Toc296346539"/>
      <w:bookmarkStart w:id="96" w:name="_Toc337558739"/>
      <w:bookmarkStart w:id="97" w:name="_Toc296503038"/>
      <w:bookmarkStart w:id="98" w:name="OLE_LINK2"/>
      <w:bookmarkStart w:id="99" w:name="OLE_LINK1"/>
      <w:r>
        <w:rPr>
          <w:rFonts w:ascii="Times New Roman" w:hAnsi="Times New Roman" w:eastAsia="黑体" w:cs="Times New Roman"/>
          <w:b/>
          <w:bCs/>
          <w:color w:val="000000"/>
          <w:sz w:val="30"/>
          <w:szCs w:val="30"/>
          <w:highlight w:val="none"/>
        </w:rPr>
        <w:t>. 发包人</w:t>
      </w:r>
      <w:bookmarkEnd w:id="94"/>
    </w:p>
    <w:bookmarkEnd w:id="95"/>
    <w:bookmarkEnd w:id="96"/>
    <w:bookmarkEnd w:id="97"/>
    <w:p w14:paraId="0398661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00" w:name="_Toc351203510"/>
      <w:r>
        <w:rPr>
          <w:rFonts w:ascii="Times New Roman" w:hAnsi="Times New Roman" w:eastAsia="黑体"/>
          <w:b w:val="0"/>
          <w:color w:val="000000"/>
          <w:sz w:val="28"/>
          <w:szCs w:val="28"/>
          <w:highlight w:val="none"/>
        </w:rPr>
        <w:t>2</w:t>
      </w:r>
      <w:bookmarkStart w:id="101" w:name="_Toc296346540"/>
      <w:bookmarkStart w:id="102" w:name="_Toc296503039"/>
      <w:bookmarkStart w:id="103" w:name="_Toc337558740"/>
      <w:r>
        <w:rPr>
          <w:rFonts w:ascii="Times New Roman" w:hAnsi="Times New Roman" w:eastAsia="黑体"/>
          <w:b w:val="0"/>
          <w:color w:val="000000"/>
          <w:sz w:val="28"/>
          <w:szCs w:val="28"/>
          <w:highlight w:val="none"/>
        </w:rPr>
        <w:t>.1 许可或批准</w:t>
      </w:r>
      <w:bookmarkEnd w:id="100"/>
    </w:p>
    <w:p w14:paraId="38906AD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6CA3A53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因发包人原因未能及时办理完毕前述许可、批准或备案，由发包人承担由此增加的费用和（或）延误的工期，并支付承包人合理的利润。</w:t>
      </w:r>
    </w:p>
    <w:p w14:paraId="11547D91">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04" w:name="_Toc351203511"/>
      <w:r>
        <w:rPr>
          <w:rFonts w:ascii="Times New Roman" w:hAnsi="Times New Roman" w:eastAsia="黑体"/>
          <w:b w:val="0"/>
          <w:color w:val="000000"/>
          <w:sz w:val="28"/>
          <w:szCs w:val="28"/>
          <w:highlight w:val="none"/>
        </w:rPr>
        <w:t>2.2 发包人代表</w:t>
      </w:r>
      <w:bookmarkEnd w:id="104"/>
    </w:p>
    <w:p w14:paraId="458FD0C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6CDA39EA">
      <w:pPr>
        <w:spacing w:line="360" w:lineRule="exact"/>
        <w:ind w:firstLine="560" w:firstLineChars="200"/>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发包人代表不能按照合同约定履行其职责及义务，并导致合同无法继续正常履行的，承包人可以要求发包人撤换发包人代表。</w:t>
      </w:r>
    </w:p>
    <w:p w14:paraId="09477E99">
      <w:pPr>
        <w:spacing w:line="360" w:lineRule="exact"/>
        <w:ind w:firstLine="560" w:firstLineChars="200"/>
        <w:rPr>
          <w:rFonts w:ascii="Times New Roman" w:hAnsi="Times New Roman"/>
          <w:sz w:val="28"/>
          <w:szCs w:val="28"/>
          <w:highlight w:val="none"/>
        </w:rPr>
      </w:pPr>
      <w:r>
        <w:rPr>
          <w:rFonts w:hint="eastAsia" w:ascii="Times New Roman" w:hAnsi="Times New Roman" w:eastAsia="仿宋_GB2312"/>
          <w:color w:val="000000"/>
          <w:kern w:val="0"/>
          <w:sz w:val="28"/>
          <w:szCs w:val="28"/>
          <w:highlight w:val="none"/>
        </w:rPr>
        <w:t>不属于法定必须监理的工程，监理人的职权可以由发包人代表或发包人指定的其他人员行使。</w:t>
      </w:r>
    </w:p>
    <w:p w14:paraId="0921822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05" w:name="_Toc351203512"/>
      <w:r>
        <w:rPr>
          <w:rFonts w:ascii="Times New Roman" w:hAnsi="Times New Roman" w:eastAsia="黑体"/>
          <w:b w:val="0"/>
          <w:color w:val="000000"/>
          <w:sz w:val="28"/>
          <w:szCs w:val="28"/>
          <w:highlight w:val="none"/>
        </w:rPr>
        <w:t>2.3 发包人人员</w:t>
      </w:r>
      <w:bookmarkEnd w:id="105"/>
    </w:p>
    <w:p w14:paraId="28BEBF2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发包人应要求在施工现场的发包人人员遵守法律及有关安全、质量、环境保护、文明施工等规定，并保障承包人免于承受因发包人人员未遵守上述要求给承包人造成的损失和责任。</w:t>
      </w:r>
    </w:p>
    <w:p w14:paraId="45576B94">
      <w:pPr>
        <w:spacing w:line="360" w:lineRule="exact"/>
        <w:ind w:firstLine="64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发包人人员包括发包人代表及其他由发包人派驻施工现场的人员。</w:t>
      </w:r>
      <w:bookmarkEnd w:id="101"/>
      <w:bookmarkEnd w:id="102"/>
      <w:bookmarkEnd w:id="103"/>
    </w:p>
    <w:p w14:paraId="182D478D">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06" w:name="_Toc351203513"/>
      <w:r>
        <w:rPr>
          <w:rFonts w:ascii="Times New Roman" w:hAnsi="Times New Roman" w:eastAsia="黑体"/>
          <w:b w:val="0"/>
          <w:color w:val="000000"/>
          <w:sz w:val="28"/>
          <w:szCs w:val="28"/>
          <w:highlight w:val="none"/>
        </w:rPr>
        <w:t>2</w:t>
      </w:r>
      <w:bookmarkStart w:id="107" w:name="_Toc296503040"/>
      <w:bookmarkStart w:id="108" w:name="_Toc296346541"/>
      <w:bookmarkStart w:id="109" w:name="_Toc337558741"/>
      <w:r>
        <w:rPr>
          <w:rFonts w:ascii="Times New Roman" w:hAnsi="Times New Roman" w:eastAsia="黑体"/>
          <w:b w:val="0"/>
          <w:color w:val="000000"/>
          <w:sz w:val="28"/>
          <w:szCs w:val="28"/>
          <w:highlight w:val="none"/>
        </w:rPr>
        <w:t>.4 施工现场、施工条件和基础资料的提供</w:t>
      </w:r>
      <w:bookmarkEnd w:id="106"/>
      <w:r>
        <w:rPr>
          <w:rFonts w:ascii="Times New Roman" w:hAnsi="Times New Roman" w:eastAsia="黑体"/>
          <w:b w:val="0"/>
          <w:color w:val="000000"/>
          <w:sz w:val="28"/>
          <w:szCs w:val="28"/>
          <w:highlight w:val="none"/>
        </w:rPr>
        <w:t xml:space="preserve"> </w:t>
      </w:r>
      <w:bookmarkEnd w:id="107"/>
      <w:bookmarkEnd w:id="108"/>
      <w:bookmarkEnd w:id="109"/>
      <w:r>
        <w:rPr>
          <w:rFonts w:ascii="Times New Roman" w:hAnsi="Times New Roman" w:eastAsia="黑体"/>
          <w:b w:val="0"/>
          <w:color w:val="000000"/>
          <w:sz w:val="28"/>
          <w:szCs w:val="28"/>
          <w:highlight w:val="none"/>
        </w:rPr>
        <w:t xml:space="preserve"> </w:t>
      </w:r>
    </w:p>
    <w:p w14:paraId="151B32A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2.4.1 提供施工现场</w:t>
      </w:r>
    </w:p>
    <w:p w14:paraId="5391B92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w:t>
      </w:r>
      <w:bookmarkEnd w:id="98"/>
      <w:bookmarkEnd w:id="99"/>
      <w:r>
        <w:rPr>
          <w:rFonts w:ascii="Times New Roman" w:hAnsi="Times New Roman" w:eastAsia="仿宋_GB2312"/>
          <w:color w:val="000000"/>
          <w:kern w:val="0"/>
          <w:sz w:val="28"/>
          <w:szCs w:val="28"/>
          <w:highlight w:val="none"/>
        </w:rPr>
        <w:t>专用合同条款另有约定外，发包人应</w:t>
      </w:r>
      <w:r>
        <w:rPr>
          <w:rFonts w:hint="eastAsia" w:ascii="Times New Roman" w:hAnsi="Times New Roman" w:eastAsia="仿宋_GB2312"/>
          <w:color w:val="000000"/>
          <w:kern w:val="0"/>
          <w:sz w:val="28"/>
          <w:szCs w:val="28"/>
          <w:highlight w:val="none"/>
        </w:rPr>
        <w:t>最迟于</w:t>
      </w:r>
      <w:r>
        <w:rPr>
          <w:rFonts w:ascii="Times New Roman" w:hAnsi="Times New Roman" w:eastAsia="仿宋_GB2312"/>
          <w:color w:val="000000"/>
          <w:kern w:val="0"/>
          <w:sz w:val="28"/>
          <w:szCs w:val="28"/>
          <w:highlight w:val="none"/>
        </w:rPr>
        <w:t>开工日期7天前向承包人移交施工现场。</w:t>
      </w:r>
    </w:p>
    <w:p w14:paraId="3B7D02D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2.4.2 提供施工条件</w:t>
      </w:r>
    </w:p>
    <w:p w14:paraId="323E2BC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除专用合同条款另有约定外，发包人应负责提供施工所需要的条件，包括：</w:t>
      </w:r>
    </w:p>
    <w:p w14:paraId="4460763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（1）将施工用水、电力、通讯线路等施工所必需的条件接至施工现场内；</w:t>
      </w:r>
    </w:p>
    <w:p w14:paraId="4B70BE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（2）保证向承包人提供正常施工所需要的进入施工现场的交通条件；</w:t>
      </w:r>
    </w:p>
    <w:p w14:paraId="7007D87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（3）协调处理施工现场周围地下管线和邻近建筑物、构筑物、古树名木的保护工作，并承担相关费用；</w:t>
      </w:r>
    </w:p>
    <w:p w14:paraId="3A84C23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（4）按照专用合同条款约定</w:t>
      </w:r>
      <w:r>
        <w:rPr>
          <w:rFonts w:hint="eastAsia" w:ascii="Times New Roman" w:hAnsi="Times New Roman" w:eastAsia="仿宋_GB2312"/>
          <w:color w:val="000000"/>
          <w:kern w:val="0"/>
          <w:sz w:val="28"/>
          <w:szCs w:val="28"/>
          <w:highlight w:val="none"/>
        </w:rPr>
        <w:t>应</w:t>
      </w:r>
      <w:r>
        <w:rPr>
          <w:rFonts w:ascii="Times New Roman" w:hAnsi="Times New Roman" w:eastAsia="仿宋_GB2312"/>
          <w:color w:val="000000"/>
          <w:kern w:val="0"/>
          <w:sz w:val="28"/>
          <w:szCs w:val="28"/>
          <w:highlight w:val="none"/>
        </w:rPr>
        <w:t>提供的其他设施和条件。</w:t>
      </w:r>
    </w:p>
    <w:p w14:paraId="5811DACA">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2.4.3 提供基础资料</w:t>
      </w:r>
    </w:p>
    <w:p w14:paraId="670D263F">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1FCB89E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按照法律规定确需在开工后方能提供的基础资料，发包人应尽其努力及时地在相应工程施工前的合理期限内提供，合理期限应以不影响承包人的正常施工为限。</w:t>
      </w:r>
    </w:p>
    <w:p w14:paraId="47503BC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2.4.4 逾期提供的责任</w:t>
      </w:r>
    </w:p>
    <w:p w14:paraId="54114B3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因发包人原因未能按合同约定及时向承包人提供施工现场、施工条件、基础资料的，由发包人承担由此增加的费用和（或）延误的工期。</w:t>
      </w:r>
    </w:p>
    <w:p w14:paraId="6AD65865">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10" w:name="_Toc351203514"/>
      <w:r>
        <w:rPr>
          <w:rFonts w:ascii="Times New Roman" w:hAnsi="Times New Roman" w:eastAsia="黑体"/>
          <w:b w:val="0"/>
          <w:color w:val="000000"/>
          <w:sz w:val="28"/>
          <w:szCs w:val="28"/>
          <w:highlight w:val="none"/>
        </w:rPr>
        <w:t>2</w:t>
      </w:r>
      <w:bookmarkStart w:id="111" w:name="_Toc337558745"/>
      <w:bookmarkStart w:id="112" w:name="_Toc296346543"/>
      <w:bookmarkStart w:id="113" w:name="_Toc296503042"/>
      <w:r>
        <w:rPr>
          <w:rFonts w:ascii="Times New Roman" w:hAnsi="Times New Roman" w:eastAsia="黑体"/>
          <w:b w:val="0"/>
          <w:color w:val="000000"/>
          <w:sz w:val="28"/>
          <w:szCs w:val="28"/>
          <w:highlight w:val="none"/>
        </w:rPr>
        <w:t>.5 资</w:t>
      </w:r>
      <w:bookmarkEnd w:id="111"/>
      <w:bookmarkEnd w:id="112"/>
      <w:bookmarkEnd w:id="113"/>
      <w:r>
        <w:rPr>
          <w:rFonts w:ascii="Times New Roman" w:hAnsi="Times New Roman" w:eastAsia="黑体"/>
          <w:b w:val="0"/>
          <w:color w:val="000000"/>
          <w:sz w:val="28"/>
          <w:szCs w:val="28"/>
          <w:highlight w:val="none"/>
        </w:rPr>
        <w:t>金来源证明及支付担保</w:t>
      </w:r>
      <w:bookmarkEnd w:id="110"/>
    </w:p>
    <w:p w14:paraId="217B12D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除专用合同条款另有约定外，发包人应在收到承包人要求提供资金来源证明的书面通知后28天内，向承包人提供能够按照合同约定支付合同价款的相应资金来源证明。</w:t>
      </w:r>
    </w:p>
    <w:p w14:paraId="2CBAC19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除专用合同条款另有约定外，发包人要求承包人提供履约担保的，发包人应当向承包人提供支付担保。支付担保可以采用银行保函或担保公司担保等形式，具体由合同当事人在专用合同条款中约定。</w:t>
      </w:r>
    </w:p>
    <w:p w14:paraId="7222EA5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14" w:name="_Toc351203515"/>
      <w:r>
        <w:rPr>
          <w:rFonts w:ascii="Times New Roman" w:hAnsi="Times New Roman" w:eastAsia="黑体"/>
          <w:b w:val="0"/>
          <w:color w:val="000000"/>
          <w:sz w:val="28"/>
          <w:szCs w:val="28"/>
          <w:highlight w:val="none"/>
        </w:rPr>
        <w:t>2.6 支付合同价款</w:t>
      </w:r>
      <w:bookmarkEnd w:id="114"/>
    </w:p>
    <w:p w14:paraId="6C85C59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发包人应按合同约定向承包人及时支付合同价款。</w:t>
      </w:r>
    </w:p>
    <w:p w14:paraId="6AD6E8C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15" w:name="_Toc351203516"/>
      <w:r>
        <w:rPr>
          <w:rFonts w:ascii="Times New Roman" w:hAnsi="Times New Roman" w:eastAsia="黑体"/>
          <w:b w:val="0"/>
          <w:color w:val="000000"/>
          <w:sz w:val="28"/>
          <w:szCs w:val="28"/>
          <w:highlight w:val="none"/>
        </w:rPr>
        <w:t>2.7 组织竣工验收</w:t>
      </w:r>
      <w:bookmarkEnd w:id="115"/>
    </w:p>
    <w:p w14:paraId="4CB7D6B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发包人应按合同约定及时组织竣工验收。</w:t>
      </w:r>
    </w:p>
    <w:p w14:paraId="77233368">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16" w:name="_Toc351203517"/>
      <w:r>
        <w:rPr>
          <w:rFonts w:ascii="Times New Roman" w:hAnsi="Times New Roman" w:eastAsia="黑体"/>
          <w:b w:val="0"/>
          <w:color w:val="000000"/>
          <w:sz w:val="28"/>
          <w:szCs w:val="28"/>
          <w:highlight w:val="none"/>
        </w:rPr>
        <w:t>2.8 现场统一管理协议</w:t>
      </w:r>
      <w:bookmarkEnd w:id="116"/>
    </w:p>
    <w:p w14:paraId="4B7CF5F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发包人应与承包人、由发包人直接发包的专业工程的承包人签订施工现场统一管理协议，明确各方的权利义务。施工现场统一管理协议作为专用合同条款的附件。</w:t>
      </w:r>
    </w:p>
    <w:p w14:paraId="4DF86ADA">
      <w:pPr>
        <w:pStyle w:val="5"/>
        <w:spacing w:before="120" w:after="120" w:line="360" w:lineRule="exact"/>
        <w:rPr>
          <w:rFonts w:ascii="Times New Roman" w:hAnsi="Times New Roman" w:eastAsia="黑体" w:cs="Times New Roman"/>
          <w:b/>
          <w:bCs/>
          <w:color w:val="000000"/>
          <w:sz w:val="30"/>
          <w:szCs w:val="30"/>
          <w:highlight w:val="none"/>
        </w:rPr>
      </w:pPr>
      <w:bookmarkStart w:id="117" w:name="_Toc351203518"/>
      <w:r>
        <w:rPr>
          <w:rFonts w:ascii="Times New Roman" w:hAnsi="Times New Roman" w:eastAsia="黑体" w:cs="Times New Roman"/>
          <w:b/>
          <w:bCs/>
          <w:color w:val="000000"/>
          <w:sz w:val="30"/>
          <w:szCs w:val="30"/>
          <w:highlight w:val="none"/>
        </w:rPr>
        <w:t>3</w:t>
      </w:r>
      <w:bookmarkStart w:id="118" w:name="_Toc337558746"/>
      <w:bookmarkStart w:id="119" w:name="_Toc296503045"/>
      <w:bookmarkStart w:id="120" w:name="_Toc296346546"/>
      <w:r>
        <w:rPr>
          <w:rFonts w:ascii="Times New Roman" w:hAnsi="Times New Roman" w:eastAsia="黑体" w:cs="Times New Roman"/>
          <w:b/>
          <w:bCs/>
          <w:color w:val="000000"/>
          <w:sz w:val="30"/>
          <w:szCs w:val="30"/>
          <w:highlight w:val="none"/>
        </w:rPr>
        <w:t>. 承包人</w:t>
      </w:r>
      <w:bookmarkEnd w:id="117"/>
    </w:p>
    <w:bookmarkEnd w:id="118"/>
    <w:bookmarkEnd w:id="119"/>
    <w:bookmarkEnd w:id="120"/>
    <w:p w14:paraId="6E599D9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21" w:name="_Toc351203519"/>
      <w:r>
        <w:rPr>
          <w:rFonts w:ascii="Times New Roman" w:hAnsi="Times New Roman" w:eastAsia="黑体"/>
          <w:b w:val="0"/>
          <w:color w:val="000000"/>
          <w:sz w:val="28"/>
          <w:szCs w:val="28"/>
          <w:highlight w:val="none"/>
        </w:rPr>
        <w:t>3</w:t>
      </w:r>
      <w:bookmarkStart w:id="122" w:name="_Toc296503046"/>
      <w:bookmarkStart w:id="123" w:name="_Toc337558747"/>
      <w:bookmarkStart w:id="124" w:name="_Toc296346547"/>
      <w:r>
        <w:rPr>
          <w:rFonts w:ascii="Times New Roman" w:hAnsi="Times New Roman" w:eastAsia="黑体"/>
          <w:b w:val="0"/>
          <w:color w:val="000000"/>
          <w:sz w:val="28"/>
          <w:szCs w:val="28"/>
          <w:highlight w:val="none"/>
        </w:rPr>
        <w:t>.1 承包人的一般义务</w:t>
      </w:r>
      <w:bookmarkEnd w:id="121"/>
    </w:p>
    <w:bookmarkEnd w:id="122"/>
    <w:bookmarkEnd w:id="123"/>
    <w:bookmarkEnd w:id="124"/>
    <w:p w14:paraId="3560234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承包人在履行合同过程中应遵守法律和工程建设标准规范，并履行以下义务：</w:t>
      </w:r>
    </w:p>
    <w:p w14:paraId="36E95B1D">
      <w:pPr>
        <w:numPr>
          <w:ilvl w:val="0"/>
          <w:numId w:val="7"/>
        </w:num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办理法律规定</w:t>
      </w:r>
      <w:r>
        <w:rPr>
          <w:rFonts w:hint="eastAsia" w:ascii="Times New Roman" w:hAnsi="Times New Roman" w:eastAsia="仿宋_GB2312"/>
          <w:color w:val="000000"/>
          <w:kern w:val="0"/>
          <w:sz w:val="28"/>
          <w:szCs w:val="28"/>
          <w:highlight w:val="none"/>
        </w:rPr>
        <w:t>应</w:t>
      </w:r>
      <w:r>
        <w:rPr>
          <w:rFonts w:ascii="Times New Roman" w:hAnsi="Times New Roman" w:eastAsia="仿宋_GB2312"/>
          <w:color w:val="000000"/>
          <w:kern w:val="0"/>
          <w:sz w:val="28"/>
          <w:szCs w:val="28"/>
          <w:highlight w:val="none"/>
        </w:rPr>
        <w:t>由承包人办理的许可和批准，并将</w:t>
      </w:r>
      <w:r>
        <w:rPr>
          <w:rFonts w:hint="eastAsia" w:ascii="Times New Roman" w:hAnsi="Times New Roman" w:eastAsia="仿宋_GB2312"/>
          <w:color w:val="000000"/>
          <w:kern w:val="0"/>
          <w:sz w:val="28"/>
          <w:szCs w:val="28"/>
          <w:highlight w:val="none"/>
        </w:rPr>
        <w:t>办理</w:t>
      </w:r>
      <w:r>
        <w:rPr>
          <w:rFonts w:ascii="Times New Roman" w:hAnsi="Times New Roman" w:eastAsia="仿宋_GB2312"/>
          <w:color w:val="000000"/>
          <w:kern w:val="0"/>
          <w:sz w:val="28"/>
          <w:szCs w:val="28"/>
          <w:highlight w:val="none"/>
        </w:rPr>
        <w:t>结果书面报送发包人留存；</w:t>
      </w:r>
    </w:p>
    <w:p w14:paraId="4CE98A4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（2）按法律规定和合同约定完成工程，并在保修期内承担保修义务；</w:t>
      </w:r>
    </w:p>
    <w:p w14:paraId="0347BDA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（3）按法律规定和合同约定采取施工安全和环境保护措施，办理工伤保险，确保工程及人员、材料、设备和设施的安全；</w:t>
      </w:r>
    </w:p>
    <w:p w14:paraId="487C160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（4）按合同约定的工作内容和施工进度要求，编制施工组织设计和施工措施计划，并对所有施工作业和施工方法的完备性和安全可靠性负责；</w:t>
      </w:r>
    </w:p>
    <w:p w14:paraId="478039A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07283CF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（6）按照第6.3款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环境保护</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约定负责施工场地及其周边环境与生态的保护工作；</w:t>
      </w:r>
    </w:p>
    <w:p w14:paraId="77825A6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（7）按第6.1款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安全文明施工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约定采取施工安全措施，确保工程及其人员、材料、设备和设施的安全，防止因工程施工造成的人身伤害和财产损失；</w:t>
      </w:r>
    </w:p>
    <w:p w14:paraId="09CAD0F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w:t>
      </w:r>
      <w:r>
        <w:rPr>
          <w:rFonts w:hint="eastAsia" w:ascii="Times New Roman" w:hAnsi="Times New Roman" w:eastAsia="仿宋_GB2312"/>
          <w:color w:val="000000"/>
          <w:kern w:val="0"/>
          <w:sz w:val="28"/>
          <w:szCs w:val="28"/>
          <w:highlight w:val="none"/>
        </w:rPr>
        <w:t>将</w:t>
      </w:r>
      <w:r>
        <w:rPr>
          <w:rFonts w:ascii="Times New Roman" w:hAnsi="Times New Roman" w:eastAsia="仿宋_GB2312"/>
          <w:color w:val="000000"/>
          <w:kern w:val="0"/>
          <w:sz w:val="28"/>
          <w:szCs w:val="28"/>
          <w:highlight w:val="none"/>
        </w:rPr>
        <w:t>发包人按合同约定支付的各项价款专用于合同工程，且应及时支付其雇用人员工资，并及时向分包人支付合同价款；</w:t>
      </w:r>
    </w:p>
    <w:p w14:paraId="2C11CAF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（9）按照法律规定和合同约定编制竣工资料，完成竣工资料立卷及归档，并按专用合同条款约定的竣工资料的套数、内容、时间等要求移交发包人；</w:t>
      </w:r>
    </w:p>
    <w:p w14:paraId="0A30FCA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（10）应履行的其他义务。</w:t>
      </w:r>
    </w:p>
    <w:p w14:paraId="5F7173D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25" w:name="_Toc351203520"/>
      <w:r>
        <w:rPr>
          <w:rFonts w:ascii="Times New Roman" w:hAnsi="Times New Roman" w:eastAsia="黑体"/>
          <w:b w:val="0"/>
          <w:color w:val="000000"/>
          <w:sz w:val="28"/>
          <w:szCs w:val="28"/>
          <w:highlight w:val="none"/>
        </w:rPr>
        <w:t>3</w:t>
      </w:r>
      <w:bookmarkStart w:id="126" w:name="_Toc337558748"/>
      <w:bookmarkStart w:id="127" w:name="_Toc296503047"/>
      <w:bookmarkStart w:id="128" w:name="_Toc296346548"/>
      <w:r>
        <w:rPr>
          <w:rFonts w:ascii="Times New Roman" w:hAnsi="Times New Roman" w:eastAsia="黑体"/>
          <w:b w:val="0"/>
          <w:color w:val="000000"/>
          <w:sz w:val="28"/>
          <w:szCs w:val="28"/>
          <w:highlight w:val="none"/>
        </w:rPr>
        <w:t xml:space="preserve">.2 </w:t>
      </w:r>
      <w:bookmarkEnd w:id="125"/>
      <w:r>
        <w:rPr>
          <w:rFonts w:ascii="Times New Roman" w:hAnsi="Times New Roman" w:eastAsia="黑体"/>
          <w:b w:val="0"/>
          <w:color w:val="000000"/>
          <w:sz w:val="28"/>
          <w:szCs w:val="28"/>
          <w:highlight w:val="none"/>
        </w:rPr>
        <w:t>项目经理</w:t>
      </w:r>
    </w:p>
    <w:bookmarkEnd w:id="126"/>
    <w:bookmarkEnd w:id="127"/>
    <w:bookmarkEnd w:id="128"/>
    <w:p w14:paraId="0CE4476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246270E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3050166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承包人违反上述约定的，应按照专用合同条款的约定，承担违约责任。</w:t>
      </w:r>
    </w:p>
    <w:p w14:paraId="23B8575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3.2.2 项目经理按合同约定组织工程实施。在紧急情况下</w:t>
      </w:r>
      <w:r>
        <w:rPr>
          <w:rFonts w:hint="eastAsia" w:ascii="Times New Roman" w:hAnsi="Times New Roman" w:eastAsia="仿宋_GB2312"/>
          <w:color w:val="000000"/>
          <w:kern w:val="0"/>
          <w:sz w:val="28"/>
          <w:szCs w:val="28"/>
          <w:highlight w:val="none"/>
        </w:rPr>
        <w:t>为确保施工安全和人员安全</w:t>
      </w:r>
      <w:r>
        <w:rPr>
          <w:rFonts w:ascii="Times New Roman" w:hAnsi="Times New Roman" w:eastAsia="仿宋_GB2312"/>
          <w:color w:val="000000"/>
          <w:kern w:val="0"/>
          <w:sz w:val="28"/>
          <w:szCs w:val="28"/>
          <w:highlight w:val="none"/>
        </w:rPr>
        <w:t>，</w:t>
      </w:r>
      <w:r>
        <w:rPr>
          <w:rFonts w:hint="eastAsia" w:ascii="Times New Roman" w:hAnsi="Times New Roman" w:eastAsia="仿宋_GB2312"/>
          <w:color w:val="000000"/>
          <w:kern w:val="0"/>
          <w:sz w:val="28"/>
          <w:szCs w:val="28"/>
          <w:highlight w:val="none"/>
        </w:rPr>
        <w:t>在</w:t>
      </w:r>
      <w:r>
        <w:rPr>
          <w:rFonts w:ascii="Times New Roman" w:hAnsi="Times New Roman" w:eastAsia="仿宋_GB2312"/>
          <w:color w:val="000000"/>
          <w:kern w:val="0"/>
          <w:sz w:val="28"/>
          <w:szCs w:val="28"/>
          <w:highlight w:val="none"/>
        </w:rPr>
        <w:t>无法与发包人代表和总监理工程师</w:t>
      </w:r>
      <w:r>
        <w:rPr>
          <w:rFonts w:hint="eastAsia" w:ascii="Times New Roman" w:hAnsi="Times New Roman" w:eastAsia="仿宋_GB2312"/>
          <w:color w:val="000000"/>
          <w:kern w:val="0"/>
          <w:sz w:val="28"/>
          <w:szCs w:val="28"/>
          <w:highlight w:val="none"/>
        </w:rPr>
        <w:t>及时</w:t>
      </w:r>
      <w:r>
        <w:rPr>
          <w:rFonts w:ascii="Times New Roman" w:hAnsi="Times New Roman" w:eastAsia="仿宋_GB2312"/>
          <w:color w:val="000000"/>
          <w:kern w:val="0"/>
          <w:sz w:val="28"/>
          <w:szCs w:val="28"/>
          <w:highlight w:val="none"/>
        </w:rPr>
        <w:t>取得联系时，项目经理有权采取必要的措施保证与工程有关的人身、财产和工程的安全，但应在48小时内向发包人代表和总监理工程师提交书面报告。</w:t>
      </w:r>
    </w:p>
    <w:p w14:paraId="74630F7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09B33C2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w:t>
      </w:r>
      <w:r>
        <w:rPr>
          <w:rFonts w:hint="eastAsia" w:ascii="Times New Roman" w:hAnsi="Times New Roman" w:eastAsia="仿宋_GB2312"/>
          <w:color w:val="000000"/>
          <w:kern w:val="0"/>
          <w:sz w:val="28"/>
          <w:szCs w:val="28"/>
          <w:highlight w:val="none"/>
        </w:rPr>
        <w:t>继</w:t>
      </w:r>
      <w:r>
        <w:rPr>
          <w:rFonts w:ascii="Times New Roman" w:hAnsi="Times New Roman" w:eastAsia="仿宋_GB2312"/>
          <w:color w:val="000000"/>
          <w:kern w:val="0"/>
          <w:sz w:val="28"/>
          <w:szCs w:val="28"/>
          <w:highlight w:val="none"/>
        </w:rPr>
        <w:t>任项目经理继续履行第3.2.1项约定的职责。承包人无正当理由拒绝更换项目经理的，应按照专用合同条款的约定承担违约责任。</w:t>
      </w:r>
    </w:p>
    <w:p w14:paraId="1559EF1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3.2.5 项目经理因特殊情况授权其下属人员履行其某项工作职责的，该下属人员应具备履行相应职责的能力，并应提前7天将上述人员的姓名和授权范围书面通知监理人，并征得发包人书面同意。</w:t>
      </w:r>
    </w:p>
    <w:p w14:paraId="7383203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29" w:name="_Toc351203521"/>
      <w:r>
        <w:rPr>
          <w:rFonts w:ascii="Times New Roman" w:hAnsi="Times New Roman" w:eastAsia="黑体"/>
          <w:b w:val="0"/>
          <w:color w:val="000000"/>
          <w:sz w:val="28"/>
          <w:szCs w:val="28"/>
          <w:highlight w:val="none"/>
        </w:rPr>
        <w:t>3</w:t>
      </w:r>
      <w:bookmarkStart w:id="130" w:name="_Toc296503048"/>
      <w:bookmarkStart w:id="131" w:name="_Toc296346549"/>
      <w:bookmarkStart w:id="132" w:name="_Toc337558749"/>
      <w:r>
        <w:rPr>
          <w:rFonts w:ascii="Times New Roman" w:hAnsi="Times New Roman" w:eastAsia="黑体"/>
          <w:b w:val="0"/>
          <w:color w:val="000000"/>
          <w:sz w:val="28"/>
          <w:szCs w:val="28"/>
          <w:highlight w:val="none"/>
        </w:rPr>
        <w:t xml:space="preserve">.3 </w:t>
      </w:r>
      <w:bookmarkEnd w:id="130"/>
      <w:bookmarkEnd w:id="131"/>
      <w:r>
        <w:rPr>
          <w:rFonts w:ascii="Times New Roman" w:hAnsi="Times New Roman" w:eastAsia="黑体"/>
          <w:b w:val="0"/>
          <w:color w:val="000000"/>
          <w:sz w:val="28"/>
          <w:szCs w:val="28"/>
          <w:highlight w:val="none"/>
        </w:rPr>
        <w:t>承包人人员</w:t>
      </w:r>
      <w:bookmarkEnd w:id="129"/>
    </w:p>
    <w:bookmarkEnd w:id="132"/>
    <w:p w14:paraId="526C5AE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w:t>
      </w:r>
      <w:r>
        <w:rPr>
          <w:rFonts w:hint="eastAsia" w:ascii="Times New Roman" w:hAnsi="Times New Roman" w:eastAsia="仿宋_GB2312"/>
          <w:color w:val="000000"/>
          <w:kern w:val="0"/>
          <w:sz w:val="28"/>
          <w:szCs w:val="28"/>
          <w:highlight w:val="none"/>
        </w:rPr>
        <w:t>和</w:t>
      </w:r>
      <w:r>
        <w:rPr>
          <w:rFonts w:ascii="Times New Roman" w:hAnsi="Times New Roman" w:eastAsia="仿宋_GB2312"/>
          <w:color w:val="000000"/>
          <w:kern w:val="0"/>
          <w:sz w:val="28"/>
          <w:szCs w:val="28"/>
          <w:highlight w:val="none"/>
        </w:rPr>
        <w:t>缴纳社会保险的有效证明。</w:t>
      </w:r>
    </w:p>
    <w:p w14:paraId="753EB9E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3.3.2 承包人派驻到施工现场的主要施工管理人员应相对稳定。施工过程中</w:t>
      </w:r>
      <w:r>
        <w:rPr>
          <w:rFonts w:hint="eastAsia" w:ascii="Times New Roman" w:hAnsi="Times New Roman" w:eastAsia="仿宋_GB2312"/>
          <w:color w:val="000000"/>
          <w:kern w:val="0"/>
          <w:sz w:val="28"/>
          <w:szCs w:val="28"/>
          <w:highlight w:val="none"/>
        </w:rPr>
        <w:t>如有变动</w:t>
      </w:r>
      <w:r>
        <w:rPr>
          <w:rFonts w:ascii="Times New Roman" w:hAnsi="Times New Roman" w:eastAsia="仿宋_GB2312"/>
          <w:color w:val="000000"/>
          <w:kern w:val="0"/>
          <w:sz w:val="28"/>
          <w:szCs w:val="28"/>
          <w:highlight w:val="none"/>
        </w:rPr>
        <w:t>，承包人应及时向监理人提交施工现场人员变动情况的报告。承包人更换主要施工管理人员时，应提前7天书面通知监理人，并征得发包人书面同意。通知中应当载明继任人员的注册执业资格、管理经验等资料。</w:t>
      </w:r>
    </w:p>
    <w:p w14:paraId="40F648C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特殊工种作业人员均应持有相应的资格证明，监理人可以随时检查。</w:t>
      </w:r>
    </w:p>
    <w:p w14:paraId="5325AAE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3.3.3 发包人对于承包人主要施工管理人员</w:t>
      </w:r>
      <w:r>
        <w:rPr>
          <w:rFonts w:hint="eastAsia" w:ascii="Times New Roman" w:hAnsi="Times New Roman" w:eastAsia="仿宋_GB2312"/>
          <w:color w:val="000000"/>
          <w:kern w:val="0"/>
          <w:sz w:val="28"/>
          <w:szCs w:val="28"/>
          <w:highlight w:val="none"/>
        </w:rPr>
        <w:t>的资格或能力</w:t>
      </w:r>
      <w:r>
        <w:rPr>
          <w:rFonts w:ascii="Times New Roman" w:hAnsi="Times New Roman" w:eastAsia="仿宋_GB2312"/>
          <w:color w:val="000000"/>
          <w:kern w:val="0"/>
          <w:sz w:val="28"/>
          <w:szCs w:val="28"/>
          <w:highlight w:val="none"/>
        </w:rPr>
        <w:t>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5703E0E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70330E7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3.3.5 承包人擅自更换主要施工管理人员，或前述人员未经监理人或发包人同意擅自离开施工现场的，应按照专用合同条款约定承担违约责任。</w:t>
      </w:r>
    </w:p>
    <w:p w14:paraId="5B822B8A">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33" w:name="_Toc351203522"/>
      <w:r>
        <w:rPr>
          <w:rFonts w:ascii="Times New Roman" w:hAnsi="Times New Roman" w:eastAsia="黑体"/>
          <w:b w:val="0"/>
          <w:color w:val="000000"/>
          <w:sz w:val="28"/>
          <w:szCs w:val="28"/>
          <w:highlight w:val="none"/>
        </w:rPr>
        <w:t>3</w:t>
      </w:r>
      <w:bookmarkStart w:id="134" w:name="_Toc296346551"/>
      <w:bookmarkStart w:id="135" w:name="_Toc337558750"/>
      <w:bookmarkStart w:id="136" w:name="_Toc296503050"/>
      <w:r>
        <w:rPr>
          <w:rFonts w:ascii="Times New Roman" w:hAnsi="Times New Roman" w:eastAsia="黑体"/>
          <w:b w:val="0"/>
          <w:color w:val="000000"/>
          <w:sz w:val="28"/>
          <w:szCs w:val="28"/>
          <w:highlight w:val="none"/>
        </w:rPr>
        <w:t>.4 承包人现场查勘</w:t>
      </w:r>
      <w:bookmarkEnd w:id="133"/>
    </w:p>
    <w:bookmarkEnd w:id="134"/>
    <w:bookmarkEnd w:id="135"/>
    <w:bookmarkEnd w:id="136"/>
    <w:p w14:paraId="54EF5ABA">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承包人应对基于发包人按照第2.4.3项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提供基础资料</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提交的基础资料所做出的解释和推断负责，但因基础资料存在错误、遗漏导致承包人解释或推断失实的，由发包人承担责任。</w:t>
      </w:r>
    </w:p>
    <w:p w14:paraId="0F00C4C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4394A3D3">
      <w:pPr>
        <w:pStyle w:val="6"/>
        <w:spacing w:before="120" w:after="120" w:line="360" w:lineRule="exact"/>
        <w:ind w:firstLine="560" w:firstLineChars="200"/>
        <w:rPr>
          <w:rFonts w:hint="eastAsia" w:ascii="Times New Roman" w:hAnsi="Times New Roman" w:eastAsia="黑体"/>
          <w:b w:val="0"/>
          <w:color w:val="000000"/>
          <w:sz w:val="28"/>
          <w:szCs w:val="28"/>
          <w:highlight w:val="none"/>
        </w:rPr>
      </w:pPr>
      <w:bookmarkStart w:id="137" w:name="_Toc351203523"/>
      <w:r>
        <w:rPr>
          <w:rFonts w:ascii="Times New Roman" w:hAnsi="Times New Roman" w:eastAsia="黑体"/>
          <w:b w:val="0"/>
          <w:color w:val="000000"/>
          <w:sz w:val="28"/>
          <w:szCs w:val="28"/>
          <w:highlight w:val="none"/>
        </w:rPr>
        <w:t>3</w:t>
      </w:r>
      <w:bookmarkStart w:id="138" w:name="_Toc296503051"/>
      <w:bookmarkStart w:id="139" w:name="_Toc296346552"/>
      <w:bookmarkStart w:id="140" w:name="_Toc337558751"/>
      <w:r>
        <w:rPr>
          <w:rFonts w:ascii="Times New Roman" w:hAnsi="Times New Roman" w:eastAsia="黑体"/>
          <w:b w:val="0"/>
          <w:color w:val="000000"/>
          <w:sz w:val="28"/>
          <w:szCs w:val="28"/>
          <w:highlight w:val="none"/>
        </w:rPr>
        <w:t>.5 分包</w:t>
      </w:r>
      <w:bookmarkEnd w:id="137"/>
    </w:p>
    <w:bookmarkEnd w:id="138"/>
    <w:bookmarkEnd w:id="139"/>
    <w:bookmarkEnd w:id="140"/>
    <w:p w14:paraId="2CBF984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3.5.1 分包的一般约定</w:t>
      </w:r>
    </w:p>
    <w:p w14:paraId="2C341F30">
      <w:pPr>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3C015D61">
      <w:pPr>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承包人不得以劳务分包的名义转包或违法分包工程。</w:t>
      </w:r>
    </w:p>
    <w:p w14:paraId="70B3063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3.5.2 分包的确定</w:t>
      </w:r>
    </w:p>
    <w:p w14:paraId="5BC1328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承包人应按专用合同条款的约定进行分包，确定分包人。已标价工程量清单或预算书中给定暂估价的专业工程，按照第10.7款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暂估价</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258FEF3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3.5.3 分包管理</w:t>
      </w:r>
    </w:p>
    <w:p w14:paraId="1517CAC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承包人应向监理人提交分包人的主要施工管理人员表，并对分包人的施工人员进行实名制管理，包括但不限于进出场管理、登记造册以及各种证照的办理。</w:t>
      </w:r>
    </w:p>
    <w:p w14:paraId="15E09A1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3.5.4 分包合同价款</w:t>
      </w:r>
    </w:p>
    <w:p w14:paraId="0DDB4FC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（1）除本项第（2）目约定的情况或专用合同条款另有约定外，分包合同价款由承包人与分包人结算，未经承包人同意，发包人不得向分包人支付分包工程价款；</w:t>
      </w:r>
    </w:p>
    <w:p w14:paraId="3A389D2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（2）生效法律文书要求发包人向分包人支付分包合同价款的，发包人有权从应付承包人工程款中扣除该部分款项。</w:t>
      </w:r>
    </w:p>
    <w:p w14:paraId="4BF51F8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3.5.5 分包合同权益的转让</w:t>
      </w:r>
    </w:p>
    <w:p w14:paraId="2E07786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141" w:name="_Toc351203524"/>
    </w:p>
    <w:p w14:paraId="50725158">
      <w:pPr>
        <w:pStyle w:val="6"/>
        <w:spacing w:before="120" w:after="120" w:line="360" w:lineRule="exact"/>
        <w:ind w:firstLine="560" w:firstLineChars="200"/>
        <w:rPr>
          <w:rFonts w:ascii="Times New Roman" w:hAnsi="Times New Roman" w:eastAsia="黑体"/>
          <w:b w:val="0"/>
          <w:color w:val="000000"/>
          <w:sz w:val="28"/>
          <w:szCs w:val="28"/>
          <w:highlight w:val="none"/>
        </w:rPr>
      </w:pPr>
      <w:r>
        <w:rPr>
          <w:rFonts w:ascii="Times New Roman" w:hAnsi="Times New Roman" w:eastAsia="黑体"/>
          <w:b w:val="0"/>
          <w:color w:val="000000"/>
          <w:sz w:val="28"/>
          <w:szCs w:val="28"/>
          <w:highlight w:val="none"/>
        </w:rPr>
        <w:t>3.6 工程照管与成品、半成品保护</w:t>
      </w:r>
      <w:bookmarkEnd w:id="141"/>
    </w:p>
    <w:p w14:paraId="1D38877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（1）除专用合同条款另有约定外，自发包人向承包人移交施工现场之日起，承包人应负责照管工程及工程相关的材料、工程设备，直到颁发工程接收证书之日止。</w:t>
      </w:r>
    </w:p>
    <w:p w14:paraId="4FF12DA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w:t>
      </w:r>
      <w:r>
        <w:rPr>
          <w:rFonts w:hint="eastAsia" w:ascii="Times New Roman" w:hAnsi="Times New Roman" w:eastAsia="仿宋_GB2312"/>
          <w:color w:val="000000"/>
          <w:kern w:val="0"/>
          <w:sz w:val="28"/>
          <w:szCs w:val="28"/>
          <w:highlight w:val="none"/>
        </w:rPr>
        <w:t>2</w:t>
      </w:r>
      <w:r>
        <w:rPr>
          <w:rFonts w:ascii="Times New Roman" w:hAnsi="Times New Roman" w:eastAsia="仿宋_GB2312"/>
          <w:color w:val="000000"/>
          <w:kern w:val="0"/>
          <w:sz w:val="28"/>
          <w:szCs w:val="28"/>
          <w:highlight w:val="none"/>
        </w:rPr>
        <w:t>）在承包人负责照管期间，因承包人原因造成工程、材料、工程设备损坏的，由承包人负责修复或更换，并承担由此增加的费用和（或）延误的工期。</w:t>
      </w:r>
    </w:p>
    <w:p w14:paraId="66C0D98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w:t>
      </w:r>
      <w:r>
        <w:rPr>
          <w:rFonts w:hint="eastAsia" w:ascii="Times New Roman" w:hAnsi="Times New Roman" w:eastAsia="仿宋_GB2312"/>
          <w:color w:val="000000"/>
          <w:kern w:val="0"/>
          <w:sz w:val="28"/>
          <w:szCs w:val="28"/>
          <w:highlight w:val="none"/>
        </w:rPr>
        <w:t>3</w:t>
      </w:r>
      <w:r>
        <w:rPr>
          <w:rFonts w:ascii="Times New Roman" w:hAnsi="Times New Roman" w:eastAsia="仿宋_GB2312"/>
          <w:color w:val="000000"/>
          <w:kern w:val="0"/>
          <w:sz w:val="28"/>
          <w:szCs w:val="28"/>
          <w:highlight w:val="none"/>
        </w:rPr>
        <w:t>）对合同内分期完成的成品和半成品，在工程接收证书颁发前，由承包人承担保护责任。因承包人原因造成成品或半成品损坏的，由承包人负责修复或更换，并承担由此增加的费用和（或）延误的工期。</w:t>
      </w:r>
    </w:p>
    <w:p w14:paraId="135395D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42" w:name="_Toc351203525"/>
      <w:r>
        <w:rPr>
          <w:rFonts w:ascii="Times New Roman" w:hAnsi="Times New Roman" w:eastAsia="黑体"/>
          <w:b w:val="0"/>
          <w:color w:val="000000"/>
          <w:sz w:val="28"/>
          <w:szCs w:val="28"/>
          <w:highlight w:val="none"/>
        </w:rPr>
        <w:t>3</w:t>
      </w:r>
      <w:bookmarkStart w:id="143" w:name="_Toc296346553"/>
      <w:bookmarkStart w:id="144" w:name="_Toc296503052"/>
      <w:bookmarkStart w:id="145" w:name="_Toc337558752"/>
      <w:r>
        <w:rPr>
          <w:rFonts w:ascii="Times New Roman" w:hAnsi="Times New Roman" w:eastAsia="黑体"/>
          <w:b w:val="0"/>
          <w:color w:val="000000"/>
          <w:sz w:val="28"/>
          <w:szCs w:val="28"/>
          <w:highlight w:val="none"/>
        </w:rPr>
        <w:t>.7 履约担保</w:t>
      </w:r>
      <w:bookmarkEnd w:id="142"/>
    </w:p>
    <w:bookmarkEnd w:id="143"/>
    <w:bookmarkEnd w:id="144"/>
    <w:bookmarkEnd w:id="145"/>
    <w:p w14:paraId="686285CB">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发包人需要承包人提供履约担保的，由合同当事人在专用合同条款中约定履约担保的方式、金额及期限等。</w:t>
      </w:r>
      <w:r>
        <w:rPr>
          <w:rFonts w:ascii="Times New Roman" w:hAnsi="Times New Roman" w:eastAsia="仿宋_GB2312"/>
          <w:color w:val="000000"/>
          <w:kern w:val="0"/>
          <w:sz w:val="28"/>
          <w:szCs w:val="28"/>
          <w:highlight w:val="none"/>
        </w:rPr>
        <w:t>履约担保可以采用银行保函或担保公司担保等形式，具体由合同当事人在专用合同条款中约定。</w:t>
      </w:r>
    </w:p>
    <w:p w14:paraId="05D12FC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因承包人原因导致工期延长的，继续提供履约担保所增加的费用由承包人承担；非因承包人原因导致工期延长的，继续提供履约担保所增加的费用由发包人承担。</w:t>
      </w:r>
    </w:p>
    <w:p w14:paraId="3C6080E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46" w:name="_Toc351203526"/>
      <w:r>
        <w:rPr>
          <w:rFonts w:ascii="Times New Roman" w:hAnsi="Times New Roman" w:eastAsia="黑体"/>
          <w:b w:val="0"/>
          <w:color w:val="000000"/>
          <w:sz w:val="28"/>
          <w:szCs w:val="28"/>
          <w:highlight w:val="none"/>
        </w:rPr>
        <w:t>3.8 联合体</w:t>
      </w:r>
      <w:bookmarkEnd w:id="146"/>
    </w:p>
    <w:p w14:paraId="072A7FF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3.8.1 联合体各方应共同与发包人签订合同协议书。联合体各方应为履行合同</w:t>
      </w:r>
      <w:r>
        <w:rPr>
          <w:rFonts w:hint="eastAsia" w:ascii="Times New Roman" w:hAnsi="Times New Roman" w:eastAsia="仿宋_GB2312"/>
          <w:color w:val="000000"/>
          <w:kern w:val="0"/>
          <w:sz w:val="28"/>
          <w:szCs w:val="28"/>
          <w:highlight w:val="none"/>
        </w:rPr>
        <w:t>向发包人</w:t>
      </w:r>
      <w:r>
        <w:rPr>
          <w:rFonts w:ascii="Times New Roman" w:hAnsi="Times New Roman" w:eastAsia="仿宋_GB2312"/>
          <w:color w:val="000000"/>
          <w:kern w:val="0"/>
          <w:sz w:val="28"/>
          <w:szCs w:val="28"/>
          <w:highlight w:val="none"/>
        </w:rPr>
        <w:t>承担连带责任。</w:t>
      </w:r>
    </w:p>
    <w:p w14:paraId="425A533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3.8.2 联合体协议经发包人确认后作为合同附件。在履行合同过程中，未经发包人同意，不得修改联合体协议。</w:t>
      </w:r>
    </w:p>
    <w:p w14:paraId="6FBBCF3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3.8.3 联合体牵头人负责与发包人和监理人联系，并接受指示，负责组织联合体各成员全面履行合同。</w:t>
      </w:r>
    </w:p>
    <w:p w14:paraId="7C84C195">
      <w:pPr>
        <w:pStyle w:val="5"/>
        <w:spacing w:before="120" w:after="120" w:line="360" w:lineRule="exact"/>
        <w:rPr>
          <w:rFonts w:ascii="Times New Roman" w:hAnsi="Times New Roman" w:eastAsia="黑体" w:cs="Times New Roman"/>
          <w:b/>
          <w:bCs/>
          <w:color w:val="000000"/>
          <w:sz w:val="30"/>
          <w:szCs w:val="30"/>
          <w:highlight w:val="none"/>
        </w:rPr>
      </w:pPr>
      <w:bookmarkStart w:id="147" w:name="_Toc351203527"/>
      <w:r>
        <w:rPr>
          <w:rFonts w:ascii="Times New Roman" w:hAnsi="Times New Roman" w:eastAsia="黑体" w:cs="Times New Roman"/>
          <w:b/>
          <w:bCs/>
          <w:color w:val="000000"/>
          <w:sz w:val="30"/>
          <w:szCs w:val="30"/>
          <w:highlight w:val="none"/>
        </w:rPr>
        <w:t>4</w:t>
      </w:r>
      <w:bookmarkStart w:id="148" w:name="_Toc296346554"/>
      <w:bookmarkStart w:id="149" w:name="_Toc296503053"/>
      <w:bookmarkStart w:id="150" w:name="_Toc337558753"/>
      <w:r>
        <w:rPr>
          <w:rFonts w:ascii="Times New Roman" w:hAnsi="Times New Roman" w:eastAsia="黑体" w:cs="Times New Roman"/>
          <w:b/>
          <w:bCs/>
          <w:color w:val="000000"/>
          <w:sz w:val="30"/>
          <w:szCs w:val="30"/>
          <w:highlight w:val="none"/>
        </w:rPr>
        <w:t>. 监</w:t>
      </w:r>
      <w:bookmarkEnd w:id="148"/>
      <w:bookmarkEnd w:id="149"/>
      <w:r>
        <w:rPr>
          <w:rFonts w:ascii="Times New Roman" w:hAnsi="Times New Roman" w:eastAsia="黑体" w:cs="Times New Roman"/>
          <w:b/>
          <w:bCs/>
          <w:color w:val="000000"/>
          <w:sz w:val="30"/>
          <w:szCs w:val="30"/>
          <w:highlight w:val="none"/>
        </w:rPr>
        <w:t>理人</w:t>
      </w:r>
      <w:bookmarkEnd w:id="147"/>
    </w:p>
    <w:bookmarkEnd w:id="150"/>
    <w:p w14:paraId="7C0C4BA9">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51" w:name="_Toc351203528"/>
      <w:r>
        <w:rPr>
          <w:rFonts w:ascii="Times New Roman" w:hAnsi="Times New Roman" w:eastAsia="黑体"/>
          <w:b w:val="0"/>
          <w:color w:val="000000"/>
          <w:sz w:val="28"/>
          <w:szCs w:val="28"/>
          <w:highlight w:val="none"/>
        </w:rPr>
        <w:t>4</w:t>
      </w:r>
      <w:bookmarkStart w:id="152" w:name="_Toc337558754"/>
      <w:bookmarkStart w:id="153" w:name="_Toc296346555"/>
      <w:bookmarkStart w:id="154" w:name="_Toc296503054"/>
      <w:r>
        <w:rPr>
          <w:rFonts w:ascii="Times New Roman" w:hAnsi="Times New Roman" w:eastAsia="黑体"/>
          <w:b w:val="0"/>
          <w:color w:val="000000"/>
          <w:sz w:val="28"/>
          <w:szCs w:val="28"/>
          <w:highlight w:val="none"/>
        </w:rPr>
        <w:t>.1监理人的一般规定</w:t>
      </w:r>
      <w:bookmarkEnd w:id="151"/>
    </w:p>
    <w:bookmarkEnd w:id="152"/>
    <w:bookmarkEnd w:id="153"/>
    <w:bookmarkEnd w:id="154"/>
    <w:p w14:paraId="0C2BA59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077EDC0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除专用合同条款另有约定外，监理人在施工现场的办公场所、生活场所由承包人提供，所发生的费用由发包人承担。</w:t>
      </w:r>
    </w:p>
    <w:p w14:paraId="0D62182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55" w:name="_Toc351203529"/>
      <w:r>
        <w:rPr>
          <w:rFonts w:ascii="Times New Roman" w:hAnsi="Times New Roman" w:eastAsia="黑体"/>
          <w:b w:val="0"/>
          <w:color w:val="000000"/>
          <w:sz w:val="28"/>
          <w:szCs w:val="28"/>
          <w:highlight w:val="none"/>
        </w:rPr>
        <w:t>4</w:t>
      </w:r>
      <w:bookmarkStart w:id="156" w:name="_Toc337558755"/>
      <w:r>
        <w:rPr>
          <w:rFonts w:ascii="Times New Roman" w:hAnsi="Times New Roman" w:eastAsia="黑体"/>
          <w:b w:val="0"/>
          <w:color w:val="000000"/>
          <w:sz w:val="28"/>
          <w:szCs w:val="28"/>
          <w:highlight w:val="none"/>
        </w:rPr>
        <w:t>.2监理人员</w:t>
      </w:r>
      <w:bookmarkEnd w:id="155"/>
    </w:p>
    <w:bookmarkEnd w:id="156"/>
    <w:p w14:paraId="4EA0B35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2DF56C2F">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57" w:name="_Toc351203530"/>
      <w:r>
        <w:rPr>
          <w:rFonts w:ascii="Times New Roman" w:hAnsi="Times New Roman" w:eastAsia="黑体"/>
          <w:b w:val="0"/>
          <w:color w:val="000000"/>
          <w:sz w:val="28"/>
          <w:szCs w:val="28"/>
          <w:highlight w:val="none"/>
        </w:rPr>
        <w:t>4</w:t>
      </w:r>
      <w:bookmarkStart w:id="158" w:name="_Toc296346556"/>
      <w:bookmarkStart w:id="159" w:name="_Toc296503055"/>
      <w:bookmarkStart w:id="160" w:name="_Toc337558756"/>
      <w:r>
        <w:rPr>
          <w:rFonts w:ascii="Times New Roman" w:hAnsi="Times New Roman" w:eastAsia="黑体"/>
          <w:b w:val="0"/>
          <w:color w:val="000000"/>
          <w:sz w:val="28"/>
          <w:szCs w:val="28"/>
          <w:highlight w:val="none"/>
        </w:rPr>
        <w:t>.3</w:t>
      </w:r>
      <w:bookmarkEnd w:id="158"/>
      <w:bookmarkEnd w:id="159"/>
      <w:r>
        <w:rPr>
          <w:rFonts w:ascii="Times New Roman" w:hAnsi="Times New Roman" w:eastAsia="黑体"/>
          <w:b w:val="0"/>
          <w:color w:val="000000"/>
          <w:sz w:val="28"/>
          <w:szCs w:val="28"/>
          <w:highlight w:val="none"/>
        </w:rPr>
        <w:t>监理人的指</w:t>
      </w:r>
      <w:bookmarkEnd w:id="160"/>
      <w:r>
        <w:rPr>
          <w:rFonts w:ascii="Times New Roman" w:hAnsi="Times New Roman" w:eastAsia="黑体"/>
          <w:b w:val="0"/>
          <w:color w:val="000000"/>
          <w:sz w:val="28"/>
          <w:szCs w:val="28"/>
          <w:highlight w:val="none"/>
        </w:rPr>
        <w:t>示</w:t>
      </w:r>
      <w:bookmarkEnd w:id="157"/>
    </w:p>
    <w:p w14:paraId="0BE44AC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54DCB62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监理人发出的指示应送达承包人项目经理或经项目经理授权接收的人员。因监理人未能按合同约定发出指示、指示延误或发出了错误指示而导致承包人费用增加和（或）工期延误的，由发包人承担</w:t>
      </w:r>
      <w:r>
        <w:rPr>
          <w:rFonts w:hint="eastAsia" w:ascii="Times New Roman" w:hAnsi="Times New Roman" w:eastAsia="仿宋_GB2312"/>
          <w:color w:val="000000"/>
          <w:kern w:val="0"/>
          <w:sz w:val="28"/>
          <w:szCs w:val="28"/>
          <w:highlight w:val="none"/>
        </w:rPr>
        <w:t>相应</w:t>
      </w:r>
      <w:r>
        <w:rPr>
          <w:rFonts w:ascii="Times New Roman" w:hAnsi="Times New Roman" w:eastAsia="仿宋_GB2312"/>
          <w:color w:val="000000"/>
          <w:kern w:val="0"/>
          <w:sz w:val="28"/>
          <w:szCs w:val="28"/>
          <w:highlight w:val="none"/>
        </w:rPr>
        <w:t>责任。除专用合同条款另有约定外，总监理工程师不应将第4.4款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约定应由总监理工程师作出确定的权力授权或委托给其他监理人员。</w:t>
      </w:r>
    </w:p>
    <w:p w14:paraId="25A7946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承包人对监理人发出的指示有疑问的，应向监理人提出书面异议，监理人应在48小时内对该指示予以确认、更改或撤销，监理人逾期未回复的，承包人有权拒绝执行上述指示。</w:t>
      </w:r>
    </w:p>
    <w:p w14:paraId="2FB9379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监理人对承包人的任何工作、工程或其采用的材料和工程设备未在约定的或合理期限内提出意见的，视为批准，但不免除或减轻承包人对该工作、工程、材料、工程设备等应承担的责任和义务。</w:t>
      </w:r>
    </w:p>
    <w:p w14:paraId="727161FE">
      <w:pPr>
        <w:pStyle w:val="5"/>
        <w:spacing w:before="120" w:after="120" w:line="360" w:lineRule="exact"/>
        <w:ind w:firstLine="560" w:firstLineChars="200"/>
        <w:rPr>
          <w:rFonts w:hint="eastAsia" w:ascii="Times New Roman" w:hAnsi="Times New Roman" w:eastAsia="黑体"/>
          <w:b w:val="0"/>
          <w:color w:val="000000"/>
          <w:sz w:val="28"/>
          <w:szCs w:val="28"/>
          <w:highlight w:val="none"/>
        </w:rPr>
      </w:pPr>
      <w:bookmarkStart w:id="161" w:name="_Toc351203531"/>
      <w:r>
        <w:rPr>
          <w:rFonts w:ascii="Times New Roman" w:hAnsi="Times New Roman" w:eastAsia="黑体"/>
          <w:b w:val="0"/>
          <w:color w:val="000000"/>
          <w:sz w:val="28"/>
          <w:szCs w:val="28"/>
          <w:highlight w:val="none"/>
        </w:rPr>
        <w:t>4</w:t>
      </w:r>
      <w:bookmarkStart w:id="162" w:name="_Toc296346558"/>
      <w:bookmarkStart w:id="163" w:name="_Toc337558757"/>
      <w:bookmarkStart w:id="164" w:name="_Toc296503057"/>
      <w:r>
        <w:rPr>
          <w:rFonts w:ascii="Times New Roman" w:hAnsi="Times New Roman" w:eastAsia="黑体"/>
          <w:b w:val="0"/>
          <w:color w:val="000000"/>
          <w:sz w:val="28"/>
          <w:szCs w:val="28"/>
          <w:highlight w:val="none"/>
        </w:rPr>
        <w:t>.4 商定或确定</w:t>
      </w:r>
      <w:bookmarkEnd w:id="161"/>
    </w:p>
    <w:bookmarkEnd w:id="162"/>
    <w:bookmarkEnd w:id="163"/>
    <w:bookmarkEnd w:id="164"/>
    <w:p w14:paraId="4138A1D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w:t>
      </w:r>
      <w:r>
        <w:rPr>
          <w:rFonts w:hint="eastAsia" w:ascii="Times New Roman" w:hAnsi="Times New Roman" w:eastAsia="仿宋_GB2312"/>
          <w:color w:val="000000"/>
          <w:kern w:val="0"/>
          <w:sz w:val="28"/>
          <w:szCs w:val="28"/>
          <w:highlight w:val="none"/>
        </w:rPr>
        <w:t>当事人</w:t>
      </w:r>
      <w:r>
        <w:rPr>
          <w:rFonts w:ascii="Times New Roman" w:hAnsi="Times New Roman" w:eastAsia="仿宋_GB2312"/>
          <w:color w:val="000000"/>
          <w:kern w:val="0"/>
          <w:sz w:val="28"/>
          <w:szCs w:val="28"/>
          <w:highlight w:val="none"/>
        </w:rPr>
        <w:t>进行</w:t>
      </w:r>
      <w:r>
        <w:rPr>
          <w:rFonts w:hint="eastAsia" w:ascii="Times New Roman" w:hAnsi="Times New Roman" w:eastAsia="仿宋_GB2312"/>
          <w:color w:val="000000"/>
          <w:kern w:val="0"/>
          <w:sz w:val="28"/>
          <w:szCs w:val="28"/>
          <w:highlight w:val="none"/>
        </w:rPr>
        <w:t>商定</w:t>
      </w:r>
      <w:r>
        <w:rPr>
          <w:rFonts w:ascii="Times New Roman" w:hAnsi="Times New Roman" w:eastAsia="仿宋_GB2312"/>
          <w:color w:val="000000"/>
          <w:kern w:val="0"/>
          <w:sz w:val="28"/>
          <w:szCs w:val="28"/>
          <w:highlight w:val="none"/>
        </w:rPr>
        <w:t>或确定时，总监理工程师应当会同合同当事人尽量通过协商达成一致，不能达成一致的，由总监理工程师按照合同约定审慎做出公正的确定。</w:t>
      </w:r>
    </w:p>
    <w:p w14:paraId="370E02B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总监理工程师应将确定以书面形式通知发包人和承包人，并附详细依据。合同当事人对总监理工程师的确定没有异议的，按照总监理工程师的确定执行。任何一方合同当事人有异议，按照第20条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约定处理。争议解决前，合同当事人暂按总监理工程师的确定执行；争议解决后，争议解决的结果与总监理工程师的确定不一致的，按照争议解决的结果执行，由此造成的损失由责任人承担。</w:t>
      </w:r>
    </w:p>
    <w:p w14:paraId="6BEC3924">
      <w:pPr>
        <w:pStyle w:val="5"/>
        <w:spacing w:before="120" w:after="120" w:line="360" w:lineRule="exact"/>
        <w:rPr>
          <w:rFonts w:ascii="Times New Roman" w:hAnsi="Times New Roman" w:eastAsia="黑体" w:cs="Times New Roman"/>
          <w:b/>
          <w:bCs/>
          <w:color w:val="000000"/>
          <w:sz w:val="30"/>
          <w:szCs w:val="30"/>
          <w:highlight w:val="none"/>
        </w:rPr>
      </w:pPr>
      <w:bookmarkStart w:id="165" w:name="_Toc351203532"/>
      <w:r>
        <w:rPr>
          <w:rFonts w:ascii="Times New Roman" w:hAnsi="Times New Roman" w:eastAsia="黑体" w:cs="Times New Roman"/>
          <w:b/>
          <w:bCs/>
          <w:color w:val="000000"/>
          <w:sz w:val="30"/>
          <w:szCs w:val="30"/>
          <w:highlight w:val="none"/>
        </w:rPr>
        <w:t>5</w:t>
      </w:r>
      <w:bookmarkStart w:id="166" w:name="_Toc337558758"/>
      <w:r>
        <w:rPr>
          <w:rFonts w:ascii="Times New Roman" w:hAnsi="Times New Roman" w:eastAsia="黑体" w:cs="Times New Roman"/>
          <w:b/>
          <w:bCs/>
          <w:color w:val="000000"/>
          <w:sz w:val="30"/>
          <w:szCs w:val="30"/>
          <w:highlight w:val="none"/>
        </w:rPr>
        <w:t>. 工程质量</w:t>
      </w:r>
      <w:bookmarkEnd w:id="165"/>
    </w:p>
    <w:bookmarkEnd w:id="166"/>
    <w:p w14:paraId="2F8D792C">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67" w:name="_Toc351203533"/>
      <w:r>
        <w:rPr>
          <w:rFonts w:ascii="Times New Roman" w:hAnsi="Times New Roman" w:eastAsia="黑体"/>
          <w:b w:val="0"/>
          <w:color w:val="000000"/>
          <w:sz w:val="28"/>
          <w:szCs w:val="28"/>
          <w:highlight w:val="none"/>
        </w:rPr>
        <w:t>5</w:t>
      </w:r>
      <w:bookmarkStart w:id="168" w:name="_Toc337558759"/>
      <w:r>
        <w:rPr>
          <w:rFonts w:ascii="Times New Roman" w:hAnsi="Times New Roman" w:eastAsia="黑体"/>
          <w:b w:val="0"/>
          <w:color w:val="000000"/>
          <w:sz w:val="28"/>
          <w:szCs w:val="28"/>
          <w:highlight w:val="none"/>
        </w:rPr>
        <w:t>.1质量要求</w:t>
      </w:r>
      <w:bookmarkEnd w:id="167"/>
    </w:p>
    <w:bookmarkEnd w:id="168"/>
    <w:p w14:paraId="742F94F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5.1.1 工程质量标准必须符合现行国家有关工程施工质量验收规范和标准的要求。有关工程质量的特殊标准或要求由合同当事人在专用合同条款中约定。</w:t>
      </w:r>
    </w:p>
    <w:p w14:paraId="78A9774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5.1.2 因发包人原因造成工程质量未达到合同约定标准的，由发包人承担由此增加的费用和（或）延误的工期，并支付承包人合理的利润。</w:t>
      </w:r>
    </w:p>
    <w:p w14:paraId="0557B0C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5.1.3 因承包人原因造成工程质量未达到合同约定标准的，发包人有权要求承包人返工直至工程质量达到合同约定的标准为止，并由承包人承担由此增加的费用和（或）延误的工期。</w:t>
      </w:r>
    </w:p>
    <w:p w14:paraId="619B3D5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69" w:name="_Toc351203534"/>
      <w:r>
        <w:rPr>
          <w:rFonts w:ascii="Times New Roman" w:hAnsi="Times New Roman" w:eastAsia="黑体"/>
          <w:b w:val="0"/>
          <w:color w:val="000000"/>
          <w:sz w:val="28"/>
          <w:szCs w:val="28"/>
          <w:highlight w:val="none"/>
        </w:rPr>
        <w:t>5</w:t>
      </w:r>
      <w:bookmarkStart w:id="170" w:name="_Toc337558760"/>
      <w:r>
        <w:rPr>
          <w:rFonts w:ascii="Times New Roman" w:hAnsi="Times New Roman" w:eastAsia="黑体"/>
          <w:b w:val="0"/>
          <w:color w:val="000000"/>
          <w:sz w:val="28"/>
          <w:szCs w:val="28"/>
          <w:highlight w:val="none"/>
        </w:rPr>
        <w:t>.2质量保证措施</w:t>
      </w:r>
      <w:bookmarkEnd w:id="169"/>
    </w:p>
    <w:bookmarkEnd w:id="170"/>
    <w:p w14:paraId="21EFBFFB">
      <w:pPr>
        <w:autoSpaceDE w:val="0"/>
        <w:autoSpaceDN w:val="0"/>
        <w:adjustRightInd w:val="0"/>
        <w:spacing w:line="360" w:lineRule="exact"/>
        <w:ind w:firstLine="560" w:firstLineChars="200"/>
        <w:jc w:val="left"/>
        <w:outlineLvl w:val="0"/>
        <w:rPr>
          <w:rFonts w:ascii="Times New Roman" w:hAnsi="Times New Roman" w:eastAsia="仿宋_GB2312"/>
          <w:color w:val="000000"/>
          <w:kern w:val="0"/>
          <w:sz w:val="28"/>
          <w:szCs w:val="28"/>
          <w:highlight w:val="none"/>
        </w:rPr>
      </w:pPr>
      <w:bookmarkStart w:id="171" w:name="_Toc27190"/>
      <w:bookmarkStart w:id="172" w:name="_Toc14359"/>
      <w:r>
        <w:rPr>
          <w:rFonts w:ascii="Times New Roman" w:hAnsi="Times New Roman" w:eastAsia="仿宋_GB2312"/>
          <w:color w:val="000000"/>
          <w:kern w:val="0"/>
          <w:sz w:val="28"/>
          <w:szCs w:val="28"/>
          <w:highlight w:val="none"/>
        </w:rPr>
        <w:t>5.2.1 发包人的质量管理</w:t>
      </w:r>
      <w:bookmarkEnd w:id="171"/>
      <w:bookmarkEnd w:id="172"/>
    </w:p>
    <w:p w14:paraId="2A0F3EB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发包人应按照法律规定及合同约定完成与工程质量有关的各项工作。</w:t>
      </w:r>
    </w:p>
    <w:p w14:paraId="18D29EC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5.2.2 承包人的质量管理</w:t>
      </w:r>
    </w:p>
    <w:p w14:paraId="2A3DE4B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承包人按照第7.1款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施工组织设计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约定向发包人和监理人提交工程质量保证体系及措施文件，建立完善的质量检查制度，并提交相应的工程质量文件。对于发包人和监理人违反法律规定和合同约定的错误指示，承包人有权拒绝实施。</w:t>
      </w:r>
    </w:p>
    <w:p w14:paraId="3AEAF98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承包人应对施工人员进行质量教育和技术培训，定期考核施工人员的劳动技能，严格执行施工规范和操作规程。</w:t>
      </w:r>
    </w:p>
    <w:p w14:paraId="1B08DBC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0CC3785F">
      <w:pPr>
        <w:autoSpaceDE w:val="0"/>
        <w:autoSpaceDN w:val="0"/>
        <w:adjustRightInd w:val="0"/>
        <w:spacing w:line="360" w:lineRule="exact"/>
        <w:ind w:firstLine="560" w:firstLineChars="200"/>
        <w:jc w:val="left"/>
        <w:outlineLvl w:val="0"/>
        <w:rPr>
          <w:rFonts w:ascii="Times New Roman" w:hAnsi="Times New Roman" w:eastAsia="仿宋_GB2312"/>
          <w:color w:val="000000"/>
          <w:kern w:val="0"/>
          <w:sz w:val="28"/>
          <w:szCs w:val="28"/>
          <w:highlight w:val="none"/>
        </w:rPr>
      </w:pPr>
      <w:bookmarkStart w:id="173" w:name="_Toc20897"/>
      <w:bookmarkStart w:id="174" w:name="_Toc16252"/>
      <w:r>
        <w:rPr>
          <w:rFonts w:ascii="Times New Roman" w:hAnsi="Times New Roman" w:eastAsia="仿宋_GB2312"/>
          <w:color w:val="000000"/>
          <w:kern w:val="0"/>
          <w:sz w:val="28"/>
          <w:szCs w:val="28"/>
          <w:highlight w:val="none"/>
        </w:rPr>
        <w:t>5.2.3 监理人的质量检查和检验</w:t>
      </w:r>
      <w:bookmarkEnd w:id="173"/>
      <w:bookmarkEnd w:id="174"/>
    </w:p>
    <w:p w14:paraId="47A8D41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055F528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6C0DD599">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75" w:name="_Toc351203535"/>
      <w:r>
        <w:rPr>
          <w:rFonts w:ascii="Times New Roman" w:hAnsi="Times New Roman" w:eastAsia="黑体"/>
          <w:b w:val="0"/>
          <w:color w:val="000000"/>
          <w:sz w:val="28"/>
          <w:szCs w:val="28"/>
          <w:highlight w:val="none"/>
        </w:rPr>
        <w:t>5</w:t>
      </w:r>
      <w:bookmarkStart w:id="176" w:name="_Toc337558761"/>
      <w:r>
        <w:rPr>
          <w:rFonts w:ascii="Times New Roman" w:hAnsi="Times New Roman" w:eastAsia="黑体"/>
          <w:b w:val="0"/>
          <w:color w:val="000000"/>
          <w:sz w:val="28"/>
          <w:szCs w:val="28"/>
          <w:highlight w:val="none"/>
        </w:rPr>
        <w:t>.3 隐蔽工程检查</w:t>
      </w:r>
      <w:bookmarkEnd w:id="175"/>
    </w:p>
    <w:bookmarkEnd w:id="176"/>
    <w:p w14:paraId="51B6D71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5.3.1承包人自检</w:t>
      </w:r>
    </w:p>
    <w:p w14:paraId="46032A3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承包人应当对工程隐蔽部位进行自检，并经自检确认是否具备覆盖条件。</w:t>
      </w:r>
    </w:p>
    <w:p w14:paraId="6E37795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5.3.2检查程序</w:t>
      </w:r>
    </w:p>
    <w:p w14:paraId="060986D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除专用合同条款另有约定外，工程隐蔽部位经承包人自检确认具备覆盖条件的，承包人应在</w:t>
      </w:r>
      <w:r>
        <w:rPr>
          <w:rFonts w:hint="eastAsia" w:ascii="Times New Roman" w:hAnsi="Times New Roman" w:eastAsia="仿宋_GB2312"/>
          <w:color w:val="000000"/>
          <w:kern w:val="0"/>
          <w:sz w:val="28"/>
          <w:szCs w:val="28"/>
          <w:highlight w:val="none"/>
        </w:rPr>
        <w:t>共同</w:t>
      </w:r>
      <w:r>
        <w:rPr>
          <w:rFonts w:ascii="Times New Roman" w:hAnsi="Times New Roman" w:eastAsia="仿宋_GB2312"/>
          <w:color w:val="000000"/>
          <w:kern w:val="0"/>
          <w:sz w:val="28"/>
          <w:szCs w:val="28"/>
          <w:highlight w:val="none"/>
        </w:rPr>
        <w:t>检查前48小时书面通知监理人检查，通知中应载明隐蔽检查的内容、时间和地点，并应附有自检记录和必要的检查资料。</w:t>
      </w:r>
    </w:p>
    <w:p w14:paraId="12A3B1F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4EE32C24">
      <w:pPr>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重新检查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的约定重新检查。</w:t>
      </w:r>
    </w:p>
    <w:p w14:paraId="7FAA072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5.3.3 重新检查</w:t>
      </w:r>
    </w:p>
    <w:p w14:paraId="79456E7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47BD956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5.3.4 承包人私自覆盖</w:t>
      </w:r>
    </w:p>
    <w:p w14:paraId="682498EE">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承包人未通知监理人到场检查，私自将工程隐蔽部位覆盖的，监理人有权指示承包人钻孔探测或揭开检查，无论工程隐蔽部位质量是否合格，由此增加的费用和（或）延误的工期均由承包人承担。</w:t>
      </w:r>
    </w:p>
    <w:p w14:paraId="3DA3F2F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77" w:name="_Toc351203536"/>
      <w:r>
        <w:rPr>
          <w:rFonts w:ascii="Times New Roman" w:hAnsi="Times New Roman" w:eastAsia="黑体"/>
          <w:b w:val="0"/>
          <w:color w:val="000000"/>
          <w:sz w:val="28"/>
          <w:szCs w:val="28"/>
          <w:highlight w:val="none"/>
        </w:rPr>
        <w:t>5</w:t>
      </w:r>
      <w:bookmarkStart w:id="178" w:name="_Toc337558762"/>
      <w:r>
        <w:rPr>
          <w:rFonts w:ascii="Times New Roman" w:hAnsi="Times New Roman" w:eastAsia="黑体"/>
          <w:b w:val="0"/>
          <w:color w:val="000000"/>
          <w:sz w:val="28"/>
          <w:szCs w:val="28"/>
          <w:highlight w:val="none"/>
        </w:rPr>
        <w:t>.4不合格工程的处理</w:t>
      </w:r>
      <w:bookmarkEnd w:id="177"/>
    </w:p>
    <w:bookmarkEnd w:id="178"/>
    <w:p w14:paraId="741CE37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5.4.1 因承包人原因造成工程不合格的，发包人有权随时要求承包人采取补救措施，直至达到合同要求的质量标准，由此增加的费用和（或）延误的工期由承包人承担。无法补救的，按照第13.2.4项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拒绝接收全部或部分工程</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 xml:space="preserve">约定执行。 </w:t>
      </w:r>
    </w:p>
    <w:p w14:paraId="625B99C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5.4.2 因发包人原因造成工程不合格的，由此增加的费用和（或）延误的工期由发包人承担，并支付承包人合理的利润。</w:t>
      </w:r>
    </w:p>
    <w:p w14:paraId="49CD659D">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79" w:name="_Toc351203537"/>
      <w:r>
        <w:rPr>
          <w:rFonts w:ascii="Times New Roman" w:hAnsi="Times New Roman" w:eastAsia="黑体"/>
          <w:b w:val="0"/>
          <w:color w:val="000000"/>
          <w:sz w:val="28"/>
          <w:szCs w:val="28"/>
          <w:highlight w:val="none"/>
        </w:rPr>
        <w:t>5.5 质量争议检测</w:t>
      </w:r>
      <w:bookmarkEnd w:id="179"/>
    </w:p>
    <w:p w14:paraId="195F8009">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合同当事人对工程质量有争议的，由双方协商确定的工程质量检测机构鉴定，由此产生的费用及因此造成的损失，由责任方承担。</w:t>
      </w:r>
    </w:p>
    <w:p w14:paraId="554863DC">
      <w:pPr>
        <w:autoSpaceDE w:val="0"/>
        <w:autoSpaceDN w:val="0"/>
        <w:adjustRightInd w:val="0"/>
        <w:spacing w:line="360" w:lineRule="exact"/>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合同当事人均有责任的，由双方根据其责任分别承担。合同当事人无法达成一致的，按照第4.4款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536B8867">
      <w:pPr>
        <w:pStyle w:val="5"/>
        <w:spacing w:before="120" w:after="120" w:line="360" w:lineRule="exact"/>
        <w:rPr>
          <w:rFonts w:ascii="Times New Roman" w:hAnsi="Times New Roman" w:eastAsia="黑体" w:cs="Times New Roman"/>
          <w:b/>
          <w:bCs/>
          <w:color w:val="000000"/>
          <w:sz w:val="30"/>
          <w:szCs w:val="30"/>
          <w:highlight w:val="none"/>
        </w:rPr>
      </w:pPr>
      <w:bookmarkStart w:id="180" w:name="_Toc351203538"/>
      <w:r>
        <w:rPr>
          <w:rFonts w:ascii="Times New Roman" w:hAnsi="Times New Roman" w:eastAsia="黑体" w:cs="Times New Roman"/>
          <w:b/>
          <w:bCs/>
          <w:color w:val="000000"/>
          <w:sz w:val="30"/>
          <w:szCs w:val="30"/>
          <w:highlight w:val="none"/>
        </w:rPr>
        <w:t>6</w:t>
      </w:r>
      <w:bookmarkStart w:id="181" w:name="_Toc337558763"/>
      <w:r>
        <w:rPr>
          <w:rFonts w:ascii="Times New Roman" w:hAnsi="Times New Roman" w:eastAsia="黑体" w:cs="Times New Roman"/>
          <w:b/>
          <w:bCs/>
          <w:color w:val="000000"/>
          <w:sz w:val="30"/>
          <w:szCs w:val="30"/>
          <w:highlight w:val="none"/>
        </w:rPr>
        <w:t>. 安全文明施工与环境保护</w:t>
      </w:r>
      <w:bookmarkEnd w:id="180"/>
    </w:p>
    <w:bookmarkEnd w:id="181"/>
    <w:p w14:paraId="39C9599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82" w:name="_Toc351203539"/>
      <w:r>
        <w:rPr>
          <w:rFonts w:ascii="Times New Roman" w:hAnsi="Times New Roman" w:eastAsia="黑体"/>
          <w:b w:val="0"/>
          <w:color w:val="000000"/>
          <w:sz w:val="28"/>
          <w:szCs w:val="28"/>
          <w:highlight w:val="none"/>
        </w:rPr>
        <w:t>6</w:t>
      </w:r>
      <w:bookmarkStart w:id="183" w:name="_Toc337558764"/>
      <w:r>
        <w:rPr>
          <w:rFonts w:ascii="Times New Roman" w:hAnsi="Times New Roman" w:eastAsia="黑体"/>
          <w:b w:val="0"/>
          <w:color w:val="000000"/>
          <w:sz w:val="28"/>
          <w:szCs w:val="28"/>
          <w:highlight w:val="none"/>
        </w:rPr>
        <w:t>.1安全文明施工</w:t>
      </w:r>
      <w:bookmarkEnd w:id="182"/>
    </w:p>
    <w:bookmarkEnd w:id="183"/>
    <w:p w14:paraId="12EC5781">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6.1.1安全生产要求</w:t>
      </w:r>
    </w:p>
    <w:p w14:paraId="0C5E628F">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0353434D">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在施工过程中，如遇到突发的地质变动、事先未知的地下施工障碍等影响施工安全的紧急情况，</w:t>
      </w:r>
      <w:r>
        <w:rPr>
          <w:rFonts w:hint="eastAsia" w:ascii="Times New Roman" w:hAnsi="Times New Roman" w:eastAsia="仿宋_GB2312"/>
          <w:color w:val="000000"/>
          <w:sz w:val="28"/>
          <w:szCs w:val="28"/>
          <w:highlight w:val="none"/>
        </w:rPr>
        <w:t>承包人应及时报告监理人和发包人，</w:t>
      </w:r>
      <w:r>
        <w:rPr>
          <w:rFonts w:ascii="Times New Roman" w:hAnsi="Times New Roman" w:eastAsia="仿宋_GB2312"/>
          <w:color w:val="000000"/>
          <w:sz w:val="28"/>
          <w:szCs w:val="28"/>
          <w:highlight w:val="none"/>
        </w:rPr>
        <w:t>发包人应当及时下令停工并报</w:t>
      </w:r>
      <w:r>
        <w:rPr>
          <w:rFonts w:ascii="Times New Roman" w:hAnsi="Times New Roman" w:eastAsia="仿宋_GB2312"/>
          <w:color w:val="000000"/>
          <w:kern w:val="0"/>
          <w:sz w:val="28"/>
          <w:szCs w:val="28"/>
          <w:highlight w:val="none"/>
        </w:rPr>
        <w:t>政府有关行政管理部门</w:t>
      </w:r>
      <w:r>
        <w:rPr>
          <w:rFonts w:ascii="Times New Roman" w:hAnsi="Times New Roman" w:eastAsia="仿宋_GB2312"/>
          <w:color w:val="000000"/>
          <w:sz w:val="28"/>
          <w:szCs w:val="28"/>
          <w:highlight w:val="none"/>
        </w:rPr>
        <w:t>采取应急措施。</w:t>
      </w:r>
    </w:p>
    <w:p w14:paraId="40ADEF98">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因安全生产需要暂停施工的，按照第7.8款</w:t>
      </w:r>
      <w:r>
        <w:rPr>
          <w:rFonts w:hint="eastAsia" w:ascii="Times New Roman" w:hAnsi="Times New Roman" w:eastAsia="仿宋_GB2312"/>
          <w:color w:val="000000"/>
          <w:sz w:val="28"/>
          <w:szCs w:val="28"/>
          <w:highlight w:val="none"/>
        </w:rPr>
        <w:t>〔</w:t>
      </w:r>
      <w:r>
        <w:rPr>
          <w:rFonts w:ascii="Times New Roman" w:hAnsi="Times New Roman" w:eastAsia="仿宋_GB2312"/>
          <w:color w:val="000000"/>
          <w:sz w:val="28"/>
          <w:szCs w:val="28"/>
          <w:highlight w:val="none"/>
        </w:rPr>
        <w:t>暂停施工</w:t>
      </w:r>
      <w:r>
        <w:rPr>
          <w:rFonts w:hint="eastAsia" w:ascii="Times New Roman" w:hAnsi="Times New Roman" w:eastAsia="仿宋_GB2312"/>
          <w:color w:val="000000"/>
          <w:sz w:val="28"/>
          <w:szCs w:val="28"/>
          <w:highlight w:val="none"/>
        </w:rPr>
        <w:t>〕</w:t>
      </w:r>
      <w:r>
        <w:rPr>
          <w:rFonts w:ascii="Times New Roman" w:hAnsi="Times New Roman" w:eastAsia="仿宋_GB2312"/>
          <w:color w:val="000000"/>
          <w:sz w:val="28"/>
          <w:szCs w:val="28"/>
          <w:highlight w:val="none"/>
        </w:rPr>
        <w:t>的约定执行。</w:t>
      </w:r>
    </w:p>
    <w:p w14:paraId="4F37D908">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6.1.2 安全生产保证措施</w:t>
      </w:r>
    </w:p>
    <w:p w14:paraId="243A9778">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承包人应当按照有关</w:t>
      </w:r>
      <w:r>
        <w:rPr>
          <w:rFonts w:ascii="Times New Roman" w:hAnsi="Times New Roman" w:eastAsia="仿宋_GB2312"/>
          <w:color w:val="000000"/>
          <w:kern w:val="0"/>
          <w:sz w:val="28"/>
          <w:szCs w:val="28"/>
          <w:highlight w:val="none"/>
        </w:rPr>
        <w:t>规定编制安全技术措施或者专项施工方案，</w:t>
      </w:r>
      <w:r>
        <w:rPr>
          <w:rFonts w:ascii="Times New Roman" w:hAnsi="Times New Roman" w:eastAsia="仿宋_GB2312"/>
          <w:color w:val="000000"/>
          <w:sz w:val="28"/>
          <w:szCs w:val="28"/>
          <w:highlight w:val="none"/>
        </w:rPr>
        <w:t>建立安全生产责任制度、治安保卫制度及安全生产教育培训制度，并</w:t>
      </w:r>
      <w:r>
        <w:rPr>
          <w:rFonts w:ascii="Times New Roman" w:hAnsi="Times New Roman" w:eastAsia="仿宋_GB2312"/>
          <w:color w:val="000000"/>
          <w:kern w:val="0"/>
          <w:sz w:val="28"/>
          <w:szCs w:val="28"/>
          <w:highlight w:val="none"/>
        </w:rPr>
        <w:t>按安全生产法律规定及合同约定履行安全职责，</w:t>
      </w:r>
      <w:r>
        <w:rPr>
          <w:rFonts w:hint="eastAsia" w:ascii="Times New Roman" w:hAnsi="Times New Roman" w:eastAsia="仿宋_GB2312"/>
          <w:color w:val="000000"/>
          <w:kern w:val="0"/>
          <w:sz w:val="28"/>
          <w:szCs w:val="28"/>
          <w:highlight w:val="none"/>
        </w:rPr>
        <w:t>如实</w:t>
      </w:r>
      <w:r>
        <w:rPr>
          <w:rFonts w:ascii="Times New Roman" w:hAnsi="Times New Roman" w:eastAsia="仿宋_GB2312"/>
          <w:color w:val="000000"/>
          <w:sz w:val="28"/>
          <w:szCs w:val="28"/>
          <w:highlight w:val="none"/>
        </w:rPr>
        <w:t>编制工程安全生产的有关记录，</w:t>
      </w:r>
      <w:r>
        <w:rPr>
          <w:rFonts w:ascii="Times New Roman" w:hAnsi="Times New Roman" w:eastAsia="仿宋_GB2312"/>
          <w:color w:val="000000"/>
          <w:kern w:val="0"/>
          <w:sz w:val="28"/>
          <w:szCs w:val="28"/>
          <w:highlight w:val="none"/>
        </w:rPr>
        <w:t>接受发包人、监理人及政府安全监督部门的检查与监督。</w:t>
      </w:r>
    </w:p>
    <w:p w14:paraId="46EF4DBC">
      <w:pPr>
        <w:spacing w:line="360" w:lineRule="exact"/>
        <w:ind w:firstLine="560" w:firstLineChars="200"/>
        <w:rPr>
          <w:rFonts w:hint="eastAsia"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6.1.3特别安全生产事项</w:t>
      </w:r>
    </w:p>
    <w:p w14:paraId="4CC71E7C">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22116714">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 xml:space="preserve">承包人在动力设备、输电线路、地下管道、密封防震车间、易燃易爆地段以及临街交通要道附近施工时，施工开始前应向发包人和监理人提出安全防护措施，经发包人认可后实施。 </w:t>
      </w:r>
    </w:p>
    <w:p w14:paraId="6C988D55">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实施爆破作业，在放射、毒害性环境中施工（含储存、运输、使用）及使用毒害性、腐蚀性物品施工时，承包人应在施工前7天以书面通知发包人和监理人，并报送相应的安全防护措施，经发包人认可后实施。</w:t>
      </w:r>
    </w:p>
    <w:p w14:paraId="4CB2FF26">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需单独编制危险性较大分部分项专项工程施工方案的，及要求进行专家论证的超过一定规模的危险性较大的分部分项工程，承包人应及时编制和组织论证。</w:t>
      </w:r>
    </w:p>
    <w:p w14:paraId="6A505065">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6.1.4 治安保卫</w:t>
      </w:r>
    </w:p>
    <w:p w14:paraId="730478E2">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除专用合同条款另有约定外，发包人应与当地公安部门协商，在现场建立治安管理机构或联防组织，统一管理施工场地的治安保卫事项，履行合同工程的治安保卫职责。</w:t>
      </w:r>
    </w:p>
    <w:p w14:paraId="1BFEC14A">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发包人和承包人除应协助现场治安管理机构或联防组织维护施工场地的社会治安外，还应做好包括生活区在内的各自管辖区的治安保卫工作。</w:t>
      </w:r>
    </w:p>
    <w:p w14:paraId="3A78C7AD">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w:t>
      </w:r>
      <w:r>
        <w:rPr>
          <w:rFonts w:hint="eastAsia" w:ascii="Times New Roman" w:hAnsi="Times New Roman" w:eastAsia="仿宋_GB2312"/>
          <w:color w:val="000000"/>
          <w:sz w:val="28"/>
          <w:szCs w:val="28"/>
          <w:highlight w:val="none"/>
        </w:rPr>
        <w:t>和</w:t>
      </w:r>
      <w:r>
        <w:rPr>
          <w:rFonts w:ascii="Times New Roman" w:hAnsi="Times New Roman" w:eastAsia="仿宋_GB2312"/>
          <w:color w:val="000000"/>
          <w:sz w:val="28"/>
          <w:szCs w:val="28"/>
          <w:highlight w:val="none"/>
        </w:rPr>
        <w:t>财产损失。</w:t>
      </w:r>
    </w:p>
    <w:p w14:paraId="5B1D2538">
      <w:pPr>
        <w:spacing w:line="360" w:lineRule="exact"/>
        <w:ind w:firstLine="560" w:firstLineChars="200"/>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6.1.5 文明施工</w:t>
      </w:r>
    </w:p>
    <w:p w14:paraId="53EF096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承包人在工程施工期间，应当采取措施保持施工现场平整，物料堆放整齐。工程所在地有关政府行政管理部门有特殊要求的，按照其要求执行。</w:t>
      </w:r>
      <w:r>
        <w:rPr>
          <w:rFonts w:hint="eastAsia" w:ascii="Times New Roman" w:hAnsi="Times New Roman" w:eastAsia="仿宋_GB2312"/>
          <w:color w:val="000000"/>
          <w:kern w:val="0"/>
          <w:sz w:val="28"/>
          <w:szCs w:val="28"/>
          <w:highlight w:val="none"/>
        </w:rPr>
        <w:t>合同当事人对文明施工有其他要求的，可以在专用合同条款中明确。</w:t>
      </w:r>
    </w:p>
    <w:p w14:paraId="1FA6B30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19AEF84F">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6.1.6 安全文明施工费</w:t>
      </w:r>
    </w:p>
    <w:p w14:paraId="7136481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安全文明施工费由发包人承担，发包人不得以任何形式扣减该部分费用。因基准日期后合同所适用的法律或政府有关规定发生变化，增加的安全文明施工费由发包人承担。</w:t>
      </w:r>
    </w:p>
    <w:p w14:paraId="46415B9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610143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发包人违约的情形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519E506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5BCE76D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6.1.7 紧急情况</w:t>
      </w:r>
      <w:r>
        <w:rPr>
          <w:rFonts w:hint="eastAsia" w:ascii="Times New Roman" w:hAnsi="Times New Roman" w:eastAsia="仿宋_GB2312"/>
          <w:color w:val="000000"/>
          <w:kern w:val="0"/>
          <w:sz w:val="28"/>
          <w:szCs w:val="28"/>
          <w:highlight w:val="none"/>
        </w:rPr>
        <w:t>处理</w:t>
      </w:r>
    </w:p>
    <w:p w14:paraId="32BC207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5876B78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6.1.8 事故处理</w:t>
      </w:r>
    </w:p>
    <w:p w14:paraId="6E290419">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5793F02A">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6.1.9 安全生产责任</w:t>
      </w:r>
    </w:p>
    <w:p w14:paraId="7882393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6.1.9.1 发包人的安全责任</w:t>
      </w:r>
    </w:p>
    <w:p w14:paraId="24E600BB">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发包人应负责赔偿以下各种情况造成</w:t>
      </w:r>
      <w:r>
        <w:rPr>
          <w:rFonts w:hint="eastAsia" w:ascii="Times New Roman" w:hAnsi="Times New Roman" w:eastAsia="仿宋_GB2312"/>
          <w:color w:val="000000"/>
          <w:sz w:val="28"/>
          <w:szCs w:val="28"/>
          <w:highlight w:val="none"/>
        </w:rPr>
        <w:t>的</w:t>
      </w:r>
      <w:r>
        <w:rPr>
          <w:rFonts w:ascii="Times New Roman" w:hAnsi="Times New Roman" w:eastAsia="仿宋_GB2312"/>
          <w:color w:val="000000"/>
          <w:sz w:val="28"/>
          <w:szCs w:val="28"/>
          <w:highlight w:val="none"/>
        </w:rPr>
        <w:t>损失：</w:t>
      </w:r>
    </w:p>
    <w:p w14:paraId="34DBE3F6">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（1）工程或工程的任何部分对土地的占用所造成的第三者财产损失；</w:t>
      </w:r>
    </w:p>
    <w:p w14:paraId="2A400348">
      <w:pPr>
        <w:spacing w:line="360" w:lineRule="exact"/>
        <w:ind w:firstLine="560" w:firstLineChars="200"/>
        <w:rPr>
          <w:rFonts w:hint="eastAsia"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（2）由于发包人原因在施工场地及其毗邻地带造成的第三者人身伤亡和财产损失</w:t>
      </w:r>
      <w:r>
        <w:rPr>
          <w:rFonts w:hint="eastAsia" w:ascii="Times New Roman" w:hAnsi="Times New Roman" w:eastAsia="仿宋_GB2312"/>
          <w:color w:val="000000"/>
          <w:sz w:val="28"/>
          <w:szCs w:val="28"/>
          <w:highlight w:val="none"/>
        </w:rPr>
        <w:t>；</w:t>
      </w:r>
    </w:p>
    <w:p w14:paraId="0ED6BE7D">
      <w:pPr>
        <w:spacing w:line="360" w:lineRule="exact"/>
        <w:ind w:firstLine="560" w:firstLineChars="200"/>
        <w:rPr>
          <w:rFonts w:hint="eastAsia" w:ascii="Times New Roman" w:hAnsi="Times New Roman" w:eastAsia="仿宋_GB2312"/>
          <w:color w:val="000000"/>
          <w:sz w:val="28"/>
          <w:szCs w:val="28"/>
          <w:highlight w:val="none"/>
        </w:rPr>
      </w:pPr>
      <w:r>
        <w:rPr>
          <w:rFonts w:hint="eastAsia" w:ascii="Times New Roman" w:hAnsi="Times New Roman" w:eastAsia="仿宋_GB2312"/>
          <w:color w:val="000000"/>
          <w:sz w:val="28"/>
          <w:szCs w:val="28"/>
          <w:highlight w:val="none"/>
        </w:rPr>
        <w:t>（3）由于发包人原因对承包人、监理人造成的人员人身伤亡和财产损失；</w:t>
      </w:r>
    </w:p>
    <w:p w14:paraId="5B3F5A76">
      <w:pPr>
        <w:spacing w:line="360" w:lineRule="exact"/>
        <w:ind w:firstLine="560" w:firstLineChars="200"/>
        <w:rPr>
          <w:rFonts w:ascii="Times New Roman" w:hAnsi="Times New Roman" w:eastAsia="仿宋_GB2312"/>
          <w:color w:val="000000"/>
          <w:sz w:val="28"/>
          <w:szCs w:val="28"/>
          <w:highlight w:val="none"/>
        </w:rPr>
      </w:pPr>
      <w:r>
        <w:rPr>
          <w:rFonts w:hint="eastAsia" w:ascii="Times New Roman" w:hAnsi="Times New Roman" w:eastAsia="仿宋_GB2312"/>
          <w:color w:val="000000"/>
          <w:sz w:val="28"/>
          <w:szCs w:val="28"/>
          <w:highlight w:val="none"/>
        </w:rPr>
        <w:t>（4）由于发包人原因造成的发包人自身人员的人身伤害以及财产损失。</w:t>
      </w:r>
    </w:p>
    <w:p w14:paraId="7E344E5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6.1.9.2 承包人的安全责任</w:t>
      </w:r>
    </w:p>
    <w:p w14:paraId="4EB37CBB">
      <w:pPr>
        <w:spacing w:line="360" w:lineRule="exact"/>
        <w:ind w:firstLine="560" w:firstLineChars="200"/>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由于承包人原因在施工场地内及其毗邻地带造成的</w:t>
      </w:r>
      <w:r>
        <w:rPr>
          <w:rFonts w:hint="eastAsia" w:ascii="Times New Roman" w:hAnsi="Times New Roman" w:eastAsia="仿宋_GB2312"/>
          <w:color w:val="000000"/>
          <w:sz w:val="28"/>
          <w:szCs w:val="28"/>
          <w:highlight w:val="none"/>
        </w:rPr>
        <w:t>发包人、监理人以及</w:t>
      </w:r>
      <w:r>
        <w:rPr>
          <w:rFonts w:ascii="Times New Roman" w:hAnsi="Times New Roman" w:eastAsia="仿宋_GB2312"/>
          <w:color w:val="000000"/>
          <w:sz w:val="28"/>
          <w:szCs w:val="28"/>
          <w:highlight w:val="none"/>
        </w:rPr>
        <w:t>第三者人员伤亡和财产损失，由承包人负责赔偿。</w:t>
      </w:r>
    </w:p>
    <w:p w14:paraId="14EA7009">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84" w:name="_Toc351203540"/>
      <w:r>
        <w:rPr>
          <w:rFonts w:ascii="Times New Roman" w:hAnsi="Times New Roman" w:eastAsia="黑体"/>
          <w:b w:val="0"/>
          <w:color w:val="000000"/>
          <w:sz w:val="28"/>
          <w:szCs w:val="28"/>
          <w:highlight w:val="none"/>
        </w:rPr>
        <w:t>6</w:t>
      </w:r>
      <w:bookmarkStart w:id="185" w:name="_Toc337558765"/>
      <w:r>
        <w:rPr>
          <w:rFonts w:ascii="Times New Roman" w:hAnsi="Times New Roman" w:eastAsia="黑体"/>
          <w:b w:val="0"/>
          <w:color w:val="000000"/>
          <w:sz w:val="28"/>
          <w:szCs w:val="28"/>
          <w:highlight w:val="none"/>
        </w:rPr>
        <w:t>.2 职业健康</w:t>
      </w:r>
      <w:bookmarkEnd w:id="184"/>
    </w:p>
    <w:bookmarkEnd w:id="185"/>
    <w:p w14:paraId="56CA4D0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6.2.1 劳动保护</w:t>
      </w:r>
    </w:p>
    <w:p w14:paraId="76B19EE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79345E4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05BDCFB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w:t>
      </w:r>
      <w:r>
        <w:rPr>
          <w:rFonts w:hint="eastAsia" w:ascii="Times New Roman" w:hAnsi="Times New Roman" w:eastAsia="仿宋_GB2312"/>
          <w:color w:val="000000"/>
          <w:kern w:val="0"/>
          <w:sz w:val="28"/>
          <w:szCs w:val="28"/>
          <w:highlight w:val="none"/>
        </w:rPr>
        <w:t>法律</w:t>
      </w:r>
      <w:r>
        <w:rPr>
          <w:rFonts w:ascii="Times New Roman" w:hAnsi="Times New Roman" w:eastAsia="仿宋_GB2312"/>
          <w:color w:val="000000"/>
          <w:kern w:val="0"/>
          <w:sz w:val="28"/>
          <w:szCs w:val="28"/>
          <w:highlight w:val="none"/>
        </w:rPr>
        <w:t>规定安排工作时间，保证其雇佣人员享有休息和休假的权利。因工程施工的特殊需要占用休假日或延长工作时间的，应不超过法律规定的限度，并按法律规定给予补休或付酬。</w:t>
      </w:r>
    </w:p>
    <w:p w14:paraId="7B88F87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6.2.2 生活条件</w:t>
      </w:r>
    </w:p>
    <w:p w14:paraId="6D7DC35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5259EB3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86" w:name="_Toc351203541"/>
      <w:r>
        <w:rPr>
          <w:rFonts w:ascii="Times New Roman" w:hAnsi="Times New Roman" w:eastAsia="黑体"/>
          <w:b w:val="0"/>
          <w:color w:val="000000"/>
          <w:sz w:val="28"/>
          <w:szCs w:val="28"/>
          <w:highlight w:val="none"/>
        </w:rPr>
        <w:t>6</w:t>
      </w:r>
      <w:bookmarkStart w:id="187" w:name="_Toc337558766"/>
      <w:r>
        <w:rPr>
          <w:rFonts w:ascii="Times New Roman" w:hAnsi="Times New Roman" w:eastAsia="黑体"/>
          <w:b w:val="0"/>
          <w:color w:val="000000"/>
          <w:sz w:val="28"/>
          <w:szCs w:val="28"/>
          <w:highlight w:val="none"/>
        </w:rPr>
        <w:t>.3 环境保护</w:t>
      </w:r>
      <w:bookmarkEnd w:id="186"/>
    </w:p>
    <w:bookmarkEnd w:id="187"/>
    <w:p w14:paraId="348C483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3B4B4A3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承包人应当承担因其原因引起的环境污染侵权损害赔偿责任，因上述环境污染引起纠纷而导致暂停施工的，由此增加的费用和（或）延误的工期由承包人承担。</w:t>
      </w:r>
    </w:p>
    <w:p w14:paraId="47DDFC38">
      <w:pPr>
        <w:pStyle w:val="5"/>
        <w:spacing w:before="120" w:after="120" w:line="360" w:lineRule="exact"/>
        <w:rPr>
          <w:rFonts w:ascii="Times New Roman" w:hAnsi="Times New Roman" w:eastAsia="黑体" w:cs="Times New Roman"/>
          <w:b/>
          <w:bCs/>
          <w:color w:val="000000"/>
          <w:sz w:val="30"/>
          <w:szCs w:val="30"/>
          <w:highlight w:val="none"/>
        </w:rPr>
      </w:pPr>
      <w:bookmarkStart w:id="188" w:name="_Toc351203542"/>
      <w:r>
        <w:rPr>
          <w:rFonts w:ascii="Times New Roman" w:hAnsi="Times New Roman" w:eastAsia="黑体" w:cs="Times New Roman"/>
          <w:b/>
          <w:bCs/>
          <w:color w:val="000000"/>
          <w:sz w:val="30"/>
          <w:szCs w:val="30"/>
          <w:highlight w:val="none"/>
        </w:rPr>
        <w:t>7</w:t>
      </w:r>
      <w:bookmarkStart w:id="189" w:name="_Toc337558767"/>
      <w:r>
        <w:rPr>
          <w:rFonts w:ascii="Times New Roman" w:hAnsi="Times New Roman" w:eastAsia="黑体" w:cs="Times New Roman"/>
          <w:b/>
          <w:bCs/>
          <w:color w:val="000000"/>
          <w:sz w:val="30"/>
          <w:szCs w:val="30"/>
          <w:highlight w:val="none"/>
        </w:rPr>
        <w:t>. 工期和进度</w:t>
      </w:r>
      <w:bookmarkEnd w:id="188"/>
    </w:p>
    <w:bookmarkEnd w:id="189"/>
    <w:p w14:paraId="06202A9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90" w:name="_Toc351203543"/>
      <w:r>
        <w:rPr>
          <w:rFonts w:ascii="Times New Roman" w:hAnsi="Times New Roman" w:eastAsia="黑体"/>
          <w:b w:val="0"/>
          <w:color w:val="000000"/>
          <w:sz w:val="28"/>
          <w:szCs w:val="28"/>
          <w:highlight w:val="none"/>
        </w:rPr>
        <w:t>7</w:t>
      </w:r>
      <w:bookmarkStart w:id="191" w:name="_Toc337558768"/>
      <w:bookmarkStart w:id="192" w:name="_Toc296503066"/>
      <w:bookmarkStart w:id="193" w:name="_Toc296346567"/>
      <w:r>
        <w:rPr>
          <w:rFonts w:ascii="Times New Roman" w:hAnsi="Times New Roman" w:eastAsia="黑体"/>
          <w:b w:val="0"/>
          <w:color w:val="000000"/>
          <w:sz w:val="28"/>
          <w:szCs w:val="28"/>
          <w:highlight w:val="none"/>
        </w:rPr>
        <w:t>.1施工组织设计</w:t>
      </w:r>
      <w:bookmarkEnd w:id="190"/>
    </w:p>
    <w:bookmarkEnd w:id="191"/>
    <w:p w14:paraId="6EC192D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sz w:val="28"/>
          <w:szCs w:val="28"/>
          <w:highlight w:val="none"/>
        </w:rPr>
        <w:t>7.1.1</w:t>
      </w:r>
      <w:r>
        <w:rPr>
          <w:rFonts w:ascii="Times New Roman" w:hAnsi="Times New Roman" w:eastAsia="仿宋_GB2312"/>
          <w:color w:val="000000"/>
          <w:sz w:val="28"/>
          <w:szCs w:val="28"/>
          <w:highlight w:val="none"/>
        </w:rPr>
        <w:t xml:space="preserve"> </w:t>
      </w:r>
      <w:r>
        <w:rPr>
          <w:rFonts w:ascii="Times New Roman" w:hAnsi="Times New Roman" w:eastAsia="仿宋_GB2312"/>
          <w:color w:val="000000"/>
          <w:kern w:val="0"/>
          <w:sz w:val="28"/>
          <w:szCs w:val="28"/>
          <w:highlight w:val="none"/>
        </w:rPr>
        <w:t>施工组织设计的内容</w:t>
      </w:r>
    </w:p>
    <w:p w14:paraId="2D0C3A9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施工组织设计应包含以下内容：</w:t>
      </w:r>
    </w:p>
    <w:p w14:paraId="4F55DD7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（1）施工方案； </w:t>
      </w:r>
    </w:p>
    <w:p w14:paraId="4F4E0B8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（2）施工现场平面布置图；</w:t>
      </w:r>
    </w:p>
    <w:p w14:paraId="78D809C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（3）施工进度计划和保证措施； </w:t>
      </w:r>
    </w:p>
    <w:p w14:paraId="71E8640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（4）劳动力及材料供应计划；</w:t>
      </w:r>
    </w:p>
    <w:p w14:paraId="074607B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（5）施工机械设备的选用；</w:t>
      </w:r>
    </w:p>
    <w:p w14:paraId="6DD7375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（6）质量保证体系及措施；</w:t>
      </w:r>
    </w:p>
    <w:p w14:paraId="1B4F853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（7）安全生产、文明施工措施；</w:t>
      </w:r>
    </w:p>
    <w:p w14:paraId="7449932E">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（8）环境保护、成本控制措施</w:t>
      </w:r>
      <w:r>
        <w:rPr>
          <w:rFonts w:hint="eastAsia" w:ascii="Times New Roman" w:hAnsi="Times New Roman" w:eastAsia="仿宋_GB2312"/>
          <w:color w:val="000000"/>
          <w:kern w:val="0"/>
          <w:sz w:val="28"/>
          <w:szCs w:val="28"/>
          <w:highlight w:val="none"/>
        </w:rPr>
        <w:t>；</w:t>
      </w:r>
    </w:p>
    <w:p w14:paraId="13BAECD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（9）合同当事人约定的其他内容</w:t>
      </w:r>
      <w:r>
        <w:rPr>
          <w:rFonts w:ascii="Times New Roman" w:hAnsi="Times New Roman" w:eastAsia="仿宋_GB2312"/>
          <w:color w:val="000000"/>
          <w:kern w:val="0"/>
          <w:sz w:val="28"/>
          <w:szCs w:val="28"/>
          <w:highlight w:val="none"/>
        </w:rPr>
        <w:t>。</w:t>
      </w:r>
    </w:p>
    <w:p w14:paraId="2EC05C2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sz w:val="28"/>
          <w:szCs w:val="28"/>
          <w:highlight w:val="none"/>
        </w:rPr>
        <w:t>7.1.2</w:t>
      </w:r>
      <w:r>
        <w:rPr>
          <w:rFonts w:ascii="Times New Roman" w:hAnsi="Times New Roman" w:eastAsia="仿宋_GB2312"/>
          <w:color w:val="000000"/>
          <w:sz w:val="28"/>
          <w:szCs w:val="28"/>
          <w:highlight w:val="none"/>
        </w:rPr>
        <w:t xml:space="preserve"> </w:t>
      </w:r>
      <w:r>
        <w:rPr>
          <w:rFonts w:ascii="Times New Roman" w:hAnsi="Times New Roman" w:eastAsia="仿宋_GB2312"/>
          <w:color w:val="000000"/>
          <w:kern w:val="0"/>
          <w:sz w:val="28"/>
          <w:szCs w:val="28"/>
          <w:highlight w:val="none"/>
        </w:rPr>
        <w:t>施工组织设计的提交和修改</w:t>
      </w:r>
    </w:p>
    <w:p w14:paraId="06A02E8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除专用合同条款另有约定外，承包人应在合同签订后14天内，但至迟不得晚于第7.3.2项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开工通知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载明的开工日期前7天，向监理人提交详细的施工组织设计，并由监理人报送发包人。</w:t>
      </w:r>
      <w:r>
        <w:rPr>
          <w:rFonts w:hint="eastAsia" w:ascii="Times New Roman" w:hAnsi="Times New Roman" w:eastAsia="仿宋_GB2312"/>
          <w:color w:val="000000"/>
          <w:kern w:val="0"/>
          <w:sz w:val="28"/>
          <w:szCs w:val="28"/>
          <w:highlight w:val="none"/>
        </w:rPr>
        <w:t>除专用合同条款另有约定外，发包人和监理人应在监理人收到施工组织设计后7天内确认或提出修改意见</w:t>
      </w:r>
      <w:r>
        <w:rPr>
          <w:rFonts w:ascii="Times New Roman" w:hAnsi="Times New Roman" w:eastAsia="仿宋_GB2312"/>
          <w:color w:val="000000"/>
          <w:kern w:val="0"/>
          <w:sz w:val="28"/>
          <w:szCs w:val="28"/>
          <w:highlight w:val="none"/>
        </w:rPr>
        <w:t>。对发包人和监理人提出的合理意见和要求，承包人应自费修改完善。根据工程实际情况需要修改施工组织设计的，承包人应向发包人和监理人提交修改后的施工组织设计。</w:t>
      </w:r>
    </w:p>
    <w:p w14:paraId="2708D52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施工进度计划的编制和修改按照第7.2款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施工进度计划</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185114B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94" w:name="_Toc351203544"/>
      <w:r>
        <w:rPr>
          <w:rFonts w:ascii="Times New Roman" w:hAnsi="Times New Roman" w:eastAsia="黑体"/>
          <w:b w:val="0"/>
          <w:color w:val="000000"/>
          <w:sz w:val="28"/>
          <w:szCs w:val="28"/>
          <w:highlight w:val="none"/>
        </w:rPr>
        <w:t>7</w:t>
      </w:r>
      <w:bookmarkStart w:id="195" w:name="_Toc337558769"/>
      <w:r>
        <w:rPr>
          <w:rFonts w:ascii="Times New Roman" w:hAnsi="Times New Roman" w:eastAsia="黑体"/>
          <w:b w:val="0"/>
          <w:color w:val="000000"/>
          <w:sz w:val="28"/>
          <w:szCs w:val="28"/>
          <w:highlight w:val="none"/>
        </w:rPr>
        <w:t>.2 施工进度计划</w:t>
      </w:r>
      <w:bookmarkEnd w:id="194"/>
    </w:p>
    <w:bookmarkEnd w:id="195"/>
    <w:p w14:paraId="05FB990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7.2.1 施工进度计划的编制</w:t>
      </w:r>
    </w:p>
    <w:p w14:paraId="69B055D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承包人应按照第7.1款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施工组织设计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24BC456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7.2.2 施工进度计划的修订</w:t>
      </w:r>
    </w:p>
    <w:p w14:paraId="66D7120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0B7988DF">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96" w:name="_Toc351203545"/>
      <w:r>
        <w:rPr>
          <w:rFonts w:ascii="Times New Roman" w:hAnsi="Times New Roman" w:eastAsia="黑体"/>
          <w:b w:val="0"/>
          <w:color w:val="000000"/>
          <w:sz w:val="28"/>
          <w:szCs w:val="28"/>
          <w:highlight w:val="none"/>
        </w:rPr>
        <w:t>7</w:t>
      </w:r>
      <w:bookmarkStart w:id="197" w:name="_Toc337558770"/>
      <w:r>
        <w:rPr>
          <w:rFonts w:ascii="Times New Roman" w:hAnsi="Times New Roman" w:eastAsia="黑体"/>
          <w:b w:val="0"/>
          <w:color w:val="000000"/>
          <w:sz w:val="28"/>
          <w:szCs w:val="28"/>
          <w:highlight w:val="none"/>
        </w:rPr>
        <w:t>.3 开工</w:t>
      </w:r>
      <w:bookmarkEnd w:id="196"/>
    </w:p>
    <w:p w14:paraId="271FDF05">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7.3.1 开工准备</w:t>
      </w:r>
    </w:p>
    <w:p w14:paraId="46C11C1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除专用合同条款另有约定外，承包人应按照第7.1款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施工组织设计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06683BE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除专用合同条款另有约定外，合同当事人应按约定完成开工准备工作。</w:t>
      </w:r>
    </w:p>
    <w:p w14:paraId="4B020AF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7.3.2 开工通知</w:t>
      </w:r>
    </w:p>
    <w:bookmarkEnd w:id="197"/>
    <w:p w14:paraId="3D561FB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1191D27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7BF0C135">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198" w:name="_Toc351203546"/>
      <w:r>
        <w:rPr>
          <w:rFonts w:ascii="Times New Roman" w:hAnsi="Times New Roman" w:eastAsia="黑体"/>
          <w:b w:val="0"/>
          <w:color w:val="000000"/>
          <w:sz w:val="28"/>
          <w:szCs w:val="28"/>
          <w:highlight w:val="none"/>
        </w:rPr>
        <w:t>7.4测量放线</w:t>
      </w:r>
      <w:bookmarkEnd w:id="198"/>
    </w:p>
    <w:p w14:paraId="6DA3426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7.4.1 除专用合同条款另有约定外，发包人应在至迟不得晚于第7.3.2项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开工通知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载明的开工日期前7天通过监理人向承包人提供测量基准点、基准线和水准点及其书面资料。发包人应对其提供的测量基准点、基准线和水准点及其书面资料的真实性、准确性和完整性负责。</w:t>
      </w:r>
    </w:p>
    <w:p w14:paraId="0161683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5E89FD2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4DB7B19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施工过程中对施工现场内水准点等测量标志物的保护工作由承包人负责。</w:t>
      </w:r>
      <w:bookmarkStart w:id="199" w:name="_Toc351203547"/>
    </w:p>
    <w:p w14:paraId="72D23E83">
      <w:pPr>
        <w:pStyle w:val="6"/>
        <w:spacing w:before="120" w:after="120" w:line="360" w:lineRule="exact"/>
        <w:ind w:firstLine="560" w:firstLineChars="200"/>
        <w:rPr>
          <w:rFonts w:ascii="Times New Roman" w:hAnsi="Times New Roman" w:eastAsia="黑体"/>
          <w:b w:val="0"/>
          <w:color w:val="000000"/>
          <w:sz w:val="28"/>
          <w:szCs w:val="28"/>
          <w:highlight w:val="none"/>
        </w:rPr>
      </w:pPr>
      <w:r>
        <w:rPr>
          <w:rFonts w:ascii="Times New Roman" w:hAnsi="Times New Roman" w:eastAsia="黑体"/>
          <w:b w:val="0"/>
          <w:color w:val="000000"/>
          <w:sz w:val="28"/>
          <w:szCs w:val="28"/>
          <w:highlight w:val="none"/>
        </w:rPr>
        <w:t>7</w:t>
      </w:r>
      <w:bookmarkEnd w:id="192"/>
      <w:bookmarkEnd w:id="193"/>
      <w:bookmarkStart w:id="200" w:name="_Toc296503073"/>
      <w:bookmarkStart w:id="201" w:name="_Toc337558772"/>
      <w:bookmarkStart w:id="202" w:name="_Toc296346574"/>
      <w:r>
        <w:rPr>
          <w:rFonts w:ascii="Times New Roman" w:hAnsi="Times New Roman" w:eastAsia="黑体"/>
          <w:b w:val="0"/>
          <w:color w:val="000000"/>
          <w:sz w:val="28"/>
          <w:szCs w:val="28"/>
          <w:highlight w:val="none"/>
        </w:rPr>
        <w:t>.5</w:t>
      </w:r>
      <w:r>
        <w:rPr>
          <w:rFonts w:hint="eastAsia" w:ascii="Times New Roman" w:hAnsi="Times New Roman" w:eastAsia="黑体"/>
          <w:b w:val="0"/>
          <w:color w:val="000000"/>
          <w:sz w:val="28"/>
          <w:szCs w:val="28"/>
          <w:highlight w:val="none"/>
        </w:rPr>
        <w:t xml:space="preserve"> </w:t>
      </w:r>
      <w:r>
        <w:rPr>
          <w:rFonts w:ascii="Times New Roman" w:hAnsi="Times New Roman" w:eastAsia="黑体"/>
          <w:b w:val="0"/>
          <w:color w:val="000000"/>
          <w:sz w:val="28"/>
          <w:szCs w:val="28"/>
          <w:highlight w:val="none"/>
        </w:rPr>
        <w:t>工期延误</w:t>
      </w:r>
      <w:bookmarkEnd w:id="199"/>
    </w:p>
    <w:bookmarkEnd w:id="200"/>
    <w:bookmarkEnd w:id="201"/>
    <w:bookmarkEnd w:id="202"/>
    <w:p w14:paraId="51DC186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7.5.1 因发包人原因导致工期延误</w:t>
      </w:r>
    </w:p>
    <w:p w14:paraId="657AFCB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在合同履行过程中，因下列情况导致工期延误和（或）费用增加的，由发包人承担由此延误的工期和（或）增加的费用，且发包人应支付承包人合理的利润： </w:t>
      </w:r>
    </w:p>
    <w:p w14:paraId="19C4625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（1）发包人未能按合同约定提供图纸或所提供图纸不符合合同约定的；</w:t>
      </w:r>
    </w:p>
    <w:p w14:paraId="604C084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（2）发包人未能按合同约定提供施工现场、施工条件、基础资料、许可、批准等开工条件的；</w:t>
      </w:r>
    </w:p>
    <w:p w14:paraId="5C80C22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（3）发包人提供的测量基准点、基准线和水准点及其书面资料存在错误或疏漏的；</w:t>
      </w:r>
    </w:p>
    <w:p w14:paraId="5D1D6A1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（4）发包人未能在计划开工日期之日起7天内同意下达开工通知的；</w:t>
      </w:r>
    </w:p>
    <w:p w14:paraId="74C2C88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（5）发包人未能按合同约定日期支付工程预付款、进度款或竣工结算款的；</w:t>
      </w:r>
    </w:p>
    <w:p w14:paraId="4FD1CCF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（6）监理人未按合同约定发出指示、批准等文件的；</w:t>
      </w:r>
    </w:p>
    <w:p w14:paraId="1A243BA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（7）专用合同条款中约定的其他情形。</w:t>
      </w:r>
    </w:p>
    <w:p w14:paraId="64BFD660">
      <w:pPr>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因发包人原因未按计划开工日期开工的，发包人应按实际开工日期顺延竣工日期，确保实际工期不低于合同约定的工期总日历天数。因发包人原因导致工期延误需要修订施工进度计划的，按照第7.2.2项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施工进度计划的修订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2736A91E">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7.5.2 因承包人原因导致工期延误</w:t>
      </w:r>
    </w:p>
    <w:p w14:paraId="21C9556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bookmarkStart w:id="203" w:name="_Toc296503076"/>
      <w:bookmarkStart w:id="204" w:name="_Toc296346577"/>
      <w:r>
        <w:rPr>
          <w:rFonts w:ascii="Times New Roman" w:hAnsi="Times New Roman" w:eastAsia="仿宋_GB2312"/>
          <w:color w:val="000000"/>
          <w:kern w:val="0"/>
          <w:sz w:val="28"/>
          <w:szCs w:val="28"/>
          <w:highlight w:val="none"/>
        </w:rPr>
        <w:t>因</w:t>
      </w:r>
      <w:bookmarkEnd w:id="203"/>
      <w:bookmarkEnd w:id="204"/>
      <w:r>
        <w:rPr>
          <w:rFonts w:ascii="Times New Roman" w:hAnsi="Times New Roman" w:eastAsia="仿宋_GB2312"/>
          <w:color w:val="000000"/>
          <w:kern w:val="0"/>
          <w:sz w:val="28"/>
          <w:szCs w:val="28"/>
          <w:highlight w:val="none"/>
        </w:rPr>
        <w:t>承包人原因造成工期延误的，可以在专用合同条款中约定逾期竣工违约金的计算方法和逾期竣工违约金的上限。承包人支付逾期竣工违约金后，不免除承包人继续完成工程及修补缺陷的义务。</w:t>
      </w:r>
    </w:p>
    <w:p w14:paraId="0337C88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05" w:name="_Toc351203548"/>
      <w:r>
        <w:rPr>
          <w:rFonts w:ascii="Times New Roman" w:hAnsi="Times New Roman" w:eastAsia="黑体"/>
          <w:b w:val="0"/>
          <w:color w:val="000000"/>
          <w:sz w:val="28"/>
          <w:szCs w:val="28"/>
          <w:highlight w:val="none"/>
        </w:rPr>
        <w:t>7</w:t>
      </w:r>
      <w:bookmarkStart w:id="206" w:name="_Toc296503074"/>
      <w:bookmarkStart w:id="207" w:name="_Toc296346575"/>
      <w:bookmarkStart w:id="208" w:name="_Toc337558773"/>
      <w:bookmarkStart w:id="209" w:name="_Toc296346578"/>
      <w:bookmarkStart w:id="210" w:name="_Toc296503077"/>
      <w:r>
        <w:rPr>
          <w:rFonts w:ascii="Times New Roman" w:hAnsi="Times New Roman" w:eastAsia="黑体"/>
          <w:b w:val="0"/>
          <w:color w:val="000000"/>
          <w:sz w:val="28"/>
          <w:szCs w:val="28"/>
          <w:highlight w:val="none"/>
        </w:rPr>
        <w:t>.6 不利物质条件</w:t>
      </w:r>
      <w:bookmarkEnd w:id="205"/>
    </w:p>
    <w:bookmarkEnd w:id="206"/>
    <w:bookmarkEnd w:id="207"/>
    <w:bookmarkEnd w:id="208"/>
    <w:p w14:paraId="544BF29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3D6F0A3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变更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约定执行。承包人因采取合理措施而增加的费用和（或）延误的工期由发包人承担。</w:t>
      </w:r>
    </w:p>
    <w:p w14:paraId="3E11DFDC">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11" w:name="_Toc351203549"/>
      <w:r>
        <w:rPr>
          <w:rFonts w:ascii="Times New Roman" w:hAnsi="Times New Roman" w:eastAsia="黑体"/>
          <w:b w:val="0"/>
          <w:color w:val="000000"/>
          <w:sz w:val="28"/>
          <w:szCs w:val="28"/>
          <w:highlight w:val="none"/>
        </w:rPr>
        <w:t>7</w:t>
      </w:r>
      <w:bookmarkStart w:id="212" w:name="_Toc296503075"/>
      <w:bookmarkStart w:id="213" w:name="_Toc337558774"/>
      <w:bookmarkStart w:id="214" w:name="_Toc296346576"/>
      <w:r>
        <w:rPr>
          <w:rFonts w:ascii="Times New Roman" w:hAnsi="Times New Roman" w:eastAsia="黑体"/>
          <w:b w:val="0"/>
          <w:color w:val="000000"/>
          <w:sz w:val="28"/>
          <w:szCs w:val="28"/>
          <w:highlight w:val="none"/>
        </w:rPr>
        <w:t>.7</w:t>
      </w:r>
      <w:r>
        <w:rPr>
          <w:rFonts w:hint="eastAsia" w:ascii="Times New Roman" w:hAnsi="Times New Roman" w:eastAsia="黑体"/>
          <w:b w:val="0"/>
          <w:color w:val="000000"/>
          <w:sz w:val="28"/>
          <w:szCs w:val="28"/>
          <w:highlight w:val="none"/>
        </w:rPr>
        <w:t xml:space="preserve"> </w:t>
      </w:r>
      <w:r>
        <w:rPr>
          <w:rFonts w:ascii="Times New Roman" w:hAnsi="Times New Roman" w:eastAsia="黑体"/>
          <w:b w:val="0"/>
          <w:color w:val="000000"/>
          <w:sz w:val="28"/>
          <w:szCs w:val="28"/>
          <w:highlight w:val="none"/>
        </w:rPr>
        <w:t>异常恶劣的气候条件</w:t>
      </w:r>
      <w:bookmarkEnd w:id="211"/>
    </w:p>
    <w:bookmarkEnd w:id="212"/>
    <w:bookmarkEnd w:id="213"/>
    <w:bookmarkEnd w:id="214"/>
    <w:p w14:paraId="3B5C935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05BDAE3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承包人应采取克服异常恶劣的气候条件的合理措施继续施工，并及时通知发包人和监理人。监理人经发包人同意后应当及时发出指示，指示构成变更的，按第10条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变更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约定办理。承包人因采取合理措施而增加的费用和（或）延误的工期由发包人承担。</w:t>
      </w:r>
      <w:bookmarkStart w:id="215" w:name="_Toc351203550"/>
    </w:p>
    <w:p w14:paraId="57104317">
      <w:pPr>
        <w:autoSpaceDE w:val="0"/>
        <w:autoSpaceDN w:val="0"/>
        <w:adjustRightInd w:val="0"/>
        <w:spacing w:line="360" w:lineRule="exact"/>
        <w:ind w:firstLine="560" w:firstLineChars="200"/>
        <w:jc w:val="left"/>
        <w:outlineLvl w:val="0"/>
        <w:rPr>
          <w:rFonts w:ascii="Times New Roman" w:hAnsi="Times New Roman" w:eastAsia="黑体"/>
          <w:bCs/>
          <w:color w:val="000000"/>
          <w:sz w:val="28"/>
          <w:szCs w:val="28"/>
          <w:highlight w:val="none"/>
        </w:rPr>
      </w:pPr>
      <w:bookmarkStart w:id="216" w:name="_Toc16973"/>
      <w:bookmarkStart w:id="217" w:name="_Toc8496"/>
      <w:r>
        <w:rPr>
          <w:rFonts w:ascii="Times New Roman" w:hAnsi="Times New Roman" w:eastAsia="黑体"/>
          <w:bCs/>
          <w:color w:val="000000"/>
          <w:sz w:val="28"/>
          <w:szCs w:val="28"/>
          <w:highlight w:val="none"/>
        </w:rPr>
        <w:t>7</w:t>
      </w:r>
      <w:bookmarkStart w:id="218" w:name="_Toc337558775"/>
      <w:r>
        <w:rPr>
          <w:rFonts w:ascii="Times New Roman" w:hAnsi="Times New Roman" w:eastAsia="黑体"/>
          <w:bCs/>
          <w:color w:val="000000"/>
          <w:sz w:val="28"/>
          <w:szCs w:val="28"/>
          <w:highlight w:val="none"/>
        </w:rPr>
        <w:t>.8</w:t>
      </w:r>
      <w:r>
        <w:rPr>
          <w:rFonts w:hint="eastAsia" w:ascii="Times New Roman" w:hAnsi="Times New Roman" w:eastAsia="黑体"/>
          <w:bCs/>
          <w:color w:val="000000"/>
          <w:sz w:val="28"/>
          <w:szCs w:val="28"/>
          <w:highlight w:val="none"/>
        </w:rPr>
        <w:t xml:space="preserve"> </w:t>
      </w:r>
      <w:r>
        <w:rPr>
          <w:rFonts w:ascii="Times New Roman" w:hAnsi="Times New Roman" w:eastAsia="黑体"/>
          <w:bCs/>
          <w:color w:val="000000"/>
          <w:sz w:val="28"/>
          <w:szCs w:val="28"/>
          <w:highlight w:val="none"/>
        </w:rPr>
        <w:t>暂停施工</w:t>
      </w:r>
      <w:bookmarkEnd w:id="215"/>
      <w:bookmarkEnd w:id="216"/>
      <w:bookmarkEnd w:id="217"/>
    </w:p>
    <w:bookmarkEnd w:id="209"/>
    <w:bookmarkEnd w:id="210"/>
    <w:bookmarkEnd w:id="218"/>
    <w:p w14:paraId="5946BC6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7.8.1发包人原因引起的暂停施工</w:t>
      </w:r>
    </w:p>
    <w:p w14:paraId="105972B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因发包人原因引起暂停施工的，监理人经发包人同意后，应及时下达暂停施工指示。情况紧急且监理人未及时下达暂停施工指示的，按照第7.8.4项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紧急情况下的暂停施工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167E3D5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因发包人原因引起的暂停施工，发包人应承担由此增加的费用和（或）延误的工期，</w:t>
      </w:r>
      <w:r>
        <w:rPr>
          <w:rFonts w:ascii="Times New Roman" w:hAnsi="Times New Roman" w:eastAsia="仿宋_GB2312"/>
          <w:kern w:val="0"/>
          <w:sz w:val="28"/>
          <w:szCs w:val="28"/>
          <w:highlight w:val="none"/>
        </w:rPr>
        <w:t>并支付承包人</w:t>
      </w:r>
      <w:r>
        <w:rPr>
          <w:rFonts w:ascii="Times New Roman" w:hAnsi="Times New Roman" w:eastAsia="仿宋_GB2312"/>
          <w:color w:val="000000"/>
          <w:kern w:val="0"/>
          <w:sz w:val="28"/>
          <w:szCs w:val="28"/>
          <w:highlight w:val="none"/>
        </w:rPr>
        <w:t>合理的利润。</w:t>
      </w:r>
    </w:p>
    <w:p w14:paraId="0094C82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7.8.2 承包人原因引起的暂停施工</w:t>
      </w:r>
    </w:p>
    <w:p w14:paraId="32C81B5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因承包人原因引起的暂停施工，承包人应承担由此增加的费用和（或）延误的工期，且承包人在收到监理人复工指示后</w:t>
      </w:r>
      <w:r>
        <w:rPr>
          <w:rFonts w:hint="eastAsia" w:ascii="Times New Roman" w:hAnsi="Times New Roman" w:eastAsia="仿宋_GB2312"/>
          <w:color w:val="000000"/>
          <w:kern w:val="0"/>
          <w:sz w:val="28"/>
          <w:szCs w:val="28"/>
          <w:highlight w:val="none"/>
        </w:rPr>
        <w:t>84</w:t>
      </w:r>
      <w:r>
        <w:rPr>
          <w:rFonts w:ascii="Times New Roman" w:hAnsi="Times New Roman" w:eastAsia="仿宋_GB2312"/>
          <w:color w:val="000000"/>
          <w:kern w:val="0"/>
          <w:sz w:val="28"/>
          <w:szCs w:val="28"/>
          <w:highlight w:val="none"/>
        </w:rPr>
        <w:t>天内仍未复工的，视为第16.2.1项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承包人违约的情形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第（7）目约定的承包人无法继续履行合同的情形。</w:t>
      </w:r>
    </w:p>
    <w:p w14:paraId="2669D77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7.8.3 指示暂停施工</w:t>
      </w:r>
    </w:p>
    <w:p w14:paraId="426955E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监理人认为有必要时，并经发包人批准后，可向承包人作出暂停施工的指示，承包人应按监理人指示暂停施工。</w:t>
      </w:r>
    </w:p>
    <w:p w14:paraId="3FF65E7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7.8.4 紧急情况下的暂停施工</w:t>
      </w:r>
    </w:p>
    <w:p w14:paraId="3486339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约定处理。</w:t>
      </w:r>
    </w:p>
    <w:p w14:paraId="57DCC87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7.8.5 暂停施工后的复工</w:t>
      </w:r>
    </w:p>
    <w:p w14:paraId="4BF9734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0882D62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承包人无故拖延和拒绝复工的，承包人承担由此增加的费用和（或）延误的工期；因发包人原因无法按时复工的，按照第7.5.1项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因发包人原因导致工期延误</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约定办理。</w:t>
      </w:r>
    </w:p>
    <w:p w14:paraId="3CE4007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7.8.6 暂停施工持续56天以上</w:t>
      </w:r>
    </w:p>
    <w:p w14:paraId="27F12411">
      <w:pPr>
        <w:spacing w:line="360" w:lineRule="exact"/>
        <w:ind w:firstLine="546" w:firstLineChars="195"/>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监理人发出暂停施工指示后56天内未向承包人发出复工通知，除该项停工属于第7.8.2项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承包人原因引起的暂停施工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及第17条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不可抗力</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情形外，承包人可向发包人提交书面通知，要求发包人在收到书面通知后28天内准许已暂停施工的部分或全部工程继续施工。发包人逾期不予批准的，则承包人可以通知发包人，将工程受影响的部分视为按第10.1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变更的范围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第（2）项的可取消工作。</w:t>
      </w:r>
    </w:p>
    <w:p w14:paraId="179A3AAC">
      <w:pPr>
        <w:spacing w:line="360" w:lineRule="exact"/>
        <w:ind w:firstLine="546" w:firstLineChars="195"/>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暂停施工持续</w:t>
      </w:r>
      <w:r>
        <w:rPr>
          <w:rFonts w:hint="eastAsia" w:ascii="Times New Roman" w:hAnsi="Times New Roman" w:eastAsia="仿宋_GB2312"/>
          <w:color w:val="000000"/>
          <w:kern w:val="0"/>
          <w:sz w:val="28"/>
          <w:szCs w:val="28"/>
          <w:highlight w:val="none"/>
        </w:rPr>
        <w:t>84</w:t>
      </w:r>
      <w:r>
        <w:rPr>
          <w:rFonts w:ascii="Times New Roman" w:hAnsi="Times New Roman" w:eastAsia="仿宋_GB2312"/>
          <w:color w:val="000000"/>
          <w:kern w:val="0"/>
          <w:sz w:val="28"/>
          <w:szCs w:val="28"/>
          <w:highlight w:val="none"/>
        </w:rPr>
        <w:t>天以上不复工的，且不属于第7.8.2项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承包人原因引起的暂停施工</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及第17条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不可抗力</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约定的情形，并影响到整个工程以及合同目的实现的，承包人有权提出价格调整要求，或者解除合同。解除合同的，按照第16.1.3项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因发包人违约解除合同</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3E03E5D8">
      <w:pPr>
        <w:spacing w:line="360" w:lineRule="exact"/>
        <w:ind w:left="16" w:firstLine="546" w:firstLineChars="195"/>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7.8.7 暂停施工期间的工程照管</w:t>
      </w:r>
    </w:p>
    <w:p w14:paraId="55FAC9D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暂停施工期间，承包人应负责妥善照管工程并提供安全保障，由此增加的费用由责任方承担。</w:t>
      </w:r>
    </w:p>
    <w:p w14:paraId="4818A24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7.8.8 暂停施工的措施</w:t>
      </w:r>
    </w:p>
    <w:p w14:paraId="42E626F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暂停施工期间，发包人和承包人均应采取必要的措施确保工程质量及安全，防止因暂停施工扩大损失。</w:t>
      </w:r>
    </w:p>
    <w:p w14:paraId="7F2629DC">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19" w:name="_Toc351203551"/>
      <w:r>
        <w:rPr>
          <w:rFonts w:ascii="Times New Roman" w:hAnsi="Times New Roman" w:eastAsia="黑体"/>
          <w:b w:val="0"/>
          <w:color w:val="000000"/>
          <w:sz w:val="28"/>
          <w:szCs w:val="28"/>
          <w:highlight w:val="none"/>
        </w:rPr>
        <w:t>7.9提前竣工</w:t>
      </w:r>
      <w:bookmarkEnd w:id="219"/>
    </w:p>
    <w:p w14:paraId="5896B55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w:t>
      </w:r>
      <w:r>
        <w:rPr>
          <w:rFonts w:hint="eastAsia" w:ascii="Times New Roman" w:hAnsi="Times New Roman" w:eastAsia="仿宋_GB2312"/>
          <w:color w:val="000000"/>
          <w:kern w:val="0"/>
          <w:sz w:val="28"/>
          <w:szCs w:val="28"/>
          <w:highlight w:val="none"/>
        </w:rPr>
        <w:t>承包人认为提前竣工指示无法执行的，应向监理人和发包人提出书面异议，发包人和监理人应在收到异议后7天内予以答复。任何情况下，发包人不得压缩合理工期。</w:t>
      </w:r>
    </w:p>
    <w:p w14:paraId="1C68412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7.9.2 发包人要求承包人提前竣工，或承包人提出提前竣工的建议能够给发包人带来效益的，合同当事人可以在专用合同条款中约定提前竣工的奖励。</w:t>
      </w:r>
    </w:p>
    <w:p w14:paraId="168AA110">
      <w:pPr>
        <w:pStyle w:val="5"/>
        <w:spacing w:before="120" w:after="120" w:line="360" w:lineRule="exact"/>
        <w:rPr>
          <w:rFonts w:ascii="Times New Roman" w:hAnsi="Times New Roman" w:eastAsia="黑体" w:cs="Times New Roman"/>
          <w:b/>
          <w:bCs/>
          <w:color w:val="000000"/>
          <w:sz w:val="30"/>
          <w:szCs w:val="30"/>
          <w:highlight w:val="none"/>
        </w:rPr>
      </w:pPr>
      <w:bookmarkStart w:id="220" w:name="_Toc351203552"/>
      <w:r>
        <w:rPr>
          <w:rFonts w:ascii="Times New Roman" w:hAnsi="Times New Roman" w:eastAsia="黑体" w:cs="Times New Roman"/>
          <w:b/>
          <w:bCs/>
          <w:color w:val="000000"/>
          <w:sz w:val="30"/>
          <w:szCs w:val="30"/>
          <w:highlight w:val="none"/>
        </w:rPr>
        <w:t>8</w:t>
      </w:r>
      <w:bookmarkStart w:id="221" w:name="_Toc296503058"/>
      <w:bookmarkStart w:id="222" w:name="_Toc337558776"/>
      <w:bookmarkStart w:id="223" w:name="_Toc296346559"/>
      <w:r>
        <w:rPr>
          <w:rFonts w:ascii="Times New Roman" w:hAnsi="Times New Roman" w:eastAsia="黑体" w:cs="Times New Roman"/>
          <w:b/>
          <w:bCs/>
          <w:color w:val="000000"/>
          <w:sz w:val="30"/>
          <w:szCs w:val="30"/>
          <w:highlight w:val="none"/>
        </w:rPr>
        <w:t>. 材料与设备</w:t>
      </w:r>
      <w:bookmarkEnd w:id="220"/>
    </w:p>
    <w:bookmarkEnd w:id="221"/>
    <w:bookmarkEnd w:id="222"/>
    <w:bookmarkEnd w:id="223"/>
    <w:p w14:paraId="23E90FCD">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24" w:name="_Toc351203553"/>
      <w:r>
        <w:rPr>
          <w:rFonts w:ascii="Times New Roman" w:hAnsi="Times New Roman" w:eastAsia="黑体"/>
          <w:b w:val="0"/>
          <w:color w:val="000000"/>
          <w:sz w:val="28"/>
          <w:szCs w:val="28"/>
          <w:highlight w:val="none"/>
        </w:rPr>
        <w:t>8</w:t>
      </w:r>
      <w:bookmarkStart w:id="225" w:name="_Toc296503059"/>
      <w:bookmarkStart w:id="226" w:name="_Toc337558777"/>
      <w:bookmarkStart w:id="227" w:name="_Toc296346560"/>
      <w:bookmarkStart w:id="228" w:name="_Toc468936960"/>
      <w:r>
        <w:rPr>
          <w:rFonts w:ascii="Times New Roman" w:hAnsi="Times New Roman" w:eastAsia="黑体"/>
          <w:b w:val="0"/>
          <w:color w:val="000000"/>
          <w:sz w:val="28"/>
          <w:szCs w:val="28"/>
          <w:highlight w:val="none"/>
        </w:rPr>
        <w:t>.1发包人供应材料与工程设备</w:t>
      </w:r>
      <w:bookmarkEnd w:id="224"/>
    </w:p>
    <w:bookmarkEnd w:id="225"/>
    <w:bookmarkEnd w:id="226"/>
    <w:bookmarkEnd w:id="227"/>
    <w:p w14:paraId="264BE09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发包人自行供应材料、工程设备的，应在签订合同时在专用合同条款的附件《发包人供应材料设备一览表》中明确材料、工程设备的品种、规格、型号、数量、单价、质量等级和送达地点。</w:t>
      </w:r>
    </w:p>
    <w:p w14:paraId="1FF1601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承包人应提前30天通过监理人以书面形式通知发包人供应材料与工程设备进场。承包人按照第7.2.2项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施工进度计划的修订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约定修订施工进度计划时，需同时提交经修订后的发包人供应材料与工程设备的进场计划。</w:t>
      </w:r>
    </w:p>
    <w:p w14:paraId="37A943D6">
      <w:pPr>
        <w:pStyle w:val="6"/>
        <w:spacing w:before="120" w:after="120" w:line="360" w:lineRule="exact"/>
        <w:ind w:firstLine="560" w:firstLineChars="200"/>
        <w:rPr>
          <w:rFonts w:ascii="Times New Roman" w:hAnsi="Times New Roman" w:eastAsia="仿宋_GB2312"/>
          <w:color w:val="000000"/>
          <w:sz w:val="28"/>
          <w:szCs w:val="28"/>
          <w:highlight w:val="none"/>
        </w:rPr>
      </w:pPr>
      <w:bookmarkStart w:id="229" w:name="_Toc351203554"/>
      <w:r>
        <w:rPr>
          <w:rFonts w:ascii="Times New Roman" w:hAnsi="Times New Roman" w:eastAsia="黑体"/>
          <w:b w:val="0"/>
          <w:color w:val="000000"/>
          <w:sz w:val="28"/>
          <w:szCs w:val="28"/>
          <w:highlight w:val="none"/>
        </w:rPr>
        <w:t>8</w:t>
      </w:r>
      <w:bookmarkStart w:id="230" w:name="_Toc296346561"/>
      <w:bookmarkStart w:id="231" w:name="_Toc296503060"/>
      <w:bookmarkStart w:id="232" w:name="_Toc337558778"/>
      <w:r>
        <w:rPr>
          <w:rFonts w:ascii="Times New Roman" w:hAnsi="Times New Roman" w:eastAsia="黑体"/>
          <w:b w:val="0"/>
          <w:color w:val="000000"/>
          <w:sz w:val="28"/>
          <w:szCs w:val="28"/>
          <w:highlight w:val="none"/>
        </w:rPr>
        <w:t>.2承包人采购材料与工程设备</w:t>
      </w:r>
      <w:bookmarkEnd w:id="229"/>
    </w:p>
    <w:bookmarkEnd w:id="230"/>
    <w:bookmarkEnd w:id="231"/>
    <w:bookmarkEnd w:id="232"/>
    <w:p w14:paraId="151C98C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w:t>
      </w:r>
      <w:r>
        <w:rPr>
          <w:rFonts w:hint="eastAsia" w:ascii="Times New Roman" w:hAnsi="Times New Roman" w:eastAsia="仿宋_GB2312"/>
          <w:color w:val="000000"/>
          <w:kern w:val="0"/>
          <w:sz w:val="28"/>
          <w:szCs w:val="28"/>
          <w:highlight w:val="none"/>
        </w:rPr>
        <w:t>相应责任</w:t>
      </w:r>
      <w:r>
        <w:rPr>
          <w:rFonts w:ascii="Times New Roman" w:hAnsi="Times New Roman" w:eastAsia="仿宋_GB2312"/>
          <w:color w:val="000000"/>
          <w:kern w:val="0"/>
          <w:sz w:val="28"/>
          <w:szCs w:val="28"/>
          <w:highlight w:val="none"/>
        </w:rPr>
        <w:t>。</w:t>
      </w:r>
    </w:p>
    <w:p w14:paraId="46B87ECA">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33" w:name="_Toc351203555"/>
      <w:r>
        <w:rPr>
          <w:rFonts w:ascii="Times New Roman" w:hAnsi="Times New Roman" w:eastAsia="黑体"/>
          <w:b w:val="0"/>
          <w:color w:val="000000"/>
          <w:sz w:val="28"/>
          <w:szCs w:val="28"/>
          <w:highlight w:val="none"/>
        </w:rPr>
        <w:t>8</w:t>
      </w:r>
      <w:bookmarkStart w:id="234" w:name="_Toc337558779"/>
      <w:bookmarkStart w:id="235" w:name="_Toc296346562"/>
      <w:bookmarkStart w:id="236" w:name="_Toc296503061"/>
      <w:r>
        <w:rPr>
          <w:rFonts w:ascii="Times New Roman" w:hAnsi="Times New Roman" w:eastAsia="黑体"/>
          <w:b w:val="0"/>
          <w:color w:val="000000"/>
          <w:sz w:val="28"/>
          <w:szCs w:val="28"/>
          <w:highlight w:val="none"/>
        </w:rPr>
        <w:t>.3材料与工程设备的接收与拒收</w:t>
      </w:r>
      <w:bookmarkEnd w:id="233"/>
    </w:p>
    <w:bookmarkEnd w:id="234"/>
    <w:bookmarkEnd w:id="235"/>
    <w:bookmarkEnd w:id="236"/>
    <w:p w14:paraId="5FD839B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02476A2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发包人提供的材料和工程设备的规格、数量或质量不符合合同约定的，或因发包人原因导致交货日期延误或交货地点变更等情况的，按照第16.1款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发包人违约</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约定办理。</w:t>
      </w:r>
    </w:p>
    <w:p w14:paraId="2E5C0E7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8.3.2 承包人采购的材料和工程设备，应保证产品质量合格，承包人应在材料和工程设备到货前24小时通知监理人检验。承</w:t>
      </w:r>
      <w:bookmarkStart w:id="237" w:name="_Toc250655469"/>
      <w:r>
        <w:rPr>
          <w:rFonts w:ascii="Times New Roman" w:hAnsi="Times New Roman" w:eastAsia="仿宋_GB2312"/>
          <w:color w:val="000000"/>
          <w:kern w:val="0"/>
          <w:sz w:val="28"/>
          <w:szCs w:val="28"/>
          <w:highlight w:val="none"/>
        </w:rPr>
        <w:t>包人进行永久设备、材料的制造和生产的，应符合相关质量标准，并向监理人提交材料的样本以及有关资料，并应在使用该材料或工程设备之前获得监理人同意。</w:t>
      </w:r>
    </w:p>
    <w:bookmarkEnd w:id="237"/>
    <w:p w14:paraId="6119ADD7">
      <w:pPr>
        <w:autoSpaceDE w:val="0"/>
        <w:autoSpaceDN w:val="0"/>
        <w:adjustRightInd w:val="0"/>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20DD3BF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38" w:name="_Toc351203556"/>
      <w:r>
        <w:rPr>
          <w:rFonts w:ascii="Times New Roman" w:hAnsi="Times New Roman" w:eastAsia="黑体"/>
          <w:b w:val="0"/>
          <w:color w:val="000000"/>
          <w:sz w:val="28"/>
          <w:szCs w:val="28"/>
          <w:highlight w:val="none"/>
        </w:rPr>
        <w:t>8</w:t>
      </w:r>
      <w:bookmarkStart w:id="239" w:name="_Toc296346563"/>
      <w:bookmarkStart w:id="240" w:name="_Toc337558780"/>
      <w:bookmarkStart w:id="241" w:name="_Toc296503062"/>
      <w:r>
        <w:rPr>
          <w:rFonts w:ascii="Times New Roman" w:hAnsi="Times New Roman" w:eastAsia="黑体"/>
          <w:b w:val="0"/>
          <w:color w:val="000000"/>
          <w:sz w:val="28"/>
          <w:szCs w:val="28"/>
          <w:highlight w:val="none"/>
        </w:rPr>
        <w:t>.4材料与工程设备的保管与使用</w:t>
      </w:r>
      <w:bookmarkEnd w:id="238"/>
    </w:p>
    <w:bookmarkEnd w:id="239"/>
    <w:bookmarkEnd w:id="240"/>
    <w:bookmarkEnd w:id="241"/>
    <w:p w14:paraId="5EFF1E3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8.4.1 发包人供应</w:t>
      </w:r>
      <w:r>
        <w:rPr>
          <w:rFonts w:ascii="Times New Roman" w:hAnsi="Times New Roman" w:eastAsia="仿宋_GB2312"/>
          <w:color w:val="000000"/>
          <w:sz w:val="28"/>
          <w:szCs w:val="28"/>
          <w:highlight w:val="none"/>
        </w:rPr>
        <w:t>材料与</w:t>
      </w:r>
      <w:r>
        <w:rPr>
          <w:rFonts w:ascii="Times New Roman" w:hAnsi="Times New Roman" w:eastAsia="仿宋_GB2312"/>
          <w:color w:val="000000"/>
          <w:kern w:val="0"/>
          <w:sz w:val="28"/>
          <w:szCs w:val="28"/>
          <w:highlight w:val="none"/>
        </w:rPr>
        <w:t>工程</w:t>
      </w:r>
      <w:r>
        <w:rPr>
          <w:rFonts w:ascii="Times New Roman" w:hAnsi="Times New Roman" w:eastAsia="仿宋_GB2312"/>
          <w:color w:val="000000"/>
          <w:sz w:val="28"/>
          <w:szCs w:val="28"/>
          <w:highlight w:val="none"/>
        </w:rPr>
        <w:t>设备的保管与使用</w:t>
      </w:r>
    </w:p>
    <w:p w14:paraId="3B4BACB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3D37495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发包人供应的材料和工程设备使用前，由承包人负责检验，检验费用由发包人承担，不合格的不得使用。</w:t>
      </w:r>
    </w:p>
    <w:p w14:paraId="0799DE1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8.4.2 承包人采购</w:t>
      </w:r>
      <w:r>
        <w:rPr>
          <w:rFonts w:ascii="Times New Roman" w:hAnsi="Times New Roman" w:eastAsia="仿宋_GB2312"/>
          <w:color w:val="000000"/>
          <w:sz w:val="28"/>
          <w:szCs w:val="28"/>
          <w:highlight w:val="none"/>
        </w:rPr>
        <w:t>材料与</w:t>
      </w:r>
      <w:r>
        <w:rPr>
          <w:rFonts w:ascii="Times New Roman" w:hAnsi="Times New Roman" w:eastAsia="仿宋_GB2312"/>
          <w:color w:val="000000"/>
          <w:kern w:val="0"/>
          <w:sz w:val="28"/>
          <w:szCs w:val="28"/>
          <w:highlight w:val="none"/>
        </w:rPr>
        <w:t>工程</w:t>
      </w:r>
      <w:r>
        <w:rPr>
          <w:rFonts w:ascii="Times New Roman" w:hAnsi="Times New Roman" w:eastAsia="仿宋_GB2312"/>
          <w:color w:val="000000"/>
          <w:sz w:val="28"/>
          <w:szCs w:val="28"/>
          <w:highlight w:val="none"/>
        </w:rPr>
        <w:t>设备的保管与使用</w:t>
      </w:r>
    </w:p>
    <w:p w14:paraId="36F9E4C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6AFF521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发包人或监理人发现承包人使用不符合设计或有关标准要求的材料和工程设备时，有权要求承包人进行修复、拆除或重新采购，由此增加的费用和（或）延误的工期，由承包人承担。</w:t>
      </w:r>
    </w:p>
    <w:p w14:paraId="267D1B8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42" w:name="_Toc351203557"/>
      <w:r>
        <w:rPr>
          <w:rFonts w:ascii="Times New Roman" w:hAnsi="Times New Roman" w:eastAsia="黑体"/>
          <w:b w:val="0"/>
          <w:color w:val="000000"/>
          <w:sz w:val="28"/>
          <w:szCs w:val="28"/>
          <w:highlight w:val="none"/>
        </w:rPr>
        <w:t>8.5禁止使用不合格的材料和工程设备</w:t>
      </w:r>
      <w:bookmarkEnd w:id="242"/>
    </w:p>
    <w:p w14:paraId="360A10D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8.5.1 监理人有权拒绝承包人提供的不合格材料或工程设备，并要求承包人立即进行更换。监理人应在更换后再次进行检查和检验，由此增加的费用和（或）延误的工期由承包人承担。</w:t>
      </w:r>
    </w:p>
    <w:p w14:paraId="6DFD4AB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8.5.2 监理人发现承包人使用了不合格的材料和工程设备，承包人应按照监理人的指示立即改正，并禁止在工程中继续使用不合格的材料和工程设备。</w:t>
      </w:r>
    </w:p>
    <w:p w14:paraId="5F25ABB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8.5.3 发包人提供的材料或工程设备不符合合同要求的，承包人有权拒绝，并可要求发包人更换，由此增加的费用和（或）延误的工期由发包人承担</w:t>
      </w:r>
      <w:r>
        <w:rPr>
          <w:rFonts w:hint="eastAsia" w:ascii="Times New Roman" w:hAnsi="Times New Roman" w:eastAsia="仿宋_GB2312"/>
          <w:color w:val="000000"/>
          <w:kern w:val="0"/>
          <w:sz w:val="28"/>
          <w:szCs w:val="28"/>
          <w:highlight w:val="none"/>
        </w:rPr>
        <w:t>，并支付承包人合理的利润</w:t>
      </w:r>
      <w:r>
        <w:rPr>
          <w:rFonts w:ascii="Times New Roman" w:hAnsi="Times New Roman" w:eastAsia="仿宋_GB2312"/>
          <w:color w:val="000000"/>
          <w:kern w:val="0"/>
          <w:sz w:val="28"/>
          <w:szCs w:val="28"/>
          <w:highlight w:val="none"/>
        </w:rPr>
        <w:t>。</w:t>
      </w:r>
    </w:p>
    <w:p w14:paraId="3F1C3A8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43" w:name="_Toc351203558"/>
      <w:r>
        <w:rPr>
          <w:rFonts w:ascii="Times New Roman" w:hAnsi="Times New Roman" w:eastAsia="黑体"/>
          <w:b w:val="0"/>
          <w:color w:val="000000"/>
          <w:sz w:val="28"/>
          <w:szCs w:val="28"/>
          <w:highlight w:val="none"/>
        </w:rPr>
        <w:t>8.6 样品</w:t>
      </w:r>
      <w:bookmarkEnd w:id="243"/>
    </w:p>
    <w:p w14:paraId="7F5372B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8.6.1</w:t>
      </w:r>
      <w:r>
        <w:rPr>
          <w:rFonts w:ascii="Times New Roman" w:hAnsi="Times New Roman" w:eastAsia="仿宋_GB2312"/>
          <w:color w:val="000000"/>
          <w:kern w:val="0"/>
          <w:sz w:val="28"/>
          <w:szCs w:val="28"/>
          <w:highlight w:val="none"/>
        </w:rPr>
        <w:tab/>
      </w:r>
      <w:r>
        <w:rPr>
          <w:rFonts w:ascii="Times New Roman" w:hAnsi="Times New Roman" w:eastAsia="仿宋_GB2312"/>
          <w:color w:val="000000"/>
          <w:kern w:val="0"/>
          <w:sz w:val="28"/>
          <w:szCs w:val="28"/>
          <w:highlight w:val="none"/>
        </w:rPr>
        <w:t>样品的报送</w:t>
      </w:r>
      <w:r>
        <w:rPr>
          <w:rFonts w:hint="eastAsia" w:ascii="Times New Roman" w:hAnsi="Times New Roman" w:eastAsia="仿宋_GB2312"/>
          <w:color w:val="000000"/>
          <w:kern w:val="0"/>
          <w:sz w:val="28"/>
          <w:szCs w:val="28"/>
          <w:highlight w:val="none"/>
        </w:rPr>
        <w:t>与封存</w:t>
      </w:r>
    </w:p>
    <w:p w14:paraId="293D03E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需要承包人报送样品的材料或工程设备，样品的种类、名称、规格、数量等要求均应在专用合同条款中约定。样品的报送程序如下：</w:t>
      </w:r>
    </w:p>
    <w:p w14:paraId="5F30DB1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6364B57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676A441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（3）经发包人和监理人审批确认的样品</w:t>
      </w:r>
      <w:r>
        <w:rPr>
          <w:rFonts w:hint="eastAsia" w:ascii="Times New Roman" w:hAnsi="Times New Roman" w:eastAsia="仿宋_GB2312"/>
          <w:color w:val="000000"/>
          <w:kern w:val="0"/>
          <w:sz w:val="28"/>
          <w:szCs w:val="28"/>
          <w:highlight w:val="none"/>
        </w:rPr>
        <w:t>应按约定的方法封样，封存的样品</w:t>
      </w:r>
      <w:r>
        <w:rPr>
          <w:rFonts w:ascii="Times New Roman" w:hAnsi="Times New Roman" w:eastAsia="仿宋_GB2312"/>
          <w:color w:val="000000"/>
          <w:kern w:val="0"/>
          <w:sz w:val="28"/>
          <w:szCs w:val="28"/>
          <w:highlight w:val="none"/>
        </w:rPr>
        <w:t>作为检验工程相关部分的标准之一。承包人在施工过程中不得使用与样品不符的材料或工程设备。</w:t>
      </w:r>
    </w:p>
    <w:p w14:paraId="0C1E710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（4）发包人和监理人对样品的审批确认仅为确认相关材料或工程设备的特征或用途，不得被理解为对合同的修改或改变，也并不减轻或免除承包人任何的责任和义务。</w:t>
      </w:r>
      <w:r>
        <w:rPr>
          <w:rFonts w:hint="eastAsia" w:ascii="Times New Roman" w:hAnsi="Times New Roman" w:eastAsia="仿宋_GB2312"/>
          <w:color w:val="000000"/>
          <w:kern w:val="0"/>
          <w:sz w:val="28"/>
          <w:szCs w:val="28"/>
          <w:highlight w:val="none"/>
        </w:rPr>
        <w:t>如果封存的样品修改或改变了合同约定，合同当事人应当以书面协议予以确认。</w:t>
      </w:r>
    </w:p>
    <w:p w14:paraId="1E946D2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8.6.2 样品的保管</w:t>
      </w:r>
    </w:p>
    <w:p w14:paraId="3DC8244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经批准的样品应由监理人负责封存于现场，承包人应在现场为保存样品提供适当和固定的场所并保持适当和良好的存储环境条件。</w:t>
      </w:r>
    </w:p>
    <w:p w14:paraId="4C262DA8">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44" w:name="_Toc351203559"/>
      <w:r>
        <w:rPr>
          <w:rFonts w:ascii="Times New Roman" w:hAnsi="Times New Roman" w:eastAsia="黑体"/>
          <w:b w:val="0"/>
          <w:color w:val="000000"/>
          <w:sz w:val="28"/>
          <w:szCs w:val="28"/>
          <w:highlight w:val="none"/>
        </w:rPr>
        <w:t>8.7材料与工程设备的替代</w:t>
      </w:r>
      <w:bookmarkEnd w:id="244"/>
    </w:p>
    <w:p w14:paraId="6096B65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8.7.1 出现下列情况需要使用替代材料和工程设备的，承包人应按照第8.7.2项约定的程序执行：</w:t>
      </w:r>
    </w:p>
    <w:p w14:paraId="45285CC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（1）基准日</w:t>
      </w:r>
      <w:r>
        <w:rPr>
          <w:rFonts w:hint="eastAsia" w:ascii="Times New Roman" w:hAnsi="Times New Roman" w:eastAsia="仿宋_GB2312"/>
          <w:color w:val="000000"/>
          <w:kern w:val="0"/>
          <w:sz w:val="28"/>
          <w:szCs w:val="28"/>
          <w:highlight w:val="none"/>
        </w:rPr>
        <w:t>期</w:t>
      </w:r>
      <w:r>
        <w:rPr>
          <w:rFonts w:ascii="Times New Roman" w:hAnsi="Times New Roman" w:eastAsia="仿宋_GB2312"/>
          <w:color w:val="000000"/>
          <w:kern w:val="0"/>
          <w:sz w:val="28"/>
          <w:szCs w:val="28"/>
          <w:highlight w:val="none"/>
        </w:rPr>
        <w:t>后生效的法律规定禁止使用的；</w:t>
      </w:r>
    </w:p>
    <w:p w14:paraId="54E12CB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（2）发包人要求使用替代品的；</w:t>
      </w:r>
    </w:p>
    <w:p w14:paraId="39843A0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（3）因其他原因必须使用替代品的。</w:t>
      </w:r>
    </w:p>
    <w:p w14:paraId="31606B5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8.7.2 承包人应在使用替代材料和工程设备28天前书面通知监理人，并附下列文件：</w:t>
      </w:r>
    </w:p>
    <w:p w14:paraId="2EFB2DA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（1）被替代的材料和工程设备的名称、数量、规格、型号、品牌、性能、价格及其他相关资料；</w:t>
      </w:r>
    </w:p>
    <w:p w14:paraId="2EBC506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（2）替代品的名称、数量、规格、型号、品牌、性能、价格及其他相关资料；</w:t>
      </w:r>
    </w:p>
    <w:p w14:paraId="4FD97B3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（3）替代品与被替代产品之间的差异以及使用替代品可能对工程产生的影响；</w:t>
      </w:r>
    </w:p>
    <w:p w14:paraId="5B4515B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（4）替代品与被替代产品的价格差异；</w:t>
      </w:r>
    </w:p>
    <w:p w14:paraId="1422C12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（5）使用替代品的理由和原因说明；</w:t>
      </w:r>
    </w:p>
    <w:p w14:paraId="29DA642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（6）监理人要求的其他文件。</w:t>
      </w:r>
    </w:p>
    <w:p w14:paraId="3AF8E03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监理人应在收到通知后14天内向承包人发出经发包人签认的书面指示；监理人逾期发出书面指示的，视为发包人和监理人同意使用替代品。</w:t>
      </w:r>
    </w:p>
    <w:p w14:paraId="3261D30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8.7.3 发包人认可使用替代材料和工程设备的，替代材料和工程设备的价格，按照已标价工程量清单或预算书相同项目的价格认定；无相同项目的，参考相似项目价格认定；</w:t>
      </w:r>
      <w:r>
        <w:rPr>
          <w:rFonts w:hint="eastAsia" w:ascii="Times New Roman" w:hAnsi="Times New Roman" w:eastAsia="仿宋_GB2312"/>
          <w:color w:val="000000"/>
          <w:kern w:val="0"/>
          <w:sz w:val="28"/>
          <w:szCs w:val="28"/>
          <w:highlight w:val="none"/>
        </w:rPr>
        <w:t>既无</w:t>
      </w:r>
      <w:r>
        <w:rPr>
          <w:rFonts w:ascii="Times New Roman" w:hAnsi="Times New Roman" w:eastAsia="仿宋_GB2312"/>
          <w:color w:val="000000"/>
          <w:kern w:val="0"/>
          <w:sz w:val="28"/>
          <w:szCs w:val="28"/>
          <w:highlight w:val="none"/>
        </w:rPr>
        <w:t>相同项目</w:t>
      </w:r>
      <w:r>
        <w:rPr>
          <w:rFonts w:hint="eastAsia" w:ascii="Times New Roman" w:hAnsi="Times New Roman" w:eastAsia="仿宋_GB2312"/>
          <w:color w:val="000000"/>
          <w:kern w:val="0"/>
          <w:sz w:val="28"/>
          <w:szCs w:val="28"/>
          <w:highlight w:val="none"/>
        </w:rPr>
        <w:t>也</w:t>
      </w:r>
      <w:r>
        <w:rPr>
          <w:rFonts w:ascii="Times New Roman" w:hAnsi="Times New Roman" w:eastAsia="仿宋_GB2312"/>
          <w:color w:val="000000"/>
          <w:kern w:val="0"/>
          <w:sz w:val="28"/>
          <w:szCs w:val="28"/>
          <w:highlight w:val="none"/>
        </w:rPr>
        <w:t>无相似项目的，</w:t>
      </w:r>
      <w:r>
        <w:rPr>
          <w:rFonts w:hint="eastAsia" w:ascii="Times New Roman" w:hAnsi="Times New Roman" w:eastAsia="仿宋_GB2312"/>
          <w:color w:val="000000"/>
          <w:kern w:val="0"/>
          <w:sz w:val="28"/>
          <w:szCs w:val="28"/>
          <w:highlight w:val="none"/>
        </w:rPr>
        <w:t>按照合理的成本与利润构成的原则，</w:t>
      </w:r>
      <w:r>
        <w:rPr>
          <w:rFonts w:ascii="Times New Roman" w:hAnsi="Times New Roman" w:eastAsia="仿宋_GB2312"/>
          <w:color w:val="000000"/>
          <w:kern w:val="0"/>
          <w:sz w:val="28"/>
          <w:szCs w:val="28"/>
          <w:highlight w:val="none"/>
        </w:rPr>
        <w:t>由合同当事人按照第4.4款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确定价格。</w:t>
      </w:r>
    </w:p>
    <w:p w14:paraId="377FBB8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45" w:name="_Toc351203560"/>
      <w:r>
        <w:rPr>
          <w:rFonts w:ascii="Times New Roman" w:hAnsi="Times New Roman" w:eastAsia="黑体"/>
          <w:b w:val="0"/>
          <w:color w:val="000000"/>
          <w:sz w:val="28"/>
          <w:szCs w:val="28"/>
          <w:highlight w:val="none"/>
        </w:rPr>
        <w:t>8.8施工设备和临时设施</w:t>
      </w:r>
      <w:bookmarkEnd w:id="245"/>
    </w:p>
    <w:p w14:paraId="5E68B48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8.8.1 承包人提供的施工设备和临时设施</w:t>
      </w:r>
    </w:p>
    <w:p w14:paraId="13CF10E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承包人应按合同进度计划的要求，及时配置施工设备和修建临时设施。进入施工场地的承包人设备需经监理人核查后才能投入使用。承包人更换合同约定的承包人设备的，应报监理人批准。</w:t>
      </w:r>
    </w:p>
    <w:p w14:paraId="4D41B4FB">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除专用合同条款另有约定外，承包人应自行承担修建临时设施的费用，需要临时占地的，应由发包人办理申请手续并承担相应费用。</w:t>
      </w:r>
    </w:p>
    <w:p w14:paraId="7CA7A46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8.8.2发包人提供的施工设备和临时设施</w:t>
      </w:r>
    </w:p>
    <w:p w14:paraId="7412CB5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发包人提供的施工设备或临时设施在专用合同条款中约定。</w:t>
      </w:r>
    </w:p>
    <w:p w14:paraId="36E9D30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8.8.3要求承包人增加或更换施工设备</w:t>
      </w:r>
    </w:p>
    <w:p w14:paraId="2FE15A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承包人使用的施工设备不能满足合同进度计划和（或）质量要求时，监理人有权要求承包人增加或更换施工设备，承包人应及时增加或更换，由此增加的费用和（或）延误的工期由承包人承担。</w:t>
      </w:r>
    </w:p>
    <w:p w14:paraId="0608F75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46" w:name="_Toc351203561"/>
      <w:r>
        <w:rPr>
          <w:rFonts w:ascii="Times New Roman" w:hAnsi="Times New Roman" w:eastAsia="黑体"/>
          <w:b w:val="0"/>
          <w:color w:val="000000"/>
          <w:sz w:val="28"/>
          <w:szCs w:val="28"/>
          <w:highlight w:val="none"/>
        </w:rPr>
        <w:t>8</w:t>
      </w:r>
      <w:bookmarkStart w:id="247" w:name="_Toc296346564"/>
      <w:bookmarkStart w:id="248" w:name="_Toc296503063"/>
      <w:bookmarkStart w:id="249" w:name="_Toc337558781"/>
      <w:r>
        <w:rPr>
          <w:rFonts w:ascii="Times New Roman" w:hAnsi="Times New Roman" w:eastAsia="黑体"/>
          <w:b w:val="0"/>
          <w:color w:val="000000"/>
          <w:sz w:val="28"/>
          <w:szCs w:val="28"/>
          <w:highlight w:val="none"/>
        </w:rPr>
        <w:t>.9材料与设备专用</w:t>
      </w:r>
      <w:bookmarkEnd w:id="246"/>
      <w:r>
        <w:rPr>
          <w:rFonts w:hint="eastAsia" w:ascii="Times New Roman" w:hAnsi="Times New Roman" w:eastAsia="黑体"/>
          <w:b w:val="0"/>
          <w:color w:val="000000"/>
          <w:sz w:val="28"/>
          <w:szCs w:val="28"/>
          <w:highlight w:val="none"/>
        </w:rPr>
        <w:t>要求</w:t>
      </w:r>
    </w:p>
    <w:bookmarkEnd w:id="247"/>
    <w:bookmarkEnd w:id="248"/>
    <w:bookmarkEnd w:id="249"/>
    <w:p w14:paraId="4E85B4A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承包人运入施工现场的材料、工程设备、施工设备以及在施工场地建设的临时设施，包括备品备件、安装工具与资料，必须专用于工程。未经发包人批准，承包人不得运出施工现场或挪作他用；</w:t>
      </w:r>
      <w:bookmarkEnd w:id="228"/>
      <w:r>
        <w:rPr>
          <w:rFonts w:ascii="Times New Roman" w:hAnsi="Times New Roman" w:eastAsia="仿宋_GB2312"/>
          <w:color w:val="000000"/>
          <w:kern w:val="0"/>
          <w:sz w:val="28"/>
          <w:szCs w:val="28"/>
          <w:highlight w:val="none"/>
        </w:rPr>
        <w:t>经发包人批准，承包人可以根据施工进度计划撤走闲置的施工设备和其他物品。</w:t>
      </w:r>
    </w:p>
    <w:p w14:paraId="388217BE">
      <w:pPr>
        <w:pStyle w:val="5"/>
        <w:spacing w:before="120" w:after="120" w:line="360" w:lineRule="exact"/>
        <w:rPr>
          <w:rFonts w:ascii="Times New Roman" w:hAnsi="Times New Roman" w:eastAsia="黑体" w:cs="Times New Roman"/>
          <w:b/>
          <w:bCs/>
          <w:color w:val="000000"/>
          <w:sz w:val="30"/>
          <w:szCs w:val="30"/>
          <w:highlight w:val="none"/>
        </w:rPr>
      </w:pPr>
      <w:bookmarkStart w:id="250" w:name="_Toc351203562"/>
      <w:r>
        <w:rPr>
          <w:rFonts w:ascii="Times New Roman" w:hAnsi="Times New Roman" w:eastAsia="黑体" w:cs="Times New Roman"/>
          <w:b/>
          <w:bCs/>
          <w:color w:val="000000"/>
          <w:sz w:val="30"/>
          <w:szCs w:val="30"/>
          <w:highlight w:val="none"/>
        </w:rPr>
        <w:t>9</w:t>
      </w:r>
      <w:bookmarkStart w:id="251" w:name="_Toc337558782"/>
      <w:bookmarkStart w:id="252" w:name="_Toc296503083"/>
      <w:bookmarkStart w:id="253" w:name="_Toc296346584"/>
      <w:r>
        <w:rPr>
          <w:rFonts w:ascii="Times New Roman" w:hAnsi="Times New Roman" w:eastAsia="黑体" w:cs="Times New Roman"/>
          <w:b/>
          <w:bCs/>
          <w:color w:val="000000"/>
          <w:sz w:val="30"/>
          <w:szCs w:val="30"/>
          <w:highlight w:val="none"/>
        </w:rPr>
        <w:t>. 试验与检验</w:t>
      </w:r>
      <w:bookmarkEnd w:id="250"/>
    </w:p>
    <w:bookmarkEnd w:id="251"/>
    <w:p w14:paraId="67D8016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54" w:name="_Toc351203563"/>
      <w:r>
        <w:rPr>
          <w:rFonts w:ascii="Times New Roman" w:hAnsi="Times New Roman" w:eastAsia="黑体"/>
          <w:b w:val="0"/>
          <w:color w:val="000000"/>
          <w:sz w:val="28"/>
          <w:szCs w:val="28"/>
          <w:highlight w:val="none"/>
        </w:rPr>
        <w:t>9</w:t>
      </w:r>
      <w:bookmarkStart w:id="255" w:name="_Toc337558783"/>
      <w:r>
        <w:rPr>
          <w:rFonts w:ascii="Times New Roman" w:hAnsi="Times New Roman" w:eastAsia="黑体"/>
          <w:b w:val="0"/>
          <w:color w:val="000000"/>
          <w:sz w:val="28"/>
          <w:szCs w:val="28"/>
          <w:highlight w:val="none"/>
        </w:rPr>
        <w:t>.1试验设备与试验人员</w:t>
      </w:r>
      <w:bookmarkEnd w:id="254"/>
    </w:p>
    <w:bookmarkEnd w:id="255"/>
    <w:p w14:paraId="70C3736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46C981B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9.1.2 承包人应按专用合同条款的约定提供试验设备、取样装置、试验场所和试验条件，并向监理人提交相应进场计划表。</w:t>
      </w:r>
    </w:p>
    <w:p w14:paraId="0ACE626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承包人配置的试验设备要符合相应试验规程的要求并经过具有资质的检测单位检测，且在正式使用该试验设备前，需要经过监理人与承包人共同校定。</w:t>
      </w:r>
    </w:p>
    <w:p w14:paraId="65E5D7C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9.1.3 承包人应向监理人提交试验人员的名单及其岗位、资格等证明资料，试验人员必须能够熟练进行相应的检测试验，承包人对试验人员的试验程序和试验结果的正确性负责。</w:t>
      </w:r>
    </w:p>
    <w:p w14:paraId="34A39AE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56" w:name="_Toc351203564"/>
      <w:r>
        <w:rPr>
          <w:rFonts w:ascii="Times New Roman" w:hAnsi="Times New Roman" w:eastAsia="黑体"/>
          <w:b w:val="0"/>
          <w:color w:val="000000"/>
          <w:sz w:val="28"/>
          <w:szCs w:val="28"/>
          <w:highlight w:val="none"/>
        </w:rPr>
        <w:t>9</w:t>
      </w:r>
      <w:bookmarkStart w:id="257" w:name="_Toc337558784"/>
      <w:r>
        <w:rPr>
          <w:rFonts w:ascii="Times New Roman" w:hAnsi="Times New Roman" w:eastAsia="黑体"/>
          <w:b w:val="0"/>
          <w:color w:val="000000"/>
          <w:sz w:val="28"/>
          <w:szCs w:val="28"/>
          <w:highlight w:val="none"/>
        </w:rPr>
        <w:t>.2取样</w:t>
      </w:r>
      <w:bookmarkEnd w:id="256"/>
    </w:p>
    <w:bookmarkEnd w:id="257"/>
    <w:p w14:paraId="740F3B1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试验属于自检性质的，承包人可以单独取样。试验属于监理人抽检性质的，可由监理人取样，也可由承包人的试验人员在监理人的监督下取样。</w:t>
      </w:r>
    </w:p>
    <w:p w14:paraId="6467E335">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58" w:name="_Toc351203565"/>
      <w:r>
        <w:rPr>
          <w:rFonts w:ascii="Times New Roman" w:hAnsi="Times New Roman" w:eastAsia="黑体"/>
          <w:b w:val="0"/>
          <w:color w:val="000000"/>
          <w:sz w:val="28"/>
          <w:szCs w:val="28"/>
          <w:highlight w:val="none"/>
        </w:rPr>
        <w:t>9</w:t>
      </w:r>
      <w:bookmarkStart w:id="259" w:name="_Toc337558785"/>
      <w:r>
        <w:rPr>
          <w:rFonts w:ascii="Times New Roman" w:hAnsi="Times New Roman" w:eastAsia="黑体"/>
          <w:b w:val="0"/>
          <w:color w:val="000000"/>
          <w:sz w:val="28"/>
          <w:szCs w:val="28"/>
          <w:highlight w:val="none"/>
        </w:rPr>
        <w:t>.3材料、工程设备和工程的试验和检验</w:t>
      </w:r>
      <w:bookmarkEnd w:id="258"/>
    </w:p>
    <w:bookmarkEnd w:id="259"/>
    <w:p w14:paraId="76D2274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7C97C4F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4785543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49CCF74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60" w:name="_Toc351203566"/>
      <w:r>
        <w:rPr>
          <w:rFonts w:ascii="Times New Roman" w:hAnsi="Times New Roman" w:eastAsia="黑体"/>
          <w:b w:val="0"/>
          <w:color w:val="000000"/>
          <w:sz w:val="28"/>
          <w:szCs w:val="28"/>
          <w:highlight w:val="none"/>
        </w:rPr>
        <w:t>9</w:t>
      </w:r>
      <w:bookmarkStart w:id="261" w:name="_Toc337558786"/>
      <w:r>
        <w:rPr>
          <w:rFonts w:ascii="Times New Roman" w:hAnsi="Times New Roman" w:eastAsia="黑体"/>
          <w:b w:val="0"/>
          <w:color w:val="000000"/>
          <w:sz w:val="28"/>
          <w:szCs w:val="28"/>
          <w:highlight w:val="none"/>
        </w:rPr>
        <w:t>.4现场工艺试验</w:t>
      </w:r>
      <w:bookmarkEnd w:id="260"/>
    </w:p>
    <w:bookmarkEnd w:id="261"/>
    <w:p w14:paraId="63F63FE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承包人应按合同约定或监理人指示进行现场工艺试验。对大型的现场工艺试验，监理人认为必要时，承包人应根据监理人提出的工艺试验要求，编制工艺试验措施计划，报送监理人审查。</w:t>
      </w:r>
    </w:p>
    <w:p w14:paraId="73AF2079">
      <w:pPr>
        <w:pStyle w:val="5"/>
        <w:spacing w:before="120" w:after="120" w:line="360" w:lineRule="exact"/>
        <w:rPr>
          <w:rFonts w:ascii="Times New Roman" w:hAnsi="Times New Roman" w:eastAsia="黑体" w:cs="Times New Roman"/>
          <w:b/>
          <w:bCs/>
          <w:color w:val="000000"/>
          <w:sz w:val="30"/>
          <w:szCs w:val="30"/>
          <w:highlight w:val="none"/>
        </w:rPr>
      </w:pPr>
      <w:bookmarkStart w:id="262" w:name="_Toc351203567"/>
      <w:r>
        <w:rPr>
          <w:rFonts w:ascii="Times New Roman" w:hAnsi="Times New Roman" w:eastAsia="黑体" w:cs="Times New Roman"/>
          <w:b/>
          <w:bCs/>
          <w:color w:val="000000"/>
          <w:sz w:val="30"/>
          <w:szCs w:val="30"/>
          <w:highlight w:val="none"/>
        </w:rPr>
        <w:t>1</w:t>
      </w:r>
      <w:bookmarkStart w:id="263" w:name="_Toc337558787"/>
      <w:r>
        <w:rPr>
          <w:rFonts w:ascii="Times New Roman" w:hAnsi="Times New Roman" w:eastAsia="黑体" w:cs="Times New Roman"/>
          <w:b/>
          <w:bCs/>
          <w:color w:val="000000"/>
          <w:sz w:val="30"/>
          <w:szCs w:val="30"/>
          <w:highlight w:val="none"/>
        </w:rPr>
        <w:t>0. 变更</w:t>
      </w:r>
      <w:bookmarkEnd w:id="252"/>
      <w:bookmarkEnd w:id="253"/>
      <w:bookmarkEnd w:id="262"/>
    </w:p>
    <w:bookmarkEnd w:id="263"/>
    <w:p w14:paraId="7BDCE32F">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64" w:name="_Toc351203568"/>
      <w:r>
        <w:rPr>
          <w:rFonts w:ascii="Times New Roman" w:hAnsi="Times New Roman" w:eastAsia="黑体"/>
          <w:b w:val="0"/>
          <w:color w:val="000000"/>
          <w:sz w:val="28"/>
          <w:szCs w:val="28"/>
          <w:highlight w:val="none"/>
        </w:rPr>
        <w:t>1</w:t>
      </w:r>
      <w:bookmarkStart w:id="265" w:name="_Toc337558788"/>
      <w:bookmarkStart w:id="266" w:name="_Toc296503084"/>
      <w:bookmarkStart w:id="267" w:name="_Toc296346585"/>
      <w:r>
        <w:rPr>
          <w:rFonts w:ascii="Times New Roman" w:hAnsi="Times New Roman" w:eastAsia="黑体"/>
          <w:b w:val="0"/>
          <w:color w:val="000000"/>
          <w:sz w:val="28"/>
          <w:szCs w:val="28"/>
          <w:highlight w:val="none"/>
        </w:rPr>
        <w:t>0.1变更的范围</w:t>
      </w:r>
      <w:bookmarkEnd w:id="264"/>
    </w:p>
    <w:bookmarkEnd w:id="265"/>
    <w:bookmarkEnd w:id="266"/>
    <w:bookmarkEnd w:id="267"/>
    <w:p w14:paraId="54B3BDE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除专用合同条款另有约定外，合同履行过程中发生以下情形的，应按照本条约定进行变更：</w:t>
      </w:r>
    </w:p>
    <w:p w14:paraId="44CEB20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（1）增加或减少合同中任何工作，或追加额外的工作；</w:t>
      </w:r>
    </w:p>
    <w:p w14:paraId="09AC0D7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（2）取消合同中任何工作，但转由他人实施的工作除外；</w:t>
      </w:r>
    </w:p>
    <w:p w14:paraId="25ABF96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（3）改变合同中任何工作的质量标准或其他特性；</w:t>
      </w:r>
    </w:p>
    <w:p w14:paraId="0E80E65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（4）改变工程的基线、标高、位置和尺寸；</w:t>
      </w:r>
    </w:p>
    <w:p w14:paraId="358D3D7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（5）改变工程的时间安排或实施顺序。</w:t>
      </w:r>
    </w:p>
    <w:p w14:paraId="595DBF4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68" w:name="_Toc351203569"/>
      <w:r>
        <w:rPr>
          <w:rFonts w:ascii="Times New Roman" w:hAnsi="Times New Roman" w:eastAsia="黑体"/>
          <w:b w:val="0"/>
          <w:color w:val="000000"/>
          <w:sz w:val="28"/>
          <w:szCs w:val="28"/>
          <w:highlight w:val="none"/>
        </w:rPr>
        <w:t>1</w:t>
      </w:r>
      <w:bookmarkStart w:id="269" w:name="_Toc296503085"/>
      <w:bookmarkStart w:id="270" w:name="_Toc337558789"/>
      <w:bookmarkStart w:id="271" w:name="_Toc296346586"/>
      <w:r>
        <w:rPr>
          <w:rFonts w:ascii="Times New Roman" w:hAnsi="Times New Roman" w:eastAsia="黑体"/>
          <w:b w:val="0"/>
          <w:color w:val="000000"/>
          <w:sz w:val="28"/>
          <w:szCs w:val="28"/>
          <w:highlight w:val="none"/>
        </w:rPr>
        <w:t>0.2变更权</w:t>
      </w:r>
      <w:bookmarkEnd w:id="268"/>
    </w:p>
    <w:bookmarkEnd w:id="269"/>
    <w:bookmarkEnd w:id="270"/>
    <w:bookmarkEnd w:id="271"/>
    <w:p w14:paraId="3FA57E6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0A00225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涉及设计变更的，应由设计人提供变更后的图纸和说明。如变更超过原设计标准或批准的建设规模时，发包人应及时办理规划、设计变更</w:t>
      </w:r>
      <w:r>
        <w:rPr>
          <w:rFonts w:hint="eastAsia" w:ascii="Times New Roman" w:hAnsi="Times New Roman" w:eastAsia="仿宋_GB2312"/>
          <w:color w:val="000000"/>
          <w:kern w:val="0"/>
          <w:sz w:val="28"/>
          <w:szCs w:val="28"/>
          <w:highlight w:val="none"/>
        </w:rPr>
        <w:t>等</w:t>
      </w:r>
      <w:r>
        <w:rPr>
          <w:rFonts w:ascii="Times New Roman" w:hAnsi="Times New Roman" w:eastAsia="仿宋_GB2312"/>
          <w:color w:val="000000"/>
          <w:kern w:val="0"/>
          <w:sz w:val="28"/>
          <w:szCs w:val="28"/>
          <w:highlight w:val="none"/>
        </w:rPr>
        <w:t>审批手续。</w:t>
      </w:r>
    </w:p>
    <w:p w14:paraId="59E5B497">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72" w:name="_Toc351203570"/>
      <w:r>
        <w:rPr>
          <w:rFonts w:ascii="Times New Roman" w:hAnsi="Times New Roman" w:eastAsia="黑体"/>
          <w:b w:val="0"/>
          <w:color w:val="000000"/>
          <w:sz w:val="28"/>
          <w:szCs w:val="28"/>
          <w:highlight w:val="none"/>
        </w:rPr>
        <w:t>1</w:t>
      </w:r>
      <w:bookmarkStart w:id="273" w:name="_Toc296503086"/>
      <w:bookmarkStart w:id="274" w:name="_Toc296346587"/>
      <w:bookmarkStart w:id="275" w:name="_Toc337558790"/>
      <w:r>
        <w:rPr>
          <w:rFonts w:ascii="Times New Roman" w:hAnsi="Times New Roman" w:eastAsia="黑体"/>
          <w:b w:val="0"/>
          <w:color w:val="000000"/>
          <w:sz w:val="28"/>
          <w:szCs w:val="28"/>
          <w:highlight w:val="none"/>
        </w:rPr>
        <w:t>0.3变更程序</w:t>
      </w:r>
      <w:bookmarkEnd w:id="272"/>
    </w:p>
    <w:bookmarkEnd w:id="273"/>
    <w:bookmarkEnd w:id="274"/>
    <w:bookmarkEnd w:id="275"/>
    <w:p w14:paraId="0D3FFD1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10</w:t>
      </w:r>
      <w:r>
        <w:rPr>
          <w:rFonts w:ascii="Times New Roman" w:hAnsi="Times New Roman" w:eastAsia="仿宋_GB2312"/>
          <w:color w:val="000000"/>
          <w:kern w:val="0"/>
          <w:sz w:val="28"/>
          <w:szCs w:val="28"/>
          <w:highlight w:val="none"/>
        </w:rPr>
        <w:t>.3.1 发包人提出变更</w:t>
      </w:r>
    </w:p>
    <w:p w14:paraId="7CD2C7E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发包人提出变更的，应通过监理人向承包人发出变更指示，变更指示应说明计划变更的工程范围和变更的内容。</w:t>
      </w:r>
    </w:p>
    <w:p w14:paraId="5F7D2F4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10</w:t>
      </w:r>
      <w:r>
        <w:rPr>
          <w:rFonts w:ascii="Times New Roman" w:hAnsi="Times New Roman" w:eastAsia="仿宋_GB2312"/>
          <w:color w:val="000000"/>
          <w:kern w:val="0"/>
          <w:sz w:val="28"/>
          <w:szCs w:val="28"/>
          <w:highlight w:val="none"/>
        </w:rPr>
        <w:t>.3.2 监理人提出变更建议</w:t>
      </w:r>
    </w:p>
    <w:p w14:paraId="39F11CB9">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2CE24061">
      <w:pPr>
        <w:autoSpaceDE w:val="0"/>
        <w:autoSpaceDN w:val="0"/>
        <w:adjustRightInd w:val="0"/>
        <w:spacing w:line="360" w:lineRule="exact"/>
        <w:ind w:firstLine="560" w:firstLineChars="200"/>
        <w:jc w:val="left"/>
        <w:rPr>
          <w:rFonts w:hint="eastAsia" w:ascii="Times New Roman" w:hAnsi="Times New Roman" w:eastAsia="仿宋_GB2312"/>
          <w:color w:val="000000"/>
          <w:sz w:val="28"/>
          <w:szCs w:val="28"/>
          <w:highlight w:val="none"/>
        </w:rPr>
      </w:pPr>
      <w:r>
        <w:rPr>
          <w:rFonts w:hint="eastAsia" w:ascii="Times New Roman" w:hAnsi="Times New Roman" w:eastAsia="仿宋_GB2312"/>
          <w:color w:val="000000"/>
          <w:sz w:val="28"/>
          <w:szCs w:val="28"/>
          <w:highlight w:val="none"/>
        </w:rPr>
        <w:t>10.3.3 变更执行</w:t>
      </w:r>
    </w:p>
    <w:p w14:paraId="70E2838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承包人收到监理人下达的变更指示后，</w:t>
      </w:r>
      <w:r>
        <w:rPr>
          <w:rFonts w:hint="eastAsia" w:ascii="Times New Roman" w:hAnsi="Times New Roman" w:eastAsia="仿宋_GB2312"/>
          <w:color w:val="000000"/>
          <w:kern w:val="0"/>
          <w:sz w:val="28"/>
          <w:szCs w:val="28"/>
          <w:highlight w:val="none"/>
        </w:rPr>
        <w:t>认为不能执行，应立即</w:t>
      </w:r>
      <w:r>
        <w:rPr>
          <w:rFonts w:ascii="Times New Roman" w:hAnsi="Times New Roman" w:eastAsia="仿宋_GB2312"/>
          <w:color w:val="000000"/>
          <w:kern w:val="0"/>
          <w:sz w:val="28"/>
          <w:szCs w:val="28"/>
          <w:highlight w:val="none"/>
        </w:rPr>
        <w:t>提出不能执行该变更指示的理由。承包人</w:t>
      </w:r>
      <w:r>
        <w:rPr>
          <w:rFonts w:hint="eastAsia" w:ascii="Times New Roman" w:hAnsi="Times New Roman" w:eastAsia="仿宋_GB2312"/>
          <w:color w:val="000000"/>
          <w:kern w:val="0"/>
          <w:sz w:val="28"/>
          <w:szCs w:val="28"/>
          <w:highlight w:val="none"/>
        </w:rPr>
        <w:t>认为可以</w:t>
      </w:r>
      <w:r>
        <w:rPr>
          <w:rFonts w:ascii="Times New Roman" w:hAnsi="Times New Roman" w:eastAsia="仿宋_GB2312"/>
          <w:color w:val="000000"/>
          <w:kern w:val="0"/>
          <w:sz w:val="28"/>
          <w:szCs w:val="28"/>
          <w:highlight w:val="none"/>
        </w:rPr>
        <w:t>执行变更的，</w:t>
      </w:r>
      <w:r>
        <w:rPr>
          <w:rFonts w:hint="eastAsia" w:ascii="Times New Roman" w:hAnsi="Times New Roman" w:eastAsia="仿宋_GB2312"/>
          <w:color w:val="000000"/>
          <w:kern w:val="0"/>
          <w:sz w:val="28"/>
          <w:szCs w:val="28"/>
          <w:highlight w:val="none"/>
        </w:rPr>
        <w:t>应当书面说明实施该变更指示对合同价格和工期的影响，且合同当事人应当按照第10.4款〔变更估价〕约定确定变更估价</w:t>
      </w:r>
      <w:r>
        <w:rPr>
          <w:rFonts w:ascii="Times New Roman" w:hAnsi="Times New Roman" w:eastAsia="仿宋_GB2312"/>
          <w:color w:val="000000"/>
          <w:kern w:val="0"/>
          <w:sz w:val="28"/>
          <w:szCs w:val="28"/>
          <w:highlight w:val="none"/>
        </w:rPr>
        <w:t>。</w:t>
      </w:r>
    </w:p>
    <w:p w14:paraId="0237BE09">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76" w:name="_Toc351203571"/>
      <w:r>
        <w:rPr>
          <w:rFonts w:ascii="Times New Roman" w:hAnsi="Times New Roman" w:eastAsia="黑体"/>
          <w:b w:val="0"/>
          <w:color w:val="000000"/>
          <w:sz w:val="28"/>
          <w:szCs w:val="28"/>
          <w:highlight w:val="none"/>
        </w:rPr>
        <w:t>1</w:t>
      </w:r>
      <w:bookmarkStart w:id="277" w:name="_Toc296503087"/>
      <w:bookmarkStart w:id="278" w:name="_Toc296346588"/>
      <w:bookmarkStart w:id="279" w:name="_Toc337558791"/>
      <w:r>
        <w:rPr>
          <w:rFonts w:ascii="Times New Roman" w:hAnsi="Times New Roman" w:eastAsia="黑体"/>
          <w:b w:val="0"/>
          <w:color w:val="000000"/>
          <w:sz w:val="28"/>
          <w:szCs w:val="28"/>
          <w:highlight w:val="none"/>
        </w:rPr>
        <w:t>0.4变更估价</w:t>
      </w:r>
      <w:bookmarkEnd w:id="276"/>
    </w:p>
    <w:bookmarkEnd w:id="277"/>
    <w:bookmarkEnd w:id="278"/>
    <w:bookmarkEnd w:id="279"/>
    <w:p w14:paraId="5354B595">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10.4.1 变更估价原则</w:t>
      </w:r>
    </w:p>
    <w:p w14:paraId="6470C9B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除专用合同条款另有约定外，变更估价按照本款约定处理：</w:t>
      </w:r>
    </w:p>
    <w:p w14:paraId="0641F29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（1）已标价工程量清单或预算书有相同项目的，按照相同项目单价认定；</w:t>
      </w:r>
    </w:p>
    <w:p w14:paraId="2CC73E9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（2）已标价工程量清单或预算书中无相同项目，但有类似项目的，参照类似项目的单价认定；</w:t>
      </w:r>
    </w:p>
    <w:p w14:paraId="48918F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确定变更工作的单价。</w:t>
      </w:r>
    </w:p>
    <w:p w14:paraId="0F40DA40">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10.4.2 变更估价程序</w:t>
      </w:r>
    </w:p>
    <w:p w14:paraId="7D9936B8">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承包人应在收到变更指示后14天内，向监理人提交变更估价申请。监理人应在收到承包人提交的变更估价申请后7天内审查完毕并报送发包人，监理人对变更估价申请有异议</w:t>
      </w:r>
      <w:r>
        <w:rPr>
          <w:rFonts w:ascii="Times New Roman" w:hAnsi="Times New Roman" w:eastAsia="仿宋_GB2312"/>
          <w:color w:val="000000"/>
          <w:kern w:val="0"/>
          <w:sz w:val="28"/>
          <w:szCs w:val="28"/>
          <w:highlight w:val="none"/>
        </w:rPr>
        <w:t>，通知承包人</w:t>
      </w:r>
      <w:r>
        <w:rPr>
          <w:rFonts w:hint="eastAsia" w:ascii="Times New Roman" w:hAnsi="Times New Roman" w:eastAsia="仿宋_GB2312"/>
          <w:color w:val="000000"/>
          <w:kern w:val="0"/>
          <w:sz w:val="28"/>
          <w:szCs w:val="28"/>
          <w:highlight w:val="none"/>
        </w:rPr>
        <w:t>修</w:t>
      </w:r>
      <w:r>
        <w:rPr>
          <w:rFonts w:ascii="Times New Roman" w:hAnsi="Times New Roman" w:eastAsia="仿宋_GB2312"/>
          <w:color w:val="000000"/>
          <w:kern w:val="0"/>
          <w:sz w:val="28"/>
          <w:szCs w:val="28"/>
          <w:highlight w:val="none"/>
        </w:rPr>
        <w:t>改</w:t>
      </w:r>
      <w:r>
        <w:rPr>
          <w:rFonts w:hint="eastAsia" w:ascii="Times New Roman" w:hAnsi="Times New Roman" w:eastAsia="仿宋_GB2312"/>
          <w:color w:val="000000"/>
          <w:kern w:val="0"/>
          <w:sz w:val="28"/>
          <w:szCs w:val="28"/>
          <w:highlight w:val="none"/>
        </w:rPr>
        <w:t>后重新提交</w:t>
      </w:r>
      <w:r>
        <w:rPr>
          <w:rFonts w:ascii="Times New Roman" w:hAnsi="Times New Roman" w:eastAsia="仿宋_GB2312"/>
          <w:color w:val="000000"/>
          <w:kern w:val="0"/>
          <w:sz w:val="28"/>
          <w:szCs w:val="28"/>
          <w:highlight w:val="none"/>
        </w:rPr>
        <w:t>。发包人应在</w:t>
      </w:r>
      <w:r>
        <w:rPr>
          <w:rFonts w:hint="eastAsia" w:ascii="Times New Roman" w:hAnsi="Times New Roman" w:eastAsia="仿宋_GB2312"/>
          <w:color w:val="000000"/>
          <w:kern w:val="0"/>
          <w:sz w:val="28"/>
          <w:szCs w:val="28"/>
          <w:highlight w:val="none"/>
        </w:rPr>
        <w:t>承包人提交变更估价申请</w:t>
      </w:r>
      <w:r>
        <w:rPr>
          <w:rFonts w:ascii="Times New Roman" w:hAnsi="Times New Roman" w:eastAsia="仿宋_GB2312"/>
          <w:color w:val="000000"/>
          <w:kern w:val="0"/>
          <w:sz w:val="28"/>
          <w:szCs w:val="28"/>
          <w:highlight w:val="none"/>
        </w:rPr>
        <w:t>后</w:t>
      </w:r>
      <w:r>
        <w:rPr>
          <w:rFonts w:hint="eastAsia" w:ascii="Times New Roman" w:hAnsi="Times New Roman" w:eastAsia="仿宋_GB2312"/>
          <w:color w:val="000000"/>
          <w:kern w:val="0"/>
          <w:sz w:val="28"/>
          <w:szCs w:val="28"/>
          <w:highlight w:val="none"/>
        </w:rPr>
        <w:t>14</w:t>
      </w:r>
      <w:r>
        <w:rPr>
          <w:rFonts w:ascii="Times New Roman" w:hAnsi="Times New Roman" w:eastAsia="仿宋_GB2312"/>
          <w:color w:val="000000"/>
          <w:kern w:val="0"/>
          <w:sz w:val="28"/>
          <w:szCs w:val="28"/>
          <w:highlight w:val="none"/>
        </w:rPr>
        <w:t>天内审批完毕。</w:t>
      </w:r>
      <w:r>
        <w:rPr>
          <w:rFonts w:hint="eastAsia" w:ascii="Times New Roman" w:hAnsi="Times New Roman" w:eastAsia="仿宋_GB2312"/>
          <w:color w:val="000000"/>
          <w:kern w:val="0"/>
          <w:sz w:val="28"/>
          <w:szCs w:val="28"/>
          <w:highlight w:val="none"/>
        </w:rPr>
        <w:t>发包人逾期未完成审批或未提出异议的，视为认可承包人提交的变更估价申请。</w:t>
      </w:r>
    </w:p>
    <w:p w14:paraId="194CCD7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因变更引起的价格调整应计入最近一期的进度款中支付。</w:t>
      </w:r>
    </w:p>
    <w:p w14:paraId="33730A5F">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80" w:name="_Toc351203572"/>
      <w:r>
        <w:rPr>
          <w:rFonts w:ascii="Times New Roman" w:hAnsi="Times New Roman" w:eastAsia="黑体"/>
          <w:b w:val="0"/>
          <w:color w:val="000000"/>
          <w:sz w:val="28"/>
          <w:szCs w:val="28"/>
          <w:highlight w:val="none"/>
        </w:rPr>
        <w:t>1</w:t>
      </w:r>
      <w:bookmarkStart w:id="281" w:name="_Toc337558792"/>
      <w:bookmarkStart w:id="282" w:name="_Toc296503094"/>
      <w:bookmarkStart w:id="283" w:name="_Toc296346595"/>
      <w:r>
        <w:rPr>
          <w:rFonts w:ascii="Times New Roman" w:hAnsi="Times New Roman" w:eastAsia="黑体"/>
          <w:b w:val="0"/>
          <w:color w:val="000000"/>
          <w:sz w:val="28"/>
          <w:szCs w:val="28"/>
          <w:highlight w:val="none"/>
        </w:rPr>
        <w:t>0.5承包人的合理化建议</w:t>
      </w:r>
      <w:bookmarkEnd w:id="280"/>
    </w:p>
    <w:bookmarkEnd w:id="281"/>
    <w:bookmarkEnd w:id="282"/>
    <w:bookmarkEnd w:id="283"/>
    <w:p w14:paraId="62A0DA4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承包人提出合理化建议的，应向监理人提交合理化建议说明，说明建议的内容和理由，以及实施该建议对合同价格和工期的影响。</w:t>
      </w:r>
    </w:p>
    <w:p w14:paraId="63C90D7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变更估价</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约定执行。发包人不同意变更的，监理人应书面通知承包人。</w:t>
      </w:r>
    </w:p>
    <w:p w14:paraId="00E68AA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合理化建议降低了合同价格或者提高了工程经济效益的，发包人可对承包人给予奖励，奖励的方法和金额在专用合同条款中约定。</w:t>
      </w:r>
    </w:p>
    <w:p w14:paraId="566F37BA">
      <w:pPr>
        <w:pStyle w:val="6"/>
        <w:spacing w:before="120" w:after="120" w:line="360" w:lineRule="exact"/>
        <w:ind w:firstLine="560" w:firstLineChars="200"/>
        <w:rPr>
          <w:rFonts w:ascii="Times New Roman" w:hAnsi="Times New Roman" w:eastAsia="仿宋_GB2312"/>
          <w:color w:val="000000"/>
          <w:sz w:val="28"/>
          <w:szCs w:val="28"/>
          <w:highlight w:val="none"/>
        </w:rPr>
      </w:pPr>
      <w:bookmarkStart w:id="284" w:name="_Toc351203573"/>
      <w:r>
        <w:rPr>
          <w:rFonts w:ascii="Times New Roman" w:hAnsi="Times New Roman" w:eastAsia="黑体"/>
          <w:b w:val="0"/>
          <w:color w:val="000000"/>
          <w:sz w:val="28"/>
          <w:szCs w:val="28"/>
          <w:highlight w:val="none"/>
        </w:rPr>
        <w:t>1</w:t>
      </w:r>
      <w:bookmarkStart w:id="285" w:name="_Toc337558793"/>
      <w:r>
        <w:rPr>
          <w:rFonts w:ascii="Times New Roman" w:hAnsi="Times New Roman" w:eastAsia="黑体"/>
          <w:b w:val="0"/>
          <w:color w:val="000000"/>
          <w:sz w:val="28"/>
          <w:szCs w:val="28"/>
          <w:highlight w:val="none"/>
        </w:rPr>
        <w:t>0.6变更引起的工期调整</w:t>
      </w:r>
      <w:bookmarkEnd w:id="284"/>
      <w:r>
        <w:rPr>
          <w:rFonts w:ascii="Times New Roman" w:hAnsi="Times New Roman" w:eastAsia="黑体"/>
          <w:b w:val="0"/>
          <w:color w:val="000000"/>
          <w:sz w:val="28"/>
          <w:szCs w:val="28"/>
          <w:highlight w:val="none"/>
        </w:rPr>
        <w:t xml:space="preserve"> </w:t>
      </w:r>
      <w:bookmarkEnd w:id="285"/>
      <w:r>
        <w:rPr>
          <w:rFonts w:ascii="Times New Roman" w:hAnsi="Times New Roman" w:eastAsia="黑体"/>
          <w:b w:val="0"/>
          <w:color w:val="000000"/>
          <w:sz w:val="28"/>
          <w:szCs w:val="28"/>
          <w:highlight w:val="none"/>
        </w:rPr>
        <w:t xml:space="preserve"> </w:t>
      </w:r>
      <w:r>
        <w:rPr>
          <w:rFonts w:ascii="Times New Roman" w:hAnsi="Times New Roman" w:eastAsia="仿宋_GB2312"/>
          <w:color w:val="000000"/>
          <w:sz w:val="28"/>
          <w:szCs w:val="28"/>
          <w:highlight w:val="none"/>
        </w:rPr>
        <w:t xml:space="preserve"> </w:t>
      </w:r>
    </w:p>
    <w:p w14:paraId="6DE2DB5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因变更引起工期变化的，合同当事人均可要求调整合同工期，由合同当事人按照第4.4款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并参考工程所在地的工期定额标准确定增减工期天数。</w:t>
      </w:r>
    </w:p>
    <w:p w14:paraId="36E0DD3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86" w:name="_Toc351203574"/>
      <w:r>
        <w:rPr>
          <w:rFonts w:ascii="Times New Roman" w:hAnsi="Times New Roman" w:eastAsia="黑体"/>
          <w:b w:val="0"/>
          <w:color w:val="000000"/>
          <w:sz w:val="28"/>
          <w:szCs w:val="28"/>
          <w:highlight w:val="none"/>
        </w:rPr>
        <w:t>10.7暂估价</w:t>
      </w:r>
      <w:bookmarkEnd w:id="286"/>
    </w:p>
    <w:p w14:paraId="1AC7DCD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暂估价专业分包工程、</w:t>
      </w:r>
      <w:r>
        <w:rPr>
          <w:rFonts w:hint="eastAsia" w:ascii="Times New Roman" w:hAnsi="Times New Roman" w:eastAsia="仿宋_GB2312"/>
          <w:color w:val="000000"/>
          <w:kern w:val="0"/>
          <w:sz w:val="28"/>
          <w:szCs w:val="28"/>
          <w:highlight w:val="none"/>
        </w:rPr>
        <w:t>服务、</w:t>
      </w:r>
      <w:r>
        <w:rPr>
          <w:rFonts w:ascii="Times New Roman" w:hAnsi="Times New Roman" w:eastAsia="仿宋_GB2312"/>
          <w:color w:val="000000"/>
          <w:kern w:val="0"/>
          <w:sz w:val="28"/>
          <w:szCs w:val="28"/>
          <w:highlight w:val="none"/>
        </w:rPr>
        <w:t>材料和工程设备的明细由合同当事人在专用合同条款中约定。</w:t>
      </w:r>
    </w:p>
    <w:p w14:paraId="597B6B5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10.7.1</w:t>
      </w:r>
      <w:r>
        <w:rPr>
          <w:rFonts w:ascii="Times New Roman" w:hAnsi="Times New Roman" w:eastAsia="仿宋_GB2312"/>
          <w:color w:val="000000"/>
          <w:kern w:val="0"/>
          <w:sz w:val="28"/>
          <w:szCs w:val="28"/>
          <w:highlight w:val="none"/>
        </w:rPr>
        <w:t xml:space="preserve"> 依法必须招标的暂估价项目</w:t>
      </w:r>
    </w:p>
    <w:p w14:paraId="5950CF1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对于依法必须招标的暂估价项目，采取以下第1种方式确定</w:t>
      </w:r>
      <w:r>
        <w:rPr>
          <w:rFonts w:hint="eastAsia" w:ascii="Times New Roman" w:hAnsi="Times New Roman" w:eastAsia="仿宋_GB2312"/>
          <w:color w:val="000000"/>
          <w:kern w:val="0"/>
          <w:sz w:val="28"/>
          <w:szCs w:val="28"/>
          <w:highlight w:val="none"/>
        </w:rPr>
        <w:t>。合同当事人也可以在</w:t>
      </w:r>
      <w:r>
        <w:rPr>
          <w:rFonts w:ascii="Times New Roman" w:hAnsi="Times New Roman" w:eastAsia="仿宋_GB2312"/>
          <w:color w:val="000000"/>
          <w:kern w:val="0"/>
          <w:sz w:val="28"/>
          <w:szCs w:val="28"/>
          <w:highlight w:val="none"/>
        </w:rPr>
        <w:t>专用合同条款</w:t>
      </w:r>
      <w:r>
        <w:rPr>
          <w:rFonts w:hint="eastAsia" w:ascii="Times New Roman" w:hAnsi="Times New Roman" w:eastAsia="仿宋_GB2312"/>
          <w:color w:val="000000"/>
          <w:kern w:val="0"/>
          <w:sz w:val="28"/>
          <w:szCs w:val="28"/>
          <w:highlight w:val="none"/>
        </w:rPr>
        <w:t>中选择其他招标方式。</w:t>
      </w:r>
    </w:p>
    <w:p w14:paraId="3F42AA5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第1种方式：对于依法必须招标的暂估价项目，由承包人招标，对该暂估价项目的确认和批准按照以下约定执行：</w:t>
      </w:r>
    </w:p>
    <w:p w14:paraId="4B39598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201F4D5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（2）承包人应当根据施工进度计划，提前14天将招标文件通过监理人报送发包人审批，发包人应当在收到承包人报送的相关文件后7天内完成审批或提出修改意见；发包人有权确定招标控制价</w:t>
      </w:r>
      <w:r>
        <w:rPr>
          <w:rFonts w:hint="eastAsia" w:ascii="Times New Roman" w:hAnsi="Times New Roman" w:eastAsia="仿宋_GB2312"/>
          <w:color w:val="000000"/>
          <w:kern w:val="0"/>
          <w:sz w:val="28"/>
          <w:szCs w:val="28"/>
          <w:highlight w:val="none"/>
        </w:rPr>
        <w:t>并按照法律规定参加评标</w:t>
      </w:r>
      <w:r>
        <w:rPr>
          <w:rFonts w:ascii="Times New Roman" w:hAnsi="Times New Roman" w:eastAsia="仿宋_GB2312"/>
          <w:color w:val="000000"/>
          <w:kern w:val="0"/>
          <w:sz w:val="28"/>
          <w:szCs w:val="28"/>
          <w:highlight w:val="none"/>
        </w:rPr>
        <w:t>；</w:t>
      </w:r>
    </w:p>
    <w:p w14:paraId="6A52F0B6">
      <w:pPr>
        <w:spacing w:line="360" w:lineRule="exact"/>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3F055B7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4FAF458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10.7.2</w:t>
      </w:r>
      <w:r>
        <w:rPr>
          <w:rFonts w:ascii="Times New Roman" w:hAnsi="Times New Roman" w:eastAsia="仿宋_GB2312"/>
          <w:color w:val="000000"/>
          <w:kern w:val="0"/>
          <w:sz w:val="28"/>
          <w:szCs w:val="28"/>
          <w:highlight w:val="none"/>
        </w:rPr>
        <w:t>不属于依法必须招标的暂估价项目</w:t>
      </w:r>
    </w:p>
    <w:p w14:paraId="4B3C6E1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除专用合同条款另有约定外，对于不属于依法必须招标的暂估价项目，采取以下第1种方式确定：</w:t>
      </w:r>
      <w:r>
        <w:rPr>
          <w:rFonts w:hint="eastAsia" w:ascii="Times New Roman" w:hAnsi="Times New Roman" w:eastAsia="仿宋_GB2312"/>
          <w:color w:val="000000"/>
          <w:kern w:val="0"/>
          <w:sz w:val="28"/>
          <w:szCs w:val="28"/>
          <w:highlight w:val="none"/>
        </w:rPr>
        <w:t xml:space="preserve"> </w:t>
      </w:r>
    </w:p>
    <w:p w14:paraId="2095113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第1种方式：对于不属于依法必须招标的暂估价项目，按本项约定确认和批准：</w:t>
      </w:r>
    </w:p>
    <w:p w14:paraId="247576C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2E5B16C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（2）发包人认为承包人确定的供应商、分包人无法满足工程质量或合同要求的，发包人可以要求承包人重新确定暂估价项目的供应商、分包人;</w:t>
      </w:r>
    </w:p>
    <w:p w14:paraId="3EA3B09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（3）承包人应当在签订暂估价合同后7天内，将暂估价合同副本报送发包人留存。</w:t>
      </w:r>
    </w:p>
    <w:p w14:paraId="6F2A2B2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第2种方式：承包人按照第10.7.1项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依法必须招标的暂估价项目</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约定的第1种方式确定暂估价项目。</w:t>
      </w:r>
    </w:p>
    <w:p w14:paraId="7ABA2FC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第3种方式：</w:t>
      </w:r>
      <w:r>
        <w:rPr>
          <w:rFonts w:ascii="Times New Roman" w:hAnsi="Times New Roman" w:eastAsia="仿宋_GB2312"/>
          <w:color w:val="000000"/>
          <w:kern w:val="0"/>
          <w:sz w:val="28"/>
          <w:szCs w:val="28"/>
          <w:highlight w:val="none"/>
        </w:rPr>
        <w:t>承包人直接实施的暂估价项目</w:t>
      </w:r>
    </w:p>
    <w:p w14:paraId="095DE65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承包人具备实施暂估价项目的资格和条件的，经发包人和承包人协商一致后，可由承包人自行实施暂估价项目，合同当事人可以在专用合同条款约定具体事项。</w:t>
      </w:r>
    </w:p>
    <w:p w14:paraId="51A9C4D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7A6F5DBD">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87" w:name="_Toc351203575"/>
      <w:r>
        <w:rPr>
          <w:rFonts w:ascii="Times New Roman" w:hAnsi="Times New Roman" w:eastAsia="黑体"/>
          <w:b w:val="0"/>
          <w:color w:val="000000"/>
          <w:sz w:val="28"/>
          <w:szCs w:val="28"/>
          <w:highlight w:val="none"/>
        </w:rPr>
        <w:t>1</w:t>
      </w:r>
      <w:bookmarkStart w:id="288" w:name="_Toc337558794"/>
      <w:bookmarkStart w:id="289" w:name="_Toc296346591"/>
      <w:bookmarkStart w:id="290" w:name="_Toc296503090"/>
      <w:bookmarkStart w:id="291" w:name="_Toc322522561"/>
      <w:r>
        <w:rPr>
          <w:rFonts w:ascii="Times New Roman" w:hAnsi="Times New Roman" w:eastAsia="黑体"/>
          <w:b w:val="0"/>
          <w:color w:val="000000"/>
          <w:sz w:val="28"/>
          <w:szCs w:val="28"/>
          <w:highlight w:val="none"/>
        </w:rPr>
        <w:t>0.8暂列金额</w:t>
      </w:r>
      <w:bookmarkEnd w:id="287"/>
    </w:p>
    <w:bookmarkEnd w:id="288"/>
    <w:p w14:paraId="030BAF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暂列金额应按照发包人的要求使用，发包人的要求应通过监理人发出。</w:t>
      </w:r>
      <w:r>
        <w:rPr>
          <w:rFonts w:hint="eastAsia" w:ascii="Times New Roman" w:hAnsi="Times New Roman" w:eastAsia="仿宋_GB2312"/>
          <w:color w:val="000000"/>
          <w:kern w:val="0"/>
          <w:sz w:val="28"/>
          <w:szCs w:val="28"/>
          <w:highlight w:val="none"/>
        </w:rPr>
        <w:t>合同当事人可以在专用合同条款中协商确定有关事项。</w:t>
      </w:r>
    </w:p>
    <w:bookmarkEnd w:id="289"/>
    <w:bookmarkEnd w:id="290"/>
    <w:bookmarkEnd w:id="291"/>
    <w:p w14:paraId="41A2FA85">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92" w:name="_Toc351203576"/>
      <w:r>
        <w:rPr>
          <w:rFonts w:ascii="Times New Roman" w:hAnsi="Times New Roman" w:eastAsia="黑体"/>
          <w:b w:val="0"/>
          <w:color w:val="000000"/>
          <w:sz w:val="28"/>
          <w:szCs w:val="28"/>
          <w:highlight w:val="none"/>
        </w:rPr>
        <w:t>1</w:t>
      </w:r>
      <w:bookmarkStart w:id="293" w:name="_Toc296346592"/>
      <w:bookmarkStart w:id="294" w:name="_Toc337558796"/>
      <w:bookmarkStart w:id="295" w:name="_Toc296503091"/>
      <w:r>
        <w:rPr>
          <w:rFonts w:ascii="Times New Roman" w:hAnsi="Times New Roman" w:eastAsia="黑体"/>
          <w:b w:val="0"/>
          <w:color w:val="000000"/>
          <w:sz w:val="28"/>
          <w:szCs w:val="28"/>
          <w:highlight w:val="none"/>
        </w:rPr>
        <w:t>0.9计日工</w:t>
      </w:r>
      <w:bookmarkEnd w:id="292"/>
      <w:r>
        <w:rPr>
          <w:rFonts w:ascii="Times New Roman" w:hAnsi="Times New Roman" w:eastAsia="黑体"/>
          <w:b w:val="0"/>
          <w:color w:val="000000"/>
          <w:sz w:val="28"/>
          <w:szCs w:val="28"/>
          <w:highlight w:val="none"/>
        </w:rPr>
        <w:t xml:space="preserve"> </w:t>
      </w:r>
      <w:bookmarkEnd w:id="293"/>
      <w:bookmarkEnd w:id="294"/>
      <w:bookmarkEnd w:id="295"/>
    </w:p>
    <w:p w14:paraId="31FFA9A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需要采用计日工方式的，经发包人同意后</w:t>
      </w:r>
      <w:r>
        <w:rPr>
          <w:rFonts w:ascii="Times New Roman" w:hAnsi="Times New Roman" w:eastAsia="仿宋_GB2312"/>
          <w:color w:val="000000"/>
          <w:kern w:val="0"/>
          <w:sz w:val="28"/>
          <w:szCs w:val="28"/>
          <w:highlight w:val="none"/>
        </w:rPr>
        <w:t>，由监理人通知承包人以计日工计价方式实施</w:t>
      </w:r>
      <w:r>
        <w:rPr>
          <w:rFonts w:hint="eastAsia" w:ascii="Times New Roman" w:hAnsi="Times New Roman" w:eastAsia="仿宋_GB2312"/>
          <w:color w:val="000000"/>
          <w:kern w:val="0"/>
          <w:sz w:val="28"/>
          <w:szCs w:val="28"/>
          <w:highlight w:val="none"/>
        </w:rPr>
        <w:t>相应</w:t>
      </w:r>
      <w:r>
        <w:rPr>
          <w:rFonts w:ascii="Times New Roman" w:hAnsi="Times New Roman" w:eastAsia="仿宋_GB2312"/>
          <w:color w:val="000000"/>
          <w:kern w:val="0"/>
          <w:sz w:val="28"/>
          <w:szCs w:val="28"/>
          <w:highlight w:val="none"/>
        </w:rPr>
        <w:t>的工作，其价款按列入已标价工程量清单或预算书中的计日工计价项目及其单价进行计算；已标价工程量清单或预算书中无相应的计日工单价的，按照合理的成本与利润构成的原则，由合同当事人按照第4.4款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确定</w:t>
      </w:r>
      <w:r>
        <w:rPr>
          <w:rFonts w:hint="eastAsia" w:ascii="Times New Roman" w:hAnsi="Times New Roman" w:eastAsia="仿宋_GB2312"/>
          <w:color w:val="000000"/>
          <w:kern w:val="0"/>
          <w:sz w:val="28"/>
          <w:szCs w:val="28"/>
          <w:highlight w:val="none"/>
        </w:rPr>
        <w:t>计日工</w:t>
      </w:r>
      <w:r>
        <w:rPr>
          <w:rFonts w:ascii="Times New Roman" w:hAnsi="Times New Roman" w:eastAsia="仿宋_GB2312"/>
          <w:color w:val="000000"/>
          <w:kern w:val="0"/>
          <w:sz w:val="28"/>
          <w:szCs w:val="28"/>
          <w:highlight w:val="none"/>
        </w:rPr>
        <w:t>的单价。</w:t>
      </w:r>
    </w:p>
    <w:p w14:paraId="4A87314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采用计日工计价的任何一项工作，承包人应在该项工作实施过程中，每天提交以下报表和有关凭证报送监理人审查：</w:t>
      </w:r>
    </w:p>
    <w:p w14:paraId="1E3B39B0">
      <w:pPr>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（1）工作名称、内容和数量；</w:t>
      </w:r>
    </w:p>
    <w:p w14:paraId="5318A443">
      <w:pPr>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（2）投入该工作的所有人员的姓名、专业、工种、级别和耗用工时；</w:t>
      </w:r>
    </w:p>
    <w:p w14:paraId="13E8135E">
      <w:pPr>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（3）投入该工作的材料类别和数量；</w:t>
      </w:r>
    </w:p>
    <w:p w14:paraId="4DD1995A">
      <w:pPr>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（4）投入该工作的施工设备型号、台数和耗用台时；</w:t>
      </w:r>
    </w:p>
    <w:p w14:paraId="0E4FA06B">
      <w:pPr>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（5）其他有关资料和凭证。</w:t>
      </w:r>
    </w:p>
    <w:p w14:paraId="10803CA9">
      <w:pPr>
        <w:spacing w:line="360" w:lineRule="exact"/>
        <w:ind w:firstLine="420" w:firstLineChars="15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 计日工由承包人汇总后，列入最近一期进度付款申请单，由监理人审查并经发包人批准后列入进度付款。</w:t>
      </w:r>
    </w:p>
    <w:p w14:paraId="02B11858">
      <w:pPr>
        <w:pStyle w:val="5"/>
        <w:spacing w:before="120" w:after="120" w:line="360" w:lineRule="exact"/>
        <w:rPr>
          <w:rFonts w:ascii="Times New Roman" w:hAnsi="Times New Roman" w:eastAsia="黑体" w:cs="Times New Roman"/>
          <w:b/>
          <w:bCs/>
          <w:color w:val="000000"/>
          <w:sz w:val="30"/>
          <w:szCs w:val="30"/>
          <w:highlight w:val="none"/>
        </w:rPr>
      </w:pPr>
      <w:bookmarkStart w:id="296" w:name="_Toc351203577"/>
      <w:r>
        <w:rPr>
          <w:rFonts w:ascii="Times New Roman" w:hAnsi="Times New Roman" w:eastAsia="黑体" w:cs="Times New Roman"/>
          <w:b/>
          <w:bCs/>
          <w:color w:val="000000"/>
          <w:sz w:val="30"/>
          <w:szCs w:val="30"/>
          <w:highlight w:val="none"/>
        </w:rPr>
        <w:t>11. 价格调整</w:t>
      </w:r>
      <w:bookmarkEnd w:id="296"/>
    </w:p>
    <w:p w14:paraId="5F8B81E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297" w:name="_Toc351203578"/>
      <w:bookmarkStart w:id="298" w:name="_Toc296503092"/>
      <w:bookmarkStart w:id="299" w:name="_Toc337558797"/>
      <w:bookmarkStart w:id="300" w:name="_Toc296346593"/>
      <w:r>
        <w:rPr>
          <w:rFonts w:ascii="Times New Roman" w:hAnsi="Times New Roman" w:eastAsia="黑体"/>
          <w:b w:val="0"/>
          <w:color w:val="000000"/>
          <w:sz w:val="28"/>
          <w:szCs w:val="28"/>
          <w:highlight w:val="none"/>
        </w:rPr>
        <w:t>11.1市场价格波动引起的调整</w:t>
      </w:r>
      <w:bookmarkEnd w:id="297"/>
    </w:p>
    <w:bookmarkEnd w:id="298"/>
    <w:bookmarkEnd w:id="299"/>
    <w:bookmarkEnd w:id="300"/>
    <w:p w14:paraId="081878F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除专用合同条款另有约定外，市场价格波动超过合同当事人约定的范围，合同价格应当调整。合同当事人可以在专用合同条款中约定选择以下一种方式对合同价格进行调整：</w:t>
      </w:r>
    </w:p>
    <w:p w14:paraId="2B6484AD">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第1种方式：采用价格指数</w:t>
      </w:r>
      <w:r>
        <w:rPr>
          <w:rFonts w:hint="eastAsia" w:ascii="Times New Roman" w:hAnsi="Times New Roman" w:eastAsia="仿宋_GB2312"/>
          <w:color w:val="000000"/>
          <w:sz w:val="28"/>
          <w:szCs w:val="28"/>
          <w:highlight w:val="none"/>
        </w:rPr>
        <w:t>进行价格</w:t>
      </w:r>
      <w:r>
        <w:rPr>
          <w:rFonts w:ascii="Times New Roman" w:hAnsi="Times New Roman" w:eastAsia="仿宋_GB2312"/>
          <w:color w:val="000000"/>
          <w:sz w:val="28"/>
          <w:szCs w:val="28"/>
          <w:highlight w:val="none"/>
        </w:rPr>
        <w:t>调整。</w:t>
      </w:r>
    </w:p>
    <w:p w14:paraId="2AB2FBA0">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（1）价格调整公式</w:t>
      </w:r>
    </w:p>
    <w:p w14:paraId="6F6EFC49">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因人工、材料和设备等价格波动影响合同价格时，根据专用合同条款中约定的数据，按以下公式计算差额并调整合同价格：</w:t>
      </w:r>
    </w:p>
    <w:p w14:paraId="5E331F05">
      <w:pPr>
        <w:keepNext w:val="0"/>
        <w:keepLines w:val="0"/>
        <w:pageBreakBefore w:val="0"/>
        <w:widowControl w:val="0"/>
        <w:tabs>
          <w:tab w:val="left" w:pos="0"/>
          <w:tab w:val="left" w:pos="360"/>
          <w:tab w:val="left" w:pos="540"/>
        </w:tabs>
        <w:kinsoku/>
        <w:wordWrap/>
        <w:overflowPunct/>
        <w:topLinePunct w:val="0"/>
        <w:autoSpaceDE/>
        <w:autoSpaceDN/>
        <w:bidi w:val="0"/>
        <w:adjustRightInd/>
        <w:snapToGrid/>
        <w:spacing w:line="900" w:lineRule="exact"/>
        <w:ind w:firstLine="560" w:firstLineChars="200"/>
        <w:textAlignment w:val="auto"/>
        <w:rPr>
          <w:rFonts w:hint="eastAsia" w:ascii="Times New Roman" w:hAnsi="Times New Roman" w:eastAsia="仿宋_GB2312"/>
          <w:color w:val="000000"/>
          <w:sz w:val="28"/>
          <w:szCs w:val="28"/>
          <w:highlight w:val="none"/>
        </w:rPr>
      </w:pPr>
      <w:r>
        <w:rPr>
          <w:rFonts w:hint="eastAsia" w:ascii="Times New Roman" w:hAnsi="Times New Roman" w:eastAsia="仿宋_GB2312"/>
          <w:color w:val="000000"/>
          <w:position w:val="-30"/>
          <w:sz w:val="28"/>
          <w:szCs w:val="28"/>
          <w:highlight w:val="none"/>
        </w:rPr>
        <w:object>
          <v:shape id="_x0000_i1025" o:spt="75" type="#_x0000_t75" style="height:43.9pt;width:359.85pt;" o:ole="t" filled="f" o:preferrelative="t" stroked="f" coordsize="21600,21600">
            <v:path/>
            <v:fill on="f" focussize="0,0"/>
            <v:stroke on="f"/>
            <v:imagedata r:id="rId29" embosscolor="#FFFFFF" o:title=""/>
            <o:lock v:ext="edit" grouping="f" rotation="f" text="f" aspectratio="t"/>
            <w10:wrap type="none"/>
            <w10:anchorlock/>
          </v:shape>
          <o:OLEObject Type="Embed" ProgID="Equation.KSEE3" ShapeID="_x0000_i1025" DrawAspect="Content" ObjectID="_1468075725" r:id="rId28">
            <o:LockedField>false</o:LockedField>
          </o:OLEObject>
        </w:object>
      </w:r>
    </w:p>
    <w:p w14:paraId="37E16DB6">
      <w:pPr>
        <w:tabs>
          <w:tab w:val="left" w:pos="0"/>
          <w:tab w:val="left" w:pos="360"/>
          <w:tab w:val="left" w:pos="540"/>
        </w:tabs>
        <w:spacing w:line="360" w:lineRule="exact"/>
        <w:ind w:firstLine="64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公式中：ΔP——需调整的价格差额；</w:t>
      </w:r>
    </w:p>
    <w:p w14:paraId="1B6B06B5">
      <w:pPr>
        <w:tabs>
          <w:tab w:val="left" w:pos="0"/>
          <w:tab w:val="left" w:pos="360"/>
          <w:tab w:val="left" w:pos="540"/>
        </w:tabs>
        <w:spacing w:line="360" w:lineRule="exact"/>
        <w:ind w:firstLine="1680" w:firstLineChars="600"/>
        <w:rPr>
          <w:rFonts w:ascii="Times New Roman" w:hAnsi="Times New Roman" w:eastAsia="仿宋_GB2312"/>
          <w:color w:val="000000"/>
          <w:sz w:val="28"/>
          <w:szCs w:val="28"/>
          <w:highlight w:val="none"/>
        </w:rPr>
      </w:pPr>
      <w:r>
        <w:rPr>
          <w:rFonts w:ascii="Times New Roman" w:hAnsi="Times New Roman" w:eastAsia="仿宋_GB2312"/>
          <w:color w:val="000000"/>
          <w:position w:val="-6"/>
          <w:sz w:val="28"/>
          <w:szCs w:val="28"/>
          <w:highlight w:val="none"/>
        </w:rPr>
        <w:object>
          <v:shape id="_x0000_i1026" o:spt="75" type="#_x0000_t75" style="height:17.95pt;width:17.95pt;" o:ole="t" filled="f" o:preferrelative="t" stroked="f" coordsize="21600,21600">
            <v:path/>
            <v:fill on="f" focussize="0,0"/>
            <v:stroke on="f"/>
            <v:imagedata r:id="rId31" embosscolor="#FFFFFF" o:title=""/>
            <o:lock v:ext="edit" grouping="f" rotation="f" text="f" aspectratio="t"/>
            <w10:wrap type="none"/>
            <w10:anchorlock/>
          </v:shape>
          <o:OLEObject Type="Embed" ProgID="Equation.KSEE3" ShapeID="_x0000_i1026" DrawAspect="Content" ObjectID="_1468075726" r:id="rId30">
            <o:LockedField>false</o:LockedField>
          </o:OLEObject>
        </w:object>
      </w:r>
      <w:r>
        <w:rPr>
          <w:rFonts w:ascii="Times New Roman" w:hAnsi="Times New Roman" w:eastAsia="仿宋_GB2312"/>
          <w:color w:val="000000"/>
          <w:sz w:val="28"/>
          <w:szCs w:val="28"/>
          <w:highlight w:val="none"/>
        </w:rPr>
        <w:t>——约定的付款证书中承包人应得到的已完成工程量的金额。此项金额应不包括价格调整、不计质量保证金的扣留和支付、预付款的支付和扣回。约定的变更及其他金额已按现行价格计价的，也不计在内；</w:t>
      </w:r>
    </w:p>
    <w:p w14:paraId="53CDA68A">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A——定值权重（即不调部分的权重）；</w:t>
      </w:r>
    </w:p>
    <w:p w14:paraId="77E21BA0">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position w:val="-10"/>
          <w:sz w:val="28"/>
          <w:szCs w:val="28"/>
          <w:highlight w:val="none"/>
        </w:rPr>
        <w:object>
          <v:shape id="_x0000_i1027" o:spt="75" type="#_x0000_t75" style="height:21pt;width:101pt;" o:ole="t" filled="f" o:preferrelative="t" stroked="f" coordsize="21600,21600">
            <v:path/>
            <v:fill on="f" focussize="0,0"/>
            <v:stroke on="f"/>
            <v:imagedata r:id="rId33" embosscolor="#FFFFFF" o:title=""/>
            <o:lock v:ext="edit" grouping="f" rotation="f" text="f" aspectratio="t"/>
            <w10:wrap type="none"/>
            <w10:anchorlock/>
          </v:shape>
          <o:OLEObject Type="Embed" ProgID="Equation.KSEE3" ShapeID="_x0000_i1027" DrawAspect="Content" ObjectID="_1468075727" r:id="rId32">
            <o:LockedField>false</o:LockedField>
          </o:OLEObject>
        </w:object>
      </w:r>
      <w:r>
        <w:rPr>
          <w:rFonts w:ascii="Times New Roman" w:hAnsi="Times New Roman" w:eastAsia="仿宋_GB2312"/>
          <w:color w:val="000000"/>
          <w:sz w:val="28"/>
          <w:szCs w:val="28"/>
          <w:highlight w:val="none"/>
        </w:rPr>
        <w:t>——各可调因子的变值权重（即可调部分的权重），为各可调因子在签约合同价中所占的比例；</w:t>
      </w:r>
    </w:p>
    <w:p w14:paraId="12B534DA">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position w:val="-10"/>
          <w:sz w:val="28"/>
          <w:szCs w:val="28"/>
          <w:highlight w:val="none"/>
        </w:rPr>
        <w:object>
          <v:shape id="_x0000_i1028" o:spt="75" type="#_x0000_t75" style="height:20.6pt;width:102.05pt;" o:ole="t" filled="f" o:preferrelative="t" stroked="f" coordsize="21600,21600">
            <v:path/>
            <v:fill on="f" focussize="0,0"/>
            <v:stroke on="f"/>
            <v:imagedata r:id="rId35" embosscolor="#FFFFFF" o:title=""/>
            <o:lock v:ext="edit" grouping="f" rotation="f" text="f" aspectratio="t"/>
            <w10:wrap type="none"/>
            <w10:anchorlock/>
          </v:shape>
          <o:OLEObject Type="Embed" ProgID="Equation.KSEE3" ShapeID="_x0000_i1028" DrawAspect="Content" ObjectID="_1468075728" r:id="rId34">
            <o:LockedField>false</o:LockedField>
          </o:OLEObject>
        </w:object>
      </w:r>
      <w:r>
        <w:rPr>
          <w:rFonts w:ascii="Times New Roman" w:hAnsi="Times New Roman" w:eastAsia="仿宋_GB2312"/>
          <w:color w:val="000000"/>
          <w:sz w:val="28"/>
          <w:szCs w:val="28"/>
          <w:highlight w:val="none"/>
        </w:rPr>
        <w:t>——各可调因子的现行价格指数，指约定的付款证书相关周期最后一天的前42天的各可调因子的价格指数；</w:t>
      </w:r>
    </w:p>
    <w:p w14:paraId="7EE7AE96">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position w:val="-10"/>
          <w:sz w:val="28"/>
          <w:szCs w:val="28"/>
          <w:highlight w:val="none"/>
        </w:rPr>
        <w:object>
          <v:shape id="_x0000_i1029" o:spt="75" type="#_x0000_t75" style="height:20.2pt;width:108pt;" o:ole="t" filled="f" o:preferrelative="t" stroked="f" coordsize="21600,21600">
            <v:path/>
            <v:fill on="f" focussize="0,0"/>
            <v:stroke on="f"/>
            <v:imagedata r:id="rId37" embosscolor="#FFFFFF" o:title=""/>
            <o:lock v:ext="edit" grouping="f" rotation="f" text="f" aspectratio="t"/>
            <w10:wrap type="none"/>
            <w10:anchorlock/>
          </v:shape>
          <o:OLEObject Type="Embed" ProgID="Equation.KSEE3" ShapeID="_x0000_i1029" DrawAspect="Content" ObjectID="_1468075729" r:id="rId36">
            <o:LockedField>false</o:LockedField>
          </o:OLEObject>
        </w:object>
      </w:r>
      <w:r>
        <w:rPr>
          <w:rFonts w:ascii="Times New Roman" w:hAnsi="Times New Roman" w:eastAsia="仿宋_GB2312"/>
          <w:color w:val="000000"/>
          <w:sz w:val="28"/>
          <w:szCs w:val="28"/>
          <w:highlight w:val="none"/>
        </w:rPr>
        <w:t>——各可调因子的基本价格指数，指基准日期的各可调因子的价格指数。</w:t>
      </w:r>
    </w:p>
    <w:p w14:paraId="79F60900">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2E71088D">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（2）暂时确定调整差额</w:t>
      </w:r>
    </w:p>
    <w:p w14:paraId="1618DB79">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在计算调整差额时无现行价格指数的，合同当事人同意暂用前次价格指数计算。实际价格指数有调整的，合同当事人进行相应调整。</w:t>
      </w:r>
    </w:p>
    <w:p w14:paraId="188AB0F2">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（3）权重的调整</w:t>
      </w:r>
    </w:p>
    <w:p w14:paraId="59DAA517">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因变更导致合同约定的权重不合理时，按照第4.4款</w:t>
      </w:r>
      <w:r>
        <w:rPr>
          <w:rFonts w:hint="eastAsia" w:ascii="Times New Roman" w:hAnsi="Times New Roman" w:eastAsia="仿宋_GB2312"/>
          <w:color w:val="000000"/>
          <w:sz w:val="28"/>
          <w:szCs w:val="28"/>
          <w:highlight w:val="none"/>
        </w:rPr>
        <w:t>〔</w:t>
      </w:r>
      <w:r>
        <w:rPr>
          <w:rFonts w:ascii="Times New Roman" w:hAnsi="Times New Roman" w:eastAsia="仿宋_GB2312"/>
          <w:color w:val="000000"/>
          <w:sz w:val="28"/>
          <w:szCs w:val="28"/>
          <w:highlight w:val="none"/>
        </w:rPr>
        <w:t>商定或确定</w:t>
      </w:r>
      <w:r>
        <w:rPr>
          <w:rFonts w:hint="eastAsia" w:ascii="Times New Roman" w:hAnsi="Times New Roman" w:eastAsia="仿宋_GB2312"/>
          <w:color w:val="000000"/>
          <w:sz w:val="28"/>
          <w:szCs w:val="28"/>
          <w:highlight w:val="none"/>
        </w:rPr>
        <w:t>〕</w:t>
      </w:r>
      <w:r>
        <w:rPr>
          <w:rFonts w:ascii="Times New Roman" w:hAnsi="Times New Roman" w:eastAsia="仿宋_GB2312"/>
          <w:color w:val="000000"/>
          <w:sz w:val="28"/>
          <w:szCs w:val="28"/>
          <w:highlight w:val="none"/>
        </w:rPr>
        <w:t>执行。</w:t>
      </w:r>
    </w:p>
    <w:p w14:paraId="3D5BA541">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（4）因承包人原因工期延误后的价格调整</w:t>
      </w:r>
    </w:p>
    <w:p w14:paraId="553A5712">
      <w:pPr>
        <w:tabs>
          <w:tab w:val="left" w:pos="0"/>
          <w:tab w:val="left" w:pos="360"/>
          <w:tab w:val="left" w:pos="540"/>
        </w:tabs>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因承包人原因未按期竣工的，对合同约定的竣工日期后继续施工的工程，在使用价格调整公式时，应采用计划竣工日期与实际竣工日期的两个价格指数中较低的一个作为现行价格指数。</w:t>
      </w:r>
    </w:p>
    <w:p w14:paraId="2205A254">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第2种方式：采用造价信息</w:t>
      </w:r>
      <w:r>
        <w:rPr>
          <w:rFonts w:hint="eastAsia" w:ascii="Times New Roman" w:hAnsi="Times New Roman" w:eastAsia="仿宋_GB2312"/>
          <w:color w:val="000000"/>
          <w:sz w:val="28"/>
          <w:szCs w:val="28"/>
          <w:highlight w:val="none"/>
        </w:rPr>
        <w:t>进行价格</w:t>
      </w:r>
      <w:r>
        <w:rPr>
          <w:rFonts w:ascii="Times New Roman" w:hAnsi="Times New Roman" w:eastAsia="仿宋_GB2312"/>
          <w:color w:val="000000"/>
          <w:sz w:val="28"/>
          <w:szCs w:val="28"/>
          <w:highlight w:val="none"/>
        </w:rPr>
        <w:t>调整。</w:t>
      </w:r>
    </w:p>
    <w:p w14:paraId="6EA1BB51">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w:t>
      </w:r>
      <w:r>
        <w:rPr>
          <w:rFonts w:hint="eastAsia" w:ascii="Times New Roman" w:hAnsi="Times New Roman" w:eastAsia="仿宋_GB2312"/>
          <w:color w:val="000000"/>
          <w:sz w:val="28"/>
          <w:szCs w:val="28"/>
          <w:highlight w:val="none"/>
        </w:rPr>
        <w:t>量</w:t>
      </w:r>
      <w:r>
        <w:rPr>
          <w:rFonts w:ascii="Times New Roman" w:hAnsi="Times New Roman" w:eastAsia="仿宋_GB2312"/>
          <w:color w:val="000000"/>
          <w:sz w:val="28"/>
          <w:szCs w:val="28"/>
          <w:highlight w:val="none"/>
        </w:rPr>
        <w:t>应由发包人审批，发包人确认需调整的材料单价及数量，作为调整合同价格的依据。</w:t>
      </w:r>
    </w:p>
    <w:p w14:paraId="17512503">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327F9DEA">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（2）材料、工程设备价格变化的价款调整按照发包人提供的基准价格，按以下风险范围规定执行:</w:t>
      </w:r>
    </w:p>
    <w:p w14:paraId="59AD3086">
      <w:pPr>
        <w:spacing w:line="360" w:lineRule="exact"/>
        <w:ind w:firstLine="560" w:firstLineChars="200"/>
        <w:rPr>
          <w:rFonts w:ascii="Times New Roman" w:hAnsi="Times New Roman" w:eastAsia="仿宋_GB2312"/>
          <w:color w:val="000000"/>
          <w:sz w:val="28"/>
          <w:szCs w:val="28"/>
          <w:highlight w:val="none"/>
        </w:rPr>
      </w:pPr>
      <w:r>
        <w:rPr>
          <w:rFonts w:hint="eastAsia" w:ascii="宋体" w:hAnsi="宋体" w:cs="宋体"/>
          <w:color w:val="000000"/>
          <w:sz w:val="28"/>
          <w:szCs w:val="28"/>
          <w:highlight w:val="none"/>
        </w:rPr>
        <w:t>①</w:t>
      </w:r>
      <w:r>
        <w:rPr>
          <w:rFonts w:ascii="Times New Roman" w:hAnsi="Times New Roman" w:eastAsia="仿宋_GB2312"/>
          <w:color w:val="000000"/>
          <w:sz w:val="28"/>
          <w:szCs w:val="28"/>
          <w:highlight w:val="none"/>
        </w:rPr>
        <w:t>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698FD24A">
      <w:pPr>
        <w:spacing w:line="360" w:lineRule="exact"/>
        <w:ind w:firstLine="560" w:firstLineChars="200"/>
        <w:rPr>
          <w:rFonts w:ascii="Times New Roman" w:hAnsi="Times New Roman" w:eastAsia="仿宋_GB2312"/>
          <w:color w:val="000000"/>
          <w:sz w:val="28"/>
          <w:szCs w:val="28"/>
          <w:highlight w:val="none"/>
        </w:rPr>
      </w:pPr>
      <w:r>
        <w:rPr>
          <w:rFonts w:hint="eastAsia" w:ascii="宋体" w:hAnsi="宋体" w:cs="宋体"/>
          <w:color w:val="000000"/>
          <w:sz w:val="28"/>
          <w:szCs w:val="28"/>
          <w:highlight w:val="none"/>
        </w:rPr>
        <w:t>②</w:t>
      </w:r>
      <w:r>
        <w:rPr>
          <w:rFonts w:ascii="Times New Roman" w:hAnsi="Times New Roman" w:eastAsia="仿宋_GB2312"/>
          <w:color w:val="000000"/>
          <w:sz w:val="28"/>
          <w:szCs w:val="28"/>
          <w:highlight w:val="none"/>
        </w:rPr>
        <w:t>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12C0CDAF">
      <w:pPr>
        <w:spacing w:line="360" w:lineRule="exact"/>
        <w:ind w:firstLine="560" w:firstLineChars="200"/>
        <w:rPr>
          <w:rFonts w:ascii="Times New Roman" w:hAnsi="Times New Roman" w:eastAsia="仿宋_GB2312"/>
          <w:color w:val="000000"/>
          <w:sz w:val="28"/>
          <w:szCs w:val="28"/>
          <w:highlight w:val="none"/>
        </w:rPr>
      </w:pPr>
      <w:r>
        <w:rPr>
          <w:rFonts w:hint="eastAsia" w:ascii="宋体" w:hAnsi="宋体" w:cs="宋体"/>
          <w:color w:val="000000"/>
          <w:sz w:val="28"/>
          <w:szCs w:val="28"/>
          <w:highlight w:val="none"/>
        </w:rPr>
        <w:t>③</w:t>
      </w:r>
      <w:r>
        <w:rPr>
          <w:rFonts w:ascii="Times New Roman" w:hAnsi="Times New Roman" w:eastAsia="仿宋_GB2312"/>
          <w:color w:val="000000"/>
          <w:sz w:val="28"/>
          <w:szCs w:val="28"/>
          <w:highlight w:val="none"/>
        </w:rPr>
        <w:t>承包人在已标价工程量清单或预算书中载明材料单价等于基准价格的：除专用合同条款另有约定外，合同履行期间材料单价涨跌幅以基准价格为基础超过±5%时，其超过部分据实调整。</w:t>
      </w:r>
    </w:p>
    <w:p w14:paraId="7D25CC45">
      <w:pPr>
        <w:spacing w:line="360" w:lineRule="exact"/>
        <w:ind w:firstLine="560" w:firstLineChars="200"/>
        <w:rPr>
          <w:rFonts w:ascii="Times New Roman" w:hAnsi="Times New Roman" w:eastAsia="仿宋_GB2312"/>
          <w:color w:val="000000"/>
          <w:sz w:val="28"/>
          <w:szCs w:val="28"/>
          <w:highlight w:val="none"/>
        </w:rPr>
      </w:pPr>
      <w:r>
        <w:rPr>
          <w:rFonts w:hint="eastAsia" w:ascii="宋体" w:hAnsi="宋体" w:cs="宋体"/>
          <w:color w:val="000000"/>
          <w:sz w:val="28"/>
          <w:szCs w:val="28"/>
          <w:highlight w:val="none"/>
        </w:rPr>
        <w:t>④</w:t>
      </w:r>
      <w:r>
        <w:rPr>
          <w:rFonts w:ascii="Times New Roman" w:hAnsi="Times New Roman" w:eastAsia="仿宋_GB2312"/>
          <w:color w:val="000000"/>
          <w:sz w:val="28"/>
          <w:szCs w:val="28"/>
          <w:highlight w:val="none"/>
        </w:rPr>
        <w:t>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469D17D2">
      <w:pPr>
        <w:spacing w:line="360" w:lineRule="exact"/>
        <w:ind w:firstLine="560" w:firstLineChars="200"/>
        <w:rPr>
          <w:rFonts w:ascii="Times New Roman" w:hAnsi="Times New Roman" w:eastAsia="仿宋_GB2312"/>
          <w:color w:val="000000"/>
          <w:sz w:val="28"/>
          <w:szCs w:val="28"/>
          <w:highlight w:val="none"/>
        </w:rPr>
      </w:pPr>
      <w:bookmarkStart w:id="301" w:name="OLE_LINK3"/>
      <w:r>
        <w:rPr>
          <w:rFonts w:ascii="Times New Roman" w:hAnsi="Times New Roman" w:eastAsia="仿宋_GB2312"/>
          <w:color w:val="000000"/>
          <w:sz w:val="28"/>
          <w:szCs w:val="28"/>
          <w:highlight w:val="none"/>
        </w:rPr>
        <w:t>前述基准价格是指由发包人在招标文件或专用合同条款中给定的材料、工程设备的价格，该价格原则上应当按照省级或行业建设主管部门或其授权的工程造价管理机构发布的信息价编制。</w:t>
      </w:r>
    </w:p>
    <w:p w14:paraId="2851BA8E">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（3）施工机械台班单价或施工机械使用费发生变化超过省级或行业建设主管部门或其授权的工程造价管理机构规定的范围时，按规定调整合同价格。</w:t>
      </w:r>
    </w:p>
    <w:p w14:paraId="0A0BE972">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第3种方式：专用合同条款约定的其他方式。</w:t>
      </w:r>
    </w:p>
    <w:p w14:paraId="2EC22A05">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02" w:name="_Toc351203579"/>
      <w:bookmarkStart w:id="303" w:name="_Toc337558798"/>
      <w:bookmarkStart w:id="304" w:name="_Toc296503093"/>
      <w:bookmarkStart w:id="305" w:name="_Toc296346594"/>
      <w:r>
        <w:rPr>
          <w:rFonts w:ascii="Times New Roman" w:hAnsi="Times New Roman" w:eastAsia="黑体"/>
          <w:b w:val="0"/>
          <w:color w:val="000000"/>
          <w:sz w:val="28"/>
          <w:szCs w:val="28"/>
          <w:highlight w:val="none"/>
        </w:rPr>
        <w:t>11.2法律变化引起的调整</w:t>
      </w:r>
      <w:bookmarkEnd w:id="302"/>
    </w:p>
    <w:bookmarkEnd w:id="303"/>
    <w:bookmarkEnd w:id="304"/>
    <w:bookmarkEnd w:id="305"/>
    <w:p w14:paraId="1D3D9958">
      <w:pPr>
        <w:spacing w:line="360" w:lineRule="exact"/>
        <w:ind w:firstLine="560" w:firstLineChars="200"/>
        <w:rPr>
          <w:rFonts w:hint="eastAsia"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基准日</w:t>
      </w:r>
      <w:r>
        <w:rPr>
          <w:rFonts w:hint="eastAsia" w:ascii="Times New Roman" w:hAnsi="Times New Roman" w:eastAsia="仿宋_GB2312"/>
          <w:color w:val="000000"/>
          <w:sz w:val="28"/>
          <w:szCs w:val="28"/>
          <w:highlight w:val="none"/>
        </w:rPr>
        <w:t>期</w:t>
      </w:r>
      <w:r>
        <w:rPr>
          <w:rFonts w:ascii="Times New Roman" w:hAnsi="Times New Roman" w:eastAsia="仿宋_GB2312"/>
          <w:color w:val="000000"/>
          <w:sz w:val="28"/>
          <w:szCs w:val="28"/>
          <w:highlight w:val="none"/>
        </w:rPr>
        <w:t>后，法律变化</w:t>
      </w:r>
      <w:r>
        <w:rPr>
          <w:rFonts w:hint="eastAsia" w:ascii="Times New Roman" w:hAnsi="Times New Roman" w:eastAsia="仿宋_GB2312"/>
          <w:color w:val="000000"/>
          <w:sz w:val="28"/>
          <w:szCs w:val="28"/>
          <w:highlight w:val="none"/>
        </w:rPr>
        <w:t>导致承包人在合同履行过程中所需要的费用发生除第11.1款〔市场价格波动引起的调整〕约定以外的增加时，由发包人承担由此增加的费用；减少时，应从合同价格中予以扣减。</w:t>
      </w:r>
      <w:r>
        <w:rPr>
          <w:rFonts w:ascii="Times New Roman" w:hAnsi="Times New Roman" w:eastAsia="仿宋_GB2312"/>
          <w:color w:val="000000"/>
          <w:sz w:val="28"/>
          <w:szCs w:val="28"/>
          <w:highlight w:val="none"/>
        </w:rPr>
        <w:t>基准日</w:t>
      </w:r>
      <w:r>
        <w:rPr>
          <w:rFonts w:hint="eastAsia" w:ascii="Times New Roman" w:hAnsi="Times New Roman" w:eastAsia="仿宋_GB2312"/>
          <w:color w:val="000000"/>
          <w:sz w:val="28"/>
          <w:szCs w:val="28"/>
          <w:highlight w:val="none"/>
        </w:rPr>
        <w:t>期</w:t>
      </w:r>
      <w:r>
        <w:rPr>
          <w:rFonts w:ascii="Times New Roman" w:hAnsi="Times New Roman" w:eastAsia="仿宋_GB2312"/>
          <w:color w:val="000000"/>
          <w:sz w:val="28"/>
          <w:szCs w:val="28"/>
          <w:highlight w:val="none"/>
        </w:rPr>
        <w:t>后，</w:t>
      </w:r>
      <w:r>
        <w:rPr>
          <w:rFonts w:hint="eastAsia" w:ascii="Times New Roman" w:hAnsi="Times New Roman" w:eastAsia="仿宋_GB2312"/>
          <w:color w:val="000000"/>
          <w:sz w:val="28"/>
          <w:szCs w:val="28"/>
          <w:highlight w:val="none"/>
        </w:rPr>
        <w:t>因</w:t>
      </w:r>
      <w:r>
        <w:rPr>
          <w:rFonts w:ascii="Times New Roman" w:hAnsi="Times New Roman" w:eastAsia="仿宋_GB2312"/>
          <w:color w:val="000000"/>
          <w:sz w:val="28"/>
          <w:szCs w:val="28"/>
          <w:highlight w:val="none"/>
        </w:rPr>
        <w:t>法律变化</w:t>
      </w:r>
      <w:r>
        <w:rPr>
          <w:rFonts w:hint="eastAsia" w:ascii="Times New Roman" w:hAnsi="Times New Roman" w:eastAsia="仿宋_GB2312"/>
          <w:color w:val="000000"/>
          <w:sz w:val="28"/>
          <w:szCs w:val="28"/>
          <w:highlight w:val="none"/>
        </w:rPr>
        <w:t>造成工期延误时，工期应予以顺延。</w:t>
      </w:r>
    </w:p>
    <w:p w14:paraId="7CFB4012">
      <w:pPr>
        <w:spacing w:line="360" w:lineRule="exact"/>
        <w:ind w:firstLine="560" w:firstLineChars="200"/>
        <w:rPr>
          <w:rFonts w:hint="eastAsia" w:ascii="Times New Roman" w:hAnsi="Times New Roman" w:eastAsia="仿宋_GB2312"/>
          <w:color w:val="000000"/>
          <w:sz w:val="28"/>
          <w:szCs w:val="28"/>
          <w:highlight w:val="none"/>
        </w:rPr>
      </w:pPr>
      <w:r>
        <w:rPr>
          <w:rFonts w:hint="eastAsia" w:ascii="Times New Roman" w:hAnsi="Times New Roman" w:eastAsia="仿宋_GB2312"/>
          <w:color w:val="000000"/>
          <w:sz w:val="28"/>
          <w:szCs w:val="28"/>
          <w:highlight w:val="none"/>
        </w:rPr>
        <w:t>因法律变化引起的合同价格和工期调整，合同当事人无法达成一致的，由总监理工程师按第4.4款〔商定或确定〕的约定处理。</w:t>
      </w:r>
    </w:p>
    <w:p w14:paraId="19E7C450">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因承包人原因造成工期延误，在工期延误期间出现法律变化的，由此增加的费用和（或）延误的工期由承包人承担。</w:t>
      </w:r>
    </w:p>
    <w:p w14:paraId="4E0090FC">
      <w:pPr>
        <w:pStyle w:val="5"/>
        <w:spacing w:before="120" w:after="120" w:line="360" w:lineRule="exact"/>
        <w:rPr>
          <w:rFonts w:ascii="Times New Roman" w:hAnsi="Times New Roman" w:eastAsia="黑体" w:cs="Times New Roman"/>
          <w:b/>
          <w:bCs/>
          <w:color w:val="000000"/>
          <w:sz w:val="30"/>
          <w:szCs w:val="30"/>
          <w:highlight w:val="none"/>
        </w:rPr>
      </w:pPr>
      <w:bookmarkStart w:id="306" w:name="_Toc351203580"/>
      <w:bookmarkStart w:id="307" w:name="_Toc337558799"/>
      <w:bookmarkStart w:id="308" w:name="_Toc296346597"/>
      <w:bookmarkStart w:id="309" w:name="_Toc296503096"/>
      <w:r>
        <w:rPr>
          <w:rFonts w:ascii="Times New Roman" w:hAnsi="Times New Roman" w:eastAsia="黑体" w:cs="Times New Roman"/>
          <w:b/>
          <w:bCs/>
          <w:color w:val="000000"/>
          <w:sz w:val="30"/>
          <w:szCs w:val="30"/>
          <w:highlight w:val="none"/>
        </w:rPr>
        <w:t>12. 合同价格、计量与支付</w:t>
      </w:r>
      <w:bookmarkEnd w:id="306"/>
    </w:p>
    <w:bookmarkEnd w:id="307"/>
    <w:p w14:paraId="60ED579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10" w:name="_Toc351203581"/>
      <w:bookmarkStart w:id="311" w:name="_Toc337558800"/>
      <w:r>
        <w:rPr>
          <w:rFonts w:ascii="Times New Roman" w:hAnsi="Times New Roman" w:eastAsia="黑体"/>
          <w:b w:val="0"/>
          <w:color w:val="000000"/>
          <w:sz w:val="28"/>
          <w:szCs w:val="28"/>
          <w:highlight w:val="none"/>
        </w:rPr>
        <w:t>12.1 合同价</w:t>
      </w:r>
      <w:bookmarkEnd w:id="308"/>
      <w:bookmarkEnd w:id="309"/>
      <w:r>
        <w:rPr>
          <w:rFonts w:ascii="Times New Roman" w:hAnsi="Times New Roman" w:eastAsia="黑体"/>
          <w:b w:val="0"/>
          <w:color w:val="000000"/>
          <w:sz w:val="28"/>
          <w:szCs w:val="28"/>
          <w:highlight w:val="none"/>
        </w:rPr>
        <w:t>格形式</w:t>
      </w:r>
      <w:bookmarkEnd w:id="310"/>
    </w:p>
    <w:bookmarkEnd w:id="311"/>
    <w:p w14:paraId="317309D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发包人和承包人应在合同协议书中</w:t>
      </w:r>
      <w:r>
        <w:rPr>
          <w:rFonts w:hint="eastAsia" w:ascii="Times New Roman" w:hAnsi="Times New Roman" w:eastAsia="仿宋_GB2312"/>
          <w:color w:val="000000"/>
          <w:kern w:val="0"/>
          <w:sz w:val="28"/>
          <w:szCs w:val="28"/>
          <w:highlight w:val="none"/>
        </w:rPr>
        <w:t>选择</w:t>
      </w:r>
      <w:r>
        <w:rPr>
          <w:rFonts w:ascii="Times New Roman" w:hAnsi="Times New Roman" w:eastAsia="仿宋_GB2312"/>
          <w:color w:val="000000"/>
          <w:kern w:val="0"/>
          <w:sz w:val="28"/>
          <w:szCs w:val="28"/>
          <w:highlight w:val="none"/>
        </w:rPr>
        <w:t xml:space="preserve">下列一种合同价格形式： </w:t>
      </w:r>
    </w:p>
    <w:p w14:paraId="3F3171B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单价合同</w:t>
      </w:r>
    </w:p>
    <w:p w14:paraId="47A8A76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单价合同是指合同当事人约定以工程量清单及其综合单价进行合同价格计算、调整和确认的建设工程施工合同，</w:t>
      </w:r>
      <w:r>
        <w:rPr>
          <w:rFonts w:ascii="Times New Roman" w:hAnsi="Times New Roman" w:eastAsia="仿宋_GB2312"/>
          <w:sz w:val="28"/>
          <w:szCs w:val="28"/>
          <w:highlight w:val="none"/>
        </w:rPr>
        <w:t>在约定的范围内合同单价不作调整</w:t>
      </w:r>
      <w:r>
        <w:rPr>
          <w:rFonts w:ascii="Times New Roman" w:hAnsi="Times New Roman" w:eastAsia="仿宋_GB2312"/>
          <w:color w:val="000000"/>
          <w:kern w:val="0"/>
          <w:sz w:val="28"/>
          <w:szCs w:val="28"/>
          <w:highlight w:val="none"/>
        </w:rPr>
        <w:t>。合同当事人应在专用合同条款中约定综合单价包含的风险范围和风险费用的计算方法</w:t>
      </w:r>
      <w:r>
        <w:rPr>
          <w:rFonts w:ascii="Times New Roman" w:hAnsi="Times New Roman" w:eastAsia="仿宋_GB2312"/>
          <w:sz w:val="28"/>
          <w:szCs w:val="28"/>
          <w:highlight w:val="none"/>
        </w:rPr>
        <w:t>，</w:t>
      </w:r>
      <w:r>
        <w:rPr>
          <w:rFonts w:ascii="Times New Roman" w:hAnsi="Times New Roman" w:eastAsia="仿宋_GB2312"/>
          <w:color w:val="000000"/>
          <w:kern w:val="0"/>
          <w:sz w:val="28"/>
          <w:szCs w:val="28"/>
          <w:highlight w:val="none"/>
        </w:rPr>
        <w:t>并约定风险范围以外的合同价格的调整方法，其中因市场价格波动引起的调整按第11.1款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市场价格波动引起的调整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约定执行。</w:t>
      </w:r>
    </w:p>
    <w:p w14:paraId="1AF88BA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总价合同</w:t>
      </w:r>
    </w:p>
    <w:p w14:paraId="47104A9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总价合同是指合同当事人约定以施工图、已标价工程量清单或预算书及有关条件进行合同价格计算、调整和确认的建设工程施工合同，</w:t>
      </w:r>
      <w:r>
        <w:rPr>
          <w:rFonts w:ascii="Times New Roman" w:hAnsi="Times New Roman" w:eastAsia="仿宋_GB2312"/>
          <w:sz w:val="28"/>
          <w:szCs w:val="28"/>
          <w:highlight w:val="none"/>
        </w:rPr>
        <w:t>在约定的范围内合同总价不作调整</w:t>
      </w:r>
      <w:r>
        <w:rPr>
          <w:rFonts w:ascii="Times New Roman" w:hAnsi="Times New Roman" w:eastAsia="仿宋_GB2312"/>
          <w:color w:val="000000"/>
          <w:kern w:val="0"/>
          <w:sz w:val="28"/>
          <w:szCs w:val="28"/>
          <w:highlight w:val="none"/>
        </w:rPr>
        <w:t>。合同当事人应在专用合同条款中约定总价包含的风险范围和风险费用的计算方法，并约定风险范围以外的合同价格的调整方法，其中因市场价格波动引起的调整按第11.1款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市场价格波动引起的调整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、因法律变化引起的调整按第11.2款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法律变化引起的调整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约定执行。</w:t>
      </w:r>
    </w:p>
    <w:p w14:paraId="5C01AED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其它价格形式</w:t>
      </w:r>
    </w:p>
    <w:p w14:paraId="47AD4A0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合同当事人可在专用合同条款中约定其他合同价格形式。</w:t>
      </w:r>
    </w:p>
    <w:p w14:paraId="1580FF9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12" w:name="_Toc296346598"/>
      <w:bookmarkStart w:id="313" w:name="_Toc296503097"/>
      <w:bookmarkStart w:id="314" w:name="_Toc351203582"/>
      <w:bookmarkStart w:id="315" w:name="_Toc337558801"/>
      <w:r>
        <w:rPr>
          <w:rFonts w:ascii="Times New Roman" w:hAnsi="Times New Roman" w:eastAsia="黑体"/>
          <w:b w:val="0"/>
          <w:color w:val="000000"/>
          <w:sz w:val="28"/>
          <w:szCs w:val="28"/>
          <w:highlight w:val="none"/>
        </w:rPr>
        <w:t>12.2预</w:t>
      </w:r>
      <w:bookmarkEnd w:id="312"/>
      <w:bookmarkEnd w:id="313"/>
      <w:bookmarkStart w:id="316" w:name="_Toc296503100"/>
      <w:bookmarkStart w:id="317" w:name="_Toc296346601"/>
      <w:r>
        <w:rPr>
          <w:rFonts w:ascii="Times New Roman" w:hAnsi="Times New Roman" w:eastAsia="黑体"/>
          <w:b w:val="0"/>
          <w:color w:val="000000"/>
          <w:sz w:val="28"/>
          <w:szCs w:val="28"/>
          <w:highlight w:val="none"/>
        </w:rPr>
        <w:t>付款</w:t>
      </w:r>
      <w:bookmarkEnd w:id="314"/>
    </w:p>
    <w:bookmarkEnd w:id="315"/>
    <w:bookmarkEnd w:id="316"/>
    <w:bookmarkEnd w:id="317"/>
    <w:p w14:paraId="41F29C6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12.2.</w:t>
      </w:r>
      <w:r>
        <w:rPr>
          <w:rFonts w:ascii="Times New Roman" w:hAnsi="Times New Roman" w:eastAsia="仿宋_GB2312"/>
          <w:color w:val="000000"/>
          <w:kern w:val="0"/>
          <w:sz w:val="28"/>
          <w:szCs w:val="28"/>
          <w:highlight w:val="none"/>
        </w:rPr>
        <w:t>1预付款的支付</w:t>
      </w:r>
    </w:p>
    <w:p w14:paraId="341A1CC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预付款的支付按照专用合同条款约定执行，但至迟应在开工通知载明的开工日期7天前支付。预付款应当用于材料、工程设备、施工设备的采购及修建临时工程、组织施工队伍进场等。</w:t>
      </w:r>
    </w:p>
    <w:p w14:paraId="78B195E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除专用合同条款另有约定外，预付款在进度付款中同比例扣回。</w:t>
      </w:r>
      <w:bookmarkEnd w:id="301"/>
      <w:r>
        <w:rPr>
          <w:rFonts w:ascii="Times New Roman" w:hAnsi="Times New Roman" w:eastAsia="仿宋_GB2312"/>
          <w:color w:val="000000"/>
          <w:kern w:val="0"/>
          <w:sz w:val="28"/>
          <w:szCs w:val="28"/>
          <w:highlight w:val="none"/>
        </w:rPr>
        <w:t>在颁发工程接收证书前，提前解除合同的，尚未扣完的预付款应与合同价款一并结算。</w:t>
      </w:r>
    </w:p>
    <w:p w14:paraId="60AFA23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发包人逾期支付预付款超过7天的，承包人有权向发包人发出要求预付的催告通知，发包人收到通知后7天内仍未支付的，承包人有权暂停施工，并按第16.1.1项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发包人违约的情形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执行。</w:t>
      </w:r>
    </w:p>
    <w:p w14:paraId="0629AB5D">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12.2.2 预付款担保</w:t>
      </w:r>
    </w:p>
    <w:p w14:paraId="4CAFC45F">
      <w:pPr>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发包人要求承包人提供预付款担保的</w:t>
      </w:r>
      <w:r>
        <w:rPr>
          <w:rFonts w:ascii="Times New Roman" w:hAnsi="Times New Roman" w:eastAsia="仿宋_GB2312"/>
          <w:color w:val="000000"/>
          <w:kern w:val="0"/>
          <w:sz w:val="28"/>
          <w:szCs w:val="28"/>
          <w:highlight w:val="none"/>
        </w:rPr>
        <w:t>，承包人应在发包人支付预付款7天前提供预付款担保</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专用合同条款另有约定</w:t>
      </w:r>
      <w:r>
        <w:rPr>
          <w:rFonts w:hint="eastAsia" w:ascii="Times New Roman" w:hAnsi="Times New Roman" w:eastAsia="仿宋_GB2312"/>
          <w:color w:val="000000"/>
          <w:kern w:val="0"/>
          <w:sz w:val="28"/>
          <w:szCs w:val="28"/>
          <w:highlight w:val="none"/>
        </w:rPr>
        <w:t>除</w:t>
      </w:r>
      <w:r>
        <w:rPr>
          <w:rFonts w:ascii="Times New Roman" w:hAnsi="Times New Roman" w:eastAsia="仿宋_GB2312"/>
          <w:color w:val="000000"/>
          <w:kern w:val="0"/>
          <w:sz w:val="28"/>
          <w:szCs w:val="28"/>
          <w:highlight w:val="none"/>
        </w:rPr>
        <w:t>外。预付款担保可采用银行保函、担保公司担保等形式，具体由合同当事人在专用合同条款中约定。在预付款完全扣回之前，承包人应保证预付款担保持续有效。</w:t>
      </w:r>
    </w:p>
    <w:p w14:paraId="51F6974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发包人在工程款中逐期扣回预付款后，预付款担保额度应相应减少，但剩余的预付款担保金额不得低于未被扣回的预付款金额。</w:t>
      </w:r>
    </w:p>
    <w:p w14:paraId="7405408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18" w:name="_Toc351203583"/>
      <w:bookmarkStart w:id="319" w:name="_Toc337558802"/>
      <w:r>
        <w:rPr>
          <w:rFonts w:ascii="Times New Roman" w:hAnsi="Times New Roman" w:eastAsia="黑体"/>
          <w:b w:val="0"/>
          <w:color w:val="000000"/>
          <w:sz w:val="28"/>
          <w:szCs w:val="28"/>
          <w:highlight w:val="none"/>
        </w:rPr>
        <w:t>12.3计量</w:t>
      </w:r>
      <w:bookmarkEnd w:id="318"/>
    </w:p>
    <w:bookmarkEnd w:id="319"/>
    <w:p w14:paraId="0ACBC38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12.3.1 计量原则</w:t>
      </w:r>
    </w:p>
    <w:p w14:paraId="5BA2BFE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工程量计量按照合同约定的工程量计算规则、图纸及变更指示</w:t>
      </w:r>
      <w:r>
        <w:rPr>
          <w:rFonts w:hint="eastAsia" w:ascii="Times New Roman" w:hAnsi="Times New Roman" w:eastAsia="仿宋_GB2312"/>
          <w:color w:val="000000"/>
          <w:kern w:val="0"/>
          <w:sz w:val="28"/>
          <w:szCs w:val="28"/>
          <w:highlight w:val="none"/>
        </w:rPr>
        <w:t>等</w:t>
      </w:r>
      <w:r>
        <w:rPr>
          <w:rFonts w:ascii="Times New Roman" w:hAnsi="Times New Roman" w:eastAsia="仿宋_GB2312"/>
          <w:color w:val="000000"/>
          <w:kern w:val="0"/>
          <w:sz w:val="28"/>
          <w:szCs w:val="28"/>
          <w:highlight w:val="none"/>
        </w:rPr>
        <w:t>进行计量。工程量计算规则应以相关的国家标准、行业标准</w:t>
      </w:r>
      <w:r>
        <w:rPr>
          <w:rFonts w:hint="eastAsia" w:ascii="Times New Roman" w:hAnsi="Times New Roman" w:eastAsia="仿宋_GB2312"/>
          <w:color w:val="000000"/>
          <w:kern w:val="0"/>
          <w:sz w:val="28"/>
          <w:szCs w:val="28"/>
          <w:highlight w:val="none"/>
        </w:rPr>
        <w:t>等</w:t>
      </w:r>
      <w:r>
        <w:rPr>
          <w:rFonts w:ascii="Times New Roman" w:hAnsi="Times New Roman" w:eastAsia="仿宋_GB2312"/>
          <w:color w:val="000000"/>
          <w:kern w:val="0"/>
          <w:sz w:val="28"/>
          <w:szCs w:val="28"/>
          <w:highlight w:val="none"/>
        </w:rPr>
        <w:t>为依据，由合同当事人在专用合同条款中约定。</w:t>
      </w:r>
    </w:p>
    <w:p w14:paraId="423A64D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12.3.2 计量周期</w:t>
      </w:r>
    </w:p>
    <w:p w14:paraId="2854958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除专用合同条款另有约定外，工程量的计量按月进行。</w:t>
      </w:r>
    </w:p>
    <w:p w14:paraId="4A27F29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12.3.3 单价合同的计量</w:t>
      </w:r>
    </w:p>
    <w:p w14:paraId="51BAF22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除专用合同条款另有约定外，单价合同的计量按照本项约定执行：</w:t>
      </w:r>
    </w:p>
    <w:p w14:paraId="7ED44C7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（1）承包人应于每月25日向监理人报送上月20日至当月19日已完成的工程量报告，并附具进度付款申请单、已完成工程量报表和有关资料。</w:t>
      </w:r>
    </w:p>
    <w:p w14:paraId="7A7F4B4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59DC53C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（3）监理人未在收到承包人提交的工程量报表后的7天内完成审核的，承包人报送的工程量报告中的工程量视为承包人实际完成的工程量，据此计算工程价款。</w:t>
      </w:r>
    </w:p>
    <w:p w14:paraId="4106F18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12.3.4 总价合同的计量</w:t>
      </w:r>
    </w:p>
    <w:p w14:paraId="715C198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除专用合同条款另有约定外，按</w:t>
      </w:r>
      <w:r>
        <w:rPr>
          <w:rFonts w:hint="eastAsia" w:ascii="Times New Roman" w:hAnsi="Times New Roman" w:eastAsia="仿宋_GB2312"/>
          <w:color w:val="000000"/>
          <w:kern w:val="0"/>
          <w:sz w:val="28"/>
          <w:szCs w:val="28"/>
          <w:highlight w:val="none"/>
        </w:rPr>
        <w:t>月计量支付</w:t>
      </w:r>
      <w:r>
        <w:rPr>
          <w:rFonts w:ascii="Times New Roman" w:hAnsi="Times New Roman" w:eastAsia="仿宋_GB2312"/>
          <w:color w:val="000000"/>
          <w:kern w:val="0"/>
          <w:sz w:val="28"/>
          <w:szCs w:val="28"/>
          <w:highlight w:val="none"/>
        </w:rPr>
        <w:t>的总价合同，按照本项约定执行：</w:t>
      </w:r>
    </w:p>
    <w:p w14:paraId="500F269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（1）承包人应于每月25日向监理人报送上月20日至当月19日已完成的工程量报告，并附具进度付款申请单、已完成工程量报表和有关资料。</w:t>
      </w:r>
    </w:p>
    <w:p w14:paraId="270D3D7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518D161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（3）监理人未在收到承包人提交的工程量报表后的7天内完成复核的，承包人提交的工程量报告中的工程量视为承包人实际完成的工程量。</w:t>
      </w:r>
    </w:p>
    <w:p w14:paraId="20C087F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12.3.5 总价合同采用支付分解表计量支付的，可以按照第12.3.4项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总价合同的计量</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约定进行计量，但合同价款按照支付分解表进行支付。</w:t>
      </w:r>
    </w:p>
    <w:p w14:paraId="048B437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12.3.6 其他价格形式合同的计量</w:t>
      </w:r>
    </w:p>
    <w:p w14:paraId="6788CA3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合同当事人可在专用合同条款中约定其他价格形式合同的计量方式和程序。</w:t>
      </w:r>
    </w:p>
    <w:p w14:paraId="05C4086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20" w:name="_Toc296503101"/>
      <w:bookmarkStart w:id="321" w:name="_Toc296346602"/>
      <w:bookmarkStart w:id="322" w:name="_Toc351203584"/>
      <w:bookmarkStart w:id="323" w:name="_Toc337558803"/>
      <w:r>
        <w:rPr>
          <w:rFonts w:ascii="Times New Roman" w:hAnsi="Times New Roman" w:eastAsia="黑体"/>
          <w:b w:val="0"/>
          <w:color w:val="000000"/>
          <w:sz w:val="28"/>
          <w:szCs w:val="28"/>
          <w:highlight w:val="none"/>
        </w:rPr>
        <w:t>12.4工程进度款支</w:t>
      </w:r>
      <w:bookmarkEnd w:id="320"/>
      <w:bookmarkEnd w:id="321"/>
      <w:r>
        <w:rPr>
          <w:rFonts w:ascii="Times New Roman" w:hAnsi="Times New Roman" w:eastAsia="黑体"/>
          <w:b w:val="0"/>
          <w:color w:val="000000"/>
          <w:sz w:val="28"/>
          <w:szCs w:val="28"/>
          <w:highlight w:val="none"/>
        </w:rPr>
        <w:t>付</w:t>
      </w:r>
      <w:bookmarkEnd w:id="322"/>
    </w:p>
    <w:bookmarkEnd w:id="323"/>
    <w:p w14:paraId="18650469">
      <w:pPr>
        <w:autoSpaceDE w:val="0"/>
        <w:autoSpaceDN w:val="0"/>
        <w:adjustRightInd w:val="0"/>
        <w:spacing w:line="360" w:lineRule="exact"/>
        <w:ind w:firstLine="560" w:firstLineChars="200"/>
        <w:jc w:val="left"/>
        <w:outlineLvl w:val="0"/>
        <w:rPr>
          <w:rFonts w:ascii="Times New Roman" w:hAnsi="Times New Roman" w:eastAsia="仿宋_GB2312"/>
          <w:color w:val="000000"/>
          <w:kern w:val="0"/>
          <w:sz w:val="28"/>
          <w:szCs w:val="28"/>
          <w:highlight w:val="none"/>
        </w:rPr>
      </w:pPr>
      <w:bookmarkStart w:id="324" w:name="_Toc494"/>
      <w:bookmarkStart w:id="325" w:name="_Toc7963"/>
      <w:r>
        <w:rPr>
          <w:rFonts w:ascii="Times New Roman" w:hAnsi="Times New Roman" w:eastAsia="仿宋_GB2312"/>
          <w:color w:val="000000"/>
          <w:sz w:val="28"/>
          <w:szCs w:val="28"/>
          <w:highlight w:val="none"/>
        </w:rPr>
        <w:t>12.4</w:t>
      </w:r>
      <w:r>
        <w:rPr>
          <w:rFonts w:ascii="Times New Roman" w:hAnsi="Times New Roman" w:eastAsia="仿宋_GB2312"/>
          <w:color w:val="000000"/>
          <w:kern w:val="0"/>
          <w:sz w:val="28"/>
          <w:szCs w:val="28"/>
          <w:highlight w:val="none"/>
        </w:rPr>
        <w:t>.1 付款周期</w:t>
      </w:r>
      <w:bookmarkEnd w:id="324"/>
      <w:bookmarkEnd w:id="325"/>
    </w:p>
    <w:p w14:paraId="3A421C6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除专用合同条款另有约定外，付款周期应按照第12.3.2</w:t>
      </w:r>
      <w:r>
        <w:rPr>
          <w:rFonts w:hint="eastAsia" w:ascii="Times New Roman" w:hAnsi="Times New Roman" w:eastAsia="仿宋_GB2312"/>
          <w:color w:val="000000"/>
          <w:kern w:val="0"/>
          <w:sz w:val="28"/>
          <w:szCs w:val="28"/>
          <w:highlight w:val="none"/>
        </w:rPr>
        <w:t>项〔</w:t>
      </w:r>
      <w:r>
        <w:rPr>
          <w:rFonts w:ascii="Times New Roman" w:hAnsi="Times New Roman" w:eastAsia="仿宋_GB2312"/>
          <w:color w:val="000000"/>
          <w:kern w:val="0"/>
          <w:sz w:val="28"/>
          <w:szCs w:val="28"/>
          <w:highlight w:val="none"/>
        </w:rPr>
        <w:t>计量周期</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的约定与计量周期保持一致。</w:t>
      </w:r>
    </w:p>
    <w:p w14:paraId="6C7D128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12.4</w:t>
      </w:r>
      <w:r>
        <w:rPr>
          <w:rFonts w:ascii="Times New Roman" w:hAnsi="Times New Roman" w:eastAsia="仿宋_GB2312"/>
          <w:color w:val="000000"/>
          <w:kern w:val="0"/>
          <w:sz w:val="28"/>
          <w:szCs w:val="28"/>
          <w:highlight w:val="none"/>
        </w:rPr>
        <w:t>.2 进度付款申请单的编制</w:t>
      </w:r>
    </w:p>
    <w:p w14:paraId="32D26C5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除专用合同条款另有约定外，进度付款申请单应包括下列内容：</w:t>
      </w:r>
    </w:p>
    <w:p w14:paraId="4EE4CC4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（1）截至本次付款周期已完成工作对应的金额；</w:t>
      </w:r>
    </w:p>
    <w:p w14:paraId="4652690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（2）根据第10条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变更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应增加和扣减的变更金额；</w:t>
      </w:r>
    </w:p>
    <w:p w14:paraId="23CF3B4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（3）根据第12.2款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预付款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约定应支付的预付款和扣减的返还预付款；</w:t>
      </w:r>
    </w:p>
    <w:p w14:paraId="797A9C7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（4）根据第15.3款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质量保证金</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约定应扣减的质量保证金；</w:t>
      </w:r>
    </w:p>
    <w:p w14:paraId="19350AB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（5）根据第19条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索赔</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应增加和扣减的索赔金额；</w:t>
      </w:r>
    </w:p>
    <w:p w14:paraId="0D12540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（6）对已签发的进度款支付证书中出现错误的修正，应在本次进度付款中支付或扣除的金额；</w:t>
      </w:r>
    </w:p>
    <w:p w14:paraId="4CAD4D4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（7）根据合同约定应增加和扣减的其他金额。</w:t>
      </w:r>
    </w:p>
    <w:p w14:paraId="0F7CC1A3">
      <w:pPr>
        <w:autoSpaceDE w:val="0"/>
        <w:autoSpaceDN w:val="0"/>
        <w:adjustRightInd w:val="0"/>
        <w:spacing w:line="360" w:lineRule="exact"/>
        <w:ind w:firstLine="560" w:firstLineChars="200"/>
        <w:jc w:val="left"/>
        <w:outlineLvl w:val="0"/>
        <w:rPr>
          <w:rFonts w:ascii="Times New Roman" w:hAnsi="Times New Roman" w:eastAsia="仿宋_GB2312"/>
          <w:color w:val="000000"/>
          <w:kern w:val="0"/>
          <w:sz w:val="28"/>
          <w:szCs w:val="28"/>
          <w:highlight w:val="none"/>
        </w:rPr>
      </w:pPr>
      <w:bookmarkStart w:id="326" w:name="_Toc15056"/>
      <w:bookmarkStart w:id="327" w:name="_Toc23606"/>
      <w:r>
        <w:rPr>
          <w:rFonts w:ascii="Times New Roman" w:hAnsi="Times New Roman" w:eastAsia="仿宋_GB2312"/>
          <w:color w:val="000000"/>
          <w:kern w:val="0"/>
          <w:sz w:val="28"/>
          <w:szCs w:val="28"/>
          <w:highlight w:val="none"/>
        </w:rPr>
        <w:t>12.4.3 进度付款申请单的提交</w:t>
      </w:r>
      <w:bookmarkEnd w:id="326"/>
      <w:bookmarkEnd w:id="327"/>
    </w:p>
    <w:p w14:paraId="3B7D3DF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（1）单价合同进度付款申请单的提交</w:t>
      </w:r>
    </w:p>
    <w:p w14:paraId="08A6A06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单价合同的进度付款申请单，按照第12.3.3项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单价合同的计量</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约定的时间按月向监理人提交，并附上已完成工程量报表和有关资料。单价合同中的总价项目按月进行支付分解，并汇总列入当期进度付款申请单。</w:t>
      </w:r>
    </w:p>
    <w:p w14:paraId="5AA468D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（2）总价合同进度付款申请单的提交</w:t>
      </w:r>
    </w:p>
    <w:p w14:paraId="3D72C7F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总价合同按</w:t>
      </w:r>
      <w:r>
        <w:rPr>
          <w:rFonts w:hint="eastAsia" w:ascii="Times New Roman" w:hAnsi="Times New Roman" w:eastAsia="仿宋_GB2312"/>
          <w:color w:val="000000"/>
          <w:kern w:val="0"/>
          <w:sz w:val="28"/>
          <w:szCs w:val="28"/>
          <w:highlight w:val="none"/>
        </w:rPr>
        <w:t>月计量支付的</w:t>
      </w:r>
      <w:r>
        <w:rPr>
          <w:rFonts w:ascii="Times New Roman" w:hAnsi="Times New Roman" w:eastAsia="仿宋_GB2312"/>
          <w:color w:val="000000"/>
          <w:kern w:val="0"/>
          <w:sz w:val="28"/>
          <w:szCs w:val="28"/>
          <w:highlight w:val="none"/>
        </w:rPr>
        <w:t>，承包人按照第12.3.4项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总价合同的计量</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约定的时间按月向监理人提交进度付款申请单，并附上已完成工程量报表和有关资料。</w:t>
      </w:r>
    </w:p>
    <w:p w14:paraId="68772FC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总价合同按支付分解表支付的，承包人应按照第12.4.6项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支付分解表</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及第12.4.2项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进度付款申请单的编制</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的约定向监理人提交进度付款申请单。</w:t>
      </w:r>
    </w:p>
    <w:p w14:paraId="7344A94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（3）其他价格形式合同的进度付款申请单的提交</w:t>
      </w:r>
    </w:p>
    <w:p w14:paraId="42C33B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合同当事人可在专用合同条款中约定其他价格形式合同的进度付款申请单的编制和提交程序。</w:t>
      </w:r>
    </w:p>
    <w:p w14:paraId="7D8E9E1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sz w:val="28"/>
          <w:szCs w:val="28"/>
          <w:highlight w:val="none"/>
        </w:rPr>
        <w:t>12.4</w:t>
      </w:r>
      <w:r>
        <w:rPr>
          <w:rFonts w:ascii="Times New Roman" w:hAnsi="Times New Roman" w:eastAsia="仿宋_GB2312"/>
          <w:color w:val="000000"/>
          <w:kern w:val="0"/>
          <w:sz w:val="28"/>
          <w:szCs w:val="28"/>
          <w:highlight w:val="none"/>
        </w:rPr>
        <w:t>.4 进度款审核和支付</w:t>
      </w:r>
    </w:p>
    <w:p w14:paraId="3F29A43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（1）除专用合同条款另有约定外，监理人应在收到承包人进度付款申请单以及相关资料后7天内完成审查并报送发包人，发包人应在收到后7天内完成审批并签发进度款支付证书。发包人逾期未完成</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且未提出异议的，视为已签发进度款支付证书。</w:t>
      </w:r>
    </w:p>
    <w:p w14:paraId="214A3E9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的约定处理。</w:t>
      </w:r>
    </w:p>
    <w:p w14:paraId="3C73C20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（2）除专用合同条款另有约定外，发包人应在进度款支付证书或临时进度款支付证书签发后14天内完成支付，发包人逾期支付进度款的，应按照中国人民银行发布的同期同类贷款基准利率支付违约金。</w:t>
      </w:r>
    </w:p>
    <w:p w14:paraId="3D12E80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（3）发包人签发进度款支付证书或临时进度款支付证书，不表明发包人已同意、批准或接受了承包人完成的相应部分的工作。</w:t>
      </w:r>
    </w:p>
    <w:p w14:paraId="7FE2EE0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12.4.5 进度付款的修正</w:t>
      </w:r>
    </w:p>
    <w:p w14:paraId="356A66A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在对已签发的进度款支付证书进行阶段汇总和复核中发现错误、遗漏或重复的，发包人和承包人均有权提出修正申请。经发包人和承包人同意的修正，应在下期进度付款中支付或扣除。</w:t>
      </w:r>
    </w:p>
    <w:p w14:paraId="187F93F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12.4.6 支付分解表</w:t>
      </w:r>
    </w:p>
    <w:p w14:paraId="6B64FE3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支付分解表的编制要求</w:t>
      </w:r>
    </w:p>
    <w:p w14:paraId="586E5A6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（1）支付分解表中所列的每期付款金额，应为第12.4.2项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进度付款申请单的编制</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第（1）</w:t>
      </w:r>
      <w:r>
        <w:rPr>
          <w:rFonts w:hint="eastAsia" w:ascii="Times New Roman" w:hAnsi="Times New Roman" w:eastAsia="仿宋_GB2312"/>
          <w:color w:val="000000"/>
          <w:kern w:val="0"/>
          <w:sz w:val="28"/>
          <w:szCs w:val="28"/>
          <w:highlight w:val="none"/>
        </w:rPr>
        <w:t>目</w:t>
      </w:r>
      <w:r>
        <w:rPr>
          <w:rFonts w:ascii="Times New Roman" w:hAnsi="Times New Roman" w:eastAsia="仿宋_GB2312"/>
          <w:color w:val="000000"/>
          <w:kern w:val="0"/>
          <w:sz w:val="28"/>
          <w:szCs w:val="28"/>
          <w:highlight w:val="none"/>
        </w:rPr>
        <w:t>的估算金额；</w:t>
      </w:r>
    </w:p>
    <w:p w14:paraId="6BD96C1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（2）实际进度与施工进度计划不一致的，合同当事人可按照第4.4款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修改支付分解表；</w:t>
      </w:r>
    </w:p>
    <w:p w14:paraId="023AF05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（3）不采用支付分解表的，承包人应向发包人和监理人提交按季度编制的支付估算分解表，用于支付参考。</w:t>
      </w:r>
    </w:p>
    <w:p w14:paraId="51A8BF0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总价合同支付分解表的编制与审批</w:t>
      </w:r>
    </w:p>
    <w:p w14:paraId="6AA5C4B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（1）除专用合同条款另有约定外，承包人应根据第7.2款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施工进度计划</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7BB6F39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（2）监理人应在收到支付分解表后7天内完成审核并报送发包人。发包人应在收到经监理人审核的支付分解表后7天内完成审批，经发包人批准的支付分解表为有约束力的支付分解表。</w:t>
      </w:r>
    </w:p>
    <w:p w14:paraId="3A070267">
      <w:pPr>
        <w:spacing w:line="360" w:lineRule="exact"/>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    （3）发包人逾期未完成支付分解表</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的，也未及时要求承包人进行修正和提供补充资料的，则承包人提交的支付分解表视为已经获得发包人批准。</w:t>
      </w:r>
    </w:p>
    <w:p w14:paraId="03CDE08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单价合同的总价项目支付分解表的编制与审批</w:t>
      </w:r>
    </w:p>
    <w:p w14:paraId="5B0CBED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748FC3D7">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28" w:name="_Toc351203585"/>
      <w:r>
        <w:rPr>
          <w:rFonts w:ascii="Times New Roman" w:hAnsi="Times New Roman" w:eastAsia="黑体"/>
          <w:b w:val="0"/>
          <w:color w:val="000000"/>
          <w:sz w:val="28"/>
          <w:szCs w:val="28"/>
          <w:highlight w:val="none"/>
        </w:rPr>
        <w:t>12.5支付账户</w:t>
      </w:r>
      <w:bookmarkEnd w:id="328"/>
    </w:p>
    <w:p w14:paraId="54E6492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发包人应将合同价款支付至合同协议书中约定的承包人账户。</w:t>
      </w:r>
    </w:p>
    <w:p w14:paraId="342F0B0F">
      <w:pPr>
        <w:pStyle w:val="5"/>
        <w:spacing w:before="120" w:after="120" w:line="360" w:lineRule="exact"/>
        <w:rPr>
          <w:rFonts w:ascii="Times New Roman" w:hAnsi="Times New Roman" w:eastAsia="黑体" w:cs="Times New Roman"/>
          <w:b/>
          <w:bCs/>
          <w:color w:val="000000"/>
          <w:sz w:val="30"/>
          <w:szCs w:val="30"/>
          <w:highlight w:val="none"/>
        </w:rPr>
      </w:pPr>
      <w:bookmarkStart w:id="329" w:name="_Toc351203586"/>
      <w:bookmarkStart w:id="330" w:name="_Toc337558804"/>
      <w:bookmarkStart w:id="331" w:name="_Toc322522574"/>
      <w:bookmarkStart w:id="332" w:name="_Toc296346607"/>
      <w:bookmarkStart w:id="333" w:name="_Toc296503106"/>
      <w:r>
        <w:rPr>
          <w:rFonts w:ascii="Times New Roman" w:hAnsi="Times New Roman" w:eastAsia="黑体" w:cs="Times New Roman"/>
          <w:b/>
          <w:bCs/>
          <w:color w:val="000000"/>
          <w:sz w:val="30"/>
          <w:szCs w:val="30"/>
          <w:highlight w:val="none"/>
        </w:rPr>
        <w:t>13. 验收和工程试车</w:t>
      </w:r>
      <w:bookmarkEnd w:id="329"/>
    </w:p>
    <w:bookmarkEnd w:id="330"/>
    <w:bookmarkEnd w:id="331"/>
    <w:bookmarkEnd w:id="332"/>
    <w:bookmarkEnd w:id="333"/>
    <w:p w14:paraId="048C23D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34" w:name="_Toc351203587"/>
      <w:bookmarkStart w:id="335" w:name="_Toc337558805"/>
      <w:bookmarkStart w:id="336" w:name="_Toc296503110"/>
      <w:bookmarkStart w:id="337" w:name="_Toc296346611"/>
      <w:r>
        <w:rPr>
          <w:rFonts w:ascii="Times New Roman" w:hAnsi="Times New Roman" w:eastAsia="黑体"/>
          <w:b w:val="0"/>
          <w:color w:val="000000"/>
          <w:sz w:val="28"/>
          <w:szCs w:val="28"/>
          <w:highlight w:val="none"/>
        </w:rPr>
        <w:t>13.1分部分项工程验收</w:t>
      </w:r>
      <w:bookmarkEnd w:id="334"/>
    </w:p>
    <w:bookmarkEnd w:id="335"/>
    <w:p w14:paraId="62888D5D">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13.1.1 分部分项工程质量应符合国家有关工程施工验收规范、标准及合同约定，承包人应按照施工组织设计的要求完成分部分项工程施工。</w:t>
      </w:r>
    </w:p>
    <w:p w14:paraId="1F5A0227">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13.1.2 除专用合同条款另有约定外，分部分项工程经承包人自检合格并具备验收条件的，承包人应提前48小时通知监理人进行验收。</w:t>
      </w:r>
      <w:r>
        <w:rPr>
          <w:rFonts w:ascii="Times New Roman" w:hAnsi="Times New Roman" w:eastAsia="仿宋_GB2312"/>
          <w:color w:val="000000"/>
          <w:kern w:val="0"/>
          <w:sz w:val="28"/>
          <w:szCs w:val="28"/>
          <w:highlight w:val="none"/>
        </w:rPr>
        <w:t>监理人不能按时进行验收的，应在验收前24小时向承包人提交书面延期要求，但延期不能超过48小时。监理人未按时进行验收，也未提出延期要求的，承包人有权自行验收，监理人应认可验收结果。</w:t>
      </w:r>
      <w:r>
        <w:rPr>
          <w:rFonts w:ascii="Times New Roman" w:hAnsi="Times New Roman" w:eastAsia="仿宋_GB2312"/>
          <w:color w:val="000000"/>
          <w:sz w:val="28"/>
          <w:szCs w:val="28"/>
          <w:highlight w:val="none"/>
        </w:rPr>
        <w:t>分部分项工程未经验收的，不得进入下一道工序施工。</w:t>
      </w:r>
    </w:p>
    <w:p w14:paraId="4227A7D8">
      <w:pPr>
        <w:spacing w:line="360" w:lineRule="exact"/>
        <w:ind w:firstLine="560" w:firstLineChars="200"/>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分部分项工程的验收资料应当作为竣工资料的组成部分。</w:t>
      </w:r>
    </w:p>
    <w:p w14:paraId="2958EE1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38" w:name="_Toc351203588"/>
      <w:bookmarkStart w:id="339" w:name="_Toc337558806"/>
      <w:r>
        <w:rPr>
          <w:rFonts w:ascii="Times New Roman" w:hAnsi="Times New Roman" w:eastAsia="黑体"/>
          <w:b w:val="0"/>
          <w:color w:val="000000"/>
          <w:sz w:val="28"/>
          <w:szCs w:val="28"/>
          <w:highlight w:val="none"/>
        </w:rPr>
        <w:t>13.2竣工验收</w:t>
      </w:r>
      <w:bookmarkEnd w:id="338"/>
    </w:p>
    <w:bookmarkEnd w:id="336"/>
    <w:bookmarkEnd w:id="337"/>
    <w:bookmarkEnd w:id="339"/>
    <w:p w14:paraId="7B9B924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13.2.1竣工验收条件</w:t>
      </w:r>
    </w:p>
    <w:p w14:paraId="0F26B93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工程具备以下条件的，承包人可以申请竣工验收：</w:t>
      </w:r>
    </w:p>
    <w:p w14:paraId="1A15335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（1）除发包人同意的甩项</w:t>
      </w:r>
      <w:r>
        <w:rPr>
          <w:rFonts w:hint="eastAsia" w:ascii="Times New Roman" w:hAnsi="Times New Roman" w:eastAsia="仿宋_GB2312"/>
          <w:color w:val="000000"/>
          <w:kern w:val="0"/>
          <w:sz w:val="28"/>
          <w:szCs w:val="28"/>
          <w:highlight w:val="none"/>
        </w:rPr>
        <w:t>工作</w:t>
      </w:r>
      <w:r>
        <w:rPr>
          <w:rFonts w:ascii="Times New Roman" w:hAnsi="Times New Roman" w:eastAsia="仿宋_GB2312"/>
          <w:color w:val="000000"/>
          <w:kern w:val="0"/>
          <w:sz w:val="28"/>
          <w:szCs w:val="28"/>
          <w:highlight w:val="none"/>
        </w:rPr>
        <w:t>和缺陷修补工作外，合同范围内的全部工程以及有关工作，包括合同要求的试验、试运行以及检验均已完成，并符合合同要求；</w:t>
      </w:r>
    </w:p>
    <w:p w14:paraId="438CB0E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（2）已按合同约定编制了甩项</w:t>
      </w:r>
      <w:r>
        <w:rPr>
          <w:rFonts w:hint="eastAsia" w:ascii="Times New Roman" w:hAnsi="Times New Roman" w:eastAsia="仿宋_GB2312"/>
          <w:color w:val="000000"/>
          <w:kern w:val="0"/>
          <w:sz w:val="28"/>
          <w:szCs w:val="28"/>
          <w:highlight w:val="none"/>
        </w:rPr>
        <w:t>工作</w:t>
      </w:r>
      <w:r>
        <w:rPr>
          <w:rFonts w:ascii="Times New Roman" w:hAnsi="Times New Roman" w:eastAsia="仿宋_GB2312"/>
          <w:color w:val="000000"/>
          <w:kern w:val="0"/>
          <w:sz w:val="28"/>
          <w:szCs w:val="28"/>
          <w:highlight w:val="none"/>
        </w:rPr>
        <w:t>和缺陷修补工作清单以及相应的施工计划；</w:t>
      </w:r>
    </w:p>
    <w:p w14:paraId="1729B8C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（3）已按合同约定的内容和份数备齐竣工资料。</w:t>
      </w:r>
    </w:p>
    <w:p w14:paraId="120B354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13.2.2竣工验收程序</w:t>
      </w:r>
    </w:p>
    <w:p w14:paraId="4915D01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除专用合同条款另有约定外，承包人申请竣工验收的，应当按照以下程序进行：</w:t>
      </w:r>
    </w:p>
    <w:p w14:paraId="5F10095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02F9884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（2）监理人审查后认为已具备竣工验收条件的，应将竣工验收申请报告提交发包人，发包人应在收到</w:t>
      </w:r>
      <w:r>
        <w:rPr>
          <w:rFonts w:hint="eastAsia" w:ascii="Times New Roman" w:hAnsi="Times New Roman" w:eastAsia="仿宋_GB2312"/>
          <w:color w:val="000000"/>
          <w:kern w:val="0"/>
          <w:sz w:val="28"/>
          <w:szCs w:val="28"/>
          <w:highlight w:val="none"/>
        </w:rPr>
        <w:t>经</w:t>
      </w:r>
      <w:r>
        <w:rPr>
          <w:rFonts w:ascii="Times New Roman" w:hAnsi="Times New Roman" w:eastAsia="仿宋_GB2312"/>
          <w:color w:val="000000"/>
          <w:kern w:val="0"/>
          <w:sz w:val="28"/>
          <w:szCs w:val="28"/>
          <w:highlight w:val="none"/>
        </w:rPr>
        <w:t>监理人审核的竣工验收申请报告后28天内</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完毕并组织监理人、承包人、设计人等相关单位完成竣工验收。</w:t>
      </w:r>
    </w:p>
    <w:p w14:paraId="2C2FCC2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（3）竣工验收合格的，发包人应在验收合格后14天内向承包人签发工程接收证书。发包人无正当理由逾期不颁发工程接收证书的，自验收合格后第15天起视为已颁发工程接收证书。</w:t>
      </w:r>
    </w:p>
    <w:p w14:paraId="0C4CDB6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1EA789E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6A82918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除专用合同条款另有约定外，发包人不按照本项约定组织竣工验收、颁发工程接收证书的，每逾期一天，应以签约合同价为基数，按照中国人民银行发布的同期同类贷款基准利率支付违约金。</w:t>
      </w:r>
    </w:p>
    <w:p w14:paraId="79E8A742">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13.2.3竣工日期</w:t>
      </w:r>
    </w:p>
    <w:p w14:paraId="175D91B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工程经竣工验收合格的，以承包人提交竣工验收申请报告之日为实际竣工日期，并在工程接收证书中载明；因发包人原因，未在监理人收到承包人提交的竣工验收申请报告42天内完成</w:t>
      </w:r>
      <w:r>
        <w:rPr>
          <w:rFonts w:hint="eastAsia" w:ascii="Times New Roman" w:hAnsi="Times New Roman" w:eastAsia="仿宋_GB2312"/>
          <w:color w:val="000000"/>
          <w:kern w:val="0"/>
          <w:sz w:val="28"/>
          <w:szCs w:val="28"/>
          <w:highlight w:val="none"/>
        </w:rPr>
        <w:t>竣工</w:t>
      </w:r>
      <w:r>
        <w:rPr>
          <w:rFonts w:ascii="Times New Roman" w:hAnsi="Times New Roman" w:eastAsia="仿宋_GB2312"/>
          <w:color w:val="000000"/>
          <w:kern w:val="0"/>
          <w:sz w:val="28"/>
          <w:szCs w:val="28"/>
          <w:highlight w:val="none"/>
        </w:rPr>
        <w:t>验收</w:t>
      </w:r>
      <w:r>
        <w:rPr>
          <w:rFonts w:hint="eastAsia" w:ascii="Times New Roman" w:hAnsi="Times New Roman" w:eastAsia="仿宋_GB2312"/>
          <w:color w:val="000000"/>
          <w:kern w:val="0"/>
          <w:sz w:val="28"/>
          <w:szCs w:val="28"/>
          <w:highlight w:val="none"/>
        </w:rPr>
        <w:t>，或完成竣工验收不予签发工程接收证书</w:t>
      </w:r>
      <w:r>
        <w:rPr>
          <w:rFonts w:ascii="Times New Roman" w:hAnsi="Times New Roman" w:eastAsia="仿宋_GB2312"/>
          <w:color w:val="000000"/>
          <w:kern w:val="0"/>
          <w:sz w:val="28"/>
          <w:szCs w:val="28"/>
          <w:highlight w:val="none"/>
        </w:rPr>
        <w:t>的，以提交竣工验</w:t>
      </w:r>
      <w:bookmarkStart w:id="340" w:name="#go14"/>
      <w:bookmarkEnd w:id="340"/>
      <w:r>
        <w:rPr>
          <w:rFonts w:ascii="Times New Roman" w:hAnsi="Times New Roman" w:eastAsia="仿宋_GB2312"/>
          <w:color w:val="000000"/>
          <w:kern w:val="0"/>
          <w:sz w:val="28"/>
          <w:szCs w:val="28"/>
          <w:highlight w:val="none"/>
        </w:rPr>
        <w:t>收申请报告的日期为实际竣工日期；工程未经竣工验收，发包人擅自使用的，以转移占有工程之日为实际竣工日期。</w:t>
      </w:r>
    </w:p>
    <w:p w14:paraId="304CB5D8">
      <w:pPr>
        <w:spacing w:line="360" w:lineRule="exact"/>
        <w:ind w:firstLine="560" w:firstLineChars="200"/>
        <w:jc w:val="left"/>
        <w:outlineLvl w:val="0"/>
        <w:rPr>
          <w:rFonts w:ascii="Times New Roman" w:hAnsi="Times New Roman" w:eastAsia="仿宋_GB2312"/>
          <w:color w:val="000000"/>
          <w:kern w:val="0"/>
          <w:sz w:val="28"/>
          <w:szCs w:val="28"/>
          <w:highlight w:val="none"/>
        </w:rPr>
      </w:pPr>
      <w:bookmarkStart w:id="341" w:name="_Toc25290"/>
      <w:bookmarkStart w:id="342" w:name="_Toc24710"/>
      <w:r>
        <w:rPr>
          <w:rFonts w:ascii="Times New Roman" w:hAnsi="Times New Roman" w:eastAsia="仿宋_GB2312"/>
          <w:color w:val="000000"/>
          <w:kern w:val="0"/>
          <w:sz w:val="28"/>
          <w:szCs w:val="28"/>
          <w:highlight w:val="none"/>
        </w:rPr>
        <w:t>13.2.4 拒绝接收全部或部分工程</w:t>
      </w:r>
      <w:bookmarkEnd w:id="341"/>
      <w:bookmarkEnd w:id="342"/>
    </w:p>
    <w:p w14:paraId="3F9BC2D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对于竣工验收不合格的工程，承包人完成整改后，</w:t>
      </w:r>
      <w:r>
        <w:rPr>
          <w:rFonts w:hint="eastAsia" w:ascii="Times New Roman" w:hAnsi="Times New Roman" w:eastAsia="仿宋_GB2312"/>
          <w:color w:val="000000"/>
          <w:kern w:val="0"/>
          <w:sz w:val="28"/>
          <w:szCs w:val="28"/>
          <w:highlight w:val="none"/>
        </w:rPr>
        <w:t>应当</w:t>
      </w:r>
      <w:r>
        <w:rPr>
          <w:rFonts w:ascii="Times New Roman" w:hAnsi="Times New Roman" w:eastAsia="仿宋_GB2312"/>
          <w:color w:val="000000"/>
          <w:kern w:val="0"/>
          <w:sz w:val="28"/>
          <w:szCs w:val="28"/>
          <w:highlight w:val="none"/>
        </w:rPr>
        <w:t>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572DA2F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13.2.5 移交、接收全部与部分工程</w:t>
      </w:r>
    </w:p>
    <w:p w14:paraId="75758A3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除专用合同条款另有约定外，</w:t>
      </w:r>
      <w:r>
        <w:rPr>
          <w:rFonts w:ascii="Times New Roman" w:hAnsi="Times New Roman" w:eastAsia="仿宋_GB2312"/>
          <w:color w:val="000000"/>
          <w:kern w:val="0"/>
          <w:sz w:val="28"/>
          <w:szCs w:val="28"/>
          <w:highlight w:val="none"/>
        </w:rPr>
        <w:t>合同当事人应当在颁发工程接收证书</w:t>
      </w:r>
      <w:r>
        <w:rPr>
          <w:rFonts w:hint="eastAsia" w:ascii="Times New Roman" w:hAnsi="Times New Roman" w:eastAsia="仿宋_GB2312"/>
          <w:color w:val="000000"/>
          <w:kern w:val="0"/>
          <w:sz w:val="28"/>
          <w:szCs w:val="28"/>
          <w:highlight w:val="none"/>
        </w:rPr>
        <w:t>后7天内</w:t>
      </w:r>
      <w:r>
        <w:rPr>
          <w:rFonts w:ascii="Times New Roman" w:hAnsi="Times New Roman" w:eastAsia="仿宋_GB2312"/>
          <w:color w:val="000000"/>
          <w:kern w:val="0"/>
          <w:sz w:val="28"/>
          <w:szCs w:val="28"/>
          <w:highlight w:val="none"/>
        </w:rPr>
        <w:t>完成工程的移交。</w:t>
      </w:r>
    </w:p>
    <w:p w14:paraId="43000DE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发包人无正当理由不接收工程的，发包人自</w:t>
      </w:r>
      <w:r>
        <w:rPr>
          <w:rFonts w:hint="eastAsia" w:ascii="Times New Roman" w:hAnsi="Times New Roman" w:eastAsia="仿宋_GB2312"/>
          <w:color w:val="000000"/>
          <w:kern w:val="0"/>
          <w:sz w:val="28"/>
          <w:szCs w:val="28"/>
          <w:highlight w:val="none"/>
        </w:rPr>
        <w:t>应当接收工程</w:t>
      </w:r>
      <w:r>
        <w:rPr>
          <w:rFonts w:ascii="Times New Roman" w:hAnsi="Times New Roman" w:eastAsia="仿宋_GB2312"/>
          <w:color w:val="000000"/>
          <w:kern w:val="0"/>
          <w:sz w:val="28"/>
          <w:szCs w:val="28"/>
          <w:highlight w:val="none"/>
        </w:rPr>
        <w:t>之日起，承担工程照管、成品保护、保管等与工程有关的各项费用</w:t>
      </w:r>
      <w:r>
        <w:rPr>
          <w:rFonts w:hint="eastAsia" w:ascii="Times New Roman" w:hAnsi="Times New Roman" w:eastAsia="仿宋_GB2312"/>
          <w:color w:val="000000"/>
          <w:kern w:val="0"/>
          <w:sz w:val="28"/>
          <w:szCs w:val="28"/>
          <w:highlight w:val="none"/>
        </w:rPr>
        <w:t>，合同当事人可以在专用合同条款中另行约定发包人逾期接收工程的违约责任</w:t>
      </w:r>
      <w:r>
        <w:rPr>
          <w:rFonts w:ascii="Times New Roman" w:hAnsi="Times New Roman" w:eastAsia="仿宋_GB2312"/>
          <w:color w:val="000000"/>
          <w:kern w:val="0"/>
          <w:sz w:val="28"/>
          <w:szCs w:val="28"/>
          <w:highlight w:val="none"/>
        </w:rPr>
        <w:t>。</w:t>
      </w:r>
    </w:p>
    <w:p w14:paraId="35A77EB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承包人无正当理由不移交工程的，</w:t>
      </w:r>
      <w:r>
        <w:rPr>
          <w:rFonts w:hint="eastAsia" w:ascii="Times New Roman" w:hAnsi="Times New Roman" w:eastAsia="仿宋_GB2312"/>
          <w:color w:val="000000"/>
          <w:kern w:val="0"/>
          <w:sz w:val="28"/>
          <w:szCs w:val="28"/>
          <w:highlight w:val="none"/>
        </w:rPr>
        <w:t>承包人应承担</w:t>
      </w:r>
      <w:r>
        <w:rPr>
          <w:rFonts w:ascii="Times New Roman" w:hAnsi="Times New Roman" w:eastAsia="仿宋_GB2312"/>
          <w:color w:val="000000"/>
          <w:kern w:val="0"/>
          <w:sz w:val="28"/>
          <w:szCs w:val="28"/>
          <w:highlight w:val="none"/>
        </w:rPr>
        <w:t>工程照管、成品保护、保管等与工程有关的各项费用</w:t>
      </w:r>
      <w:r>
        <w:rPr>
          <w:rFonts w:hint="eastAsia" w:ascii="Times New Roman" w:hAnsi="Times New Roman" w:eastAsia="仿宋_GB2312"/>
          <w:color w:val="000000"/>
          <w:kern w:val="0"/>
          <w:sz w:val="28"/>
          <w:szCs w:val="28"/>
          <w:highlight w:val="none"/>
        </w:rPr>
        <w:t>，合同当事人可以在专用合同条款中另行约定承包人无正当理由不移交工程的违约责任</w:t>
      </w:r>
      <w:r>
        <w:rPr>
          <w:rFonts w:ascii="Times New Roman" w:hAnsi="Times New Roman" w:eastAsia="仿宋_GB2312"/>
          <w:color w:val="000000"/>
          <w:kern w:val="0"/>
          <w:sz w:val="28"/>
          <w:szCs w:val="28"/>
          <w:highlight w:val="none"/>
        </w:rPr>
        <w:t>。</w:t>
      </w:r>
    </w:p>
    <w:p w14:paraId="3C34090F">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43" w:name="_Toc351203589"/>
      <w:bookmarkStart w:id="344" w:name="_Toc337558807"/>
      <w:bookmarkStart w:id="345" w:name="_Toc296346612"/>
      <w:bookmarkStart w:id="346" w:name="_Toc296503111"/>
      <w:r>
        <w:rPr>
          <w:rFonts w:ascii="Times New Roman" w:hAnsi="Times New Roman" w:eastAsia="黑体"/>
          <w:b w:val="0"/>
          <w:color w:val="000000"/>
          <w:sz w:val="28"/>
          <w:szCs w:val="28"/>
          <w:highlight w:val="none"/>
        </w:rPr>
        <w:t>13.3工程试车</w:t>
      </w:r>
      <w:bookmarkEnd w:id="343"/>
    </w:p>
    <w:bookmarkEnd w:id="344"/>
    <w:bookmarkEnd w:id="345"/>
    <w:bookmarkEnd w:id="346"/>
    <w:p w14:paraId="3637A6E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13.3.1试车程序</w:t>
      </w:r>
    </w:p>
    <w:p w14:paraId="2EB1837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工程需要试车的，除专用合同条款另有约定外，试车内容应与承包人承包范围相一致，试车费用由承包人承担。工程试车应按如下程序进行：</w:t>
      </w:r>
    </w:p>
    <w:p w14:paraId="75AB5F4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3B72FAA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26B598D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2EBB609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13.3.2 试车中的责任</w:t>
      </w:r>
    </w:p>
    <w:p w14:paraId="6A63940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6849CBA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06BDE75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13.3.3 投料试车</w:t>
      </w:r>
    </w:p>
    <w:p w14:paraId="20F0575F">
      <w:pPr>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如需进行投料试车的，</w:t>
      </w:r>
      <w:r>
        <w:rPr>
          <w:rFonts w:ascii="Times New Roman" w:hAnsi="Times New Roman" w:eastAsia="仿宋_GB2312"/>
          <w:color w:val="000000"/>
          <w:kern w:val="0"/>
          <w:sz w:val="28"/>
          <w:szCs w:val="28"/>
          <w:highlight w:val="none"/>
        </w:rPr>
        <w:t>发包人</w:t>
      </w:r>
      <w:r>
        <w:rPr>
          <w:rFonts w:hint="eastAsia" w:ascii="Times New Roman" w:hAnsi="Times New Roman" w:eastAsia="仿宋_GB2312"/>
          <w:color w:val="000000"/>
          <w:kern w:val="0"/>
          <w:sz w:val="28"/>
          <w:szCs w:val="28"/>
          <w:highlight w:val="none"/>
        </w:rPr>
        <w:t>应在</w:t>
      </w:r>
      <w:r>
        <w:rPr>
          <w:rFonts w:ascii="Times New Roman" w:hAnsi="Times New Roman" w:eastAsia="仿宋_GB2312"/>
          <w:color w:val="000000"/>
          <w:kern w:val="0"/>
          <w:sz w:val="28"/>
          <w:szCs w:val="28"/>
          <w:highlight w:val="none"/>
        </w:rPr>
        <w:t>工程竣工验收后</w:t>
      </w:r>
      <w:r>
        <w:rPr>
          <w:rFonts w:hint="eastAsia" w:ascii="Times New Roman" w:hAnsi="Times New Roman" w:eastAsia="仿宋_GB2312"/>
          <w:color w:val="000000"/>
          <w:kern w:val="0"/>
          <w:sz w:val="28"/>
          <w:szCs w:val="28"/>
          <w:highlight w:val="none"/>
        </w:rPr>
        <w:t>组织</w:t>
      </w:r>
      <w:r>
        <w:rPr>
          <w:rFonts w:ascii="Times New Roman" w:hAnsi="Times New Roman" w:eastAsia="仿宋_GB2312"/>
          <w:color w:val="000000"/>
          <w:kern w:val="0"/>
          <w:sz w:val="28"/>
          <w:szCs w:val="28"/>
          <w:highlight w:val="none"/>
        </w:rPr>
        <w:t>投料试车</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发包人要求在工程竣工验收前进行或需要承包人配合时，应征得承包人同意</w:t>
      </w:r>
      <w:r>
        <w:rPr>
          <w:rFonts w:hint="eastAsia" w:ascii="Times New Roman" w:hAnsi="Times New Roman" w:eastAsia="仿宋_GB2312"/>
          <w:color w:val="000000"/>
          <w:kern w:val="0"/>
          <w:sz w:val="28"/>
          <w:szCs w:val="28"/>
          <w:highlight w:val="none"/>
        </w:rPr>
        <w:t>，并在专用合同条款中约定有关事项</w:t>
      </w:r>
      <w:r>
        <w:rPr>
          <w:rFonts w:ascii="Times New Roman" w:hAnsi="Times New Roman" w:eastAsia="仿宋_GB2312"/>
          <w:color w:val="000000"/>
          <w:kern w:val="0"/>
          <w:sz w:val="28"/>
          <w:szCs w:val="28"/>
          <w:highlight w:val="none"/>
        </w:rPr>
        <w:t>。</w:t>
      </w:r>
    </w:p>
    <w:p w14:paraId="73DCA6B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投料试车合格的，费用由发包人承担；因承包人原因造成投料试车不合格的，承包人应按照发包人要求进行整改，由此产生的整改费用由承包人承担；非因承包人原因导致投料试车不合格的，</w:t>
      </w:r>
      <w:r>
        <w:rPr>
          <w:rFonts w:hint="eastAsia" w:ascii="Times New Roman" w:hAnsi="Times New Roman" w:eastAsia="仿宋_GB2312"/>
          <w:color w:val="000000"/>
          <w:kern w:val="0"/>
          <w:sz w:val="28"/>
          <w:szCs w:val="28"/>
          <w:highlight w:val="none"/>
        </w:rPr>
        <w:t>如</w:t>
      </w:r>
      <w:r>
        <w:rPr>
          <w:rFonts w:ascii="Times New Roman" w:hAnsi="Times New Roman" w:eastAsia="仿宋_GB2312"/>
          <w:color w:val="000000"/>
          <w:kern w:val="0"/>
          <w:sz w:val="28"/>
          <w:szCs w:val="28"/>
          <w:highlight w:val="none"/>
        </w:rPr>
        <w:t>发包人要求承包人进行整改</w:t>
      </w:r>
      <w:r>
        <w:rPr>
          <w:rFonts w:hint="eastAsia" w:ascii="Times New Roman" w:hAnsi="Times New Roman" w:eastAsia="仿宋_GB2312"/>
          <w:color w:val="000000"/>
          <w:kern w:val="0"/>
          <w:sz w:val="28"/>
          <w:szCs w:val="28"/>
          <w:highlight w:val="none"/>
        </w:rPr>
        <w:t>的</w:t>
      </w:r>
      <w:r>
        <w:rPr>
          <w:rFonts w:ascii="Times New Roman" w:hAnsi="Times New Roman" w:eastAsia="仿宋_GB2312"/>
          <w:color w:val="000000"/>
          <w:kern w:val="0"/>
          <w:sz w:val="28"/>
          <w:szCs w:val="28"/>
          <w:highlight w:val="none"/>
        </w:rPr>
        <w:t>，由此产生的费用由发包人承担。</w:t>
      </w:r>
    </w:p>
    <w:p w14:paraId="269AEB05">
      <w:pPr>
        <w:pStyle w:val="6"/>
        <w:spacing w:before="120" w:after="120" w:line="360" w:lineRule="exact"/>
        <w:rPr>
          <w:rFonts w:ascii="Times New Roman" w:hAnsi="Times New Roman" w:eastAsia="黑体"/>
          <w:b w:val="0"/>
          <w:color w:val="000000"/>
          <w:sz w:val="28"/>
          <w:szCs w:val="28"/>
          <w:highlight w:val="none"/>
        </w:rPr>
      </w:pPr>
      <w:bookmarkStart w:id="347" w:name="_Toc337558808"/>
      <w:r>
        <w:rPr>
          <w:rFonts w:ascii="Times New Roman" w:hAnsi="Times New Roman" w:eastAsia="黑体"/>
          <w:b w:val="0"/>
          <w:color w:val="000000"/>
          <w:sz w:val="28"/>
          <w:szCs w:val="28"/>
          <w:highlight w:val="none"/>
        </w:rPr>
        <w:t xml:space="preserve">    </w:t>
      </w:r>
      <w:bookmarkStart w:id="348" w:name="_Toc351203590"/>
      <w:r>
        <w:rPr>
          <w:rFonts w:ascii="Times New Roman" w:hAnsi="Times New Roman" w:eastAsia="黑体"/>
          <w:b w:val="0"/>
          <w:color w:val="000000"/>
          <w:sz w:val="28"/>
          <w:szCs w:val="28"/>
          <w:highlight w:val="none"/>
        </w:rPr>
        <w:t>13.4提前交付单位工程的验收</w:t>
      </w:r>
      <w:bookmarkEnd w:id="348"/>
    </w:p>
    <w:bookmarkEnd w:id="347"/>
    <w:p w14:paraId="27CAD5C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13.4.1 发包人需要在工程竣工前使用单位工程的，或承包人提出提前交付已经竣工的单位工程且经发包人同意的，可进行单位工程验收，验收的程序按照第13.2款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竣工验收</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的约定进行。</w:t>
      </w:r>
    </w:p>
    <w:p w14:paraId="36C29C6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验收合格后，由监理人向承包人出具经发包人签认的单位工程接收证书。已签发单位工程接收证书的单位工程由发包人负责照管。单位工程的验收成果和结论作为整体工程竣工验收申请报告的附件。</w:t>
      </w:r>
    </w:p>
    <w:p w14:paraId="6CCF628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13.4.2 发包人要求在工程竣工前交付单位工程，由此导致承包人费用增加和（或）工期延误的，由发包人承担由此增加的费用和（或）延误的工期，并支付承包人合理的利润。</w:t>
      </w:r>
    </w:p>
    <w:p w14:paraId="5DF8C74A">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49" w:name="_Toc351203591"/>
      <w:r>
        <w:rPr>
          <w:rFonts w:ascii="Times New Roman" w:hAnsi="Times New Roman" w:eastAsia="黑体"/>
          <w:b w:val="0"/>
          <w:color w:val="000000"/>
          <w:sz w:val="28"/>
          <w:szCs w:val="28"/>
          <w:highlight w:val="none"/>
        </w:rPr>
        <w:t>13.5 施工期运行</w:t>
      </w:r>
      <w:bookmarkEnd w:id="349"/>
    </w:p>
    <w:p w14:paraId="4E45C3A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13.5.1 施工期运行是指合同工程尚未全部竣工，其中某项或某几项单位工程或工程设备安装已竣工，根据专用合同条款约定，需要投入施工期运行的，经发包人按第13.4款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提前交付单位工程的验收</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的约定验收合格，证明能确保安全后，才能在施工期投入运行。</w:t>
      </w:r>
    </w:p>
    <w:p w14:paraId="5776B056">
      <w:pPr>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13.5.2 在施工期运行中发现工程或工程设备损坏或存在缺陷的，由承包人按第15.2款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缺陷责任期</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约定进行修复。</w:t>
      </w:r>
    </w:p>
    <w:p w14:paraId="395D93E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50" w:name="_Toc296346613"/>
      <w:bookmarkStart w:id="351" w:name="_Toc296503112"/>
      <w:bookmarkStart w:id="352" w:name="_Toc351203592"/>
      <w:bookmarkStart w:id="353" w:name="_Toc337558809"/>
      <w:r>
        <w:rPr>
          <w:rFonts w:ascii="Times New Roman" w:hAnsi="Times New Roman" w:eastAsia="黑体"/>
          <w:b w:val="0"/>
          <w:color w:val="000000"/>
          <w:sz w:val="28"/>
          <w:szCs w:val="28"/>
          <w:highlight w:val="none"/>
        </w:rPr>
        <w:t>13.6 竣工退</w:t>
      </w:r>
      <w:bookmarkEnd w:id="350"/>
      <w:bookmarkEnd w:id="351"/>
      <w:r>
        <w:rPr>
          <w:rFonts w:ascii="Times New Roman" w:hAnsi="Times New Roman" w:eastAsia="黑体"/>
          <w:b w:val="0"/>
          <w:color w:val="000000"/>
          <w:sz w:val="28"/>
          <w:szCs w:val="28"/>
          <w:highlight w:val="none"/>
        </w:rPr>
        <w:t>场</w:t>
      </w:r>
      <w:bookmarkEnd w:id="352"/>
    </w:p>
    <w:bookmarkEnd w:id="353"/>
    <w:p w14:paraId="37944BB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13.6.1 竣工退场</w:t>
      </w:r>
    </w:p>
    <w:p w14:paraId="34CCB74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颁发工程接收证书后，承包人应按以下要求对施工现场进行清理：</w:t>
      </w:r>
    </w:p>
    <w:p w14:paraId="6686B98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（1）施工现场内残留的垃圾已全部清除出场；</w:t>
      </w:r>
    </w:p>
    <w:p w14:paraId="60D3137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（2）临时工程已拆除，场地已进行清理、平整或复原；</w:t>
      </w:r>
    </w:p>
    <w:p w14:paraId="175B2F2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（3）按合同约定应撤离的人员、承包人施工设备和剩余的材料，包括废弃的施工设备和材料，已按计划撤离施工现场；</w:t>
      </w:r>
    </w:p>
    <w:p w14:paraId="6CF3EF5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（4）施工现场周边及其附近道路、河道的施工堆积物，已全部清理；</w:t>
      </w:r>
    </w:p>
    <w:p w14:paraId="71FB066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（5）施工现场其他场地清理工作已全部完成。</w:t>
      </w:r>
    </w:p>
    <w:p w14:paraId="5B6215B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51F00A0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13.6.2 地表还原</w:t>
      </w:r>
    </w:p>
    <w:p w14:paraId="0ABF9F2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14:paraId="248576C8">
      <w:pPr>
        <w:pStyle w:val="5"/>
        <w:spacing w:before="120" w:after="120" w:line="360" w:lineRule="exact"/>
        <w:rPr>
          <w:rFonts w:ascii="Times New Roman" w:hAnsi="Times New Roman" w:eastAsia="黑体" w:cs="Times New Roman"/>
          <w:b/>
          <w:bCs/>
          <w:color w:val="000000"/>
          <w:sz w:val="30"/>
          <w:szCs w:val="30"/>
          <w:highlight w:val="none"/>
        </w:rPr>
      </w:pPr>
      <w:bookmarkStart w:id="354" w:name="_Toc351203593"/>
      <w:bookmarkStart w:id="355" w:name="_Toc337558810"/>
      <w:bookmarkStart w:id="356" w:name="_Toc296503113"/>
      <w:bookmarkStart w:id="357" w:name="_Toc296346614"/>
      <w:r>
        <w:rPr>
          <w:rFonts w:ascii="Times New Roman" w:hAnsi="Times New Roman" w:eastAsia="黑体" w:cs="Times New Roman"/>
          <w:b/>
          <w:bCs/>
          <w:color w:val="000000"/>
          <w:sz w:val="30"/>
          <w:szCs w:val="30"/>
          <w:highlight w:val="none"/>
        </w:rPr>
        <w:t>14. 竣工结算</w:t>
      </w:r>
      <w:bookmarkEnd w:id="354"/>
    </w:p>
    <w:bookmarkEnd w:id="355"/>
    <w:p w14:paraId="7CE9C39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58" w:name="_Toc351203594"/>
      <w:bookmarkStart w:id="359" w:name="_Toc337558811"/>
      <w:r>
        <w:rPr>
          <w:rFonts w:ascii="Times New Roman" w:hAnsi="Times New Roman" w:eastAsia="黑体"/>
          <w:b w:val="0"/>
          <w:color w:val="000000"/>
          <w:sz w:val="28"/>
          <w:szCs w:val="28"/>
          <w:highlight w:val="none"/>
        </w:rPr>
        <w:t>14.1 竣工结算申请</w:t>
      </w:r>
      <w:bookmarkEnd w:id="358"/>
    </w:p>
    <w:bookmarkEnd w:id="359"/>
    <w:p w14:paraId="7DB3A482">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除专用合同条款另有约定外，</w:t>
      </w:r>
      <w:r>
        <w:rPr>
          <w:rFonts w:ascii="Times New Roman" w:hAnsi="Times New Roman" w:eastAsia="仿宋_GB2312"/>
          <w:color w:val="000000"/>
          <w:sz w:val="28"/>
          <w:szCs w:val="28"/>
          <w:highlight w:val="none"/>
        </w:rPr>
        <w:t>承包人应在工程竣工验收合格后28天内向发包人和监理人提交竣工结算申请单，并提交完整的结算资料，</w:t>
      </w:r>
      <w:r>
        <w:rPr>
          <w:rFonts w:hint="eastAsia" w:ascii="Times New Roman" w:hAnsi="Times New Roman" w:eastAsia="仿宋_GB2312"/>
          <w:color w:val="000000"/>
          <w:sz w:val="28"/>
          <w:szCs w:val="28"/>
          <w:highlight w:val="none"/>
        </w:rPr>
        <w:t>有关</w:t>
      </w:r>
      <w:r>
        <w:rPr>
          <w:rFonts w:ascii="Times New Roman" w:hAnsi="Times New Roman" w:eastAsia="仿宋_GB2312"/>
          <w:color w:val="000000"/>
          <w:sz w:val="28"/>
          <w:szCs w:val="28"/>
          <w:highlight w:val="none"/>
        </w:rPr>
        <w:t>竣工结算申请单</w:t>
      </w:r>
      <w:r>
        <w:rPr>
          <w:rFonts w:hint="eastAsia" w:ascii="Times New Roman" w:hAnsi="Times New Roman" w:eastAsia="仿宋_GB2312"/>
          <w:color w:val="000000"/>
          <w:sz w:val="28"/>
          <w:szCs w:val="28"/>
          <w:highlight w:val="none"/>
        </w:rPr>
        <w:t>的资料清单和</w:t>
      </w:r>
      <w:r>
        <w:rPr>
          <w:rFonts w:ascii="Times New Roman" w:hAnsi="Times New Roman" w:eastAsia="仿宋_GB2312"/>
          <w:color w:val="000000"/>
          <w:sz w:val="28"/>
          <w:szCs w:val="28"/>
          <w:highlight w:val="none"/>
        </w:rPr>
        <w:t>份数</w:t>
      </w:r>
      <w:r>
        <w:rPr>
          <w:rFonts w:hint="eastAsia" w:ascii="Times New Roman" w:hAnsi="Times New Roman" w:eastAsia="仿宋_GB2312"/>
          <w:color w:val="000000"/>
          <w:sz w:val="28"/>
          <w:szCs w:val="28"/>
          <w:highlight w:val="none"/>
        </w:rPr>
        <w:t>等要求</w:t>
      </w:r>
      <w:r>
        <w:rPr>
          <w:rFonts w:ascii="Times New Roman" w:hAnsi="Times New Roman" w:eastAsia="仿宋_GB2312"/>
          <w:color w:val="000000"/>
          <w:sz w:val="28"/>
          <w:szCs w:val="28"/>
          <w:highlight w:val="none"/>
        </w:rPr>
        <w:t>由合同当事人在专用合同条款中约定。</w:t>
      </w:r>
    </w:p>
    <w:p w14:paraId="45ACED33">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除专用合同条款另有约定外，竣工结算申请单应包括以下内容：</w:t>
      </w:r>
    </w:p>
    <w:p w14:paraId="77B07BEF">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（1）竣工结算合同价格；</w:t>
      </w:r>
    </w:p>
    <w:p w14:paraId="0DC26903">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（2）发包人已支付承包人的款项；</w:t>
      </w:r>
    </w:p>
    <w:p w14:paraId="5FB8A265">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（3）应扣留的质量保证金</w:t>
      </w:r>
      <w:r>
        <w:rPr>
          <w:rFonts w:hint="eastAsia" w:eastAsia="仿宋_GB2312"/>
          <w:color w:val="000000"/>
          <w:sz w:val="28"/>
          <w:szCs w:val="28"/>
          <w:highlight w:val="none"/>
        </w:rPr>
        <w:t>。已缴纳履约保证金的或提供其他工程质量担保方式的除外</w:t>
      </w:r>
      <w:r>
        <w:rPr>
          <w:rFonts w:ascii="Times New Roman" w:hAnsi="Times New Roman" w:eastAsia="仿宋_GB2312"/>
          <w:color w:val="000000"/>
          <w:sz w:val="28"/>
          <w:szCs w:val="28"/>
          <w:highlight w:val="none"/>
        </w:rPr>
        <w:t xml:space="preserve">； </w:t>
      </w:r>
    </w:p>
    <w:p w14:paraId="5325F7D1">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（4）发包人应支付承包人的合同价款。</w:t>
      </w:r>
    </w:p>
    <w:p w14:paraId="080576F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60" w:name="_Toc351203595"/>
      <w:bookmarkStart w:id="361" w:name="_Toc337558812"/>
      <w:r>
        <w:rPr>
          <w:rFonts w:ascii="Times New Roman" w:hAnsi="Times New Roman" w:eastAsia="黑体"/>
          <w:b w:val="0"/>
          <w:color w:val="000000"/>
          <w:sz w:val="28"/>
          <w:szCs w:val="28"/>
          <w:highlight w:val="none"/>
        </w:rPr>
        <w:t>14.2 竣工结算审核</w:t>
      </w:r>
      <w:bookmarkEnd w:id="360"/>
    </w:p>
    <w:bookmarkEnd w:id="361"/>
    <w:p w14:paraId="169EBCC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（1）除专用合同条款另有约定外，监理人应在收到竣工结算申请单后14天内完成核查并报送发包人。发包人应在收到监理人提交的经审核的竣工结算申请单后14天内完成</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，并由监理人向承包人签发经发包人签认的竣工付款证书。监理人或</w:t>
      </w:r>
      <w:r>
        <w:rPr>
          <w:rFonts w:ascii="Times New Roman" w:hAnsi="Times New Roman" w:eastAsia="仿宋_GB2312"/>
          <w:color w:val="000000"/>
          <w:sz w:val="28"/>
          <w:szCs w:val="28"/>
          <w:highlight w:val="none"/>
        </w:rPr>
        <w:t>发包人对竣工</w:t>
      </w:r>
      <w:r>
        <w:rPr>
          <w:rFonts w:ascii="Times New Roman" w:hAnsi="Times New Roman" w:eastAsia="仿宋_GB2312"/>
          <w:color w:val="000000"/>
          <w:kern w:val="0"/>
          <w:sz w:val="28"/>
          <w:szCs w:val="28"/>
          <w:highlight w:val="none"/>
        </w:rPr>
        <w:t>结算</w:t>
      </w:r>
      <w:r>
        <w:rPr>
          <w:rFonts w:ascii="Times New Roman" w:hAnsi="Times New Roman" w:eastAsia="仿宋_GB2312"/>
          <w:color w:val="000000"/>
          <w:sz w:val="28"/>
          <w:szCs w:val="28"/>
          <w:highlight w:val="none"/>
        </w:rPr>
        <w:t>申请单有异议的，有权要求承包人进行修正和提供补充资料，承包人应提交修正后的竣工</w:t>
      </w:r>
      <w:r>
        <w:rPr>
          <w:rFonts w:ascii="Times New Roman" w:hAnsi="Times New Roman" w:eastAsia="仿宋_GB2312"/>
          <w:color w:val="000000"/>
          <w:kern w:val="0"/>
          <w:sz w:val="28"/>
          <w:szCs w:val="28"/>
          <w:highlight w:val="none"/>
        </w:rPr>
        <w:t>结算</w:t>
      </w:r>
      <w:r>
        <w:rPr>
          <w:rFonts w:ascii="Times New Roman" w:hAnsi="Times New Roman" w:eastAsia="仿宋_GB2312"/>
          <w:color w:val="000000"/>
          <w:sz w:val="28"/>
          <w:szCs w:val="28"/>
          <w:highlight w:val="none"/>
        </w:rPr>
        <w:t>申请单。</w:t>
      </w:r>
    </w:p>
    <w:p w14:paraId="0EB6897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发包人在收到承包人提交竣工结算申请书后28天</w:t>
      </w:r>
      <w:r>
        <w:rPr>
          <w:rFonts w:hint="eastAsia" w:ascii="Times New Roman" w:hAnsi="Times New Roman" w:eastAsia="仿宋_GB2312"/>
          <w:color w:val="000000"/>
          <w:kern w:val="0"/>
          <w:sz w:val="28"/>
          <w:szCs w:val="28"/>
          <w:highlight w:val="none"/>
        </w:rPr>
        <w:t>内</w:t>
      </w:r>
      <w:r>
        <w:rPr>
          <w:rFonts w:ascii="Times New Roman" w:hAnsi="Times New Roman" w:eastAsia="仿宋_GB2312"/>
          <w:color w:val="000000"/>
          <w:kern w:val="0"/>
          <w:sz w:val="28"/>
          <w:szCs w:val="28"/>
          <w:highlight w:val="none"/>
        </w:rPr>
        <w:t>未完成</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且未提出异议的，视为发包人认可承包人提交的竣工结算申请单，并自发包人收到承包人提交的竣工结算申请单后第29天起视为已签发竣工付款证书。</w:t>
      </w:r>
    </w:p>
    <w:p w14:paraId="5B42900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66ACB67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（3）承包人对发包人签认的竣工付款证书有异议的，对于有异议部分应在收到发包人签认的竣工付款证书后7天内提出异议，并由合同当事人按照专用合同条款约定</w:t>
      </w:r>
      <w:r>
        <w:rPr>
          <w:rFonts w:hint="eastAsia" w:ascii="Times New Roman" w:hAnsi="Times New Roman" w:eastAsia="仿宋_GB2312"/>
          <w:color w:val="000000"/>
          <w:kern w:val="0"/>
          <w:sz w:val="28"/>
          <w:szCs w:val="28"/>
          <w:highlight w:val="none"/>
        </w:rPr>
        <w:t>的方式和程序</w:t>
      </w:r>
      <w:r>
        <w:rPr>
          <w:rFonts w:ascii="Times New Roman" w:hAnsi="Times New Roman" w:eastAsia="仿宋_GB2312"/>
          <w:color w:val="000000"/>
          <w:kern w:val="0"/>
          <w:sz w:val="28"/>
          <w:szCs w:val="28"/>
          <w:highlight w:val="none"/>
        </w:rPr>
        <w:t>进行复核，或按照第20条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约定处理。对于无异议部分，发包人应签发临时竣工付款证书，并按本款第（2）项完成付款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承包人逾期未提出异议的，视为认可发包人的</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结果。</w:t>
      </w:r>
    </w:p>
    <w:p w14:paraId="6E1D2D16">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62" w:name="_Toc351203596"/>
      <w:bookmarkStart w:id="363" w:name="_Toc337558813"/>
      <w:r>
        <w:rPr>
          <w:rFonts w:ascii="Times New Roman" w:hAnsi="Times New Roman" w:eastAsia="黑体"/>
          <w:b w:val="0"/>
          <w:color w:val="000000"/>
          <w:sz w:val="28"/>
          <w:szCs w:val="28"/>
          <w:highlight w:val="none"/>
        </w:rPr>
        <w:t>14.3 甩项竣工协议</w:t>
      </w:r>
      <w:bookmarkEnd w:id="362"/>
    </w:p>
    <w:bookmarkEnd w:id="363"/>
    <w:p w14:paraId="69DEEFFE">
      <w:pPr>
        <w:autoSpaceDE w:val="0"/>
        <w:autoSpaceDN w:val="0"/>
        <w:adjustRightInd w:val="0"/>
        <w:spacing w:line="360" w:lineRule="exact"/>
        <w:ind w:firstLine="548" w:firstLineChars="196"/>
        <w:jc w:val="left"/>
        <w:rPr>
          <w:rFonts w:ascii="Times New Roman" w:hAnsi="Times New Roman" w:eastAsia="仿宋_GB2312"/>
          <w:color w:val="000000"/>
          <w:kern w:val="0"/>
          <w:sz w:val="28"/>
          <w:szCs w:val="28"/>
          <w:highlight w:val="none"/>
        </w:rPr>
      </w:pPr>
      <w:r>
        <w:rPr>
          <w:rFonts w:ascii="Times New Roman" w:hAnsi="Times New Roman" w:eastAsia="仿宋_GB2312"/>
          <w:sz w:val="28"/>
          <w:szCs w:val="28"/>
          <w:highlight w:val="none"/>
        </w:rPr>
        <w:t>发包人要求甩项竣工的，合同当事人应签订甩项竣工协议。在甩项竣工协议中应明确，合同当事人按照第14.1款</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竣工</w:t>
      </w:r>
      <w:r>
        <w:rPr>
          <w:rFonts w:hint="eastAsia" w:ascii="Times New Roman" w:hAnsi="Times New Roman" w:eastAsia="仿宋_GB2312"/>
          <w:sz w:val="28"/>
          <w:szCs w:val="28"/>
          <w:highlight w:val="none"/>
        </w:rPr>
        <w:t>结算</w:t>
      </w:r>
      <w:r>
        <w:rPr>
          <w:rFonts w:ascii="Times New Roman" w:hAnsi="Times New Roman" w:eastAsia="仿宋_GB2312"/>
          <w:sz w:val="28"/>
          <w:szCs w:val="28"/>
          <w:highlight w:val="none"/>
        </w:rPr>
        <w:t>申请</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及14.2款</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竣工结算审核</w:t>
      </w:r>
      <w:r>
        <w:rPr>
          <w:rFonts w:hint="eastAsia" w:ascii="Times New Roman" w:hAnsi="Times New Roman" w:eastAsia="仿宋_GB2312"/>
          <w:sz w:val="28"/>
          <w:szCs w:val="28"/>
          <w:highlight w:val="none"/>
        </w:rPr>
        <w:t>〕</w:t>
      </w:r>
      <w:r>
        <w:rPr>
          <w:rFonts w:ascii="Times New Roman" w:hAnsi="Times New Roman" w:eastAsia="仿宋_GB2312"/>
          <w:sz w:val="28"/>
          <w:szCs w:val="28"/>
          <w:highlight w:val="none"/>
        </w:rPr>
        <w:t>的约定，</w:t>
      </w:r>
      <w:r>
        <w:rPr>
          <w:rFonts w:hint="eastAsia" w:ascii="Times New Roman" w:hAnsi="Times New Roman" w:eastAsia="仿宋_GB2312"/>
          <w:sz w:val="28"/>
          <w:szCs w:val="28"/>
          <w:highlight w:val="none"/>
        </w:rPr>
        <w:t>对已</w:t>
      </w:r>
      <w:r>
        <w:rPr>
          <w:rFonts w:ascii="Times New Roman" w:hAnsi="Times New Roman" w:eastAsia="仿宋_GB2312"/>
          <w:sz w:val="28"/>
          <w:szCs w:val="28"/>
          <w:highlight w:val="none"/>
        </w:rPr>
        <w:t>完合格工程</w:t>
      </w:r>
      <w:r>
        <w:rPr>
          <w:rFonts w:hint="eastAsia" w:ascii="Times New Roman" w:hAnsi="Times New Roman" w:eastAsia="仿宋_GB2312"/>
          <w:sz w:val="28"/>
          <w:szCs w:val="28"/>
          <w:highlight w:val="none"/>
        </w:rPr>
        <w:t>进行</w:t>
      </w:r>
      <w:r>
        <w:rPr>
          <w:rFonts w:ascii="Times New Roman" w:hAnsi="Times New Roman" w:eastAsia="仿宋_GB2312"/>
          <w:sz w:val="28"/>
          <w:szCs w:val="28"/>
          <w:highlight w:val="none"/>
        </w:rPr>
        <w:t>结算，并支付相应</w:t>
      </w:r>
      <w:r>
        <w:rPr>
          <w:rFonts w:hint="eastAsia" w:ascii="Times New Roman" w:hAnsi="Times New Roman" w:eastAsia="仿宋_GB2312"/>
          <w:sz w:val="28"/>
          <w:szCs w:val="28"/>
          <w:highlight w:val="none"/>
        </w:rPr>
        <w:t>合同</w:t>
      </w:r>
      <w:r>
        <w:rPr>
          <w:rFonts w:ascii="Times New Roman" w:hAnsi="Times New Roman" w:eastAsia="仿宋_GB2312"/>
          <w:sz w:val="28"/>
          <w:szCs w:val="28"/>
          <w:highlight w:val="none"/>
        </w:rPr>
        <w:t>价款。</w:t>
      </w:r>
    </w:p>
    <w:p w14:paraId="345E28D9">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64" w:name="_Toc351203597"/>
      <w:bookmarkStart w:id="365" w:name="_Toc337558814"/>
      <w:r>
        <w:rPr>
          <w:rFonts w:ascii="Times New Roman" w:hAnsi="Times New Roman" w:eastAsia="黑体"/>
          <w:b w:val="0"/>
          <w:color w:val="000000"/>
          <w:sz w:val="28"/>
          <w:szCs w:val="28"/>
          <w:highlight w:val="none"/>
        </w:rPr>
        <w:t>14.4 最终结清</w:t>
      </w:r>
      <w:bookmarkEnd w:id="364"/>
    </w:p>
    <w:bookmarkEnd w:id="365"/>
    <w:p w14:paraId="4202C32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14.4.1 最终结清申请单</w:t>
      </w:r>
    </w:p>
    <w:p w14:paraId="37EED00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（1）除专用合同条款另有约定外，承包人应在缺陷责任期终止证书颁发后7天内，按专用合同条款约定的份数向发包人提交最终结清申请单，并提供相关证明材料。</w:t>
      </w:r>
    </w:p>
    <w:p w14:paraId="212D329E">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除专用合同条款另有约定外，</w:t>
      </w:r>
      <w:r>
        <w:rPr>
          <w:rFonts w:ascii="Times New Roman" w:hAnsi="Times New Roman" w:eastAsia="仿宋_GB2312"/>
          <w:color w:val="000000"/>
          <w:kern w:val="0"/>
          <w:sz w:val="28"/>
          <w:szCs w:val="28"/>
          <w:highlight w:val="none"/>
        </w:rPr>
        <w:t>最终结清申请单</w:t>
      </w:r>
      <w:r>
        <w:rPr>
          <w:rFonts w:ascii="Times New Roman" w:hAnsi="Times New Roman" w:eastAsia="仿宋_GB2312"/>
          <w:color w:val="000000"/>
          <w:sz w:val="28"/>
          <w:szCs w:val="28"/>
          <w:highlight w:val="none"/>
        </w:rPr>
        <w:t>应列明质量保证金、应扣除的质量保证金、缺陷责任期内发生的增减费用。</w:t>
      </w:r>
    </w:p>
    <w:p w14:paraId="37BDB07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（2）发包人对最终结清申请单内容有异议的，有权要求承包人进行修正和提供补充资料，承包人应向发包人提交修正后的最终结清申请单。</w:t>
      </w:r>
    </w:p>
    <w:p w14:paraId="3CC7572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14.4.2 最终结清证书和支付</w:t>
      </w:r>
    </w:p>
    <w:p w14:paraId="10B15D7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（1）除专用合同条款另有约定外，发包人应在收到承包人提交的最终结清申请单后14天内完成审批并向承包人颁发最终结清证书。发包人逾期未完成</w:t>
      </w:r>
      <w:r>
        <w:rPr>
          <w:rFonts w:hint="eastAsia" w:ascii="Times New Roman" w:hAnsi="Times New Roman" w:eastAsia="仿宋_GB2312"/>
          <w:color w:val="000000"/>
          <w:kern w:val="0"/>
          <w:sz w:val="28"/>
          <w:szCs w:val="28"/>
          <w:highlight w:val="none"/>
        </w:rPr>
        <w:t>审批</w:t>
      </w:r>
      <w:r>
        <w:rPr>
          <w:rFonts w:ascii="Times New Roman" w:hAnsi="Times New Roman" w:eastAsia="仿宋_GB2312"/>
          <w:color w:val="000000"/>
          <w:kern w:val="0"/>
          <w:sz w:val="28"/>
          <w:szCs w:val="28"/>
          <w:highlight w:val="none"/>
        </w:rPr>
        <w:t>，又未提出修改意见的，视为发包人同意承包人提交的最终结清申请单，且自发包人收到承包人提交的最终结清申请单后15天起视为已颁发最终结清证书。</w:t>
      </w:r>
    </w:p>
    <w:p w14:paraId="1B65BC2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1003987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（3）承包人对发包人颁发的最终结清证书有异议的，按第20条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的约定办理。</w:t>
      </w:r>
    </w:p>
    <w:p w14:paraId="3B993A90">
      <w:pPr>
        <w:pStyle w:val="5"/>
        <w:spacing w:before="120" w:after="120" w:line="360" w:lineRule="exact"/>
        <w:rPr>
          <w:rFonts w:ascii="Times New Roman" w:hAnsi="Times New Roman" w:eastAsia="黑体" w:cs="Times New Roman"/>
          <w:b/>
          <w:bCs/>
          <w:color w:val="000000"/>
          <w:sz w:val="30"/>
          <w:szCs w:val="30"/>
          <w:highlight w:val="none"/>
        </w:rPr>
      </w:pPr>
      <w:bookmarkStart w:id="366" w:name="_Toc351203598"/>
      <w:bookmarkStart w:id="367" w:name="_Toc337558815"/>
      <w:r>
        <w:rPr>
          <w:rFonts w:ascii="Times New Roman" w:hAnsi="Times New Roman" w:eastAsia="黑体" w:cs="Times New Roman"/>
          <w:b/>
          <w:bCs/>
          <w:color w:val="000000"/>
          <w:sz w:val="30"/>
          <w:szCs w:val="30"/>
          <w:highlight w:val="none"/>
        </w:rPr>
        <w:t>15. 缺陷责任与保修</w:t>
      </w:r>
      <w:bookmarkEnd w:id="366"/>
    </w:p>
    <w:bookmarkEnd w:id="356"/>
    <w:bookmarkEnd w:id="357"/>
    <w:bookmarkEnd w:id="367"/>
    <w:p w14:paraId="7874DD5A">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68" w:name="_Toc351203599"/>
      <w:bookmarkStart w:id="369" w:name="_Toc337558816"/>
      <w:bookmarkStart w:id="370" w:name="_Toc296346615"/>
      <w:bookmarkStart w:id="371" w:name="_Toc296503114"/>
      <w:r>
        <w:rPr>
          <w:rFonts w:ascii="Times New Roman" w:hAnsi="Times New Roman" w:eastAsia="黑体"/>
          <w:b w:val="0"/>
          <w:color w:val="000000"/>
          <w:sz w:val="28"/>
          <w:szCs w:val="28"/>
          <w:highlight w:val="none"/>
        </w:rPr>
        <w:t>15.1 工程保修的原则</w:t>
      </w:r>
      <w:bookmarkEnd w:id="368"/>
    </w:p>
    <w:bookmarkEnd w:id="369"/>
    <w:p w14:paraId="3DA240F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在工程移交发包人后，因承包人原因产生的质量缺陷，承包人应承担质量缺陷责任和保修义务。缺陷责任期届满，承包人仍应按合同约定的工程各部位保修年限承担保修义务。</w:t>
      </w:r>
    </w:p>
    <w:p w14:paraId="0AA554B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72" w:name="_Toc351203600"/>
      <w:bookmarkStart w:id="373" w:name="_Toc337558817"/>
      <w:r>
        <w:rPr>
          <w:rFonts w:ascii="Times New Roman" w:hAnsi="Times New Roman" w:eastAsia="黑体"/>
          <w:b w:val="0"/>
          <w:color w:val="000000"/>
          <w:sz w:val="28"/>
          <w:szCs w:val="28"/>
          <w:highlight w:val="none"/>
        </w:rPr>
        <w:t>15.2 缺陷责任期</w:t>
      </w:r>
      <w:bookmarkEnd w:id="370"/>
      <w:bookmarkEnd w:id="371"/>
      <w:bookmarkEnd w:id="372"/>
    </w:p>
    <w:bookmarkEnd w:id="373"/>
    <w:p w14:paraId="6F5E6D9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15.2.1 缺陷责任期</w:t>
      </w:r>
      <w:r>
        <w:rPr>
          <w:rFonts w:hint="eastAsia" w:eastAsia="仿宋_GB2312"/>
          <w:color w:val="000000"/>
          <w:kern w:val="0"/>
          <w:sz w:val="28"/>
          <w:szCs w:val="28"/>
          <w:highlight w:val="none"/>
        </w:rPr>
        <w:t>从工程通过竣工验收之日</w:t>
      </w:r>
      <w:r>
        <w:rPr>
          <w:rFonts w:ascii="Times New Roman" w:hAnsi="Times New Roman" w:eastAsia="仿宋_GB2312"/>
          <w:color w:val="000000"/>
          <w:kern w:val="0"/>
          <w:sz w:val="28"/>
          <w:szCs w:val="28"/>
          <w:highlight w:val="none"/>
        </w:rPr>
        <w:t>起计算，合同当事人应在专用合同条款约定缺陷责任期的具体期限，但该期限最长不超过24个月。</w:t>
      </w:r>
    </w:p>
    <w:p w14:paraId="41564C3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单位工程先于全部工程进行验收，经验收合格并交付使用的，该单位工程缺陷责任期自单位工程验收合格之日起算。</w:t>
      </w:r>
      <w:r>
        <w:rPr>
          <w:rFonts w:hint="eastAsia" w:eastAsia="仿宋_GB2312"/>
          <w:color w:val="000000"/>
          <w:kern w:val="0"/>
          <w:sz w:val="28"/>
          <w:szCs w:val="28"/>
          <w:highlight w:val="none"/>
        </w:rPr>
        <w:t>因承包人原因导致工程无法按合同约定期限进行竣工验收的，缺陷责任期从实际通过竣工验收之日起计算。</w:t>
      </w:r>
      <w:r>
        <w:rPr>
          <w:rFonts w:ascii="Times New Roman" w:hAnsi="Times New Roman" w:eastAsia="仿宋_GB2312"/>
          <w:color w:val="000000"/>
          <w:kern w:val="0"/>
          <w:sz w:val="28"/>
          <w:szCs w:val="28"/>
          <w:highlight w:val="none"/>
        </w:rPr>
        <w:t>因发包人原因导致工程无法按合同约定期限进行竣工验收的，</w:t>
      </w:r>
      <w:r>
        <w:rPr>
          <w:rFonts w:hint="eastAsia" w:eastAsia="仿宋_GB2312"/>
          <w:color w:val="000000"/>
          <w:kern w:val="0"/>
          <w:sz w:val="28"/>
          <w:szCs w:val="28"/>
          <w:highlight w:val="none"/>
        </w:rPr>
        <w:t>在承包人提交竣工验收报告90天后，工程自动进入缺陷责任期</w:t>
      </w:r>
      <w:r>
        <w:rPr>
          <w:rFonts w:ascii="Times New Roman" w:hAnsi="Times New Roman" w:eastAsia="仿宋_GB2312"/>
          <w:color w:val="000000"/>
          <w:kern w:val="0"/>
          <w:sz w:val="28"/>
          <w:szCs w:val="28"/>
          <w:highlight w:val="none"/>
        </w:rPr>
        <w:t>；发包人未经竣工验收擅自使用工程的，缺陷责任期自工程转移占有之日起开始计算。</w:t>
      </w:r>
    </w:p>
    <w:p w14:paraId="432A9662">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15.2.2</w:t>
      </w:r>
      <w:r>
        <w:rPr>
          <w:rFonts w:hint="eastAsia" w:eastAsia="仿宋_GB2312"/>
          <w:color w:val="000000"/>
          <w:kern w:val="0"/>
          <w:sz w:val="28"/>
          <w:szCs w:val="28"/>
          <w:highlight w:val="none"/>
        </w:rPr>
        <w:t>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w:t>
      </w:r>
      <w:r>
        <w:rPr>
          <w:rFonts w:ascii="Times New Roman" w:hAnsi="Times New Roman" w:eastAsia="仿宋_GB2312"/>
          <w:color w:val="000000"/>
          <w:kern w:val="0"/>
          <w:sz w:val="28"/>
          <w:szCs w:val="28"/>
          <w:highlight w:val="none"/>
        </w:rPr>
        <w:t>发包人有权要求承</w:t>
      </w:r>
      <w:r>
        <w:rPr>
          <w:rFonts w:ascii="Times New Roman" w:hAnsi="Times New Roman" w:eastAsia="仿宋_GB2312"/>
          <w:bCs/>
          <w:color w:val="000000"/>
          <w:sz w:val="28"/>
          <w:szCs w:val="28"/>
          <w:highlight w:val="none"/>
        </w:rPr>
        <w:t>包人延长缺陷责任期，</w:t>
      </w:r>
      <w:r>
        <w:rPr>
          <w:rFonts w:ascii="Times New Roman" w:hAnsi="Times New Roman" w:eastAsia="仿宋_GB2312"/>
          <w:color w:val="000000"/>
          <w:kern w:val="0"/>
          <w:sz w:val="28"/>
          <w:szCs w:val="28"/>
          <w:highlight w:val="none"/>
        </w:rPr>
        <w:t>并应在原缺陷责任期届满前发出延长通知</w:t>
      </w:r>
      <w:r>
        <w:rPr>
          <w:rFonts w:hint="eastAsia" w:ascii="Times New Roman" w:hAnsi="Times New Roman" w:eastAsia="仿宋_GB2312"/>
          <w:color w:val="000000"/>
          <w:kern w:val="0"/>
          <w:sz w:val="28"/>
          <w:szCs w:val="28"/>
          <w:highlight w:val="none"/>
        </w:rPr>
        <w:t>。</w:t>
      </w:r>
      <w:r>
        <w:rPr>
          <w:rFonts w:ascii="Times New Roman" w:hAnsi="Times New Roman" w:eastAsia="仿宋_GB2312"/>
          <w:bCs/>
          <w:color w:val="000000"/>
          <w:sz w:val="28"/>
          <w:szCs w:val="28"/>
          <w:highlight w:val="none"/>
        </w:rPr>
        <w:t>但缺陷责任期</w:t>
      </w:r>
      <w:r>
        <w:rPr>
          <w:rFonts w:hint="eastAsia" w:ascii="Times New Roman" w:hAnsi="Times New Roman" w:eastAsia="仿宋_GB2312"/>
          <w:bCs/>
          <w:color w:val="000000"/>
          <w:sz w:val="28"/>
          <w:szCs w:val="28"/>
          <w:highlight w:val="none"/>
        </w:rPr>
        <w:t>（含延长部分）</w:t>
      </w:r>
      <w:r>
        <w:rPr>
          <w:rFonts w:ascii="Times New Roman" w:hAnsi="Times New Roman" w:eastAsia="仿宋_GB2312"/>
          <w:bCs/>
          <w:color w:val="000000"/>
          <w:sz w:val="28"/>
          <w:szCs w:val="28"/>
          <w:highlight w:val="none"/>
        </w:rPr>
        <w:t>最长</w:t>
      </w:r>
      <w:r>
        <w:rPr>
          <w:rFonts w:ascii="Times New Roman" w:hAnsi="Times New Roman" w:eastAsia="仿宋_GB2312"/>
          <w:color w:val="000000"/>
          <w:kern w:val="0"/>
          <w:sz w:val="28"/>
          <w:szCs w:val="28"/>
          <w:highlight w:val="none"/>
        </w:rPr>
        <w:t>不能超过24个月。</w:t>
      </w:r>
    </w:p>
    <w:p w14:paraId="796996F7">
      <w:pPr>
        <w:autoSpaceDE w:val="0"/>
        <w:autoSpaceDN w:val="0"/>
        <w:adjustRightInd w:val="0"/>
        <w:spacing w:line="360" w:lineRule="exact"/>
        <w:ind w:firstLine="560" w:firstLineChars="200"/>
        <w:jc w:val="left"/>
        <w:rPr>
          <w:rFonts w:eastAsia="仿宋_GB2312"/>
          <w:color w:val="000000"/>
          <w:kern w:val="0"/>
          <w:sz w:val="28"/>
          <w:szCs w:val="28"/>
          <w:highlight w:val="none"/>
        </w:rPr>
      </w:pPr>
      <w:r>
        <w:rPr>
          <w:rFonts w:hint="eastAsia" w:eastAsia="仿宋_GB2312"/>
          <w:color w:val="000000"/>
          <w:kern w:val="0"/>
          <w:sz w:val="28"/>
          <w:szCs w:val="28"/>
          <w:highlight w:val="none"/>
        </w:rPr>
        <w:t>由他人原因造成的缺陷，发包人负责组织维修，承包人不承担费用，且发包人不得从保证金中扣除费用。</w:t>
      </w:r>
    </w:p>
    <w:p w14:paraId="54D903A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15.2.3 任何一项缺陷或损坏修复后，经检查证明其影响了工程或工程设备的使用性能，承包人应重新进行合同约定的试验和试运行，试验和试运行的全部费用应由责任方承担。</w:t>
      </w:r>
    </w:p>
    <w:p w14:paraId="7B36D94F">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15.2.4</w:t>
      </w:r>
      <w:r>
        <w:rPr>
          <w:rFonts w:hint="eastAsia" w:ascii="Times New Roman" w:hAnsi="Times New Roman" w:eastAsia="仿宋_GB2312"/>
          <w:color w:val="000000"/>
          <w:kern w:val="0"/>
          <w:sz w:val="28"/>
          <w:szCs w:val="28"/>
          <w:highlight w:val="none"/>
        </w:rPr>
        <w:t xml:space="preserve"> </w:t>
      </w:r>
      <w:r>
        <w:rPr>
          <w:rFonts w:ascii="Times New Roman" w:hAnsi="Times New Roman" w:eastAsia="仿宋_GB2312"/>
          <w:color w:val="000000"/>
          <w:kern w:val="0"/>
          <w:sz w:val="28"/>
          <w:szCs w:val="28"/>
          <w:highlight w:val="none"/>
        </w:rPr>
        <w:t>除专用合同条款另有约定外，承包人应于缺陷责任期届满后7天内向发包人发出缺陷责任期</w:t>
      </w:r>
      <w:r>
        <w:rPr>
          <w:rFonts w:hint="eastAsia" w:ascii="Times New Roman" w:hAnsi="Times New Roman" w:eastAsia="仿宋_GB2312"/>
          <w:color w:val="000000"/>
          <w:kern w:val="0"/>
          <w:sz w:val="28"/>
          <w:szCs w:val="28"/>
          <w:highlight w:val="none"/>
        </w:rPr>
        <w:t>届</w:t>
      </w:r>
      <w:r>
        <w:rPr>
          <w:rFonts w:ascii="Times New Roman" w:hAnsi="Times New Roman" w:eastAsia="仿宋_GB2312"/>
          <w:color w:val="000000"/>
          <w:kern w:val="0"/>
          <w:sz w:val="28"/>
          <w:szCs w:val="28"/>
          <w:highlight w:val="none"/>
        </w:rPr>
        <w:t>满通知，发包人应在</w:t>
      </w:r>
      <w:r>
        <w:rPr>
          <w:rFonts w:hint="eastAsia" w:ascii="Times New Roman" w:hAnsi="Times New Roman" w:eastAsia="仿宋_GB2312"/>
          <w:color w:val="000000"/>
          <w:kern w:val="0"/>
          <w:sz w:val="28"/>
          <w:szCs w:val="28"/>
          <w:highlight w:val="none"/>
        </w:rPr>
        <w:t>收</w:t>
      </w:r>
      <w:r>
        <w:rPr>
          <w:rFonts w:ascii="Times New Roman" w:hAnsi="Times New Roman" w:eastAsia="仿宋_GB2312"/>
          <w:color w:val="000000"/>
          <w:kern w:val="0"/>
          <w:sz w:val="28"/>
          <w:szCs w:val="28"/>
          <w:highlight w:val="none"/>
        </w:rPr>
        <w:t>到缺陷责任期满通知后14天内核实承包人是否履行缺陷</w:t>
      </w:r>
      <w:r>
        <w:rPr>
          <w:rFonts w:hint="eastAsia" w:ascii="Times New Roman" w:hAnsi="Times New Roman" w:eastAsia="仿宋_GB2312"/>
          <w:color w:val="000000"/>
          <w:kern w:val="0"/>
          <w:sz w:val="28"/>
          <w:szCs w:val="28"/>
          <w:highlight w:val="none"/>
        </w:rPr>
        <w:t>修复</w:t>
      </w:r>
      <w:r>
        <w:rPr>
          <w:rFonts w:ascii="Times New Roman" w:hAnsi="Times New Roman" w:eastAsia="仿宋_GB2312"/>
          <w:color w:val="000000"/>
          <w:kern w:val="0"/>
          <w:sz w:val="28"/>
          <w:szCs w:val="28"/>
          <w:highlight w:val="none"/>
        </w:rPr>
        <w:t>义务，承包人未能履行缺陷</w:t>
      </w:r>
      <w:r>
        <w:rPr>
          <w:rFonts w:hint="eastAsia" w:ascii="Times New Roman" w:hAnsi="Times New Roman" w:eastAsia="仿宋_GB2312"/>
          <w:color w:val="000000"/>
          <w:kern w:val="0"/>
          <w:sz w:val="28"/>
          <w:szCs w:val="28"/>
          <w:highlight w:val="none"/>
        </w:rPr>
        <w:t>修复</w:t>
      </w:r>
      <w:r>
        <w:rPr>
          <w:rFonts w:ascii="Times New Roman" w:hAnsi="Times New Roman" w:eastAsia="仿宋_GB2312"/>
          <w:color w:val="000000"/>
          <w:kern w:val="0"/>
          <w:sz w:val="28"/>
          <w:szCs w:val="28"/>
          <w:highlight w:val="none"/>
        </w:rPr>
        <w:t>义务的，发包人有权扣除相应金额的维修费用。发包人应在</w:t>
      </w:r>
      <w:r>
        <w:rPr>
          <w:rFonts w:hint="eastAsia" w:ascii="Times New Roman" w:hAnsi="Times New Roman" w:eastAsia="仿宋_GB2312"/>
          <w:color w:val="000000"/>
          <w:kern w:val="0"/>
          <w:sz w:val="28"/>
          <w:szCs w:val="28"/>
          <w:highlight w:val="none"/>
        </w:rPr>
        <w:t>收到</w:t>
      </w:r>
      <w:r>
        <w:rPr>
          <w:rFonts w:ascii="Times New Roman" w:hAnsi="Times New Roman" w:eastAsia="仿宋_GB2312"/>
          <w:color w:val="000000"/>
          <w:kern w:val="0"/>
          <w:sz w:val="28"/>
          <w:szCs w:val="28"/>
          <w:highlight w:val="none"/>
        </w:rPr>
        <w:t>缺陷责任期</w:t>
      </w:r>
      <w:r>
        <w:rPr>
          <w:rFonts w:hint="eastAsia" w:ascii="Times New Roman" w:hAnsi="Times New Roman" w:eastAsia="仿宋_GB2312"/>
          <w:color w:val="000000"/>
          <w:kern w:val="0"/>
          <w:sz w:val="28"/>
          <w:szCs w:val="28"/>
          <w:highlight w:val="none"/>
        </w:rPr>
        <w:t>届</w:t>
      </w:r>
      <w:r>
        <w:rPr>
          <w:rFonts w:ascii="Times New Roman" w:hAnsi="Times New Roman" w:eastAsia="仿宋_GB2312"/>
          <w:color w:val="000000"/>
          <w:kern w:val="0"/>
          <w:sz w:val="28"/>
          <w:szCs w:val="28"/>
          <w:highlight w:val="none"/>
        </w:rPr>
        <w:t>满</w:t>
      </w:r>
      <w:r>
        <w:rPr>
          <w:rFonts w:hint="eastAsia" w:ascii="Times New Roman" w:hAnsi="Times New Roman" w:eastAsia="仿宋_GB2312"/>
          <w:color w:val="000000"/>
          <w:kern w:val="0"/>
          <w:sz w:val="28"/>
          <w:szCs w:val="28"/>
          <w:highlight w:val="none"/>
        </w:rPr>
        <w:t>通知后</w:t>
      </w:r>
      <w:r>
        <w:rPr>
          <w:rFonts w:ascii="Times New Roman" w:hAnsi="Times New Roman" w:eastAsia="仿宋_GB2312"/>
          <w:color w:val="000000"/>
          <w:kern w:val="0"/>
          <w:sz w:val="28"/>
          <w:szCs w:val="28"/>
          <w:highlight w:val="none"/>
        </w:rPr>
        <w:t>14天内，向承包人颁发缺陷责任期终止证</w:t>
      </w:r>
      <w:r>
        <w:rPr>
          <w:rFonts w:hint="eastAsia" w:ascii="Times New Roman" w:hAnsi="Times New Roman" w:eastAsia="仿宋_GB2312"/>
          <w:color w:val="000000"/>
          <w:kern w:val="0"/>
          <w:sz w:val="28"/>
          <w:szCs w:val="28"/>
          <w:highlight w:val="none"/>
        </w:rPr>
        <w:t>书</w:t>
      </w:r>
      <w:r>
        <w:rPr>
          <w:rFonts w:ascii="Times New Roman" w:hAnsi="Times New Roman" w:eastAsia="仿宋_GB2312"/>
          <w:color w:val="000000"/>
          <w:kern w:val="0"/>
          <w:sz w:val="28"/>
          <w:szCs w:val="28"/>
          <w:highlight w:val="none"/>
        </w:rPr>
        <w:t>。</w:t>
      </w:r>
    </w:p>
    <w:p w14:paraId="2C93E9BA">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74" w:name="_Toc351203601"/>
      <w:bookmarkStart w:id="375" w:name="_Toc337558818"/>
      <w:bookmarkStart w:id="376" w:name="_Toc296503115"/>
      <w:bookmarkStart w:id="377" w:name="_Toc296346616"/>
      <w:r>
        <w:rPr>
          <w:rFonts w:ascii="Times New Roman" w:hAnsi="Times New Roman" w:eastAsia="黑体"/>
          <w:b w:val="0"/>
          <w:color w:val="000000"/>
          <w:sz w:val="28"/>
          <w:szCs w:val="28"/>
          <w:highlight w:val="none"/>
        </w:rPr>
        <w:t>15.3 质量保证金</w:t>
      </w:r>
      <w:bookmarkEnd w:id="374"/>
    </w:p>
    <w:bookmarkEnd w:id="375"/>
    <w:p w14:paraId="2673F95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经合同当事人协商一致扣留质量保证金的，应在专用合同条款中予以明确。</w:t>
      </w:r>
    </w:p>
    <w:p w14:paraId="198992C9">
      <w:pPr>
        <w:spacing w:line="360" w:lineRule="exact"/>
        <w:ind w:firstLine="560" w:firstLineChars="200"/>
        <w:jc w:val="left"/>
        <w:rPr>
          <w:rFonts w:eastAsia="仿宋_GB2312"/>
          <w:color w:val="000000"/>
          <w:sz w:val="28"/>
          <w:szCs w:val="28"/>
          <w:highlight w:val="none"/>
        </w:rPr>
      </w:pPr>
      <w:r>
        <w:rPr>
          <w:rFonts w:hint="eastAsia" w:eastAsia="仿宋_GB2312"/>
          <w:color w:val="000000"/>
          <w:sz w:val="28"/>
          <w:szCs w:val="28"/>
          <w:highlight w:val="none"/>
        </w:rPr>
        <w:t>在工程项目竣工前，承包人已经提供履约担保的，发包人不得同时预留工程质量保证金。</w:t>
      </w:r>
    </w:p>
    <w:p w14:paraId="62E189D8">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p>
    <w:p w14:paraId="4BD76A2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15.3.1 </w:t>
      </w:r>
      <w:r>
        <w:rPr>
          <w:rFonts w:hint="eastAsia" w:ascii="Times New Roman" w:hAnsi="Times New Roman" w:eastAsia="仿宋_GB2312"/>
          <w:color w:val="000000"/>
          <w:kern w:val="0"/>
          <w:sz w:val="28"/>
          <w:szCs w:val="28"/>
          <w:highlight w:val="none"/>
        </w:rPr>
        <w:t>承包人提供</w:t>
      </w:r>
      <w:r>
        <w:rPr>
          <w:rFonts w:ascii="Times New Roman" w:hAnsi="Times New Roman" w:eastAsia="仿宋_GB2312"/>
          <w:color w:val="000000"/>
          <w:kern w:val="0"/>
          <w:sz w:val="28"/>
          <w:szCs w:val="28"/>
          <w:highlight w:val="none"/>
        </w:rPr>
        <w:t>质量保证金的</w:t>
      </w:r>
      <w:r>
        <w:rPr>
          <w:rFonts w:hint="eastAsia" w:ascii="Times New Roman" w:hAnsi="Times New Roman" w:eastAsia="仿宋_GB2312"/>
          <w:color w:val="000000"/>
          <w:kern w:val="0"/>
          <w:sz w:val="28"/>
          <w:szCs w:val="28"/>
          <w:highlight w:val="none"/>
        </w:rPr>
        <w:t>方</w:t>
      </w:r>
      <w:r>
        <w:rPr>
          <w:rFonts w:ascii="Times New Roman" w:hAnsi="Times New Roman" w:eastAsia="仿宋_GB2312"/>
          <w:color w:val="000000"/>
          <w:kern w:val="0"/>
          <w:sz w:val="28"/>
          <w:szCs w:val="28"/>
          <w:highlight w:val="none"/>
        </w:rPr>
        <w:t>式</w:t>
      </w:r>
    </w:p>
    <w:p w14:paraId="733292A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承包人提供</w:t>
      </w:r>
      <w:r>
        <w:rPr>
          <w:rFonts w:ascii="Times New Roman" w:hAnsi="Times New Roman" w:eastAsia="仿宋_GB2312"/>
          <w:color w:val="000000"/>
          <w:kern w:val="0"/>
          <w:sz w:val="28"/>
          <w:szCs w:val="28"/>
          <w:highlight w:val="none"/>
        </w:rPr>
        <w:t>质量保证金</w:t>
      </w:r>
      <w:r>
        <w:rPr>
          <w:rFonts w:hint="eastAsia" w:ascii="Times New Roman" w:hAnsi="Times New Roman" w:eastAsia="仿宋_GB2312"/>
          <w:color w:val="000000"/>
          <w:kern w:val="0"/>
          <w:sz w:val="28"/>
          <w:szCs w:val="28"/>
          <w:highlight w:val="none"/>
        </w:rPr>
        <w:t>有</w:t>
      </w:r>
      <w:r>
        <w:rPr>
          <w:rFonts w:ascii="Times New Roman" w:hAnsi="Times New Roman" w:eastAsia="仿宋_GB2312"/>
          <w:color w:val="000000"/>
          <w:kern w:val="0"/>
          <w:sz w:val="28"/>
          <w:szCs w:val="28"/>
          <w:highlight w:val="none"/>
        </w:rPr>
        <w:t>以下</w:t>
      </w:r>
      <w:r>
        <w:rPr>
          <w:rFonts w:hint="eastAsia" w:ascii="Times New Roman" w:hAnsi="Times New Roman" w:eastAsia="仿宋_GB2312"/>
          <w:color w:val="000000"/>
          <w:kern w:val="0"/>
          <w:sz w:val="28"/>
          <w:szCs w:val="28"/>
          <w:highlight w:val="none"/>
        </w:rPr>
        <w:t>三种方</w:t>
      </w:r>
      <w:r>
        <w:rPr>
          <w:rFonts w:ascii="Times New Roman" w:hAnsi="Times New Roman" w:eastAsia="仿宋_GB2312"/>
          <w:color w:val="000000"/>
          <w:kern w:val="0"/>
          <w:sz w:val="28"/>
          <w:szCs w:val="28"/>
          <w:highlight w:val="none"/>
        </w:rPr>
        <w:t>式：</w:t>
      </w:r>
    </w:p>
    <w:p w14:paraId="78C262C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（1）质量保证金保函； </w:t>
      </w:r>
    </w:p>
    <w:p w14:paraId="3FF5EC9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2）相应比例的工程款；</w:t>
      </w:r>
    </w:p>
    <w:p w14:paraId="1555EC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（3）双方约定的其他</w:t>
      </w:r>
      <w:r>
        <w:rPr>
          <w:rFonts w:hint="eastAsia" w:ascii="Times New Roman" w:hAnsi="Times New Roman" w:eastAsia="仿宋_GB2312"/>
          <w:color w:val="000000"/>
          <w:kern w:val="0"/>
          <w:sz w:val="28"/>
          <w:szCs w:val="28"/>
          <w:highlight w:val="none"/>
        </w:rPr>
        <w:t>方</w:t>
      </w:r>
      <w:r>
        <w:rPr>
          <w:rFonts w:ascii="Times New Roman" w:hAnsi="Times New Roman" w:eastAsia="仿宋_GB2312"/>
          <w:color w:val="000000"/>
          <w:kern w:val="0"/>
          <w:sz w:val="28"/>
          <w:szCs w:val="28"/>
          <w:highlight w:val="none"/>
        </w:rPr>
        <w:t>式。</w:t>
      </w:r>
    </w:p>
    <w:p w14:paraId="030F77C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除专用合同条款另有约定外，质量保证金</w:t>
      </w:r>
      <w:r>
        <w:rPr>
          <w:rFonts w:hint="eastAsia" w:ascii="Times New Roman" w:hAnsi="Times New Roman" w:eastAsia="仿宋_GB2312"/>
          <w:color w:val="000000"/>
          <w:kern w:val="0"/>
          <w:sz w:val="28"/>
          <w:szCs w:val="28"/>
          <w:highlight w:val="none"/>
        </w:rPr>
        <w:t>原则上</w:t>
      </w:r>
      <w:r>
        <w:rPr>
          <w:rFonts w:ascii="Times New Roman" w:hAnsi="Times New Roman" w:eastAsia="仿宋_GB2312"/>
          <w:color w:val="000000"/>
          <w:kern w:val="0"/>
          <w:sz w:val="28"/>
          <w:szCs w:val="28"/>
          <w:highlight w:val="none"/>
        </w:rPr>
        <w:t>采</w:t>
      </w:r>
      <w:r>
        <w:rPr>
          <w:rFonts w:hint="eastAsia" w:ascii="Times New Roman" w:hAnsi="Times New Roman" w:eastAsia="仿宋_GB2312"/>
          <w:color w:val="000000"/>
          <w:kern w:val="0"/>
          <w:sz w:val="28"/>
          <w:szCs w:val="28"/>
          <w:highlight w:val="none"/>
        </w:rPr>
        <w:t>用上述</w:t>
      </w:r>
      <w:r>
        <w:rPr>
          <w:rFonts w:ascii="Times New Roman" w:hAnsi="Times New Roman" w:eastAsia="仿宋_GB2312"/>
          <w:color w:val="000000"/>
          <w:kern w:val="0"/>
          <w:sz w:val="28"/>
          <w:szCs w:val="28"/>
          <w:highlight w:val="none"/>
        </w:rPr>
        <w:t>第（1）种</w:t>
      </w:r>
      <w:r>
        <w:rPr>
          <w:rFonts w:hint="eastAsia" w:ascii="Times New Roman" w:hAnsi="Times New Roman" w:eastAsia="仿宋_GB2312"/>
          <w:color w:val="000000"/>
          <w:kern w:val="0"/>
          <w:sz w:val="28"/>
          <w:szCs w:val="28"/>
          <w:highlight w:val="none"/>
        </w:rPr>
        <w:t>方式。</w:t>
      </w:r>
    </w:p>
    <w:p w14:paraId="7F48187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15.3.2 质量保证金的扣留</w:t>
      </w:r>
    </w:p>
    <w:p w14:paraId="21767E3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质量保证金</w:t>
      </w:r>
      <w:r>
        <w:rPr>
          <w:rFonts w:hint="eastAsia" w:ascii="Times New Roman" w:hAnsi="Times New Roman" w:eastAsia="仿宋_GB2312"/>
          <w:color w:val="000000"/>
          <w:kern w:val="0"/>
          <w:sz w:val="28"/>
          <w:szCs w:val="28"/>
          <w:highlight w:val="none"/>
        </w:rPr>
        <w:t>的</w:t>
      </w:r>
      <w:r>
        <w:rPr>
          <w:rFonts w:ascii="Times New Roman" w:hAnsi="Times New Roman" w:eastAsia="仿宋_GB2312"/>
          <w:color w:val="000000"/>
          <w:kern w:val="0"/>
          <w:sz w:val="28"/>
          <w:szCs w:val="28"/>
          <w:highlight w:val="none"/>
        </w:rPr>
        <w:t>扣留</w:t>
      </w:r>
      <w:r>
        <w:rPr>
          <w:rFonts w:hint="eastAsia" w:ascii="Times New Roman" w:hAnsi="Times New Roman" w:eastAsia="仿宋_GB2312"/>
          <w:color w:val="000000"/>
          <w:kern w:val="0"/>
          <w:sz w:val="28"/>
          <w:szCs w:val="28"/>
          <w:highlight w:val="none"/>
        </w:rPr>
        <w:t>有</w:t>
      </w:r>
      <w:r>
        <w:rPr>
          <w:rFonts w:ascii="Times New Roman" w:hAnsi="Times New Roman" w:eastAsia="仿宋_GB2312"/>
          <w:color w:val="000000"/>
          <w:kern w:val="0"/>
          <w:sz w:val="28"/>
          <w:szCs w:val="28"/>
          <w:highlight w:val="none"/>
        </w:rPr>
        <w:t>以下</w:t>
      </w:r>
      <w:r>
        <w:rPr>
          <w:rFonts w:hint="eastAsia" w:ascii="Times New Roman" w:hAnsi="Times New Roman" w:eastAsia="仿宋_GB2312"/>
          <w:color w:val="000000"/>
          <w:kern w:val="0"/>
          <w:sz w:val="28"/>
          <w:szCs w:val="28"/>
          <w:highlight w:val="none"/>
        </w:rPr>
        <w:t>三</w:t>
      </w:r>
      <w:r>
        <w:rPr>
          <w:rFonts w:ascii="Times New Roman" w:hAnsi="Times New Roman" w:eastAsia="仿宋_GB2312"/>
          <w:color w:val="000000"/>
          <w:kern w:val="0"/>
          <w:sz w:val="28"/>
          <w:szCs w:val="28"/>
          <w:highlight w:val="none"/>
        </w:rPr>
        <w:t>种</w:t>
      </w:r>
      <w:r>
        <w:rPr>
          <w:rFonts w:hint="eastAsia" w:ascii="Times New Roman" w:hAnsi="Times New Roman" w:eastAsia="仿宋_GB2312"/>
          <w:color w:val="000000"/>
          <w:kern w:val="0"/>
          <w:sz w:val="28"/>
          <w:szCs w:val="28"/>
          <w:highlight w:val="none"/>
        </w:rPr>
        <w:t>方式</w:t>
      </w:r>
      <w:r>
        <w:rPr>
          <w:rFonts w:ascii="Times New Roman" w:hAnsi="Times New Roman" w:eastAsia="仿宋_GB2312"/>
          <w:color w:val="000000"/>
          <w:kern w:val="0"/>
          <w:sz w:val="28"/>
          <w:szCs w:val="28"/>
          <w:highlight w:val="none"/>
        </w:rPr>
        <w:t>：</w:t>
      </w:r>
    </w:p>
    <w:p w14:paraId="69A3393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（1）在支付工程进度款时逐次扣留，在此情形下，质量保证金的计算基数不包括预付款的支付、扣回以及价格调整的金额；</w:t>
      </w:r>
    </w:p>
    <w:p w14:paraId="5A2E2D9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（2）工</w:t>
      </w:r>
      <w:bookmarkStart w:id="378" w:name="#go6"/>
      <w:bookmarkEnd w:id="378"/>
      <w:r>
        <w:rPr>
          <w:rFonts w:ascii="Times New Roman" w:hAnsi="Times New Roman" w:eastAsia="仿宋_GB2312"/>
          <w:color w:val="000000"/>
          <w:kern w:val="0"/>
          <w:sz w:val="28"/>
          <w:szCs w:val="28"/>
          <w:highlight w:val="none"/>
        </w:rPr>
        <w:t>程竣工结算时一次性扣留质量保证金；</w:t>
      </w:r>
    </w:p>
    <w:p w14:paraId="3D3E578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（3）双方约定的其他扣留方式。</w:t>
      </w:r>
    </w:p>
    <w:p w14:paraId="5ACBA45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除专用合同条款另有约定外，质量保证金</w:t>
      </w:r>
      <w:r>
        <w:rPr>
          <w:rFonts w:hint="eastAsia" w:ascii="Times New Roman" w:hAnsi="Times New Roman" w:eastAsia="仿宋_GB2312"/>
          <w:color w:val="000000"/>
          <w:kern w:val="0"/>
          <w:sz w:val="28"/>
          <w:szCs w:val="28"/>
          <w:highlight w:val="none"/>
        </w:rPr>
        <w:t>的</w:t>
      </w:r>
      <w:r>
        <w:rPr>
          <w:rFonts w:ascii="Times New Roman" w:hAnsi="Times New Roman" w:eastAsia="仿宋_GB2312"/>
          <w:color w:val="000000"/>
          <w:kern w:val="0"/>
          <w:sz w:val="28"/>
          <w:szCs w:val="28"/>
          <w:highlight w:val="none"/>
        </w:rPr>
        <w:t>扣留</w:t>
      </w:r>
      <w:r>
        <w:rPr>
          <w:rFonts w:hint="eastAsia" w:ascii="Times New Roman" w:hAnsi="Times New Roman" w:eastAsia="仿宋_GB2312"/>
          <w:color w:val="000000"/>
          <w:kern w:val="0"/>
          <w:sz w:val="28"/>
          <w:szCs w:val="28"/>
          <w:highlight w:val="none"/>
        </w:rPr>
        <w:t>原则上</w:t>
      </w:r>
      <w:r>
        <w:rPr>
          <w:rFonts w:ascii="Times New Roman" w:hAnsi="Times New Roman" w:eastAsia="仿宋_GB2312"/>
          <w:color w:val="000000"/>
          <w:kern w:val="0"/>
          <w:sz w:val="28"/>
          <w:szCs w:val="28"/>
          <w:highlight w:val="none"/>
        </w:rPr>
        <w:t>采</w:t>
      </w:r>
      <w:r>
        <w:rPr>
          <w:rFonts w:hint="eastAsia" w:ascii="Times New Roman" w:hAnsi="Times New Roman" w:eastAsia="仿宋_GB2312"/>
          <w:color w:val="000000"/>
          <w:kern w:val="0"/>
          <w:sz w:val="28"/>
          <w:szCs w:val="28"/>
          <w:highlight w:val="none"/>
        </w:rPr>
        <w:t>用上述</w:t>
      </w:r>
      <w:r>
        <w:rPr>
          <w:rFonts w:ascii="Times New Roman" w:hAnsi="Times New Roman" w:eastAsia="仿宋_GB2312"/>
          <w:color w:val="000000"/>
          <w:kern w:val="0"/>
          <w:sz w:val="28"/>
          <w:szCs w:val="28"/>
          <w:highlight w:val="none"/>
        </w:rPr>
        <w:t>第（1）种方式</w:t>
      </w:r>
      <w:r>
        <w:rPr>
          <w:rFonts w:hint="eastAsia" w:ascii="Times New Roman" w:hAnsi="Times New Roman" w:eastAsia="仿宋_GB2312"/>
          <w:color w:val="000000"/>
          <w:kern w:val="0"/>
          <w:sz w:val="28"/>
          <w:szCs w:val="28"/>
          <w:highlight w:val="none"/>
        </w:rPr>
        <w:t>。</w:t>
      </w:r>
    </w:p>
    <w:p w14:paraId="0248FC98">
      <w:pPr>
        <w:autoSpaceDE w:val="0"/>
        <w:autoSpaceDN w:val="0"/>
        <w:adjustRightInd w:val="0"/>
        <w:spacing w:line="360" w:lineRule="exact"/>
        <w:ind w:firstLine="560" w:firstLineChars="200"/>
        <w:jc w:val="left"/>
        <w:rPr>
          <w:rFonts w:eastAsia="仿宋_GB2312"/>
          <w:color w:val="000000"/>
          <w:kern w:val="0"/>
          <w:sz w:val="28"/>
          <w:szCs w:val="28"/>
          <w:highlight w:val="none"/>
        </w:rPr>
      </w:pPr>
      <w:r>
        <w:rPr>
          <w:rFonts w:ascii="Times New Roman" w:hAnsi="Times New Roman" w:eastAsia="仿宋_GB2312"/>
          <w:color w:val="000000"/>
          <w:kern w:val="0"/>
          <w:sz w:val="28"/>
          <w:szCs w:val="28"/>
          <w:highlight w:val="none"/>
        </w:rPr>
        <w:t>发</w:t>
      </w:r>
      <w:bookmarkStart w:id="379" w:name="#go4"/>
      <w:bookmarkEnd w:id="379"/>
      <w:r>
        <w:rPr>
          <w:rFonts w:ascii="Times New Roman" w:hAnsi="Times New Roman" w:eastAsia="仿宋_GB2312"/>
          <w:color w:val="000000"/>
          <w:kern w:val="0"/>
          <w:sz w:val="28"/>
          <w:szCs w:val="28"/>
          <w:highlight w:val="none"/>
        </w:rPr>
        <w:t>包人累计扣留的质量保证金不得超过</w:t>
      </w:r>
      <w:r>
        <w:rPr>
          <w:rFonts w:hint="eastAsia" w:ascii="Times New Roman" w:hAnsi="Times New Roman" w:eastAsia="仿宋_GB2312"/>
          <w:color w:val="000000"/>
          <w:kern w:val="0"/>
          <w:sz w:val="28"/>
          <w:szCs w:val="28"/>
          <w:highlight w:val="none"/>
        </w:rPr>
        <w:t>工程价款结算总额</w:t>
      </w:r>
      <w:r>
        <w:rPr>
          <w:rFonts w:ascii="Times New Roman" w:hAnsi="Times New Roman" w:eastAsia="仿宋_GB2312"/>
          <w:color w:val="000000"/>
          <w:kern w:val="0"/>
          <w:sz w:val="28"/>
          <w:szCs w:val="28"/>
          <w:highlight w:val="none"/>
        </w:rPr>
        <w:t>的3%</w:t>
      </w:r>
      <w:r>
        <w:rPr>
          <w:rFonts w:hint="eastAsia" w:ascii="Times New Roman" w:hAnsi="Times New Roman" w:eastAsia="仿宋_GB2312"/>
          <w:color w:val="000000"/>
          <w:kern w:val="0"/>
          <w:sz w:val="28"/>
          <w:szCs w:val="28"/>
          <w:highlight w:val="none"/>
        </w:rPr>
        <w:t>。如</w:t>
      </w:r>
      <w:r>
        <w:rPr>
          <w:rFonts w:ascii="Times New Roman" w:hAnsi="Times New Roman" w:eastAsia="仿宋_GB2312"/>
          <w:color w:val="000000"/>
          <w:kern w:val="0"/>
          <w:sz w:val="28"/>
          <w:szCs w:val="28"/>
          <w:highlight w:val="none"/>
        </w:rPr>
        <w:t>承包人在发包人签发竣工付款证书后28天内提交质量保证金保函，发包人应同时退还扣留的作为质量保证金的工程价款</w:t>
      </w:r>
      <w:r>
        <w:rPr>
          <w:rFonts w:hint="eastAsia" w:eastAsia="仿宋_GB2312"/>
          <w:color w:val="000000"/>
          <w:kern w:val="0"/>
          <w:sz w:val="28"/>
          <w:szCs w:val="28"/>
          <w:highlight w:val="none"/>
        </w:rPr>
        <w:t>；保函金额不得超过工程价款结算总额的3%</w:t>
      </w:r>
      <w:r>
        <w:rPr>
          <w:rFonts w:eastAsia="仿宋_GB2312"/>
          <w:color w:val="000000"/>
          <w:kern w:val="0"/>
          <w:sz w:val="28"/>
          <w:szCs w:val="28"/>
          <w:highlight w:val="none"/>
        </w:rPr>
        <w:t>。</w:t>
      </w:r>
    </w:p>
    <w:p w14:paraId="3207314C">
      <w:pPr>
        <w:autoSpaceDE w:val="0"/>
        <w:autoSpaceDN w:val="0"/>
        <w:adjustRightInd w:val="0"/>
        <w:spacing w:line="360" w:lineRule="exact"/>
        <w:ind w:firstLine="560" w:firstLineChars="200"/>
        <w:jc w:val="left"/>
        <w:rPr>
          <w:rFonts w:eastAsia="仿宋_GB2312"/>
          <w:color w:val="000000"/>
          <w:kern w:val="0"/>
          <w:sz w:val="28"/>
          <w:szCs w:val="28"/>
          <w:highlight w:val="none"/>
        </w:rPr>
      </w:pPr>
      <w:r>
        <w:rPr>
          <w:rFonts w:hint="eastAsia" w:eastAsia="仿宋_GB2312"/>
          <w:color w:val="000000"/>
          <w:kern w:val="0"/>
          <w:sz w:val="28"/>
          <w:szCs w:val="28"/>
          <w:highlight w:val="none"/>
        </w:rPr>
        <w:t>发包人在退还质量保证金的同时</w:t>
      </w:r>
      <w:r>
        <w:rPr>
          <w:rFonts w:eastAsia="仿宋_GB2312"/>
          <w:color w:val="000000"/>
          <w:kern w:val="0"/>
          <w:sz w:val="28"/>
          <w:szCs w:val="28"/>
          <w:highlight w:val="none"/>
        </w:rPr>
        <w:t>按照中国人民银行发布的同期同类贷款基准利率支付</w:t>
      </w:r>
      <w:r>
        <w:rPr>
          <w:rFonts w:hint="eastAsia" w:eastAsia="仿宋_GB2312"/>
          <w:color w:val="000000"/>
          <w:kern w:val="0"/>
          <w:sz w:val="28"/>
          <w:szCs w:val="28"/>
          <w:highlight w:val="none"/>
        </w:rPr>
        <w:t>利息。</w:t>
      </w:r>
    </w:p>
    <w:p w14:paraId="58B76E1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15.3.3 </w:t>
      </w:r>
      <w:r>
        <w:rPr>
          <w:rFonts w:ascii="Times New Roman" w:hAnsi="Times New Roman" w:eastAsia="仿宋_GB2312"/>
          <w:color w:val="000000"/>
          <w:sz w:val="28"/>
          <w:szCs w:val="28"/>
          <w:highlight w:val="none"/>
        </w:rPr>
        <w:t>质量保证金</w:t>
      </w:r>
      <w:r>
        <w:rPr>
          <w:rFonts w:ascii="Times New Roman" w:hAnsi="Times New Roman" w:eastAsia="仿宋_GB2312"/>
          <w:color w:val="000000"/>
          <w:kern w:val="0"/>
          <w:sz w:val="28"/>
          <w:szCs w:val="28"/>
          <w:highlight w:val="none"/>
        </w:rPr>
        <w:t>的退还</w:t>
      </w:r>
    </w:p>
    <w:p w14:paraId="1829C48C">
      <w:pPr>
        <w:autoSpaceDE w:val="0"/>
        <w:autoSpaceDN w:val="0"/>
        <w:adjustRightInd w:val="0"/>
        <w:spacing w:line="360" w:lineRule="exact"/>
        <w:ind w:firstLine="560" w:firstLineChars="200"/>
        <w:jc w:val="left"/>
        <w:rPr>
          <w:rFonts w:eastAsia="仿宋_GB2312"/>
          <w:color w:val="000000"/>
          <w:kern w:val="0"/>
          <w:sz w:val="28"/>
          <w:szCs w:val="28"/>
          <w:highlight w:val="none"/>
        </w:rPr>
      </w:pPr>
      <w:r>
        <w:rPr>
          <w:rFonts w:hint="eastAsia" w:eastAsia="仿宋_GB2312"/>
          <w:color w:val="000000"/>
          <w:kern w:val="0"/>
          <w:sz w:val="28"/>
          <w:szCs w:val="28"/>
          <w:highlight w:val="none"/>
        </w:rPr>
        <w:t>缺陷责任期内，承包人认真履行合同约定的责任，到期后，承包人可向发包人申请返还保证金。</w:t>
      </w:r>
    </w:p>
    <w:p w14:paraId="7E6E6DA3">
      <w:pPr>
        <w:autoSpaceDE w:val="0"/>
        <w:autoSpaceDN w:val="0"/>
        <w:adjustRightInd w:val="0"/>
        <w:spacing w:line="360" w:lineRule="exact"/>
        <w:ind w:firstLine="560" w:firstLineChars="200"/>
        <w:jc w:val="left"/>
        <w:rPr>
          <w:rFonts w:eastAsia="仿宋_GB2312"/>
          <w:color w:val="000000"/>
          <w:kern w:val="0"/>
          <w:sz w:val="28"/>
          <w:szCs w:val="28"/>
          <w:highlight w:val="none"/>
        </w:rPr>
      </w:pPr>
      <w:r>
        <w:rPr>
          <w:rFonts w:hint="eastAsia" w:eastAsia="仿宋_GB2312"/>
          <w:color w:val="000000"/>
          <w:kern w:val="0"/>
          <w:sz w:val="28"/>
          <w:szCs w:val="28"/>
          <w:highlight w:val="none"/>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265927F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eastAsia="仿宋_GB2312"/>
          <w:color w:val="000000"/>
          <w:kern w:val="0"/>
          <w:sz w:val="28"/>
          <w:szCs w:val="28"/>
          <w:highlight w:val="none"/>
        </w:rPr>
        <w:t>发包人和承包人对保证金预留、返还以及工程维修质量、费用有争议的，按本合同第20条约定的争议和纠纷解决程序处理</w:t>
      </w:r>
      <w:r>
        <w:rPr>
          <w:rFonts w:ascii="Times New Roman" w:hAnsi="Times New Roman" w:eastAsia="仿宋_GB2312"/>
          <w:color w:val="000000"/>
          <w:kern w:val="0"/>
          <w:sz w:val="28"/>
          <w:szCs w:val="28"/>
          <w:highlight w:val="none"/>
        </w:rPr>
        <w:t>。</w:t>
      </w:r>
    </w:p>
    <w:p w14:paraId="21D1237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80" w:name="_Toc351203602"/>
      <w:bookmarkStart w:id="381" w:name="_Toc337558819"/>
      <w:r>
        <w:rPr>
          <w:rFonts w:ascii="Times New Roman" w:hAnsi="Times New Roman" w:eastAsia="黑体"/>
          <w:b w:val="0"/>
          <w:color w:val="000000"/>
          <w:sz w:val="28"/>
          <w:szCs w:val="28"/>
          <w:highlight w:val="none"/>
        </w:rPr>
        <w:t>15.4 保修</w:t>
      </w:r>
      <w:bookmarkEnd w:id="380"/>
    </w:p>
    <w:bookmarkEnd w:id="376"/>
    <w:bookmarkEnd w:id="377"/>
    <w:bookmarkEnd w:id="381"/>
    <w:p w14:paraId="50088F5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15.4.1保修责任</w:t>
      </w:r>
    </w:p>
    <w:p w14:paraId="519D81D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482EF0F5">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发包人未经竣工验收擅自使用工程的，保修期自</w:t>
      </w:r>
      <w:r>
        <w:rPr>
          <w:rFonts w:ascii="Times New Roman" w:hAnsi="Times New Roman" w:eastAsia="仿宋_GB2312"/>
          <w:color w:val="000000"/>
          <w:kern w:val="0"/>
          <w:sz w:val="28"/>
          <w:szCs w:val="28"/>
          <w:highlight w:val="none"/>
        </w:rPr>
        <w:t>转移占有之日起算</w:t>
      </w:r>
      <w:r>
        <w:rPr>
          <w:rFonts w:ascii="Times New Roman" w:hAnsi="Times New Roman" w:eastAsia="仿宋_GB2312"/>
          <w:color w:val="000000"/>
          <w:sz w:val="28"/>
          <w:szCs w:val="28"/>
          <w:highlight w:val="none"/>
        </w:rPr>
        <w:t>。</w:t>
      </w:r>
    </w:p>
    <w:p w14:paraId="374C48E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15.4.2 修复费用</w:t>
      </w:r>
    </w:p>
    <w:p w14:paraId="04C3320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保修期内，修复的费用按照以下约定处理：</w:t>
      </w:r>
    </w:p>
    <w:p w14:paraId="4235AAC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（1）保修期内，因承包人原因造成工程的缺陷、损坏，承包人应负责修复，并承担修复的费用以及因工程的缺陷、损坏造成的人身伤害和财产损失；</w:t>
      </w:r>
    </w:p>
    <w:p w14:paraId="4983496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（2）保修期内，因发包人使用不当造成工程的缺陷、损坏，可以委托承包人修复，但发包人应承担修复的费用，并支付承包人合理利润；</w:t>
      </w:r>
    </w:p>
    <w:p w14:paraId="1DEF0A4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（3）因其他原因造成工程的缺陷、损坏，可以委托承包人修复，发包人应承担修复的费用，并支付承包人合理的利润，因工程的缺陷、损坏造成的人身伤害和财产损失由责任方承担。</w:t>
      </w:r>
    </w:p>
    <w:p w14:paraId="587E16F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15.4.3 修复通知</w:t>
      </w:r>
    </w:p>
    <w:p w14:paraId="4587F8F0">
      <w:pPr>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6B997AA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15.4.4 未能修复</w:t>
      </w:r>
    </w:p>
    <w:p w14:paraId="36139BC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因承包人原因造成工程的缺陷或损坏，承包人拒绝维修或未能在合理期限内修复缺陷或损坏，且经发包人书面催告后仍未修复的，发包人有权自行修复或委托第三方修复，所需费用由承包人承担。</w:t>
      </w:r>
      <w:r>
        <w:rPr>
          <w:rFonts w:hint="eastAsia" w:ascii="Times New Roman" w:hAnsi="Times New Roman" w:eastAsia="仿宋_GB2312"/>
          <w:color w:val="000000"/>
          <w:kern w:val="0"/>
          <w:sz w:val="28"/>
          <w:szCs w:val="28"/>
          <w:highlight w:val="none"/>
        </w:rPr>
        <w:t>但修复范围超出缺陷或损坏范围的，超出范围部分的修复费用由发包人承担。</w:t>
      </w:r>
    </w:p>
    <w:p w14:paraId="31AFB83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15.4.5 承包人出入权</w:t>
      </w:r>
    </w:p>
    <w:p w14:paraId="0D6638E0">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6E855436">
      <w:pPr>
        <w:pStyle w:val="5"/>
        <w:spacing w:before="120" w:after="120" w:line="360" w:lineRule="exact"/>
        <w:rPr>
          <w:rFonts w:ascii="Times New Roman" w:hAnsi="Times New Roman" w:eastAsia="黑体" w:cs="Times New Roman"/>
          <w:b/>
          <w:bCs/>
          <w:color w:val="000000"/>
          <w:sz w:val="30"/>
          <w:szCs w:val="30"/>
          <w:highlight w:val="none"/>
        </w:rPr>
      </w:pPr>
      <w:bookmarkStart w:id="382" w:name="_Toc351203603"/>
      <w:bookmarkStart w:id="383" w:name="_Toc337558820"/>
      <w:r>
        <w:rPr>
          <w:rFonts w:ascii="Times New Roman" w:hAnsi="Times New Roman" w:eastAsia="黑体" w:cs="Times New Roman"/>
          <w:b/>
          <w:bCs/>
          <w:color w:val="000000"/>
          <w:sz w:val="30"/>
          <w:szCs w:val="30"/>
          <w:highlight w:val="none"/>
        </w:rPr>
        <w:t>16. 违约</w:t>
      </w:r>
      <w:bookmarkEnd w:id="382"/>
    </w:p>
    <w:bookmarkEnd w:id="383"/>
    <w:p w14:paraId="1CC52AF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84" w:name="_Toc296346630"/>
      <w:bookmarkStart w:id="385" w:name="_Toc296503129"/>
      <w:bookmarkStart w:id="386" w:name="_Toc351203604"/>
      <w:bookmarkStart w:id="387" w:name="_Toc337558821"/>
      <w:r>
        <w:rPr>
          <w:rFonts w:ascii="Times New Roman" w:hAnsi="Times New Roman" w:eastAsia="黑体"/>
          <w:b w:val="0"/>
          <w:color w:val="000000"/>
          <w:sz w:val="28"/>
          <w:szCs w:val="28"/>
          <w:highlight w:val="none"/>
        </w:rPr>
        <w:t>16.1 发</w:t>
      </w:r>
      <w:bookmarkEnd w:id="384"/>
      <w:bookmarkEnd w:id="385"/>
      <w:r>
        <w:rPr>
          <w:rFonts w:ascii="Times New Roman" w:hAnsi="Times New Roman" w:eastAsia="黑体"/>
          <w:b w:val="0"/>
          <w:color w:val="000000"/>
          <w:sz w:val="28"/>
          <w:szCs w:val="28"/>
          <w:highlight w:val="none"/>
        </w:rPr>
        <w:t>包人违约</w:t>
      </w:r>
      <w:bookmarkEnd w:id="386"/>
    </w:p>
    <w:bookmarkEnd w:id="387"/>
    <w:p w14:paraId="766CB82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16.1.1 发包人违约的情形</w:t>
      </w:r>
    </w:p>
    <w:p w14:paraId="1C35706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在合同履行过程中发生的下列情形，属于发包人违约：</w:t>
      </w:r>
    </w:p>
    <w:p w14:paraId="53CCF64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（1）因发包人原因未能在计划开工日期前7天内下达开工通知的；</w:t>
      </w:r>
    </w:p>
    <w:p w14:paraId="328E996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（2）因发包人原因未能按合同约定支付合同价款的；</w:t>
      </w:r>
    </w:p>
    <w:p w14:paraId="65C4279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（3）发包人违反第10.1款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变更的范围</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第（2）项约定，自行实施被取消的工作或转由他人实施的；</w:t>
      </w:r>
    </w:p>
    <w:p w14:paraId="5D6D72B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（4）发包人提供的材料、工程设备的规格、数量或质量不符合合同约定，或因发包人原因导致交货日期延误或交货地点变更等情况的；</w:t>
      </w:r>
    </w:p>
    <w:p w14:paraId="3D61B93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（5）因发包人违反合同约定造成暂停施工的；</w:t>
      </w:r>
    </w:p>
    <w:p w14:paraId="1042A2EF">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（6）发包人无正当理由没有在约定期限内发出复工指示，导致承包人无法复工的；</w:t>
      </w:r>
    </w:p>
    <w:p w14:paraId="0535317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（7）发包人明确表示或者以其行为表明不履行合同主要义务的；</w:t>
      </w:r>
    </w:p>
    <w:p w14:paraId="388FA47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（8）发包人未能按照合同约定履行其他义务的。</w:t>
      </w:r>
    </w:p>
    <w:p w14:paraId="30E200E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0B0BACD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16.1.2 发包人违约的责任</w:t>
      </w:r>
    </w:p>
    <w:p w14:paraId="537C1539">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发包人应承担因其违约给承包人增加的费用和（或）延误的工期，并支付承包人合理的利润。此外，合同当事人可在专用合同条款中另行约定发包人违约责任的承担方式和计算方法。</w:t>
      </w:r>
    </w:p>
    <w:p w14:paraId="0B812CF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16.1.3 因发包人违约解除合同</w:t>
      </w:r>
    </w:p>
    <w:p w14:paraId="17281C3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除专用合同条款另有约定外，承包人按第16.1.1项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发包人违约的情形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约定暂停施工满28天后</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发包人仍不纠正其违约行为并致使合同目的不能实现的，</w:t>
      </w:r>
      <w:r>
        <w:rPr>
          <w:rFonts w:hint="eastAsia" w:ascii="Times New Roman" w:hAnsi="Times New Roman" w:eastAsia="仿宋_GB2312"/>
          <w:color w:val="000000"/>
          <w:kern w:val="0"/>
          <w:sz w:val="28"/>
          <w:szCs w:val="28"/>
          <w:highlight w:val="none"/>
        </w:rPr>
        <w:t>或</w:t>
      </w:r>
      <w:r>
        <w:rPr>
          <w:rFonts w:ascii="Times New Roman" w:hAnsi="Times New Roman" w:eastAsia="仿宋_GB2312"/>
          <w:color w:val="000000"/>
          <w:kern w:val="0"/>
          <w:sz w:val="28"/>
          <w:szCs w:val="28"/>
          <w:highlight w:val="none"/>
        </w:rPr>
        <w:t>出现第16.1.1项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发包人违约的情形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第（7）目约定的违约情况，承包人有权解除合同，发包人应承担由此增加的费用，并支付承包人合理的利润。</w:t>
      </w:r>
    </w:p>
    <w:p w14:paraId="098BE8BE">
      <w:pPr>
        <w:autoSpaceDE w:val="0"/>
        <w:autoSpaceDN w:val="0"/>
        <w:adjustRightInd w:val="0"/>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kern w:val="0"/>
          <w:sz w:val="28"/>
          <w:szCs w:val="28"/>
          <w:highlight w:val="none"/>
        </w:rPr>
        <w:t>16.1.4 因发包人违约解除合同后的付款</w:t>
      </w:r>
    </w:p>
    <w:p w14:paraId="0F7BCA7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承包人按照本款约定解除合同的，发包人应在解除合同后28天内支付下列款项，并解除履约担保：</w:t>
      </w:r>
    </w:p>
    <w:p w14:paraId="3199105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（1）合同解除前所完成工作的价款；</w:t>
      </w:r>
    </w:p>
    <w:p w14:paraId="4D21AB5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（2）承包人为工程施工订购并已付款的材料、工程设备和其他物品的价款；</w:t>
      </w:r>
    </w:p>
    <w:p w14:paraId="6936610E">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（3）承包人撤离施工现场以及遣散承包人人员的款项；</w:t>
      </w:r>
    </w:p>
    <w:p w14:paraId="5428488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（4）按照合同约定在合同解除前应支付的违约金；</w:t>
      </w:r>
    </w:p>
    <w:p w14:paraId="138E13F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（5）按照合同约定应当支付给承包人的其他款项；</w:t>
      </w:r>
    </w:p>
    <w:p w14:paraId="75D9486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（6）按照合同约定应退还的质量保证金；</w:t>
      </w:r>
    </w:p>
    <w:p w14:paraId="7BE9BDD8">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（7）因解除合同给承包人造成的损失。</w:t>
      </w:r>
    </w:p>
    <w:p w14:paraId="39646B6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合同当事人未能就解除合同后的结清达成一致的，按照第20条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的约定处理。</w:t>
      </w:r>
    </w:p>
    <w:p w14:paraId="76476C4A">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承包人应妥善做好已完工程和与工程有关的已购材料、工程设备的保护和移交工作，并将施工设备和人员撤出施工现场，发包人应为承包人撤出提供必要条件。</w:t>
      </w:r>
    </w:p>
    <w:p w14:paraId="6B9DB33C">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88" w:name="_Toc351203605"/>
      <w:bookmarkStart w:id="389" w:name="_Toc296503131"/>
      <w:bookmarkStart w:id="390" w:name="_Toc296346632"/>
      <w:bookmarkStart w:id="391" w:name="_Toc337558822"/>
      <w:r>
        <w:rPr>
          <w:rFonts w:ascii="Times New Roman" w:hAnsi="Times New Roman" w:eastAsia="黑体"/>
          <w:b w:val="0"/>
          <w:color w:val="000000"/>
          <w:sz w:val="28"/>
          <w:szCs w:val="28"/>
          <w:highlight w:val="none"/>
        </w:rPr>
        <w:t>16.2 承包人违约</w:t>
      </w:r>
      <w:bookmarkEnd w:id="388"/>
    </w:p>
    <w:bookmarkEnd w:id="389"/>
    <w:bookmarkEnd w:id="390"/>
    <w:bookmarkEnd w:id="391"/>
    <w:p w14:paraId="7899C21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16.2.1 承包人违约的情形</w:t>
      </w:r>
    </w:p>
    <w:p w14:paraId="5B086A4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在合同履行过程中发生的下列情形，属于承包人违约：</w:t>
      </w:r>
    </w:p>
    <w:p w14:paraId="2F56FD9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（1）承包人违反合同约定进行转包或违法分包的；</w:t>
      </w:r>
    </w:p>
    <w:p w14:paraId="40BC71B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（2）承包人违反合同约定采购和使用不合格的材料和工程设备的；</w:t>
      </w:r>
    </w:p>
    <w:p w14:paraId="455D8B9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（3）因承包人原因导致工程质量不符合合同要求的； </w:t>
      </w:r>
    </w:p>
    <w:p w14:paraId="545B2AF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（4）承包人违反第8.9款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材料与设备专用</w:t>
      </w:r>
      <w:r>
        <w:rPr>
          <w:rFonts w:hint="eastAsia" w:ascii="Times New Roman" w:hAnsi="Times New Roman" w:eastAsia="仿宋_GB2312"/>
          <w:color w:val="000000"/>
          <w:kern w:val="0"/>
          <w:sz w:val="28"/>
          <w:szCs w:val="28"/>
          <w:highlight w:val="none"/>
        </w:rPr>
        <w:t>要求〕</w:t>
      </w:r>
      <w:r>
        <w:rPr>
          <w:rFonts w:ascii="Times New Roman" w:hAnsi="Times New Roman" w:eastAsia="仿宋_GB2312"/>
          <w:color w:val="000000"/>
          <w:kern w:val="0"/>
          <w:sz w:val="28"/>
          <w:szCs w:val="28"/>
          <w:highlight w:val="none"/>
        </w:rPr>
        <w:t>的约定，未经批准，私自将已按照合同约定进入施工现场的材料或设备撤离施工现场的；</w:t>
      </w:r>
    </w:p>
    <w:p w14:paraId="792722E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（5）承包人未能按施工进度计划及时完成合同约定的工作，造成工期延误的；</w:t>
      </w:r>
    </w:p>
    <w:p w14:paraId="77FC6B0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（6）承包人在缺陷责任期及保修期内，未能在合理期限对工程缺陷进行修复，或拒绝按发包人要求进行修复的；</w:t>
      </w:r>
    </w:p>
    <w:p w14:paraId="1F8A02F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（7）承包人明确表示或者以其行为表明不履行合同主要义务的；</w:t>
      </w:r>
    </w:p>
    <w:p w14:paraId="5720339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（8）承包人未能按照合同约定履行其他义务的。</w:t>
      </w:r>
    </w:p>
    <w:p w14:paraId="4A70E08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承包人发生除本项第（7）目约定以外的其他违约情况时，监理人可向承包人发出整改通知，要求其在指定的期限内改正。</w:t>
      </w:r>
    </w:p>
    <w:p w14:paraId="1637324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16.2.2 承包人违约的责任</w:t>
      </w:r>
    </w:p>
    <w:p w14:paraId="61AA59F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承包人应承担因其违约行为而增加的费用</w:t>
      </w:r>
      <w:r>
        <w:rPr>
          <w:rFonts w:hint="eastAsia" w:ascii="Times New Roman" w:hAnsi="Times New Roman" w:eastAsia="仿宋_GB2312"/>
          <w:color w:val="000000"/>
          <w:kern w:val="0"/>
          <w:sz w:val="28"/>
          <w:szCs w:val="28"/>
          <w:highlight w:val="none"/>
        </w:rPr>
        <w:t>和（或）延误的</w:t>
      </w:r>
      <w:r>
        <w:rPr>
          <w:rFonts w:ascii="Times New Roman" w:hAnsi="Times New Roman" w:eastAsia="仿宋_GB2312"/>
          <w:color w:val="000000"/>
          <w:kern w:val="0"/>
          <w:sz w:val="28"/>
          <w:szCs w:val="28"/>
          <w:highlight w:val="none"/>
        </w:rPr>
        <w:t>工期。此外，合同当事人可在专用合同条款中另行约定承包人违约责任的承担方式和计算方法。</w:t>
      </w:r>
    </w:p>
    <w:p w14:paraId="400F283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16.2.3 因承包人违约解除合同</w:t>
      </w:r>
    </w:p>
    <w:p w14:paraId="3AA9742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除专用合同条款另有约定外，出现第16.2.1项</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承包人违约的情形</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w:t>
      </w:r>
      <w:r>
        <w:rPr>
          <w:rFonts w:hint="eastAsia" w:ascii="Times New Roman" w:hAnsi="Times New Roman" w:eastAsia="仿宋_GB2312"/>
          <w:color w:val="000000"/>
          <w:kern w:val="0"/>
          <w:sz w:val="28"/>
          <w:szCs w:val="28"/>
          <w:highlight w:val="none"/>
        </w:rPr>
        <w:t>合同当事人应在专用合同条款约定相应费用的承担方式。</w:t>
      </w:r>
      <w:r>
        <w:rPr>
          <w:rFonts w:ascii="Times New Roman" w:hAnsi="Times New Roman" w:eastAsia="仿宋_GB2312"/>
          <w:color w:val="000000"/>
          <w:kern w:val="0"/>
          <w:sz w:val="28"/>
          <w:szCs w:val="28"/>
          <w:highlight w:val="none"/>
        </w:rPr>
        <w:t>发包人</w:t>
      </w:r>
      <w:r>
        <w:rPr>
          <w:rFonts w:hint="eastAsia" w:ascii="Times New Roman" w:hAnsi="Times New Roman" w:eastAsia="仿宋_GB2312"/>
          <w:color w:val="000000"/>
          <w:kern w:val="0"/>
          <w:sz w:val="28"/>
          <w:szCs w:val="28"/>
          <w:highlight w:val="none"/>
        </w:rPr>
        <w:t>继续使用的</w:t>
      </w:r>
      <w:r>
        <w:rPr>
          <w:rFonts w:ascii="Times New Roman" w:hAnsi="Times New Roman" w:eastAsia="仿宋_GB2312"/>
          <w:color w:val="000000"/>
          <w:kern w:val="0"/>
          <w:sz w:val="28"/>
          <w:szCs w:val="28"/>
          <w:highlight w:val="none"/>
        </w:rPr>
        <w:t>行为不免除或减轻承包人应承担的违约责任。</w:t>
      </w:r>
    </w:p>
    <w:p w14:paraId="466DB227">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16.2.4因承包人违约解除合同后的处理</w:t>
      </w:r>
    </w:p>
    <w:p w14:paraId="46841FC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因承包人原因导致合同解除的，则合同当事人应在合同解除后28天内完成估价、付款和清算，并按以下约定执行：</w:t>
      </w:r>
    </w:p>
    <w:p w14:paraId="79B06C09">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（1）合同解除后，按第4.4款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商定或确定承包人实际完成工作对应的合同价款，以及承包人已提供的材料、工程设备、施工设备和临时工程等的价值；</w:t>
      </w:r>
    </w:p>
    <w:p w14:paraId="7E01F96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（2）合同解除后，承包人应支付的违约金；</w:t>
      </w:r>
    </w:p>
    <w:p w14:paraId="27EDF4E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（3）合同解除后，因解除合同给发包人造成的损失；</w:t>
      </w:r>
    </w:p>
    <w:p w14:paraId="249B4BD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（4）合同解除后，承包人应按照发包人要求和监理人的指示完成现场的清理和撤离；</w:t>
      </w:r>
    </w:p>
    <w:p w14:paraId="313205F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（5）发包人和承包人应在合同解除后进行清算，出具最终结清付款证书，结清全部款项。</w:t>
      </w:r>
    </w:p>
    <w:p w14:paraId="189C7A98">
      <w:pPr>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因承包人违约解除合同的，</w:t>
      </w:r>
      <w:r>
        <w:rPr>
          <w:rFonts w:ascii="Times New Roman" w:hAnsi="Times New Roman" w:eastAsia="仿宋_GB2312"/>
          <w:color w:val="000000"/>
          <w:kern w:val="0"/>
          <w:sz w:val="28"/>
          <w:szCs w:val="28"/>
          <w:highlight w:val="none"/>
        </w:rPr>
        <w:t>发包人有权暂停对承包人的付款，查清各项付款和已扣款项。发包人和承包人未能就合同解除后的清算和款项支付达成一致的，按照第20条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的约定处理。</w:t>
      </w:r>
    </w:p>
    <w:p w14:paraId="0FF745C6">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16.2.5采购合同权益转让</w:t>
      </w:r>
    </w:p>
    <w:p w14:paraId="730CD2F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3006CC81">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92" w:name="_Toc351203606"/>
      <w:r>
        <w:rPr>
          <w:rFonts w:ascii="Times New Roman" w:hAnsi="Times New Roman" w:eastAsia="黑体"/>
          <w:b w:val="0"/>
          <w:color w:val="000000"/>
          <w:sz w:val="28"/>
          <w:szCs w:val="28"/>
          <w:highlight w:val="none"/>
        </w:rPr>
        <w:t>16.3 第三人造成的违约</w:t>
      </w:r>
      <w:bookmarkEnd w:id="392"/>
    </w:p>
    <w:p w14:paraId="1B88E895">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在履行合同过程中，一方当事人因第三人的原因造成违约的，应当向对方当事人承担违约责任。一方当事人和第三人之间的纠纷，依照法律规定或者按照约定解决。</w:t>
      </w:r>
    </w:p>
    <w:p w14:paraId="18EB6515">
      <w:pPr>
        <w:pStyle w:val="5"/>
        <w:spacing w:before="120" w:after="120" w:line="360" w:lineRule="exact"/>
        <w:rPr>
          <w:rFonts w:ascii="Times New Roman" w:hAnsi="Times New Roman" w:eastAsia="黑体" w:cs="Times New Roman"/>
          <w:b/>
          <w:bCs/>
          <w:color w:val="000000"/>
          <w:sz w:val="30"/>
          <w:szCs w:val="30"/>
          <w:highlight w:val="none"/>
        </w:rPr>
      </w:pPr>
      <w:bookmarkStart w:id="393" w:name="_Toc351203607"/>
      <w:bookmarkStart w:id="394" w:name="_Toc296346617"/>
      <w:bookmarkStart w:id="395" w:name="_Toc337558823"/>
      <w:bookmarkStart w:id="396" w:name="_Toc296503116"/>
      <w:r>
        <w:rPr>
          <w:rFonts w:ascii="Times New Roman" w:hAnsi="Times New Roman" w:eastAsia="黑体" w:cs="Times New Roman"/>
          <w:b/>
          <w:bCs/>
          <w:color w:val="000000"/>
          <w:sz w:val="30"/>
          <w:szCs w:val="30"/>
          <w:highlight w:val="none"/>
        </w:rPr>
        <w:t>17. 不可抗力</w:t>
      </w:r>
      <w:bookmarkEnd w:id="393"/>
      <w:r>
        <w:rPr>
          <w:rFonts w:ascii="Times New Roman" w:hAnsi="Times New Roman" w:eastAsia="黑体" w:cs="Times New Roman"/>
          <w:b/>
          <w:bCs/>
          <w:color w:val="000000"/>
          <w:sz w:val="30"/>
          <w:szCs w:val="30"/>
          <w:highlight w:val="none"/>
        </w:rPr>
        <w:t xml:space="preserve"> </w:t>
      </w:r>
      <w:bookmarkEnd w:id="394"/>
      <w:bookmarkEnd w:id="395"/>
      <w:bookmarkEnd w:id="396"/>
    </w:p>
    <w:p w14:paraId="30F3799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397" w:name="_Toc351203608"/>
      <w:bookmarkStart w:id="398" w:name="_Toc296503117"/>
      <w:bookmarkStart w:id="399" w:name="_Toc337558824"/>
      <w:bookmarkStart w:id="400" w:name="_Toc296346618"/>
      <w:r>
        <w:rPr>
          <w:rFonts w:ascii="Times New Roman" w:hAnsi="Times New Roman" w:eastAsia="黑体"/>
          <w:b w:val="0"/>
          <w:color w:val="000000"/>
          <w:sz w:val="28"/>
          <w:szCs w:val="28"/>
          <w:highlight w:val="none"/>
        </w:rPr>
        <w:t>17.1 不可抗力的确认</w:t>
      </w:r>
      <w:bookmarkEnd w:id="397"/>
    </w:p>
    <w:bookmarkEnd w:id="398"/>
    <w:bookmarkEnd w:id="399"/>
    <w:bookmarkEnd w:id="400"/>
    <w:p w14:paraId="767F659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不可抗力是指合同当事人在签订合同时不可预见，在合同履行过程中不可避免且不能克服的自然灾害和社会性突发事件，如地震、海啸、瘟疫、骚乱、戒严、暴动、战争和专用合同条款中约定的其他情形。</w:t>
      </w:r>
    </w:p>
    <w:p w14:paraId="1534E01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不可抗力发生后，发包人和承包人应收集证明不可抗力发生及不可抗力造成损失的证据，并及时认真统计所造成的损失。合同当事人对是否属于不可抗力或其损失的意见不一致的，由监理人按第4.4款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的约定处理。发生争议时，按第20条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的约定处理。</w:t>
      </w:r>
    </w:p>
    <w:p w14:paraId="7CBF3B9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01" w:name="_Toc351203609"/>
      <w:bookmarkStart w:id="402" w:name="_Toc296503118"/>
      <w:bookmarkStart w:id="403" w:name="_Toc337558825"/>
      <w:bookmarkStart w:id="404" w:name="_Toc296346619"/>
      <w:r>
        <w:rPr>
          <w:rFonts w:ascii="Times New Roman" w:hAnsi="Times New Roman" w:eastAsia="黑体"/>
          <w:b w:val="0"/>
          <w:color w:val="000000"/>
          <w:sz w:val="28"/>
          <w:szCs w:val="28"/>
          <w:highlight w:val="none"/>
        </w:rPr>
        <w:t>17.2 不可抗力的通知</w:t>
      </w:r>
      <w:bookmarkEnd w:id="401"/>
    </w:p>
    <w:bookmarkEnd w:id="402"/>
    <w:bookmarkEnd w:id="403"/>
    <w:bookmarkEnd w:id="404"/>
    <w:p w14:paraId="6AB93D4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hint="eastAsia" w:ascii="Times New Roman" w:hAnsi="Times New Roman" w:eastAsia="仿宋_GB2312"/>
          <w:color w:val="000000"/>
          <w:kern w:val="0"/>
          <w:sz w:val="28"/>
          <w:szCs w:val="28"/>
          <w:highlight w:val="none"/>
        </w:rPr>
        <w:t>合同</w:t>
      </w:r>
      <w:r>
        <w:rPr>
          <w:rFonts w:ascii="Times New Roman" w:hAnsi="Times New Roman" w:eastAsia="仿宋_GB2312"/>
          <w:color w:val="000000"/>
          <w:kern w:val="0"/>
          <w:sz w:val="28"/>
          <w:szCs w:val="28"/>
          <w:highlight w:val="none"/>
        </w:rPr>
        <w:t>一方当事人遇到不可抗力事件，使其履行合同义务受到阻碍时，应立即通知合同另一方当事人和监理人，书面说明不可抗力和受阻碍的详细情况，并提供必要的证明。</w:t>
      </w:r>
    </w:p>
    <w:p w14:paraId="6F88058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不可抗力持续发生的，合同一方当事人应及时向合同另一方当事人和监理人提交中间报告，说明不可抗力和履行合同受阻的情况，并于不可抗力事件结束后28天内提交最终报告及有关资料。</w:t>
      </w:r>
    </w:p>
    <w:p w14:paraId="5B4266B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05" w:name="_Toc351203610"/>
      <w:bookmarkStart w:id="406" w:name="_Toc337558826"/>
      <w:bookmarkStart w:id="407" w:name="_Toc296346620"/>
      <w:bookmarkStart w:id="408" w:name="_Toc296503119"/>
      <w:r>
        <w:rPr>
          <w:rFonts w:ascii="Times New Roman" w:hAnsi="Times New Roman" w:eastAsia="黑体"/>
          <w:b w:val="0"/>
          <w:color w:val="000000"/>
          <w:sz w:val="28"/>
          <w:szCs w:val="28"/>
          <w:highlight w:val="none"/>
        </w:rPr>
        <w:t>17.3 不可抗力后果的承担</w:t>
      </w:r>
      <w:bookmarkEnd w:id="405"/>
    </w:p>
    <w:bookmarkEnd w:id="406"/>
    <w:bookmarkEnd w:id="407"/>
    <w:bookmarkEnd w:id="408"/>
    <w:p w14:paraId="22E31C83">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17.3.1 </w:t>
      </w:r>
      <w:r>
        <w:rPr>
          <w:rFonts w:hint="eastAsia" w:ascii="Times New Roman" w:hAnsi="Times New Roman" w:eastAsia="仿宋_GB2312"/>
          <w:color w:val="000000"/>
          <w:kern w:val="0"/>
          <w:sz w:val="28"/>
          <w:szCs w:val="28"/>
          <w:highlight w:val="none"/>
        </w:rPr>
        <w:t>不可抗力引起的后果及造成的损失由合同当事人按照法律规定及合同约定各自承担。</w:t>
      </w:r>
      <w:r>
        <w:rPr>
          <w:rFonts w:ascii="Times New Roman" w:hAnsi="Times New Roman" w:eastAsia="仿宋_GB2312"/>
          <w:color w:val="000000"/>
          <w:kern w:val="0"/>
          <w:sz w:val="28"/>
          <w:szCs w:val="28"/>
          <w:highlight w:val="none"/>
        </w:rPr>
        <w:t>不可抗力发生前已完</w:t>
      </w:r>
      <w:r>
        <w:rPr>
          <w:rFonts w:hint="eastAsia" w:ascii="Times New Roman" w:hAnsi="Times New Roman" w:eastAsia="仿宋_GB2312"/>
          <w:color w:val="000000"/>
          <w:kern w:val="0"/>
          <w:sz w:val="28"/>
          <w:szCs w:val="28"/>
          <w:highlight w:val="none"/>
        </w:rPr>
        <w:t>成的</w:t>
      </w:r>
      <w:r>
        <w:rPr>
          <w:rFonts w:ascii="Times New Roman" w:hAnsi="Times New Roman" w:eastAsia="仿宋_GB2312"/>
          <w:color w:val="000000"/>
          <w:kern w:val="0"/>
          <w:sz w:val="28"/>
          <w:szCs w:val="28"/>
          <w:highlight w:val="none"/>
        </w:rPr>
        <w:t>工程应当按照合同约定进行计量</w:t>
      </w:r>
      <w:r>
        <w:rPr>
          <w:rFonts w:hint="eastAsia" w:ascii="Times New Roman" w:hAnsi="Times New Roman" w:eastAsia="仿宋_GB2312"/>
          <w:color w:val="000000"/>
          <w:kern w:val="0"/>
          <w:sz w:val="28"/>
          <w:szCs w:val="28"/>
          <w:highlight w:val="none"/>
        </w:rPr>
        <w:t>支付</w:t>
      </w:r>
      <w:r>
        <w:rPr>
          <w:rFonts w:ascii="Times New Roman" w:hAnsi="Times New Roman" w:eastAsia="仿宋_GB2312"/>
          <w:color w:val="000000"/>
          <w:kern w:val="0"/>
          <w:sz w:val="28"/>
          <w:szCs w:val="28"/>
          <w:highlight w:val="none"/>
        </w:rPr>
        <w:t>。</w:t>
      </w:r>
    </w:p>
    <w:p w14:paraId="6C4C925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17.3.2 不可抗力导致的人员伤亡、财产损失、费用增加和（或）工期延误等后果，由合同当事人按以下原则承担：</w:t>
      </w:r>
    </w:p>
    <w:p w14:paraId="0D4FA36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（1）永久工程、已运至施工现场的材料和工程设备的损坏，以及因工程损坏造成的第三人人员伤亡和财产损失由发包人承担；</w:t>
      </w:r>
    </w:p>
    <w:p w14:paraId="130FEED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（2）承包人施工设备的损坏由承包人承担；</w:t>
      </w:r>
    </w:p>
    <w:p w14:paraId="0C0F6B0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（3）发包人和承包人承担各自人员伤亡和财产的损失；</w:t>
      </w:r>
    </w:p>
    <w:p w14:paraId="3CD7519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（4）因不可抗力影响承包人履行合同约定的义务，已经引起或将引起工期延误的，应当顺延工期，由此导致承包人停工的费用损失由发包人和承包人合理分担，停工期间必须支付的工人工资由发包人承担；</w:t>
      </w:r>
    </w:p>
    <w:p w14:paraId="1BA8F95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（5）因不可抗力引起或将引起工期延误，发包人要求赶工的，由此增加的赶工费用由发包人承担；</w:t>
      </w:r>
    </w:p>
    <w:p w14:paraId="66B1A95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（6）承包人在停工期间按照发包人要求照管、清理和修复工程的费用由发包人承担。</w:t>
      </w:r>
    </w:p>
    <w:p w14:paraId="2A4401F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不可抗力发生后，合同当事人均应采取措施尽量避免和减少损失的扩大，任何一方当事人没有采取有效措施导致损失扩大的，应对扩大的损失承担责任。</w:t>
      </w:r>
    </w:p>
    <w:p w14:paraId="2B2D40F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因合同一方迟延履行合同义务，在迟延履行期间遭遇不可抗力的，不免除其违约责任。</w:t>
      </w:r>
    </w:p>
    <w:p w14:paraId="658E7A9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09" w:name="_Toc351203611"/>
      <w:bookmarkStart w:id="410" w:name="_Toc337558827"/>
      <w:r>
        <w:rPr>
          <w:rFonts w:ascii="Times New Roman" w:hAnsi="Times New Roman" w:eastAsia="黑体"/>
          <w:b w:val="0"/>
          <w:color w:val="000000"/>
          <w:sz w:val="28"/>
          <w:szCs w:val="28"/>
          <w:highlight w:val="none"/>
        </w:rPr>
        <w:t>17.4 因不可抗力解除合同</w:t>
      </w:r>
      <w:bookmarkEnd w:id="409"/>
    </w:p>
    <w:bookmarkEnd w:id="410"/>
    <w:p w14:paraId="17D6216C">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因不可抗力导致合同无法履行连续超过84天或累计超过140天的，发包人和承包人均有权解除合同。合同解除后，由双方当事人按照第4.4款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商定或确定发包人应支付的款项，该款项包括：</w:t>
      </w:r>
    </w:p>
    <w:p w14:paraId="330AB62B">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（1）合同解除前承包人已完成工作的价款；</w:t>
      </w:r>
    </w:p>
    <w:p w14:paraId="356B31AD">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（2）承包人为工程订购的并已交付给承包人，或承包人有责任接受交付的材料、工程设备和其他物品的价款；</w:t>
      </w:r>
    </w:p>
    <w:p w14:paraId="4EF081E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（3）发包人要求承包人退货或解除订货合同而产生的费用，或因不能退货或解除合同而产生的损失；</w:t>
      </w:r>
    </w:p>
    <w:p w14:paraId="40F917E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（4）承包人撤离施工现场以及遣散承包人人员的费用；</w:t>
      </w:r>
    </w:p>
    <w:p w14:paraId="7BD666E1">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（5）按照合同约定在合同解除前应支付给承包人的其他款项；</w:t>
      </w:r>
    </w:p>
    <w:p w14:paraId="72440C5F">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（6）扣减承包人按照合同约定应向发包人支付的款项；</w:t>
      </w:r>
    </w:p>
    <w:p w14:paraId="24AE60D4">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（7）双方商定或确定的其他款项。</w:t>
      </w:r>
    </w:p>
    <w:p w14:paraId="64509213">
      <w:pPr>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除专用合同条款另有约定外，合同解除后，发包人应在商定或确定上述款项后28天内完成上述款项的支付。</w:t>
      </w:r>
    </w:p>
    <w:p w14:paraId="074CC27A">
      <w:pPr>
        <w:pStyle w:val="5"/>
        <w:spacing w:before="120" w:after="120" w:line="360" w:lineRule="exact"/>
        <w:rPr>
          <w:rFonts w:ascii="Times New Roman" w:hAnsi="Times New Roman" w:eastAsia="黑体" w:cs="Times New Roman"/>
          <w:b/>
          <w:bCs/>
          <w:color w:val="000000"/>
          <w:sz w:val="30"/>
          <w:szCs w:val="30"/>
          <w:highlight w:val="none"/>
        </w:rPr>
      </w:pPr>
      <w:bookmarkStart w:id="411" w:name="_Toc351203612"/>
      <w:bookmarkStart w:id="412" w:name="_Toc296503120"/>
      <w:bookmarkStart w:id="413" w:name="_Toc337558828"/>
      <w:bookmarkStart w:id="414" w:name="_Toc296346621"/>
      <w:r>
        <w:rPr>
          <w:rFonts w:ascii="Times New Roman" w:hAnsi="Times New Roman" w:eastAsia="黑体" w:cs="Times New Roman"/>
          <w:b/>
          <w:bCs/>
          <w:color w:val="000000"/>
          <w:sz w:val="30"/>
          <w:szCs w:val="30"/>
          <w:highlight w:val="none"/>
        </w:rPr>
        <w:t>18. 保险</w:t>
      </w:r>
      <w:bookmarkEnd w:id="411"/>
    </w:p>
    <w:bookmarkEnd w:id="412"/>
    <w:bookmarkEnd w:id="413"/>
    <w:bookmarkEnd w:id="414"/>
    <w:p w14:paraId="78D1D44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15" w:name="_Toc351203613"/>
      <w:bookmarkStart w:id="416" w:name="_Toc296503121"/>
      <w:bookmarkStart w:id="417" w:name="_Toc296346622"/>
      <w:bookmarkStart w:id="418" w:name="_Toc337558829"/>
      <w:r>
        <w:rPr>
          <w:rFonts w:ascii="Times New Roman" w:hAnsi="Times New Roman" w:eastAsia="黑体"/>
          <w:b w:val="0"/>
          <w:color w:val="000000"/>
          <w:sz w:val="28"/>
          <w:szCs w:val="28"/>
          <w:highlight w:val="none"/>
        </w:rPr>
        <w:t>18.1 工程保险</w:t>
      </w:r>
      <w:bookmarkEnd w:id="415"/>
    </w:p>
    <w:bookmarkEnd w:id="416"/>
    <w:bookmarkEnd w:id="417"/>
    <w:bookmarkEnd w:id="418"/>
    <w:p w14:paraId="141D974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除专用合同条款另有约定外，发包人应投保建筑工程一切险或安装工程一切险；发包人委托承包人投保的，因投保产生的保险费和其他相关费用由发包人承担。</w:t>
      </w:r>
    </w:p>
    <w:p w14:paraId="29B57AAD">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19" w:name="_Toc351203614"/>
      <w:bookmarkStart w:id="420" w:name="_Toc337558830"/>
      <w:bookmarkStart w:id="421" w:name="_Toc296503122"/>
      <w:bookmarkStart w:id="422" w:name="_Toc296346623"/>
      <w:r>
        <w:rPr>
          <w:rFonts w:ascii="Times New Roman" w:hAnsi="Times New Roman" w:eastAsia="黑体"/>
          <w:b w:val="0"/>
          <w:color w:val="000000"/>
          <w:sz w:val="28"/>
          <w:szCs w:val="28"/>
          <w:highlight w:val="none"/>
        </w:rPr>
        <w:t>18.2 工伤保险</w:t>
      </w:r>
      <w:bookmarkEnd w:id="419"/>
    </w:p>
    <w:bookmarkEnd w:id="420"/>
    <w:bookmarkEnd w:id="421"/>
    <w:bookmarkEnd w:id="422"/>
    <w:p w14:paraId="32E8DA1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18.2.1 发包人应依照法律规定参加工伤保险，并为在施工现场的全部员工办理工伤保险，缴纳工伤保险费，并要求监理人及由发包人为履行合同聘请的第三方依法参加工伤保险。</w:t>
      </w:r>
    </w:p>
    <w:p w14:paraId="0638D6E2">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18.2.2 承包人应依照法律规定参加工伤保险，并为其履行合同的全部员工办理工伤保险，缴纳工伤保险费，并要求分包人及由承包人为履行合同聘请的第三方依法参加工伤保险。</w:t>
      </w:r>
    </w:p>
    <w:p w14:paraId="589059D1">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23" w:name="_Toc351203615"/>
      <w:bookmarkStart w:id="424" w:name="_Toc296346626"/>
      <w:bookmarkStart w:id="425" w:name="_Toc337558831"/>
      <w:bookmarkStart w:id="426" w:name="_Toc296503125"/>
      <w:r>
        <w:rPr>
          <w:rFonts w:ascii="Times New Roman" w:hAnsi="Times New Roman" w:eastAsia="黑体"/>
          <w:b w:val="0"/>
          <w:color w:val="000000"/>
          <w:sz w:val="28"/>
          <w:szCs w:val="28"/>
          <w:highlight w:val="none"/>
        </w:rPr>
        <w:t>18.3其他保险</w:t>
      </w:r>
      <w:bookmarkEnd w:id="423"/>
    </w:p>
    <w:bookmarkEnd w:id="424"/>
    <w:bookmarkEnd w:id="425"/>
    <w:bookmarkEnd w:id="426"/>
    <w:p w14:paraId="1CCAED6A">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发包人和承包人可以为其施工现场的全部人员办理意外伤害保险并支付保险费，包括其员工及为履行合同聘请的第三方的人员，具体事项由合同当事人在专用合同条款约定。</w:t>
      </w:r>
    </w:p>
    <w:p w14:paraId="1ED2F309">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除专用合同条款另有约定外，承包人应为其施工设备等办理财产保险。</w:t>
      </w:r>
    </w:p>
    <w:p w14:paraId="0A634007">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27" w:name="_Toc351203616"/>
      <w:r>
        <w:rPr>
          <w:rFonts w:ascii="Times New Roman" w:hAnsi="Times New Roman" w:eastAsia="黑体"/>
          <w:b w:val="0"/>
          <w:color w:val="000000"/>
          <w:sz w:val="28"/>
          <w:szCs w:val="28"/>
          <w:highlight w:val="none"/>
        </w:rPr>
        <w:t>18.4持续保险</w:t>
      </w:r>
      <w:bookmarkEnd w:id="427"/>
    </w:p>
    <w:p w14:paraId="5EE11EF1">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合同当事人应与保险人保持联系，使保险人能够随时了解工程实施中的变动，并确保按保险合同条款要求持续保险。</w:t>
      </w:r>
    </w:p>
    <w:p w14:paraId="4B85B01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28" w:name="_Toc351203617"/>
      <w:bookmarkStart w:id="429" w:name="_Toc296346627"/>
      <w:bookmarkStart w:id="430" w:name="_Toc296503126"/>
      <w:bookmarkStart w:id="431" w:name="_Toc337558832"/>
      <w:r>
        <w:rPr>
          <w:rFonts w:ascii="Times New Roman" w:hAnsi="Times New Roman" w:eastAsia="黑体"/>
          <w:b w:val="0"/>
          <w:color w:val="000000"/>
          <w:sz w:val="28"/>
          <w:szCs w:val="28"/>
          <w:highlight w:val="none"/>
        </w:rPr>
        <w:t>18.5 保险凭证</w:t>
      </w:r>
      <w:bookmarkEnd w:id="428"/>
    </w:p>
    <w:bookmarkEnd w:id="429"/>
    <w:bookmarkEnd w:id="430"/>
    <w:bookmarkEnd w:id="431"/>
    <w:p w14:paraId="14C1AD4A">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合同当事人应及时向另一方当事人提交其已投保的各项保险的凭证和保险单复印件。</w:t>
      </w:r>
    </w:p>
    <w:p w14:paraId="438402B1">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32" w:name="_Toc351203618"/>
      <w:bookmarkStart w:id="433" w:name="_Toc296346628"/>
      <w:bookmarkStart w:id="434" w:name="_Toc337558833"/>
      <w:bookmarkStart w:id="435" w:name="_Toc296503127"/>
      <w:r>
        <w:rPr>
          <w:rFonts w:ascii="Times New Roman" w:hAnsi="Times New Roman" w:eastAsia="黑体"/>
          <w:b w:val="0"/>
          <w:color w:val="000000"/>
          <w:sz w:val="28"/>
          <w:szCs w:val="28"/>
          <w:highlight w:val="none"/>
        </w:rPr>
        <w:t>18.6 未按约定投保的补救</w:t>
      </w:r>
      <w:bookmarkEnd w:id="432"/>
    </w:p>
    <w:bookmarkEnd w:id="433"/>
    <w:bookmarkEnd w:id="434"/>
    <w:bookmarkEnd w:id="435"/>
    <w:p w14:paraId="577215BD">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18.6.1发包人未按合同约定办理保险，或未能使保险持续有效的，则承包人可代为办理，所需费用由发包人承担。发包人未按合同约定办理保险，导致未能得到足额赔偿的，由发包人负责补足。</w:t>
      </w:r>
    </w:p>
    <w:p w14:paraId="76B92088">
      <w:pPr>
        <w:spacing w:line="360" w:lineRule="exact"/>
        <w:ind w:firstLine="560" w:firstLineChars="200"/>
        <w:jc w:val="left"/>
        <w:rPr>
          <w:rFonts w:hint="eastAsia"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18.6.2承包人未按合同约定办理保险，或未能使保险持续有效的，则发包人可代为办理，所需费用由承包人承担。承包人未按合同约定办理保险，导致未能得到足额赔偿的，由承包人负责补足。</w:t>
      </w:r>
    </w:p>
    <w:p w14:paraId="6B5A4B02">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36" w:name="_Toc351203619"/>
      <w:bookmarkStart w:id="437" w:name="_Toc337558834"/>
      <w:r>
        <w:rPr>
          <w:rFonts w:ascii="Times New Roman" w:hAnsi="Times New Roman" w:eastAsia="黑体"/>
          <w:b w:val="0"/>
          <w:color w:val="000000"/>
          <w:sz w:val="28"/>
          <w:szCs w:val="28"/>
          <w:highlight w:val="none"/>
        </w:rPr>
        <w:t>18.7 通知义务</w:t>
      </w:r>
      <w:bookmarkEnd w:id="436"/>
    </w:p>
    <w:bookmarkEnd w:id="437"/>
    <w:p w14:paraId="05ABFED6">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除专用合同条款另有约定外，发包人变更除工伤保险之外的保险合同时，应事先征得承包人同意，并通知监理人；承包人变更除工伤保险之外的保险合同时，应事先征得发包人同意，并通知监理人。</w:t>
      </w:r>
    </w:p>
    <w:p w14:paraId="6B503B23">
      <w:pPr>
        <w:spacing w:line="360" w:lineRule="exact"/>
        <w:ind w:firstLine="560" w:firstLineChars="200"/>
        <w:jc w:val="left"/>
        <w:rPr>
          <w:rFonts w:ascii="Times New Roman" w:hAnsi="Times New Roman" w:eastAsia="仿宋_GB2312"/>
          <w:color w:val="000000"/>
          <w:sz w:val="28"/>
          <w:szCs w:val="28"/>
          <w:highlight w:val="none"/>
        </w:rPr>
      </w:pPr>
      <w:r>
        <w:rPr>
          <w:rFonts w:ascii="Times New Roman" w:hAnsi="Times New Roman" w:eastAsia="仿宋_GB2312"/>
          <w:color w:val="000000"/>
          <w:sz w:val="28"/>
          <w:szCs w:val="28"/>
          <w:highlight w:val="none"/>
        </w:rPr>
        <w:t>保险事故发生时，投保人应按照保险合同规定的条件和期限及时向保险人报告。发包人和承包人应当在知道保险事故发生后及时通知对方。</w:t>
      </w:r>
    </w:p>
    <w:p w14:paraId="47320A98">
      <w:pPr>
        <w:pStyle w:val="5"/>
        <w:spacing w:before="120" w:after="120" w:line="360" w:lineRule="exact"/>
        <w:rPr>
          <w:rFonts w:ascii="Times New Roman" w:hAnsi="Times New Roman" w:eastAsia="黑体" w:cs="Times New Roman"/>
          <w:b/>
          <w:bCs/>
          <w:color w:val="000000"/>
          <w:sz w:val="30"/>
          <w:szCs w:val="30"/>
          <w:highlight w:val="none"/>
        </w:rPr>
      </w:pPr>
      <w:bookmarkStart w:id="438" w:name="_Toc351203620"/>
      <w:bookmarkStart w:id="439" w:name="_Toc296503140"/>
      <w:bookmarkStart w:id="440" w:name="_Toc296346641"/>
      <w:bookmarkStart w:id="441" w:name="_Toc337558835"/>
      <w:r>
        <w:rPr>
          <w:rFonts w:ascii="Times New Roman" w:hAnsi="Times New Roman" w:eastAsia="黑体" w:cs="Times New Roman"/>
          <w:b/>
          <w:bCs/>
          <w:color w:val="000000"/>
          <w:sz w:val="30"/>
          <w:szCs w:val="30"/>
          <w:highlight w:val="none"/>
        </w:rPr>
        <w:t>19. 索赔</w:t>
      </w:r>
      <w:bookmarkEnd w:id="438"/>
    </w:p>
    <w:bookmarkEnd w:id="439"/>
    <w:bookmarkEnd w:id="440"/>
    <w:bookmarkEnd w:id="441"/>
    <w:p w14:paraId="4D9465B7">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42" w:name="_Toc351203621"/>
      <w:bookmarkStart w:id="443" w:name="_Toc296346642"/>
      <w:bookmarkStart w:id="444" w:name="_Toc296503141"/>
      <w:bookmarkStart w:id="445" w:name="_Toc337558836"/>
      <w:r>
        <w:rPr>
          <w:rFonts w:ascii="Times New Roman" w:hAnsi="Times New Roman" w:eastAsia="黑体"/>
          <w:b w:val="0"/>
          <w:color w:val="000000"/>
          <w:sz w:val="28"/>
          <w:szCs w:val="28"/>
          <w:highlight w:val="none"/>
        </w:rPr>
        <w:t>19.1承包人的索赔</w:t>
      </w:r>
      <w:bookmarkEnd w:id="442"/>
    </w:p>
    <w:bookmarkEnd w:id="443"/>
    <w:bookmarkEnd w:id="444"/>
    <w:bookmarkEnd w:id="445"/>
    <w:p w14:paraId="151F679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根据合同约定，承包人认为有权得到追加付款和（或）延长工期的，应按以下程序向</w:t>
      </w:r>
      <w:r>
        <w:rPr>
          <w:rFonts w:hint="eastAsia" w:ascii="Times New Roman" w:hAnsi="Times New Roman" w:eastAsia="仿宋_GB2312"/>
          <w:color w:val="000000"/>
          <w:kern w:val="0"/>
          <w:sz w:val="28"/>
          <w:szCs w:val="28"/>
          <w:highlight w:val="none"/>
        </w:rPr>
        <w:t>发包</w:t>
      </w:r>
      <w:r>
        <w:rPr>
          <w:rFonts w:ascii="Times New Roman" w:hAnsi="Times New Roman" w:eastAsia="仿宋_GB2312"/>
          <w:color w:val="000000"/>
          <w:kern w:val="0"/>
          <w:sz w:val="28"/>
          <w:szCs w:val="28"/>
          <w:highlight w:val="none"/>
        </w:rPr>
        <w:t>人提出索赔：</w:t>
      </w:r>
    </w:p>
    <w:p w14:paraId="5D6EA1F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5DFAE266">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（2）承包人应在发出索赔意向通知书后28天内，向监理人正式递交索赔报告；索赔报告应详细说明索赔理由以及要求追加的付款金额和（或）延长的工期，并附必要的记录和证明材料；</w:t>
      </w:r>
    </w:p>
    <w:p w14:paraId="2B8C1F8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（3）索赔事件具有持续影响的，承包人应按合理时间间隔继续递交延续索赔通知，说明持续影响的实际情况和记录，列出累计的追加付款金额和（或）工期延长天数；</w:t>
      </w:r>
    </w:p>
    <w:p w14:paraId="06A0C5CE">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（4）在索赔事件影响结束后28天内，承包人应向监理人递交最终索赔报告，说明最终要求索赔的追加付款金额和（或）延长的工期，并附必要的记录和证明材料。</w:t>
      </w:r>
    </w:p>
    <w:p w14:paraId="3237744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46" w:name="_Toc351203622"/>
      <w:bookmarkStart w:id="447" w:name="_Toc296503142"/>
      <w:bookmarkStart w:id="448" w:name="_Toc337558837"/>
      <w:bookmarkStart w:id="449" w:name="_Toc296346643"/>
      <w:r>
        <w:rPr>
          <w:rFonts w:ascii="Times New Roman" w:hAnsi="Times New Roman" w:eastAsia="黑体"/>
          <w:b w:val="0"/>
          <w:color w:val="000000"/>
          <w:sz w:val="28"/>
          <w:szCs w:val="28"/>
          <w:highlight w:val="none"/>
        </w:rPr>
        <w:t>19.2 对承包人索赔的处理</w:t>
      </w:r>
      <w:bookmarkEnd w:id="446"/>
    </w:p>
    <w:bookmarkEnd w:id="447"/>
    <w:bookmarkEnd w:id="448"/>
    <w:bookmarkEnd w:id="449"/>
    <w:p w14:paraId="66E55234">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对承包人索赔的处理如下：</w:t>
      </w:r>
    </w:p>
    <w:p w14:paraId="6594C93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（1）监理人应在收到索赔报告后14天内完成审查并报送发包人。监理人对索赔报告存在异议的，有权要求承包人提交全部原始记录副本；</w:t>
      </w:r>
    </w:p>
    <w:p w14:paraId="3CE4144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（2）发包人应在监理人收到索赔报告或有关索赔的进一步证明材料后的28天内，由监理人向承包人出具经发包人签认的索赔处理结果。发包人逾期答复的，则视为认可承包人的索赔要求；</w:t>
      </w:r>
    </w:p>
    <w:p w14:paraId="68B21D5E">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（3）承包人接受索赔处理结果的，索赔款项在当期进度款中进行支付；承包人不接受索赔处理结果的，按照第20条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约定处理。</w:t>
      </w:r>
    </w:p>
    <w:p w14:paraId="4032E49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50" w:name="_Toc351203623"/>
      <w:bookmarkStart w:id="451" w:name="_Toc337558838"/>
      <w:bookmarkStart w:id="452" w:name="_Toc296503143"/>
      <w:bookmarkStart w:id="453" w:name="_Toc296346644"/>
      <w:r>
        <w:rPr>
          <w:rFonts w:ascii="Times New Roman" w:hAnsi="Times New Roman" w:eastAsia="黑体"/>
          <w:b w:val="0"/>
          <w:color w:val="000000"/>
          <w:sz w:val="28"/>
          <w:szCs w:val="28"/>
          <w:highlight w:val="none"/>
        </w:rPr>
        <w:t>19.3发包人的索赔</w:t>
      </w:r>
      <w:bookmarkEnd w:id="450"/>
    </w:p>
    <w:bookmarkEnd w:id="451"/>
    <w:bookmarkEnd w:id="452"/>
    <w:bookmarkEnd w:id="453"/>
    <w:p w14:paraId="1607D97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根据合同约定，发包人认为有权得到赔付金额和（或）延长缺陷责任期的，监理人应向承包人发出通知并附有详细的证明。</w:t>
      </w:r>
    </w:p>
    <w:p w14:paraId="027C05C7">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7065F56E">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54" w:name="_Toc351203624"/>
      <w:bookmarkStart w:id="455" w:name="_Toc337558839"/>
      <w:bookmarkStart w:id="456" w:name="_Toc296346645"/>
      <w:bookmarkStart w:id="457" w:name="_Toc296503144"/>
      <w:r>
        <w:rPr>
          <w:rFonts w:ascii="Times New Roman" w:hAnsi="Times New Roman" w:eastAsia="黑体"/>
          <w:b w:val="0"/>
          <w:color w:val="000000"/>
          <w:sz w:val="28"/>
          <w:szCs w:val="28"/>
          <w:highlight w:val="none"/>
        </w:rPr>
        <w:t>19.4 对发包人索赔的处理</w:t>
      </w:r>
      <w:bookmarkEnd w:id="454"/>
    </w:p>
    <w:bookmarkEnd w:id="455"/>
    <w:bookmarkEnd w:id="456"/>
    <w:bookmarkEnd w:id="457"/>
    <w:p w14:paraId="6423084D">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对发包人索赔的处理如下：</w:t>
      </w:r>
    </w:p>
    <w:p w14:paraId="03E0FF6C">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（1）承包人收到发包人提交的索赔报告后，应及时审查索赔报告的内容、查验发包人证明材料；</w:t>
      </w:r>
    </w:p>
    <w:p w14:paraId="6003B45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（2）承包人应在收到索赔报告或有关索赔的进一步证明材料后28天内，将索赔处理结果答复发包人。如果承包人未在上述期限内作出答复的，则视为对发包人索赔要求的认可；</w:t>
      </w:r>
    </w:p>
    <w:p w14:paraId="33B49B1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（3）承包人接受索赔处理结果的，发包人可从应支付给承包人的合同价款中扣除赔付的金额或延长缺陷责任期；发包人不接受索赔处理结果的，按第20条</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争议解决</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约定处理。</w:t>
      </w:r>
    </w:p>
    <w:p w14:paraId="4D7B9F24">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58" w:name="_Toc351203625"/>
      <w:r>
        <w:rPr>
          <w:rFonts w:ascii="Times New Roman" w:hAnsi="Times New Roman" w:eastAsia="黑体"/>
          <w:b w:val="0"/>
          <w:color w:val="000000"/>
          <w:sz w:val="28"/>
          <w:szCs w:val="28"/>
          <w:highlight w:val="none"/>
        </w:rPr>
        <w:t>19.5 提出索赔的期限</w:t>
      </w:r>
      <w:bookmarkEnd w:id="458"/>
    </w:p>
    <w:p w14:paraId="506BA2AE">
      <w:pPr>
        <w:spacing w:line="360" w:lineRule="exact"/>
        <w:ind w:firstLine="560" w:firstLineChars="200"/>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（1）承包人按第14.2款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竣工结算审核</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约定接收竣工付款证书后，应被视为已无权再提出在工程接收证书颁发前所发生的任何索赔。</w:t>
      </w:r>
    </w:p>
    <w:p w14:paraId="7D740DA3">
      <w:pPr>
        <w:spacing w:line="360" w:lineRule="exact"/>
        <w:ind w:firstLine="560" w:firstLineChars="200"/>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（2）承包人按第14.4款</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最终结清</w:t>
      </w:r>
      <w:r>
        <w:rPr>
          <w:rFonts w:hint="eastAsia" w:ascii="Times New Roman" w:hAnsi="Times New Roman" w:eastAsia="仿宋_GB2312"/>
          <w:color w:val="000000"/>
          <w:kern w:val="0"/>
          <w:sz w:val="28"/>
          <w:szCs w:val="28"/>
          <w:highlight w:val="none"/>
        </w:rPr>
        <w:t>〕</w:t>
      </w:r>
      <w:r>
        <w:rPr>
          <w:rFonts w:ascii="Times New Roman" w:hAnsi="Times New Roman" w:eastAsia="仿宋_GB2312"/>
          <w:color w:val="000000"/>
          <w:kern w:val="0"/>
          <w:sz w:val="28"/>
          <w:szCs w:val="28"/>
          <w:highlight w:val="none"/>
        </w:rPr>
        <w:t>提交的最终结清申请单中，只限于提出工程接收证书颁发后发生的索赔。提出索赔的期限自接受最终结清证书时终止。</w:t>
      </w:r>
    </w:p>
    <w:p w14:paraId="3C181A8B">
      <w:pPr>
        <w:pStyle w:val="5"/>
        <w:spacing w:before="120" w:after="120" w:line="360" w:lineRule="exact"/>
        <w:rPr>
          <w:rFonts w:ascii="Times New Roman" w:hAnsi="Times New Roman" w:eastAsia="黑体" w:cs="Times New Roman"/>
          <w:b/>
          <w:bCs/>
          <w:color w:val="000000"/>
          <w:sz w:val="30"/>
          <w:szCs w:val="30"/>
          <w:highlight w:val="none"/>
        </w:rPr>
      </w:pPr>
      <w:bookmarkStart w:id="459" w:name="_Toc351203626"/>
      <w:r>
        <w:rPr>
          <w:rFonts w:ascii="Times New Roman" w:hAnsi="Times New Roman" w:eastAsia="黑体" w:cs="Times New Roman"/>
          <w:b/>
          <w:bCs/>
          <w:color w:val="000000"/>
          <w:sz w:val="30"/>
          <w:szCs w:val="30"/>
          <w:highlight w:val="none"/>
        </w:rPr>
        <w:t>20</w:t>
      </w:r>
      <w:bookmarkStart w:id="460" w:name="_Toc337558840"/>
      <w:bookmarkStart w:id="461" w:name="_Toc296503146"/>
      <w:bookmarkStart w:id="462" w:name="_Toc296346647"/>
      <w:r>
        <w:rPr>
          <w:rFonts w:ascii="Times New Roman" w:hAnsi="Times New Roman" w:eastAsia="黑体" w:cs="Times New Roman"/>
          <w:b/>
          <w:bCs/>
          <w:color w:val="000000"/>
          <w:sz w:val="30"/>
          <w:szCs w:val="30"/>
          <w:highlight w:val="none"/>
        </w:rPr>
        <w:t>. 争议解决</w:t>
      </w:r>
      <w:bookmarkEnd w:id="459"/>
    </w:p>
    <w:bookmarkEnd w:id="460"/>
    <w:bookmarkEnd w:id="461"/>
    <w:bookmarkEnd w:id="462"/>
    <w:p w14:paraId="73E9D50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63" w:name="_Toc351203627"/>
      <w:bookmarkStart w:id="464" w:name="_Toc296346648"/>
      <w:bookmarkStart w:id="465" w:name="_Toc296503147"/>
      <w:bookmarkStart w:id="466" w:name="_Toc337558841"/>
      <w:r>
        <w:rPr>
          <w:rFonts w:ascii="Times New Roman" w:hAnsi="Times New Roman" w:eastAsia="黑体"/>
          <w:b w:val="0"/>
          <w:color w:val="000000"/>
          <w:sz w:val="28"/>
          <w:szCs w:val="28"/>
          <w:highlight w:val="none"/>
        </w:rPr>
        <w:t>20.1和解</w:t>
      </w:r>
      <w:bookmarkEnd w:id="463"/>
    </w:p>
    <w:bookmarkEnd w:id="464"/>
    <w:bookmarkEnd w:id="465"/>
    <w:bookmarkEnd w:id="466"/>
    <w:p w14:paraId="64D3840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合同当事人可以就争议自行和解，自行和解达成协议的经双方签字并盖章后作为合同补充文件，双方均应遵照执行。</w:t>
      </w:r>
    </w:p>
    <w:p w14:paraId="62F6FC80">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67" w:name="_Toc351203628"/>
      <w:r>
        <w:rPr>
          <w:rFonts w:ascii="Times New Roman" w:hAnsi="Times New Roman" w:eastAsia="黑体"/>
          <w:b w:val="0"/>
          <w:color w:val="000000"/>
          <w:sz w:val="28"/>
          <w:szCs w:val="28"/>
          <w:highlight w:val="none"/>
        </w:rPr>
        <w:t>20</w:t>
      </w:r>
      <w:bookmarkStart w:id="468" w:name="_Toc337558842"/>
      <w:bookmarkStart w:id="469" w:name="_Toc296346649"/>
      <w:bookmarkStart w:id="470" w:name="_Toc296503148"/>
      <w:r>
        <w:rPr>
          <w:rFonts w:ascii="Times New Roman" w:hAnsi="Times New Roman" w:eastAsia="黑体"/>
          <w:b w:val="0"/>
          <w:color w:val="000000"/>
          <w:sz w:val="28"/>
          <w:szCs w:val="28"/>
          <w:highlight w:val="none"/>
        </w:rPr>
        <w:t>.2调解</w:t>
      </w:r>
      <w:bookmarkEnd w:id="467"/>
    </w:p>
    <w:bookmarkEnd w:id="468"/>
    <w:bookmarkEnd w:id="469"/>
    <w:bookmarkEnd w:id="470"/>
    <w:p w14:paraId="5980B1BA">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合同当事人可以就争议请求建设行政主管部门</w:t>
      </w:r>
      <w:r>
        <w:rPr>
          <w:rFonts w:hint="eastAsia" w:ascii="Times New Roman" w:hAnsi="Times New Roman" w:eastAsia="仿宋_GB2312"/>
          <w:color w:val="000000"/>
          <w:kern w:val="0"/>
          <w:sz w:val="28"/>
          <w:szCs w:val="28"/>
          <w:highlight w:val="none"/>
        </w:rPr>
        <w:t>、行业协会</w:t>
      </w:r>
      <w:r>
        <w:rPr>
          <w:rFonts w:ascii="Times New Roman" w:hAnsi="Times New Roman" w:eastAsia="仿宋_GB2312"/>
          <w:color w:val="000000"/>
          <w:kern w:val="0"/>
          <w:sz w:val="28"/>
          <w:szCs w:val="28"/>
          <w:highlight w:val="none"/>
        </w:rPr>
        <w:t>或</w:t>
      </w:r>
      <w:r>
        <w:rPr>
          <w:rFonts w:hint="eastAsia" w:ascii="Times New Roman" w:hAnsi="Times New Roman" w:eastAsia="仿宋_GB2312"/>
          <w:color w:val="000000"/>
          <w:kern w:val="0"/>
          <w:sz w:val="28"/>
          <w:szCs w:val="28"/>
          <w:highlight w:val="none"/>
        </w:rPr>
        <w:t>其他</w:t>
      </w:r>
      <w:r>
        <w:rPr>
          <w:rFonts w:ascii="Times New Roman" w:hAnsi="Times New Roman" w:eastAsia="仿宋_GB2312"/>
          <w:color w:val="000000"/>
          <w:kern w:val="0"/>
          <w:sz w:val="28"/>
          <w:szCs w:val="28"/>
          <w:highlight w:val="none"/>
        </w:rPr>
        <w:t>第三方进行调解，调解达成协议的，经双方签字并盖章后作为合同补充文件，双方均应遵照执行。</w:t>
      </w:r>
    </w:p>
    <w:p w14:paraId="5E11DFB7">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71" w:name="_Toc351203629"/>
      <w:bookmarkStart w:id="472" w:name="_Toc337558843"/>
      <w:bookmarkStart w:id="473" w:name="_Toc296503149"/>
      <w:bookmarkStart w:id="474" w:name="_Toc296346650"/>
      <w:r>
        <w:rPr>
          <w:rFonts w:ascii="Times New Roman" w:hAnsi="Times New Roman" w:eastAsia="黑体"/>
          <w:b w:val="0"/>
          <w:color w:val="000000"/>
          <w:sz w:val="28"/>
          <w:szCs w:val="28"/>
          <w:highlight w:val="none"/>
        </w:rPr>
        <w:t>20.3争议评审</w:t>
      </w:r>
      <w:bookmarkEnd w:id="471"/>
    </w:p>
    <w:bookmarkEnd w:id="472"/>
    <w:bookmarkEnd w:id="473"/>
    <w:bookmarkEnd w:id="474"/>
    <w:p w14:paraId="2846292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合同当事人在专用合同条款中约定采取争议评审方式解决争议</w:t>
      </w:r>
      <w:r>
        <w:rPr>
          <w:rFonts w:hint="eastAsia" w:ascii="Times New Roman" w:hAnsi="Times New Roman" w:eastAsia="仿宋_GB2312"/>
          <w:color w:val="000000"/>
          <w:kern w:val="0"/>
          <w:sz w:val="28"/>
          <w:szCs w:val="28"/>
          <w:highlight w:val="none"/>
        </w:rPr>
        <w:t>以及评审规则，并</w:t>
      </w:r>
      <w:r>
        <w:rPr>
          <w:rFonts w:ascii="Times New Roman" w:hAnsi="Times New Roman" w:eastAsia="仿宋_GB2312"/>
          <w:color w:val="000000"/>
          <w:kern w:val="0"/>
          <w:sz w:val="28"/>
          <w:szCs w:val="28"/>
          <w:highlight w:val="none"/>
        </w:rPr>
        <w:t xml:space="preserve">按下列约定执行： </w:t>
      </w:r>
    </w:p>
    <w:p w14:paraId="4504F5F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20.3.1 争议评审小组的确定</w:t>
      </w:r>
    </w:p>
    <w:p w14:paraId="72D77FB7">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合同当事人可以共同选择一名或三名争议评审员，组成争议评审小组。除专用合同条款另有约定外，合同当事人应当自合同签订后28天内，或者争议发生后14天内，选定争议评审员。</w:t>
      </w:r>
    </w:p>
    <w:p w14:paraId="24D7075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选择一名争议评审员的，由合同当事人共同确定；选择三名争议评审员的，各自选定一名，第三名成员为首席争议评审员，由合同当事人共同确定或由合同当事人委托已选定的争议评审员共同确定，或由专用合同条款约定的</w:t>
      </w:r>
      <w:r>
        <w:rPr>
          <w:rFonts w:hint="eastAsia" w:ascii="Times New Roman" w:hAnsi="Times New Roman" w:eastAsia="仿宋_GB2312"/>
          <w:color w:val="000000"/>
          <w:kern w:val="0"/>
          <w:sz w:val="28"/>
          <w:szCs w:val="28"/>
          <w:highlight w:val="none"/>
        </w:rPr>
        <w:t>评审</w:t>
      </w:r>
      <w:r>
        <w:rPr>
          <w:rFonts w:ascii="Times New Roman" w:hAnsi="Times New Roman" w:eastAsia="仿宋_GB2312"/>
          <w:color w:val="000000"/>
          <w:kern w:val="0"/>
          <w:sz w:val="28"/>
          <w:szCs w:val="28"/>
          <w:highlight w:val="none"/>
        </w:rPr>
        <w:t xml:space="preserve">机构指定第三名首席争议评审员。 </w:t>
      </w:r>
    </w:p>
    <w:p w14:paraId="1331D1C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除专用合同条款另有约定外，评审员报酬由发包人和承包人各承担一半。</w:t>
      </w:r>
    </w:p>
    <w:p w14:paraId="59CBEAF1">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20.3.2 争议评审小组的决定</w:t>
      </w:r>
    </w:p>
    <w:p w14:paraId="04F0F9AC">
      <w:pPr>
        <w:autoSpaceDE w:val="0"/>
        <w:autoSpaceDN w:val="0"/>
        <w:adjustRightInd w:val="0"/>
        <w:spacing w:line="360" w:lineRule="exact"/>
        <w:ind w:firstLine="560" w:firstLineChars="200"/>
        <w:jc w:val="left"/>
        <w:rPr>
          <w:rFonts w:hint="eastAsia"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0B6965F0">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20.3.3 争议评审小组决定的效力</w:t>
      </w:r>
    </w:p>
    <w:p w14:paraId="34B5477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争议评审小组作出的书面决定经合同当事人签字确认后，对双方具有约束力，双方应遵照执行。</w:t>
      </w:r>
    </w:p>
    <w:p w14:paraId="05416D7B">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任何一方当事人不接受争议评审小组决定</w:t>
      </w:r>
      <w:r>
        <w:rPr>
          <w:rFonts w:hint="eastAsia" w:ascii="Times New Roman" w:hAnsi="Times New Roman" w:eastAsia="仿宋_GB2312"/>
          <w:color w:val="000000"/>
          <w:kern w:val="0"/>
          <w:sz w:val="28"/>
          <w:szCs w:val="28"/>
          <w:highlight w:val="none"/>
        </w:rPr>
        <w:t>或不履行争议评审小组决定的</w:t>
      </w:r>
      <w:r>
        <w:rPr>
          <w:rFonts w:ascii="Times New Roman" w:hAnsi="Times New Roman" w:eastAsia="仿宋_GB2312"/>
          <w:color w:val="000000"/>
          <w:kern w:val="0"/>
          <w:sz w:val="28"/>
          <w:szCs w:val="28"/>
          <w:highlight w:val="none"/>
        </w:rPr>
        <w:t>，双方可选择采用其他争议解决方式。</w:t>
      </w:r>
    </w:p>
    <w:p w14:paraId="5A942493">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75" w:name="_Toc351203630"/>
      <w:bookmarkStart w:id="476" w:name="_Toc296503150"/>
      <w:bookmarkStart w:id="477" w:name="_Toc296346651"/>
      <w:bookmarkStart w:id="478" w:name="_Toc337558844"/>
      <w:r>
        <w:rPr>
          <w:rFonts w:ascii="Times New Roman" w:hAnsi="Times New Roman" w:eastAsia="黑体"/>
          <w:b w:val="0"/>
          <w:color w:val="000000"/>
          <w:sz w:val="28"/>
          <w:szCs w:val="28"/>
          <w:highlight w:val="none"/>
        </w:rPr>
        <w:t>20.4仲裁或诉讼</w:t>
      </w:r>
      <w:bookmarkEnd w:id="475"/>
    </w:p>
    <w:bookmarkEnd w:id="476"/>
    <w:bookmarkEnd w:id="477"/>
    <w:bookmarkEnd w:id="478"/>
    <w:p w14:paraId="2B5BBF18">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因合同及合同有关事项产生的争议，合同当事人可以在专用合同条款中约定以下一种方式解决争议：</w:t>
      </w:r>
    </w:p>
    <w:p w14:paraId="7B23007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（1）向约定的仲裁委员会申请仲裁；</w:t>
      </w:r>
    </w:p>
    <w:p w14:paraId="26F74D69">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（2）向有管辖权的人民法院起诉。</w:t>
      </w:r>
    </w:p>
    <w:p w14:paraId="0188D25B">
      <w:pPr>
        <w:pStyle w:val="6"/>
        <w:spacing w:before="120" w:after="120" w:line="360" w:lineRule="exact"/>
        <w:ind w:firstLine="560" w:firstLineChars="200"/>
        <w:rPr>
          <w:rFonts w:ascii="Times New Roman" w:hAnsi="Times New Roman" w:eastAsia="黑体"/>
          <w:b w:val="0"/>
          <w:color w:val="000000"/>
          <w:sz w:val="28"/>
          <w:szCs w:val="28"/>
          <w:highlight w:val="none"/>
        </w:rPr>
      </w:pPr>
      <w:bookmarkStart w:id="479" w:name="_Toc351203631"/>
      <w:bookmarkStart w:id="480" w:name="_Toc296346653"/>
      <w:bookmarkStart w:id="481" w:name="_Toc296503152"/>
      <w:bookmarkStart w:id="482" w:name="_Toc337558845"/>
      <w:r>
        <w:rPr>
          <w:rFonts w:ascii="Times New Roman" w:hAnsi="Times New Roman" w:eastAsia="黑体"/>
          <w:b w:val="0"/>
          <w:color w:val="000000"/>
          <w:sz w:val="28"/>
          <w:szCs w:val="28"/>
          <w:highlight w:val="none"/>
        </w:rPr>
        <w:t>20.5争议解决条款效力</w:t>
      </w:r>
      <w:bookmarkEnd w:id="479"/>
    </w:p>
    <w:bookmarkEnd w:id="480"/>
    <w:bookmarkEnd w:id="481"/>
    <w:bookmarkEnd w:id="482"/>
    <w:p w14:paraId="6A9D1105">
      <w:pPr>
        <w:autoSpaceDE w:val="0"/>
        <w:autoSpaceDN w:val="0"/>
        <w:adjustRightInd w:val="0"/>
        <w:spacing w:line="360" w:lineRule="exact"/>
        <w:ind w:firstLine="560" w:firstLineChars="200"/>
        <w:jc w:val="left"/>
        <w:rPr>
          <w:rFonts w:ascii="Times New Roman" w:hAnsi="Times New Roman" w:eastAsia="仿宋_GB2312"/>
          <w:color w:val="000000"/>
          <w:kern w:val="0"/>
          <w:sz w:val="28"/>
          <w:szCs w:val="28"/>
          <w:highlight w:val="none"/>
        </w:rPr>
      </w:pPr>
      <w:r>
        <w:rPr>
          <w:rFonts w:ascii="Times New Roman" w:hAnsi="Times New Roman" w:eastAsia="仿宋_GB2312"/>
          <w:color w:val="000000"/>
          <w:kern w:val="0"/>
          <w:sz w:val="28"/>
          <w:szCs w:val="28"/>
          <w:highlight w:val="none"/>
        </w:rPr>
        <w:t xml:space="preserve">合同有关争议解决的条款独立存在，合同的变更、解除、终止、无效或者被撤销均不影响其效力。 </w:t>
      </w:r>
    </w:p>
    <w:p w14:paraId="0F923882">
      <w:pPr>
        <w:rPr>
          <w:rFonts w:hint="eastAsia" w:ascii="宋体" w:hAnsi="宋体" w:cs="宋体"/>
          <w:b/>
          <w:bCs/>
          <w:sz w:val="44"/>
          <w:szCs w:val="44"/>
          <w:highlight w:val="none"/>
        </w:rPr>
      </w:pPr>
    </w:p>
    <w:p w14:paraId="6853F2C7">
      <w:pPr>
        <w:rPr>
          <w:rFonts w:hint="eastAsia" w:ascii="宋体" w:hAnsi="宋体" w:cs="宋体"/>
          <w:b/>
          <w:bCs/>
          <w:sz w:val="44"/>
          <w:szCs w:val="44"/>
          <w:highlight w:val="none"/>
        </w:rPr>
      </w:pPr>
    </w:p>
    <w:p w14:paraId="7E5E7C4F">
      <w:pPr>
        <w:rPr>
          <w:rFonts w:hint="eastAsia" w:ascii="宋体" w:hAnsi="宋体" w:cs="宋体"/>
          <w:b/>
          <w:bCs/>
          <w:sz w:val="44"/>
          <w:szCs w:val="44"/>
          <w:highlight w:val="none"/>
        </w:rPr>
      </w:pPr>
    </w:p>
    <w:p w14:paraId="6369682B">
      <w:pPr>
        <w:rPr>
          <w:rFonts w:hint="eastAsia" w:ascii="宋体" w:hAnsi="宋体" w:cs="宋体"/>
          <w:b/>
          <w:bCs/>
          <w:sz w:val="44"/>
          <w:szCs w:val="44"/>
          <w:highlight w:val="none"/>
        </w:rPr>
      </w:pPr>
    </w:p>
    <w:p w14:paraId="7CA8F06E">
      <w:pPr>
        <w:rPr>
          <w:rFonts w:hint="eastAsia" w:ascii="宋体" w:hAnsi="宋体" w:cs="宋体"/>
          <w:b/>
          <w:bCs/>
          <w:sz w:val="44"/>
          <w:szCs w:val="44"/>
          <w:highlight w:val="none"/>
        </w:rPr>
      </w:pPr>
    </w:p>
    <w:p w14:paraId="0DC55DBE">
      <w:pPr>
        <w:pStyle w:val="4"/>
        <w:jc w:val="center"/>
        <w:rPr>
          <w:rFonts w:hint="eastAsia"/>
          <w:highlight w:val="none"/>
          <w:lang w:eastAsia="zh-CN"/>
        </w:rPr>
      </w:pPr>
      <w:bookmarkStart w:id="483" w:name="_Toc16417"/>
      <w:r>
        <w:rPr>
          <w:rFonts w:ascii="华文中宋" w:hAnsi="华文中宋" w:eastAsia="华文中宋"/>
          <w:sz w:val="44"/>
          <w:szCs w:val="44"/>
          <w:highlight w:val="none"/>
        </w:rPr>
        <w:br w:type="page"/>
      </w:r>
      <w:bookmarkEnd w:id="483"/>
      <w:r>
        <w:rPr>
          <w:rFonts w:ascii="华文中宋" w:hAnsi="华文中宋" w:eastAsia="华文中宋"/>
          <w:sz w:val="44"/>
          <w:szCs w:val="44"/>
          <w:highlight w:val="none"/>
        </w:rPr>
        <w:t xml:space="preserve">第三部分 </w:t>
      </w:r>
      <w:r>
        <w:rPr>
          <w:rFonts w:hint="eastAsia" w:ascii="华文中宋" w:hAnsi="华文中宋" w:eastAsia="华文中宋"/>
          <w:sz w:val="44"/>
          <w:szCs w:val="44"/>
          <w:highlight w:val="none"/>
        </w:rPr>
        <w:t>专用合同条款</w:t>
      </w:r>
    </w:p>
    <w:p w14:paraId="54875A24">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 </w:t>
      </w:r>
      <w:r>
        <w:rPr>
          <w:rFonts w:hint="eastAsia" w:ascii="宋体" w:hAnsi="宋体" w:eastAsia="宋体" w:cs="宋体"/>
          <w:b/>
          <w:bCs/>
          <w:sz w:val="28"/>
          <w:szCs w:val="28"/>
          <w:highlight w:val="none"/>
        </w:rPr>
        <w:t>一般约定</w:t>
      </w:r>
    </w:p>
    <w:p w14:paraId="5F0CC1D2">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 </w:t>
      </w:r>
      <w:r>
        <w:rPr>
          <w:rFonts w:hint="eastAsia" w:ascii="宋体" w:hAnsi="宋体" w:cs="宋体"/>
          <w:sz w:val="28"/>
          <w:szCs w:val="28"/>
          <w:highlight w:val="none"/>
        </w:rPr>
        <w:t>词语定义</w:t>
      </w:r>
    </w:p>
    <w:p w14:paraId="1A5CF7A0">
      <w:pPr>
        <w:spacing w:line="360" w:lineRule="exact"/>
        <w:ind w:firstLine="560" w:firstLineChars="200"/>
        <w:rPr>
          <w:rFonts w:ascii="宋体" w:hAnsi="宋体" w:cs="Times New Roman"/>
          <w:kern w:val="0"/>
          <w:sz w:val="28"/>
          <w:szCs w:val="28"/>
          <w:highlight w:val="none"/>
        </w:rPr>
      </w:pPr>
      <w:r>
        <w:rPr>
          <w:rFonts w:ascii="宋体" w:hAnsi="宋体" w:cs="宋体"/>
          <w:kern w:val="0"/>
          <w:sz w:val="28"/>
          <w:szCs w:val="28"/>
          <w:highlight w:val="none"/>
        </w:rPr>
        <w:t>1.1.1</w:t>
      </w:r>
      <w:r>
        <w:rPr>
          <w:rFonts w:hint="eastAsia" w:ascii="宋体" w:hAnsi="宋体" w:cs="宋体"/>
          <w:kern w:val="0"/>
          <w:sz w:val="28"/>
          <w:szCs w:val="28"/>
          <w:highlight w:val="none"/>
        </w:rPr>
        <w:t>合同</w:t>
      </w:r>
    </w:p>
    <w:p w14:paraId="0DE7F739">
      <w:pPr>
        <w:spacing w:line="360" w:lineRule="exact"/>
        <w:ind w:firstLine="660" w:firstLineChars="236"/>
        <w:rPr>
          <w:rFonts w:ascii="宋体" w:hAnsi="宋体" w:cs="Times New Roman"/>
          <w:b/>
          <w:bCs/>
          <w:sz w:val="28"/>
          <w:szCs w:val="28"/>
          <w:highlight w:val="none"/>
        </w:rPr>
      </w:pPr>
      <w:r>
        <w:rPr>
          <w:rFonts w:ascii="宋体" w:hAnsi="宋体" w:cs="宋体"/>
          <w:kern w:val="0"/>
          <w:sz w:val="28"/>
          <w:szCs w:val="28"/>
          <w:highlight w:val="none"/>
        </w:rPr>
        <w:t>1.1.1.10</w:t>
      </w:r>
      <w:r>
        <w:rPr>
          <w:rFonts w:hint="eastAsia" w:ascii="宋体" w:hAnsi="宋体" w:cs="宋体"/>
          <w:kern w:val="0"/>
          <w:sz w:val="28"/>
          <w:szCs w:val="28"/>
          <w:highlight w:val="none"/>
        </w:rPr>
        <w:t>其他合同文件包括：</w:t>
      </w:r>
      <w:r>
        <w:rPr>
          <w:rFonts w:hint="eastAsia" w:ascii="宋体"/>
          <w:b/>
          <w:bCs/>
          <w:sz w:val="28"/>
          <w:szCs w:val="28"/>
          <w:highlight w:val="none"/>
          <w:u w:val="single"/>
        </w:rPr>
        <w:t>施工组织设计、招标文件（含澄清文件、暂列金、暂估价）、洽谈记录、图纸会审记录、发包人相关制度、廉政协议等文件</w:t>
      </w:r>
      <w:r>
        <w:rPr>
          <w:rFonts w:hint="eastAsia" w:ascii="宋体"/>
          <w:sz w:val="28"/>
          <w:szCs w:val="28"/>
          <w:highlight w:val="none"/>
          <w:u w:val="single"/>
        </w:rPr>
        <w:t>。</w:t>
      </w:r>
    </w:p>
    <w:p w14:paraId="738B0FCD">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1.1.2 </w:t>
      </w:r>
      <w:r>
        <w:rPr>
          <w:rFonts w:hint="eastAsia" w:ascii="宋体" w:hAnsi="宋体" w:cs="宋体"/>
          <w:sz w:val="28"/>
          <w:szCs w:val="28"/>
          <w:highlight w:val="none"/>
        </w:rPr>
        <w:t>合同当事人及其他相关方</w:t>
      </w:r>
    </w:p>
    <w:p w14:paraId="2F7D5AD2">
      <w:pPr>
        <w:spacing w:line="360" w:lineRule="exact"/>
        <w:ind w:firstLine="560" w:firstLineChars="200"/>
        <w:rPr>
          <w:rFonts w:ascii="宋体" w:hAnsi="宋体" w:cs="Times New Roman"/>
          <w:color w:val="auto"/>
          <w:sz w:val="28"/>
          <w:szCs w:val="28"/>
          <w:highlight w:val="none"/>
        </w:rPr>
      </w:pPr>
      <w:r>
        <w:rPr>
          <w:rFonts w:ascii="宋体" w:hAnsi="宋体" w:cs="宋体"/>
          <w:color w:val="auto"/>
          <w:sz w:val="28"/>
          <w:szCs w:val="28"/>
          <w:highlight w:val="none"/>
        </w:rPr>
        <w:t>1.1.2.4</w:t>
      </w:r>
      <w:r>
        <w:rPr>
          <w:rFonts w:hint="eastAsia" w:ascii="宋体" w:hAnsi="宋体" w:cs="宋体"/>
          <w:color w:val="auto"/>
          <w:sz w:val="28"/>
          <w:szCs w:val="28"/>
          <w:highlight w:val="none"/>
        </w:rPr>
        <w:t>监理人：</w:t>
      </w:r>
    </w:p>
    <w:p w14:paraId="4E0AF18F">
      <w:pPr>
        <w:spacing w:line="360" w:lineRule="exact"/>
        <w:ind w:firstLine="560" w:firstLineChars="200"/>
        <w:rPr>
          <w:rFonts w:hint="eastAsia" w:ascii="宋体" w:hAnsi="宋体" w:eastAsia="宋体" w:cs="宋体"/>
          <w:sz w:val="28"/>
          <w:szCs w:val="28"/>
          <w:highlight w:val="none"/>
        </w:rPr>
      </w:pPr>
      <w:r>
        <w:rPr>
          <w:rFonts w:hint="eastAsia" w:ascii="宋体" w:hAnsi="宋体" w:cs="宋体"/>
          <w:color w:val="auto"/>
          <w:sz w:val="28"/>
          <w:szCs w:val="28"/>
          <w:highlight w:val="none"/>
        </w:rPr>
        <w:t>名</w:t>
      </w:r>
      <w:r>
        <w:rPr>
          <w:rFonts w:ascii="宋体" w:hAnsi="宋体" w:cs="宋体"/>
          <w:color w:val="auto"/>
          <w:sz w:val="28"/>
          <w:szCs w:val="28"/>
          <w:highlight w:val="none"/>
        </w:rPr>
        <w:t xml:space="preserve">    </w:t>
      </w:r>
      <w:r>
        <w:rPr>
          <w:rFonts w:hint="eastAsia" w:ascii="宋体" w:hAnsi="宋体" w:cs="宋体"/>
          <w:color w:val="auto"/>
          <w:sz w:val="28"/>
          <w:szCs w:val="28"/>
          <w:highlight w:val="none"/>
        </w:rPr>
        <w:t>称</w:t>
      </w:r>
      <w:r>
        <w:rPr>
          <w:rFonts w:hint="eastAsia" w:ascii="宋体" w:hAnsi="宋体" w:cs="宋体"/>
          <w:color w:val="auto"/>
          <w:sz w:val="28"/>
          <w:szCs w:val="28"/>
          <w:highlight w:val="none"/>
          <w:lang w:eastAsia="zh-CN"/>
        </w:rPr>
        <w:t>：</w:t>
      </w:r>
      <w:r>
        <w:rPr>
          <w:rFonts w:hint="eastAsia" w:ascii="宋体" w:hAnsi="宋体" w:cs="宋体"/>
          <w:color w:val="auto"/>
          <w:sz w:val="28"/>
          <w:szCs w:val="28"/>
          <w:highlight w:val="none"/>
          <w:u w:val="single"/>
          <w:lang w:val="en-US" w:eastAsia="zh-CN"/>
        </w:rPr>
        <w:t xml:space="preserve">              </w:t>
      </w:r>
      <w:r>
        <w:rPr>
          <w:rFonts w:hint="eastAsia" w:ascii="宋体" w:hAnsi="宋体" w:eastAsia="宋体" w:cs="宋体"/>
          <w:sz w:val="28"/>
          <w:szCs w:val="28"/>
          <w:highlight w:val="none"/>
        </w:rPr>
        <w:t>；</w:t>
      </w:r>
    </w:p>
    <w:p w14:paraId="54EEC21A">
      <w:pPr>
        <w:spacing w:line="3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资质类别和等级：</w:t>
      </w:r>
      <w:r>
        <w:rPr>
          <w:rFonts w:hint="eastAsia" w:ascii="宋体" w:hAnsi="宋体" w:eastAsia="宋体" w:cs="宋体"/>
          <w:b/>
          <w:bCs/>
          <w:sz w:val="28"/>
          <w:szCs w:val="28"/>
          <w:highlight w:val="none"/>
          <w:u w:val="single"/>
          <w:lang w:val="en-US" w:eastAsia="zh-CN"/>
        </w:rPr>
        <w:t xml:space="preserve">                     </w:t>
      </w:r>
      <w:r>
        <w:rPr>
          <w:rFonts w:hint="eastAsia" w:ascii="宋体" w:hAnsi="宋体" w:eastAsia="宋体" w:cs="宋体"/>
          <w:sz w:val="28"/>
          <w:szCs w:val="28"/>
          <w:highlight w:val="none"/>
        </w:rPr>
        <w:t>；</w:t>
      </w:r>
    </w:p>
    <w:p w14:paraId="3452F4DC">
      <w:pPr>
        <w:spacing w:line="3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联系电话：</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8"/>
          <w:szCs w:val="28"/>
          <w:highlight w:val="none"/>
        </w:rPr>
        <w:t>；</w:t>
      </w:r>
    </w:p>
    <w:p w14:paraId="0EBF5C95">
      <w:pPr>
        <w:spacing w:line="3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电子信箱</w:t>
      </w:r>
      <w:r>
        <w:rPr>
          <w:rFonts w:hint="eastAsia" w:ascii="宋体" w:hAnsi="宋体" w:eastAsia="宋体" w:cs="宋体"/>
          <w:sz w:val="28"/>
          <w:szCs w:val="28"/>
          <w:highlight w:val="none"/>
          <w:u w:val="single"/>
        </w:rPr>
        <w:t>：</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b/>
          <w:bCs/>
          <w:sz w:val="28"/>
          <w:szCs w:val="28"/>
          <w:highlight w:val="none"/>
          <w:u w:val="single"/>
          <w:lang w:val="en-US" w:eastAsia="zh-CN"/>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7A65E247">
      <w:pPr>
        <w:spacing w:line="360" w:lineRule="exact"/>
        <w:ind w:firstLine="560" w:firstLineChars="200"/>
        <w:rPr>
          <w:rFonts w:hint="default" w:ascii="宋体" w:hAnsi="宋体" w:cs="宋体"/>
          <w:color w:val="auto"/>
          <w:sz w:val="28"/>
          <w:szCs w:val="28"/>
          <w:highlight w:val="none"/>
          <w:u w:val="none"/>
          <w:lang w:val="en-US"/>
        </w:rPr>
      </w:pPr>
      <w:r>
        <w:rPr>
          <w:rFonts w:hint="eastAsia" w:ascii="宋体" w:hAnsi="宋体" w:eastAsia="宋体" w:cs="宋体"/>
          <w:sz w:val="28"/>
          <w:szCs w:val="28"/>
          <w:highlight w:val="none"/>
        </w:rPr>
        <w:t>通信地址</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b/>
          <w:bCs/>
          <w:sz w:val="28"/>
          <w:szCs w:val="28"/>
          <w:highlight w:val="none"/>
          <w:u w:val="none"/>
          <w:lang w:val="en-US" w:eastAsia="zh-CN"/>
        </w:rPr>
        <w:t>。</w:t>
      </w:r>
    </w:p>
    <w:p w14:paraId="58B17836">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1.1.2.5 </w:t>
      </w:r>
      <w:r>
        <w:rPr>
          <w:rFonts w:hint="eastAsia" w:ascii="宋体" w:hAnsi="宋体" w:cs="宋体"/>
          <w:sz w:val="28"/>
          <w:szCs w:val="28"/>
          <w:highlight w:val="none"/>
        </w:rPr>
        <w:t>设计人：</w:t>
      </w:r>
    </w:p>
    <w:p w14:paraId="6A13ABAD">
      <w:pPr>
        <w:spacing w:line="360" w:lineRule="exact"/>
        <w:ind w:firstLine="560" w:firstLineChars="200"/>
        <w:rPr>
          <w:rFonts w:hint="default" w:ascii="宋体" w:hAnsi="宋体" w:cs="宋体"/>
          <w:sz w:val="28"/>
          <w:szCs w:val="28"/>
          <w:highlight w:val="none"/>
          <w:u w:val="single"/>
          <w:lang w:val="en-US"/>
        </w:rPr>
      </w:pPr>
      <w:r>
        <w:rPr>
          <w:rFonts w:hint="eastAsia" w:ascii="宋体" w:hAnsi="宋体" w:cs="宋体"/>
          <w:sz w:val="28"/>
          <w:szCs w:val="28"/>
          <w:highlight w:val="none"/>
        </w:rPr>
        <w:t>名称</w:t>
      </w:r>
      <w:r>
        <w:rPr>
          <w:rFonts w:hint="eastAsia" w:ascii="宋体" w:hAnsi="宋体" w:cs="宋体"/>
          <w:sz w:val="28"/>
          <w:szCs w:val="28"/>
          <w:highlight w:val="none"/>
          <w:lang w:val="en-US" w:eastAsia="zh-CN"/>
        </w:rPr>
        <w:t>：</w:t>
      </w:r>
      <w:r>
        <w:rPr>
          <w:rFonts w:hint="eastAsia" w:ascii="宋体" w:hAnsi="宋体" w:cs="宋体"/>
          <w:sz w:val="28"/>
          <w:szCs w:val="28"/>
          <w:highlight w:val="none"/>
          <w:u w:val="single"/>
          <w:lang w:val="en-US" w:eastAsia="zh-CN"/>
        </w:rPr>
        <w:t xml:space="preserve">                               </w:t>
      </w:r>
    </w:p>
    <w:p w14:paraId="745FC8C2">
      <w:pPr>
        <w:spacing w:line="360" w:lineRule="exact"/>
        <w:ind w:firstLine="560" w:firstLineChars="200"/>
        <w:rPr>
          <w:rFonts w:hint="default" w:ascii="宋体" w:hAnsi="宋体" w:cs="Times New Roman"/>
          <w:sz w:val="28"/>
          <w:szCs w:val="28"/>
          <w:highlight w:val="none"/>
          <w:lang w:val="en-US"/>
        </w:rPr>
      </w:pPr>
      <w:r>
        <w:rPr>
          <w:rFonts w:hint="eastAsia" w:ascii="宋体" w:hAnsi="宋体" w:cs="宋体"/>
          <w:sz w:val="28"/>
          <w:szCs w:val="28"/>
          <w:highlight w:val="none"/>
        </w:rPr>
        <w:t>资质类别和等级：</w:t>
      </w:r>
      <w:r>
        <w:rPr>
          <w:rFonts w:hint="eastAsia" w:ascii="宋体" w:hAnsi="宋体" w:eastAsia="宋体" w:cs="宋体"/>
          <w:b/>
          <w:bCs/>
          <w:sz w:val="28"/>
          <w:szCs w:val="28"/>
          <w:highlight w:val="none"/>
          <w:u w:val="single"/>
          <w:lang w:val="en-US" w:eastAsia="zh-CN"/>
        </w:rPr>
        <w:t xml:space="preserve">                              </w:t>
      </w:r>
    </w:p>
    <w:p w14:paraId="16E412C6">
      <w:pPr>
        <w:spacing w:line="360" w:lineRule="exact"/>
        <w:ind w:firstLine="560" w:firstLineChars="200"/>
        <w:rPr>
          <w:rFonts w:hint="default" w:ascii="宋体" w:hAnsi="宋体" w:eastAsia="宋体" w:cs="Times New Roman"/>
          <w:sz w:val="28"/>
          <w:szCs w:val="28"/>
          <w:highlight w:val="none"/>
          <w:lang w:val="en-US" w:eastAsia="zh-CN"/>
        </w:rPr>
      </w:pPr>
      <w:r>
        <w:rPr>
          <w:rFonts w:hint="eastAsia" w:ascii="宋体" w:hAnsi="宋体" w:cs="宋体"/>
          <w:sz w:val="28"/>
          <w:szCs w:val="28"/>
          <w:highlight w:val="none"/>
        </w:rPr>
        <w:t>联系电话：</w:t>
      </w:r>
      <w:r>
        <w:rPr>
          <w:rFonts w:hint="eastAsia" w:ascii="宋体" w:hAnsi="宋体" w:cs="宋体"/>
          <w:sz w:val="28"/>
          <w:szCs w:val="28"/>
          <w:highlight w:val="none"/>
          <w:u w:val="single"/>
          <w:lang w:val="en-US" w:eastAsia="zh-CN"/>
        </w:rPr>
        <w:t xml:space="preserve">                 </w:t>
      </w:r>
    </w:p>
    <w:p w14:paraId="63A372ED">
      <w:pPr>
        <w:spacing w:line="360" w:lineRule="exact"/>
        <w:ind w:firstLine="560" w:firstLineChars="200"/>
        <w:rPr>
          <w:rFonts w:ascii="宋体" w:hAnsi="宋体" w:cs="Times New Roman"/>
          <w:bCs/>
          <w:sz w:val="28"/>
          <w:szCs w:val="28"/>
          <w:highlight w:val="none"/>
        </w:rPr>
      </w:pPr>
      <w:r>
        <w:rPr>
          <w:rFonts w:hint="eastAsia" w:ascii="宋体" w:hAnsi="宋体" w:cs="宋体"/>
          <w:sz w:val="28"/>
          <w:szCs w:val="28"/>
          <w:highlight w:val="none"/>
        </w:rPr>
        <w:t>电子信箱：</w:t>
      </w:r>
      <w:r>
        <w:rPr>
          <w:rFonts w:hint="eastAsia" w:ascii="宋体" w:hAnsi="宋体" w:cs="宋体"/>
          <w:bCs/>
          <w:sz w:val="28"/>
          <w:szCs w:val="28"/>
          <w:highlight w:val="none"/>
          <w:u w:val="single"/>
        </w:rPr>
        <w:t xml:space="preserve">  </w:t>
      </w:r>
      <w:r>
        <w:rPr>
          <w:rFonts w:hint="eastAsia" w:ascii="宋体" w:hAnsi="宋体" w:cs="宋体"/>
          <w:b/>
          <w:bCs w:val="0"/>
          <w:sz w:val="28"/>
          <w:szCs w:val="28"/>
          <w:highlight w:val="none"/>
          <w:u w:val="single"/>
          <w:lang w:val="en-US" w:eastAsia="zh-CN"/>
        </w:rPr>
        <w:t>/</w:t>
      </w:r>
      <w:r>
        <w:rPr>
          <w:rFonts w:hint="eastAsia" w:ascii="宋体" w:hAnsi="宋体" w:cs="宋体"/>
          <w:bCs/>
          <w:sz w:val="28"/>
          <w:szCs w:val="28"/>
          <w:highlight w:val="none"/>
          <w:u w:val="single"/>
        </w:rPr>
        <w:t xml:space="preserve">   </w:t>
      </w:r>
      <w:r>
        <w:rPr>
          <w:rFonts w:hint="eastAsia" w:ascii="宋体" w:hAnsi="宋体" w:cs="宋体"/>
          <w:sz w:val="28"/>
          <w:szCs w:val="28"/>
          <w:highlight w:val="none"/>
        </w:rPr>
        <w:t>；</w:t>
      </w:r>
    </w:p>
    <w:p w14:paraId="777B0364">
      <w:pPr>
        <w:spacing w:line="360" w:lineRule="exact"/>
        <w:ind w:firstLine="560" w:firstLineChars="200"/>
        <w:rPr>
          <w:rFonts w:hint="eastAsia" w:ascii="宋体" w:hAnsi="宋体" w:cs="宋体"/>
          <w:sz w:val="28"/>
          <w:szCs w:val="28"/>
          <w:highlight w:val="none"/>
        </w:rPr>
      </w:pPr>
      <w:r>
        <w:rPr>
          <w:rFonts w:hint="eastAsia" w:ascii="宋体" w:hAnsi="宋体" w:cs="宋体"/>
          <w:sz w:val="28"/>
          <w:szCs w:val="28"/>
          <w:highlight w:val="none"/>
        </w:rPr>
        <w:t>通信地址：</w:t>
      </w:r>
      <w:r>
        <w:rPr>
          <w:rFonts w:hint="eastAsia" w:ascii="宋体" w:hAnsi="宋体" w:eastAsia="宋体" w:cs="宋体"/>
          <w:b/>
          <w:bCs/>
          <w:sz w:val="28"/>
          <w:szCs w:val="28"/>
          <w:highlight w:val="none"/>
          <w:u w:val="single"/>
          <w:lang w:val="en-US" w:eastAsia="zh-CN"/>
        </w:rPr>
        <w:t xml:space="preserve">                                   </w:t>
      </w:r>
      <w:r>
        <w:rPr>
          <w:rFonts w:hint="eastAsia" w:ascii="宋体" w:hAnsi="宋体" w:cs="宋体"/>
          <w:sz w:val="28"/>
          <w:szCs w:val="28"/>
          <w:highlight w:val="none"/>
        </w:rPr>
        <w:t>。</w:t>
      </w:r>
    </w:p>
    <w:p w14:paraId="165A441F">
      <w:pPr>
        <w:spacing w:line="360" w:lineRule="exact"/>
        <w:ind w:firstLine="560" w:firstLineChars="200"/>
        <w:rPr>
          <w:rFonts w:hint="eastAsia" w:ascii="宋体" w:hAnsi="宋体" w:cs="Times New Roman"/>
          <w:sz w:val="28"/>
          <w:szCs w:val="28"/>
          <w:highlight w:val="none"/>
        </w:rPr>
      </w:pPr>
      <w:r>
        <w:rPr>
          <w:rFonts w:ascii="宋体" w:hAnsi="宋体" w:cs="宋体"/>
          <w:sz w:val="28"/>
          <w:szCs w:val="28"/>
          <w:highlight w:val="none"/>
        </w:rPr>
        <w:t xml:space="preserve">1.1.3 </w:t>
      </w:r>
      <w:r>
        <w:rPr>
          <w:rFonts w:hint="eastAsia" w:ascii="宋体" w:hAnsi="宋体" w:cs="宋体"/>
          <w:sz w:val="28"/>
          <w:szCs w:val="28"/>
          <w:highlight w:val="none"/>
        </w:rPr>
        <w:t xml:space="preserve">工程和设备 </w:t>
      </w:r>
    </w:p>
    <w:p w14:paraId="41BF6950">
      <w:pPr>
        <w:spacing w:line="360" w:lineRule="exact"/>
        <w:ind w:firstLine="560" w:firstLineChars="200"/>
        <w:rPr>
          <w:rFonts w:ascii="宋体" w:hAnsi="宋体" w:cs="Times New Roman"/>
          <w:sz w:val="28"/>
          <w:szCs w:val="28"/>
          <w:highlight w:val="none"/>
          <w:u w:val="single"/>
        </w:rPr>
      </w:pPr>
      <w:r>
        <w:rPr>
          <w:rFonts w:ascii="宋体" w:hAnsi="宋体" w:cs="宋体"/>
          <w:sz w:val="28"/>
          <w:szCs w:val="28"/>
          <w:highlight w:val="none"/>
        </w:rPr>
        <w:t xml:space="preserve">1.1.3.7 </w:t>
      </w:r>
      <w:r>
        <w:rPr>
          <w:rFonts w:hint="eastAsia" w:ascii="宋体" w:hAnsi="宋体" w:cs="宋体"/>
          <w:sz w:val="28"/>
          <w:szCs w:val="28"/>
          <w:highlight w:val="none"/>
        </w:rPr>
        <w:t>作为施工现场组成部分的其他场所包括：</w:t>
      </w:r>
      <w:r>
        <w:rPr>
          <w:rFonts w:hint="eastAsia" w:ascii="宋体" w:eastAsia="宋体"/>
          <w:b/>
          <w:bCs/>
          <w:sz w:val="28"/>
          <w:szCs w:val="28"/>
          <w:highlight w:val="none"/>
          <w:u w:val="single"/>
        </w:rPr>
        <w:t>执行通用条款</w:t>
      </w:r>
      <w:r>
        <w:rPr>
          <w:rFonts w:hint="eastAsia" w:ascii="宋体" w:eastAsia="宋体"/>
          <w:b/>
          <w:bCs/>
          <w:sz w:val="28"/>
          <w:szCs w:val="28"/>
          <w:highlight w:val="none"/>
          <w:u w:val="none"/>
        </w:rPr>
        <w:t>。</w:t>
      </w:r>
    </w:p>
    <w:p w14:paraId="3D92BE69">
      <w:pPr>
        <w:spacing w:line="360" w:lineRule="exact"/>
        <w:ind w:firstLine="560" w:firstLineChars="200"/>
        <w:jc w:val="left"/>
        <w:rPr>
          <w:rFonts w:ascii="宋体" w:hAnsi="宋体" w:cs="Times New Roman"/>
          <w:kern w:val="0"/>
          <w:sz w:val="28"/>
          <w:szCs w:val="28"/>
          <w:highlight w:val="none"/>
          <w:u w:val="single"/>
        </w:rPr>
      </w:pPr>
      <w:r>
        <w:rPr>
          <w:rFonts w:ascii="宋体" w:hAnsi="宋体" w:cs="宋体"/>
          <w:kern w:val="0"/>
          <w:sz w:val="28"/>
          <w:szCs w:val="28"/>
          <w:highlight w:val="none"/>
        </w:rPr>
        <w:t xml:space="preserve">1.1.3.9 </w:t>
      </w:r>
      <w:r>
        <w:rPr>
          <w:rFonts w:hint="eastAsia" w:ascii="宋体" w:hAnsi="宋体" w:cs="宋体"/>
          <w:kern w:val="0"/>
          <w:sz w:val="28"/>
          <w:szCs w:val="28"/>
          <w:highlight w:val="none"/>
        </w:rPr>
        <w:t>永久占地包括：</w:t>
      </w:r>
      <w:r>
        <w:rPr>
          <w:rFonts w:hint="eastAsia" w:ascii="宋体" w:hAnsi="宋体" w:cs="宋体"/>
          <w:b/>
          <w:bCs w:val="0"/>
          <w:sz w:val="28"/>
          <w:szCs w:val="28"/>
          <w:highlight w:val="none"/>
          <w:u w:val="single"/>
        </w:rPr>
        <w:t>执行通用条款</w:t>
      </w:r>
      <w:r>
        <w:rPr>
          <w:rFonts w:hint="eastAsia" w:ascii="宋体" w:hAnsi="宋体" w:cs="宋体"/>
          <w:b/>
          <w:bCs w:val="0"/>
          <w:sz w:val="28"/>
          <w:szCs w:val="28"/>
          <w:highlight w:val="none"/>
          <w:u w:val="none"/>
        </w:rPr>
        <w:t>。</w:t>
      </w:r>
    </w:p>
    <w:p w14:paraId="3F6A395D">
      <w:pPr>
        <w:spacing w:line="360" w:lineRule="exact"/>
        <w:ind w:firstLine="560" w:firstLineChars="200"/>
        <w:jc w:val="left"/>
        <w:rPr>
          <w:rFonts w:ascii="宋体" w:hAnsi="宋体" w:cs="Times New Roman"/>
          <w:sz w:val="28"/>
          <w:szCs w:val="28"/>
          <w:highlight w:val="none"/>
        </w:rPr>
      </w:pPr>
      <w:r>
        <w:rPr>
          <w:rFonts w:ascii="宋体" w:hAnsi="宋体" w:cs="宋体"/>
          <w:kern w:val="0"/>
          <w:sz w:val="28"/>
          <w:szCs w:val="28"/>
          <w:highlight w:val="none"/>
        </w:rPr>
        <w:t xml:space="preserve">1.1.3.10 </w:t>
      </w:r>
      <w:r>
        <w:rPr>
          <w:rFonts w:hint="eastAsia" w:ascii="宋体" w:hAnsi="宋体" w:cs="宋体"/>
          <w:kern w:val="0"/>
          <w:sz w:val="28"/>
          <w:szCs w:val="28"/>
          <w:highlight w:val="none"/>
        </w:rPr>
        <w:t>临时占地包括：</w:t>
      </w:r>
      <w:r>
        <w:rPr>
          <w:rFonts w:hint="eastAsia" w:ascii="宋体"/>
          <w:b/>
          <w:bCs/>
          <w:sz w:val="28"/>
          <w:szCs w:val="28"/>
          <w:highlight w:val="none"/>
          <w:u w:val="single"/>
        </w:rPr>
        <w:t xml:space="preserve">生活、办公等临时设施及设备、材料加工，堆放场地 </w:t>
      </w:r>
      <w:r>
        <w:rPr>
          <w:rFonts w:hint="eastAsia" w:ascii="宋体" w:hAnsi="宋体" w:cs="宋体"/>
          <w:bCs/>
          <w:kern w:val="0"/>
          <w:sz w:val="28"/>
          <w:szCs w:val="28"/>
          <w:highlight w:val="none"/>
        </w:rPr>
        <w:t>。</w:t>
      </w:r>
    </w:p>
    <w:p w14:paraId="08DC40A6">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1.3</w:t>
      </w:r>
      <w:r>
        <w:rPr>
          <w:rFonts w:hint="eastAsia" w:ascii="宋体" w:hAnsi="宋体" w:cs="宋体"/>
          <w:sz w:val="28"/>
          <w:szCs w:val="28"/>
          <w:highlight w:val="none"/>
        </w:rPr>
        <w:t>法律</w:t>
      </w:r>
      <w:r>
        <w:rPr>
          <w:rFonts w:ascii="宋体" w:hAnsi="宋体" w:cs="宋体"/>
          <w:sz w:val="28"/>
          <w:szCs w:val="28"/>
          <w:highlight w:val="none"/>
        </w:rPr>
        <w:t xml:space="preserve"> </w:t>
      </w:r>
    </w:p>
    <w:p w14:paraId="56F528E6">
      <w:pPr>
        <w:spacing w:line="360" w:lineRule="exact"/>
        <w:ind w:firstLine="562"/>
        <w:rPr>
          <w:rFonts w:hint="eastAsia" w:ascii="宋体" w:eastAsia="宋体"/>
          <w:sz w:val="28"/>
          <w:szCs w:val="28"/>
          <w:highlight w:val="none"/>
          <w:u w:val="single"/>
          <w:lang w:eastAsia="zh-CN"/>
        </w:rPr>
      </w:pPr>
      <w:r>
        <w:rPr>
          <w:rFonts w:hint="eastAsia" w:ascii="宋体" w:hAnsi="宋体" w:cs="宋体"/>
          <w:sz w:val="28"/>
          <w:szCs w:val="28"/>
          <w:highlight w:val="none"/>
        </w:rPr>
        <w:t>适用于合同的其他规范性文件：</w:t>
      </w:r>
      <w:r>
        <w:rPr>
          <w:rFonts w:hint="eastAsia" w:ascii="宋体" w:hAnsi="宋体" w:cs="宋体"/>
          <w:b/>
          <w:bCs/>
          <w:sz w:val="28"/>
          <w:szCs w:val="28"/>
          <w:highlight w:val="none"/>
          <w:u w:val="single"/>
        </w:rPr>
        <w:t>《</w:t>
      </w:r>
      <w:r>
        <w:rPr>
          <w:rFonts w:hint="eastAsia" w:ascii="宋体"/>
          <w:b/>
          <w:bCs/>
          <w:sz w:val="28"/>
          <w:szCs w:val="28"/>
          <w:highlight w:val="none"/>
          <w:u w:val="single"/>
        </w:rPr>
        <w:t>建设工程工程量清单计价规范》GB50500-2013 、《建设工程文件归档整理规范》（GB/T50328-2001）、国家重大建设项目文件归档要求与档案整理规范（DA/T28-2002），国家施工质量验收 规范、规程、施工技术标准、设计图纸及其他设计文件；现行的施工规范和技术标准等</w:t>
      </w:r>
      <w:r>
        <w:rPr>
          <w:rFonts w:hint="eastAsia" w:ascii="宋体"/>
          <w:b/>
          <w:bCs/>
          <w:sz w:val="28"/>
          <w:szCs w:val="28"/>
          <w:highlight w:val="none"/>
          <w:u w:val="none"/>
          <w:lang w:eastAsia="zh-CN"/>
        </w:rPr>
        <w:t>。</w:t>
      </w:r>
    </w:p>
    <w:p w14:paraId="704243EB">
      <w:pPr>
        <w:tabs>
          <w:tab w:val="left" w:pos="5490"/>
        </w:tabs>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1.4 </w:t>
      </w:r>
      <w:r>
        <w:rPr>
          <w:rFonts w:hint="eastAsia" w:ascii="宋体" w:hAnsi="宋体" w:cs="宋体"/>
          <w:sz w:val="28"/>
          <w:szCs w:val="28"/>
          <w:highlight w:val="none"/>
        </w:rPr>
        <w:t>标准和规范</w:t>
      </w:r>
      <w:r>
        <w:rPr>
          <w:rFonts w:ascii="宋体" w:hAnsi="宋体" w:cs="Times New Roman"/>
          <w:sz w:val="28"/>
          <w:szCs w:val="28"/>
          <w:highlight w:val="none"/>
        </w:rPr>
        <w:tab/>
      </w:r>
    </w:p>
    <w:p w14:paraId="5D341643">
      <w:pPr>
        <w:keepNext w:val="0"/>
        <w:keepLines w:val="0"/>
        <w:widowControl/>
        <w:suppressLineNumbers w:val="0"/>
        <w:ind w:firstLine="560" w:firstLineChars="200"/>
        <w:jc w:val="left"/>
        <w:rPr>
          <w:rFonts w:hint="eastAsia" w:ascii="宋体"/>
          <w:b/>
          <w:bCs/>
          <w:sz w:val="28"/>
          <w:szCs w:val="28"/>
          <w:highlight w:val="none"/>
          <w:u w:val="none"/>
        </w:rPr>
      </w:pPr>
      <w:r>
        <w:rPr>
          <w:rFonts w:ascii="宋体" w:hAnsi="宋体" w:cs="宋体"/>
          <w:sz w:val="28"/>
          <w:szCs w:val="28"/>
          <w:highlight w:val="none"/>
        </w:rPr>
        <w:t>1.4.1</w:t>
      </w:r>
      <w:r>
        <w:rPr>
          <w:rFonts w:hint="eastAsia" w:ascii="宋体" w:hAnsi="宋体" w:cs="宋体"/>
          <w:sz w:val="28"/>
          <w:szCs w:val="28"/>
          <w:highlight w:val="none"/>
        </w:rPr>
        <w:t>适用于工程的标准规范包括：</w:t>
      </w:r>
      <w:r>
        <w:rPr>
          <w:rFonts w:hint="eastAsia" w:ascii="宋体"/>
          <w:b/>
          <w:bCs/>
          <w:sz w:val="28"/>
          <w:szCs w:val="28"/>
          <w:highlight w:val="none"/>
          <w:u w:val="single"/>
        </w:rPr>
        <w:t>《建设工程工程量清单计价规范》GB50500-2013</w:t>
      </w:r>
      <w:r>
        <w:rPr>
          <w:rFonts w:hint="eastAsia" w:ascii="宋体"/>
          <w:b/>
          <w:bCs/>
          <w:sz w:val="28"/>
          <w:szCs w:val="28"/>
          <w:highlight w:val="none"/>
          <w:u w:val="single"/>
          <w:lang w:eastAsia="zh-CN"/>
        </w:rPr>
        <w:t>，</w:t>
      </w:r>
      <w:r>
        <w:rPr>
          <w:rFonts w:hint="eastAsia" w:ascii="宋体" w:eastAsia="宋体"/>
          <w:b/>
          <w:bCs/>
          <w:sz w:val="28"/>
          <w:szCs w:val="28"/>
          <w:highlight w:val="none"/>
          <w:u w:val="single"/>
          <w:lang w:val="en-US" w:eastAsia="zh-CN"/>
        </w:rPr>
        <w:t>现行相关专业的计价定额，国家、地方或行业颁布的现行的相关施工规范及标准和有关工程施工验收规范及标准等</w:t>
      </w:r>
      <w:r>
        <w:rPr>
          <w:rFonts w:hint="eastAsia" w:ascii="宋体"/>
          <w:b/>
          <w:bCs/>
          <w:sz w:val="28"/>
          <w:szCs w:val="28"/>
          <w:highlight w:val="none"/>
          <w:u w:val="none"/>
        </w:rPr>
        <w:t xml:space="preserve"> 。</w:t>
      </w:r>
    </w:p>
    <w:p w14:paraId="40EFBA3C">
      <w:pPr>
        <w:spacing w:line="360" w:lineRule="exact"/>
        <w:ind w:firstLine="560" w:firstLineChars="200"/>
        <w:rPr>
          <w:rFonts w:ascii="宋体" w:hAnsi="宋体" w:cs="Times New Roman"/>
          <w:kern w:val="0"/>
          <w:sz w:val="28"/>
          <w:szCs w:val="28"/>
          <w:highlight w:val="none"/>
          <w:u w:val="single"/>
        </w:rPr>
      </w:pPr>
      <w:r>
        <w:rPr>
          <w:rFonts w:ascii="宋体" w:hAnsi="宋体" w:cs="宋体"/>
          <w:kern w:val="0"/>
          <w:sz w:val="28"/>
          <w:szCs w:val="28"/>
          <w:highlight w:val="none"/>
        </w:rPr>
        <w:t xml:space="preserve">1.4.2 </w:t>
      </w:r>
      <w:r>
        <w:rPr>
          <w:rFonts w:hint="eastAsia" w:ascii="宋体" w:hAnsi="宋体" w:cs="宋体"/>
          <w:kern w:val="0"/>
          <w:sz w:val="28"/>
          <w:szCs w:val="28"/>
          <w:highlight w:val="none"/>
        </w:rPr>
        <w:t>发包人提供国外标准、规范的名称：</w:t>
      </w:r>
      <w:r>
        <w:rPr>
          <w:rFonts w:hint="eastAsia" w:ascii="宋体" w:hAnsi="宋体" w:cs="宋体"/>
          <w:kern w:val="0"/>
          <w:sz w:val="28"/>
          <w:szCs w:val="28"/>
          <w:highlight w:val="none"/>
          <w:u w:val="single"/>
        </w:rPr>
        <w:t xml:space="preserve"> </w:t>
      </w:r>
      <w:r>
        <w:rPr>
          <w:rFonts w:hint="eastAsia" w:ascii="宋体" w:hAnsi="宋体" w:cs="宋体"/>
          <w:b/>
          <w:bCs/>
          <w:kern w:val="0"/>
          <w:sz w:val="28"/>
          <w:szCs w:val="28"/>
          <w:highlight w:val="none"/>
          <w:u w:val="single"/>
        </w:rPr>
        <w:t>/</w:t>
      </w:r>
      <w:r>
        <w:rPr>
          <w:rFonts w:hint="eastAsia" w:ascii="宋体"/>
          <w:b/>
          <w:bCs/>
          <w:sz w:val="28"/>
          <w:szCs w:val="28"/>
          <w:highlight w:val="none"/>
          <w:u w:val="single"/>
        </w:rPr>
        <w:t xml:space="preserve"> </w:t>
      </w:r>
      <w:r>
        <w:rPr>
          <w:rFonts w:hint="eastAsia" w:ascii="宋体" w:hAnsi="宋体" w:cs="宋体"/>
          <w:b/>
          <w:bCs/>
          <w:kern w:val="0"/>
          <w:sz w:val="28"/>
          <w:szCs w:val="28"/>
          <w:highlight w:val="none"/>
          <w:u w:val="single"/>
        </w:rPr>
        <w:t xml:space="preserve"> </w:t>
      </w:r>
      <w:r>
        <w:rPr>
          <w:rFonts w:hint="eastAsia" w:ascii="宋体" w:hAnsi="宋体" w:cs="宋体"/>
          <w:kern w:val="0"/>
          <w:sz w:val="28"/>
          <w:szCs w:val="28"/>
          <w:highlight w:val="none"/>
        </w:rPr>
        <w:t>；</w:t>
      </w:r>
    </w:p>
    <w:p w14:paraId="4AAC7E27">
      <w:pPr>
        <w:spacing w:line="360" w:lineRule="exact"/>
        <w:ind w:firstLine="560" w:firstLineChars="200"/>
        <w:rPr>
          <w:rFonts w:ascii="宋体" w:hAnsi="宋体" w:cs="Times New Roman"/>
          <w:kern w:val="0"/>
          <w:sz w:val="28"/>
          <w:szCs w:val="28"/>
          <w:highlight w:val="none"/>
        </w:rPr>
      </w:pPr>
      <w:r>
        <w:rPr>
          <w:rFonts w:hint="eastAsia" w:ascii="宋体" w:hAnsi="宋体" w:cs="宋体"/>
          <w:kern w:val="0"/>
          <w:sz w:val="28"/>
          <w:szCs w:val="28"/>
          <w:highlight w:val="none"/>
        </w:rPr>
        <w:t>发包人提供国外标准、规范的份数：</w:t>
      </w:r>
      <w:r>
        <w:rPr>
          <w:rFonts w:hint="eastAsia" w:ascii="宋体" w:hAnsi="宋体" w:cs="宋体"/>
          <w:kern w:val="0"/>
          <w:sz w:val="28"/>
          <w:szCs w:val="28"/>
          <w:highlight w:val="none"/>
          <w:u w:val="single"/>
        </w:rPr>
        <w:t xml:space="preserve"> </w:t>
      </w:r>
      <w:r>
        <w:rPr>
          <w:rFonts w:hint="eastAsia" w:ascii="宋体" w:hAnsi="宋体" w:cs="宋体"/>
          <w:b/>
          <w:bCs/>
          <w:kern w:val="0"/>
          <w:sz w:val="28"/>
          <w:szCs w:val="28"/>
          <w:highlight w:val="none"/>
          <w:u w:val="single"/>
        </w:rPr>
        <w:t xml:space="preserve"> / </w:t>
      </w:r>
      <w:r>
        <w:rPr>
          <w:rFonts w:hint="eastAsia" w:ascii="宋体" w:hAnsi="宋体" w:cs="宋体"/>
          <w:kern w:val="0"/>
          <w:sz w:val="28"/>
          <w:szCs w:val="28"/>
          <w:highlight w:val="none"/>
        </w:rPr>
        <w:t>；</w:t>
      </w:r>
    </w:p>
    <w:p w14:paraId="2B75AA9F">
      <w:pPr>
        <w:spacing w:line="360" w:lineRule="exact"/>
        <w:ind w:firstLine="560" w:firstLineChars="200"/>
        <w:rPr>
          <w:rFonts w:ascii="宋体" w:hAnsi="宋体" w:cs="Times New Roman"/>
          <w:sz w:val="28"/>
          <w:szCs w:val="28"/>
          <w:highlight w:val="none"/>
        </w:rPr>
      </w:pPr>
      <w:r>
        <w:rPr>
          <w:rFonts w:hint="eastAsia" w:ascii="宋体" w:hAnsi="宋体" w:cs="宋体"/>
          <w:kern w:val="0"/>
          <w:sz w:val="28"/>
          <w:szCs w:val="28"/>
          <w:highlight w:val="none"/>
        </w:rPr>
        <w:t>发包人提供国外标准、规范的名称：</w:t>
      </w:r>
      <w:r>
        <w:rPr>
          <w:rFonts w:hint="eastAsia" w:ascii="宋体" w:hAnsi="宋体" w:cs="宋体"/>
          <w:kern w:val="0"/>
          <w:sz w:val="28"/>
          <w:szCs w:val="28"/>
          <w:highlight w:val="none"/>
          <w:u w:val="single"/>
        </w:rPr>
        <w:t xml:space="preserve">   </w:t>
      </w:r>
      <w:r>
        <w:rPr>
          <w:rFonts w:hint="eastAsia" w:ascii="宋体" w:hAnsi="宋体" w:cs="宋体"/>
          <w:b/>
          <w:bCs/>
          <w:kern w:val="0"/>
          <w:sz w:val="28"/>
          <w:szCs w:val="28"/>
          <w:highlight w:val="none"/>
          <w:u w:val="single"/>
        </w:rPr>
        <w:t xml:space="preserve">/  </w:t>
      </w:r>
      <w:r>
        <w:rPr>
          <w:rFonts w:hint="eastAsia" w:ascii="宋体" w:hAnsi="宋体" w:cs="宋体"/>
          <w:b/>
          <w:bCs/>
          <w:kern w:val="0"/>
          <w:sz w:val="28"/>
          <w:szCs w:val="28"/>
          <w:highlight w:val="none"/>
        </w:rPr>
        <w:t>。</w:t>
      </w:r>
    </w:p>
    <w:p w14:paraId="565BCEAD">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1.4.3</w:t>
      </w:r>
      <w:r>
        <w:rPr>
          <w:rFonts w:hint="eastAsia" w:ascii="宋体" w:hAnsi="宋体" w:cs="宋体"/>
          <w:sz w:val="28"/>
          <w:szCs w:val="28"/>
          <w:highlight w:val="none"/>
        </w:rPr>
        <w:t>发包人对工程的技术标准和功能要求的特殊要求：</w:t>
      </w:r>
      <w:r>
        <w:rPr>
          <w:rFonts w:hint="eastAsia" w:ascii="宋体" w:hAnsi="宋体" w:cs="宋体"/>
          <w:b/>
          <w:bCs/>
          <w:kern w:val="0"/>
          <w:sz w:val="28"/>
          <w:szCs w:val="28"/>
          <w:highlight w:val="none"/>
          <w:u w:val="single"/>
        </w:rPr>
        <w:t xml:space="preserve">  /  </w:t>
      </w:r>
      <w:r>
        <w:rPr>
          <w:rFonts w:hint="eastAsia" w:ascii="宋体" w:hAnsi="宋体" w:cs="宋体"/>
          <w:b/>
          <w:bCs/>
          <w:sz w:val="28"/>
          <w:szCs w:val="28"/>
          <w:highlight w:val="none"/>
        </w:rPr>
        <w:t>。</w:t>
      </w:r>
    </w:p>
    <w:p w14:paraId="29DBB613">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1.5 </w:t>
      </w:r>
      <w:r>
        <w:rPr>
          <w:rFonts w:hint="eastAsia" w:ascii="宋体" w:hAnsi="宋体" w:cs="宋体"/>
          <w:sz w:val="28"/>
          <w:szCs w:val="28"/>
          <w:highlight w:val="none"/>
        </w:rPr>
        <w:t>合同文件的优先顺序</w:t>
      </w:r>
    </w:p>
    <w:p w14:paraId="143C1FA1">
      <w:pPr>
        <w:autoSpaceDE w:val="0"/>
        <w:autoSpaceDN w:val="0"/>
        <w:adjustRightInd w:val="0"/>
        <w:spacing w:line="360" w:lineRule="exact"/>
        <w:ind w:firstLine="560" w:firstLineChars="200"/>
        <w:jc w:val="left"/>
        <w:rPr>
          <w:rFonts w:ascii="宋体" w:hAnsi="宋体" w:cs="Times New Roman"/>
          <w:b/>
          <w:bCs/>
          <w:kern w:val="0"/>
          <w:sz w:val="28"/>
          <w:szCs w:val="28"/>
          <w:highlight w:val="none"/>
          <w:u w:val="none"/>
        </w:rPr>
      </w:pPr>
      <w:r>
        <w:rPr>
          <w:rFonts w:hint="eastAsia" w:ascii="宋体" w:hAnsi="宋体" w:cs="宋体"/>
          <w:sz w:val="28"/>
          <w:szCs w:val="28"/>
          <w:highlight w:val="none"/>
        </w:rPr>
        <w:t>合同文件组成及优先顺序为：</w:t>
      </w:r>
      <w:r>
        <w:rPr>
          <w:rFonts w:hint="eastAsia" w:ascii="宋体"/>
          <w:sz w:val="28"/>
          <w:szCs w:val="28"/>
          <w:highlight w:val="none"/>
          <w:u w:val="single"/>
        </w:rPr>
        <w:t xml:space="preserve"> </w:t>
      </w:r>
      <w:r>
        <w:rPr>
          <w:rFonts w:hint="eastAsia" w:ascii="宋体"/>
          <w:b/>
          <w:bCs/>
          <w:sz w:val="28"/>
          <w:szCs w:val="28"/>
          <w:highlight w:val="none"/>
          <w:u w:val="single"/>
        </w:rPr>
        <w:t>(l）合同协议书、(2）中标通知书、(3）投标函及投标函附录、(4）专用合同条款、(5）通用合同条款、(6）技术标准和要求、 (7）图纸、(8）中标价工程量清单、(9）其他合同文件</w:t>
      </w:r>
      <w:r>
        <w:rPr>
          <w:rFonts w:hint="eastAsia" w:ascii="宋体"/>
          <w:sz w:val="28"/>
          <w:szCs w:val="28"/>
          <w:highlight w:val="none"/>
          <w:u w:val="none"/>
        </w:rPr>
        <w:t>。</w:t>
      </w:r>
    </w:p>
    <w:p w14:paraId="272CAA86">
      <w:pPr>
        <w:autoSpaceDE w:val="0"/>
        <w:autoSpaceDN w:val="0"/>
        <w:adjustRightInd w:val="0"/>
        <w:spacing w:line="360" w:lineRule="exact"/>
        <w:ind w:firstLine="537" w:firstLineChars="192"/>
        <w:jc w:val="left"/>
        <w:rPr>
          <w:rFonts w:ascii="宋体" w:hAnsi="宋体" w:cs="Times New Roman"/>
          <w:sz w:val="28"/>
          <w:szCs w:val="28"/>
          <w:highlight w:val="none"/>
        </w:rPr>
      </w:pPr>
      <w:r>
        <w:rPr>
          <w:rFonts w:ascii="宋体" w:hAnsi="宋体" w:cs="宋体"/>
          <w:sz w:val="28"/>
          <w:szCs w:val="28"/>
          <w:highlight w:val="none"/>
        </w:rPr>
        <w:t xml:space="preserve">1.6 </w:t>
      </w:r>
      <w:r>
        <w:rPr>
          <w:rFonts w:hint="eastAsia" w:ascii="宋体" w:hAnsi="宋体" w:cs="宋体"/>
          <w:sz w:val="28"/>
          <w:szCs w:val="28"/>
          <w:highlight w:val="none"/>
        </w:rPr>
        <w:t>图纸和承包人文件</w:t>
      </w:r>
      <w:r>
        <w:rPr>
          <w:rFonts w:ascii="宋体" w:hAnsi="宋体" w:cs="Times New Roman"/>
          <w:sz w:val="28"/>
          <w:szCs w:val="28"/>
          <w:highlight w:val="none"/>
        </w:rPr>
        <w:tab/>
      </w:r>
    </w:p>
    <w:p w14:paraId="74BFED33">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1.6.1 </w:t>
      </w:r>
      <w:r>
        <w:rPr>
          <w:rFonts w:hint="eastAsia" w:ascii="宋体" w:hAnsi="宋体" w:cs="宋体"/>
          <w:sz w:val="28"/>
          <w:szCs w:val="28"/>
          <w:highlight w:val="none"/>
        </w:rPr>
        <w:t>图纸的提供</w:t>
      </w:r>
    </w:p>
    <w:p w14:paraId="300BB637">
      <w:pPr>
        <w:spacing w:line="360" w:lineRule="exact"/>
        <w:ind w:firstLine="560" w:firstLineChars="200"/>
        <w:rPr>
          <w:rFonts w:ascii="宋体" w:hAnsi="宋体" w:cs="Times New Roman"/>
          <w:b/>
          <w:bCs/>
          <w:sz w:val="28"/>
          <w:szCs w:val="28"/>
          <w:highlight w:val="none"/>
        </w:rPr>
      </w:pPr>
      <w:r>
        <w:rPr>
          <w:rFonts w:hint="eastAsia" w:ascii="宋体" w:hAnsi="宋体" w:cs="宋体"/>
          <w:sz w:val="28"/>
          <w:szCs w:val="28"/>
          <w:highlight w:val="none"/>
        </w:rPr>
        <w:t>发包人向承包人提供图纸的期限：</w:t>
      </w:r>
      <w:r>
        <w:rPr>
          <w:rFonts w:hint="eastAsia" w:ascii="宋体" w:hAnsi="宋体" w:cs="宋体"/>
          <w:sz w:val="28"/>
          <w:szCs w:val="28"/>
          <w:highlight w:val="none"/>
          <w:u w:val="single"/>
        </w:rPr>
        <w:t xml:space="preserve">  </w:t>
      </w:r>
      <w:r>
        <w:rPr>
          <w:rFonts w:hint="eastAsia" w:ascii="宋体"/>
          <w:b/>
          <w:bCs/>
          <w:sz w:val="28"/>
          <w:szCs w:val="28"/>
          <w:highlight w:val="none"/>
          <w:u w:val="single"/>
        </w:rPr>
        <w:t>施工进场前三日</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rPr>
        <w:t>；</w:t>
      </w:r>
    </w:p>
    <w:p w14:paraId="5231F0F6">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发包人向承包人提供图纸的数量：</w:t>
      </w:r>
      <w:r>
        <w:rPr>
          <w:rFonts w:hint="eastAsia" w:ascii="宋体"/>
          <w:b/>
          <w:bCs/>
          <w:sz w:val="28"/>
          <w:szCs w:val="28"/>
          <w:highlight w:val="none"/>
          <w:u w:val="single"/>
        </w:rPr>
        <w:t xml:space="preserve">肆套 </w:t>
      </w:r>
      <w:r>
        <w:rPr>
          <w:rFonts w:hint="eastAsia" w:ascii="宋体"/>
          <w:b/>
          <w:bCs/>
          <w:sz w:val="28"/>
          <w:szCs w:val="28"/>
          <w:highlight w:val="none"/>
          <w:u w:val="none"/>
        </w:rPr>
        <w:t>；</w:t>
      </w:r>
    </w:p>
    <w:p w14:paraId="4565A2CC">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发包人向承包人提供图纸的内容：</w:t>
      </w:r>
      <w:r>
        <w:rPr>
          <w:rFonts w:hint="eastAsia" w:ascii="宋体"/>
          <w:b/>
          <w:bCs/>
          <w:sz w:val="28"/>
          <w:szCs w:val="28"/>
          <w:highlight w:val="none"/>
          <w:u w:val="single"/>
        </w:rPr>
        <w:t>全套施工图</w:t>
      </w:r>
      <w:r>
        <w:rPr>
          <w:rFonts w:hint="eastAsia" w:ascii="宋体" w:hAnsi="宋体" w:cs="宋体"/>
          <w:b/>
          <w:bCs/>
          <w:sz w:val="28"/>
          <w:szCs w:val="28"/>
          <w:highlight w:val="none"/>
        </w:rPr>
        <w:t>。</w:t>
      </w:r>
    </w:p>
    <w:p w14:paraId="4BF361CC">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1.6.4 </w:t>
      </w:r>
      <w:r>
        <w:rPr>
          <w:rFonts w:hint="eastAsia" w:ascii="宋体" w:hAnsi="宋体" w:cs="宋体"/>
          <w:sz w:val="28"/>
          <w:szCs w:val="28"/>
          <w:highlight w:val="none"/>
        </w:rPr>
        <w:t>承包人文件</w:t>
      </w:r>
    </w:p>
    <w:p w14:paraId="0C1B5DDA">
      <w:pPr>
        <w:spacing w:line="360" w:lineRule="exact"/>
        <w:ind w:left="596" w:leftChars="284"/>
        <w:jc w:val="left"/>
        <w:rPr>
          <w:rFonts w:ascii="宋体" w:hAnsi="宋体" w:cs="Times New Roman"/>
          <w:b/>
          <w:bCs/>
          <w:sz w:val="28"/>
          <w:szCs w:val="28"/>
          <w:highlight w:val="none"/>
          <w:u w:val="single"/>
        </w:rPr>
      </w:pPr>
      <w:r>
        <w:rPr>
          <w:rFonts w:hint="eastAsia" w:ascii="宋体" w:hAnsi="宋体" w:cs="宋体"/>
          <w:sz w:val="28"/>
          <w:szCs w:val="28"/>
          <w:highlight w:val="none"/>
        </w:rPr>
        <w:t>需要由承包人提供的文件，包括：</w:t>
      </w:r>
      <w:r>
        <w:rPr>
          <w:rFonts w:hint="eastAsia" w:ascii="宋体"/>
          <w:b/>
          <w:bCs/>
          <w:sz w:val="28"/>
          <w:szCs w:val="28"/>
          <w:highlight w:val="none"/>
          <w:u w:val="single"/>
        </w:rPr>
        <w:t>施工组织设计及施工方案</w:t>
      </w:r>
      <w:r>
        <w:rPr>
          <w:rFonts w:hint="eastAsia" w:ascii="宋体"/>
          <w:b/>
          <w:bCs/>
          <w:sz w:val="28"/>
          <w:szCs w:val="28"/>
          <w:highlight w:val="none"/>
          <w:u w:val="none"/>
          <w:lang w:val="en-US" w:eastAsia="zh-CN"/>
        </w:rPr>
        <w:t xml:space="preserve"> </w:t>
      </w:r>
      <w:r>
        <w:rPr>
          <w:rFonts w:hint="eastAsia" w:ascii="宋体" w:hAnsi="宋体" w:cs="宋体"/>
          <w:b/>
          <w:bCs/>
          <w:sz w:val="28"/>
          <w:szCs w:val="28"/>
          <w:highlight w:val="none"/>
          <w:u w:val="none"/>
        </w:rPr>
        <w:t>；</w:t>
      </w:r>
    </w:p>
    <w:p w14:paraId="4489F165">
      <w:pPr>
        <w:spacing w:line="360" w:lineRule="exact"/>
        <w:ind w:firstLine="560" w:firstLineChars="200"/>
        <w:rPr>
          <w:rFonts w:ascii="宋体" w:hAnsi="宋体" w:cs="Times New Roman"/>
          <w:b/>
          <w:bCs/>
          <w:sz w:val="28"/>
          <w:szCs w:val="28"/>
          <w:highlight w:val="none"/>
          <w:u w:val="single"/>
        </w:rPr>
      </w:pPr>
      <w:r>
        <w:rPr>
          <w:rFonts w:hint="eastAsia" w:ascii="宋体" w:hAnsi="宋体" w:cs="宋体"/>
          <w:sz w:val="28"/>
          <w:szCs w:val="28"/>
          <w:highlight w:val="none"/>
        </w:rPr>
        <w:t>承包人提供的文件的期限为：</w:t>
      </w:r>
      <w:r>
        <w:rPr>
          <w:rFonts w:hint="eastAsia" w:ascii="宋体"/>
          <w:b/>
          <w:bCs/>
          <w:sz w:val="28"/>
          <w:szCs w:val="28"/>
          <w:highlight w:val="none"/>
          <w:u w:val="single"/>
        </w:rPr>
        <w:t>进场三日内</w:t>
      </w:r>
      <w:r>
        <w:rPr>
          <w:rFonts w:hint="eastAsia" w:ascii="宋体" w:hAnsi="宋体" w:cs="宋体"/>
          <w:b/>
          <w:bCs/>
          <w:sz w:val="28"/>
          <w:szCs w:val="28"/>
          <w:highlight w:val="none"/>
        </w:rPr>
        <w:t>；</w:t>
      </w:r>
    </w:p>
    <w:p w14:paraId="0585E352">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承包人提供的文件的数量为：</w:t>
      </w:r>
      <w:r>
        <w:rPr>
          <w:rFonts w:hint="eastAsia" w:ascii="宋体"/>
          <w:b/>
          <w:bCs/>
          <w:sz w:val="28"/>
          <w:szCs w:val="28"/>
          <w:highlight w:val="none"/>
          <w:u w:val="single"/>
        </w:rPr>
        <w:t>肆套</w:t>
      </w:r>
      <w:r>
        <w:rPr>
          <w:rFonts w:hint="eastAsia" w:ascii="宋体" w:hAnsi="宋体" w:cs="宋体"/>
          <w:b/>
          <w:bCs/>
          <w:sz w:val="28"/>
          <w:szCs w:val="28"/>
          <w:highlight w:val="none"/>
        </w:rPr>
        <w:t>；</w:t>
      </w:r>
    </w:p>
    <w:p w14:paraId="11762F3D">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承包人提供的文件的形式为：</w:t>
      </w:r>
      <w:r>
        <w:rPr>
          <w:rFonts w:hint="eastAsia" w:ascii="宋体"/>
          <w:b/>
          <w:bCs/>
          <w:sz w:val="28"/>
          <w:szCs w:val="28"/>
          <w:highlight w:val="none"/>
          <w:u w:val="single"/>
        </w:rPr>
        <w:t>纸质版及电子版</w:t>
      </w:r>
      <w:r>
        <w:rPr>
          <w:rFonts w:hint="eastAsia" w:ascii="宋体"/>
          <w:b/>
          <w:bCs/>
          <w:sz w:val="28"/>
          <w:szCs w:val="28"/>
          <w:highlight w:val="none"/>
          <w:u w:val="none"/>
        </w:rPr>
        <w:t>；</w:t>
      </w:r>
    </w:p>
    <w:p w14:paraId="13978847">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发包人审批承包人文件的期限：</w:t>
      </w:r>
      <w:r>
        <w:rPr>
          <w:rFonts w:hint="eastAsia" w:ascii="宋体"/>
          <w:b/>
          <w:bCs/>
          <w:sz w:val="28"/>
          <w:szCs w:val="28"/>
          <w:highlight w:val="none"/>
          <w:u w:val="single"/>
        </w:rPr>
        <w:t>收到承包人文件三日内</w:t>
      </w:r>
      <w:r>
        <w:rPr>
          <w:rFonts w:hint="eastAsia" w:ascii="宋体" w:hAnsi="宋体" w:cs="宋体"/>
          <w:b/>
          <w:bCs/>
          <w:sz w:val="28"/>
          <w:szCs w:val="28"/>
          <w:highlight w:val="none"/>
        </w:rPr>
        <w:t>。</w:t>
      </w:r>
    </w:p>
    <w:p w14:paraId="2876DA9A">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1.6.5 </w:t>
      </w:r>
      <w:r>
        <w:rPr>
          <w:rFonts w:hint="eastAsia" w:ascii="宋体" w:hAnsi="宋体" w:cs="宋体"/>
          <w:sz w:val="28"/>
          <w:szCs w:val="28"/>
          <w:highlight w:val="none"/>
        </w:rPr>
        <w:t>现场图纸准备</w:t>
      </w:r>
    </w:p>
    <w:p w14:paraId="3A655858">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关于现场图纸准备的约定：</w:t>
      </w:r>
      <w:r>
        <w:rPr>
          <w:rFonts w:hint="eastAsia" w:ascii="宋体"/>
          <w:b/>
          <w:bCs/>
          <w:sz w:val="28"/>
          <w:szCs w:val="28"/>
          <w:highlight w:val="none"/>
          <w:u w:val="single"/>
        </w:rPr>
        <w:t>商定于开工后三日内由发包方组织进行图纸会审</w:t>
      </w:r>
      <w:r>
        <w:rPr>
          <w:rFonts w:hint="eastAsia" w:ascii="宋体" w:hAnsi="宋体" w:cs="宋体"/>
          <w:b/>
          <w:bCs/>
          <w:sz w:val="28"/>
          <w:szCs w:val="28"/>
          <w:highlight w:val="none"/>
        </w:rPr>
        <w:t>。</w:t>
      </w:r>
      <w:r>
        <w:rPr>
          <w:rFonts w:ascii="宋体" w:hAnsi="宋体" w:cs="宋体"/>
          <w:sz w:val="28"/>
          <w:szCs w:val="28"/>
          <w:highlight w:val="none"/>
        </w:rPr>
        <w:t xml:space="preserve">   </w:t>
      </w:r>
    </w:p>
    <w:p w14:paraId="7255BFAE">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1.7 </w:t>
      </w:r>
      <w:r>
        <w:rPr>
          <w:rFonts w:hint="eastAsia" w:ascii="宋体" w:hAnsi="宋体" w:cs="宋体"/>
          <w:sz w:val="28"/>
          <w:szCs w:val="28"/>
          <w:highlight w:val="none"/>
        </w:rPr>
        <w:t>联络</w:t>
      </w:r>
    </w:p>
    <w:p w14:paraId="79E2DF5C">
      <w:pPr>
        <w:spacing w:line="360" w:lineRule="exact"/>
        <w:ind w:firstLine="560" w:firstLineChars="200"/>
        <w:rPr>
          <w:rFonts w:ascii="宋体" w:hAnsi="宋体" w:cs="Times New Roman"/>
          <w:kern w:val="0"/>
          <w:sz w:val="28"/>
          <w:szCs w:val="28"/>
          <w:highlight w:val="none"/>
        </w:rPr>
      </w:pPr>
      <w:r>
        <w:rPr>
          <w:rFonts w:ascii="宋体" w:hAnsi="宋体" w:cs="宋体"/>
          <w:kern w:val="0"/>
          <w:sz w:val="28"/>
          <w:szCs w:val="28"/>
          <w:highlight w:val="none"/>
        </w:rPr>
        <w:t>1.7.1</w:t>
      </w:r>
      <w:r>
        <w:rPr>
          <w:rFonts w:hint="eastAsia" w:ascii="宋体" w:hAnsi="宋体" w:cs="宋体"/>
          <w:kern w:val="0"/>
          <w:sz w:val="28"/>
          <w:szCs w:val="28"/>
          <w:highlight w:val="none"/>
        </w:rPr>
        <w:t>发包人和承包人应当在</w:t>
      </w:r>
      <w:r>
        <w:rPr>
          <w:rFonts w:hint="eastAsia" w:ascii="宋体" w:hAnsi="宋体" w:cs="宋体"/>
          <w:b/>
          <w:bCs/>
          <w:kern w:val="0"/>
          <w:sz w:val="28"/>
          <w:szCs w:val="28"/>
          <w:highlight w:val="none"/>
          <w:u w:val="single"/>
        </w:rPr>
        <w:t xml:space="preserve"> </w:t>
      </w:r>
      <w:r>
        <w:rPr>
          <w:rFonts w:hint="eastAsia" w:ascii="宋体" w:hAnsi="宋体" w:cs="宋体"/>
          <w:b/>
          <w:bCs/>
          <w:kern w:val="0"/>
          <w:sz w:val="28"/>
          <w:szCs w:val="28"/>
          <w:highlight w:val="none"/>
          <w:u w:val="single"/>
          <w:lang w:val="en-US" w:eastAsia="zh-CN"/>
        </w:rPr>
        <w:t xml:space="preserve"> </w:t>
      </w:r>
      <w:r>
        <w:rPr>
          <w:rFonts w:hint="eastAsia" w:ascii="宋体"/>
          <w:b/>
          <w:bCs/>
          <w:sz w:val="28"/>
          <w:szCs w:val="28"/>
          <w:highlight w:val="none"/>
          <w:u w:val="single"/>
        </w:rPr>
        <w:t>3</w:t>
      </w:r>
      <w:r>
        <w:rPr>
          <w:rFonts w:hint="eastAsia" w:ascii="宋体" w:hAnsi="宋体" w:cs="宋体"/>
          <w:b/>
          <w:bCs/>
          <w:sz w:val="28"/>
          <w:szCs w:val="28"/>
          <w:highlight w:val="none"/>
          <w:u w:val="single"/>
        </w:rPr>
        <w:t xml:space="preserve">  </w:t>
      </w:r>
      <w:r>
        <w:rPr>
          <w:rFonts w:hint="eastAsia" w:ascii="宋体" w:hAnsi="宋体" w:cs="宋体"/>
          <w:kern w:val="0"/>
          <w:sz w:val="28"/>
          <w:szCs w:val="28"/>
          <w:highlight w:val="none"/>
        </w:rPr>
        <w:t>天内将与合同有关的通知、批准、证明、证书、指示、指令、要求、请求、同意、意见、确定和决定等书面函件送达对方当事人。</w:t>
      </w:r>
    </w:p>
    <w:p w14:paraId="090E263A">
      <w:pPr>
        <w:spacing w:line="360" w:lineRule="exact"/>
        <w:ind w:firstLine="560" w:firstLineChars="200"/>
        <w:rPr>
          <w:rFonts w:ascii="宋体" w:hAnsi="宋体" w:cs="Times New Roman"/>
          <w:kern w:val="0"/>
          <w:sz w:val="28"/>
          <w:szCs w:val="28"/>
          <w:highlight w:val="none"/>
        </w:rPr>
      </w:pPr>
      <w:r>
        <w:rPr>
          <w:rFonts w:ascii="宋体" w:hAnsi="宋体" w:cs="宋体"/>
          <w:kern w:val="0"/>
          <w:sz w:val="28"/>
          <w:szCs w:val="28"/>
          <w:highlight w:val="none"/>
        </w:rPr>
        <w:t xml:space="preserve">1.7.2 </w:t>
      </w:r>
      <w:r>
        <w:rPr>
          <w:rFonts w:hint="eastAsia" w:ascii="宋体" w:hAnsi="宋体" w:cs="宋体"/>
          <w:kern w:val="0"/>
          <w:sz w:val="28"/>
          <w:szCs w:val="28"/>
          <w:highlight w:val="none"/>
        </w:rPr>
        <w:t>发包人接收文件的地点：</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rPr>
        <w:t>；</w:t>
      </w:r>
    </w:p>
    <w:p w14:paraId="1BFA41B7">
      <w:pPr>
        <w:spacing w:line="360" w:lineRule="exact"/>
        <w:ind w:firstLine="560" w:firstLineChars="200"/>
        <w:rPr>
          <w:rFonts w:ascii="宋体" w:hAnsi="宋体" w:cs="Times New Roman"/>
          <w:kern w:val="0"/>
          <w:sz w:val="28"/>
          <w:szCs w:val="28"/>
          <w:highlight w:val="none"/>
        </w:rPr>
      </w:pPr>
      <w:r>
        <w:rPr>
          <w:rFonts w:hint="eastAsia" w:ascii="宋体" w:hAnsi="宋体" w:cs="宋体"/>
          <w:kern w:val="0"/>
          <w:sz w:val="28"/>
          <w:szCs w:val="28"/>
          <w:highlight w:val="none"/>
        </w:rPr>
        <w:t>发包人指定的接收人为：</w:t>
      </w:r>
      <w:r>
        <w:rPr>
          <w:rFonts w:hint="eastAsia" w:ascii="宋体"/>
          <w:b/>
          <w:bCs/>
          <w:sz w:val="28"/>
          <w:szCs w:val="28"/>
          <w:highlight w:val="none"/>
          <w:u w:val="single"/>
        </w:rPr>
        <w:t xml:space="preserve"> </w:t>
      </w:r>
      <w:r>
        <w:rPr>
          <w:rFonts w:hint="eastAsia" w:ascii="宋体" w:hAnsi="宋体" w:cs="宋体"/>
          <w:b/>
          <w:bCs/>
          <w:kern w:val="0"/>
          <w:sz w:val="28"/>
          <w:szCs w:val="28"/>
          <w:highlight w:val="none"/>
          <w:u w:val="single"/>
          <w:lang w:val="en-US" w:eastAsia="zh-CN"/>
        </w:rPr>
        <w:t>/</w:t>
      </w:r>
      <w:r>
        <w:rPr>
          <w:rFonts w:hint="eastAsia" w:ascii="宋体" w:hAnsi="宋体" w:cs="宋体"/>
          <w:b/>
          <w:bCs/>
          <w:kern w:val="0"/>
          <w:sz w:val="28"/>
          <w:szCs w:val="28"/>
          <w:highlight w:val="none"/>
          <w:u w:val="single"/>
        </w:rPr>
        <w:t xml:space="preserve"> </w:t>
      </w:r>
      <w:r>
        <w:rPr>
          <w:rFonts w:hint="eastAsia" w:ascii="宋体" w:hAnsi="宋体" w:cs="宋体"/>
          <w:b/>
          <w:bCs/>
          <w:sz w:val="28"/>
          <w:szCs w:val="28"/>
          <w:highlight w:val="none"/>
        </w:rPr>
        <w:t>；</w:t>
      </w:r>
    </w:p>
    <w:p w14:paraId="6D197958">
      <w:pPr>
        <w:spacing w:line="360" w:lineRule="exact"/>
        <w:ind w:firstLine="560" w:firstLineChars="200"/>
        <w:rPr>
          <w:rFonts w:ascii="宋体" w:hAnsi="宋体" w:cs="宋体"/>
          <w:kern w:val="0"/>
          <w:sz w:val="28"/>
          <w:szCs w:val="28"/>
          <w:highlight w:val="none"/>
        </w:rPr>
      </w:pPr>
      <w:r>
        <w:rPr>
          <w:rFonts w:hint="eastAsia" w:ascii="宋体" w:hAnsi="宋体" w:cs="宋体"/>
          <w:kern w:val="0"/>
          <w:sz w:val="28"/>
          <w:szCs w:val="28"/>
          <w:highlight w:val="none"/>
        </w:rPr>
        <w:t>承包人接收文件的地点：</w:t>
      </w:r>
      <w:r>
        <w:rPr>
          <w:rFonts w:hint="eastAsia" w:ascii="宋体" w:hAnsi="宋体" w:cs="宋体"/>
          <w:kern w:val="0"/>
          <w:sz w:val="28"/>
          <w:szCs w:val="28"/>
          <w:highlight w:val="none"/>
          <w:u w:val="single"/>
        </w:rPr>
        <w:t xml:space="preserve"> </w:t>
      </w:r>
      <w:r>
        <w:rPr>
          <w:rFonts w:hint="eastAsia" w:ascii="宋体" w:hAnsi="宋体" w:cs="宋体"/>
          <w:b/>
          <w:bCs/>
          <w:sz w:val="28"/>
          <w:szCs w:val="28"/>
          <w:highlight w:val="none"/>
          <w:u w:val="single"/>
          <w:lang w:val="en-US" w:eastAsia="zh-CN"/>
        </w:rPr>
        <w:t>/</w:t>
      </w:r>
      <w:r>
        <w:rPr>
          <w:rFonts w:hint="eastAsia" w:ascii="宋体" w:hAnsi="宋体" w:cs="宋体"/>
          <w:b/>
          <w:bCs/>
          <w:sz w:val="28"/>
          <w:szCs w:val="28"/>
          <w:highlight w:val="none"/>
          <w:u w:val="single"/>
        </w:rPr>
        <w:t xml:space="preserve"> </w:t>
      </w:r>
      <w:r>
        <w:rPr>
          <w:rFonts w:hint="eastAsia" w:ascii="宋体" w:hAnsi="宋体" w:cs="宋体"/>
          <w:kern w:val="0"/>
          <w:sz w:val="28"/>
          <w:szCs w:val="28"/>
          <w:highlight w:val="none"/>
        </w:rPr>
        <w:t>；</w:t>
      </w:r>
    </w:p>
    <w:p w14:paraId="76A53CD3">
      <w:pPr>
        <w:spacing w:line="360" w:lineRule="exact"/>
        <w:ind w:firstLine="560" w:firstLineChars="200"/>
        <w:rPr>
          <w:rFonts w:ascii="宋体" w:hAnsi="宋体" w:cs="宋体"/>
          <w:kern w:val="0"/>
          <w:sz w:val="28"/>
          <w:szCs w:val="28"/>
          <w:highlight w:val="none"/>
        </w:rPr>
      </w:pPr>
      <w:r>
        <w:rPr>
          <w:rFonts w:hint="eastAsia" w:ascii="宋体" w:hAnsi="宋体" w:cs="宋体"/>
          <w:kern w:val="0"/>
          <w:sz w:val="28"/>
          <w:szCs w:val="28"/>
          <w:highlight w:val="none"/>
        </w:rPr>
        <w:t>承包人指定的接收人为：</w:t>
      </w:r>
      <w:r>
        <w:rPr>
          <w:rFonts w:hint="eastAsia" w:ascii="宋体" w:hAnsi="宋体" w:cs="宋体"/>
          <w:kern w:val="0"/>
          <w:sz w:val="28"/>
          <w:szCs w:val="28"/>
          <w:highlight w:val="none"/>
          <w:u w:val="single"/>
        </w:rPr>
        <w:t xml:space="preserve"> </w:t>
      </w:r>
      <w:r>
        <w:rPr>
          <w:rFonts w:hint="eastAsia" w:ascii="宋体" w:hAnsi="宋体" w:cs="宋体"/>
          <w:b/>
          <w:bCs/>
          <w:sz w:val="28"/>
          <w:szCs w:val="28"/>
          <w:highlight w:val="none"/>
          <w:u w:val="single"/>
          <w:lang w:val="en-US" w:eastAsia="zh-CN"/>
        </w:rPr>
        <w:t>/</w:t>
      </w:r>
      <w:r>
        <w:rPr>
          <w:rFonts w:hint="eastAsia" w:ascii="宋体" w:hAnsi="宋体" w:cs="宋体"/>
          <w:b/>
          <w:bCs/>
          <w:sz w:val="28"/>
          <w:szCs w:val="28"/>
          <w:highlight w:val="none"/>
          <w:u w:val="single"/>
        </w:rPr>
        <w:t xml:space="preserve"> </w:t>
      </w:r>
      <w:r>
        <w:rPr>
          <w:rFonts w:hint="eastAsia" w:ascii="宋体" w:hAnsi="宋体" w:cs="宋体"/>
          <w:kern w:val="0"/>
          <w:sz w:val="28"/>
          <w:szCs w:val="28"/>
          <w:highlight w:val="none"/>
        </w:rPr>
        <w:t>；</w:t>
      </w:r>
    </w:p>
    <w:p w14:paraId="607BAB45">
      <w:pPr>
        <w:spacing w:line="360" w:lineRule="exact"/>
        <w:ind w:firstLine="560" w:firstLineChars="200"/>
        <w:rPr>
          <w:rFonts w:ascii="宋体" w:hAnsi="宋体" w:cs="宋体"/>
          <w:kern w:val="0"/>
          <w:sz w:val="28"/>
          <w:szCs w:val="28"/>
          <w:highlight w:val="none"/>
        </w:rPr>
      </w:pPr>
      <w:r>
        <w:rPr>
          <w:rFonts w:hint="eastAsia" w:ascii="宋体" w:hAnsi="宋体" w:cs="宋体"/>
          <w:kern w:val="0"/>
          <w:sz w:val="28"/>
          <w:szCs w:val="28"/>
          <w:highlight w:val="none"/>
        </w:rPr>
        <w:t>监理人接收文件的地点：</w:t>
      </w:r>
      <w:r>
        <w:rPr>
          <w:rFonts w:hint="eastAsia" w:ascii="宋体" w:hAnsi="宋体" w:cs="宋体"/>
          <w:kern w:val="0"/>
          <w:sz w:val="28"/>
          <w:szCs w:val="28"/>
          <w:highlight w:val="none"/>
          <w:u w:val="single"/>
        </w:rPr>
        <w:t xml:space="preserve">  </w:t>
      </w:r>
      <w:r>
        <w:rPr>
          <w:rFonts w:hint="eastAsia" w:ascii="宋体" w:hAnsi="宋体" w:eastAsia="宋体" w:cs="宋体"/>
          <w:b/>
          <w:bCs/>
          <w:kern w:val="0"/>
          <w:sz w:val="28"/>
          <w:szCs w:val="28"/>
          <w:highlight w:val="none"/>
          <w:u w:val="single"/>
          <w:lang w:val="en-US" w:eastAsia="zh-CN"/>
        </w:rPr>
        <w:t xml:space="preserve">/ </w:t>
      </w:r>
      <w:r>
        <w:rPr>
          <w:rFonts w:hint="eastAsia" w:ascii="宋体" w:hAnsi="宋体" w:cs="宋体"/>
          <w:b/>
          <w:bCs/>
          <w:sz w:val="28"/>
          <w:szCs w:val="28"/>
          <w:highlight w:val="none"/>
          <w:u w:val="single"/>
        </w:rPr>
        <w:t xml:space="preserve"> </w:t>
      </w:r>
      <w:r>
        <w:rPr>
          <w:rFonts w:hint="eastAsia" w:ascii="宋体" w:hAnsi="宋体" w:cs="宋体"/>
          <w:kern w:val="0"/>
          <w:sz w:val="28"/>
          <w:szCs w:val="28"/>
          <w:highlight w:val="none"/>
        </w:rPr>
        <w:t>；</w:t>
      </w:r>
    </w:p>
    <w:p w14:paraId="0272F6DA">
      <w:pPr>
        <w:spacing w:line="360" w:lineRule="exact"/>
        <w:ind w:firstLine="560" w:firstLineChars="200"/>
        <w:rPr>
          <w:rFonts w:ascii="宋体" w:hAnsi="宋体" w:cs="宋体"/>
          <w:b/>
          <w:bCs/>
          <w:sz w:val="28"/>
          <w:szCs w:val="28"/>
          <w:highlight w:val="none"/>
        </w:rPr>
      </w:pPr>
      <w:r>
        <w:rPr>
          <w:rFonts w:hint="eastAsia" w:ascii="宋体" w:hAnsi="宋体" w:cs="宋体"/>
          <w:kern w:val="0"/>
          <w:sz w:val="28"/>
          <w:szCs w:val="28"/>
          <w:highlight w:val="none"/>
        </w:rPr>
        <w:t>监理人指定的接收人为：</w:t>
      </w:r>
      <w:r>
        <w:rPr>
          <w:rFonts w:hint="eastAsia" w:ascii="宋体" w:hAnsi="宋体" w:cs="宋体"/>
          <w:kern w:val="0"/>
          <w:sz w:val="28"/>
          <w:szCs w:val="28"/>
          <w:highlight w:val="none"/>
          <w:u w:val="single"/>
        </w:rPr>
        <w:t xml:space="preserve">  </w:t>
      </w:r>
      <w:r>
        <w:rPr>
          <w:rFonts w:hint="eastAsia" w:ascii="宋体" w:hAnsi="宋体" w:cs="宋体"/>
          <w:b/>
          <w:bCs/>
          <w:sz w:val="28"/>
          <w:szCs w:val="28"/>
          <w:highlight w:val="none"/>
          <w:u w:val="single"/>
          <w:lang w:val="en-US" w:eastAsia="zh-CN"/>
        </w:rPr>
        <w:t>/</w:t>
      </w:r>
      <w:r>
        <w:rPr>
          <w:rFonts w:hint="eastAsia" w:ascii="宋体" w:hAnsi="宋体" w:cs="宋体"/>
          <w:b/>
          <w:bCs/>
          <w:sz w:val="28"/>
          <w:szCs w:val="28"/>
          <w:highlight w:val="none"/>
          <w:u w:val="single"/>
        </w:rPr>
        <w:t xml:space="preserve">  </w:t>
      </w:r>
      <w:r>
        <w:rPr>
          <w:rFonts w:hint="eastAsia" w:ascii="宋体" w:hAnsi="宋体" w:cs="宋体"/>
          <w:kern w:val="0"/>
          <w:sz w:val="28"/>
          <w:szCs w:val="28"/>
          <w:highlight w:val="none"/>
        </w:rPr>
        <w:t>；</w:t>
      </w:r>
    </w:p>
    <w:p w14:paraId="5997BB46">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1.10 </w:t>
      </w:r>
      <w:r>
        <w:rPr>
          <w:rFonts w:hint="eastAsia" w:ascii="宋体" w:hAnsi="宋体" w:cs="宋体"/>
          <w:sz w:val="28"/>
          <w:szCs w:val="28"/>
          <w:highlight w:val="none"/>
        </w:rPr>
        <w:t>交通运输</w:t>
      </w:r>
      <w:r>
        <w:rPr>
          <w:rFonts w:ascii="宋体" w:hAnsi="宋体" w:cs="宋体"/>
          <w:sz w:val="28"/>
          <w:szCs w:val="28"/>
          <w:highlight w:val="none"/>
        </w:rPr>
        <w:t xml:space="preserve"> </w:t>
      </w:r>
    </w:p>
    <w:p w14:paraId="7AC8DEB4">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1.10.1 </w:t>
      </w:r>
      <w:r>
        <w:rPr>
          <w:rFonts w:hint="eastAsia" w:ascii="宋体" w:hAnsi="宋体" w:cs="宋体"/>
          <w:sz w:val="28"/>
          <w:szCs w:val="28"/>
          <w:highlight w:val="none"/>
        </w:rPr>
        <w:t>出入现场的权利</w:t>
      </w:r>
    </w:p>
    <w:p w14:paraId="35CE08FA">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关于出入现场的权利的约定：</w:t>
      </w:r>
      <w:r>
        <w:rPr>
          <w:rFonts w:hint="eastAsia" w:ascii="宋体" w:hAnsi="宋体" w:cs="宋体"/>
          <w:b/>
          <w:bCs/>
          <w:sz w:val="28"/>
          <w:szCs w:val="28"/>
          <w:highlight w:val="none"/>
          <w:u w:val="single"/>
        </w:rPr>
        <w:t>发包人协助办理各种手续，并</w:t>
      </w:r>
      <w:r>
        <w:rPr>
          <w:rFonts w:hint="eastAsia" w:ascii="宋体"/>
          <w:b/>
          <w:bCs/>
          <w:sz w:val="28"/>
          <w:szCs w:val="28"/>
          <w:highlight w:val="none"/>
          <w:u w:val="single"/>
        </w:rPr>
        <w:t>由承包人按发包人需要，取得出入施工现场所需的批准手续和全部权利，以及取得因施工所需修建道路、桥梁以及其他基础设施的权利，并承担相关手续费用和建设费用</w:t>
      </w:r>
      <w:r>
        <w:rPr>
          <w:rFonts w:hint="eastAsia" w:ascii="宋体"/>
          <w:b/>
          <w:bCs/>
          <w:sz w:val="28"/>
          <w:szCs w:val="28"/>
          <w:highlight w:val="none"/>
          <w:u w:val="none"/>
        </w:rPr>
        <w:t>。</w:t>
      </w:r>
    </w:p>
    <w:p w14:paraId="0F32BE32">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1.10.3 </w:t>
      </w:r>
      <w:r>
        <w:rPr>
          <w:rFonts w:hint="eastAsia" w:ascii="宋体" w:hAnsi="宋体" w:cs="宋体"/>
          <w:sz w:val="28"/>
          <w:szCs w:val="28"/>
          <w:highlight w:val="none"/>
        </w:rPr>
        <w:t>场内交通</w:t>
      </w:r>
    </w:p>
    <w:p w14:paraId="2E758E2E">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关于场外交通和场内交通的边界的约定：</w:t>
      </w:r>
      <w:r>
        <w:rPr>
          <w:rFonts w:hint="eastAsia" w:ascii="宋体"/>
          <w:b/>
          <w:bCs/>
          <w:sz w:val="28"/>
          <w:szCs w:val="28"/>
          <w:highlight w:val="none"/>
          <w:u w:val="single"/>
        </w:rPr>
        <w:t>根据实际情况约定</w:t>
      </w:r>
      <w:r>
        <w:rPr>
          <w:rFonts w:hint="eastAsia" w:ascii="宋体"/>
          <w:sz w:val="28"/>
          <w:szCs w:val="28"/>
          <w:highlight w:val="none"/>
          <w:u w:val="single"/>
        </w:rPr>
        <w:t>。</w:t>
      </w:r>
    </w:p>
    <w:p w14:paraId="568D92F8">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关于发包人向承包人免费提供满足工程施工需要的场内道路和交通设施的约定：</w:t>
      </w:r>
      <w:r>
        <w:rPr>
          <w:rFonts w:hint="eastAsia" w:ascii="宋体" w:hAnsi="宋体" w:cs="宋体"/>
          <w:sz w:val="28"/>
          <w:szCs w:val="28"/>
          <w:highlight w:val="none"/>
          <w:u w:val="single"/>
        </w:rPr>
        <w:t xml:space="preserve"> </w:t>
      </w:r>
      <w:r>
        <w:rPr>
          <w:rFonts w:hint="eastAsia" w:ascii="宋体"/>
          <w:b/>
          <w:bCs/>
          <w:sz w:val="28"/>
          <w:szCs w:val="28"/>
          <w:highlight w:val="none"/>
          <w:u w:val="single"/>
        </w:rPr>
        <w:t>开工前三日完成，负责通道及场地内通道开通协调工作。</w:t>
      </w:r>
    </w:p>
    <w:p w14:paraId="57835270">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1.10.4</w:t>
      </w:r>
      <w:r>
        <w:rPr>
          <w:rFonts w:hint="eastAsia" w:ascii="宋体" w:hAnsi="宋体" w:cs="宋体"/>
          <w:sz w:val="28"/>
          <w:szCs w:val="28"/>
          <w:highlight w:val="none"/>
        </w:rPr>
        <w:t>超大件和超重件的运输</w:t>
      </w:r>
    </w:p>
    <w:p w14:paraId="03899262">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运输超大件或超重件所需的道路和桥梁临时加固改造费用和其他有关费用由</w:t>
      </w:r>
      <w:r>
        <w:rPr>
          <w:rFonts w:hint="eastAsia" w:ascii="宋体"/>
          <w:b/>
          <w:bCs/>
          <w:sz w:val="28"/>
          <w:szCs w:val="28"/>
          <w:highlight w:val="none"/>
          <w:u w:val="single"/>
        </w:rPr>
        <w:t>承包人</w:t>
      </w:r>
      <w:r>
        <w:rPr>
          <w:rFonts w:hint="eastAsia" w:ascii="宋体" w:hAnsi="宋体" w:cs="宋体"/>
          <w:sz w:val="28"/>
          <w:szCs w:val="28"/>
          <w:highlight w:val="none"/>
        </w:rPr>
        <w:t>承担。</w:t>
      </w:r>
    </w:p>
    <w:p w14:paraId="65684BE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1.11 </w:t>
      </w:r>
      <w:r>
        <w:rPr>
          <w:rFonts w:hint="eastAsia" w:ascii="宋体" w:hAnsi="宋体" w:cs="宋体"/>
          <w:sz w:val="28"/>
          <w:szCs w:val="28"/>
          <w:highlight w:val="none"/>
        </w:rPr>
        <w:t>知识产权</w:t>
      </w:r>
    </w:p>
    <w:p w14:paraId="1B7107AB">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1.11.1</w:t>
      </w:r>
      <w:r>
        <w:rPr>
          <w:rFonts w:hint="eastAsia" w:ascii="宋体" w:hAnsi="宋体" w:cs="宋体"/>
          <w:sz w:val="28"/>
          <w:szCs w:val="28"/>
          <w:highlight w:val="none"/>
        </w:rPr>
        <w:t>关于发包人提供给承包人的图纸、发包人为实施工程自行编制或委托编制的技术规范以及反映发包人关于合同要求或其他类似性质的文件的著作权的归属：</w:t>
      </w:r>
      <w:r>
        <w:rPr>
          <w:rFonts w:hint="eastAsia" w:ascii="宋体"/>
          <w:b/>
          <w:bCs/>
          <w:sz w:val="28"/>
          <w:szCs w:val="28"/>
          <w:highlight w:val="none"/>
          <w:u w:val="single"/>
        </w:rPr>
        <w:t>执行通用条款</w:t>
      </w:r>
      <w:r>
        <w:rPr>
          <w:rFonts w:hint="eastAsia" w:ascii="宋体" w:hAnsi="宋体" w:cs="宋体"/>
          <w:b/>
          <w:bCs/>
          <w:sz w:val="28"/>
          <w:szCs w:val="28"/>
          <w:highlight w:val="none"/>
        </w:rPr>
        <w:t>。</w:t>
      </w:r>
    </w:p>
    <w:p w14:paraId="47DAA943">
      <w:pPr>
        <w:spacing w:line="360" w:lineRule="exact"/>
        <w:ind w:firstLine="560" w:firstLineChars="200"/>
        <w:rPr>
          <w:rFonts w:ascii="宋体" w:hAnsi="宋体" w:cs="Times New Roman"/>
          <w:b/>
          <w:bCs/>
          <w:sz w:val="28"/>
          <w:szCs w:val="28"/>
          <w:highlight w:val="none"/>
        </w:rPr>
      </w:pPr>
      <w:r>
        <w:rPr>
          <w:rFonts w:hint="eastAsia" w:ascii="宋体" w:hAnsi="宋体" w:cs="宋体"/>
          <w:sz w:val="28"/>
          <w:szCs w:val="28"/>
          <w:highlight w:val="none"/>
        </w:rPr>
        <w:t>关于发包人提供的上述文件的使用限制的要求：</w:t>
      </w:r>
      <w:r>
        <w:rPr>
          <w:rFonts w:hint="eastAsia" w:ascii="宋体"/>
          <w:b/>
          <w:bCs/>
          <w:sz w:val="28"/>
          <w:szCs w:val="28"/>
          <w:highlight w:val="none"/>
          <w:u w:val="single"/>
        </w:rPr>
        <w:t>执行通用条款</w:t>
      </w:r>
      <w:r>
        <w:rPr>
          <w:rFonts w:hint="eastAsia" w:ascii="宋体" w:hAnsi="宋体" w:cs="宋体"/>
          <w:b/>
          <w:bCs/>
          <w:sz w:val="28"/>
          <w:szCs w:val="28"/>
          <w:highlight w:val="none"/>
        </w:rPr>
        <w:t>。</w:t>
      </w:r>
    </w:p>
    <w:p w14:paraId="72EE0AE1">
      <w:pPr>
        <w:spacing w:line="360" w:lineRule="exact"/>
        <w:ind w:firstLine="560" w:firstLineChars="200"/>
        <w:rPr>
          <w:rFonts w:hint="eastAsia" w:ascii="宋体"/>
          <w:sz w:val="28"/>
          <w:szCs w:val="28"/>
          <w:highlight w:val="none"/>
          <w:u w:val="single"/>
        </w:rPr>
      </w:pPr>
      <w:r>
        <w:rPr>
          <w:rFonts w:ascii="宋体" w:hAnsi="宋体" w:cs="宋体"/>
          <w:sz w:val="28"/>
          <w:szCs w:val="28"/>
          <w:highlight w:val="none"/>
        </w:rPr>
        <w:t xml:space="preserve">1.11.2 </w:t>
      </w:r>
      <w:r>
        <w:rPr>
          <w:rFonts w:hint="eastAsia" w:ascii="宋体" w:hAnsi="宋体" w:cs="宋体"/>
          <w:sz w:val="28"/>
          <w:szCs w:val="28"/>
          <w:highlight w:val="none"/>
        </w:rPr>
        <w:t>关于承包人为实施工程所编制文件的著作权的归属：</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7E1D3206">
      <w:pPr>
        <w:spacing w:line="360" w:lineRule="exact"/>
        <w:ind w:firstLine="560" w:firstLineChars="200"/>
        <w:rPr>
          <w:rFonts w:ascii="宋体" w:hAnsi="宋体" w:cs="Times New Roman"/>
          <w:b/>
          <w:bCs/>
          <w:sz w:val="28"/>
          <w:szCs w:val="28"/>
          <w:highlight w:val="none"/>
          <w:u w:val="single"/>
        </w:rPr>
      </w:pPr>
      <w:r>
        <w:rPr>
          <w:rFonts w:hint="eastAsia" w:ascii="宋体" w:hAnsi="宋体" w:cs="宋体"/>
          <w:sz w:val="28"/>
          <w:szCs w:val="28"/>
          <w:highlight w:val="none"/>
        </w:rPr>
        <w:t>关于承包人提供的上述文件的使用限制的要求：</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2078E2E2">
      <w:pPr>
        <w:spacing w:line="360" w:lineRule="exact"/>
        <w:ind w:firstLine="560" w:firstLineChars="200"/>
        <w:rPr>
          <w:rFonts w:ascii="宋体" w:hAnsi="宋体" w:cs="Times New Roman"/>
          <w:b/>
          <w:bCs/>
          <w:sz w:val="28"/>
          <w:szCs w:val="28"/>
          <w:highlight w:val="none"/>
          <w:u w:val="single"/>
        </w:rPr>
      </w:pPr>
      <w:r>
        <w:rPr>
          <w:rFonts w:ascii="宋体" w:hAnsi="宋体" w:cs="宋体"/>
          <w:sz w:val="28"/>
          <w:szCs w:val="28"/>
          <w:highlight w:val="none"/>
        </w:rPr>
        <w:t xml:space="preserve">1.11.4 </w:t>
      </w:r>
      <w:r>
        <w:rPr>
          <w:rFonts w:hint="eastAsia" w:ascii="宋体" w:hAnsi="宋体" w:cs="宋体"/>
          <w:sz w:val="28"/>
          <w:szCs w:val="28"/>
          <w:highlight w:val="none"/>
        </w:rPr>
        <w:t>承包人在施工过程中所采用的专利、专有技术、技术秘密的使用费的承担方式：</w:t>
      </w:r>
      <w:r>
        <w:rPr>
          <w:rFonts w:hint="eastAsia" w:ascii="宋体"/>
          <w:b/>
          <w:bCs/>
          <w:sz w:val="28"/>
          <w:szCs w:val="28"/>
          <w:highlight w:val="none"/>
          <w:u w:val="single"/>
        </w:rPr>
        <w:t>包含在合同价中</w:t>
      </w:r>
      <w:r>
        <w:rPr>
          <w:rFonts w:hint="eastAsia" w:ascii="宋体"/>
          <w:sz w:val="28"/>
          <w:szCs w:val="28"/>
          <w:highlight w:val="none"/>
          <w:u w:val="none"/>
        </w:rPr>
        <w:t>。</w:t>
      </w:r>
    </w:p>
    <w:p w14:paraId="7377696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1.13</w:t>
      </w:r>
      <w:r>
        <w:rPr>
          <w:rFonts w:hint="eastAsia" w:ascii="宋体" w:hAnsi="宋体" w:cs="宋体"/>
          <w:sz w:val="28"/>
          <w:szCs w:val="28"/>
          <w:highlight w:val="none"/>
        </w:rPr>
        <w:t>工程量清单错误的修正</w:t>
      </w:r>
    </w:p>
    <w:p w14:paraId="7084923E">
      <w:pPr>
        <w:spacing w:before="153" w:line="360" w:lineRule="exact"/>
        <w:ind w:left="820"/>
        <w:jc w:val="left"/>
        <w:rPr>
          <w:color w:val="auto"/>
          <w:sz w:val="28"/>
          <w:szCs w:val="28"/>
          <w:highlight w:val="none"/>
        </w:rPr>
      </w:pPr>
      <w:r>
        <w:rPr>
          <w:color w:val="auto"/>
          <w:sz w:val="28"/>
          <w:szCs w:val="28"/>
          <w:highlight w:val="none"/>
        </w:rPr>
        <w:t>出现工程量清单错误时，是否调整合同价款：</w:t>
      </w:r>
      <w:r>
        <w:rPr>
          <w:rFonts w:hint="eastAsia"/>
          <w:color w:val="auto"/>
          <w:sz w:val="28"/>
          <w:szCs w:val="28"/>
          <w:highlight w:val="none"/>
          <w:u w:val="single"/>
        </w:rPr>
        <w:t xml:space="preserve"> </w:t>
      </w:r>
      <w:r>
        <w:rPr>
          <w:rFonts w:hint="eastAsia" w:ascii="宋体"/>
          <w:b/>
          <w:bCs/>
          <w:color w:val="auto"/>
          <w:sz w:val="28"/>
          <w:szCs w:val="28"/>
          <w:highlight w:val="none"/>
          <w:u w:val="single"/>
        </w:rPr>
        <w:t>是</w:t>
      </w:r>
      <w:r>
        <w:rPr>
          <w:rFonts w:hint="eastAsia" w:ascii="宋体"/>
          <w:b/>
          <w:bCs/>
          <w:color w:val="auto"/>
          <w:sz w:val="28"/>
          <w:szCs w:val="28"/>
          <w:highlight w:val="none"/>
          <w:u w:val="single"/>
          <w:lang w:val="en-US" w:eastAsia="zh-CN"/>
        </w:rPr>
        <w:t xml:space="preserve"> </w:t>
      </w:r>
      <w:r>
        <w:rPr>
          <w:rFonts w:hint="eastAsia" w:ascii="宋体"/>
          <w:color w:val="auto"/>
          <w:sz w:val="28"/>
          <w:szCs w:val="28"/>
          <w:highlight w:val="none"/>
          <w:u w:val="none"/>
        </w:rPr>
        <w:t>。</w:t>
      </w:r>
    </w:p>
    <w:p w14:paraId="6291E11A">
      <w:pPr>
        <w:spacing w:before="154" w:line="360" w:lineRule="exact"/>
        <w:ind w:firstLine="744" w:firstLineChars="266"/>
        <w:jc w:val="left"/>
        <w:rPr>
          <w:color w:val="auto"/>
          <w:sz w:val="28"/>
          <w:szCs w:val="28"/>
          <w:highlight w:val="none"/>
          <w:u w:val="single"/>
        </w:rPr>
      </w:pPr>
      <w:r>
        <w:rPr>
          <w:color w:val="auto"/>
          <w:sz w:val="28"/>
          <w:szCs w:val="28"/>
          <w:highlight w:val="none"/>
        </w:rPr>
        <w:t>合同价格的工程量偏差范围：</w:t>
      </w:r>
      <w:r>
        <w:rPr>
          <w:rFonts w:hint="eastAsia"/>
          <w:color w:val="auto"/>
          <w:sz w:val="28"/>
          <w:szCs w:val="28"/>
          <w:highlight w:val="none"/>
          <w:u w:val="single"/>
        </w:rPr>
        <w:t xml:space="preserve"> </w:t>
      </w:r>
      <w:r>
        <w:rPr>
          <w:rFonts w:hint="eastAsia" w:ascii="宋体"/>
          <w:b/>
          <w:bCs/>
          <w:color w:val="auto"/>
          <w:sz w:val="28"/>
          <w:szCs w:val="28"/>
          <w:highlight w:val="none"/>
          <w:u w:val="single"/>
        </w:rPr>
        <w:t>当工程量清单项目工程量的变化幅度在±15%（含 15%）以内时，其综合单价</w:t>
      </w:r>
      <w:r>
        <w:rPr>
          <w:rFonts w:hint="eastAsia" w:ascii="宋体"/>
          <w:b/>
          <w:bCs/>
          <w:color w:val="auto"/>
          <w:sz w:val="28"/>
          <w:szCs w:val="28"/>
          <w:highlight w:val="none"/>
          <w:u w:val="single"/>
          <w:lang w:val="en-US" w:eastAsia="zh-CN"/>
        </w:rPr>
        <w:t>不做调整</w:t>
      </w:r>
      <w:r>
        <w:rPr>
          <w:rFonts w:hint="eastAsia" w:ascii="宋体"/>
          <w:b/>
          <w:bCs/>
          <w:color w:val="auto"/>
          <w:sz w:val="28"/>
          <w:szCs w:val="28"/>
          <w:highlight w:val="none"/>
          <w:u w:val="single"/>
        </w:rPr>
        <w:t>，执行原有综合单价。当工程量清单项目工程量的变化幅度在±15%以外时，其综合单价进行调整。调整方法为：超出15%的原综合单价下浮10%，减少15%的原综合单价上浮10% ；当清单出现漏项项目按当地现行预算定额</w:t>
      </w:r>
      <w:r>
        <w:rPr>
          <w:rFonts w:hint="eastAsia" w:ascii="宋体"/>
          <w:b/>
          <w:bCs/>
          <w:color w:val="auto"/>
          <w:sz w:val="28"/>
          <w:szCs w:val="28"/>
          <w:highlight w:val="none"/>
          <w:u w:val="single"/>
          <w:lang w:val="en-US" w:eastAsia="zh-CN"/>
        </w:rPr>
        <w:t>中间值取费后下浮</w:t>
      </w:r>
      <w:r>
        <w:rPr>
          <w:rFonts w:hint="eastAsia" w:ascii="宋体"/>
          <w:b/>
          <w:bCs/>
          <w:color w:val="auto"/>
          <w:sz w:val="28"/>
          <w:szCs w:val="28"/>
          <w:highlight w:val="none"/>
          <w:u w:val="single"/>
        </w:rPr>
        <w:t>15%结算，其中，主材、人工费和人工费调整、材料费及材差、税金不下浮。当确认变更的费用发生争议时，施工方不得以该争议作为怠工、停工等的理由，必须正常施工</w:t>
      </w:r>
      <w:r>
        <w:rPr>
          <w:rFonts w:hint="eastAsia" w:ascii="宋体"/>
          <w:b/>
          <w:bCs/>
          <w:color w:val="auto"/>
          <w:sz w:val="28"/>
          <w:szCs w:val="28"/>
          <w:highlight w:val="none"/>
          <w:u w:val="none"/>
        </w:rPr>
        <w:t>。</w:t>
      </w:r>
    </w:p>
    <w:p w14:paraId="38E9CF13">
      <w:pPr>
        <w:pStyle w:val="5"/>
        <w:widowControl/>
        <w:spacing w:before="120" w:after="120" w:line="360" w:lineRule="exact"/>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2.发包人</w:t>
      </w:r>
    </w:p>
    <w:p w14:paraId="38F4B594">
      <w:pPr>
        <w:spacing w:after="120" w:line="360" w:lineRule="exact"/>
        <w:ind w:firstLine="560" w:firstLineChars="200"/>
        <w:rPr>
          <w:rFonts w:ascii="宋体" w:hAnsi="宋体" w:cs="Times New Roman"/>
          <w:color w:val="auto"/>
          <w:sz w:val="28"/>
          <w:szCs w:val="28"/>
          <w:highlight w:val="none"/>
        </w:rPr>
      </w:pPr>
      <w:r>
        <w:rPr>
          <w:rFonts w:ascii="宋体" w:hAnsi="宋体" w:cs="宋体"/>
          <w:color w:val="auto"/>
          <w:sz w:val="28"/>
          <w:szCs w:val="28"/>
          <w:highlight w:val="none"/>
        </w:rPr>
        <w:t xml:space="preserve">2.2 </w:t>
      </w:r>
      <w:r>
        <w:rPr>
          <w:rFonts w:hint="eastAsia" w:ascii="宋体" w:hAnsi="宋体" w:cs="宋体"/>
          <w:color w:val="auto"/>
          <w:sz w:val="28"/>
          <w:szCs w:val="28"/>
          <w:highlight w:val="none"/>
        </w:rPr>
        <w:t>发包人代表</w:t>
      </w:r>
    </w:p>
    <w:p w14:paraId="4D3336F6">
      <w:pPr>
        <w:spacing w:line="360" w:lineRule="exact"/>
        <w:ind w:firstLine="560" w:firstLineChars="200"/>
        <w:rPr>
          <w:rFonts w:ascii="宋体" w:hAnsi="宋体" w:cs="Times New Roman"/>
          <w:color w:val="auto"/>
          <w:sz w:val="28"/>
          <w:szCs w:val="28"/>
          <w:highlight w:val="none"/>
        </w:rPr>
      </w:pPr>
      <w:r>
        <w:rPr>
          <w:rFonts w:hint="eastAsia" w:ascii="宋体" w:hAnsi="宋体" w:cs="宋体"/>
          <w:color w:val="auto"/>
          <w:sz w:val="28"/>
          <w:szCs w:val="28"/>
          <w:highlight w:val="none"/>
        </w:rPr>
        <w:t>发包人代表：</w:t>
      </w:r>
    </w:p>
    <w:p w14:paraId="62E33921">
      <w:pPr>
        <w:spacing w:line="360" w:lineRule="exact"/>
        <w:ind w:firstLine="560" w:firstLineChars="200"/>
        <w:rPr>
          <w:rFonts w:hint="eastAsia" w:ascii="宋体" w:eastAsia="宋体"/>
          <w:b/>
          <w:bCs/>
          <w:sz w:val="28"/>
          <w:szCs w:val="28"/>
          <w:highlight w:val="none"/>
          <w:u w:val="single"/>
        </w:rPr>
      </w:pPr>
      <w:r>
        <w:rPr>
          <w:rFonts w:hint="eastAsia" w:ascii="宋体" w:hAnsi="宋体" w:cs="宋体"/>
          <w:color w:val="auto"/>
          <w:sz w:val="28"/>
          <w:szCs w:val="28"/>
          <w:highlight w:val="none"/>
        </w:rPr>
        <w:t>姓</w:t>
      </w:r>
      <w:r>
        <w:rPr>
          <w:rFonts w:ascii="宋体" w:hAnsi="宋体" w:cs="宋体"/>
          <w:color w:val="auto"/>
          <w:sz w:val="28"/>
          <w:szCs w:val="28"/>
          <w:highlight w:val="none"/>
        </w:rPr>
        <w:t xml:space="preserve">    </w:t>
      </w:r>
      <w:r>
        <w:rPr>
          <w:rFonts w:hint="eastAsia" w:ascii="宋体" w:hAnsi="宋体" w:cs="宋体"/>
          <w:color w:val="auto"/>
          <w:sz w:val="28"/>
          <w:szCs w:val="28"/>
          <w:highlight w:val="none"/>
        </w:rPr>
        <w:t>名：</w:t>
      </w:r>
      <w:r>
        <w:rPr>
          <w:rFonts w:hint="eastAsia" w:ascii="宋体" w:hAnsi="宋体" w:eastAsia="宋体" w:cs="宋体"/>
          <w:b/>
          <w:bCs/>
          <w:color w:val="auto"/>
          <w:sz w:val="28"/>
          <w:szCs w:val="28"/>
          <w:highlight w:val="none"/>
          <w:u w:val="single"/>
          <w:lang w:val="en-US" w:eastAsia="zh-CN"/>
        </w:rPr>
        <w:t xml:space="preserve">            </w:t>
      </w:r>
      <w:r>
        <w:rPr>
          <w:rFonts w:hint="eastAsia" w:ascii="宋体" w:eastAsia="宋体"/>
          <w:b/>
          <w:bCs/>
          <w:sz w:val="28"/>
          <w:szCs w:val="28"/>
          <w:highlight w:val="none"/>
          <w:u w:val="single"/>
          <w:lang w:val="en-US" w:eastAsia="zh-CN"/>
        </w:rPr>
        <w:t xml:space="preserve">  </w:t>
      </w:r>
      <w:r>
        <w:rPr>
          <w:rFonts w:hint="eastAsia" w:ascii="宋体" w:hAnsi="宋体" w:cs="宋体"/>
          <w:color w:val="auto"/>
          <w:sz w:val="28"/>
          <w:szCs w:val="28"/>
          <w:highlight w:val="none"/>
        </w:rPr>
        <w:t>；</w:t>
      </w:r>
    </w:p>
    <w:p w14:paraId="0A9DB050">
      <w:pPr>
        <w:spacing w:line="360" w:lineRule="exact"/>
        <w:ind w:firstLine="560" w:firstLineChars="200"/>
        <w:rPr>
          <w:rFonts w:ascii="宋体" w:hAnsi="宋体" w:cs="Times New Roman"/>
          <w:color w:val="auto"/>
          <w:sz w:val="28"/>
          <w:szCs w:val="28"/>
          <w:highlight w:val="none"/>
        </w:rPr>
      </w:pPr>
      <w:r>
        <w:rPr>
          <w:rFonts w:hint="eastAsia" w:ascii="宋体" w:hAnsi="宋体" w:cs="宋体"/>
          <w:color w:val="auto"/>
          <w:sz w:val="28"/>
          <w:szCs w:val="28"/>
          <w:highlight w:val="none"/>
        </w:rPr>
        <w:t>身份证号：</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val="0"/>
          <w:bCs w:val="0"/>
          <w:color w:val="auto"/>
          <w:sz w:val="28"/>
          <w:szCs w:val="28"/>
          <w:highlight w:val="none"/>
          <w:u w:val="single"/>
        </w:rPr>
        <w:t xml:space="preserve"> </w:t>
      </w:r>
      <w:r>
        <w:rPr>
          <w:rFonts w:hint="eastAsia" w:ascii="宋体" w:hAnsi="宋体" w:cs="宋体"/>
          <w:b w:val="0"/>
          <w:bCs w:val="0"/>
          <w:color w:val="auto"/>
          <w:sz w:val="28"/>
          <w:szCs w:val="28"/>
          <w:highlight w:val="none"/>
        </w:rPr>
        <w:t>；</w:t>
      </w:r>
    </w:p>
    <w:p w14:paraId="6AABBA42">
      <w:pPr>
        <w:spacing w:line="360" w:lineRule="exact"/>
        <w:ind w:firstLine="560" w:firstLineChars="200"/>
        <w:rPr>
          <w:rFonts w:ascii="宋体" w:hAnsi="宋体" w:cs="Times New Roman"/>
          <w:color w:val="auto"/>
          <w:sz w:val="28"/>
          <w:szCs w:val="28"/>
          <w:highlight w:val="none"/>
        </w:rPr>
      </w:pPr>
      <w:r>
        <w:rPr>
          <w:rFonts w:hint="eastAsia" w:ascii="宋体" w:hAnsi="宋体" w:cs="宋体"/>
          <w:color w:val="auto"/>
          <w:sz w:val="28"/>
          <w:szCs w:val="28"/>
          <w:highlight w:val="none"/>
        </w:rPr>
        <w:t>职</w:t>
      </w:r>
      <w:r>
        <w:rPr>
          <w:rFonts w:ascii="宋体" w:hAnsi="宋体" w:cs="宋体"/>
          <w:color w:val="auto"/>
          <w:sz w:val="28"/>
          <w:szCs w:val="28"/>
          <w:highlight w:val="none"/>
        </w:rPr>
        <w:t xml:space="preserve">    </w:t>
      </w:r>
      <w:r>
        <w:rPr>
          <w:rFonts w:hint="eastAsia" w:ascii="宋体" w:hAnsi="宋体" w:cs="宋体"/>
          <w:color w:val="auto"/>
          <w:sz w:val="28"/>
          <w:szCs w:val="28"/>
          <w:highlight w:val="none"/>
        </w:rPr>
        <w:t>务：</w:t>
      </w:r>
      <w:r>
        <w:rPr>
          <w:rFonts w:hint="eastAsia" w:ascii="宋体" w:hAnsi="宋体" w:cs="宋体"/>
          <w:color w:val="auto"/>
          <w:sz w:val="28"/>
          <w:szCs w:val="28"/>
          <w:highlight w:val="none"/>
          <w:u w:val="single"/>
          <w:lang w:val="en-US" w:eastAsia="zh-CN"/>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u w:val="single"/>
        </w:rPr>
        <w:t xml:space="preserve"> </w:t>
      </w:r>
      <w:r>
        <w:rPr>
          <w:rFonts w:hint="eastAsia" w:ascii="宋体" w:hAnsi="宋体" w:cs="宋体"/>
          <w:color w:val="auto"/>
          <w:sz w:val="28"/>
          <w:szCs w:val="28"/>
          <w:highlight w:val="none"/>
        </w:rPr>
        <w:t>；</w:t>
      </w:r>
    </w:p>
    <w:p w14:paraId="488BFE65">
      <w:pPr>
        <w:spacing w:line="360" w:lineRule="exact"/>
        <w:ind w:firstLine="560" w:firstLineChars="200"/>
        <w:rPr>
          <w:rFonts w:ascii="宋体" w:hAnsi="宋体" w:cs="Times New Roman"/>
          <w:color w:val="auto"/>
          <w:sz w:val="28"/>
          <w:szCs w:val="28"/>
          <w:highlight w:val="none"/>
        </w:rPr>
      </w:pP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r>
        <w:rPr>
          <w:rFonts w:ascii="宋体" w:hAnsi="宋体" w:cs="宋体"/>
          <w:color w:val="auto"/>
          <w:sz w:val="28"/>
          <w:szCs w:val="28"/>
          <w:highlight w:val="none"/>
        </w:rPr>
        <w:t xml:space="preserve"> </w:t>
      </w:r>
    </w:p>
    <w:p w14:paraId="3EB407C5">
      <w:pPr>
        <w:spacing w:line="360" w:lineRule="exact"/>
        <w:ind w:firstLine="560" w:firstLineChars="200"/>
        <w:rPr>
          <w:rFonts w:ascii="宋体" w:hAnsi="宋体" w:cs="Times New Roman"/>
          <w:color w:val="auto"/>
          <w:sz w:val="28"/>
          <w:szCs w:val="28"/>
          <w:highlight w:val="none"/>
        </w:rPr>
      </w:pPr>
      <w:r>
        <w:rPr>
          <w:rFonts w:hint="eastAsia" w:ascii="宋体" w:hAnsi="宋体" w:cs="宋体"/>
          <w:color w:val="auto"/>
          <w:sz w:val="28"/>
          <w:szCs w:val="28"/>
          <w:highlight w:val="none"/>
        </w:rPr>
        <w:t>电子信箱：</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rPr>
        <w:t>；</w:t>
      </w:r>
    </w:p>
    <w:p w14:paraId="620D455A">
      <w:pPr>
        <w:spacing w:line="360" w:lineRule="exact"/>
        <w:ind w:firstLine="560" w:firstLineChars="200"/>
        <w:rPr>
          <w:rFonts w:hint="eastAsia" w:ascii="宋体" w:hAnsi="宋体" w:eastAsia="宋体" w:cs="宋体"/>
          <w:b/>
          <w:bCs/>
          <w:color w:val="auto"/>
          <w:sz w:val="28"/>
          <w:szCs w:val="28"/>
          <w:highlight w:val="none"/>
          <w:u w:val="single"/>
          <w:lang w:val="en-US" w:eastAsia="zh-CN"/>
        </w:rPr>
      </w:pPr>
      <w:r>
        <w:rPr>
          <w:rFonts w:hint="eastAsia" w:ascii="宋体" w:hAnsi="宋体" w:cs="宋体"/>
          <w:color w:val="auto"/>
          <w:sz w:val="28"/>
          <w:szCs w:val="28"/>
          <w:highlight w:val="none"/>
        </w:rPr>
        <w:t>通信地址：</w:t>
      </w:r>
      <w:r>
        <w:rPr>
          <w:rFonts w:hint="eastAsia" w:ascii="宋体" w:hAnsi="宋体" w:eastAsia="宋体" w:cs="宋体"/>
          <w:b/>
          <w:bCs/>
          <w:color w:val="auto"/>
          <w:sz w:val="28"/>
          <w:szCs w:val="28"/>
          <w:highlight w:val="none"/>
          <w:u w:val="single"/>
          <w:lang w:val="en-US" w:eastAsia="zh-CN"/>
        </w:rPr>
        <w:t xml:space="preserve"> 沙依巴克区克拉玛依西街 652号沙区建设局 。</w:t>
      </w:r>
    </w:p>
    <w:p w14:paraId="4AFE78B3">
      <w:pPr>
        <w:pStyle w:val="34"/>
        <w:spacing w:before="100" w:after="100" w:line="360" w:lineRule="exact"/>
        <w:ind w:firstLine="700" w:firstLineChars="250"/>
        <w:rPr>
          <w:rFonts w:hint="eastAsia" w:hAnsi="Calibri" w:eastAsia="宋体" w:cs="Calibri"/>
          <w:b/>
          <w:bCs/>
          <w:kern w:val="2"/>
          <w:sz w:val="28"/>
          <w:szCs w:val="28"/>
          <w:highlight w:val="none"/>
          <w:u w:val="single"/>
        </w:rPr>
      </w:pPr>
      <w:r>
        <w:rPr>
          <w:rFonts w:hint="eastAsia" w:eastAsia="宋体" w:cs="仿宋"/>
          <w:sz w:val="28"/>
          <w:szCs w:val="28"/>
          <w:highlight w:val="none"/>
        </w:rPr>
        <w:t>发包人对发包人代表的授权范围如下：</w:t>
      </w:r>
      <w:r>
        <w:rPr>
          <w:rFonts w:hint="eastAsia" w:hAnsi="Calibri" w:eastAsia="宋体" w:cs="Calibri"/>
          <w:b/>
          <w:bCs/>
          <w:kern w:val="2"/>
          <w:sz w:val="28"/>
          <w:szCs w:val="28"/>
          <w:highlight w:val="none"/>
          <w:u w:val="single"/>
        </w:rPr>
        <w:t>督促指导监理工程师行使职权，协调施工现场各方面的关系，协调工程质量、进度和安全文明施工中存在的问题，审核工程进度报表等。</w:t>
      </w:r>
    </w:p>
    <w:p w14:paraId="5D8453D9">
      <w:pPr>
        <w:spacing w:line="360" w:lineRule="exact"/>
        <w:ind w:firstLine="560" w:firstLineChars="200"/>
        <w:rPr>
          <w:rFonts w:cs="Times New Roman"/>
          <w:sz w:val="28"/>
          <w:szCs w:val="28"/>
          <w:highlight w:val="none"/>
        </w:rPr>
      </w:pPr>
      <w:r>
        <w:rPr>
          <w:rFonts w:ascii="宋体" w:hAnsi="宋体" w:cs="Times New Roman"/>
          <w:bCs/>
          <w:sz w:val="28"/>
          <w:szCs w:val="28"/>
          <w:highlight w:val="none"/>
        </w:rPr>
        <w:t xml:space="preserve">2.4 </w:t>
      </w:r>
      <w:r>
        <w:rPr>
          <w:rFonts w:hint="eastAsia" w:ascii="宋体" w:hAnsi="宋体" w:cs="宋体"/>
          <w:sz w:val="28"/>
          <w:szCs w:val="28"/>
          <w:highlight w:val="none"/>
        </w:rPr>
        <w:t>施工现场、施工条件和基础资料的提供</w:t>
      </w:r>
    </w:p>
    <w:p w14:paraId="659A3870">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2.4.1 </w:t>
      </w:r>
      <w:r>
        <w:rPr>
          <w:rFonts w:hint="eastAsia" w:ascii="宋体" w:hAnsi="宋体" w:cs="宋体"/>
          <w:sz w:val="28"/>
          <w:szCs w:val="28"/>
          <w:highlight w:val="none"/>
        </w:rPr>
        <w:t>提供施工现场</w:t>
      </w:r>
    </w:p>
    <w:p w14:paraId="5715F8E8">
      <w:pPr>
        <w:spacing w:line="360" w:lineRule="exact"/>
        <w:ind w:firstLine="560" w:firstLineChars="200"/>
        <w:jc w:val="left"/>
        <w:rPr>
          <w:rFonts w:ascii="宋体" w:hAnsi="宋体" w:cs="Times New Roman"/>
          <w:b/>
          <w:bCs/>
          <w:sz w:val="28"/>
          <w:szCs w:val="28"/>
          <w:highlight w:val="none"/>
        </w:rPr>
      </w:pPr>
      <w:r>
        <w:rPr>
          <w:rFonts w:hint="eastAsia" w:ascii="宋体" w:hAnsi="宋体" w:cs="宋体"/>
          <w:sz w:val="28"/>
          <w:szCs w:val="28"/>
          <w:highlight w:val="none"/>
        </w:rPr>
        <w:t>关于发包人移交施工现场的期限要求：</w:t>
      </w:r>
      <w:r>
        <w:rPr>
          <w:rFonts w:hint="eastAsia" w:ascii="宋体"/>
          <w:sz w:val="28"/>
          <w:szCs w:val="28"/>
          <w:highlight w:val="none"/>
          <w:u w:val="single"/>
        </w:rPr>
        <w:tab/>
      </w:r>
      <w:r>
        <w:rPr>
          <w:rFonts w:hint="eastAsia" w:ascii="宋体"/>
          <w:b/>
          <w:bCs/>
          <w:sz w:val="28"/>
          <w:szCs w:val="28"/>
          <w:highlight w:val="none"/>
          <w:u w:val="single"/>
        </w:rPr>
        <w:t>开工前三日内向承包人提供施工场地，以及施工场地内地下管线和地下设施等有关资料，并保证资料的真实、准确、完整。</w:t>
      </w:r>
      <w:r>
        <w:rPr>
          <w:rFonts w:hint="eastAsia" w:ascii="宋体"/>
          <w:sz w:val="28"/>
          <w:szCs w:val="28"/>
          <w:highlight w:val="none"/>
          <w:u w:val="single"/>
        </w:rPr>
        <w:t xml:space="preserve">  </w:t>
      </w:r>
    </w:p>
    <w:p w14:paraId="7B115728">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2.4.2 </w:t>
      </w:r>
      <w:r>
        <w:rPr>
          <w:rFonts w:hint="eastAsia" w:ascii="宋体" w:hAnsi="宋体" w:cs="宋体"/>
          <w:sz w:val="28"/>
          <w:szCs w:val="28"/>
          <w:highlight w:val="none"/>
        </w:rPr>
        <w:t>提供施工条件</w:t>
      </w:r>
    </w:p>
    <w:p w14:paraId="0518AE6C">
      <w:pPr>
        <w:autoSpaceDE w:val="0"/>
        <w:autoSpaceDN w:val="0"/>
        <w:adjustRightInd w:val="0"/>
        <w:spacing w:line="360" w:lineRule="exact"/>
        <w:ind w:firstLine="560" w:firstLineChars="200"/>
        <w:jc w:val="left"/>
        <w:rPr>
          <w:rFonts w:hint="eastAsia" w:ascii="宋体" w:hAnsi="宋体" w:cs="宋体"/>
          <w:sz w:val="28"/>
          <w:szCs w:val="28"/>
          <w:highlight w:val="none"/>
          <w:u w:val="single"/>
        </w:rPr>
      </w:pPr>
      <w:r>
        <w:rPr>
          <w:rFonts w:hint="eastAsia" w:ascii="宋体" w:hAnsi="宋体" w:cs="宋体"/>
          <w:sz w:val="28"/>
          <w:szCs w:val="28"/>
          <w:highlight w:val="none"/>
        </w:rPr>
        <w:t>关于发包人应负责提供施工所需要的条件，包括</w:t>
      </w:r>
      <w:r>
        <w:rPr>
          <w:rFonts w:hint="eastAsia" w:ascii="宋体"/>
          <w:b/>
          <w:bCs/>
          <w:sz w:val="28"/>
          <w:szCs w:val="28"/>
          <w:highlight w:val="none"/>
          <w:u w:val="single"/>
        </w:rPr>
        <w:t>（1）开工前三日内将施工所需的水、电接至施工场地；（2）开工前三日内在施工现场交验水准点与座标控制点；（3）开工前三日内完成施工所需证件、批件；（4）协调处理施工场地周围地下管线和邻近建筑物、构筑物（含文物保护建筑）、古树名木的保护工作：委托承包方实施保护。</w:t>
      </w:r>
    </w:p>
    <w:p w14:paraId="66F6CEF7">
      <w:pPr>
        <w:autoSpaceDE w:val="0"/>
        <w:autoSpaceDN w:val="0"/>
        <w:adjustRightInd w:val="0"/>
        <w:spacing w:line="360" w:lineRule="exact"/>
        <w:ind w:firstLine="560" w:firstLineChars="200"/>
        <w:jc w:val="left"/>
        <w:rPr>
          <w:rFonts w:hint="eastAsia" w:ascii="宋体" w:hAnsi="宋体" w:cs="宋体"/>
          <w:sz w:val="28"/>
          <w:szCs w:val="28"/>
          <w:highlight w:val="none"/>
        </w:rPr>
      </w:pPr>
      <w:r>
        <w:rPr>
          <w:rFonts w:hint="eastAsia" w:ascii="宋体" w:hAnsi="宋体" w:eastAsia="宋体" w:cs="宋体"/>
          <w:sz w:val="28"/>
          <w:szCs w:val="28"/>
          <w:highlight w:val="none"/>
        </w:rPr>
        <w:t>2.5</w:t>
      </w:r>
      <w:r>
        <w:rPr>
          <w:rFonts w:hint="eastAsia" w:ascii="宋体" w:hAnsi="宋体" w:cs="宋体"/>
          <w:sz w:val="28"/>
          <w:szCs w:val="28"/>
          <w:highlight w:val="none"/>
        </w:rPr>
        <w:t xml:space="preserve"> 资金来源证明及支付担保</w:t>
      </w:r>
    </w:p>
    <w:p w14:paraId="3C824ABE">
      <w:pPr>
        <w:autoSpaceDE w:val="0"/>
        <w:autoSpaceDN w:val="0"/>
        <w:adjustRightInd w:val="0"/>
        <w:spacing w:line="360" w:lineRule="exact"/>
        <w:ind w:firstLine="560" w:firstLineChars="200"/>
        <w:jc w:val="left"/>
        <w:rPr>
          <w:rFonts w:hint="eastAsia" w:ascii="宋体"/>
          <w:sz w:val="28"/>
          <w:szCs w:val="28"/>
          <w:highlight w:val="none"/>
          <w:u w:val="single"/>
        </w:rPr>
      </w:pPr>
      <w:r>
        <w:rPr>
          <w:rFonts w:hint="eastAsia" w:ascii="宋体" w:hAnsi="宋体" w:cs="宋体"/>
          <w:sz w:val="28"/>
          <w:szCs w:val="28"/>
          <w:highlight w:val="none"/>
        </w:rPr>
        <w:t>发包人提供资金来源证明的期限要求：</w:t>
      </w:r>
      <w:r>
        <w:rPr>
          <w:rFonts w:hint="eastAsia" w:ascii="宋体"/>
          <w:b/>
          <w:bCs/>
          <w:sz w:val="28"/>
          <w:szCs w:val="28"/>
          <w:highlight w:val="none"/>
          <w:u w:val="single"/>
        </w:rPr>
        <w:t>无</w:t>
      </w:r>
      <w:r>
        <w:rPr>
          <w:rFonts w:hint="eastAsia" w:ascii="宋体"/>
          <w:b/>
          <w:bCs/>
          <w:sz w:val="28"/>
          <w:szCs w:val="28"/>
          <w:highlight w:val="none"/>
          <w:u w:val="none"/>
        </w:rPr>
        <w:t>。</w:t>
      </w:r>
    </w:p>
    <w:p w14:paraId="1655CF90">
      <w:pPr>
        <w:autoSpaceDE w:val="0"/>
        <w:autoSpaceDN w:val="0"/>
        <w:adjustRightInd w:val="0"/>
        <w:spacing w:line="360" w:lineRule="exact"/>
        <w:ind w:firstLine="560" w:firstLineChars="200"/>
        <w:jc w:val="left"/>
        <w:rPr>
          <w:rFonts w:hint="eastAsia" w:ascii="宋体"/>
          <w:sz w:val="28"/>
          <w:szCs w:val="28"/>
          <w:highlight w:val="none"/>
          <w:u w:val="single"/>
        </w:rPr>
      </w:pPr>
      <w:r>
        <w:rPr>
          <w:rFonts w:hint="eastAsia" w:ascii="宋体" w:hAnsi="宋体" w:cs="宋体"/>
          <w:sz w:val="28"/>
          <w:szCs w:val="28"/>
          <w:highlight w:val="none"/>
        </w:rPr>
        <w:t>发包人是否提供支付担保：</w:t>
      </w:r>
      <w:r>
        <w:rPr>
          <w:rFonts w:hint="eastAsia" w:ascii="宋体"/>
          <w:b/>
          <w:bCs/>
          <w:sz w:val="28"/>
          <w:szCs w:val="28"/>
          <w:highlight w:val="none"/>
          <w:u w:val="single"/>
        </w:rPr>
        <w:t>无</w:t>
      </w:r>
      <w:r>
        <w:rPr>
          <w:rFonts w:hint="eastAsia" w:ascii="宋体"/>
          <w:b/>
          <w:bCs/>
          <w:sz w:val="28"/>
          <w:szCs w:val="28"/>
          <w:highlight w:val="none"/>
          <w:u w:val="none"/>
        </w:rPr>
        <w:t>。</w:t>
      </w:r>
    </w:p>
    <w:p w14:paraId="7F15D559">
      <w:pPr>
        <w:autoSpaceDE w:val="0"/>
        <w:autoSpaceDN w:val="0"/>
        <w:adjustRightInd w:val="0"/>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发包人提供支付担保的形式：</w:t>
      </w:r>
      <w:r>
        <w:rPr>
          <w:rFonts w:hint="eastAsia" w:ascii="宋体"/>
          <w:b/>
          <w:bCs/>
          <w:sz w:val="28"/>
          <w:szCs w:val="28"/>
          <w:highlight w:val="none"/>
          <w:u w:val="single"/>
        </w:rPr>
        <w:t>无</w:t>
      </w:r>
      <w:r>
        <w:rPr>
          <w:rFonts w:hint="eastAsia" w:ascii="宋体"/>
          <w:b/>
          <w:bCs/>
          <w:sz w:val="28"/>
          <w:szCs w:val="28"/>
          <w:highlight w:val="none"/>
          <w:u w:val="none"/>
        </w:rPr>
        <w:t>。</w:t>
      </w:r>
    </w:p>
    <w:p w14:paraId="7A7F60D8">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3. </w:t>
      </w:r>
      <w:r>
        <w:rPr>
          <w:rFonts w:hint="eastAsia" w:ascii="宋体" w:hAnsi="宋体" w:eastAsia="宋体" w:cs="宋体"/>
          <w:b/>
          <w:bCs/>
          <w:sz w:val="28"/>
          <w:szCs w:val="28"/>
          <w:highlight w:val="none"/>
        </w:rPr>
        <w:t>承包人</w:t>
      </w:r>
    </w:p>
    <w:p w14:paraId="4A3A898A">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3.1 </w:t>
      </w:r>
      <w:r>
        <w:rPr>
          <w:rFonts w:hint="eastAsia" w:ascii="宋体" w:hAnsi="宋体" w:cs="宋体"/>
          <w:sz w:val="28"/>
          <w:szCs w:val="28"/>
          <w:highlight w:val="none"/>
        </w:rPr>
        <w:t>承包人的一般义务</w:t>
      </w:r>
    </w:p>
    <w:p w14:paraId="06A0CC6C">
      <w:pPr>
        <w:spacing w:line="360" w:lineRule="exact"/>
        <w:ind w:left="520"/>
        <w:rPr>
          <w:rFonts w:ascii="宋体" w:hAnsi="宋体" w:cs="宋体"/>
          <w:b/>
          <w:bCs/>
          <w:sz w:val="28"/>
          <w:szCs w:val="28"/>
          <w:highlight w:val="none"/>
          <w:u w:val="single"/>
        </w:rPr>
      </w:pPr>
      <w:r>
        <w:rPr>
          <w:rFonts w:hint="eastAsia" w:ascii="宋体" w:hAnsi="宋体" w:cs="宋体"/>
          <w:sz w:val="28"/>
          <w:szCs w:val="28"/>
          <w:highlight w:val="none"/>
        </w:rPr>
        <w:t>（1）承包人提交的工程资料的内容：</w:t>
      </w:r>
      <w:r>
        <w:rPr>
          <w:rFonts w:hint="eastAsia" w:ascii="宋体"/>
          <w:b/>
          <w:bCs/>
          <w:sz w:val="28"/>
          <w:szCs w:val="28"/>
          <w:highlight w:val="none"/>
          <w:u w:val="single"/>
        </w:rPr>
        <w:t>提供全套工程资料及竣工图纸电子文档；</w:t>
      </w:r>
    </w:p>
    <w:p w14:paraId="59DBA899">
      <w:pPr>
        <w:spacing w:line="360" w:lineRule="exact"/>
        <w:ind w:firstLine="560" w:firstLineChars="200"/>
        <w:jc w:val="left"/>
        <w:rPr>
          <w:rFonts w:ascii="宋体" w:hAnsi="宋体" w:cs="Times New Roman"/>
          <w:b/>
          <w:bCs/>
          <w:sz w:val="28"/>
          <w:szCs w:val="28"/>
          <w:highlight w:val="none"/>
          <w:u w:val="single"/>
        </w:rPr>
      </w:pPr>
      <w:r>
        <w:rPr>
          <w:rFonts w:hint="eastAsia" w:ascii="宋体" w:hAnsi="宋体" w:cs="宋体"/>
          <w:sz w:val="28"/>
          <w:szCs w:val="28"/>
          <w:highlight w:val="none"/>
        </w:rPr>
        <w:t>承包人需要提交的工程资料套数：</w:t>
      </w:r>
      <w:r>
        <w:rPr>
          <w:rFonts w:hint="eastAsia" w:ascii="宋体"/>
          <w:b/>
          <w:bCs/>
          <w:sz w:val="28"/>
          <w:szCs w:val="28"/>
          <w:highlight w:val="none"/>
          <w:u w:val="single"/>
        </w:rPr>
        <w:t>肆套。</w:t>
      </w:r>
    </w:p>
    <w:p w14:paraId="5C209461">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承包人提交的工程资料的费用承担：</w:t>
      </w:r>
      <w:r>
        <w:rPr>
          <w:rFonts w:hint="eastAsia" w:ascii="宋体"/>
          <w:b/>
          <w:bCs/>
          <w:sz w:val="28"/>
          <w:szCs w:val="28"/>
          <w:highlight w:val="none"/>
          <w:u w:val="single"/>
        </w:rPr>
        <w:t>承包人自行承担</w:t>
      </w:r>
      <w:r>
        <w:rPr>
          <w:rFonts w:hint="eastAsia" w:ascii="宋体"/>
          <w:sz w:val="28"/>
          <w:szCs w:val="28"/>
          <w:highlight w:val="none"/>
          <w:u w:val="single"/>
        </w:rPr>
        <w:t>。</w:t>
      </w:r>
    </w:p>
    <w:p w14:paraId="7294018B">
      <w:pPr>
        <w:autoSpaceDE w:val="0"/>
        <w:autoSpaceDN w:val="0"/>
        <w:adjustRightInd w:val="0"/>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承包人提交的工程资料移交时间：</w:t>
      </w:r>
      <w:r>
        <w:rPr>
          <w:rFonts w:hint="eastAsia" w:ascii="宋体"/>
          <w:b/>
          <w:bCs/>
          <w:sz w:val="28"/>
          <w:szCs w:val="28"/>
          <w:highlight w:val="none"/>
          <w:u w:val="single"/>
        </w:rPr>
        <w:t>工程验收合格后，承包方应 90 天内将合格的工程资料交当地城建档案馆。否则因此而延长竣工验收，按工程延期违约处理</w:t>
      </w:r>
      <w:r>
        <w:rPr>
          <w:rFonts w:hint="eastAsia" w:ascii="宋体"/>
          <w:b/>
          <w:bCs/>
          <w:sz w:val="28"/>
          <w:szCs w:val="28"/>
          <w:highlight w:val="none"/>
          <w:u w:val="single"/>
          <w:lang w:eastAsia="zh-CN"/>
        </w:rPr>
        <w:t>，</w:t>
      </w:r>
      <w:r>
        <w:rPr>
          <w:rFonts w:hint="eastAsia" w:ascii="宋体"/>
          <w:b/>
          <w:bCs/>
          <w:sz w:val="28"/>
          <w:szCs w:val="28"/>
          <w:highlight w:val="none"/>
          <w:u w:val="single"/>
        </w:rPr>
        <w:t>由发包人的原因除外。</w:t>
      </w:r>
    </w:p>
    <w:p w14:paraId="4C19A779">
      <w:pPr>
        <w:spacing w:line="360" w:lineRule="exact"/>
        <w:ind w:firstLine="560" w:firstLineChars="200"/>
        <w:jc w:val="left"/>
        <w:rPr>
          <w:rFonts w:ascii="宋体" w:hAnsi="宋体" w:cs="Times New Roman"/>
          <w:b/>
          <w:bCs/>
          <w:sz w:val="28"/>
          <w:szCs w:val="28"/>
          <w:highlight w:val="none"/>
        </w:rPr>
      </w:pPr>
      <w:r>
        <w:rPr>
          <w:rFonts w:hint="eastAsia" w:ascii="宋体" w:hAnsi="宋体" w:cs="宋体"/>
          <w:sz w:val="28"/>
          <w:szCs w:val="28"/>
          <w:highlight w:val="none"/>
        </w:rPr>
        <w:t>承包人提交的竣工资料形式要求：</w:t>
      </w:r>
      <w:r>
        <w:rPr>
          <w:rFonts w:hint="eastAsia" w:ascii="宋体"/>
          <w:b/>
          <w:bCs/>
          <w:sz w:val="28"/>
          <w:szCs w:val="28"/>
          <w:highlight w:val="none"/>
          <w:u w:val="single"/>
        </w:rPr>
        <w:t>书面和电子文档</w:t>
      </w:r>
      <w:r>
        <w:rPr>
          <w:rFonts w:hint="eastAsia" w:ascii="宋体"/>
          <w:sz w:val="28"/>
          <w:szCs w:val="28"/>
          <w:highlight w:val="none"/>
          <w:u w:val="single"/>
        </w:rPr>
        <w:t>。</w:t>
      </w:r>
    </w:p>
    <w:p w14:paraId="4A4DB4DB">
      <w:pPr>
        <w:spacing w:line="360" w:lineRule="exact"/>
        <w:ind w:firstLine="560" w:firstLineChars="200"/>
        <w:rPr>
          <w:rFonts w:ascii="宋体" w:hAnsi="宋体" w:cs="宋体"/>
          <w:b/>
          <w:bCs/>
          <w:sz w:val="28"/>
          <w:szCs w:val="28"/>
          <w:highlight w:val="none"/>
          <w:u w:val="single"/>
        </w:rPr>
      </w:pPr>
      <w:r>
        <w:rPr>
          <w:rFonts w:hint="eastAsia" w:ascii="宋体" w:hAnsi="宋体" w:cs="宋体"/>
          <w:kern w:val="0"/>
          <w:sz w:val="28"/>
          <w:szCs w:val="28"/>
          <w:highlight w:val="none"/>
        </w:rPr>
        <w:t>承包人应履行的其他义务</w:t>
      </w:r>
      <w:r>
        <w:rPr>
          <w:rFonts w:hint="eastAsia" w:ascii="宋体" w:hAnsi="宋体" w:cs="宋体"/>
          <w:b/>
          <w:bCs/>
          <w:sz w:val="28"/>
          <w:szCs w:val="28"/>
          <w:highlight w:val="none"/>
        </w:rPr>
        <w:t>：</w:t>
      </w:r>
      <w:r>
        <w:rPr>
          <w:rFonts w:hint="eastAsia" w:ascii="宋体"/>
          <w:b/>
          <w:bCs/>
          <w:sz w:val="28"/>
          <w:szCs w:val="28"/>
          <w:highlight w:val="none"/>
          <w:u w:val="single"/>
        </w:rPr>
        <w:t>按时提交工程竣工结算资料</w:t>
      </w:r>
      <w:r>
        <w:rPr>
          <w:rFonts w:hint="eastAsia" w:ascii="宋体"/>
          <w:sz w:val="28"/>
          <w:szCs w:val="28"/>
          <w:highlight w:val="none"/>
          <w:u w:val="single"/>
        </w:rPr>
        <w:t>。</w:t>
      </w:r>
    </w:p>
    <w:p w14:paraId="30AA2D80">
      <w:pPr>
        <w:spacing w:after="120" w:line="360" w:lineRule="exact"/>
        <w:ind w:firstLine="560" w:firstLineChars="200"/>
        <w:rPr>
          <w:rFonts w:ascii="宋体" w:hAnsi="宋体" w:cs="Times New Roman"/>
          <w:sz w:val="28"/>
          <w:szCs w:val="28"/>
          <w:highlight w:val="none"/>
        </w:rPr>
      </w:pPr>
      <w:r>
        <w:rPr>
          <w:rFonts w:ascii="宋体" w:hAnsi="宋体" w:cs="宋体"/>
          <w:kern w:val="0"/>
          <w:sz w:val="28"/>
          <w:szCs w:val="28"/>
          <w:highlight w:val="none"/>
        </w:rPr>
        <w:t xml:space="preserve">3.2.1 </w:t>
      </w:r>
      <w:r>
        <w:rPr>
          <w:rFonts w:hint="eastAsia" w:ascii="宋体" w:hAnsi="宋体" w:cs="宋体"/>
          <w:sz w:val="28"/>
          <w:szCs w:val="28"/>
          <w:highlight w:val="none"/>
        </w:rPr>
        <w:t>项目负责人：</w:t>
      </w:r>
    </w:p>
    <w:p w14:paraId="3AF70E8D">
      <w:pPr>
        <w:widowControl/>
        <w:spacing w:line="360" w:lineRule="exact"/>
        <w:ind w:firstLine="560" w:firstLineChars="200"/>
        <w:jc w:val="left"/>
        <w:rPr>
          <w:rFonts w:ascii="宋体" w:hAnsi="宋体" w:cs="Times New Roman"/>
          <w:b/>
          <w:bCs/>
          <w:color w:val="auto"/>
          <w:sz w:val="28"/>
          <w:szCs w:val="28"/>
          <w:highlight w:val="none"/>
        </w:rPr>
      </w:pPr>
      <w:r>
        <w:rPr>
          <w:rFonts w:hint="eastAsia" w:ascii="宋体" w:hAnsi="宋体" w:cs="宋体"/>
          <w:color w:val="auto"/>
          <w:kern w:val="0"/>
          <w:sz w:val="28"/>
          <w:szCs w:val="28"/>
          <w:highlight w:val="none"/>
        </w:rPr>
        <w:t>姓名：</w:t>
      </w:r>
      <w:r>
        <w:rPr>
          <w:rFonts w:hint="eastAsia" w:ascii="宋体" w:hAnsi="宋体" w:eastAsia="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p>
    <w:p w14:paraId="5DF18C4F">
      <w:pPr>
        <w:widowControl/>
        <w:spacing w:line="360" w:lineRule="exact"/>
        <w:ind w:firstLine="560" w:firstLineChars="200"/>
        <w:jc w:val="left"/>
        <w:rPr>
          <w:rFonts w:ascii="宋体" w:hAnsi="宋体" w:cs="Times New Roman"/>
          <w:b/>
          <w:bCs/>
          <w:color w:val="auto"/>
          <w:sz w:val="28"/>
          <w:szCs w:val="28"/>
          <w:highlight w:val="none"/>
        </w:rPr>
      </w:pPr>
      <w:r>
        <w:rPr>
          <w:rFonts w:hint="eastAsia" w:ascii="宋体" w:hAnsi="宋体" w:cs="宋体"/>
          <w:color w:val="auto"/>
          <w:kern w:val="0"/>
          <w:sz w:val="28"/>
          <w:szCs w:val="28"/>
          <w:highlight w:val="none"/>
        </w:rPr>
        <w:t>身份证号</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rPr>
        <w:t>；</w:t>
      </w:r>
    </w:p>
    <w:p w14:paraId="79DBDAF1">
      <w:pPr>
        <w:spacing w:line="360" w:lineRule="exact"/>
        <w:ind w:firstLine="560" w:firstLineChars="200"/>
        <w:rPr>
          <w:rFonts w:ascii="宋体" w:hAnsi="宋体" w:cs="Times New Roman"/>
          <w:b/>
          <w:bCs/>
          <w:color w:val="auto"/>
          <w:sz w:val="28"/>
          <w:szCs w:val="28"/>
          <w:highlight w:val="none"/>
        </w:rPr>
      </w:pPr>
      <w:r>
        <w:rPr>
          <w:rFonts w:hint="eastAsia" w:ascii="宋体" w:hAnsi="宋体" w:cs="宋体"/>
          <w:color w:val="auto"/>
          <w:kern w:val="0"/>
          <w:sz w:val="28"/>
          <w:szCs w:val="28"/>
          <w:highlight w:val="none"/>
        </w:rPr>
        <w:t>建造师执业资格等级</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eastAsia="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p>
    <w:p w14:paraId="0C6D12C5">
      <w:pPr>
        <w:spacing w:line="360" w:lineRule="exact"/>
        <w:ind w:firstLine="560" w:firstLineChars="200"/>
        <w:rPr>
          <w:rFonts w:ascii="宋体" w:hAnsi="宋体" w:cs="Times New Roman"/>
          <w:b/>
          <w:bCs/>
          <w:color w:val="auto"/>
          <w:sz w:val="28"/>
          <w:szCs w:val="28"/>
          <w:highlight w:val="none"/>
        </w:rPr>
      </w:pPr>
      <w:r>
        <w:rPr>
          <w:rFonts w:hint="eastAsia" w:ascii="宋体" w:hAnsi="宋体" w:cs="宋体"/>
          <w:color w:val="auto"/>
          <w:kern w:val="0"/>
          <w:sz w:val="28"/>
          <w:szCs w:val="28"/>
          <w:highlight w:val="none"/>
        </w:rPr>
        <w:t>建造师注册证书号</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eastAsia="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p>
    <w:p w14:paraId="7DEB4E85">
      <w:pPr>
        <w:spacing w:line="360" w:lineRule="exact"/>
        <w:ind w:firstLine="560" w:firstLineChars="200"/>
        <w:rPr>
          <w:rFonts w:ascii="宋体" w:hAnsi="宋体" w:cs="Times New Roman"/>
          <w:b/>
          <w:bCs/>
          <w:color w:val="auto"/>
          <w:sz w:val="28"/>
          <w:szCs w:val="28"/>
          <w:highlight w:val="none"/>
        </w:rPr>
      </w:pPr>
      <w:r>
        <w:rPr>
          <w:rFonts w:hint="eastAsia" w:ascii="宋体" w:hAnsi="宋体" w:cs="宋体"/>
          <w:color w:val="auto"/>
          <w:kern w:val="0"/>
          <w:sz w:val="28"/>
          <w:szCs w:val="28"/>
          <w:highlight w:val="none"/>
        </w:rPr>
        <w:t>建造师执业印章号</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p>
    <w:p w14:paraId="4FB814B8">
      <w:pPr>
        <w:spacing w:line="360" w:lineRule="exact"/>
        <w:ind w:firstLine="560" w:firstLineChars="200"/>
        <w:rPr>
          <w:rFonts w:ascii="宋体" w:hAnsi="宋体" w:cs="宋体"/>
          <w:b/>
          <w:bCs/>
          <w:color w:val="auto"/>
          <w:sz w:val="28"/>
          <w:szCs w:val="28"/>
          <w:highlight w:val="none"/>
        </w:rPr>
      </w:pPr>
      <w:r>
        <w:rPr>
          <w:rFonts w:hint="eastAsia" w:ascii="宋体" w:hAnsi="宋体" w:cs="宋体"/>
          <w:color w:val="auto"/>
          <w:kern w:val="0"/>
          <w:sz w:val="28"/>
          <w:szCs w:val="28"/>
          <w:highlight w:val="none"/>
        </w:rPr>
        <w:t>安全生产考核合格证书号</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w:t>
      </w:r>
    </w:p>
    <w:p w14:paraId="1BC8C766">
      <w:pPr>
        <w:spacing w:line="360" w:lineRule="exact"/>
        <w:ind w:firstLine="560" w:firstLineChars="200"/>
        <w:rPr>
          <w:rFonts w:ascii="宋体" w:hAnsi="宋体" w:cs="宋体"/>
          <w:b/>
          <w:bCs/>
          <w:color w:val="auto"/>
          <w:sz w:val="28"/>
          <w:szCs w:val="28"/>
          <w:highlight w:val="none"/>
          <w:u w:val="single"/>
        </w:rPr>
      </w:pPr>
      <w:r>
        <w:rPr>
          <w:rFonts w:hint="eastAsia" w:ascii="宋体" w:hAnsi="宋体" w:cs="宋体"/>
          <w:color w:val="auto"/>
          <w:kern w:val="0"/>
          <w:sz w:val="28"/>
          <w:szCs w:val="28"/>
          <w:highlight w:val="none"/>
        </w:rPr>
        <w:t>联系电话</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   </w:t>
      </w:r>
      <w:r>
        <w:rPr>
          <w:rFonts w:hint="eastAsia" w:ascii="宋体" w:hAnsi="宋体" w:cs="宋体"/>
          <w:b/>
          <w:bCs/>
          <w:color w:val="auto"/>
          <w:sz w:val="28"/>
          <w:szCs w:val="28"/>
          <w:highlight w:val="none"/>
        </w:rPr>
        <w:t>；</w:t>
      </w:r>
    </w:p>
    <w:p w14:paraId="610761B4">
      <w:pPr>
        <w:spacing w:line="360" w:lineRule="exact"/>
        <w:ind w:firstLine="560" w:firstLineChars="200"/>
        <w:rPr>
          <w:rFonts w:ascii="宋体" w:hAnsi="宋体" w:cs="宋体"/>
          <w:b/>
          <w:bCs/>
          <w:color w:val="auto"/>
          <w:sz w:val="28"/>
          <w:szCs w:val="28"/>
          <w:highlight w:val="none"/>
          <w:u w:val="single"/>
        </w:rPr>
      </w:pPr>
      <w:r>
        <w:rPr>
          <w:rFonts w:hint="eastAsia" w:ascii="宋体" w:hAnsi="宋体" w:cs="宋体"/>
          <w:color w:val="auto"/>
          <w:kern w:val="0"/>
          <w:sz w:val="28"/>
          <w:szCs w:val="28"/>
          <w:highlight w:val="none"/>
        </w:rPr>
        <w:t>电子信箱</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rPr>
        <w:t xml:space="preserve">  /   </w:t>
      </w:r>
      <w:r>
        <w:rPr>
          <w:rFonts w:hint="eastAsia" w:ascii="宋体" w:hAnsi="宋体" w:cs="宋体"/>
          <w:b/>
          <w:bCs/>
          <w:color w:val="auto"/>
          <w:sz w:val="28"/>
          <w:szCs w:val="28"/>
          <w:highlight w:val="none"/>
        </w:rPr>
        <w:t>；</w:t>
      </w:r>
    </w:p>
    <w:p w14:paraId="0452A8B7">
      <w:pPr>
        <w:spacing w:line="360" w:lineRule="exact"/>
        <w:ind w:firstLine="560" w:firstLineChars="200"/>
        <w:rPr>
          <w:rFonts w:ascii="宋体" w:hAnsi="宋体" w:cs="宋体"/>
          <w:b/>
          <w:bCs/>
          <w:color w:val="auto"/>
          <w:sz w:val="28"/>
          <w:szCs w:val="28"/>
          <w:highlight w:val="none"/>
          <w:u w:val="single"/>
        </w:rPr>
      </w:pPr>
      <w:r>
        <w:rPr>
          <w:rFonts w:hint="eastAsia" w:ascii="宋体" w:hAnsi="宋体" w:cs="宋体"/>
          <w:color w:val="auto"/>
          <w:kern w:val="0"/>
          <w:sz w:val="28"/>
          <w:szCs w:val="28"/>
          <w:highlight w:val="none"/>
        </w:rPr>
        <w:t>通信地址</w:t>
      </w:r>
      <w:r>
        <w:rPr>
          <w:rFonts w:hint="eastAsia" w:ascii="宋体" w:hAnsi="宋体" w:cs="宋体"/>
          <w:b/>
          <w:bCs/>
          <w:color w:val="auto"/>
          <w:sz w:val="28"/>
          <w:szCs w:val="28"/>
          <w:highlight w:val="none"/>
        </w:rPr>
        <w:t>：</w:t>
      </w:r>
      <w:r>
        <w:rPr>
          <w:rFonts w:hint="eastAsia" w:ascii="宋体" w:hAnsi="宋体" w:cs="宋体"/>
          <w:b/>
          <w:bCs/>
          <w:color w:val="auto"/>
          <w:sz w:val="28"/>
          <w:szCs w:val="28"/>
          <w:highlight w:val="none"/>
          <w:u w:val="single"/>
          <w:lang w:val="en-US" w:eastAsia="zh-CN"/>
        </w:rPr>
        <w:t xml:space="preserve">  /   </w:t>
      </w:r>
      <w:r>
        <w:rPr>
          <w:rFonts w:hint="eastAsia" w:ascii="宋体" w:hAnsi="宋体" w:eastAsia="宋体" w:cs="宋体"/>
          <w:b/>
          <w:bCs/>
          <w:color w:val="auto"/>
          <w:sz w:val="28"/>
          <w:szCs w:val="28"/>
          <w:highlight w:val="none"/>
          <w:u w:val="single"/>
        </w:rPr>
        <w:t>；</w:t>
      </w:r>
    </w:p>
    <w:p w14:paraId="02244EB1">
      <w:pPr>
        <w:spacing w:line="360" w:lineRule="exact"/>
        <w:ind w:firstLine="560" w:firstLineChars="200"/>
        <w:rPr>
          <w:rFonts w:hint="eastAsia" w:ascii="宋体" w:hAnsi="宋体" w:eastAsia="宋体" w:cs="Times New Roman"/>
          <w:b/>
          <w:bCs/>
          <w:sz w:val="28"/>
          <w:szCs w:val="28"/>
          <w:highlight w:val="none"/>
          <w:u w:val="single"/>
          <w:lang w:eastAsia="zh-CN"/>
        </w:rPr>
      </w:pPr>
      <w:r>
        <w:rPr>
          <w:rFonts w:hint="eastAsia" w:ascii="宋体" w:hAnsi="宋体" w:cs="宋体"/>
          <w:kern w:val="0"/>
          <w:sz w:val="28"/>
          <w:szCs w:val="28"/>
          <w:highlight w:val="none"/>
        </w:rPr>
        <w:t>承包人对项目经理的授权范围如下：</w:t>
      </w:r>
      <w:r>
        <w:rPr>
          <w:rFonts w:hint="eastAsia" w:ascii="宋体" w:eastAsia="宋体"/>
          <w:b/>
          <w:bCs/>
          <w:sz w:val="28"/>
          <w:szCs w:val="28"/>
          <w:highlight w:val="none"/>
          <w:u w:val="single"/>
        </w:rPr>
        <w:t>按合同的约定组织工程施工</w:t>
      </w:r>
      <w:r>
        <w:rPr>
          <w:rFonts w:hint="eastAsia" w:ascii="宋体" w:eastAsia="宋体"/>
          <w:b/>
          <w:bCs/>
          <w:sz w:val="28"/>
          <w:szCs w:val="28"/>
          <w:highlight w:val="none"/>
          <w:u w:val="none"/>
          <w:lang w:eastAsia="zh-CN"/>
        </w:rPr>
        <w:t>。</w:t>
      </w:r>
    </w:p>
    <w:p w14:paraId="21D1495F">
      <w:pPr>
        <w:spacing w:line="360" w:lineRule="exact"/>
        <w:ind w:firstLine="560" w:firstLineChars="200"/>
        <w:jc w:val="left"/>
        <w:rPr>
          <w:rFonts w:ascii="宋体" w:hAnsi="宋体" w:cs="Times New Roman"/>
          <w:b/>
          <w:bCs/>
          <w:kern w:val="0"/>
          <w:sz w:val="28"/>
          <w:szCs w:val="28"/>
          <w:highlight w:val="none"/>
          <w:u w:val="single"/>
        </w:rPr>
      </w:pPr>
      <w:r>
        <w:rPr>
          <w:rFonts w:hint="eastAsia" w:ascii="宋体" w:hAnsi="宋体" w:cs="宋体"/>
          <w:kern w:val="0"/>
          <w:sz w:val="28"/>
          <w:szCs w:val="28"/>
          <w:highlight w:val="none"/>
        </w:rPr>
        <w:t>关于项目经理每月在施工现场的时间要求：</w:t>
      </w:r>
      <w:r>
        <w:rPr>
          <w:rFonts w:hint="eastAsia" w:ascii="宋体" w:eastAsia="宋体"/>
          <w:b/>
          <w:bCs/>
          <w:sz w:val="28"/>
          <w:szCs w:val="28"/>
          <w:highlight w:val="none"/>
          <w:u w:val="single"/>
          <w:lang w:val="en-US" w:eastAsia="zh-CN"/>
        </w:rPr>
        <w:t>项目经理每月到岗必须不少于 28 天， 每天不少于 4 小时</w:t>
      </w:r>
      <w:r>
        <w:rPr>
          <w:rFonts w:hint="eastAsia" w:ascii="宋体" w:eastAsia="宋体"/>
          <w:b/>
          <w:bCs/>
          <w:sz w:val="28"/>
          <w:szCs w:val="28"/>
          <w:highlight w:val="none"/>
          <w:u w:val="none"/>
          <w:lang w:val="en-US" w:eastAsia="zh-CN"/>
        </w:rPr>
        <w:t>。</w:t>
      </w:r>
    </w:p>
    <w:p w14:paraId="26C0206E">
      <w:pPr>
        <w:spacing w:before="70" w:line="249" w:lineRule="auto"/>
        <w:ind w:right="64" w:firstLine="560" w:firstLineChars="200"/>
        <w:rPr>
          <w:rFonts w:hint="eastAsia" w:ascii="宋体" w:eastAsia="宋体"/>
          <w:b/>
          <w:bCs/>
          <w:sz w:val="28"/>
          <w:szCs w:val="28"/>
          <w:highlight w:val="none"/>
          <w:u w:val="single"/>
          <w:lang w:val="en-US" w:eastAsia="zh-CN"/>
        </w:rPr>
      </w:pPr>
      <w:r>
        <w:rPr>
          <w:rFonts w:hint="eastAsia" w:ascii="宋体" w:hAnsi="宋体" w:cs="宋体"/>
          <w:kern w:val="0"/>
          <w:sz w:val="28"/>
          <w:szCs w:val="28"/>
          <w:highlight w:val="none"/>
        </w:rPr>
        <w:t>承包人未提交劳动合同，以及没有为项目经理缴纳社会保险证明的违约责任</w:t>
      </w:r>
      <w:r>
        <w:rPr>
          <w:rFonts w:hint="eastAsia" w:ascii="宋体" w:hAnsi="宋体" w:cs="宋体"/>
          <w:kern w:val="0"/>
          <w:sz w:val="28"/>
          <w:szCs w:val="28"/>
          <w:highlight w:val="none"/>
          <w:lang w:eastAsia="zh-CN"/>
        </w:rPr>
        <w:t>：</w:t>
      </w:r>
      <w:r>
        <w:rPr>
          <w:rFonts w:hint="eastAsia" w:ascii="宋体" w:eastAsia="宋体"/>
          <w:b/>
          <w:bCs/>
          <w:sz w:val="28"/>
          <w:szCs w:val="28"/>
          <w:highlight w:val="none"/>
          <w:u w:val="single"/>
          <w:lang w:val="en-US" w:eastAsia="zh-CN"/>
        </w:rPr>
        <w:t>由承包人自行承担责任，责令限期提交劳动合同并补交社会保险证明，并向发包人支付1 万元违约金。</w:t>
      </w:r>
    </w:p>
    <w:p w14:paraId="00DACEEA">
      <w:pPr>
        <w:spacing w:before="57" w:line="289" w:lineRule="auto"/>
        <w:ind w:left="12" w:right="64" w:firstLine="514"/>
        <w:rPr>
          <w:rFonts w:hint="eastAsia" w:ascii="宋体" w:eastAsia="宋体"/>
          <w:b/>
          <w:bCs/>
          <w:sz w:val="28"/>
          <w:szCs w:val="28"/>
          <w:highlight w:val="none"/>
          <w:u w:val="single"/>
          <w:lang w:val="en-US" w:eastAsia="zh-CN"/>
        </w:rPr>
      </w:pPr>
      <w:r>
        <w:rPr>
          <w:rFonts w:hint="eastAsia" w:ascii="宋体" w:hAnsi="宋体" w:cs="宋体"/>
          <w:kern w:val="0"/>
          <w:sz w:val="28"/>
          <w:szCs w:val="28"/>
          <w:highlight w:val="none"/>
        </w:rPr>
        <w:t>项目经理未经批准，擅自离开施工现场的违约责任：</w:t>
      </w:r>
      <w:r>
        <w:rPr>
          <w:rFonts w:hint="eastAsia" w:ascii="宋体" w:eastAsia="宋体"/>
          <w:b/>
          <w:bCs/>
          <w:sz w:val="28"/>
          <w:szCs w:val="28"/>
          <w:highlight w:val="none"/>
          <w:u w:val="single"/>
          <w:lang w:val="en-US" w:eastAsia="zh-CN"/>
        </w:rPr>
        <w:t>项目负责人由于特殊原因暂时离开现场，必须按请假制度，经发包人代表批准方可离场。擅自离场或缺勤天数超出20%时，发包人将按照 500/人日，从工程款或履约保证金中扣罚违约金，直到重新入场为止。</w:t>
      </w:r>
    </w:p>
    <w:p w14:paraId="79BC7569">
      <w:pPr>
        <w:spacing w:before="55" w:line="268" w:lineRule="auto"/>
        <w:ind w:right="84" w:firstLine="526"/>
        <w:rPr>
          <w:b/>
          <w:bCs/>
          <w:sz w:val="28"/>
          <w:szCs w:val="28"/>
          <w:highlight w:val="none"/>
          <w:u w:val="single"/>
        </w:rPr>
      </w:pPr>
      <w:r>
        <w:rPr>
          <w:rFonts w:ascii="宋体" w:hAnsi="宋体" w:cs="宋体"/>
          <w:sz w:val="28"/>
          <w:szCs w:val="28"/>
          <w:highlight w:val="none"/>
        </w:rPr>
        <w:t xml:space="preserve">3.2.3 </w:t>
      </w:r>
      <w:r>
        <w:rPr>
          <w:rFonts w:hint="eastAsia" w:ascii="宋体" w:hAnsi="宋体" w:cs="宋体"/>
          <w:sz w:val="28"/>
          <w:szCs w:val="28"/>
          <w:highlight w:val="none"/>
        </w:rPr>
        <w:t>承包人擅自更换项目经理的违约责任：</w:t>
      </w:r>
      <w:r>
        <w:rPr>
          <w:rFonts w:hint="eastAsia" w:ascii="宋体" w:eastAsia="宋体"/>
          <w:b/>
          <w:bCs/>
          <w:sz w:val="28"/>
          <w:szCs w:val="28"/>
          <w:highlight w:val="none"/>
          <w:u w:val="single"/>
        </w:rPr>
        <w:t>若更换项目负责人，将以资质业绩以及信誉不低于此项目负责人的人员替换， 报发包人审核批准，并在建设行政主管部门备案后， 方可进行更换。经审查通过， 由发包人缴纳10000元违约金后，方可更换；未经发包人审查批准，承包人擅自更换项目负责人，将承担30000-50000元的违约金，从工程款或履约保证金中扣除，且更换的项目经理必须按照上述审批程序审查合格，同时发包人保留单方终止合同的权利。</w:t>
      </w:r>
    </w:p>
    <w:p w14:paraId="62121B2F">
      <w:pPr>
        <w:spacing w:line="360" w:lineRule="exact"/>
        <w:ind w:firstLine="570"/>
        <w:rPr>
          <w:rFonts w:hint="eastAsia" w:ascii="宋体" w:eastAsia="宋体"/>
          <w:b/>
          <w:bCs/>
          <w:sz w:val="28"/>
          <w:szCs w:val="28"/>
          <w:highlight w:val="none"/>
          <w:u w:val="single"/>
        </w:rPr>
      </w:pPr>
      <w:r>
        <w:rPr>
          <w:rFonts w:ascii="宋体" w:hAnsi="宋体" w:cs="宋体"/>
          <w:sz w:val="28"/>
          <w:szCs w:val="28"/>
          <w:highlight w:val="none"/>
        </w:rPr>
        <w:t xml:space="preserve">3.2.4 </w:t>
      </w:r>
      <w:r>
        <w:rPr>
          <w:rFonts w:hint="eastAsia" w:ascii="宋体" w:hAnsi="宋体" w:cs="宋体"/>
          <w:sz w:val="28"/>
          <w:szCs w:val="28"/>
          <w:highlight w:val="none"/>
        </w:rPr>
        <w:t>承包人无正当理由拒绝更换项目经理的违约责任：</w:t>
      </w:r>
      <w:r>
        <w:rPr>
          <w:rFonts w:ascii="宋体" w:hAnsi="宋体" w:eastAsia="宋体" w:cs="宋体"/>
          <w:color w:val="00008B"/>
          <w:spacing w:val="15"/>
          <w:sz w:val="25"/>
          <w:szCs w:val="25"/>
          <w:highlight w:val="none"/>
          <w:u w:val="single" w:color="auto"/>
        </w:rPr>
        <w:t xml:space="preserve"> </w:t>
      </w:r>
      <w:r>
        <w:rPr>
          <w:rFonts w:hint="eastAsia" w:ascii="宋体" w:eastAsia="宋体"/>
          <w:b/>
          <w:bCs/>
          <w:sz w:val="28"/>
          <w:szCs w:val="28"/>
          <w:highlight w:val="none"/>
          <w:u w:val="single"/>
        </w:rPr>
        <w:t>承包人将承担30000-50000元违约金，从工程款或履约保证金中扣除，且按照专用条款 3.2.3 条 约定的审批程序更换不合格的项目负责人，同时发包人保留单方终止合同的权利</w:t>
      </w:r>
      <w:r>
        <w:rPr>
          <w:rFonts w:hint="eastAsia" w:ascii="宋体" w:eastAsia="宋体"/>
          <w:b/>
          <w:bCs/>
          <w:sz w:val="28"/>
          <w:szCs w:val="28"/>
          <w:highlight w:val="none"/>
          <w:u w:val="none"/>
        </w:rPr>
        <w:t>。</w:t>
      </w:r>
    </w:p>
    <w:p w14:paraId="6F2FE3D7">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3.3 </w:t>
      </w:r>
      <w:r>
        <w:rPr>
          <w:rFonts w:hint="eastAsia" w:ascii="宋体" w:hAnsi="宋体" w:cs="宋体"/>
          <w:sz w:val="28"/>
          <w:szCs w:val="28"/>
          <w:highlight w:val="none"/>
        </w:rPr>
        <w:t>承包人人员</w:t>
      </w:r>
    </w:p>
    <w:p w14:paraId="287CBB2B">
      <w:pPr>
        <w:spacing w:before="174" w:line="245" w:lineRule="auto"/>
        <w:ind w:left="3" w:right="82" w:firstLine="523"/>
        <w:rPr>
          <w:rFonts w:ascii="宋体" w:hAnsi="宋体" w:eastAsia="宋体" w:cs="宋体"/>
          <w:sz w:val="25"/>
          <w:szCs w:val="25"/>
          <w:highlight w:val="none"/>
        </w:rPr>
      </w:pPr>
      <w:r>
        <w:rPr>
          <w:rFonts w:ascii="宋体" w:hAnsi="宋体" w:cs="宋体"/>
          <w:sz w:val="28"/>
          <w:szCs w:val="28"/>
          <w:highlight w:val="none"/>
        </w:rPr>
        <w:t xml:space="preserve">3.3.1 </w:t>
      </w:r>
      <w:r>
        <w:rPr>
          <w:rFonts w:hint="eastAsia" w:ascii="宋体" w:hAnsi="宋体" w:cs="宋体"/>
          <w:sz w:val="28"/>
          <w:szCs w:val="28"/>
          <w:highlight w:val="none"/>
        </w:rPr>
        <w:t>承包人提交项目管理机构及施工现场管理人员安排报告的期限：</w:t>
      </w:r>
      <w:r>
        <w:rPr>
          <w:rFonts w:ascii="宋体" w:hAnsi="宋体" w:eastAsia="宋体" w:cs="宋体"/>
          <w:color w:val="00008B"/>
          <w:spacing w:val="4"/>
          <w:sz w:val="24"/>
          <w:szCs w:val="24"/>
          <w:highlight w:val="none"/>
          <w:u w:val="single" w:color="auto"/>
        </w:rPr>
        <w:t xml:space="preserve"> </w:t>
      </w:r>
      <w:r>
        <w:rPr>
          <w:rFonts w:hint="eastAsia" w:ascii="宋体" w:eastAsia="宋体"/>
          <w:b/>
          <w:bCs/>
          <w:sz w:val="28"/>
          <w:szCs w:val="28"/>
          <w:highlight w:val="none"/>
          <w:u w:val="single"/>
        </w:rPr>
        <w:t>接到开工通知3日内</w:t>
      </w:r>
      <w:r>
        <w:rPr>
          <w:rFonts w:hint="eastAsia" w:ascii="宋体" w:eastAsia="宋体"/>
          <w:b/>
          <w:bCs/>
          <w:sz w:val="28"/>
          <w:szCs w:val="28"/>
          <w:highlight w:val="none"/>
          <w:u w:val="none"/>
        </w:rPr>
        <w:t>。</w:t>
      </w:r>
    </w:p>
    <w:p w14:paraId="7065753C">
      <w:pPr>
        <w:spacing w:line="360" w:lineRule="exact"/>
        <w:ind w:firstLine="560" w:firstLineChars="200"/>
        <w:rPr>
          <w:rFonts w:hint="eastAsia" w:ascii="宋体" w:eastAsia="宋体"/>
          <w:b/>
          <w:bCs/>
          <w:sz w:val="28"/>
          <w:szCs w:val="28"/>
          <w:highlight w:val="none"/>
          <w:u w:val="single"/>
        </w:rPr>
      </w:pPr>
      <w:r>
        <w:rPr>
          <w:rFonts w:ascii="宋体" w:hAnsi="宋体" w:cs="宋体"/>
          <w:sz w:val="28"/>
          <w:szCs w:val="28"/>
          <w:highlight w:val="none"/>
        </w:rPr>
        <w:t xml:space="preserve">3.3.3 </w:t>
      </w:r>
      <w:r>
        <w:rPr>
          <w:rFonts w:hint="eastAsia" w:ascii="宋体" w:hAnsi="宋体" w:cs="宋体"/>
          <w:sz w:val="28"/>
          <w:szCs w:val="28"/>
          <w:highlight w:val="none"/>
        </w:rPr>
        <w:t>承包人无正当理由拒绝撤换主要施工管理人员的违约责任：</w:t>
      </w:r>
      <w:r>
        <w:rPr>
          <w:rFonts w:hint="eastAsia" w:ascii="宋体" w:hAnsi="宋体" w:cs="宋体"/>
          <w:b/>
          <w:bCs/>
          <w:color w:val="000000"/>
          <w:kern w:val="0"/>
          <w:sz w:val="28"/>
          <w:szCs w:val="28"/>
          <w:highlight w:val="none"/>
          <w:u w:val="single"/>
          <w:lang w:val="en-US" w:eastAsia="zh-CN" w:bidi="ar"/>
        </w:rPr>
        <w:t xml:space="preserve"> </w:t>
      </w:r>
      <w:r>
        <w:rPr>
          <w:rFonts w:hint="eastAsia" w:ascii="宋体" w:eastAsia="宋体"/>
          <w:b/>
          <w:bCs/>
          <w:sz w:val="28"/>
          <w:szCs w:val="28"/>
          <w:highlight w:val="none"/>
          <w:u w:val="single"/>
        </w:rPr>
        <w:t>承包人向发包人支付10000元违约金，发包人可从应支付的工程款或履约保证金中直接扣除违约金</w:t>
      </w:r>
      <w:r>
        <w:rPr>
          <w:rFonts w:hint="eastAsia" w:ascii="宋体" w:eastAsia="宋体"/>
          <w:b/>
          <w:bCs/>
          <w:sz w:val="28"/>
          <w:szCs w:val="28"/>
          <w:highlight w:val="none"/>
          <w:u w:val="none"/>
        </w:rPr>
        <w:t>。</w:t>
      </w:r>
    </w:p>
    <w:p w14:paraId="279E616F">
      <w:pPr>
        <w:rPr>
          <w:highlight w:val="none"/>
        </w:rPr>
        <w:sectPr>
          <w:footerReference r:id="rId23" w:type="default"/>
          <w:pgSz w:w="11907" w:h="16839"/>
          <w:pgMar w:top="1304" w:right="1553" w:bottom="1304" w:left="1531" w:header="0" w:footer="210" w:gutter="0"/>
          <w:pgNumType w:fmt="numberInDash"/>
          <w:cols w:space="720" w:num="1"/>
          <w:rtlGutter w:val="0"/>
          <w:docGrid w:linePitch="0" w:charSpace="0"/>
        </w:sectPr>
      </w:pPr>
    </w:p>
    <w:p w14:paraId="5572510C">
      <w:pPr>
        <w:spacing w:line="14" w:lineRule="auto"/>
        <w:rPr>
          <w:rFonts w:ascii="Arial"/>
          <w:sz w:val="2"/>
          <w:highlight w:val="none"/>
        </w:rPr>
      </w:pPr>
    </w:p>
    <w:p w14:paraId="0411BE29">
      <w:pPr>
        <w:spacing w:before="85" w:line="51" w:lineRule="exact"/>
        <w:rPr>
          <w:rFonts w:ascii="Calibri" w:hAnsi="Calibri" w:eastAsia="Calibri" w:cs="Calibri"/>
          <w:sz w:val="18"/>
          <w:szCs w:val="18"/>
          <w:highlight w:val="none"/>
        </w:rPr>
      </w:pPr>
      <w:r>
        <w:rPr>
          <w:rFonts w:ascii="Calibri" w:hAnsi="Calibri" w:eastAsia="Calibri" w:cs="Calibri"/>
          <w:position w:val="-3"/>
          <w:sz w:val="18"/>
          <w:szCs w:val="18"/>
          <w:highlight w:val="none"/>
        </w:rPr>
        <w:t>-</w:t>
      </w:r>
    </w:p>
    <w:p w14:paraId="686EB394">
      <w:pPr>
        <w:spacing w:line="360" w:lineRule="exact"/>
        <w:ind w:firstLine="560" w:firstLineChars="200"/>
        <w:rPr>
          <w:rFonts w:ascii="宋体" w:hAnsi="宋体" w:cs="Times New Roman"/>
          <w:b/>
          <w:bCs/>
          <w:sz w:val="28"/>
          <w:szCs w:val="28"/>
          <w:highlight w:val="none"/>
          <w:u w:val="single"/>
        </w:rPr>
      </w:pPr>
      <w:r>
        <w:rPr>
          <w:rFonts w:ascii="宋体" w:hAnsi="宋体" w:cs="宋体"/>
          <w:sz w:val="28"/>
          <w:szCs w:val="28"/>
          <w:highlight w:val="none"/>
        </w:rPr>
        <w:t xml:space="preserve">3.3.4 </w:t>
      </w:r>
      <w:r>
        <w:rPr>
          <w:rFonts w:hint="eastAsia" w:ascii="宋体" w:hAnsi="宋体" w:cs="宋体"/>
          <w:sz w:val="28"/>
          <w:szCs w:val="28"/>
          <w:highlight w:val="none"/>
        </w:rPr>
        <w:t>承包人主要施工管理人员离开施工现场的批准要求：</w:t>
      </w:r>
      <w:r>
        <w:rPr>
          <w:rFonts w:hint="eastAsia" w:ascii="宋体"/>
          <w:b/>
          <w:bCs/>
          <w:sz w:val="28"/>
          <w:szCs w:val="28"/>
          <w:highlight w:val="none"/>
          <w:u w:val="single"/>
        </w:rPr>
        <w:t>执行通用条款</w:t>
      </w:r>
      <w:r>
        <w:rPr>
          <w:rFonts w:hint="eastAsia" w:ascii="宋体"/>
          <w:sz w:val="28"/>
          <w:szCs w:val="28"/>
          <w:highlight w:val="none"/>
          <w:u w:val="none"/>
        </w:rPr>
        <w:t>。</w:t>
      </w:r>
    </w:p>
    <w:p w14:paraId="745CC1CB">
      <w:pPr>
        <w:rPr>
          <w:highlight w:val="none"/>
        </w:rPr>
        <w:sectPr>
          <w:type w:val="continuous"/>
          <w:pgSz w:w="11907" w:h="16839"/>
          <w:pgMar w:top="400" w:right="1179" w:bottom="448" w:left="1256" w:header="0" w:footer="208" w:gutter="0"/>
          <w:pgNumType w:fmt="numberInDash"/>
          <w:cols w:equalWidth="0" w:num="2">
            <w:col w:w="8151" w:space="100"/>
            <w:col w:w="1220"/>
          </w:cols>
        </w:sectPr>
      </w:pPr>
    </w:p>
    <w:p w14:paraId="363B1B1B">
      <w:pPr>
        <w:spacing w:before="290" w:line="268" w:lineRule="auto"/>
        <w:ind w:right="18" w:firstLine="527"/>
        <w:rPr>
          <w:rFonts w:hint="eastAsia" w:ascii="宋体" w:eastAsia="宋体"/>
          <w:b/>
          <w:bCs/>
          <w:sz w:val="28"/>
          <w:szCs w:val="28"/>
          <w:highlight w:val="none"/>
          <w:u w:val="none"/>
        </w:rPr>
      </w:pPr>
      <w:r>
        <w:rPr>
          <w:rFonts w:ascii="宋体" w:hAnsi="宋体" w:cs="宋体"/>
          <w:sz w:val="28"/>
          <w:szCs w:val="28"/>
          <w:highlight w:val="none"/>
        </w:rPr>
        <w:t>3.3.5</w:t>
      </w:r>
      <w:r>
        <w:rPr>
          <w:rFonts w:hint="eastAsia" w:ascii="宋体" w:hAnsi="宋体" w:cs="宋体"/>
          <w:sz w:val="28"/>
          <w:szCs w:val="28"/>
          <w:highlight w:val="none"/>
        </w:rPr>
        <w:t>承包人擅自更换主要施工管理人员的违约责任：</w:t>
      </w:r>
      <w:r>
        <w:rPr>
          <w:rFonts w:hint="eastAsia" w:ascii="宋体" w:eastAsia="宋体"/>
          <w:b/>
          <w:bCs/>
          <w:sz w:val="28"/>
          <w:szCs w:val="28"/>
          <w:highlight w:val="none"/>
          <w:u w:val="single"/>
        </w:rPr>
        <w:t>发包方有权立即终止合同，承包人应无条件的退场，并承担由此所引起的一切后果和损失。承包人主要施工管理人员擅自离开施工现场的违约责任：监理单位负责对承包人主要施工管理人员进行考勤，主要施工管理人员缺勤按照500元/天的标准向发包人支付违约金，发包人有权从进度款中单方面扣除承包人发生的违约金。发包人扣除违约金后支付给承包人的剩余进度款视为发包 人全额支付了承包人的进度款</w:t>
      </w:r>
      <w:r>
        <w:rPr>
          <w:rFonts w:hint="eastAsia" w:ascii="宋体" w:eastAsia="宋体"/>
          <w:b/>
          <w:bCs/>
          <w:sz w:val="28"/>
          <w:szCs w:val="28"/>
          <w:highlight w:val="none"/>
          <w:u w:val="none"/>
        </w:rPr>
        <w:t>。</w:t>
      </w:r>
    </w:p>
    <w:p w14:paraId="23F65418">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3.5 </w:t>
      </w:r>
      <w:r>
        <w:rPr>
          <w:rFonts w:hint="eastAsia" w:ascii="宋体" w:hAnsi="宋体" w:cs="宋体"/>
          <w:sz w:val="28"/>
          <w:szCs w:val="28"/>
          <w:highlight w:val="none"/>
        </w:rPr>
        <w:t>分包</w:t>
      </w:r>
    </w:p>
    <w:p w14:paraId="256FFE29">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3.5.1 </w:t>
      </w:r>
      <w:r>
        <w:rPr>
          <w:rFonts w:hint="eastAsia" w:ascii="宋体" w:hAnsi="宋体" w:cs="宋体"/>
          <w:sz w:val="28"/>
          <w:szCs w:val="28"/>
          <w:highlight w:val="none"/>
        </w:rPr>
        <w:t>分包的一般约定</w:t>
      </w:r>
    </w:p>
    <w:p w14:paraId="24117213">
      <w:pPr>
        <w:spacing w:line="360" w:lineRule="exact"/>
        <w:ind w:firstLine="560" w:firstLineChars="200"/>
        <w:jc w:val="left"/>
        <w:rPr>
          <w:rFonts w:hint="eastAsia" w:ascii="宋体" w:eastAsia="宋体"/>
          <w:b/>
          <w:bCs/>
          <w:sz w:val="28"/>
          <w:szCs w:val="28"/>
          <w:highlight w:val="none"/>
          <w:u w:val="single"/>
        </w:rPr>
      </w:pPr>
      <w:r>
        <w:rPr>
          <w:rFonts w:hint="eastAsia" w:ascii="宋体" w:hAnsi="宋体" w:cs="宋体"/>
          <w:sz w:val="28"/>
          <w:szCs w:val="28"/>
          <w:highlight w:val="none"/>
        </w:rPr>
        <w:t>禁止分包的工程包括：</w:t>
      </w:r>
      <w:r>
        <w:rPr>
          <w:rFonts w:hint="eastAsia" w:ascii="宋体" w:eastAsia="宋体"/>
          <w:b/>
          <w:bCs/>
          <w:sz w:val="28"/>
          <w:szCs w:val="28"/>
          <w:highlight w:val="none"/>
          <w:u w:val="single"/>
          <w:lang w:val="en-US" w:eastAsia="zh-CN"/>
        </w:rPr>
        <w:t>本合同范围内所有施工项目均禁止分包</w:t>
      </w:r>
      <w:r>
        <w:rPr>
          <w:rFonts w:hint="eastAsia" w:ascii="宋体" w:eastAsia="宋体"/>
          <w:b/>
          <w:bCs/>
          <w:sz w:val="28"/>
          <w:szCs w:val="28"/>
          <w:highlight w:val="none"/>
          <w:u w:val="none"/>
        </w:rPr>
        <w:t>。</w:t>
      </w:r>
    </w:p>
    <w:p w14:paraId="077F6916">
      <w:pPr>
        <w:spacing w:line="360" w:lineRule="exact"/>
        <w:ind w:firstLine="560" w:firstLineChars="200"/>
        <w:jc w:val="left"/>
        <w:rPr>
          <w:rFonts w:ascii="宋体" w:hAnsi="宋体" w:cs="Times New Roman"/>
          <w:sz w:val="28"/>
          <w:szCs w:val="28"/>
          <w:highlight w:val="none"/>
          <w:u w:val="single"/>
        </w:rPr>
      </w:pPr>
      <w:r>
        <w:rPr>
          <w:rFonts w:hint="eastAsia" w:ascii="宋体" w:hAnsi="宋体" w:cs="宋体"/>
          <w:sz w:val="28"/>
          <w:szCs w:val="28"/>
          <w:highlight w:val="none"/>
        </w:rPr>
        <w:t>主体结构、关键性工作的范围：</w:t>
      </w:r>
      <w:r>
        <w:rPr>
          <w:rFonts w:hint="eastAsia" w:ascii="宋体" w:hAnsi="宋体" w:cs="宋体"/>
          <w:sz w:val="28"/>
          <w:szCs w:val="28"/>
          <w:highlight w:val="none"/>
          <w:u w:val="single"/>
        </w:rPr>
        <w:t xml:space="preserve"> </w:t>
      </w:r>
      <w:r>
        <w:rPr>
          <w:rFonts w:hint="eastAsia" w:ascii="宋体"/>
          <w:b/>
          <w:bCs/>
          <w:sz w:val="28"/>
          <w:szCs w:val="28"/>
          <w:highlight w:val="none"/>
          <w:u w:val="single"/>
        </w:rPr>
        <w:t xml:space="preserve"> </w:t>
      </w:r>
      <w:r>
        <w:rPr>
          <w:rFonts w:hint="eastAsia" w:ascii="宋体" w:hAnsi="宋体" w:cs="宋体"/>
          <w:b/>
          <w:bCs/>
          <w:color w:val="000000"/>
          <w:kern w:val="0"/>
          <w:sz w:val="28"/>
          <w:szCs w:val="28"/>
          <w:highlight w:val="none"/>
          <w:u w:val="single"/>
          <w:lang w:val="en-US" w:eastAsia="zh-CN" w:bidi="ar"/>
        </w:rPr>
        <w:t>/</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rPr>
        <w:t>。</w:t>
      </w:r>
    </w:p>
    <w:p w14:paraId="59A2AF2A">
      <w:pPr>
        <w:spacing w:line="360" w:lineRule="exact"/>
        <w:rPr>
          <w:rFonts w:ascii="宋体" w:hAnsi="宋体" w:cs="Times New Roman"/>
          <w:sz w:val="28"/>
          <w:szCs w:val="28"/>
          <w:highlight w:val="none"/>
        </w:rPr>
      </w:pPr>
      <w:r>
        <w:rPr>
          <w:rFonts w:ascii="宋体" w:hAnsi="宋体" w:cs="宋体"/>
          <w:sz w:val="28"/>
          <w:szCs w:val="28"/>
          <w:highlight w:val="none"/>
        </w:rPr>
        <w:t xml:space="preserve">    3.5.2</w:t>
      </w:r>
      <w:r>
        <w:rPr>
          <w:rFonts w:hint="eastAsia" w:ascii="宋体" w:hAnsi="宋体" w:cs="宋体"/>
          <w:sz w:val="28"/>
          <w:szCs w:val="28"/>
          <w:highlight w:val="none"/>
        </w:rPr>
        <w:t>分包的确定</w:t>
      </w:r>
    </w:p>
    <w:p w14:paraId="1887BB5F">
      <w:pPr>
        <w:spacing w:line="360" w:lineRule="exact"/>
        <w:ind w:firstLine="560" w:firstLineChars="200"/>
        <w:rPr>
          <w:rFonts w:ascii="宋体" w:hAnsi="宋体" w:cs="Times New Roman"/>
          <w:b/>
          <w:bCs/>
          <w:sz w:val="28"/>
          <w:szCs w:val="28"/>
          <w:highlight w:val="none"/>
          <w:u w:val="single"/>
        </w:rPr>
      </w:pPr>
      <w:r>
        <w:rPr>
          <w:rFonts w:hint="eastAsia" w:ascii="宋体" w:hAnsi="宋体" w:cs="宋体"/>
          <w:sz w:val="28"/>
          <w:szCs w:val="28"/>
          <w:highlight w:val="none"/>
        </w:rPr>
        <w:t>允许分包的专业工程包括：</w:t>
      </w:r>
      <w:r>
        <w:rPr>
          <w:rFonts w:hint="eastAsia" w:ascii="宋体" w:hAnsi="宋体" w:cs="宋体"/>
          <w:sz w:val="28"/>
          <w:szCs w:val="28"/>
          <w:highlight w:val="none"/>
          <w:u w:val="single"/>
        </w:rPr>
        <w:t xml:space="preserve">  </w:t>
      </w:r>
      <w:r>
        <w:rPr>
          <w:rFonts w:hint="eastAsia" w:ascii="宋体" w:hAnsi="宋体" w:cs="宋体"/>
          <w:b/>
          <w:bCs/>
          <w:color w:val="000000"/>
          <w:kern w:val="0"/>
          <w:sz w:val="28"/>
          <w:szCs w:val="28"/>
          <w:highlight w:val="none"/>
          <w:u w:val="single"/>
          <w:lang w:val="en-US" w:eastAsia="zh-CN" w:bidi="ar"/>
        </w:rPr>
        <w:t xml:space="preserve">/ </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rPr>
        <w:t>。</w:t>
      </w:r>
    </w:p>
    <w:p w14:paraId="022EC0FA">
      <w:pPr>
        <w:spacing w:line="360" w:lineRule="exact"/>
        <w:ind w:firstLine="560" w:firstLineChars="200"/>
        <w:rPr>
          <w:rFonts w:hint="eastAsia" w:ascii="宋体" w:hAnsi="宋体" w:cs="宋体"/>
          <w:b/>
          <w:bCs/>
          <w:color w:val="000000"/>
          <w:kern w:val="0"/>
          <w:sz w:val="28"/>
          <w:szCs w:val="28"/>
          <w:highlight w:val="none"/>
          <w:u w:val="single"/>
          <w:lang w:val="en-US" w:eastAsia="zh-CN" w:bidi="ar"/>
        </w:rPr>
      </w:pPr>
      <w:r>
        <w:rPr>
          <w:rFonts w:hint="eastAsia" w:ascii="宋体" w:hAnsi="宋体" w:cs="宋体"/>
          <w:sz w:val="28"/>
          <w:szCs w:val="28"/>
          <w:highlight w:val="none"/>
        </w:rPr>
        <w:t>其他关于分包的约定：</w:t>
      </w:r>
      <w:r>
        <w:rPr>
          <w:rFonts w:hint="eastAsia" w:ascii="宋体" w:hAnsi="宋体" w:cs="宋体"/>
          <w:sz w:val="28"/>
          <w:szCs w:val="28"/>
          <w:highlight w:val="none"/>
          <w:u w:val="single"/>
        </w:rPr>
        <w:t xml:space="preserve">  </w:t>
      </w:r>
      <w:r>
        <w:rPr>
          <w:rFonts w:hint="eastAsia" w:ascii="宋体" w:hAnsi="宋体" w:cs="宋体"/>
          <w:b/>
          <w:bCs/>
          <w:color w:val="000000"/>
          <w:kern w:val="0"/>
          <w:sz w:val="28"/>
          <w:szCs w:val="28"/>
          <w:highlight w:val="none"/>
          <w:u w:val="single"/>
          <w:lang w:val="en-US" w:eastAsia="zh-CN" w:bidi="ar"/>
        </w:rPr>
        <w:t xml:space="preserve">/ </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rPr>
        <w:t>。</w:t>
      </w:r>
    </w:p>
    <w:p w14:paraId="41A0D997">
      <w:pPr>
        <w:spacing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3.5.4 </w:t>
      </w:r>
      <w:r>
        <w:rPr>
          <w:rFonts w:hint="eastAsia" w:ascii="宋体" w:hAnsi="宋体" w:cs="宋体"/>
          <w:sz w:val="28"/>
          <w:szCs w:val="28"/>
          <w:highlight w:val="none"/>
        </w:rPr>
        <w:t>分包合同价款</w:t>
      </w:r>
    </w:p>
    <w:p w14:paraId="0DDD9D2E">
      <w:pPr>
        <w:spacing w:line="360" w:lineRule="exact"/>
        <w:ind w:firstLine="560" w:firstLineChars="200"/>
        <w:rPr>
          <w:rFonts w:hint="eastAsia" w:ascii="宋体" w:hAnsi="宋体" w:eastAsia="宋体" w:cs="Times New Roman"/>
          <w:sz w:val="28"/>
          <w:szCs w:val="28"/>
          <w:highlight w:val="none"/>
          <w:lang w:val="en-US" w:eastAsia="zh-CN"/>
        </w:rPr>
      </w:pPr>
      <w:r>
        <w:rPr>
          <w:rFonts w:hint="eastAsia" w:ascii="宋体" w:hAnsi="宋体" w:cs="宋体"/>
          <w:sz w:val="28"/>
          <w:szCs w:val="28"/>
          <w:highlight w:val="none"/>
        </w:rPr>
        <w:t>关于分包合同价款支付的约定：</w:t>
      </w:r>
      <w:r>
        <w:rPr>
          <w:rFonts w:hint="eastAsia" w:ascii="宋体" w:hAnsi="宋体" w:cs="宋体"/>
          <w:sz w:val="28"/>
          <w:szCs w:val="28"/>
          <w:highlight w:val="none"/>
          <w:u w:val="single"/>
        </w:rPr>
        <w:t xml:space="preserve"> </w:t>
      </w:r>
      <w:r>
        <w:rPr>
          <w:rFonts w:hint="eastAsia" w:ascii="宋体"/>
          <w:b/>
          <w:bCs/>
          <w:sz w:val="28"/>
          <w:szCs w:val="28"/>
          <w:highlight w:val="none"/>
          <w:u w:val="single"/>
        </w:rPr>
        <w:t xml:space="preserve">无 </w:t>
      </w:r>
      <w:r>
        <w:rPr>
          <w:rFonts w:hint="eastAsia" w:ascii="宋体"/>
          <w:b/>
          <w:bCs/>
          <w:sz w:val="28"/>
          <w:szCs w:val="28"/>
          <w:highlight w:val="none"/>
          <w:u w:val="none"/>
          <w:lang w:eastAsia="zh-CN"/>
        </w:rPr>
        <w:t>。</w:t>
      </w:r>
    </w:p>
    <w:p w14:paraId="4F398BAF">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3.6 </w:t>
      </w:r>
      <w:r>
        <w:rPr>
          <w:rFonts w:hint="eastAsia" w:ascii="宋体" w:hAnsi="宋体" w:cs="宋体"/>
          <w:sz w:val="28"/>
          <w:szCs w:val="28"/>
          <w:highlight w:val="none"/>
        </w:rPr>
        <w:t>工程照管与成品、半成品保护</w:t>
      </w:r>
    </w:p>
    <w:p w14:paraId="1F995B02">
      <w:pPr>
        <w:spacing w:before="120" w:after="120" w:line="360" w:lineRule="exact"/>
        <w:ind w:firstLine="560" w:firstLineChars="200"/>
        <w:rPr>
          <w:rFonts w:ascii="宋体" w:hAnsi="宋体" w:cs="Times New Roman"/>
          <w:sz w:val="28"/>
          <w:szCs w:val="28"/>
          <w:highlight w:val="none"/>
        </w:rPr>
      </w:pPr>
      <w:r>
        <w:rPr>
          <w:rFonts w:hint="eastAsia" w:ascii="宋体" w:hAnsi="宋体" w:cs="宋体"/>
          <w:kern w:val="0"/>
          <w:sz w:val="28"/>
          <w:szCs w:val="28"/>
          <w:highlight w:val="none"/>
        </w:rPr>
        <w:t>承包人负责照管工程及工程相关的材料、工程设备的起始时间：</w:t>
      </w:r>
      <w:r>
        <w:rPr>
          <w:rFonts w:hint="eastAsia" w:ascii="宋体"/>
          <w:b/>
          <w:bCs/>
          <w:sz w:val="28"/>
          <w:szCs w:val="28"/>
          <w:highlight w:val="none"/>
          <w:u w:val="single"/>
        </w:rPr>
        <w:t>执行通用条款</w:t>
      </w:r>
      <w:r>
        <w:rPr>
          <w:rFonts w:hint="eastAsia" w:ascii="宋体"/>
          <w:sz w:val="28"/>
          <w:szCs w:val="28"/>
          <w:highlight w:val="none"/>
          <w:u w:val="none"/>
        </w:rPr>
        <w:t>。</w:t>
      </w:r>
      <w:r>
        <w:rPr>
          <w:rFonts w:ascii="宋体" w:hAnsi="宋体" w:cs="宋体"/>
          <w:sz w:val="28"/>
          <w:szCs w:val="28"/>
          <w:highlight w:val="none"/>
        </w:rPr>
        <w:t xml:space="preserve"> </w:t>
      </w:r>
    </w:p>
    <w:p w14:paraId="77F000F3">
      <w:pPr>
        <w:spacing w:before="120"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3.7 </w:t>
      </w:r>
      <w:r>
        <w:rPr>
          <w:rFonts w:hint="eastAsia" w:ascii="宋体" w:hAnsi="宋体" w:cs="宋体"/>
          <w:sz w:val="28"/>
          <w:szCs w:val="28"/>
          <w:highlight w:val="none"/>
        </w:rPr>
        <w:t>履约担保</w:t>
      </w:r>
    </w:p>
    <w:p w14:paraId="1FDD306C">
      <w:pPr>
        <w:spacing w:line="360" w:lineRule="exact"/>
        <w:jc w:val="left"/>
        <w:rPr>
          <w:rFonts w:ascii="宋体" w:hAnsi="宋体" w:cs="Times New Roman"/>
          <w:sz w:val="28"/>
          <w:szCs w:val="28"/>
          <w:highlight w:val="none"/>
        </w:rPr>
      </w:pPr>
      <w:r>
        <w:rPr>
          <w:rFonts w:ascii="宋体" w:hAnsi="宋体" w:cs="宋体"/>
          <w:sz w:val="28"/>
          <w:szCs w:val="28"/>
          <w:highlight w:val="none"/>
        </w:rPr>
        <w:t xml:space="preserve">    </w:t>
      </w:r>
      <w:r>
        <w:rPr>
          <w:rFonts w:hint="eastAsia" w:ascii="宋体" w:hAnsi="宋体" w:cs="宋体"/>
          <w:sz w:val="28"/>
          <w:szCs w:val="28"/>
          <w:highlight w:val="none"/>
        </w:rPr>
        <w:t>承包人是否提供履约担保：</w:t>
      </w:r>
      <w:r>
        <w:rPr>
          <w:rFonts w:hint="eastAsia" w:ascii="宋体" w:eastAsia="宋体"/>
          <w:b/>
          <w:bCs/>
          <w:sz w:val="28"/>
          <w:szCs w:val="28"/>
          <w:highlight w:val="none"/>
          <w:u w:val="single"/>
        </w:rPr>
        <w:t>提供，工程竣工后退还履约保证金</w:t>
      </w:r>
      <w:r>
        <w:rPr>
          <w:rFonts w:hint="eastAsia" w:ascii="宋体" w:eastAsia="宋体"/>
          <w:b/>
          <w:bCs/>
          <w:sz w:val="28"/>
          <w:szCs w:val="28"/>
          <w:highlight w:val="none"/>
          <w:u w:val="none"/>
        </w:rPr>
        <w:t>。</w:t>
      </w:r>
    </w:p>
    <w:p w14:paraId="30BE609D">
      <w:pPr>
        <w:spacing w:before="78" w:line="286" w:lineRule="auto"/>
        <w:ind w:left="1" w:firstLine="26"/>
        <w:rPr>
          <w:rFonts w:hint="eastAsia" w:ascii="宋体" w:eastAsia="宋体"/>
          <w:b/>
          <w:bCs/>
          <w:sz w:val="28"/>
          <w:szCs w:val="28"/>
          <w:highlight w:val="none"/>
          <w:u w:val="single"/>
        </w:rPr>
      </w:pPr>
      <w:r>
        <w:rPr>
          <w:rFonts w:ascii="宋体" w:hAnsi="宋体" w:cs="宋体"/>
          <w:sz w:val="28"/>
          <w:szCs w:val="28"/>
          <w:highlight w:val="none"/>
        </w:rPr>
        <w:t xml:space="preserve">    </w:t>
      </w:r>
      <w:r>
        <w:rPr>
          <w:rFonts w:hint="eastAsia" w:ascii="宋体" w:hAnsi="宋体" w:cs="宋体"/>
          <w:sz w:val="28"/>
          <w:szCs w:val="28"/>
          <w:highlight w:val="none"/>
        </w:rPr>
        <w:t>承包人提供履约担保的形式、金额及期限的：</w:t>
      </w:r>
      <w:r>
        <w:rPr>
          <w:rFonts w:hint="eastAsia" w:ascii="宋体" w:eastAsia="宋体"/>
          <w:b/>
          <w:bCs/>
          <w:sz w:val="28"/>
          <w:szCs w:val="28"/>
          <w:highlight w:val="none"/>
          <w:u w:val="single"/>
        </w:rPr>
        <w:t>承包人在七日内按合同总价的10%以(支票、现金、保函) 的形式向</w:t>
      </w:r>
      <w:r>
        <w:rPr>
          <w:rFonts w:hint="eastAsia" w:ascii="宋体" w:eastAsia="宋体"/>
          <w:b/>
          <w:bCs/>
          <w:sz w:val="28"/>
          <w:szCs w:val="28"/>
          <w:highlight w:val="none"/>
          <w:u w:val="single"/>
          <w:lang w:val="en-US" w:eastAsia="zh-CN"/>
        </w:rPr>
        <w:t>发包人</w:t>
      </w:r>
      <w:r>
        <w:rPr>
          <w:rFonts w:hint="eastAsia" w:ascii="宋体" w:eastAsia="宋体"/>
          <w:b/>
          <w:bCs/>
          <w:sz w:val="28"/>
          <w:szCs w:val="28"/>
          <w:highlight w:val="none"/>
          <w:u w:val="single"/>
        </w:rPr>
        <w:t>缴纳，履约担保的有效期，从担保合同生效之日起，至工程竣工之日。工程竣工验收后，扣除违约金后的(支票、现金、保函)(若发生) 退还承包人</w:t>
      </w:r>
      <w:r>
        <w:rPr>
          <w:rFonts w:hint="eastAsia" w:ascii="宋体" w:eastAsia="宋体"/>
          <w:b/>
          <w:bCs/>
          <w:sz w:val="28"/>
          <w:szCs w:val="28"/>
          <w:highlight w:val="none"/>
          <w:u w:val="none"/>
        </w:rPr>
        <w:t>。</w:t>
      </w:r>
    </w:p>
    <w:p w14:paraId="729CB656">
      <w:pPr>
        <w:spacing w:line="360" w:lineRule="exact"/>
        <w:jc w:val="left"/>
        <w:rPr>
          <w:rFonts w:hint="eastAsia" w:ascii="宋体" w:hAnsi="宋体" w:eastAsia="宋体" w:cs="Times New Roman"/>
          <w:b/>
          <w:bCs/>
          <w:sz w:val="28"/>
          <w:szCs w:val="28"/>
          <w:highlight w:val="none"/>
          <w:u w:val="single"/>
          <w:lang w:eastAsia="zh-CN"/>
        </w:rPr>
      </w:pPr>
    </w:p>
    <w:p w14:paraId="18308409">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4. </w:t>
      </w:r>
      <w:r>
        <w:rPr>
          <w:rFonts w:hint="eastAsia" w:ascii="宋体" w:hAnsi="宋体" w:eastAsia="宋体" w:cs="宋体"/>
          <w:b/>
          <w:bCs/>
          <w:sz w:val="28"/>
          <w:szCs w:val="28"/>
          <w:highlight w:val="none"/>
        </w:rPr>
        <w:t>监理人</w:t>
      </w:r>
    </w:p>
    <w:p w14:paraId="1027DF0B">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4.1</w:t>
      </w:r>
      <w:r>
        <w:rPr>
          <w:rFonts w:hint="eastAsia" w:ascii="宋体" w:hAnsi="宋体" w:cs="宋体"/>
          <w:sz w:val="28"/>
          <w:szCs w:val="28"/>
          <w:highlight w:val="none"/>
        </w:rPr>
        <w:t>监理人的一般规定</w:t>
      </w:r>
    </w:p>
    <w:p w14:paraId="537090AE">
      <w:pPr>
        <w:spacing w:line="360" w:lineRule="exact"/>
        <w:ind w:firstLine="560" w:firstLineChars="200"/>
        <w:jc w:val="left"/>
        <w:rPr>
          <w:rFonts w:ascii="宋体" w:hAnsi="宋体" w:cs="Times New Roman"/>
          <w:b/>
          <w:bCs/>
          <w:sz w:val="28"/>
          <w:szCs w:val="28"/>
          <w:highlight w:val="none"/>
          <w:u w:val="single"/>
        </w:rPr>
      </w:pPr>
      <w:r>
        <w:rPr>
          <w:rFonts w:hint="eastAsia" w:ascii="宋体" w:hAnsi="宋体" w:cs="宋体"/>
          <w:sz w:val="28"/>
          <w:szCs w:val="28"/>
          <w:highlight w:val="none"/>
        </w:rPr>
        <w:t>关于监理人的监理内容：</w:t>
      </w:r>
      <w:r>
        <w:rPr>
          <w:rFonts w:hint="eastAsia" w:ascii="宋体"/>
          <w:b/>
          <w:bCs/>
          <w:sz w:val="28"/>
          <w:szCs w:val="28"/>
          <w:highlight w:val="none"/>
          <w:u w:val="single"/>
        </w:rPr>
        <w:t>执行通用条款及监理合同</w:t>
      </w:r>
      <w:r>
        <w:rPr>
          <w:rFonts w:hint="eastAsia" w:ascii="宋体"/>
          <w:sz w:val="28"/>
          <w:szCs w:val="28"/>
          <w:highlight w:val="none"/>
          <w:u w:val="none"/>
        </w:rPr>
        <w:t>。</w:t>
      </w:r>
    </w:p>
    <w:p w14:paraId="15CC432D">
      <w:pPr>
        <w:spacing w:line="360" w:lineRule="exact"/>
        <w:ind w:firstLine="560" w:firstLineChars="200"/>
        <w:rPr>
          <w:rFonts w:hint="eastAsia"/>
          <w:color w:val="00008A"/>
          <w:sz w:val="28"/>
          <w:szCs w:val="28"/>
          <w:highlight w:val="none"/>
          <w:u w:val="single" w:color="00008A"/>
        </w:rPr>
      </w:pPr>
      <w:r>
        <w:rPr>
          <w:rFonts w:hint="eastAsia" w:ascii="宋体" w:hAnsi="宋体" w:cs="宋体"/>
          <w:sz w:val="28"/>
          <w:szCs w:val="28"/>
          <w:highlight w:val="none"/>
        </w:rPr>
        <w:t>关于监理人的监理权限：</w:t>
      </w:r>
      <w:r>
        <w:rPr>
          <w:rFonts w:hint="eastAsia" w:ascii="宋体"/>
          <w:b/>
          <w:bCs/>
          <w:sz w:val="28"/>
          <w:szCs w:val="28"/>
          <w:highlight w:val="none"/>
          <w:u w:val="single"/>
        </w:rPr>
        <w:t>执行通用条款及监理合同</w:t>
      </w:r>
      <w:r>
        <w:rPr>
          <w:rFonts w:hint="eastAsia" w:ascii="宋体"/>
          <w:sz w:val="28"/>
          <w:szCs w:val="28"/>
          <w:highlight w:val="none"/>
          <w:u w:val="none"/>
        </w:rPr>
        <w:t>。</w:t>
      </w:r>
    </w:p>
    <w:p w14:paraId="75D34ECE">
      <w:pPr>
        <w:spacing w:line="360" w:lineRule="exact"/>
        <w:ind w:firstLine="560" w:firstLineChars="200"/>
        <w:rPr>
          <w:rFonts w:ascii="宋体" w:hAnsi="宋体" w:cs="Times New Roman"/>
          <w:sz w:val="28"/>
          <w:szCs w:val="28"/>
          <w:highlight w:val="none"/>
          <w:u w:val="single"/>
        </w:rPr>
      </w:pPr>
      <w:r>
        <w:rPr>
          <w:rFonts w:hint="eastAsia" w:ascii="宋体" w:hAnsi="宋体" w:cs="宋体"/>
          <w:sz w:val="28"/>
          <w:szCs w:val="28"/>
          <w:highlight w:val="none"/>
        </w:rPr>
        <w:t>关于监理人在施工现场的办公场所、生活场所的提供和费用承担的约定：</w:t>
      </w:r>
      <w:r>
        <w:rPr>
          <w:rFonts w:hint="eastAsia" w:ascii="宋体"/>
          <w:b/>
          <w:bCs/>
          <w:sz w:val="28"/>
          <w:szCs w:val="28"/>
          <w:highlight w:val="none"/>
          <w:u w:val="single"/>
        </w:rPr>
        <w:t>监理人在施工现场的办公场所、生活场所由监理人自行解决，费用包含在监理报酬中</w:t>
      </w:r>
      <w:r>
        <w:rPr>
          <w:rFonts w:hint="eastAsia" w:ascii="宋体"/>
          <w:sz w:val="28"/>
          <w:szCs w:val="28"/>
          <w:highlight w:val="none"/>
          <w:u w:val="none"/>
        </w:rPr>
        <w:t>。</w:t>
      </w:r>
    </w:p>
    <w:p w14:paraId="5EBFDCF9">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4.2 </w:t>
      </w:r>
      <w:r>
        <w:rPr>
          <w:rFonts w:hint="eastAsia" w:ascii="宋体" w:hAnsi="宋体" w:cs="宋体"/>
          <w:sz w:val="28"/>
          <w:szCs w:val="28"/>
          <w:highlight w:val="none"/>
        </w:rPr>
        <w:t>监理人员</w:t>
      </w:r>
    </w:p>
    <w:p w14:paraId="3C30DBCF">
      <w:pPr>
        <w:spacing w:line="360" w:lineRule="exact"/>
        <w:ind w:firstLine="560" w:firstLineChars="200"/>
        <w:rPr>
          <w:rFonts w:ascii="宋体" w:hAnsi="宋体" w:cs="Times New Roman"/>
          <w:color w:val="auto"/>
          <w:sz w:val="28"/>
          <w:szCs w:val="28"/>
          <w:highlight w:val="none"/>
        </w:rPr>
      </w:pPr>
      <w:r>
        <w:rPr>
          <w:rFonts w:hint="eastAsia" w:ascii="宋体" w:hAnsi="宋体" w:cs="宋体"/>
          <w:color w:val="auto"/>
          <w:sz w:val="28"/>
          <w:szCs w:val="28"/>
          <w:highlight w:val="none"/>
        </w:rPr>
        <w:t>总监理工程师：</w:t>
      </w:r>
      <w:r>
        <w:rPr>
          <w:rFonts w:ascii="宋体" w:hAnsi="宋体" w:cs="宋体"/>
          <w:color w:val="auto"/>
          <w:sz w:val="28"/>
          <w:szCs w:val="28"/>
          <w:highlight w:val="none"/>
        </w:rPr>
        <w:t xml:space="preserve"> </w:t>
      </w:r>
    </w:p>
    <w:p w14:paraId="2EE255D7">
      <w:pPr>
        <w:spacing w:line="3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姓    名：</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w:t>
      </w:r>
    </w:p>
    <w:p w14:paraId="29EFD200">
      <w:pPr>
        <w:spacing w:line="3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职    务：</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w:t>
      </w:r>
    </w:p>
    <w:p w14:paraId="401B6552">
      <w:pPr>
        <w:spacing w:line="3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监理工程师执业资格证书号：</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1D600451">
      <w:pPr>
        <w:spacing w:line="3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w:t>
      </w:r>
    </w:p>
    <w:p w14:paraId="20AED81D">
      <w:pPr>
        <w:spacing w:line="3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电子信箱：</w:t>
      </w:r>
      <w:r>
        <w:rPr>
          <w:rFonts w:hint="eastAsia" w:ascii="宋体" w:eastAsia="宋体"/>
          <w:b/>
          <w:bCs/>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p>
    <w:p w14:paraId="0AA34E66">
      <w:pPr>
        <w:spacing w:line="3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通信地址：</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w:t>
      </w:r>
    </w:p>
    <w:p w14:paraId="59585A1D">
      <w:pPr>
        <w:spacing w:line="360" w:lineRule="exact"/>
        <w:ind w:firstLine="560" w:firstLineChars="200"/>
        <w:rPr>
          <w:rFonts w:hint="eastAsia" w:ascii="宋体" w:hAnsi="宋体" w:eastAsia="宋体" w:cs="Times New Roman"/>
          <w:b/>
          <w:bCs/>
          <w:color w:val="auto"/>
          <w:sz w:val="28"/>
          <w:szCs w:val="28"/>
          <w:highlight w:val="none"/>
          <w:u w:val="single"/>
          <w:lang w:eastAsia="zh-CN"/>
        </w:rPr>
      </w:pPr>
      <w:r>
        <w:rPr>
          <w:rFonts w:hint="eastAsia" w:ascii="宋体" w:hAnsi="宋体" w:cs="宋体"/>
          <w:color w:val="auto"/>
          <w:sz w:val="28"/>
          <w:szCs w:val="28"/>
          <w:highlight w:val="none"/>
        </w:rPr>
        <w:t>关于监理人的其他约定：</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single"/>
          <w:lang w:val="en-US" w:eastAsia="zh-CN"/>
        </w:rPr>
        <w:t xml:space="preserve">       </w:t>
      </w:r>
      <w:r>
        <w:rPr>
          <w:rFonts w:hint="eastAsia" w:ascii="宋体"/>
          <w:b/>
          <w:bCs/>
          <w:color w:val="auto"/>
          <w:sz w:val="28"/>
          <w:szCs w:val="28"/>
          <w:highlight w:val="none"/>
          <w:u w:val="single"/>
        </w:rPr>
        <w:t xml:space="preserve"> </w:t>
      </w:r>
      <w:r>
        <w:rPr>
          <w:rFonts w:hint="eastAsia" w:ascii="宋体"/>
          <w:b/>
          <w:bCs/>
          <w:color w:val="auto"/>
          <w:sz w:val="28"/>
          <w:szCs w:val="28"/>
          <w:highlight w:val="none"/>
          <w:u w:val="single"/>
          <w:lang w:eastAsia="zh-CN"/>
        </w:rPr>
        <w:t>。</w:t>
      </w:r>
    </w:p>
    <w:p w14:paraId="56F25D42">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4.4 </w:t>
      </w:r>
      <w:r>
        <w:rPr>
          <w:rFonts w:hint="eastAsia" w:ascii="宋体" w:hAnsi="宋体" w:cs="宋体"/>
          <w:sz w:val="28"/>
          <w:szCs w:val="28"/>
          <w:highlight w:val="none"/>
        </w:rPr>
        <w:t>商定或确定</w:t>
      </w:r>
    </w:p>
    <w:p w14:paraId="24ABE365">
      <w:pPr>
        <w:spacing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在发包人和承包人不能通过协商达成一致意见时，发包人授权监理人对以下事项进行确定：</w:t>
      </w:r>
    </w:p>
    <w:p w14:paraId="29E70520">
      <w:pPr>
        <w:spacing w:line="360" w:lineRule="exact"/>
        <w:ind w:firstLine="562" w:firstLineChars="200"/>
        <w:rPr>
          <w:rFonts w:hint="eastAsia" w:ascii="宋体"/>
          <w:b/>
          <w:bCs/>
          <w:sz w:val="28"/>
          <w:szCs w:val="28"/>
          <w:highlight w:val="none"/>
          <w:u w:val="single"/>
        </w:rPr>
      </w:pPr>
      <w:r>
        <w:rPr>
          <w:rFonts w:hint="eastAsia" w:ascii="宋体"/>
          <w:b/>
          <w:bCs/>
          <w:sz w:val="28"/>
          <w:szCs w:val="28"/>
          <w:highlight w:val="none"/>
          <w:u w:val="single"/>
        </w:rPr>
        <w:t>（1）合同当事人进行商定或确定时，总监理工程师应当会同合同当事人尽量通过协议达成一致，不能达成一致的，由监理工程师按照合同约定审慎做出公正的决定。总监理工程师应将确定以书面形式通知发包人和承包人，并附详细依据。合同当事人对总监理工程师的确定没有异议的，按照监理总工程师的确定执行，任何一方合同当事人有异议，按照第 20 条（争议解决）约定处理，争议解决前，争议解决的结果与总监理工程师的确定不一致的，按照争议解决的结果执行，由此造成的损失由责任人承担</w:t>
      </w:r>
      <w:r>
        <w:rPr>
          <w:rFonts w:hint="eastAsia" w:ascii="宋体"/>
          <w:b/>
          <w:bCs/>
          <w:sz w:val="28"/>
          <w:szCs w:val="28"/>
          <w:highlight w:val="none"/>
          <w:u w:val="none"/>
        </w:rPr>
        <w:t>。</w:t>
      </w:r>
    </w:p>
    <w:p w14:paraId="25A8A421">
      <w:pPr>
        <w:spacing w:line="360" w:lineRule="exact"/>
        <w:ind w:firstLine="560" w:firstLineChars="200"/>
        <w:jc w:val="left"/>
        <w:rPr>
          <w:rFonts w:hint="eastAsia" w:ascii="宋体" w:eastAsia="宋体"/>
          <w:b/>
          <w:bCs/>
          <w:sz w:val="28"/>
          <w:szCs w:val="28"/>
          <w:highlight w:val="none"/>
          <w:u w:val="single"/>
          <w:lang w:eastAsia="zh-CN"/>
        </w:rPr>
      </w:pPr>
      <w:r>
        <w:rPr>
          <w:rFonts w:hint="eastAsia" w:ascii="宋体"/>
          <w:sz w:val="28"/>
          <w:szCs w:val="28"/>
          <w:highlight w:val="none"/>
          <w:u w:val="none"/>
        </w:rPr>
        <w:t>2、</w:t>
      </w:r>
      <w:r>
        <w:rPr>
          <w:rFonts w:hint="eastAsia" w:ascii="宋体"/>
          <w:b/>
          <w:bCs/>
          <w:sz w:val="28"/>
          <w:szCs w:val="28"/>
          <w:highlight w:val="none"/>
          <w:u w:val="single"/>
        </w:rPr>
        <w:t xml:space="preserve">/ </w:t>
      </w:r>
      <w:r>
        <w:rPr>
          <w:rFonts w:hint="eastAsia" w:ascii="宋体"/>
          <w:b/>
          <w:bCs/>
          <w:sz w:val="28"/>
          <w:szCs w:val="28"/>
          <w:highlight w:val="none"/>
          <w:u w:val="single"/>
          <w:lang w:eastAsia="zh-CN"/>
        </w:rPr>
        <w:t>。</w:t>
      </w:r>
    </w:p>
    <w:p w14:paraId="758E0DD2">
      <w:pPr>
        <w:spacing w:line="360" w:lineRule="exact"/>
        <w:ind w:firstLine="560" w:firstLineChars="200"/>
        <w:jc w:val="left"/>
        <w:rPr>
          <w:rFonts w:hint="eastAsia" w:ascii="宋体" w:hAnsi="宋体" w:eastAsia="宋体" w:cs="Times New Roman"/>
          <w:b/>
          <w:bCs/>
          <w:sz w:val="28"/>
          <w:szCs w:val="28"/>
          <w:highlight w:val="none"/>
          <w:u w:val="single"/>
          <w:lang w:eastAsia="zh-CN"/>
        </w:rPr>
      </w:pPr>
      <w:r>
        <w:rPr>
          <w:rFonts w:hint="eastAsia" w:ascii="宋体"/>
          <w:sz w:val="28"/>
          <w:szCs w:val="28"/>
          <w:highlight w:val="none"/>
          <w:u w:val="none"/>
        </w:rPr>
        <w:t>3、</w:t>
      </w:r>
      <w:r>
        <w:rPr>
          <w:rFonts w:hint="eastAsia" w:ascii="宋体"/>
          <w:b/>
          <w:bCs/>
          <w:sz w:val="28"/>
          <w:szCs w:val="28"/>
          <w:highlight w:val="none"/>
          <w:u w:val="single"/>
        </w:rPr>
        <w:t xml:space="preserve">/ </w:t>
      </w:r>
      <w:r>
        <w:rPr>
          <w:rFonts w:hint="eastAsia" w:ascii="宋体"/>
          <w:b/>
          <w:bCs/>
          <w:sz w:val="28"/>
          <w:szCs w:val="28"/>
          <w:highlight w:val="none"/>
          <w:u w:val="single"/>
          <w:lang w:eastAsia="zh-CN"/>
        </w:rPr>
        <w:t>。</w:t>
      </w:r>
    </w:p>
    <w:p w14:paraId="34687514">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5. </w:t>
      </w:r>
      <w:r>
        <w:rPr>
          <w:rFonts w:hint="eastAsia" w:ascii="宋体" w:hAnsi="宋体" w:eastAsia="宋体" w:cs="宋体"/>
          <w:b/>
          <w:bCs/>
          <w:sz w:val="28"/>
          <w:szCs w:val="28"/>
          <w:highlight w:val="none"/>
        </w:rPr>
        <w:t>工程质量</w:t>
      </w:r>
    </w:p>
    <w:p w14:paraId="402B4F3C">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5.1 </w:t>
      </w:r>
      <w:r>
        <w:rPr>
          <w:rFonts w:hint="eastAsia" w:ascii="宋体" w:hAnsi="宋体" w:cs="宋体"/>
          <w:sz w:val="28"/>
          <w:szCs w:val="28"/>
          <w:highlight w:val="none"/>
        </w:rPr>
        <w:t>质量要求</w:t>
      </w:r>
    </w:p>
    <w:p w14:paraId="1AF674E8">
      <w:pPr>
        <w:spacing w:line="360" w:lineRule="exact"/>
        <w:ind w:firstLine="560" w:firstLineChars="200"/>
        <w:jc w:val="left"/>
        <w:rPr>
          <w:rFonts w:hint="eastAsia" w:ascii="宋体"/>
          <w:b/>
          <w:bCs/>
          <w:sz w:val="28"/>
          <w:szCs w:val="28"/>
          <w:highlight w:val="none"/>
          <w:u w:val="single"/>
        </w:rPr>
      </w:pPr>
      <w:r>
        <w:rPr>
          <w:rFonts w:ascii="宋体" w:hAnsi="宋体" w:cs="宋体"/>
          <w:sz w:val="28"/>
          <w:szCs w:val="28"/>
          <w:highlight w:val="none"/>
        </w:rPr>
        <w:t xml:space="preserve">5.1.1 </w:t>
      </w:r>
      <w:r>
        <w:rPr>
          <w:rFonts w:hint="eastAsia" w:ascii="宋体" w:hAnsi="宋体" w:cs="宋体"/>
          <w:sz w:val="28"/>
          <w:szCs w:val="28"/>
          <w:highlight w:val="none"/>
        </w:rPr>
        <w:t>特殊质量标准和要求：</w:t>
      </w:r>
      <w:r>
        <w:rPr>
          <w:rFonts w:hint="eastAsia" w:ascii="宋体"/>
          <w:b/>
          <w:bCs/>
          <w:sz w:val="28"/>
          <w:szCs w:val="28"/>
          <w:highlight w:val="none"/>
          <w:u w:val="single"/>
        </w:rPr>
        <w:t>工程质量标准必须符合现行国家有关工程施工质量验收规范和标准的要求</w:t>
      </w:r>
      <w:r>
        <w:rPr>
          <w:rFonts w:hint="eastAsia" w:ascii="宋体"/>
          <w:b/>
          <w:bCs/>
          <w:sz w:val="28"/>
          <w:szCs w:val="28"/>
          <w:highlight w:val="none"/>
          <w:u w:val="none"/>
        </w:rPr>
        <w:t>。</w:t>
      </w:r>
    </w:p>
    <w:p w14:paraId="570275E5">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关于工程奖项的约定：</w:t>
      </w:r>
      <w:r>
        <w:rPr>
          <w:rFonts w:hint="eastAsia" w:ascii="宋体" w:hAnsi="宋体" w:cs="宋体"/>
          <w:b/>
          <w:bCs/>
          <w:sz w:val="28"/>
          <w:szCs w:val="28"/>
          <w:highlight w:val="none"/>
          <w:u w:val="single"/>
          <w:lang w:val="en-US" w:eastAsia="zh-CN"/>
        </w:rPr>
        <w:t>无</w:t>
      </w:r>
      <w:r>
        <w:rPr>
          <w:rFonts w:hint="eastAsia" w:ascii="宋体" w:hAnsi="宋体" w:cs="宋体"/>
          <w:b/>
          <w:bCs/>
          <w:sz w:val="28"/>
          <w:szCs w:val="28"/>
          <w:highlight w:val="none"/>
          <w:u w:val="single"/>
        </w:rPr>
        <w:t xml:space="preserve"> </w:t>
      </w:r>
      <w:r>
        <w:rPr>
          <w:rFonts w:hint="eastAsia" w:ascii="宋体" w:hAnsi="宋体" w:cs="宋体"/>
          <w:sz w:val="28"/>
          <w:szCs w:val="28"/>
          <w:highlight w:val="none"/>
        </w:rPr>
        <w:t>。</w:t>
      </w:r>
    </w:p>
    <w:p w14:paraId="56D05E5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5.3 </w:t>
      </w:r>
      <w:r>
        <w:rPr>
          <w:rFonts w:hint="eastAsia" w:ascii="宋体" w:hAnsi="宋体" w:cs="宋体"/>
          <w:sz w:val="28"/>
          <w:szCs w:val="28"/>
          <w:highlight w:val="none"/>
        </w:rPr>
        <w:t>隐蔽工程检查</w:t>
      </w:r>
    </w:p>
    <w:p w14:paraId="5C979200">
      <w:pPr>
        <w:spacing w:line="360" w:lineRule="exact"/>
        <w:ind w:firstLine="560" w:firstLineChars="200"/>
        <w:jc w:val="left"/>
        <w:rPr>
          <w:rFonts w:ascii="宋体" w:hAnsi="宋体" w:cs="Times New Roman"/>
          <w:sz w:val="28"/>
          <w:szCs w:val="28"/>
          <w:highlight w:val="none"/>
          <w:u w:val="none"/>
        </w:rPr>
      </w:pPr>
      <w:r>
        <w:rPr>
          <w:rFonts w:ascii="宋体" w:hAnsi="宋体" w:cs="宋体"/>
          <w:sz w:val="28"/>
          <w:szCs w:val="28"/>
          <w:highlight w:val="none"/>
        </w:rPr>
        <w:t>5.3.2</w:t>
      </w:r>
      <w:r>
        <w:rPr>
          <w:rFonts w:hint="eastAsia" w:ascii="宋体" w:hAnsi="宋体" w:cs="宋体"/>
          <w:sz w:val="28"/>
          <w:szCs w:val="28"/>
          <w:highlight w:val="none"/>
        </w:rPr>
        <w:t>承包人提前通知监理人隐蔽工程检查的期限的约定：</w:t>
      </w:r>
      <w:r>
        <w:rPr>
          <w:rFonts w:hint="eastAsia" w:ascii="宋体"/>
          <w:b/>
          <w:bCs/>
          <w:sz w:val="28"/>
          <w:szCs w:val="28"/>
          <w:highlight w:val="none"/>
          <w:u w:val="single"/>
        </w:rPr>
        <w:t>执行通用条款</w:t>
      </w:r>
      <w:r>
        <w:rPr>
          <w:rFonts w:hint="eastAsia" w:ascii="宋体" w:hAnsi="宋体" w:cs="宋体"/>
          <w:b/>
          <w:bCs/>
          <w:sz w:val="28"/>
          <w:szCs w:val="28"/>
          <w:highlight w:val="none"/>
          <w:u w:val="none"/>
        </w:rPr>
        <w:t>。</w:t>
      </w:r>
    </w:p>
    <w:p w14:paraId="2EC298DA">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监理人不能按时进行检查时，应提前</w:t>
      </w:r>
      <w:r>
        <w:rPr>
          <w:rFonts w:hint="eastAsia" w:ascii="宋体"/>
          <w:b/>
          <w:bCs/>
          <w:sz w:val="28"/>
          <w:szCs w:val="28"/>
          <w:highlight w:val="none"/>
          <w:u w:val="single"/>
        </w:rPr>
        <w:t>24</w:t>
      </w:r>
      <w:r>
        <w:rPr>
          <w:rFonts w:hint="eastAsia" w:ascii="宋体" w:hAnsi="宋体" w:cs="宋体"/>
          <w:sz w:val="28"/>
          <w:szCs w:val="28"/>
          <w:highlight w:val="none"/>
        </w:rPr>
        <w:t>小时提交书面延期要求。</w:t>
      </w:r>
    </w:p>
    <w:p w14:paraId="560E9818">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关于延期最长不得超过：</w:t>
      </w:r>
      <w:r>
        <w:rPr>
          <w:rFonts w:hint="eastAsia" w:ascii="宋体"/>
          <w:b/>
          <w:bCs/>
          <w:sz w:val="28"/>
          <w:szCs w:val="28"/>
          <w:highlight w:val="none"/>
          <w:u w:val="single"/>
        </w:rPr>
        <w:t>48</w:t>
      </w:r>
      <w:r>
        <w:rPr>
          <w:rFonts w:hint="eastAsia" w:ascii="宋体" w:hAnsi="宋体" w:cs="宋体"/>
          <w:sz w:val="28"/>
          <w:szCs w:val="28"/>
          <w:highlight w:val="none"/>
        </w:rPr>
        <w:t>小时。</w:t>
      </w:r>
    </w:p>
    <w:p w14:paraId="37CA1B61">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6. </w:t>
      </w:r>
      <w:r>
        <w:rPr>
          <w:rFonts w:hint="eastAsia" w:ascii="宋体" w:hAnsi="宋体" w:eastAsia="宋体" w:cs="宋体"/>
          <w:b/>
          <w:bCs/>
          <w:sz w:val="28"/>
          <w:szCs w:val="28"/>
          <w:highlight w:val="none"/>
        </w:rPr>
        <w:t>安全文明施工与环境保护</w:t>
      </w:r>
    </w:p>
    <w:p w14:paraId="617A498C">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6.1</w:t>
      </w:r>
      <w:r>
        <w:rPr>
          <w:rFonts w:hint="eastAsia" w:ascii="宋体" w:hAnsi="宋体" w:cs="宋体"/>
          <w:sz w:val="28"/>
          <w:szCs w:val="28"/>
          <w:highlight w:val="none"/>
        </w:rPr>
        <w:t>安全文明施工</w:t>
      </w:r>
    </w:p>
    <w:p w14:paraId="79108B23">
      <w:pPr>
        <w:spacing w:line="360" w:lineRule="exact"/>
        <w:ind w:firstLine="560" w:firstLineChars="200"/>
        <w:jc w:val="left"/>
        <w:rPr>
          <w:rFonts w:ascii="宋体" w:hAnsi="宋体" w:cs="Times New Roman"/>
          <w:b/>
          <w:bCs/>
          <w:sz w:val="28"/>
          <w:szCs w:val="28"/>
          <w:highlight w:val="none"/>
        </w:rPr>
      </w:pPr>
      <w:r>
        <w:rPr>
          <w:rFonts w:ascii="宋体" w:hAnsi="宋体" w:cs="宋体"/>
          <w:sz w:val="28"/>
          <w:szCs w:val="28"/>
          <w:highlight w:val="none"/>
        </w:rPr>
        <w:t xml:space="preserve">6.1.1 </w:t>
      </w:r>
      <w:r>
        <w:rPr>
          <w:rFonts w:hint="eastAsia" w:ascii="宋体" w:hAnsi="宋体" w:cs="宋体"/>
          <w:sz w:val="28"/>
          <w:szCs w:val="28"/>
          <w:highlight w:val="none"/>
        </w:rPr>
        <w:t>项目安全生产的达标目标及相应事项的约定：</w:t>
      </w:r>
      <w:r>
        <w:rPr>
          <w:rFonts w:hint="eastAsia" w:ascii="宋体"/>
          <w:b/>
          <w:bCs/>
          <w:sz w:val="28"/>
          <w:szCs w:val="28"/>
          <w:highlight w:val="none"/>
          <w:u w:val="single"/>
          <w:lang w:val="en-US" w:eastAsia="zh-CN"/>
        </w:rPr>
        <w:t>无</w:t>
      </w:r>
      <w:r>
        <w:rPr>
          <w:rFonts w:hint="eastAsia" w:ascii="宋体"/>
          <w:b/>
          <w:bCs/>
          <w:sz w:val="28"/>
          <w:szCs w:val="28"/>
          <w:highlight w:val="none"/>
          <w:u w:val="none"/>
        </w:rPr>
        <w:t xml:space="preserve"> </w:t>
      </w:r>
      <w:r>
        <w:rPr>
          <w:rFonts w:hint="eastAsia" w:ascii="宋体" w:hAnsi="宋体" w:cs="宋体"/>
          <w:b/>
          <w:bCs/>
          <w:sz w:val="28"/>
          <w:szCs w:val="28"/>
          <w:highlight w:val="none"/>
          <w:u w:val="none"/>
        </w:rPr>
        <w:t>。</w:t>
      </w:r>
    </w:p>
    <w:p w14:paraId="2FB08028">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6.1.4 </w:t>
      </w:r>
      <w:r>
        <w:rPr>
          <w:rFonts w:hint="eastAsia" w:ascii="宋体" w:hAnsi="宋体" w:cs="宋体"/>
          <w:sz w:val="28"/>
          <w:szCs w:val="28"/>
          <w:highlight w:val="none"/>
        </w:rPr>
        <w:t>关于治安保卫的特别约定：</w:t>
      </w:r>
      <w:r>
        <w:rPr>
          <w:rFonts w:hint="eastAsia" w:ascii="宋体"/>
          <w:b/>
          <w:bCs/>
          <w:sz w:val="28"/>
          <w:szCs w:val="28"/>
          <w:highlight w:val="none"/>
          <w:u w:val="single"/>
        </w:rPr>
        <w:t>按通用条款执行</w:t>
      </w:r>
      <w:r>
        <w:rPr>
          <w:rFonts w:hint="eastAsia" w:ascii="宋体" w:hAnsi="宋体" w:cs="宋体"/>
          <w:sz w:val="28"/>
          <w:szCs w:val="28"/>
          <w:highlight w:val="none"/>
        </w:rPr>
        <w:t>。</w:t>
      </w:r>
    </w:p>
    <w:p w14:paraId="4A3AEEF0">
      <w:pPr>
        <w:spacing w:line="360" w:lineRule="exact"/>
        <w:ind w:left="521" w:leftChars="248"/>
        <w:jc w:val="left"/>
        <w:rPr>
          <w:rFonts w:hint="eastAsia" w:ascii="宋体" w:eastAsia="宋体"/>
          <w:sz w:val="28"/>
          <w:szCs w:val="28"/>
          <w:highlight w:val="none"/>
          <w:u w:val="single"/>
          <w:lang w:eastAsia="zh-CN"/>
        </w:rPr>
      </w:pPr>
      <w:r>
        <w:rPr>
          <w:rFonts w:hint="eastAsia" w:ascii="宋体" w:hAnsi="宋体" w:cs="宋体"/>
          <w:sz w:val="28"/>
          <w:szCs w:val="28"/>
          <w:highlight w:val="none"/>
        </w:rPr>
        <w:t>关于编制施工场地治安管理计划的约定：</w:t>
      </w:r>
      <w:r>
        <w:rPr>
          <w:rFonts w:hint="eastAsia" w:ascii="宋体"/>
          <w:b/>
          <w:bCs/>
          <w:sz w:val="28"/>
          <w:szCs w:val="28"/>
          <w:highlight w:val="none"/>
          <w:u w:val="single"/>
        </w:rPr>
        <w:t>开工前3日提供施工场地治安管理计划</w:t>
      </w:r>
      <w:r>
        <w:rPr>
          <w:rFonts w:hint="eastAsia" w:ascii="宋体"/>
          <w:sz w:val="28"/>
          <w:szCs w:val="28"/>
          <w:highlight w:val="none"/>
          <w:u w:val="none"/>
        </w:rPr>
        <w:t>。</w:t>
      </w:r>
    </w:p>
    <w:p w14:paraId="15BE0972">
      <w:pPr>
        <w:spacing w:line="360" w:lineRule="exact"/>
        <w:ind w:left="521" w:leftChars="248"/>
        <w:jc w:val="left"/>
        <w:rPr>
          <w:rFonts w:ascii="宋体" w:hAnsi="宋体" w:cs="Times New Roman"/>
          <w:sz w:val="28"/>
          <w:szCs w:val="28"/>
          <w:highlight w:val="none"/>
        </w:rPr>
      </w:pPr>
      <w:r>
        <w:rPr>
          <w:rFonts w:ascii="宋体" w:hAnsi="宋体" w:cs="宋体"/>
          <w:sz w:val="28"/>
          <w:szCs w:val="28"/>
          <w:highlight w:val="none"/>
        </w:rPr>
        <w:t xml:space="preserve">6.1.5 </w:t>
      </w:r>
      <w:r>
        <w:rPr>
          <w:rFonts w:hint="eastAsia" w:ascii="宋体" w:hAnsi="宋体" w:cs="宋体"/>
          <w:sz w:val="28"/>
          <w:szCs w:val="28"/>
          <w:highlight w:val="none"/>
        </w:rPr>
        <w:t>文明施工</w:t>
      </w:r>
    </w:p>
    <w:p w14:paraId="50D80E93">
      <w:pPr>
        <w:spacing w:line="360" w:lineRule="exact"/>
        <w:ind w:firstLine="560" w:firstLineChars="200"/>
        <w:jc w:val="left"/>
        <w:rPr>
          <w:rFonts w:ascii="宋体" w:hAnsi="宋体" w:cs="Times New Roman"/>
          <w:b/>
          <w:bCs/>
          <w:sz w:val="28"/>
          <w:szCs w:val="28"/>
          <w:highlight w:val="none"/>
        </w:rPr>
      </w:pPr>
      <w:r>
        <w:rPr>
          <w:rFonts w:hint="eastAsia" w:ascii="宋体" w:hAnsi="宋体" w:cs="宋体"/>
          <w:sz w:val="28"/>
          <w:szCs w:val="28"/>
          <w:highlight w:val="none"/>
        </w:rPr>
        <w:t>合同当事人对文明施工的要求：</w:t>
      </w:r>
      <w:bookmarkStart w:id="484" w:name="_Hlk19010771"/>
      <w:r>
        <w:rPr>
          <w:rFonts w:hint="eastAsia" w:ascii="宋体"/>
          <w:b/>
          <w:bCs/>
          <w:sz w:val="28"/>
          <w:szCs w:val="28"/>
          <w:highlight w:val="none"/>
          <w:u w:val="single"/>
        </w:rPr>
        <w:t>执行通用条款</w:t>
      </w:r>
      <w:r>
        <w:rPr>
          <w:rFonts w:hint="eastAsia" w:ascii="宋体"/>
          <w:sz w:val="28"/>
          <w:szCs w:val="28"/>
          <w:highlight w:val="none"/>
          <w:u w:val="none"/>
        </w:rPr>
        <w:t>。</w:t>
      </w:r>
    </w:p>
    <w:bookmarkEnd w:id="484"/>
    <w:p w14:paraId="0C87FC90">
      <w:pPr>
        <w:spacing w:line="360" w:lineRule="exact"/>
        <w:ind w:firstLine="560" w:firstLineChars="200"/>
        <w:jc w:val="left"/>
        <w:rPr>
          <w:rFonts w:ascii="宋体" w:hAnsi="宋体" w:cs="Times New Roman"/>
          <w:b/>
          <w:bCs/>
          <w:sz w:val="28"/>
          <w:szCs w:val="28"/>
          <w:highlight w:val="none"/>
          <w:u w:val="single"/>
        </w:rPr>
      </w:pPr>
      <w:r>
        <w:rPr>
          <w:rFonts w:ascii="宋体" w:hAnsi="宋体" w:cs="宋体"/>
          <w:sz w:val="28"/>
          <w:szCs w:val="28"/>
          <w:highlight w:val="none"/>
        </w:rPr>
        <w:t xml:space="preserve">6.1.6 </w:t>
      </w:r>
      <w:r>
        <w:rPr>
          <w:rFonts w:hint="eastAsia" w:ascii="宋体" w:hAnsi="宋体" w:cs="宋体"/>
          <w:sz w:val="28"/>
          <w:szCs w:val="28"/>
          <w:highlight w:val="none"/>
        </w:rPr>
        <w:t>关于安全文明施工费支付比例和支付期限的约定：</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4DA8ABF0">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7. </w:t>
      </w:r>
      <w:r>
        <w:rPr>
          <w:rFonts w:hint="eastAsia" w:ascii="宋体" w:hAnsi="宋体" w:eastAsia="宋体" w:cs="宋体"/>
          <w:b/>
          <w:bCs/>
          <w:sz w:val="28"/>
          <w:szCs w:val="28"/>
          <w:highlight w:val="none"/>
        </w:rPr>
        <w:t>工期和进度</w:t>
      </w:r>
    </w:p>
    <w:p w14:paraId="63347AD4">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7.1 </w:t>
      </w:r>
      <w:r>
        <w:rPr>
          <w:rFonts w:hint="eastAsia" w:ascii="宋体" w:hAnsi="宋体" w:cs="宋体"/>
          <w:sz w:val="28"/>
          <w:szCs w:val="28"/>
          <w:highlight w:val="none"/>
        </w:rPr>
        <w:t>施工组织设计</w:t>
      </w:r>
    </w:p>
    <w:p w14:paraId="7B405CF4">
      <w:pPr>
        <w:autoSpaceDE w:val="0"/>
        <w:autoSpaceDN w:val="0"/>
        <w:adjustRightInd w:val="0"/>
        <w:spacing w:line="360" w:lineRule="exact"/>
        <w:ind w:firstLine="560" w:firstLineChars="200"/>
        <w:jc w:val="left"/>
        <w:rPr>
          <w:rFonts w:ascii="宋体" w:hAnsi="宋体" w:cs="宋体"/>
          <w:b/>
          <w:bCs/>
          <w:sz w:val="28"/>
          <w:szCs w:val="28"/>
          <w:highlight w:val="none"/>
          <w:u w:val="none"/>
        </w:rPr>
      </w:pPr>
      <w:r>
        <w:rPr>
          <w:rFonts w:ascii="宋体" w:hAnsi="宋体" w:cs="宋体"/>
          <w:sz w:val="28"/>
          <w:szCs w:val="28"/>
          <w:highlight w:val="none"/>
        </w:rPr>
        <w:t xml:space="preserve">7.1.1 </w:t>
      </w:r>
      <w:r>
        <w:rPr>
          <w:rFonts w:hint="eastAsia" w:ascii="宋体" w:hAnsi="宋体" w:cs="宋体"/>
          <w:sz w:val="28"/>
          <w:szCs w:val="28"/>
          <w:highlight w:val="none"/>
        </w:rPr>
        <w:t>合</w:t>
      </w:r>
      <w:r>
        <w:rPr>
          <w:rFonts w:hint="eastAsia" w:ascii="宋体" w:hAnsi="宋体" w:cs="宋体"/>
          <w:kern w:val="0"/>
          <w:sz w:val="28"/>
          <w:szCs w:val="28"/>
          <w:highlight w:val="none"/>
        </w:rPr>
        <w:t>同当事人约定的施工组织设计应包括的其他内容</w:t>
      </w:r>
      <w:r>
        <w:rPr>
          <w:rFonts w:hint="eastAsia" w:ascii="宋体"/>
          <w:b/>
          <w:bCs/>
          <w:sz w:val="28"/>
          <w:szCs w:val="28"/>
          <w:highlight w:val="none"/>
          <w:u w:val="none"/>
        </w:rPr>
        <w:t>：</w:t>
      </w:r>
      <w:r>
        <w:rPr>
          <w:rFonts w:hint="eastAsia" w:ascii="宋体"/>
          <w:b/>
          <w:bCs/>
          <w:sz w:val="28"/>
          <w:szCs w:val="28"/>
          <w:highlight w:val="none"/>
          <w:u w:val="single"/>
        </w:rPr>
        <w:t>执行通用条款</w:t>
      </w:r>
      <w:r>
        <w:rPr>
          <w:rFonts w:hint="eastAsia" w:ascii="宋体" w:hAnsi="宋体" w:cs="宋体"/>
          <w:b/>
          <w:bCs/>
          <w:sz w:val="28"/>
          <w:szCs w:val="28"/>
          <w:highlight w:val="none"/>
          <w:u w:val="none"/>
        </w:rPr>
        <w:t>。</w:t>
      </w:r>
    </w:p>
    <w:p w14:paraId="1E68E047">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ascii="宋体" w:hAnsi="宋体" w:cs="宋体"/>
          <w:sz w:val="28"/>
          <w:szCs w:val="28"/>
          <w:highlight w:val="none"/>
        </w:rPr>
        <w:t xml:space="preserve">7.1.2 </w:t>
      </w:r>
      <w:r>
        <w:rPr>
          <w:rFonts w:hint="eastAsia" w:ascii="宋体" w:hAnsi="宋体" w:cs="宋体"/>
          <w:kern w:val="0"/>
          <w:sz w:val="28"/>
          <w:szCs w:val="28"/>
          <w:highlight w:val="none"/>
        </w:rPr>
        <w:t>施工组织设计的提交和修改</w:t>
      </w:r>
    </w:p>
    <w:p w14:paraId="1E6DD036">
      <w:pPr>
        <w:autoSpaceDE w:val="0"/>
        <w:autoSpaceDN w:val="0"/>
        <w:adjustRightInd w:val="0"/>
        <w:spacing w:line="360" w:lineRule="exact"/>
        <w:ind w:firstLine="560" w:firstLineChars="200"/>
        <w:jc w:val="left"/>
        <w:rPr>
          <w:rFonts w:ascii="宋体" w:hAnsi="宋体" w:cs="Times New Roman"/>
          <w:sz w:val="28"/>
          <w:szCs w:val="28"/>
          <w:highlight w:val="none"/>
        </w:rPr>
      </w:pPr>
      <w:r>
        <w:rPr>
          <w:rFonts w:hint="eastAsia" w:ascii="宋体" w:hAnsi="宋体" w:cs="宋体"/>
          <w:kern w:val="0"/>
          <w:sz w:val="28"/>
          <w:szCs w:val="28"/>
          <w:highlight w:val="none"/>
        </w:rPr>
        <w:t>承包人提交详细施工组织设计的期限的约定：</w:t>
      </w:r>
      <w:r>
        <w:rPr>
          <w:rFonts w:hint="eastAsia" w:ascii="宋体"/>
          <w:b/>
          <w:bCs/>
          <w:sz w:val="28"/>
          <w:szCs w:val="28"/>
          <w:highlight w:val="none"/>
          <w:u w:val="single"/>
        </w:rPr>
        <w:t>开工三日内承包人将施工组织设计（方案）和进度计划提交发包人</w:t>
      </w:r>
      <w:r>
        <w:rPr>
          <w:rFonts w:hint="eastAsia" w:ascii="宋体"/>
          <w:sz w:val="28"/>
          <w:szCs w:val="28"/>
          <w:highlight w:val="none"/>
          <w:u w:val="single"/>
        </w:rPr>
        <w:t xml:space="preserve"> </w:t>
      </w:r>
      <w:r>
        <w:rPr>
          <w:rFonts w:hint="eastAsia" w:ascii="宋体" w:hAnsi="宋体" w:cs="宋体"/>
          <w:sz w:val="28"/>
          <w:szCs w:val="28"/>
          <w:highlight w:val="none"/>
        </w:rPr>
        <w:t>。</w:t>
      </w:r>
      <w:r>
        <w:rPr>
          <w:rFonts w:ascii="宋体" w:hAnsi="宋体" w:cs="宋体"/>
          <w:sz w:val="28"/>
          <w:szCs w:val="28"/>
          <w:highlight w:val="none"/>
        </w:rPr>
        <w:t xml:space="preserve">   </w:t>
      </w:r>
    </w:p>
    <w:p w14:paraId="410DADDD">
      <w:pPr>
        <w:spacing w:line="360" w:lineRule="exact"/>
        <w:ind w:firstLine="560" w:firstLineChars="200"/>
        <w:jc w:val="left"/>
        <w:rPr>
          <w:rFonts w:ascii="宋体" w:hAnsi="宋体" w:cs="Times New Roman"/>
          <w:b/>
          <w:bCs/>
          <w:sz w:val="28"/>
          <w:szCs w:val="28"/>
          <w:highlight w:val="none"/>
          <w:u w:val="single"/>
        </w:rPr>
      </w:pPr>
      <w:r>
        <w:rPr>
          <w:rFonts w:hint="eastAsia" w:ascii="宋体" w:hAnsi="宋体" w:cs="宋体"/>
          <w:sz w:val="28"/>
          <w:szCs w:val="28"/>
          <w:highlight w:val="none"/>
        </w:rPr>
        <w:t>发包人和监理人在收到详细的施工组织设计后确认或提出修改意见的期限：</w:t>
      </w:r>
      <w:r>
        <w:rPr>
          <w:rFonts w:hint="eastAsia" w:ascii="宋体" w:eastAsia="宋体"/>
          <w:b/>
          <w:bCs/>
          <w:sz w:val="28"/>
          <w:szCs w:val="28"/>
          <w:highlight w:val="none"/>
          <w:u w:val="single"/>
        </w:rPr>
        <w:t>收到承包人报告 48 小时内</w:t>
      </w:r>
      <w:r>
        <w:rPr>
          <w:rFonts w:hint="eastAsia" w:ascii="宋体" w:eastAsia="宋体"/>
          <w:b/>
          <w:bCs/>
          <w:sz w:val="28"/>
          <w:szCs w:val="28"/>
          <w:highlight w:val="none"/>
          <w:u w:val="none"/>
        </w:rPr>
        <w:t>。</w:t>
      </w:r>
    </w:p>
    <w:p w14:paraId="0838F77C">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7.2 </w:t>
      </w:r>
      <w:r>
        <w:rPr>
          <w:rFonts w:hint="eastAsia" w:ascii="宋体" w:hAnsi="宋体" w:cs="宋体"/>
          <w:sz w:val="28"/>
          <w:szCs w:val="28"/>
          <w:highlight w:val="none"/>
        </w:rPr>
        <w:t>施工进度计划</w:t>
      </w:r>
    </w:p>
    <w:p w14:paraId="7D63217B">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7.2.2 </w:t>
      </w:r>
      <w:r>
        <w:rPr>
          <w:rFonts w:hint="eastAsia" w:ascii="宋体" w:hAnsi="宋体" w:cs="宋体"/>
          <w:sz w:val="28"/>
          <w:szCs w:val="28"/>
          <w:highlight w:val="none"/>
        </w:rPr>
        <w:t>施工进度计划的修订</w:t>
      </w:r>
    </w:p>
    <w:p w14:paraId="5A3439B5">
      <w:pPr>
        <w:spacing w:before="53" w:line="249" w:lineRule="auto"/>
        <w:ind w:left="15" w:right="74" w:firstLine="519"/>
        <w:rPr>
          <w:rFonts w:hint="eastAsia" w:ascii="宋体" w:eastAsia="宋体"/>
          <w:b/>
          <w:bCs/>
          <w:sz w:val="28"/>
          <w:szCs w:val="28"/>
          <w:highlight w:val="none"/>
          <w:u w:val="single"/>
        </w:rPr>
      </w:pPr>
      <w:r>
        <w:rPr>
          <w:rFonts w:hint="eastAsia" w:ascii="宋体" w:hAnsi="宋体" w:cs="宋体"/>
          <w:sz w:val="28"/>
          <w:szCs w:val="28"/>
          <w:highlight w:val="none"/>
        </w:rPr>
        <w:t>发包人和监理人在收到修订的施工进度计划后确认或提出修改意见的期限：</w:t>
      </w:r>
      <w:r>
        <w:rPr>
          <w:rFonts w:ascii="宋体" w:hAnsi="宋体" w:eastAsia="宋体" w:cs="宋体"/>
          <w:color w:val="00008B"/>
          <w:spacing w:val="1"/>
          <w:sz w:val="24"/>
          <w:szCs w:val="24"/>
          <w:highlight w:val="none"/>
          <w:u w:val="single" w:color="auto"/>
        </w:rPr>
        <w:t xml:space="preserve"> </w:t>
      </w:r>
      <w:r>
        <w:rPr>
          <w:rFonts w:hint="eastAsia" w:ascii="宋体" w:eastAsia="宋体"/>
          <w:b/>
          <w:bCs/>
          <w:sz w:val="28"/>
          <w:szCs w:val="28"/>
          <w:highlight w:val="none"/>
          <w:u w:val="single"/>
        </w:rPr>
        <w:t>收到承包人报告48小时内</w:t>
      </w:r>
      <w:r>
        <w:rPr>
          <w:rFonts w:hint="eastAsia" w:ascii="宋体" w:eastAsia="宋体"/>
          <w:b/>
          <w:bCs/>
          <w:sz w:val="28"/>
          <w:szCs w:val="28"/>
          <w:highlight w:val="none"/>
          <w:u w:val="none"/>
        </w:rPr>
        <w:t>。</w:t>
      </w:r>
    </w:p>
    <w:p w14:paraId="6D4609A5">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7.3 </w:t>
      </w:r>
      <w:r>
        <w:rPr>
          <w:rFonts w:hint="eastAsia" w:ascii="宋体" w:hAnsi="宋体" w:cs="宋体"/>
          <w:sz w:val="28"/>
          <w:szCs w:val="28"/>
          <w:highlight w:val="none"/>
        </w:rPr>
        <w:t>开工</w:t>
      </w:r>
    </w:p>
    <w:p w14:paraId="691D6800">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7.3.1 </w:t>
      </w:r>
      <w:r>
        <w:rPr>
          <w:rFonts w:hint="eastAsia" w:ascii="宋体" w:hAnsi="宋体" w:cs="宋体"/>
          <w:sz w:val="28"/>
          <w:szCs w:val="28"/>
          <w:highlight w:val="none"/>
        </w:rPr>
        <w:t>开工准备</w:t>
      </w:r>
    </w:p>
    <w:p w14:paraId="11F206B6">
      <w:pPr>
        <w:spacing w:line="360" w:lineRule="exact"/>
        <w:ind w:firstLine="560" w:firstLineChars="200"/>
        <w:jc w:val="left"/>
        <w:rPr>
          <w:rFonts w:ascii="宋体" w:hAnsi="宋体" w:cs="Times New Roman"/>
          <w:b/>
          <w:bCs/>
          <w:sz w:val="28"/>
          <w:szCs w:val="28"/>
          <w:highlight w:val="none"/>
          <w:u w:val="single"/>
        </w:rPr>
      </w:pPr>
      <w:r>
        <w:rPr>
          <w:rFonts w:hint="eastAsia" w:ascii="宋体" w:hAnsi="宋体" w:cs="宋体"/>
          <w:sz w:val="28"/>
          <w:szCs w:val="28"/>
          <w:highlight w:val="none"/>
        </w:rPr>
        <w:t>关于承包人提交</w:t>
      </w:r>
      <w:r>
        <w:rPr>
          <w:rFonts w:hint="eastAsia" w:ascii="宋体" w:hAnsi="宋体" w:cs="宋体"/>
          <w:kern w:val="0"/>
          <w:sz w:val="28"/>
          <w:szCs w:val="28"/>
          <w:highlight w:val="none"/>
        </w:rPr>
        <w:t>工程开工报审表的期限：</w:t>
      </w:r>
      <w:r>
        <w:rPr>
          <w:rFonts w:hint="eastAsia" w:ascii="宋体"/>
          <w:b/>
          <w:bCs/>
          <w:sz w:val="28"/>
          <w:szCs w:val="28"/>
          <w:highlight w:val="none"/>
          <w:u w:val="single"/>
        </w:rPr>
        <w:t>执行通用条款</w:t>
      </w:r>
      <w:r>
        <w:rPr>
          <w:rFonts w:hint="eastAsia" w:ascii="宋体"/>
          <w:sz w:val="28"/>
          <w:szCs w:val="28"/>
          <w:highlight w:val="none"/>
          <w:u w:val="none"/>
        </w:rPr>
        <w:t>。</w:t>
      </w:r>
    </w:p>
    <w:p w14:paraId="77F90D19">
      <w:pPr>
        <w:spacing w:line="360" w:lineRule="exact"/>
        <w:ind w:firstLine="560" w:firstLineChars="200"/>
        <w:jc w:val="left"/>
        <w:rPr>
          <w:rFonts w:ascii="宋体" w:hAnsi="宋体" w:cs="Times New Roman"/>
          <w:sz w:val="28"/>
          <w:szCs w:val="28"/>
          <w:highlight w:val="none"/>
          <w:u w:val="single"/>
        </w:rPr>
      </w:pPr>
      <w:r>
        <w:rPr>
          <w:rFonts w:hint="eastAsia" w:ascii="宋体" w:hAnsi="宋体" w:cs="宋体"/>
          <w:sz w:val="28"/>
          <w:szCs w:val="28"/>
          <w:highlight w:val="none"/>
        </w:rPr>
        <w:t>关于发包人应完成的其他开工准备工作及期限：</w:t>
      </w:r>
      <w:r>
        <w:rPr>
          <w:rFonts w:hint="eastAsia" w:ascii="宋体"/>
          <w:b/>
          <w:bCs/>
          <w:sz w:val="28"/>
          <w:szCs w:val="28"/>
          <w:highlight w:val="none"/>
          <w:u w:val="single"/>
        </w:rPr>
        <w:t>开工日期前三天</w:t>
      </w:r>
      <w:r>
        <w:rPr>
          <w:rFonts w:hint="eastAsia" w:ascii="宋体"/>
          <w:sz w:val="28"/>
          <w:szCs w:val="28"/>
          <w:highlight w:val="none"/>
          <w:u w:val="single"/>
        </w:rPr>
        <w:t xml:space="preserve"> </w:t>
      </w:r>
      <w:r>
        <w:rPr>
          <w:rFonts w:hint="eastAsia" w:ascii="宋体" w:hAnsi="宋体" w:cs="宋体"/>
          <w:b/>
          <w:bCs/>
          <w:sz w:val="28"/>
          <w:szCs w:val="28"/>
          <w:highlight w:val="none"/>
          <w:u w:val="none"/>
        </w:rPr>
        <w:t>。</w:t>
      </w:r>
    </w:p>
    <w:p w14:paraId="0BBB227B">
      <w:pPr>
        <w:spacing w:line="360" w:lineRule="exact"/>
        <w:ind w:firstLine="560" w:firstLineChars="200"/>
        <w:jc w:val="left"/>
        <w:rPr>
          <w:rFonts w:ascii="宋体" w:hAnsi="宋体" w:cs="Times New Roman"/>
          <w:sz w:val="28"/>
          <w:szCs w:val="28"/>
          <w:highlight w:val="none"/>
          <w:u w:val="single"/>
        </w:rPr>
      </w:pPr>
      <w:r>
        <w:rPr>
          <w:rFonts w:hint="eastAsia" w:ascii="宋体" w:hAnsi="宋体" w:cs="宋体"/>
          <w:sz w:val="28"/>
          <w:szCs w:val="28"/>
          <w:highlight w:val="none"/>
        </w:rPr>
        <w:t>关于承包人应完成的其他开工准备工作及期限：</w:t>
      </w:r>
      <w:r>
        <w:rPr>
          <w:rFonts w:hint="eastAsia" w:ascii="宋体"/>
          <w:b/>
          <w:bCs/>
          <w:sz w:val="28"/>
          <w:szCs w:val="28"/>
          <w:highlight w:val="none"/>
          <w:u w:val="single"/>
        </w:rPr>
        <w:t xml:space="preserve">开工日期前三天 </w:t>
      </w:r>
      <w:r>
        <w:rPr>
          <w:rFonts w:hint="eastAsia" w:ascii="宋体" w:hAnsi="宋体" w:cs="宋体"/>
          <w:b/>
          <w:bCs/>
          <w:sz w:val="28"/>
          <w:szCs w:val="28"/>
          <w:highlight w:val="none"/>
          <w:u w:val="none"/>
        </w:rPr>
        <w:t>。</w:t>
      </w:r>
    </w:p>
    <w:p w14:paraId="31A35AA6">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7.3.2</w:t>
      </w:r>
      <w:r>
        <w:rPr>
          <w:rFonts w:hint="eastAsia" w:ascii="宋体" w:hAnsi="宋体" w:cs="宋体"/>
          <w:sz w:val="28"/>
          <w:szCs w:val="28"/>
          <w:highlight w:val="none"/>
        </w:rPr>
        <w:t>开工通知</w:t>
      </w:r>
    </w:p>
    <w:p w14:paraId="55D93E10">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因发包人原因造成监理人未能在计划开工日期之日起</w:t>
      </w:r>
      <w:r>
        <w:rPr>
          <w:rFonts w:hint="eastAsia" w:ascii="宋体" w:hAnsi="宋体" w:cs="宋体"/>
          <w:b/>
          <w:bCs/>
          <w:sz w:val="28"/>
          <w:szCs w:val="28"/>
          <w:highlight w:val="none"/>
          <w:u w:val="single"/>
        </w:rPr>
        <w:t xml:space="preserve"> </w:t>
      </w:r>
      <w:r>
        <w:rPr>
          <w:rFonts w:hint="eastAsia" w:ascii="宋体"/>
          <w:b/>
          <w:bCs/>
          <w:sz w:val="28"/>
          <w:szCs w:val="28"/>
          <w:highlight w:val="none"/>
          <w:u w:val="single"/>
          <w:lang w:val="en-US" w:eastAsia="zh-CN"/>
        </w:rPr>
        <w:t>90</w:t>
      </w:r>
      <w:r>
        <w:rPr>
          <w:rFonts w:hint="eastAsia" w:ascii="宋体"/>
          <w:b/>
          <w:bCs/>
          <w:sz w:val="28"/>
          <w:szCs w:val="28"/>
          <w:highlight w:val="none"/>
          <w:u w:val="single"/>
        </w:rPr>
        <w:t xml:space="preserve"> </w:t>
      </w:r>
      <w:r>
        <w:rPr>
          <w:rFonts w:hint="eastAsia" w:ascii="宋体" w:hAnsi="宋体" w:cs="宋体"/>
          <w:sz w:val="28"/>
          <w:szCs w:val="28"/>
          <w:highlight w:val="none"/>
        </w:rPr>
        <w:t>天内发出开工通知的，承包人有权提出价格调整要求，或者解除合同。</w:t>
      </w:r>
    </w:p>
    <w:p w14:paraId="37670F29">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7.4 </w:t>
      </w:r>
      <w:r>
        <w:rPr>
          <w:rFonts w:hint="eastAsia" w:ascii="宋体" w:hAnsi="宋体" w:cs="宋体"/>
          <w:sz w:val="28"/>
          <w:szCs w:val="28"/>
          <w:highlight w:val="none"/>
        </w:rPr>
        <w:t>测量放线</w:t>
      </w:r>
    </w:p>
    <w:p w14:paraId="0BBEBEE7">
      <w:pPr>
        <w:spacing w:line="360" w:lineRule="exact"/>
        <w:ind w:firstLine="560" w:firstLineChars="200"/>
        <w:jc w:val="left"/>
        <w:rPr>
          <w:rFonts w:ascii="宋体" w:hAnsi="宋体" w:cs="Times New Roman"/>
          <w:sz w:val="28"/>
          <w:szCs w:val="28"/>
          <w:highlight w:val="none"/>
          <w:u w:val="none"/>
        </w:rPr>
      </w:pPr>
      <w:r>
        <w:rPr>
          <w:rFonts w:ascii="宋体" w:hAnsi="宋体" w:cs="宋体"/>
          <w:sz w:val="28"/>
          <w:szCs w:val="28"/>
          <w:highlight w:val="none"/>
        </w:rPr>
        <w:t>7.4.1</w:t>
      </w:r>
      <w:r>
        <w:rPr>
          <w:rFonts w:hint="eastAsia" w:ascii="宋体" w:hAnsi="宋体" w:cs="宋体"/>
          <w:sz w:val="28"/>
          <w:szCs w:val="28"/>
          <w:highlight w:val="none"/>
        </w:rPr>
        <w:t>发包人通过监理人向承包人提供测量基准点、基准线和水准点及其书面资料的期限：</w:t>
      </w:r>
      <w:r>
        <w:rPr>
          <w:rFonts w:hint="eastAsia" w:ascii="宋体"/>
          <w:b/>
          <w:bCs/>
          <w:sz w:val="28"/>
          <w:szCs w:val="28"/>
          <w:highlight w:val="none"/>
          <w:u w:val="single"/>
        </w:rPr>
        <w:t>执行通用条款</w:t>
      </w:r>
      <w:r>
        <w:rPr>
          <w:rFonts w:hint="eastAsia" w:ascii="宋体"/>
          <w:sz w:val="28"/>
          <w:szCs w:val="28"/>
          <w:highlight w:val="none"/>
          <w:u w:val="none"/>
        </w:rPr>
        <w:t>。</w:t>
      </w:r>
    </w:p>
    <w:p w14:paraId="7855E985">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7.5 </w:t>
      </w:r>
      <w:r>
        <w:rPr>
          <w:rFonts w:hint="eastAsia" w:ascii="宋体" w:hAnsi="宋体" w:cs="宋体"/>
          <w:sz w:val="28"/>
          <w:szCs w:val="28"/>
          <w:highlight w:val="none"/>
        </w:rPr>
        <w:t>工期延误</w:t>
      </w:r>
    </w:p>
    <w:p w14:paraId="5B4CB9EE">
      <w:pPr>
        <w:keepNext w:val="0"/>
        <w:keepLines w:val="0"/>
        <w:widowControl/>
        <w:suppressLineNumbers w:val="0"/>
        <w:ind w:firstLine="560" w:firstLineChars="200"/>
        <w:jc w:val="left"/>
        <w:rPr>
          <w:highlight w:val="none"/>
        </w:rPr>
      </w:pPr>
      <w:r>
        <w:rPr>
          <w:rFonts w:ascii="宋体" w:hAnsi="宋体" w:cs="宋体"/>
          <w:sz w:val="28"/>
          <w:szCs w:val="28"/>
          <w:highlight w:val="none"/>
        </w:rPr>
        <w:t xml:space="preserve">7.5.1 </w:t>
      </w:r>
      <w:r>
        <w:rPr>
          <w:rFonts w:hint="eastAsia" w:ascii="宋体" w:hAnsi="宋体" w:cs="宋体"/>
          <w:sz w:val="28"/>
          <w:szCs w:val="28"/>
          <w:highlight w:val="none"/>
        </w:rPr>
        <w:t>因发包人原因导致工期延误</w:t>
      </w:r>
      <w:r>
        <w:rPr>
          <w:rFonts w:hint="eastAsia" w:ascii="宋体" w:eastAsia="宋体"/>
          <w:b/>
          <w:bCs/>
          <w:sz w:val="28"/>
          <w:szCs w:val="28"/>
          <w:highlight w:val="none"/>
          <w:u w:val="none"/>
          <w:lang w:val="en-US" w:eastAsia="zh-CN"/>
        </w:rPr>
        <w:t>:</w:t>
      </w:r>
      <w:r>
        <w:rPr>
          <w:rFonts w:hint="eastAsia" w:ascii="宋体" w:eastAsia="宋体"/>
          <w:b/>
          <w:bCs/>
          <w:sz w:val="28"/>
          <w:szCs w:val="28"/>
          <w:highlight w:val="none"/>
          <w:u w:val="single"/>
          <w:lang w:val="en-US" w:eastAsia="zh-CN"/>
        </w:rPr>
        <w:t>执行通用条款</w:t>
      </w:r>
      <w:r>
        <w:rPr>
          <w:rFonts w:hint="eastAsia" w:ascii="宋体" w:hAnsi="宋体" w:eastAsia="宋体" w:cs="宋体"/>
          <w:color w:val="00008B"/>
          <w:kern w:val="0"/>
          <w:sz w:val="24"/>
          <w:szCs w:val="24"/>
          <w:highlight w:val="none"/>
          <w:lang w:val="en-US" w:eastAsia="zh-CN" w:bidi="ar"/>
        </w:rPr>
        <w:t xml:space="preserve">。 </w:t>
      </w:r>
    </w:p>
    <w:p w14:paraId="3F8FD4B4">
      <w:pPr>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w:t>
      </w:r>
      <w:r>
        <w:rPr>
          <w:rFonts w:ascii="宋体" w:hAnsi="宋体" w:cs="宋体"/>
          <w:sz w:val="28"/>
          <w:szCs w:val="28"/>
          <w:highlight w:val="none"/>
        </w:rPr>
        <w:t>7</w:t>
      </w:r>
      <w:r>
        <w:rPr>
          <w:rFonts w:hint="eastAsia" w:ascii="宋体" w:hAnsi="宋体" w:cs="宋体"/>
          <w:sz w:val="28"/>
          <w:szCs w:val="28"/>
          <w:highlight w:val="none"/>
        </w:rPr>
        <w:t>）因发包人原因导致工期延误的其他情形</w:t>
      </w:r>
      <w:r>
        <w:rPr>
          <w:rFonts w:hint="eastAsia" w:ascii="宋体" w:hAnsi="宋体" w:cs="宋体"/>
          <w:b/>
          <w:sz w:val="28"/>
          <w:szCs w:val="28"/>
          <w:highlight w:val="none"/>
        </w:rPr>
        <w:t>：</w:t>
      </w:r>
      <w:r>
        <w:rPr>
          <w:rFonts w:hint="eastAsia" w:ascii="宋体"/>
          <w:b/>
          <w:bCs/>
          <w:sz w:val="28"/>
          <w:szCs w:val="28"/>
          <w:highlight w:val="none"/>
          <w:u w:val="single"/>
        </w:rPr>
        <w:t>重大设计变更、工程量增加；政策问题。应当顺延竣工日期，确保实际工期</w:t>
      </w:r>
      <w:r>
        <w:rPr>
          <w:rFonts w:hint="eastAsia" w:ascii="宋体" w:eastAsia="宋体"/>
          <w:b/>
          <w:bCs/>
          <w:sz w:val="28"/>
          <w:szCs w:val="28"/>
          <w:highlight w:val="none"/>
          <w:u w:val="single"/>
        </w:rPr>
        <w:t>不低于合同约</w:t>
      </w:r>
      <w:r>
        <w:rPr>
          <w:rFonts w:hint="eastAsia" w:ascii="宋体"/>
          <w:b/>
          <w:bCs/>
          <w:sz w:val="28"/>
          <w:szCs w:val="28"/>
          <w:highlight w:val="none"/>
          <w:u w:val="single"/>
        </w:rPr>
        <w:t>定的工期总日历天数</w:t>
      </w:r>
      <w:r>
        <w:rPr>
          <w:rFonts w:hint="eastAsia" w:ascii="宋体"/>
          <w:b/>
          <w:bCs/>
          <w:sz w:val="28"/>
          <w:szCs w:val="28"/>
          <w:highlight w:val="none"/>
          <w:u w:val="none"/>
        </w:rPr>
        <w:t>。</w:t>
      </w:r>
    </w:p>
    <w:p w14:paraId="5C65F41D">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7.5.2 </w:t>
      </w:r>
      <w:r>
        <w:rPr>
          <w:rFonts w:hint="eastAsia" w:ascii="宋体" w:hAnsi="宋体" w:cs="宋体"/>
          <w:sz w:val="28"/>
          <w:szCs w:val="28"/>
          <w:highlight w:val="none"/>
        </w:rPr>
        <w:t>因承包人原因导致工期延误</w:t>
      </w:r>
    </w:p>
    <w:p w14:paraId="784ACE62">
      <w:pPr>
        <w:spacing w:before="53" w:line="258" w:lineRule="auto"/>
        <w:ind w:left="1" w:right="15" w:firstLine="539"/>
        <w:rPr>
          <w:rFonts w:hint="eastAsia" w:ascii="宋体" w:eastAsia="宋体"/>
          <w:b/>
          <w:bCs/>
          <w:sz w:val="28"/>
          <w:szCs w:val="28"/>
          <w:highlight w:val="none"/>
          <w:u w:val="single"/>
        </w:rPr>
      </w:pPr>
      <w:r>
        <w:rPr>
          <w:rFonts w:hint="eastAsia" w:ascii="宋体" w:hAnsi="宋体" w:eastAsia="宋体" w:cs="宋体"/>
          <w:sz w:val="28"/>
          <w:szCs w:val="28"/>
          <w:highlight w:val="none"/>
        </w:rPr>
        <w:t>因承包人原因造成工期延误，逾期竣工违约金的计算方法为</w:t>
      </w:r>
      <w:r>
        <w:rPr>
          <w:rFonts w:hint="eastAsia" w:ascii="宋体" w:eastAsia="宋体"/>
          <w:b/>
          <w:bCs/>
          <w:sz w:val="28"/>
          <w:szCs w:val="28"/>
          <w:highlight w:val="none"/>
          <w:u w:val="single"/>
        </w:rPr>
        <w:t>：签约合同价款的0.5‰/天。工程延误 30 天以上发包人有权单方解除合同并扣除逾期竣工违约金(签约合同价款的5%)。因工期延误及解除合同造成的损失</w:t>
      </w:r>
      <w:r>
        <w:rPr>
          <w:rFonts w:hint="eastAsia" w:ascii="宋体" w:eastAsia="宋体"/>
          <w:b/>
          <w:bCs/>
          <w:sz w:val="28"/>
          <w:szCs w:val="28"/>
          <w:highlight w:val="none"/>
          <w:u w:val="single"/>
          <w:lang w:eastAsia="zh-CN"/>
        </w:rPr>
        <w:t>、</w:t>
      </w:r>
      <w:r>
        <w:rPr>
          <w:rFonts w:hint="eastAsia" w:ascii="宋体" w:eastAsia="宋体"/>
          <w:b/>
          <w:bCs/>
          <w:sz w:val="28"/>
          <w:szCs w:val="28"/>
          <w:highlight w:val="none"/>
          <w:u w:val="single"/>
          <w:lang w:val="en-US" w:eastAsia="zh-CN"/>
        </w:rPr>
        <w:t>发</w:t>
      </w:r>
      <w:r>
        <w:rPr>
          <w:rFonts w:hint="eastAsia" w:ascii="宋体" w:eastAsia="宋体"/>
          <w:b/>
          <w:bCs/>
          <w:sz w:val="28"/>
          <w:szCs w:val="28"/>
          <w:highlight w:val="none"/>
          <w:u w:val="single"/>
        </w:rPr>
        <w:t>包人</w:t>
      </w:r>
      <w:r>
        <w:rPr>
          <w:rFonts w:hint="eastAsia" w:ascii="宋体" w:eastAsia="宋体"/>
          <w:b/>
          <w:bCs/>
          <w:sz w:val="28"/>
          <w:szCs w:val="28"/>
          <w:highlight w:val="none"/>
          <w:u w:val="single"/>
          <w:lang w:val="en-US" w:eastAsia="zh-CN"/>
        </w:rPr>
        <w:t>另行签订工程施工合同所支付工程款的损失由承包人承担</w:t>
      </w:r>
      <w:r>
        <w:rPr>
          <w:rFonts w:hint="eastAsia" w:ascii="宋体" w:eastAsia="宋体"/>
          <w:b/>
          <w:bCs/>
          <w:sz w:val="28"/>
          <w:szCs w:val="28"/>
          <w:highlight w:val="none"/>
          <w:u w:val="none"/>
        </w:rPr>
        <w:t>。</w:t>
      </w:r>
    </w:p>
    <w:p w14:paraId="45354EE4">
      <w:pPr>
        <w:spacing w:line="360" w:lineRule="exact"/>
        <w:ind w:firstLine="560" w:firstLineChars="200"/>
        <w:jc w:val="left"/>
        <w:rPr>
          <w:rFonts w:hint="eastAsia" w:ascii="宋体" w:eastAsia="宋体"/>
          <w:b/>
          <w:bCs/>
          <w:sz w:val="28"/>
          <w:szCs w:val="28"/>
          <w:highlight w:val="none"/>
          <w:u w:val="single"/>
          <w:lang w:eastAsia="zh-CN"/>
        </w:rPr>
      </w:pPr>
      <w:r>
        <w:rPr>
          <w:rFonts w:hint="eastAsia" w:ascii="宋体" w:hAnsi="宋体" w:eastAsia="宋体" w:cs="宋体"/>
          <w:sz w:val="28"/>
          <w:szCs w:val="28"/>
          <w:highlight w:val="none"/>
        </w:rPr>
        <w:t>因承包人原因造成工期延误，逾期竣工违约金的上限：</w:t>
      </w:r>
      <w:r>
        <w:rPr>
          <w:rFonts w:hint="eastAsia" w:ascii="宋体" w:eastAsia="宋体"/>
          <w:b/>
          <w:bCs/>
          <w:sz w:val="28"/>
          <w:szCs w:val="28"/>
          <w:highlight w:val="none"/>
          <w:u w:val="single"/>
        </w:rPr>
        <w:t>签约合同价款的 5%</w:t>
      </w:r>
      <w:r>
        <w:rPr>
          <w:rFonts w:hint="eastAsia" w:ascii="宋体" w:eastAsia="宋体"/>
          <w:b/>
          <w:bCs/>
          <w:sz w:val="28"/>
          <w:szCs w:val="28"/>
          <w:highlight w:val="none"/>
          <w:u w:val="single"/>
          <w:lang w:eastAsia="zh-CN"/>
        </w:rPr>
        <w:t>。</w:t>
      </w:r>
    </w:p>
    <w:p w14:paraId="72B4C101">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7.6 </w:t>
      </w:r>
      <w:r>
        <w:rPr>
          <w:rFonts w:hint="eastAsia" w:ascii="宋体" w:hAnsi="宋体" w:cs="宋体"/>
          <w:sz w:val="28"/>
          <w:szCs w:val="28"/>
          <w:highlight w:val="none"/>
        </w:rPr>
        <w:t>不利物质条件</w:t>
      </w:r>
    </w:p>
    <w:p w14:paraId="691C7567">
      <w:pPr>
        <w:spacing w:line="360" w:lineRule="exact"/>
        <w:ind w:firstLine="420" w:firstLineChars="150"/>
        <w:jc w:val="left"/>
        <w:rPr>
          <w:rFonts w:hint="eastAsia" w:ascii="宋体"/>
          <w:sz w:val="28"/>
          <w:szCs w:val="28"/>
          <w:highlight w:val="none"/>
          <w:u w:val="single"/>
        </w:rPr>
      </w:pPr>
      <w:r>
        <w:rPr>
          <w:rFonts w:hint="eastAsia" w:ascii="宋体" w:hAnsi="宋体" w:cs="宋体"/>
          <w:sz w:val="28"/>
          <w:szCs w:val="28"/>
          <w:highlight w:val="none"/>
        </w:rPr>
        <w:t>不利物质条件的其他情形和有关约定：</w:t>
      </w:r>
      <w:r>
        <w:rPr>
          <w:rFonts w:hint="eastAsia" w:ascii="宋体"/>
          <w:b/>
          <w:bCs/>
          <w:sz w:val="28"/>
          <w:szCs w:val="28"/>
          <w:highlight w:val="none"/>
          <w:u w:val="single"/>
        </w:rPr>
        <w:t>执行通用条款</w:t>
      </w:r>
      <w:r>
        <w:rPr>
          <w:rFonts w:hint="eastAsia" w:ascii="宋体"/>
          <w:sz w:val="28"/>
          <w:szCs w:val="28"/>
          <w:highlight w:val="none"/>
          <w:u w:val="none"/>
        </w:rPr>
        <w:t>。</w:t>
      </w:r>
    </w:p>
    <w:p w14:paraId="2D493373">
      <w:pPr>
        <w:spacing w:line="360" w:lineRule="exact"/>
        <w:ind w:firstLine="420" w:firstLineChars="150"/>
        <w:jc w:val="left"/>
        <w:rPr>
          <w:rFonts w:ascii="宋体" w:hAnsi="宋体" w:cs="Times New Roman"/>
          <w:sz w:val="28"/>
          <w:szCs w:val="28"/>
          <w:highlight w:val="none"/>
        </w:rPr>
      </w:pPr>
      <w:r>
        <w:rPr>
          <w:rFonts w:ascii="宋体" w:hAnsi="宋体" w:cs="宋体"/>
          <w:sz w:val="28"/>
          <w:szCs w:val="28"/>
          <w:highlight w:val="none"/>
        </w:rPr>
        <w:t>7.7</w:t>
      </w:r>
      <w:r>
        <w:rPr>
          <w:rFonts w:hint="eastAsia" w:ascii="宋体" w:hAnsi="宋体" w:cs="宋体"/>
          <w:sz w:val="28"/>
          <w:szCs w:val="28"/>
          <w:highlight w:val="none"/>
        </w:rPr>
        <w:t>异常恶劣的气候条件</w:t>
      </w:r>
    </w:p>
    <w:p w14:paraId="60A5D19D">
      <w:pPr>
        <w:spacing w:line="360" w:lineRule="exact"/>
        <w:ind w:firstLine="560" w:firstLineChars="200"/>
        <w:jc w:val="left"/>
        <w:rPr>
          <w:rFonts w:hint="eastAsia" w:ascii="宋体" w:hAnsi="宋体" w:eastAsia="宋体" w:cs="Times New Roman"/>
          <w:sz w:val="28"/>
          <w:szCs w:val="28"/>
          <w:highlight w:val="none"/>
          <w:u w:val="single"/>
          <w:lang w:eastAsia="zh-CN"/>
        </w:rPr>
      </w:pPr>
      <w:r>
        <w:rPr>
          <w:rFonts w:hint="eastAsia" w:ascii="宋体" w:hAnsi="宋体" w:cs="宋体"/>
          <w:sz w:val="28"/>
          <w:szCs w:val="28"/>
          <w:highlight w:val="none"/>
        </w:rPr>
        <w:t>发包人和承包人同意以下情形视为异常恶劣的气候条件：</w:t>
      </w:r>
      <w:r>
        <w:rPr>
          <w:rFonts w:hint="eastAsia" w:ascii="宋体"/>
          <w:b/>
          <w:bCs/>
          <w:sz w:val="28"/>
          <w:szCs w:val="28"/>
          <w:highlight w:val="none"/>
          <w:u w:val="single"/>
        </w:rPr>
        <w:t xml:space="preserve">以当地政府或建设管理部门发布的要求停工通知为准 </w:t>
      </w:r>
      <w:r>
        <w:rPr>
          <w:rFonts w:hint="eastAsia" w:ascii="宋体"/>
          <w:b/>
          <w:bCs/>
          <w:sz w:val="28"/>
          <w:szCs w:val="28"/>
          <w:highlight w:val="none"/>
          <w:u w:val="none"/>
          <w:lang w:eastAsia="zh-CN"/>
        </w:rPr>
        <w:t>。</w:t>
      </w:r>
    </w:p>
    <w:p w14:paraId="77024E04">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7.9 </w:t>
      </w:r>
      <w:r>
        <w:rPr>
          <w:rFonts w:hint="eastAsia" w:ascii="宋体" w:hAnsi="宋体" w:cs="宋体"/>
          <w:sz w:val="28"/>
          <w:szCs w:val="28"/>
          <w:highlight w:val="none"/>
        </w:rPr>
        <w:t>提前竣工的奖励</w:t>
      </w:r>
    </w:p>
    <w:p w14:paraId="2683602F">
      <w:pPr>
        <w:spacing w:line="360" w:lineRule="exact"/>
        <w:ind w:firstLine="560" w:firstLineChars="200"/>
        <w:jc w:val="left"/>
        <w:rPr>
          <w:rFonts w:ascii="宋体" w:hAnsi="宋体" w:cs="Times New Roman"/>
          <w:strike w:val="0"/>
          <w:dstrike w:val="0"/>
          <w:sz w:val="28"/>
          <w:szCs w:val="28"/>
          <w:highlight w:val="none"/>
          <w:u w:val="none"/>
        </w:rPr>
      </w:pPr>
      <w:r>
        <w:rPr>
          <w:rFonts w:ascii="宋体" w:hAnsi="宋体" w:cs="宋体"/>
          <w:sz w:val="28"/>
          <w:szCs w:val="28"/>
          <w:highlight w:val="none"/>
        </w:rPr>
        <w:t>7.9.2</w:t>
      </w:r>
      <w:r>
        <w:rPr>
          <w:rFonts w:hint="eastAsia" w:ascii="宋体" w:hAnsi="宋体" w:cs="宋体"/>
          <w:sz w:val="28"/>
          <w:szCs w:val="28"/>
          <w:highlight w:val="none"/>
        </w:rPr>
        <w:t>提前竣工的奖励：</w:t>
      </w:r>
      <w:r>
        <w:rPr>
          <w:rFonts w:hint="eastAsia" w:ascii="宋体" w:hAnsi="宋体" w:cs="宋体"/>
          <w:sz w:val="28"/>
          <w:szCs w:val="28"/>
          <w:highlight w:val="none"/>
          <w:u w:val="single"/>
        </w:rPr>
        <w:t xml:space="preserve"> </w:t>
      </w:r>
      <w:r>
        <w:rPr>
          <w:rFonts w:hint="eastAsia" w:ascii="宋体" w:hAnsi="宋体" w:cs="宋体"/>
          <w:b/>
          <w:bCs/>
          <w:sz w:val="28"/>
          <w:szCs w:val="28"/>
          <w:highlight w:val="none"/>
          <w:u w:val="single"/>
        </w:rPr>
        <w:t xml:space="preserve">/ </w:t>
      </w:r>
      <w:r>
        <w:rPr>
          <w:rFonts w:hint="eastAsia" w:ascii="宋体" w:hAnsi="宋体" w:cs="宋体"/>
          <w:b/>
          <w:bCs/>
          <w:strike w:val="0"/>
          <w:dstrike w:val="0"/>
          <w:sz w:val="28"/>
          <w:szCs w:val="28"/>
          <w:highlight w:val="none"/>
          <w:u w:val="none"/>
        </w:rPr>
        <w:t>。</w:t>
      </w:r>
    </w:p>
    <w:p w14:paraId="7B300A40">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8. </w:t>
      </w:r>
      <w:r>
        <w:rPr>
          <w:rFonts w:hint="eastAsia" w:ascii="宋体" w:hAnsi="宋体" w:eastAsia="宋体" w:cs="宋体"/>
          <w:b/>
          <w:bCs/>
          <w:sz w:val="28"/>
          <w:szCs w:val="28"/>
          <w:highlight w:val="none"/>
        </w:rPr>
        <w:t>材料与设备</w:t>
      </w:r>
    </w:p>
    <w:p w14:paraId="1CB5F31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8.4</w:t>
      </w:r>
      <w:r>
        <w:rPr>
          <w:rFonts w:hint="eastAsia" w:ascii="宋体" w:hAnsi="宋体" w:cs="宋体"/>
          <w:sz w:val="28"/>
          <w:szCs w:val="28"/>
          <w:highlight w:val="none"/>
        </w:rPr>
        <w:t>材料与工程设备的保管与使用</w:t>
      </w:r>
    </w:p>
    <w:p w14:paraId="2C44CFF1">
      <w:pPr>
        <w:spacing w:line="360" w:lineRule="exact"/>
        <w:ind w:firstLine="560" w:firstLineChars="200"/>
        <w:jc w:val="left"/>
        <w:rPr>
          <w:rFonts w:hint="eastAsia" w:ascii="宋体" w:eastAsia="宋体"/>
          <w:b/>
          <w:bCs/>
          <w:sz w:val="28"/>
          <w:szCs w:val="28"/>
          <w:highlight w:val="none"/>
          <w:u w:val="single"/>
          <w:lang w:eastAsia="zh-CN"/>
        </w:rPr>
      </w:pPr>
      <w:r>
        <w:rPr>
          <w:rFonts w:ascii="宋体" w:hAnsi="宋体" w:cs="宋体"/>
          <w:sz w:val="28"/>
          <w:szCs w:val="28"/>
          <w:highlight w:val="none"/>
        </w:rPr>
        <w:t>8.4.1</w:t>
      </w:r>
      <w:r>
        <w:rPr>
          <w:rFonts w:hint="eastAsia" w:ascii="宋体" w:hAnsi="宋体" w:cs="宋体"/>
          <w:sz w:val="28"/>
          <w:szCs w:val="28"/>
          <w:highlight w:val="none"/>
        </w:rPr>
        <w:t>发包人供应的材料设备的保管费用的承担：</w:t>
      </w:r>
      <w:r>
        <w:rPr>
          <w:rFonts w:hint="eastAsia" w:ascii="宋体"/>
          <w:b/>
          <w:bCs/>
          <w:sz w:val="28"/>
          <w:szCs w:val="28"/>
          <w:highlight w:val="none"/>
          <w:u w:val="single"/>
        </w:rPr>
        <w:t xml:space="preserve">由承包人承担，费用含在合同价中 </w:t>
      </w:r>
      <w:r>
        <w:rPr>
          <w:rFonts w:hint="eastAsia" w:ascii="宋体"/>
          <w:b/>
          <w:bCs/>
          <w:sz w:val="28"/>
          <w:szCs w:val="28"/>
          <w:highlight w:val="none"/>
          <w:u w:val="none"/>
          <w:lang w:eastAsia="zh-CN"/>
        </w:rPr>
        <w:t>。</w:t>
      </w:r>
    </w:p>
    <w:p w14:paraId="15DBB2BC">
      <w:pPr>
        <w:spacing w:after="120" w:line="360" w:lineRule="exact"/>
        <w:ind w:firstLine="560" w:firstLineChars="200"/>
        <w:rPr>
          <w:rFonts w:ascii="宋体" w:hAnsi="宋体" w:cs="Times New Roman"/>
          <w:kern w:val="0"/>
          <w:sz w:val="28"/>
          <w:szCs w:val="28"/>
          <w:highlight w:val="none"/>
        </w:rPr>
      </w:pPr>
      <w:r>
        <w:rPr>
          <w:rFonts w:ascii="宋体" w:hAnsi="宋体" w:cs="宋体"/>
          <w:sz w:val="28"/>
          <w:szCs w:val="28"/>
          <w:highlight w:val="none"/>
        </w:rPr>
        <w:t xml:space="preserve">8.6 </w:t>
      </w:r>
      <w:r>
        <w:rPr>
          <w:rFonts w:hint="eastAsia" w:ascii="宋体" w:hAnsi="宋体" w:cs="宋体"/>
          <w:sz w:val="28"/>
          <w:szCs w:val="28"/>
          <w:highlight w:val="none"/>
        </w:rPr>
        <w:t>样品</w:t>
      </w:r>
    </w:p>
    <w:p w14:paraId="3179CBB3">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8.6.1</w:t>
      </w:r>
      <w:r>
        <w:rPr>
          <w:rFonts w:hint="eastAsia" w:ascii="宋体" w:hAnsi="宋体" w:cs="宋体"/>
          <w:kern w:val="0"/>
          <w:sz w:val="28"/>
          <w:szCs w:val="28"/>
          <w:highlight w:val="none"/>
        </w:rPr>
        <w:t>样品的报送与封存</w:t>
      </w:r>
    </w:p>
    <w:p w14:paraId="2F83B905">
      <w:pPr>
        <w:spacing w:before="70" w:line="258" w:lineRule="auto"/>
        <w:ind w:right="19" w:firstLine="560" w:firstLineChars="200"/>
        <w:rPr>
          <w:rFonts w:hint="eastAsia" w:ascii="宋体" w:eastAsia="宋体"/>
          <w:b/>
          <w:bCs/>
          <w:sz w:val="28"/>
          <w:szCs w:val="28"/>
          <w:highlight w:val="none"/>
          <w:u w:val="single"/>
          <w:lang w:eastAsia="zh-CN"/>
        </w:rPr>
      </w:pPr>
      <w:r>
        <w:rPr>
          <w:rFonts w:hint="eastAsia" w:ascii="宋体" w:hAnsi="宋体" w:cs="宋体"/>
          <w:kern w:val="0"/>
          <w:sz w:val="28"/>
          <w:szCs w:val="28"/>
          <w:highlight w:val="none"/>
        </w:rPr>
        <w:t>需要承包人报送样品的材料或工程设备，样品的种类、名称、规格、数量要求：</w:t>
      </w:r>
      <w:r>
        <w:rPr>
          <w:rFonts w:ascii="宋体" w:hAnsi="宋体" w:cs="宋体"/>
          <w:b/>
          <w:bCs/>
          <w:sz w:val="28"/>
          <w:szCs w:val="28"/>
          <w:highlight w:val="none"/>
          <w:u w:val="single"/>
        </w:rPr>
        <w:t xml:space="preserve"> </w:t>
      </w:r>
      <w:r>
        <w:rPr>
          <w:rFonts w:hint="eastAsia" w:ascii="宋体" w:eastAsia="宋体"/>
          <w:b/>
          <w:bCs/>
          <w:sz w:val="28"/>
          <w:szCs w:val="28"/>
          <w:highlight w:val="none"/>
          <w:u w:val="single"/>
        </w:rPr>
        <w:t>均由承包方自行采购，所有进场材料必须“三证”齐全，并应向项目管理单位提供有资质的检测机构出具的检验报告，上述设备材料在进场时，需由建设单位、监理单位、施工单位共同验收合格后方可使用</w:t>
      </w:r>
      <w:r>
        <w:rPr>
          <w:rFonts w:hint="eastAsia" w:ascii="宋体" w:eastAsia="宋体"/>
          <w:b/>
          <w:bCs/>
          <w:sz w:val="28"/>
          <w:szCs w:val="28"/>
          <w:highlight w:val="none"/>
          <w:u w:val="none"/>
          <w:lang w:eastAsia="zh-CN"/>
        </w:rPr>
        <w:t>。</w:t>
      </w:r>
    </w:p>
    <w:p w14:paraId="3BBE61B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8.8 </w:t>
      </w:r>
      <w:r>
        <w:rPr>
          <w:rFonts w:hint="eastAsia" w:ascii="宋体" w:hAnsi="宋体" w:cs="宋体"/>
          <w:sz w:val="28"/>
          <w:szCs w:val="28"/>
          <w:highlight w:val="none"/>
        </w:rPr>
        <w:t>施工设备和临时设施</w:t>
      </w:r>
    </w:p>
    <w:p w14:paraId="23CE63A5">
      <w:pPr>
        <w:autoSpaceDE w:val="0"/>
        <w:autoSpaceDN w:val="0"/>
        <w:adjustRightInd w:val="0"/>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8.8.1 </w:t>
      </w:r>
      <w:r>
        <w:rPr>
          <w:rFonts w:hint="eastAsia" w:ascii="宋体" w:hAnsi="宋体" w:cs="宋体"/>
          <w:sz w:val="28"/>
          <w:szCs w:val="28"/>
          <w:highlight w:val="none"/>
        </w:rPr>
        <w:t>承包人提供的施工设备和临时设施</w:t>
      </w:r>
    </w:p>
    <w:p w14:paraId="1FE4C9C1">
      <w:pPr>
        <w:autoSpaceDE w:val="0"/>
        <w:autoSpaceDN w:val="0"/>
        <w:adjustRightInd w:val="0"/>
        <w:spacing w:line="360" w:lineRule="exact"/>
        <w:ind w:firstLine="560" w:firstLineChars="200"/>
        <w:jc w:val="left"/>
        <w:rPr>
          <w:rFonts w:hint="eastAsia" w:ascii="宋体"/>
          <w:b/>
          <w:bCs/>
          <w:sz w:val="28"/>
          <w:szCs w:val="28"/>
          <w:highlight w:val="none"/>
          <w:u w:val="none"/>
        </w:rPr>
      </w:pPr>
      <w:r>
        <w:rPr>
          <w:rFonts w:hint="eastAsia" w:ascii="宋体" w:hAnsi="宋体" w:cs="宋体"/>
          <w:sz w:val="28"/>
          <w:szCs w:val="28"/>
          <w:highlight w:val="none"/>
        </w:rPr>
        <w:t>关于修建临时设施费用承担的约定：</w:t>
      </w:r>
      <w:r>
        <w:rPr>
          <w:rFonts w:hint="eastAsia" w:ascii="宋体"/>
          <w:b/>
          <w:bCs/>
          <w:sz w:val="28"/>
          <w:szCs w:val="28"/>
          <w:highlight w:val="none"/>
          <w:u w:val="single"/>
        </w:rPr>
        <w:t xml:space="preserve">执行通用条款，超出发包人征地范围以外的部分由承包人自行承担 </w:t>
      </w:r>
      <w:r>
        <w:rPr>
          <w:rFonts w:hint="eastAsia" w:ascii="宋体"/>
          <w:b/>
          <w:bCs/>
          <w:sz w:val="28"/>
          <w:szCs w:val="28"/>
          <w:highlight w:val="none"/>
          <w:u w:val="none"/>
        </w:rPr>
        <w:t>。</w:t>
      </w:r>
    </w:p>
    <w:p w14:paraId="0BE600E2">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9. </w:t>
      </w:r>
      <w:r>
        <w:rPr>
          <w:rFonts w:hint="eastAsia" w:ascii="宋体" w:hAnsi="宋体" w:eastAsia="宋体" w:cs="宋体"/>
          <w:b/>
          <w:bCs/>
          <w:sz w:val="28"/>
          <w:szCs w:val="28"/>
          <w:highlight w:val="none"/>
        </w:rPr>
        <w:t>试验与检验</w:t>
      </w:r>
    </w:p>
    <w:p w14:paraId="57056389">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9.1</w:t>
      </w:r>
      <w:r>
        <w:rPr>
          <w:rFonts w:hint="eastAsia" w:ascii="宋体" w:hAnsi="宋体" w:cs="宋体"/>
          <w:sz w:val="28"/>
          <w:szCs w:val="28"/>
          <w:highlight w:val="none"/>
        </w:rPr>
        <w:t>试验设备与试验人员</w:t>
      </w:r>
    </w:p>
    <w:p w14:paraId="653261DE">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9.1.2 </w:t>
      </w:r>
      <w:r>
        <w:rPr>
          <w:rFonts w:hint="eastAsia" w:ascii="宋体" w:hAnsi="宋体" w:cs="宋体"/>
          <w:sz w:val="28"/>
          <w:szCs w:val="28"/>
          <w:highlight w:val="none"/>
        </w:rPr>
        <w:t>试验设备</w:t>
      </w:r>
    </w:p>
    <w:p w14:paraId="7710231D">
      <w:pPr>
        <w:spacing w:before="52" w:line="249" w:lineRule="auto"/>
        <w:ind w:right="3" w:firstLine="520"/>
        <w:rPr>
          <w:rFonts w:hint="eastAsia" w:ascii="宋体" w:eastAsia="宋体"/>
          <w:b/>
          <w:bCs/>
          <w:sz w:val="28"/>
          <w:szCs w:val="28"/>
          <w:highlight w:val="none"/>
          <w:u w:val="single"/>
          <w:lang w:eastAsia="zh-CN"/>
        </w:rPr>
      </w:pPr>
      <w:r>
        <w:rPr>
          <w:rFonts w:hint="eastAsia" w:ascii="宋体" w:hAnsi="宋体" w:cs="宋体"/>
          <w:sz w:val="28"/>
          <w:szCs w:val="28"/>
          <w:highlight w:val="none"/>
        </w:rPr>
        <w:t>施工现场需要配置的试验场所：</w:t>
      </w:r>
      <w:r>
        <w:rPr>
          <w:rFonts w:hint="eastAsia" w:ascii="宋体" w:eastAsia="宋体"/>
          <w:b/>
          <w:bCs/>
          <w:sz w:val="28"/>
          <w:szCs w:val="28"/>
          <w:highlight w:val="none"/>
          <w:u w:val="single"/>
        </w:rPr>
        <w:t>承包人根据合同约定或监理人指示进行的现场材料试验，应由承包人提供试验场所、试验人员、试验设备以及其他必要的试验条件</w:t>
      </w:r>
      <w:r>
        <w:rPr>
          <w:rFonts w:hint="eastAsia" w:ascii="宋体" w:eastAsia="宋体"/>
          <w:b/>
          <w:bCs/>
          <w:sz w:val="28"/>
          <w:szCs w:val="28"/>
          <w:highlight w:val="none"/>
          <w:u w:val="none"/>
        </w:rPr>
        <w:t>。</w:t>
      </w:r>
    </w:p>
    <w:p w14:paraId="312A8E95">
      <w:pPr>
        <w:spacing w:line="360" w:lineRule="exact"/>
        <w:ind w:firstLine="560" w:firstLineChars="200"/>
        <w:jc w:val="left"/>
        <w:rPr>
          <w:rFonts w:ascii="宋体" w:hAnsi="宋体" w:cs="Times New Roman"/>
          <w:b/>
          <w:bCs/>
          <w:sz w:val="28"/>
          <w:szCs w:val="28"/>
          <w:highlight w:val="none"/>
        </w:rPr>
      </w:pPr>
      <w:r>
        <w:rPr>
          <w:rFonts w:hint="eastAsia" w:ascii="宋体" w:hAnsi="宋体" w:cs="宋体"/>
          <w:sz w:val="28"/>
          <w:szCs w:val="28"/>
          <w:highlight w:val="none"/>
        </w:rPr>
        <w:t>施工现场需要配备的试验设备：</w:t>
      </w:r>
      <w:r>
        <w:rPr>
          <w:rFonts w:hint="eastAsia" w:ascii="宋体"/>
          <w:b/>
          <w:bCs/>
          <w:sz w:val="28"/>
          <w:szCs w:val="28"/>
          <w:highlight w:val="none"/>
          <w:u w:val="single"/>
        </w:rPr>
        <w:t>由承包人自行解决</w:t>
      </w:r>
      <w:r>
        <w:rPr>
          <w:rFonts w:hint="eastAsia" w:ascii="宋体"/>
          <w:sz w:val="28"/>
          <w:szCs w:val="28"/>
          <w:highlight w:val="none"/>
          <w:u w:val="none"/>
        </w:rPr>
        <w:t>。</w:t>
      </w:r>
    </w:p>
    <w:p w14:paraId="3C9324EB">
      <w:pPr>
        <w:spacing w:line="360" w:lineRule="exact"/>
        <w:ind w:firstLine="560" w:firstLineChars="200"/>
        <w:jc w:val="left"/>
        <w:rPr>
          <w:rFonts w:hint="eastAsia" w:ascii="宋体" w:hAnsi="宋体" w:eastAsia="宋体" w:cs="Times New Roman"/>
          <w:sz w:val="28"/>
          <w:szCs w:val="28"/>
          <w:highlight w:val="none"/>
          <w:u w:val="single"/>
          <w:lang w:eastAsia="zh-CN"/>
        </w:rPr>
      </w:pPr>
      <w:r>
        <w:rPr>
          <w:rFonts w:hint="eastAsia" w:ascii="宋体" w:hAnsi="宋体" w:cs="宋体"/>
          <w:sz w:val="28"/>
          <w:szCs w:val="28"/>
          <w:highlight w:val="none"/>
        </w:rPr>
        <w:t>施工现场需要具备的其他试验条件：</w:t>
      </w:r>
      <w:r>
        <w:rPr>
          <w:rFonts w:hint="eastAsia" w:ascii="宋体"/>
          <w:b/>
          <w:bCs/>
          <w:sz w:val="28"/>
          <w:szCs w:val="28"/>
          <w:highlight w:val="none"/>
          <w:u w:val="single"/>
        </w:rPr>
        <w:t>由承包人自行解决</w:t>
      </w:r>
      <w:r>
        <w:rPr>
          <w:rFonts w:hint="eastAsia" w:ascii="宋体"/>
          <w:b/>
          <w:bCs/>
          <w:sz w:val="28"/>
          <w:szCs w:val="28"/>
          <w:highlight w:val="none"/>
          <w:u w:val="none"/>
          <w:lang w:eastAsia="zh-CN"/>
        </w:rPr>
        <w:t>。</w:t>
      </w:r>
    </w:p>
    <w:p w14:paraId="27321ABE">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9.4 </w:t>
      </w:r>
      <w:r>
        <w:rPr>
          <w:rFonts w:hint="eastAsia" w:ascii="宋体" w:hAnsi="宋体" w:cs="宋体"/>
          <w:sz w:val="28"/>
          <w:szCs w:val="28"/>
          <w:highlight w:val="none"/>
        </w:rPr>
        <w:t>现场工艺试验</w:t>
      </w:r>
      <w:r>
        <w:rPr>
          <w:rFonts w:ascii="宋体" w:hAnsi="宋体" w:cs="宋体"/>
          <w:sz w:val="28"/>
          <w:szCs w:val="28"/>
          <w:highlight w:val="none"/>
        </w:rPr>
        <w:t xml:space="preserve"> </w:t>
      </w:r>
    </w:p>
    <w:p w14:paraId="7F032417">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现场工艺试验的有关约定：</w:t>
      </w:r>
      <w:r>
        <w:rPr>
          <w:rFonts w:hint="eastAsia" w:ascii="宋体"/>
          <w:b/>
          <w:bCs/>
          <w:sz w:val="28"/>
          <w:szCs w:val="28"/>
          <w:highlight w:val="none"/>
          <w:u w:val="single"/>
        </w:rPr>
        <w:t>执行通用条款</w:t>
      </w:r>
      <w:r>
        <w:rPr>
          <w:rFonts w:hint="eastAsia" w:ascii="宋体" w:hAnsi="宋体" w:cs="宋体"/>
          <w:sz w:val="28"/>
          <w:szCs w:val="28"/>
          <w:highlight w:val="none"/>
        </w:rPr>
        <w:t>。</w:t>
      </w:r>
    </w:p>
    <w:p w14:paraId="64ED66B8">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10. </w:t>
      </w:r>
      <w:r>
        <w:rPr>
          <w:rFonts w:hint="eastAsia" w:ascii="宋体" w:hAnsi="宋体" w:eastAsia="宋体" w:cs="宋体"/>
          <w:b/>
          <w:bCs/>
          <w:sz w:val="28"/>
          <w:szCs w:val="28"/>
          <w:highlight w:val="none"/>
        </w:rPr>
        <w:t>变更</w:t>
      </w:r>
    </w:p>
    <w:p w14:paraId="58BFBE6B">
      <w:pPr>
        <w:spacing w:after="120" w:line="360" w:lineRule="exact"/>
        <w:ind w:firstLine="1120" w:firstLineChars="400"/>
        <w:rPr>
          <w:rFonts w:hint="eastAsia" w:ascii="宋体"/>
          <w:color w:val="auto"/>
          <w:sz w:val="28"/>
          <w:szCs w:val="28"/>
          <w:highlight w:val="none"/>
          <w:u w:val="single" w:color="00008A"/>
        </w:rPr>
      </w:pPr>
      <w:r>
        <w:rPr>
          <w:rFonts w:hint="eastAsia" w:ascii="宋体"/>
          <w:color w:val="auto"/>
          <w:sz w:val="28"/>
          <w:szCs w:val="28"/>
          <w:highlight w:val="none"/>
        </w:rPr>
        <w:t>10.1变更的范围</w:t>
      </w:r>
    </w:p>
    <w:p w14:paraId="28A704CA">
      <w:pPr>
        <w:spacing w:after="120" w:line="360" w:lineRule="exact"/>
        <w:ind w:firstLine="1120" w:firstLineChars="400"/>
        <w:rPr>
          <w:rFonts w:hint="eastAsia" w:ascii="宋体"/>
          <w:b/>
          <w:bCs/>
          <w:color w:val="auto"/>
          <w:sz w:val="28"/>
          <w:szCs w:val="28"/>
          <w:highlight w:val="none"/>
          <w:u w:val="single"/>
        </w:rPr>
      </w:pPr>
      <w:r>
        <w:rPr>
          <w:rFonts w:hint="eastAsia" w:ascii="宋体"/>
          <w:color w:val="auto"/>
          <w:sz w:val="28"/>
          <w:szCs w:val="28"/>
          <w:highlight w:val="none"/>
        </w:rPr>
        <w:t>关于变更的范围的约定：</w:t>
      </w:r>
      <w:r>
        <w:rPr>
          <w:rFonts w:hint="eastAsia" w:ascii="宋体"/>
          <w:b/>
          <w:bCs/>
          <w:color w:val="auto"/>
          <w:sz w:val="28"/>
          <w:szCs w:val="28"/>
          <w:highlight w:val="none"/>
          <w:u w:val="single"/>
        </w:rPr>
        <w:t>因工程变更引起已标价工程量清单项目或其工程数量发生变化时，应按照下列规定调整：</w:t>
      </w:r>
    </w:p>
    <w:p w14:paraId="033BC7A1">
      <w:pPr>
        <w:spacing w:line="360" w:lineRule="exact"/>
        <w:ind w:firstLine="562" w:firstLineChars="200"/>
        <w:jc w:val="left"/>
        <w:rPr>
          <w:rFonts w:hint="eastAsia" w:ascii="宋体" w:eastAsia="宋体"/>
          <w:b/>
          <w:bCs/>
          <w:color w:val="auto"/>
          <w:sz w:val="28"/>
          <w:szCs w:val="28"/>
          <w:highlight w:val="none"/>
          <w:u w:val="single"/>
          <w:lang w:eastAsia="zh-CN"/>
        </w:rPr>
      </w:pPr>
      <w:r>
        <w:rPr>
          <w:rFonts w:hint="eastAsia" w:ascii="宋体"/>
          <w:b/>
          <w:bCs/>
          <w:color w:val="auto"/>
          <w:sz w:val="28"/>
          <w:szCs w:val="28"/>
          <w:highlight w:val="none"/>
          <w:u w:val="single"/>
        </w:rPr>
        <w:t>1、已标价工程量清单中有适用于变更工程项目的，应采用该项目的单价；但当工程量变更导致该清单项目的工程数量发</w:t>
      </w:r>
      <w:r>
        <w:rPr>
          <w:rFonts w:hint="eastAsia" w:ascii="宋体"/>
          <w:b/>
          <w:bCs/>
          <w:color w:val="auto"/>
          <w:sz w:val="28"/>
          <w:szCs w:val="28"/>
          <w:highlight w:val="none"/>
          <w:u w:val="single"/>
          <w:lang w:val="en-US" w:eastAsia="zh-CN"/>
        </w:rPr>
        <w:t>生</w:t>
      </w:r>
      <w:r>
        <w:rPr>
          <w:rFonts w:hint="eastAsia" w:ascii="宋体"/>
          <w:b/>
          <w:bCs/>
          <w:color w:val="auto"/>
          <w:sz w:val="28"/>
          <w:szCs w:val="28"/>
          <w:highlight w:val="none"/>
          <w:u w:val="single"/>
        </w:rPr>
        <w:t>变化，且工程量偏差超过15%时，超出</w:t>
      </w:r>
      <w:r>
        <w:rPr>
          <w:rFonts w:ascii="宋体"/>
          <w:b/>
          <w:bCs/>
          <w:color w:val="auto"/>
          <w:sz w:val="28"/>
          <w:szCs w:val="28"/>
          <w:highlight w:val="none"/>
          <w:u w:val="single"/>
        </w:rPr>
        <w:t>15%</w:t>
      </w:r>
      <w:r>
        <w:rPr>
          <w:rFonts w:hint="eastAsia" w:ascii="宋体"/>
          <w:b/>
          <w:bCs/>
          <w:color w:val="auto"/>
          <w:sz w:val="28"/>
          <w:szCs w:val="28"/>
          <w:highlight w:val="none"/>
          <w:u w:val="single"/>
        </w:rPr>
        <w:t>的原综合单价下浮</w:t>
      </w:r>
      <w:r>
        <w:rPr>
          <w:rFonts w:ascii="宋体"/>
          <w:b/>
          <w:bCs/>
          <w:color w:val="auto"/>
          <w:sz w:val="28"/>
          <w:szCs w:val="28"/>
          <w:highlight w:val="none"/>
          <w:u w:val="single"/>
        </w:rPr>
        <w:t>10%</w:t>
      </w:r>
      <w:r>
        <w:rPr>
          <w:rFonts w:hint="eastAsia" w:ascii="宋体"/>
          <w:b/>
          <w:bCs/>
          <w:color w:val="auto"/>
          <w:sz w:val="28"/>
          <w:szCs w:val="28"/>
          <w:highlight w:val="none"/>
          <w:u w:val="single"/>
        </w:rPr>
        <w:t>；减少15%的原综合单价上浮10%</w:t>
      </w:r>
      <w:r>
        <w:rPr>
          <w:rFonts w:hint="eastAsia" w:ascii="宋体"/>
          <w:b/>
          <w:bCs/>
          <w:color w:val="auto"/>
          <w:sz w:val="28"/>
          <w:szCs w:val="28"/>
          <w:highlight w:val="none"/>
          <w:u w:val="single"/>
          <w:lang w:eastAsia="zh-CN"/>
        </w:rPr>
        <w:t>。</w:t>
      </w:r>
    </w:p>
    <w:p w14:paraId="675C7969">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2、已标价工程量清单中没有适用但有类似于变更工程项目的，可在合理范围内参照类似项目的单价。</w:t>
      </w:r>
    </w:p>
    <w:p w14:paraId="16E6CDCA">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3、已标价工程量清单中没有适用也没有类似于变更工程项目的，应由承包人根据变更工程资料、计量规则和计价办法、工程造价管理机构发布的信息价格和承包人报价浮动率提出变更工程项目的价格，并应报发包人确认后调整</w:t>
      </w:r>
      <w:r>
        <w:rPr>
          <w:rFonts w:hint="eastAsia" w:ascii="宋体"/>
          <w:b/>
          <w:bCs/>
          <w:color w:val="auto"/>
          <w:sz w:val="28"/>
          <w:szCs w:val="28"/>
          <w:highlight w:val="none"/>
          <w:u w:val="single"/>
          <w:lang w:eastAsia="zh-CN"/>
        </w:rPr>
        <w:t>，</w:t>
      </w:r>
      <w:r>
        <w:rPr>
          <w:rFonts w:hint="eastAsia" w:ascii="宋体"/>
          <w:b/>
          <w:bCs/>
          <w:color w:val="auto"/>
          <w:sz w:val="28"/>
          <w:szCs w:val="28"/>
          <w:highlight w:val="none"/>
          <w:u w:val="single"/>
        </w:rPr>
        <w:t>承包人报价浮动率可按下列公式计算：</w:t>
      </w:r>
    </w:p>
    <w:p w14:paraId="51C9C8A6">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招标工程：承包人报价浮动率 L＝（1－中标价／招标控制价）×100%</w:t>
      </w:r>
    </w:p>
    <w:p w14:paraId="2FFDA1F2">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（9.3.1－1）</w:t>
      </w:r>
    </w:p>
    <w:p w14:paraId="6A7FA349">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非招标工程：承包人报价浮动率 L＝（1－报价／施工图预算）×100%</w:t>
      </w:r>
    </w:p>
    <w:p w14:paraId="0EA27437">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（9.3.2－2）</w:t>
      </w:r>
    </w:p>
    <w:p w14:paraId="4F0815DE">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4、已标价工程量清单中没有适用也没有类似于变更工程项目，且工程造价管理机构发布的信息价格缺价的，应由承包人根据变更工程资料、计量规则、计价办法和通过市场调查等取得有合法依据的市场价格提出变更工程项目的单价， 并应报发包人确认后调整</w:t>
      </w:r>
      <w:r>
        <w:rPr>
          <w:rFonts w:hint="eastAsia" w:ascii="宋体"/>
          <w:b/>
          <w:bCs/>
          <w:color w:val="auto"/>
          <w:sz w:val="28"/>
          <w:szCs w:val="28"/>
          <w:highlight w:val="none"/>
          <w:u w:val="none"/>
        </w:rPr>
        <w:t>。</w:t>
      </w:r>
    </w:p>
    <w:p w14:paraId="56E1878F">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工程变更引起施工方案改变并使措施项目发生变化时，承包人提出调整措施项目费的，应事先将拟实施的方案提交发包人确认，并应详细说明与原方案措施项目相比的变化情况。拟实施的方案经发承包双方确认后执行，并应按照下列规定调整措施项目费：</w:t>
      </w:r>
    </w:p>
    <w:p w14:paraId="2D087498">
      <w:pPr>
        <w:spacing w:line="360" w:lineRule="exact"/>
        <w:ind w:firstLine="562" w:firstLineChars="200"/>
        <w:jc w:val="left"/>
        <w:rPr>
          <w:rFonts w:hint="eastAsia" w:ascii="宋体" w:eastAsia="宋体"/>
          <w:b/>
          <w:bCs/>
          <w:color w:val="auto"/>
          <w:sz w:val="28"/>
          <w:szCs w:val="28"/>
          <w:highlight w:val="none"/>
          <w:u w:val="single"/>
        </w:rPr>
      </w:pPr>
      <w:r>
        <w:rPr>
          <w:rFonts w:hint="eastAsia" w:ascii="宋体"/>
          <w:b/>
          <w:bCs/>
          <w:color w:val="auto"/>
          <w:sz w:val="28"/>
          <w:szCs w:val="28"/>
          <w:highlight w:val="none"/>
          <w:u w:val="single"/>
        </w:rPr>
        <w:t>１、安全文明施工费应按照实际发生变化的措施项目依据</w:t>
      </w:r>
      <w:r>
        <w:rPr>
          <w:rFonts w:hint="eastAsia" w:ascii="宋体" w:eastAsia="宋体"/>
          <w:b/>
          <w:bCs/>
          <w:color w:val="auto"/>
          <w:sz w:val="28"/>
          <w:szCs w:val="28"/>
          <w:highlight w:val="none"/>
          <w:u w:val="single"/>
          <w:lang w:val="en-US" w:eastAsia="zh-CN"/>
        </w:rPr>
        <w:t xml:space="preserve">《建设工程工 </w:t>
      </w:r>
    </w:p>
    <w:p w14:paraId="4E799C25">
      <w:pPr>
        <w:spacing w:line="360" w:lineRule="exact"/>
        <w:jc w:val="left"/>
        <w:rPr>
          <w:rFonts w:hint="eastAsia" w:ascii="宋体"/>
          <w:b/>
          <w:bCs/>
          <w:color w:val="auto"/>
          <w:sz w:val="28"/>
          <w:szCs w:val="28"/>
          <w:highlight w:val="none"/>
          <w:u w:val="single"/>
        </w:rPr>
      </w:pPr>
      <w:r>
        <w:rPr>
          <w:rFonts w:hint="eastAsia" w:ascii="宋体" w:eastAsia="宋体"/>
          <w:b/>
          <w:bCs/>
          <w:color w:val="auto"/>
          <w:sz w:val="28"/>
          <w:szCs w:val="28"/>
          <w:highlight w:val="none"/>
          <w:u w:val="single"/>
          <w:lang w:val="en-US" w:eastAsia="zh-CN"/>
        </w:rPr>
        <w:t>程量清单计价规范》</w:t>
      </w:r>
      <w:r>
        <w:rPr>
          <w:rFonts w:hint="eastAsia" w:ascii="宋体"/>
          <w:b/>
          <w:bCs/>
          <w:color w:val="auto"/>
          <w:sz w:val="28"/>
          <w:szCs w:val="28"/>
          <w:highlight w:val="none"/>
          <w:u w:val="single"/>
        </w:rPr>
        <w:t>第 3.1.5 条的规定计算</w:t>
      </w:r>
      <w:r>
        <w:rPr>
          <w:rFonts w:hint="eastAsia" w:ascii="宋体"/>
          <w:b/>
          <w:bCs/>
          <w:color w:val="auto"/>
          <w:sz w:val="28"/>
          <w:szCs w:val="28"/>
          <w:highlight w:val="none"/>
          <w:u w:val="none"/>
        </w:rPr>
        <w:t>。</w:t>
      </w:r>
    </w:p>
    <w:p w14:paraId="08F5F325">
      <w:pPr>
        <w:spacing w:line="360" w:lineRule="exact"/>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2 、采用单价计算的措施项目费，应按照实际发生变化的措施项目，按清单计价规范的规定确定</w:t>
      </w:r>
      <w:r>
        <w:rPr>
          <w:rFonts w:hint="eastAsia" w:ascii="宋体"/>
          <w:b/>
          <w:bCs/>
          <w:color w:val="auto"/>
          <w:sz w:val="28"/>
          <w:szCs w:val="28"/>
          <w:highlight w:val="none"/>
          <w:u w:val="none"/>
        </w:rPr>
        <w:t>。</w:t>
      </w:r>
    </w:p>
    <w:p w14:paraId="06F535FB">
      <w:pPr>
        <w:keepNext w:val="0"/>
        <w:keepLines w:val="0"/>
        <w:widowControl/>
        <w:suppressLineNumbers w:val="0"/>
        <w:spacing w:line="240" w:lineRule="auto"/>
        <w:ind w:firstLine="562" w:firstLineChars="200"/>
        <w:jc w:val="left"/>
        <w:rPr>
          <w:rFonts w:hint="eastAsia" w:ascii="宋体"/>
          <w:b/>
          <w:bCs/>
          <w:color w:val="auto"/>
          <w:sz w:val="28"/>
          <w:szCs w:val="28"/>
          <w:highlight w:val="none"/>
          <w:u w:val="single"/>
        </w:rPr>
      </w:pPr>
      <w:r>
        <w:rPr>
          <w:rFonts w:hint="eastAsia" w:ascii="宋体"/>
          <w:b/>
          <w:bCs/>
          <w:color w:val="auto"/>
          <w:sz w:val="28"/>
          <w:szCs w:val="28"/>
          <w:highlight w:val="none"/>
          <w:u w:val="single"/>
        </w:rPr>
        <w:t>3、按总价（或系数）计算的措施项目费，按照实际发生变化的措施项目调整，但应考虑承包人报价浮动因素，即调整金额按照实际调整金额</w:t>
      </w:r>
      <w:r>
        <w:rPr>
          <w:rFonts w:hint="eastAsia" w:ascii="宋体" w:eastAsia="宋体"/>
          <w:b/>
          <w:bCs/>
          <w:color w:val="auto"/>
          <w:sz w:val="28"/>
          <w:szCs w:val="28"/>
          <w:highlight w:val="none"/>
          <w:u w:val="single"/>
          <w:lang w:val="en-US" w:eastAsia="zh-CN"/>
        </w:rPr>
        <w:t>《建设工程工程量清单计价规范》</w:t>
      </w:r>
      <w:r>
        <w:rPr>
          <w:rFonts w:hint="eastAsia" w:ascii="宋体"/>
          <w:b/>
          <w:bCs/>
          <w:color w:val="auto"/>
          <w:sz w:val="28"/>
          <w:szCs w:val="28"/>
          <w:highlight w:val="none"/>
          <w:u w:val="single"/>
        </w:rPr>
        <w:t>第9.3. I 条规定的承包人报价浮动率计算。如果承包人未事先将拟实施的方案提交给发包人确认，则应视为工程变更不引起措施项目费的调整或承包人放弃调整措施项目费的权利</w:t>
      </w:r>
      <w:r>
        <w:rPr>
          <w:rFonts w:hint="eastAsia" w:ascii="宋体"/>
          <w:b/>
          <w:bCs/>
          <w:color w:val="auto"/>
          <w:sz w:val="28"/>
          <w:szCs w:val="28"/>
          <w:highlight w:val="none"/>
          <w:u w:val="none"/>
        </w:rPr>
        <w:t>。</w:t>
      </w:r>
    </w:p>
    <w:p w14:paraId="27EB0419">
      <w:pPr>
        <w:spacing w:line="360" w:lineRule="exact"/>
        <w:ind w:firstLine="562" w:firstLineChars="200"/>
        <w:jc w:val="left"/>
        <w:rPr>
          <w:rFonts w:hint="eastAsia" w:ascii="宋体"/>
          <w:b/>
          <w:bCs/>
          <w:color w:val="auto"/>
          <w:sz w:val="28"/>
          <w:szCs w:val="28"/>
          <w:highlight w:val="none"/>
          <w:u w:val="single"/>
        </w:rPr>
      </w:pPr>
      <w:r>
        <w:rPr>
          <w:rFonts w:hint="eastAsia" w:ascii="宋体" w:eastAsia="宋体"/>
          <w:b/>
          <w:bCs/>
          <w:color w:val="auto"/>
          <w:sz w:val="28"/>
          <w:szCs w:val="28"/>
          <w:highlight w:val="none"/>
          <w:u w:val="single"/>
        </w:rPr>
        <w:t>当发包人提出的工程变更因非承包人原因删减了合同中的某项原定工作或工程，致使承包人发生的费用或（和）得到的收益不能被包括在其他已支付或应支付的项目中，也未被包含在任何替代的工作或工程中时，承包人有权提出并应得到合理的费用及利润补偿</w:t>
      </w:r>
      <w:r>
        <w:rPr>
          <w:rFonts w:hint="eastAsia" w:ascii="宋体"/>
          <w:b/>
          <w:bCs/>
          <w:color w:val="auto"/>
          <w:sz w:val="28"/>
          <w:szCs w:val="28"/>
          <w:highlight w:val="none"/>
          <w:u w:val="none"/>
        </w:rPr>
        <w:t>。</w:t>
      </w:r>
    </w:p>
    <w:p w14:paraId="25B9D9C7">
      <w:pPr>
        <w:keepNext/>
        <w:keepLines/>
        <w:autoSpaceDE w:val="0"/>
        <w:autoSpaceDN w:val="0"/>
        <w:adjustRightInd w:val="0"/>
        <w:spacing w:before="260" w:after="260" w:line="360" w:lineRule="exact"/>
        <w:rPr>
          <w:rFonts w:ascii="宋体" w:hAnsi="宋体" w:cs="Times New Roman"/>
          <w:sz w:val="28"/>
          <w:szCs w:val="28"/>
          <w:highlight w:val="none"/>
        </w:rPr>
      </w:pPr>
      <w:r>
        <w:rPr>
          <w:rFonts w:ascii="宋体" w:hAnsi="宋体" w:cs="宋体"/>
          <w:sz w:val="28"/>
          <w:szCs w:val="28"/>
          <w:highlight w:val="none"/>
        </w:rPr>
        <w:t xml:space="preserve">10.4 </w:t>
      </w:r>
      <w:r>
        <w:rPr>
          <w:rFonts w:hint="eastAsia" w:ascii="宋体" w:hAnsi="宋体" w:cs="宋体"/>
          <w:sz w:val="28"/>
          <w:szCs w:val="28"/>
          <w:highlight w:val="none"/>
        </w:rPr>
        <w:t>变更估价</w:t>
      </w:r>
    </w:p>
    <w:p w14:paraId="1F762B7C">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10.4.1 </w:t>
      </w:r>
      <w:r>
        <w:rPr>
          <w:rFonts w:hint="eastAsia" w:ascii="宋体" w:hAnsi="宋体" w:cs="宋体"/>
          <w:sz w:val="28"/>
          <w:szCs w:val="28"/>
          <w:highlight w:val="none"/>
        </w:rPr>
        <w:t>变更估价原则</w:t>
      </w:r>
    </w:p>
    <w:p w14:paraId="010477FD">
      <w:pPr>
        <w:spacing w:after="120" w:line="360" w:lineRule="exact"/>
        <w:ind w:firstLine="1120" w:firstLineChars="400"/>
        <w:rPr>
          <w:rFonts w:hint="eastAsia" w:ascii="宋体" w:eastAsia="宋体"/>
          <w:sz w:val="28"/>
          <w:szCs w:val="28"/>
          <w:highlight w:val="none"/>
          <w:u w:val="single" w:color="00008A"/>
          <w:lang w:eastAsia="zh-CN"/>
        </w:rPr>
      </w:pPr>
      <w:r>
        <w:rPr>
          <w:rFonts w:hint="eastAsia" w:ascii="宋体" w:hAnsi="宋体" w:cs="宋体"/>
          <w:sz w:val="28"/>
          <w:szCs w:val="28"/>
          <w:highlight w:val="none"/>
        </w:rPr>
        <w:t>关于变更估价的约定</w:t>
      </w:r>
      <w:r>
        <w:rPr>
          <w:rFonts w:ascii="宋体" w:hAnsi="宋体" w:cs="宋体"/>
          <w:sz w:val="28"/>
          <w:szCs w:val="28"/>
          <w:highlight w:val="none"/>
        </w:rPr>
        <w:t>:</w:t>
      </w:r>
      <w:r>
        <w:rPr>
          <w:rFonts w:hint="eastAsia" w:ascii="宋体"/>
          <w:b/>
          <w:bCs/>
          <w:sz w:val="28"/>
          <w:szCs w:val="28"/>
          <w:highlight w:val="none"/>
          <w:u w:val="single"/>
        </w:rPr>
        <w:t xml:space="preserve"> 由承包人对增加的工程量或减少后剩余的工程量提出新的综合单价和措施项目费，按本合同专用条款10.1执行，经发包人确认后调整</w:t>
      </w:r>
      <w:r>
        <w:rPr>
          <w:rFonts w:hint="eastAsia" w:ascii="宋体"/>
          <w:b/>
          <w:bCs/>
          <w:sz w:val="28"/>
          <w:szCs w:val="28"/>
          <w:highlight w:val="none"/>
          <w:u w:val="none"/>
          <w:lang w:eastAsia="zh-CN"/>
        </w:rPr>
        <w:t>。</w:t>
      </w:r>
    </w:p>
    <w:p w14:paraId="6EBF2C73">
      <w:pPr>
        <w:spacing w:after="120" w:line="360" w:lineRule="exact"/>
        <w:rPr>
          <w:rFonts w:ascii="宋体" w:hAnsi="宋体" w:cs="Times New Roman"/>
          <w:sz w:val="28"/>
          <w:szCs w:val="28"/>
          <w:highlight w:val="none"/>
        </w:rPr>
      </w:pPr>
      <w:r>
        <w:rPr>
          <w:rFonts w:ascii="宋体" w:hAnsi="宋体" w:cs="宋体"/>
          <w:sz w:val="28"/>
          <w:szCs w:val="28"/>
          <w:highlight w:val="none"/>
        </w:rPr>
        <w:t>10.5</w:t>
      </w:r>
      <w:r>
        <w:rPr>
          <w:rFonts w:hint="eastAsia" w:ascii="宋体" w:hAnsi="宋体" w:cs="宋体"/>
          <w:sz w:val="28"/>
          <w:szCs w:val="28"/>
          <w:highlight w:val="none"/>
        </w:rPr>
        <w:t>承包人的合理化建议</w:t>
      </w:r>
    </w:p>
    <w:p w14:paraId="5CF96C7E">
      <w:pPr>
        <w:spacing w:line="360" w:lineRule="exact"/>
        <w:ind w:firstLine="560" w:firstLineChars="200"/>
        <w:jc w:val="left"/>
        <w:rPr>
          <w:rFonts w:ascii="宋体" w:hAnsi="宋体" w:cs="Times New Roman"/>
          <w:b/>
          <w:bCs/>
          <w:sz w:val="28"/>
          <w:szCs w:val="28"/>
          <w:highlight w:val="none"/>
          <w:u w:val="single"/>
        </w:rPr>
      </w:pPr>
      <w:r>
        <w:rPr>
          <w:rFonts w:hint="eastAsia" w:ascii="宋体" w:hAnsi="宋体" w:cs="宋体"/>
          <w:sz w:val="28"/>
          <w:szCs w:val="28"/>
          <w:highlight w:val="none"/>
        </w:rPr>
        <w:t>监理人审查承包人合理化建议的期限：</w:t>
      </w:r>
      <w:r>
        <w:rPr>
          <w:rFonts w:hint="eastAsia" w:ascii="宋体" w:hAnsi="宋体" w:cs="宋体"/>
          <w:b/>
          <w:bCs/>
          <w:sz w:val="28"/>
          <w:szCs w:val="28"/>
          <w:highlight w:val="none"/>
          <w:u w:val="single"/>
        </w:rPr>
        <w:t xml:space="preserve"> </w:t>
      </w:r>
      <w:r>
        <w:rPr>
          <w:rFonts w:hint="eastAsia" w:ascii="宋体"/>
          <w:b/>
          <w:bCs/>
          <w:sz w:val="28"/>
          <w:szCs w:val="28"/>
          <w:highlight w:val="none"/>
          <w:u w:val="single"/>
        </w:rPr>
        <w:t>执行通用条款</w:t>
      </w:r>
      <w:r>
        <w:rPr>
          <w:rFonts w:hint="eastAsia" w:ascii="宋体"/>
          <w:sz w:val="28"/>
          <w:szCs w:val="28"/>
          <w:highlight w:val="none"/>
          <w:u w:val="single" w:color="00008A"/>
        </w:rPr>
        <w:t xml:space="preserve"> </w:t>
      </w:r>
      <w:r>
        <w:rPr>
          <w:rFonts w:hint="eastAsia" w:ascii="宋体" w:hAnsi="宋体" w:cs="宋体"/>
          <w:b/>
          <w:bCs/>
          <w:sz w:val="28"/>
          <w:szCs w:val="28"/>
          <w:highlight w:val="none"/>
          <w:u w:val="none"/>
        </w:rPr>
        <w:t>。</w:t>
      </w:r>
    </w:p>
    <w:p w14:paraId="1BD6AB1D">
      <w:pPr>
        <w:spacing w:line="360" w:lineRule="exact"/>
        <w:ind w:firstLine="560" w:firstLineChars="200"/>
        <w:jc w:val="left"/>
        <w:rPr>
          <w:rFonts w:ascii="宋体" w:hAnsi="宋体" w:cs="Times New Roman"/>
          <w:b/>
          <w:bCs/>
          <w:sz w:val="28"/>
          <w:szCs w:val="28"/>
          <w:highlight w:val="none"/>
          <w:u w:val="single"/>
        </w:rPr>
      </w:pPr>
      <w:r>
        <w:rPr>
          <w:rFonts w:hint="eastAsia" w:ascii="宋体" w:hAnsi="宋体" w:cs="宋体"/>
          <w:sz w:val="28"/>
          <w:szCs w:val="28"/>
          <w:highlight w:val="none"/>
        </w:rPr>
        <w:t>发包人审批承包人合理化建议得期限：</w:t>
      </w:r>
      <w:r>
        <w:rPr>
          <w:rFonts w:hint="eastAsia" w:ascii="宋体" w:hAnsi="宋体" w:cs="宋体"/>
          <w:b/>
          <w:bCs/>
          <w:sz w:val="28"/>
          <w:szCs w:val="28"/>
          <w:highlight w:val="none"/>
          <w:u w:val="single"/>
        </w:rPr>
        <w:t xml:space="preserve"> </w:t>
      </w:r>
      <w:r>
        <w:rPr>
          <w:rFonts w:hint="eastAsia" w:ascii="宋体"/>
          <w:b/>
          <w:bCs/>
          <w:sz w:val="28"/>
          <w:szCs w:val="28"/>
          <w:highlight w:val="none"/>
          <w:u w:val="single"/>
        </w:rPr>
        <w:t xml:space="preserve">执行通用条款 </w:t>
      </w:r>
      <w:r>
        <w:rPr>
          <w:rFonts w:hint="eastAsia" w:ascii="宋体" w:hAnsi="宋体" w:cs="宋体"/>
          <w:b/>
          <w:bCs/>
          <w:sz w:val="28"/>
          <w:szCs w:val="28"/>
          <w:highlight w:val="none"/>
          <w:u w:val="none"/>
        </w:rPr>
        <w:t>。</w:t>
      </w:r>
    </w:p>
    <w:p w14:paraId="1B174608">
      <w:pPr>
        <w:spacing w:line="360" w:lineRule="exact"/>
        <w:ind w:firstLine="560" w:firstLineChars="200"/>
        <w:jc w:val="left"/>
        <w:rPr>
          <w:rFonts w:hint="eastAsia" w:ascii="宋体" w:hAnsi="宋体" w:cs="宋体"/>
          <w:b/>
          <w:bCs/>
          <w:sz w:val="28"/>
          <w:szCs w:val="28"/>
          <w:highlight w:val="none"/>
          <w:u w:val="none"/>
        </w:rPr>
      </w:pPr>
      <w:r>
        <w:rPr>
          <w:rFonts w:hint="eastAsia" w:ascii="宋体" w:hAnsi="宋体" w:cs="宋体"/>
          <w:sz w:val="28"/>
          <w:szCs w:val="28"/>
          <w:highlight w:val="none"/>
        </w:rPr>
        <w:t>承包人提出的合理化建议降低了合同价格或者提高了工程经济效益的奖励的方法和金额为：</w:t>
      </w:r>
      <w:r>
        <w:rPr>
          <w:rFonts w:hint="eastAsia" w:ascii="宋体" w:hAnsi="宋体" w:cs="宋体"/>
          <w:b/>
          <w:bCs/>
          <w:sz w:val="28"/>
          <w:szCs w:val="28"/>
          <w:highlight w:val="none"/>
          <w:u w:val="single"/>
        </w:rPr>
        <w:t>按国家有关规定执行或协商确定</w:t>
      </w:r>
      <w:r>
        <w:rPr>
          <w:rFonts w:hint="eastAsia" w:ascii="宋体" w:hAnsi="宋体" w:cs="宋体"/>
          <w:b/>
          <w:bCs/>
          <w:sz w:val="28"/>
          <w:szCs w:val="28"/>
          <w:highlight w:val="none"/>
          <w:u w:val="none"/>
        </w:rPr>
        <w:t>。</w:t>
      </w:r>
    </w:p>
    <w:p w14:paraId="14827814">
      <w:pPr>
        <w:spacing w:line="360" w:lineRule="exact"/>
        <w:ind w:firstLine="560" w:firstLineChars="200"/>
        <w:jc w:val="left"/>
        <w:rPr>
          <w:rFonts w:hint="eastAsia" w:ascii="宋体" w:hAnsi="宋体" w:cs="宋体"/>
          <w:sz w:val="28"/>
          <w:szCs w:val="28"/>
          <w:highlight w:val="none"/>
        </w:rPr>
      </w:pPr>
      <w:r>
        <w:rPr>
          <w:rFonts w:ascii="宋体" w:hAnsi="宋体" w:cs="宋体"/>
          <w:sz w:val="28"/>
          <w:szCs w:val="28"/>
          <w:highlight w:val="none"/>
        </w:rPr>
        <w:t xml:space="preserve">10.7 </w:t>
      </w:r>
      <w:r>
        <w:rPr>
          <w:rFonts w:hint="eastAsia" w:ascii="宋体" w:hAnsi="宋体" w:cs="宋体"/>
          <w:sz w:val="28"/>
          <w:szCs w:val="28"/>
          <w:highlight w:val="none"/>
        </w:rPr>
        <w:t>暂估价</w:t>
      </w:r>
    </w:p>
    <w:p w14:paraId="378C4C8D">
      <w:pPr>
        <w:spacing w:line="360" w:lineRule="exact"/>
        <w:ind w:firstLine="560" w:firstLineChars="200"/>
        <w:jc w:val="left"/>
        <w:rPr>
          <w:highlight w:val="none"/>
        </w:rPr>
      </w:pPr>
      <w:r>
        <w:rPr>
          <w:rFonts w:hint="eastAsia" w:ascii="宋体" w:hAnsi="宋体" w:eastAsia="宋体" w:cs="宋体"/>
          <w:kern w:val="0"/>
          <w:sz w:val="28"/>
          <w:szCs w:val="28"/>
          <w:highlight w:val="none"/>
          <w:lang w:val="en-US" w:eastAsia="zh-CN"/>
        </w:rPr>
        <w:t>暂估价材料和工程设备采用以下</w:t>
      </w:r>
      <w:r>
        <w:rPr>
          <w:rFonts w:hint="eastAsia" w:ascii="宋体" w:hAnsi="宋体" w:eastAsia="宋体" w:cs="宋体"/>
          <w:kern w:val="0"/>
          <w:sz w:val="28"/>
          <w:szCs w:val="28"/>
          <w:highlight w:val="none"/>
          <w:u w:val="single"/>
          <w:lang w:val="en-US" w:eastAsia="zh-CN"/>
        </w:rPr>
        <w:t>第 3 种方式</w:t>
      </w:r>
      <w:r>
        <w:rPr>
          <w:rFonts w:hint="eastAsia" w:ascii="宋体" w:hAnsi="宋体" w:eastAsia="宋体" w:cs="宋体"/>
          <w:kern w:val="0"/>
          <w:sz w:val="28"/>
          <w:szCs w:val="28"/>
          <w:highlight w:val="none"/>
          <w:lang w:val="en-US" w:eastAsia="zh-CN"/>
        </w:rPr>
        <w:t xml:space="preserve">： </w:t>
      </w:r>
    </w:p>
    <w:p w14:paraId="24224757">
      <w:pPr>
        <w:spacing w:line="360" w:lineRule="exact"/>
        <w:ind w:firstLine="560" w:firstLineChars="200"/>
        <w:jc w:val="left"/>
        <w:rPr>
          <w:rFonts w:ascii="宋体" w:hAnsi="宋体" w:cs="Times New Roman"/>
          <w:sz w:val="28"/>
          <w:szCs w:val="28"/>
          <w:highlight w:val="none"/>
        </w:rPr>
      </w:pPr>
      <w:r>
        <w:rPr>
          <w:rFonts w:hint="eastAsia" w:ascii="宋体" w:hAnsi="宋体" w:cs="宋体"/>
          <w:kern w:val="0"/>
          <w:sz w:val="28"/>
          <w:szCs w:val="28"/>
          <w:highlight w:val="none"/>
        </w:rPr>
        <w:t>暂估价材料和工程设备的明细详见附件</w:t>
      </w:r>
      <w:r>
        <w:rPr>
          <w:rFonts w:ascii="宋体" w:hAnsi="宋体" w:cs="宋体"/>
          <w:kern w:val="0"/>
          <w:sz w:val="28"/>
          <w:szCs w:val="28"/>
          <w:highlight w:val="none"/>
        </w:rPr>
        <w:t>11</w:t>
      </w:r>
      <w:r>
        <w:rPr>
          <w:rFonts w:hint="eastAsia" w:ascii="宋体" w:hAnsi="宋体" w:cs="宋体"/>
          <w:kern w:val="0"/>
          <w:sz w:val="28"/>
          <w:szCs w:val="28"/>
          <w:highlight w:val="none"/>
        </w:rPr>
        <w:t>：《</w:t>
      </w:r>
      <w:r>
        <w:rPr>
          <w:rFonts w:hint="eastAsia" w:ascii="宋体" w:hAnsi="宋体" w:cs="宋体"/>
          <w:sz w:val="28"/>
          <w:szCs w:val="28"/>
          <w:highlight w:val="none"/>
        </w:rPr>
        <w:t>暂估价一览表》</w:t>
      </w:r>
      <w:r>
        <w:rPr>
          <w:rFonts w:hint="eastAsia" w:ascii="宋体" w:hAnsi="宋体" w:cs="宋体"/>
          <w:kern w:val="0"/>
          <w:sz w:val="28"/>
          <w:szCs w:val="28"/>
          <w:highlight w:val="none"/>
        </w:rPr>
        <w:t>。</w:t>
      </w:r>
    </w:p>
    <w:p w14:paraId="1EDAB231">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10.7.1 </w:t>
      </w:r>
      <w:r>
        <w:rPr>
          <w:rFonts w:hint="eastAsia" w:ascii="宋体" w:hAnsi="宋体" w:cs="宋体"/>
          <w:sz w:val="28"/>
          <w:szCs w:val="28"/>
          <w:highlight w:val="none"/>
        </w:rPr>
        <w:t>依法必须招标的暂估价项目</w:t>
      </w:r>
    </w:p>
    <w:p w14:paraId="71470D33">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对于依法必须招标的暂估价项目的确认和批准采取</w:t>
      </w:r>
      <w:r>
        <w:rPr>
          <w:rFonts w:hint="eastAsia" w:ascii="宋体"/>
          <w:b/>
          <w:bCs/>
          <w:sz w:val="28"/>
          <w:szCs w:val="28"/>
          <w:highlight w:val="none"/>
          <w:u w:val="single"/>
        </w:rPr>
        <w:t>通用条款10.7.1 中的第 2 种方式</w:t>
      </w:r>
      <w:r>
        <w:rPr>
          <w:rFonts w:hint="eastAsia" w:ascii="宋体" w:hAnsi="宋体" w:cs="宋体"/>
          <w:sz w:val="28"/>
          <w:szCs w:val="28"/>
          <w:highlight w:val="none"/>
        </w:rPr>
        <w:t>。</w:t>
      </w:r>
    </w:p>
    <w:p w14:paraId="37FEA4A7">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10.7.2 </w:t>
      </w:r>
      <w:r>
        <w:rPr>
          <w:rFonts w:hint="eastAsia" w:ascii="宋体" w:hAnsi="宋体" w:cs="宋体"/>
          <w:sz w:val="28"/>
          <w:szCs w:val="28"/>
          <w:highlight w:val="none"/>
        </w:rPr>
        <w:t>不属于依法必须招标的暂估价项目</w:t>
      </w:r>
    </w:p>
    <w:p w14:paraId="34722C9E">
      <w:pPr>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对于不属于依法必须招标的暂估价项目的确认和批准：</w:t>
      </w:r>
      <w:r>
        <w:rPr>
          <w:rFonts w:hint="eastAsia" w:ascii="宋体"/>
          <w:b/>
          <w:bCs/>
          <w:sz w:val="28"/>
          <w:szCs w:val="28"/>
          <w:highlight w:val="none"/>
          <w:u w:val="single"/>
        </w:rPr>
        <w:t>执行通用条款10.7.2 中的第</w:t>
      </w:r>
      <w:r>
        <w:rPr>
          <w:rFonts w:hint="eastAsia" w:ascii="宋体"/>
          <w:b/>
          <w:bCs/>
          <w:sz w:val="28"/>
          <w:szCs w:val="28"/>
          <w:highlight w:val="none"/>
          <w:u w:val="single"/>
          <w:lang w:val="en-US" w:eastAsia="zh-CN"/>
        </w:rPr>
        <w:t>1</w:t>
      </w:r>
      <w:r>
        <w:rPr>
          <w:rFonts w:hint="eastAsia" w:ascii="宋体"/>
          <w:b/>
          <w:bCs/>
          <w:sz w:val="28"/>
          <w:szCs w:val="28"/>
          <w:highlight w:val="none"/>
          <w:u w:val="single"/>
        </w:rPr>
        <w:t>种方式</w:t>
      </w:r>
    </w:p>
    <w:p w14:paraId="44316D76">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sz w:val="28"/>
          <w:szCs w:val="28"/>
          <w:highlight w:val="none"/>
        </w:rPr>
        <w:t>第3种方式：</w:t>
      </w:r>
      <w:r>
        <w:rPr>
          <w:rFonts w:hint="eastAsia" w:ascii="宋体" w:hAnsi="宋体" w:cs="宋体"/>
          <w:kern w:val="0"/>
          <w:sz w:val="28"/>
          <w:szCs w:val="28"/>
          <w:highlight w:val="none"/>
        </w:rPr>
        <w:t>承包人直接实施的暂估价项目</w:t>
      </w:r>
    </w:p>
    <w:p w14:paraId="01456E12">
      <w:pPr>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承包人直接实施的暂估价项目的约定：</w:t>
      </w:r>
      <w:r>
        <w:rPr>
          <w:rFonts w:hint="eastAsia" w:ascii="宋体"/>
          <w:b/>
          <w:bCs/>
          <w:sz w:val="28"/>
          <w:szCs w:val="28"/>
          <w:highlight w:val="none"/>
          <w:u w:val="single"/>
        </w:rPr>
        <w:t>在工程施工时，即可由发、承包双方对暂估价项目的综合单价进行确认；若不使用暂估价项目原报价的，应由承包人提出新的综合单价及计价依据，经发包人确认后予以调整</w:t>
      </w:r>
      <w:r>
        <w:rPr>
          <w:rFonts w:hint="eastAsia" w:ascii="宋体"/>
          <w:b/>
          <w:bCs/>
          <w:sz w:val="28"/>
          <w:szCs w:val="28"/>
          <w:highlight w:val="none"/>
          <w:u w:val="none"/>
        </w:rPr>
        <w:t>。</w:t>
      </w:r>
    </w:p>
    <w:p w14:paraId="236D9864">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10.8 </w:t>
      </w:r>
      <w:r>
        <w:rPr>
          <w:rFonts w:hint="eastAsia" w:ascii="宋体" w:hAnsi="宋体" w:cs="宋体"/>
          <w:sz w:val="28"/>
          <w:szCs w:val="28"/>
          <w:highlight w:val="none"/>
        </w:rPr>
        <w:t>暂列金额</w:t>
      </w:r>
    </w:p>
    <w:p w14:paraId="580C7EF3">
      <w:pPr>
        <w:autoSpaceDE w:val="0"/>
        <w:autoSpaceDN w:val="0"/>
        <w:adjustRightInd w:val="0"/>
        <w:spacing w:line="360" w:lineRule="exact"/>
        <w:ind w:firstLine="560" w:firstLineChars="200"/>
        <w:jc w:val="left"/>
        <w:rPr>
          <w:rFonts w:ascii="宋体"/>
          <w:b/>
          <w:bCs/>
          <w:sz w:val="28"/>
          <w:szCs w:val="28"/>
          <w:highlight w:val="none"/>
          <w:u w:val="single"/>
        </w:rPr>
      </w:pPr>
      <w:r>
        <w:rPr>
          <w:rFonts w:hint="eastAsia" w:ascii="宋体" w:hAnsi="宋体" w:cs="宋体"/>
          <w:kern w:val="0"/>
          <w:sz w:val="28"/>
          <w:szCs w:val="28"/>
          <w:highlight w:val="none"/>
        </w:rPr>
        <w:t>合同当事人关于暂列金额使用的约定：</w:t>
      </w:r>
      <w:r>
        <w:rPr>
          <w:rFonts w:hint="eastAsia" w:ascii="宋体"/>
          <w:b/>
          <w:bCs/>
          <w:sz w:val="28"/>
          <w:szCs w:val="28"/>
          <w:highlight w:val="none"/>
          <w:u w:val="single"/>
        </w:rPr>
        <w:t>暂列金是指发包人为可能发生工程变更而暂列的金额，包括因发包人提供的工程量清单漏项、清单有误引起的工程数量增加和施工过程中设计变更引起新的清单项目或工程数量增加等需要增加的金额。暂列金是</w:t>
      </w:r>
      <w:r>
        <w:rPr>
          <w:rFonts w:hint="eastAsia" w:ascii="宋体"/>
          <w:b/>
          <w:bCs/>
          <w:sz w:val="28"/>
          <w:szCs w:val="28"/>
          <w:highlight w:val="none"/>
          <w:u w:val="single"/>
          <w:lang w:val="en-US" w:eastAsia="zh-CN"/>
        </w:rPr>
        <w:t>发包</w:t>
      </w:r>
      <w:r>
        <w:rPr>
          <w:rFonts w:hint="eastAsia" w:ascii="宋体"/>
          <w:b/>
          <w:bCs/>
          <w:sz w:val="28"/>
          <w:szCs w:val="28"/>
          <w:highlight w:val="none"/>
          <w:u w:val="single"/>
        </w:rPr>
        <w:t>人自行确定设立的，承包</w:t>
      </w:r>
      <w:r>
        <w:rPr>
          <w:rFonts w:hint="eastAsia" w:ascii="宋体"/>
          <w:b/>
          <w:bCs/>
          <w:sz w:val="28"/>
          <w:szCs w:val="28"/>
          <w:highlight w:val="none"/>
          <w:u w:val="single"/>
          <w:lang w:val="en-US" w:eastAsia="zh-CN"/>
        </w:rPr>
        <w:t>人</w:t>
      </w:r>
      <w:r>
        <w:rPr>
          <w:rFonts w:hint="eastAsia" w:ascii="宋体"/>
          <w:b/>
          <w:bCs/>
          <w:sz w:val="28"/>
          <w:szCs w:val="28"/>
          <w:highlight w:val="none"/>
          <w:u w:val="single"/>
        </w:rPr>
        <w:t>无权使用此笔费用。此费用按实际发生经</w:t>
      </w:r>
      <w:r>
        <w:rPr>
          <w:rFonts w:hint="eastAsia" w:ascii="宋体"/>
          <w:b/>
          <w:bCs/>
          <w:sz w:val="28"/>
          <w:szCs w:val="28"/>
          <w:highlight w:val="none"/>
          <w:u w:val="single"/>
          <w:lang w:val="en-US" w:eastAsia="zh-CN"/>
        </w:rPr>
        <w:t>发包</w:t>
      </w:r>
      <w:r>
        <w:rPr>
          <w:rFonts w:hint="eastAsia" w:ascii="宋体"/>
          <w:b/>
          <w:bCs/>
          <w:sz w:val="28"/>
          <w:szCs w:val="28"/>
          <w:highlight w:val="none"/>
          <w:u w:val="single"/>
        </w:rPr>
        <w:t>人签证后确定全部使用、部分使用或不使用。暂列金不计入工程款付款的基数</w:t>
      </w:r>
      <w:r>
        <w:rPr>
          <w:rFonts w:hint="eastAsia" w:ascii="宋体"/>
          <w:b/>
          <w:bCs/>
          <w:sz w:val="28"/>
          <w:szCs w:val="28"/>
          <w:highlight w:val="none"/>
          <w:u w:val="none"/>
        </w:rPr>
        <w:t>。</w:t>
      </w:r>
    </w:p>
    <w:p w14:paraId="375F613E">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11. </w:t>
      </w:r>
      <w:r>
        <w:rPr>
          <w:rFonts w:hint="eastAsia" w:ascii="宋体" w:hAnsi="宋体" w:eastAsia="宋体" w:cs="宋体"/>
          <w:b/>
          <w:bCs/>
          <w:sz w:val="28"/>
          <w:szCs w:val="28"/>
          <w:highlight w:val="none"/>
        </w:rPr>
        <w:t>价格调整</w:t>
      </w:r>
    </w:p>
    <w:p w14:paraId="0F04CAF7">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11.1 </w:t>
      </w:r>
      <w:r>
        <w:rPr>
          <w:rFonts w:hint="eastAsia" w:ascii="宋体" w:hAnsi="宋体" w:cs="宋体"/>
          <w:sz w:val="28"/>
          <w:szCs w:val="28"/>
          <w:highlight w:val="none"/>
        </w:rPr>
        <w:t>市场价格波动引起的调整</w:t>
      </w:r>
    </w:p>
    <w:p w14:paraId="007DA7D8">
      <w:pPr>
        <w:spacing w:line="360" w:lineRule="exact"/>
        <w:ind w:firstLine="560" w:firstLineChars="200"/>
        <w:jc w:val="left"/>
        <w:rPr>
          <w:rFonts w:ascii="宋体" w:hAnsi="宋体" w:cs="Times New Roman"/>
          <w:sz w:val="28"/>
          <w:szCs w:val="28"/>
          <w:highlight w:val="none"/>
        </w:rPr>
      </w:pPr>
      <w:r>
        <w:rPr>
          <w:rFonts w:hint="eastAsia" w:ascii="宋体" w:hAnsi="宋体" w:cs="宋体"/>
          <w:kern w:val="0"/>
          <w:sz w:val="28"/>
          <w:szCs w:val="28"/>
          <w:highlight w:val="none"/>
        </w:rPr>
        <w:t>市场价格波动是否调整合同价格的约定：</w:t>
      </w:r>
      <w:r>
        <w:rPr>
          <w:rFonts w:hint="eastAsia" w:ascii="宋体" w:eastAsia="宋体"/>
          <w:b/>
          <w:bCs/>
          <w:sz w:val="28"/>
          <w:szCs w:val="28"/>
          <w:highlight w:val="none"/>
          <w:u w:val="single"/>
          <w:lang w:val="en-US" w:eastAsia="zh-CN"/>
        </w:rPr>
        <w:t xml:space="preserve">是 </w:t>
      </w:r>
      <w:r>
        <w:rPr>
          <w:rFonts w:hint="eastAsia" w:ascii="宋体" w:hAnsi="宋体" w:cs="宋体"/>
          <w:sz w:val="28"/>
          <w:szCs w:val="28"/>
          <w:highlight w:val="none"/>
        </w:rPr>
        <w:t>。</w:t>
      </w:r>
    </w:p>
    <w:p w14:paraId="2AE655AF">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 xml:space="preserve">因市场价格波动调整合同价格，采用以下第 </w:t>
      </w:r>
      <w:r>
        <w:rPr>
          <w:rFonts w:hint="eastAsia" w:ascii="宋体" w:hAnsi="宋体" w:cs="宋体"/>
          <w:sz w:val="28"/>
          <w:szCs w:val="28"/>
          <w:highlight w:val="none"/>
          <w:u w:val="single"/>
        </w:rPr>
        <w:t xml:space="preserve"> </w:t>
      </w:r>
      <w:r>
        <w:rPr>
          <w:rFonts w:hint="eastAsia" w:ascii="宋体"/>
          <w:b/>
          <w:bCs/>
          <w:sz w:val="28"/>
          <w:szCs w:val="28"/>
          <w:highlight w:val="none"/>
          <w:u w:val="single"/>
          <w:lang w:val="en-US" w:eastAsia="zh-CN"/>
        </w:rPr>
        <w:t>2</w:t>
      </w:r>
      <w:r>
        <w:rPr>
          <w:rFonts w:hint="eastAsia" w:ascii="宋体" w:hAnsi="宋体" w:cs="宋体"/>
          <w:b/>
          <w:bCs/>
          <w:sz w:val="28"/>
          <w:szCs w:val="28"/>
          <w:highlight w:val="none"/>
          <w:u w:val="single"/>
        </w:rPr>
        <w:t xml:space="preserve"> </w:t>
      </w:r>
      <w:r>
        <w:rPr>
          <w:rFonts w:hint="eastAsia" w:ascii="宋体" w:hAnsi="宋体" w:cs="宋体"/>
          <w:sz w:val="28"/>
          <w:szCs w:val="28"/>
          <w:highlight w:val="none"/>
        </w:rPr>
        <w:t>种方式对合同价格进行调整：</w:t>
      </w:r>
    </w:p>
    <w:p w14:paraId="2B93DD2A">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第</w:t>
      </w:r>
      <w:r>
        <w:rPr>
          <w:rFonts w:ascii="宋体" w:hAnsi="宋体" w:cs="宋体"/>
          <w:sz w:val="28"/>
          <w:szCs w:val="28"/>
          <w:highlight w:val="none"/>
        </w:rPr>
        <w:t>1</w:t>
      </w:r>
      <w:r>
        <w:rPr>
          <w:rFonts w:hint="eastAsia" w:ascii="宋体" w:hAnsi="宋体" w:cs="宋体"/>
          <w:sz w:val="28"/>
          <w:szCs w:val="28"/>
          <w:highlight w:val="none"/>
        </w:rPr>
        <w:t>种方式：采用价格指数进行价格调整。</w:t>
      </w:r>
    </w:p>
    <w:p w14:paraId="3DDE0DFB">
      <w:pPr>
        <w:spacing w:line="360" w:lineRule="exact"/>
        <w:ind w:firstLine="560" w:firstLineChars="200"/>
        <w:jc w:val="left"/>
        <w:rPr>
          <w:rFonts w:ascii="宋体" w:hAnsi="宋体" w:cs="Times New Roman"/>
          <w:sz w:val="28"/>
          <w:szCs w:val="28"/>
          <w:highlight w:val="none"/>
          <w:u w:val="single"/>
        </w:rPr>
      </w:pPr>
      <w:r>
        <w:rPr>
          <w:rFonts w:hint="eastAsia" w:ascii="宋体" w:hAnsi="宋体" w:cs="宋体"/>
          <w:sz w:val="28"/>
          <w:szCs w:val="28"/>
          <w:highlight w:val="none"/>
        </w:rPr>
        <w:t>关于各可调因子、定值和变值权重，以及基本价格指数及其来源的约定：</w:t>
      </w:r>
      <w:r>
        <w:rPr>
          <w:rFonts w:ascii="宋体" w:hAnsi="宋体" w:cs="宋体"/>
          <w:b/>
          <w:bCs/>
          <w:sz w:val="28"/>
          <w:szCs w:val="28"/>
          <w:highlight w:val="none"/>
          <w:u w:val="single"/>
        </w:rPr>
        <w:t>/</w:t>
      </w:r>
      <w:r>
        <w:rPr>
          <w:rFonts w:hint="eastAsia" w:ascii="宋体" w:hAnsi="宋体" w:cs="宋体"/>
          <w:sz w:val="28"/>
          <w:szCs w:val="28"/>
          <w:highlight w:val="none"/>
        </w:rPr>
        <w:t>；</w:t>
      </w:r>
      <w:r>
        <w:rPr>
          <w:rFonts w:ascii="宋体" w:hAnsi="宋体" w:cs="宋体"/>
          <w:sz w:val="28"/>
          <w:szCs w:val="28"/>
          <w:highlight w:val="none"/>
        </w:rPr>
        <w:t xml:space="preserve">  </w:t>
      </w:r>
    </w:p>
    <w:p w14:paraId="7462A1EA">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第</w:t>
      </w:r>
      <w:r>
        <w:rPr>
          <w:rFonts w:ascii="宋体" w:hAnsi="宋体" w:cs="宋体"/>
          <w:sz w:val="28"/>
          <w:szCs w:val="28"/>
          <w:highlight w:val="none"/>
        </w:rPr>
        <w:t>2</w:t>
      </w:r>
      <w:r>
        <w:rPr>
          <w:rFonts w:hint="eastAsia" w:ascii="宋体" w:hAnsi="宋体" w:cs="宋体"/>
          <w:sz w:val="28"/>
          <w:szCs w:val="28"/>
          <w:highlight w:val="none"/>
        </w:rPr>
        <w:t>种方式：</w:t>
      </w:r>
      <w:r>
        <w:rPr>
          <w:rFonts w:hint="eastAsia" w:ascii="宋体" w:eastAsia="宋体"/>
          <w:b/>
          <w:bCs/>
          <w:sz w:val="28"/>
          <w:szCs w:val="28"/>
          <w:highlight w:val="none"/>
          <w:u w:val="single"/>
          <w:lang w:val="en-US" w:eastAsia="zh-CN"/>
        </w:rPr>
        <w:t>签约合同价编制时</w:t>
      </w:r>
      <w:r>
        <w:rPr>
          <w:rFonts w:hint="eastAsia" w:ascii="宋体"/>
          <w:b/>
          <w:bCs/>
          <w:sz w:val="28"/>
          <w:szCs w:val="28"/>
          <w:highlight w:val="none"/>
          <w:u w:val="single"/>
          <w:lang w:val="en-US" w:eastAsia="zh-CN"/>
        </w:rPr>
        <w:t>的材料价格信息为基准价格</w:t>
      </w:r>
      <w:r>
        <w:rPr>
          <w:rFonts w:hint="eastAsia" w:ascii="宋体"/>
          <w:b/>
          <w:bCs/>
          <w:sz w:val="28"/>
          <w:szCs w:val="28"/>
          <w:highlight w:val="none"/>
          <w:u w:val="none"/>
          <w:lang w:val="en-US" w:eastAsia="zh-CN"/>
        </w:rPr>
        <w:t xml:space="preserve">。 </w:t>
      </w:r>
    </w:p>
    <w:p w14:paraId="640EC57A">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cs="宋体"/>
          <w:b/>
          <w:bCs/>
          <w:sz w:val="28"/>
          <w:szCs w:val="28"/>
          <w:highlight w:val="none"/>
          <w:u w:val="single"/>
        </w:rPr>
        <w:t>5</w:t>
      </w:r>
      <w:r>
        <w:rPr>
          <w:rFonts w:ascii="宋体" w:hAnsi="宋体" w:cs="宋体"/>
          <w:sz w:val="28"/>
          <w:szCs w:val="28"/>
          <w:highlight w:val="none"/>
        </w:rPr>
        <w:t>%</w:t>
      </w:r>
      <w:r>
        <w:rPr>
          <w:rFonts w:hint="eastAsia" w:ascii="宋体" w:hAnsi="宋体" w:cs="宋体"/>
          <w:sz w:val="28"/>
          <w:szCs w:val="28"/>
          <w:highlight w:val="none"/>
        </w:rPr>
        <w:t>时，或材料单价跌幅以已标价工程量清单或预算书中载明材料单价为基础超过</w:t>
      </w:r>
      <w:r>
        <w:rPr>
          <w:rFonts w:hint="eastAsia" w:ascii="宋体" w:hAnsi="宋体" w:cs="宋体"/>
          <w:b/>
          <w:bCs/>
          <w:sz w:val="28"/>
          <w:szCs w:val="28"/>
          <w:highlight w:val="none"/>
          <w:u w:val="single"/>
        </w:rPr>
        <w:t>5</w:t>
      </w:r>
      <w:r>
        <w:rPr>
          <w:rFonts w:ascii="宋体" w:hAnsi="宋体" w:cs="宋体"/>
          <w:sz w:val="28"/>
          <w:szCs w:val="28"/>
          <w:highlight w:val="none"/>
        </w:rPr>
        <w:t>%</w:t>
      </w:r>
      <w:r>
        <w:rPr>
          <w:rFonts w:hint="eastAsia" w:ascii="宋体" w:hAnsi="宋体" w:cs="宋体"/>
          <w:sz w:val="28"/>
          <w:szCs w:val="28"/>
          <w:highlight w:val="none"/>
        </w:rPr>
        <w:t>时，其超过部分据实调整。</w:t>
      </w:r>
    </w:p>
    <w:p w14:paraId="2C78F413">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②承包人在已标价工程量清单或预算书中载明的材料单价高于基准价格的：专用合同条款合同履行期间材料单价跌幅以基准价格为基础超过</w:t>
      </w:r>
      <w:r>
        <w:rPr>
          <w:rFonts w:hint="eastAsia" w:ascii="宋体" w:hAnsi="宋体" w:cs="宋体"/>
          <w:b/>
          <w:bCs/>
          <w:sz w:val="28"/>
          <w:szCs w:val="28"/>
          <w:highlight w:val="none"/>
          <w:u w:val="single"/>
        </w:rPr>
        <w:t>5</w:t>
      </w:r>
      <w:r>
        <w:rPr>
          <w:rFonts w:ascii="宋体" w:hAnsi="宋体" w:cs="宋体"/>
          <w:sz w:val="28"/>
          <w:szCs w:val="28"/>
          <w:highlight w:val="none"/>
        </w:rPr>
        <w:t>%</w:t>
      </w:r>
      <w:r>
        <w:rPr>
          <w:rFonts w:hint="eastAsia" w:ascii="宋体" w:hAnsi="宋体" w:cs="宋体"/>
          <w:sz w:val="28"/>
          <w:szCs w:val="28"/>
          <w:highlight w:val="none"/>
        </w:rPr>
        <w:t>时，或材料单价</w:t>
      </w:r>
      <w:r>
        <w:rPr>
          <w:rFonts w:hint="eastAsia" w:ascii="宋体" w:hAnsi="宋体" w:cs="宋体"/>
          <w:sz w:val="28"/>
          <w:szCs w:val="28"/>
          <w:highlight w:val="none"/>
          <w:lang w:val="en-US" w:eastAsia="zh-CN"/>
        </w:rPr>
        <w:t>涨</w:t>
      </w:r>
      <w:r>
        <w:rPr>
          <w:rFonts w:hint="eastAsia" w:ascii="宋体" w:hAnsi="宋体" w:cs="宋体"/>
          <w:sz w:val="28"/>
          <w:szCs w:val="28"/>
          <w:highlight w:val="none"/>
        </w:rPr>
        <w:t>幅以已标价工程量清单或预算书中载明材料单价为基础超过</w:t>
      </w:r>
      <w:r>
        <w:rPr>
          <w:rFonts w:hint="eastAsia" w:ascii="宋体" w:hAnsi="宋体" w:cs="宋体"/>
          <w:b/>
          <w:bCs/>
          <w:sz w:val="28"/>
          <w:szCs w:val="28"/>
          <w:highlight w:val="none"/>
          <w:u w:val="single"/>
        </w:rPr>
        <w:t>5</w:t>
      </w:r>
      <w:r>
        <w:rPr>
          <w:rFonts w:ascii="宋体" w:hAnsi="宋体" w:cs="宋体"/>
          <w:sz w:val="28"/>
          <w:szCs w:val="28"/>
          <w:highlight w:val="none"/>
        </w:rPr>
        <w:t>%</w:t>
      </w:r>
      <w:r>
        <w:rPr>
          <w:rFonts w:hint="eastAsia" w:ascii="宋体" w:hAnsi="宋体" w:cs="宋体"/>
          <w:sz w:val="28"/>
          <w:szCs w:val="28"/>
          <w:highlight w:val="none"/>
        </w:rPr>
        <w:t>时，其超过部分据实调整。</w:t>
      </w:r>
    </w:p>
    <w:p w14:paraId="2A2FD2B8">
      <w:pPr>
        <w:spacing w:line="360" w:lineRule="exact"/>
        <w:ind w:firstLine="645"/>
        <w:jc w:val="left"/>
        <w:rPr>
          <w:rFonts w:ascii="宋体" w:hAnsi="宋体" w:cs="Times New Roman"/>
          <w:sz w:val="28"/>
          <w:szCs w:val="28"/>
          <w:highlight w:val="none"/>
        </w:rPr>
      </w:pPr>
      <w:r>
        <w:rPr>
          <w:rFonts w:hint="eastAsia" w:ascii="宋体" w:hAnsi="宋体" w:cs="宋体"/>
          <w:sz w:val="28"/>
          <w:szCs w:val="28"/>
          <w:highlight w:val="none"/>
        </w:rPr>
        <w:t>③承包人在已标价工程量清单或预算书中载明的材料单价等于基准单价的：专用合同条款合同履行期间材料单价涨跌幅以基准单价为基础超过±</w:t>
      </w:r>
      <w:r>
        <w:rPr>
          <w:rFonts w:hint="eastAsia" w:ascii="宋体" w:hAnsi="宋体" w:cs="宋体"/>
          <w:b/>
          <w:bCs/>
          <w:sz w:val="28"/>
          <w:szCs w:val="28"/>
          <w:highlight w:val="none"/>
          <w:u w:val="single"/>
        </w:rPr>
        <w:t>5</w:t>
      </w:r>
      <w:r>
        <w:rPr>
          <w:rFonts w:ascii="宋体" w:hAnsi="宋体" w:cs="宋体"/>
          <w:sz w:val="28"/>
          <w:szCs w:val="28"/>
          <w:highlight w:val="none"/>
        </w:rPr>
        <w:t>%</w:t>
      </w:r>
      <w:r>
        <w:rPr>
          <w:rFonts w:hint="eastAsia" w:ascii="宋体" w:hAnsi="宋体" w:cs="宋体"/>
          <w:sz w:val="28"/>
          <w:szCs w:val="28"/>
          <w:highlight w:val="none"/>
        </w:rPr>
        <w:t>时，其超过部分据实调整。</w:t>
      </w:r>
    </w:p>
    <w:p w14:paraId="358308D6">
      <w:pPr>
        <w:spacing w:line="360" w:lineRule="exact"/>
        <w:ind w:firstLine="700" w:firstLineChars="250"/>
        <w:jc w:val="left"/>
        <w:rPr>
          <w:rFonts w:ascii="宋体" w:hAnsi="宋体" w:cs="Times New Roman"/>
          <w:sz w:val="28"/>
          <w:szCs w:val="28"/>
          <w:highlight w:val="none"/>
        </w:rPr>
      </w:pPr>
      <w:r>
        <w:rPr>
          <w:rFonts w:hint="eastAsia" w:ascii="宋体" w:hAnsi="宋体" w:cs="宋体"/>
          <w:sz w:val="28"/>
          <w:szCs w:val="28"/>
          <w:highlight w:val="none"/>
        </w:rPr>
        <w:t>第</w:t>
      </w:r>
      <w:r>
        <w:rPr>
          <w:rFonts w:ascii="宋体" w:hAnsi="宋体" w:cs="宋体"/>
          <w:sz w:val="28"/>
          <w:szCs w:val="28"/>
          <w:highlight w:val="none"/>
        </w:rPr>
        <w:t>3</w:t>
      </w:r>
      <w:r>
        <w:rPr>
          <w:rFonts w:hint="eastAsia" w:ascii="宋体" w:hAnsi="宋体" w:cs="宋体"/>
          <w:sz w:val="28"/>
          <w:szCs w:val="28"/>
          <w:highlight w:val="none"/>
        </w:rPr>
        <w:t>种方式：其他价格调整方式：</w:t>
      </w:r>
      <w:r>
        <w:rPr>
          <w:rFonts w:hint="eastAsia" w:ascii="宋体" w:hAnsi="宋体" w:cs="宋体"/>
          <w:sz w:val="28"/>
          <w:szCs w:val="28"/>
          <w:highlight w:val="none"/>
          <w:u w:val="single"/>
        </w:rPr>
        <w:t xml:space="preserve"> </w:t>
      </w:r>
      <w:r>
        <w:rPr>
          <w:rFonts w:hint="eastAsia" w:ascii="宋体" w:hAnsi="宋体" w:cs="宋体"/>
          <w:b/>
          <w:bCs/>
          <w:sz w:val="28"/>
          <w:szCs w:val="28"/>
          <w:highlight w:val="none"/>
          <w:u w:val="single"/>
        </w:rPr>
        <w:t xml:space="preserve">/ </w:t>
      </w:r>
      <w:r>
        <w:rPr>
          <w:rFonts w:hint="eastAsia" w:ascii="宋体" w:hAnsi="宋体" w:cs="宋体"/>
          <w:sz w:val="28"/>
          <w:szCs w:val="28"/>
          <w:highlight w:val="none"/>
          <w:u w:val="single"/>
        </w:rPr>
        <w:t>。</w:t>
      </w:r>
    </w:p>
    <w:p w14:paraId="68141C58">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12. </w:t>
      </w:r>
      <w:r>
        <w:rPr>
          <w:rFonts w:hint="eastAsia" w:ascii="宋体" w:hAnsi="宋体" w:eastAsia="宋体" w:cs="宋体"/>
          <w:b/>
          <w:bCs/>
          <w:sz w:val="28"/>
          <w:szCs w:val="28"/>
          <w:highlight w:val="none"/>
        </w:rPr>
        <w:t>合同价格、计量与支付</w:t>
      </w:r>
    </w:p>
    <w:p w14:paraId="6FD8B3D7">
      <w:pPr>
        <w:spacing w:after="120" w:line="360" w:lineRule="exact"/>
        <w:ind w:firstLine="560" w:firstLineChars="200"/>
        <w:rPr>
          <w:rFonts w:ascii="宋体" w:hAnsi="宋体" w:cs="Times New Roman"/>
          <w:color w:val="auto"/>
          <w:sz w:val="28"/>
          <w:szCs w:val="28"/>
          <w:highlight w:val="none"/>
        </w:rPr>
      </w:pPr>
      <w:r>
        <w:rPr>
          <w:rFonts w:ascii="宋体" w:hAnsi="宋体" w:cs="宋体"/>
          <w:color w:val="auto"/>
          <w:sz w:val="28"/>
          <w:szCs w:val="28"/>
          <w:highlight w:val="none"/>
        </w:rPr>
        <w:t xml:space="preserve">12.1 </w:t>
      </w:r>
      <w:r>
        <w:rPr>
          <w:rFonts w:hint="eastAsia" w:ascii="宋体" w:hAnsi="宋体" w:cs="宋体"/>
          <w:color w:val="auto"/>
          <w:sz w:val="28"/>
          <w:szCs w:val="28"/>
          <w:highlight w:val="none"/>
        </w:rPr>
        <w:t>合同价格形式</w:t>
      </w:r>
    </w:p>
    <w:p w14:paraId="7F1A1876">
      <w:pPr>
        <w:spacing w:line="360" w:lineRule="exact"/>
        <w:ind w:firstLine="560" w:firstLineChars="200"/>
        <w:jc w:val="left"/>
        <w:rPr>
          <w:rFonts w:ascii="宋体" w:hAnsi="宋体" w:cs="Times New Roman"/>
          <w:color w:val="auto"/>
          <w:sz w:val="28"/>
          <w:szCs w:val="28"/>
          <w:highlight w:val="none"/>
        </w:rPr>
      </w:pPr>
      <w:r>
        <w:rPr>
          <w:rFonts w:ascii="宋体" w:hAnsi="宋体" w:cs="宋体"/>
          <w:color w:val="auto"/>
          <w:sz w:val="28"/>
          <w:szCs w:val="28"/>
          <w:highlight w:val="none"/>
        </w:rPr>
        <w:t>1</w:t>
      </w:r>
      <w:r>
        <w:rPr>
          <w:rFonts w:hint="eastAsia" w:ascii="宋体" w:hAnsi="宋体" w:cs="宋体"/>
          <w:color w:val="auto"/>
          <w:sz w:val="28"/>
          <w:szCs w:val="28"/>
          <w:highlight w:val="none"/>
        </w:rPr>
        <w:t>、单价合同。</w:t>
      </w:r>
    </w:p>
    <w:p w14:paraId="541CC138">
      <w:pPr>
        <w:pStyle w:val="124"/>
        <w:widowControl/>
        <w:spacing w:line="360" w:lineRule="exact"/>
        <w:ind w:firstLine="560" w:firstLineChars="200"/>
        <w:jc w:val="left"/>
        <w:rPr>
          <w:rFonts w:hint="eastAsia"/>
          <w:color w:val="auto"/>
          <w:kern w:val="0"/>
          <w:sz w:val="28"/>
          <w:szCs w:val="28"/>
          <w:highlight w:val="none"/>
          <w:u w:val="single"/>
        </w:rPr>
      </w:pPr>
      <w:r>
        <w:rPr>
          <w:rFonts w:hint="eastAsia"/>
          <w:color w:val="auto"/>
          <w:sz w:val="28"/>
          <w:szCs w:val="28"/>
          <w:highlight w:val="none"/>
        </w:rPr>
        <w:t>综合单价包含的风险范围：</w:t>
      </w:r>
      <w:r>
        <w:rPr>
          <w:rFonts w:hint="eastAsia" w:hAnsi="Calibri" w:cs="Calibri"/>
          <w:b/>
          <w:bCs/>
          <w:color w:val="auto"/>
          <w:kern w:val="2"/>
          <w:sz w:val="28"/>
          <w:szCs w:val="28"/>
          <w:highlight w:val="none"/>
          <w:u w:val="single"/>
        </w:rPr>
        <w:t>1、对于主要由市场价格波动导致的价格风险以及人工、材料、机械费用上涨风险；2、对于法律、法规、规章或有关政策出台导致工程税金、规费、人工发生变化，并由省级、行业建设行政主管部门或其授权的工程造价管理机构根据上述变化发布的政策性调整；3、对于承包人根据自身技术水平、管理、经营状况能够自主控制的风险。</w:t>
      </w:r>
    </w:p>
    <w:p w14:paraId="21074EAF">
      <w:pPr>
        <w:pStyle w:val="124"/>
        <w:widowControl/>
        <w:spacing w:line="360" w:lineRule="exact"/>
        <w:ind w:firstLine="560" w:firstLineChars="200"/>
        <w:jc w:val="left"/>
        <w:rPr>
          <w:rFonts w:hint="eastAsia" w:hAnsi="Calibri" w:cs="Calibri"/>
          <w:b/>
          <w:bCs/>
          <w:color w:val="auto"/>
          <w:kern w:val="2"/>
          <w:sz w:val="28"/>
          <w:szCs w:val="28"/>
          <w:highlight w:val="none"/>
          <w:u w:val="single"/>
        </w:rPr>
      </w:pPr>
      <w:r>
        <w:rPr>
          <w:rFonts w:hint="eastAsia"/>
          <w:color w:val="auto"/>
          <w:kern w:val="0"/>
          <w:sz w:val="28"/>
          <w:szCs w:val="28"/>
          <w:highlight w:val="none"/>
        </w:rPr>
        <w:t>风险费用的计算方法：</w:t>
      </w:r>
      <w:r>
        <w:rPr>
          <w:rFonts w:hint="eastAsia" w:hAnsi="Calibri" w:cs="Calibri"/>
          <w:b/>
          <w:bCs/>
          <w:color w:val="auto"/>
          <w:kern w:val="2"/>
          <w:sz w:val="28"/>
          <w:szCs w:val="28"/>
          <w:highlight w:val="none"/>
          <w:u w:val="single"/>
        </w:rPr>
        <w:t>1、对于主要由市场价格波动导致的价格风险及人工、材料、机械费用上涨风险，如工程造价中的建筑材料、燃料等价格风险，承包人可承担 5%以内的材料价格风险，10%施工机械使用费的风险。2、对于法律、法规、规章或有关政策出台导致工程税金、规费、人工发生变化，并由省级、行业建设行政主管部门或其授权的工程造价管理机构根据上述变化发布的政策性调整，承包人不应承担此类风险，应按照有关调整规定执行。3、对于承包人根据自身技术水平、管理、经营状况能够自主控制的风险，如承包人的管理费、利润的风险，承包人应结合市场情况，根据企业自身实际合理确定、自主报价，该部分风险由承包人全部承担</w:t>
      </w:r>
      <w:r>
        <w:rPr>
          <w:rFonts w:hint="eastAsia" w:hAnsi="Calibri" w:cs="Calibri"/>
          <w:b/>
          <w:bCs/>
          <w:color w:val="auto"/>
          <w:kern w:val="2"/>
          <w:sz w:val="28"/>
          <w:szCs w:val="28"/>
          <w:highlight w:val="none"/>
          <w:u w:val="none"/>
        </w:rPr>
        <w:t>。</w:t>
      </w:r>
    </w:p>
    <w:p w14:paraId="49FA6FD1">
      <w:pPr>
        <w:pStyle w:val="124"/>
        <w:widowControl/>
        <w:spacing w:line="360" w:lineRule="exact"/>
        <w:ind w:firstLine="560" w:firstLineChars="200"/>
        <w:jc w:val="left"/>
        <w:rPr>
          <w:rFonts w:hint="eastAsia"/>
          <w:b/>
          <w:bCs/>
          <w:color w:val="auto"/>
          <w:sz w:val="28"/>
          <w:szCs w:val="28"/>
          <w:highlight w:val="none"/>
        </w:rPr>
      </w:pPr>
      <w:r>
        <w:rPr>
          <w:rFonts w:hint="eastAsia"/>
          <w:color w:val="auto"/>
          <w:sz w:val="28"/>
          <w:szCs w:val="28"/>
          <w:highlight w:val="none"/>
        </w:rPr>
        <w:t>风险范围以外合同价款调整方法：</w:t>
      </w:r>
      <w:r>
        <w:rPr>
          <w:rFonts w:hint="eastAsia"/>
          <w:b/>
          <w:bCs/>
          <w:color w:val="auto"/>
          <w:sz w:val="28"/>
          <w:szCs w:val="28"/>
          <w:highlight w:val="none"/>
        </w:rPr>
        <w:t xml:space="preserve"> </w:t>
      </w:r>
      <w:r>
        <w:rPr>
          <w:rFonts w:hint="eastAsia"/>
          <w:b/>
          <w:bCs/>
          <w:color w:val="auto"/>
          <w:sz w:val="28"/>
          <w:szCs w:val="28"/>
          <w:highlight w:val="none"/>
          <w:u w:val="single"/>
        </w:rPr>
        <w:t>1、当工程量清单项目工程量的变化幅度在+15%（含15%）以内时，其综合单价不做调整，执行原有综合单价。当工程量清单项目工程量的变化幅度在15%以外时，调整方法为：超出15%的原综合单价下浮10%；减少15%的原综合单价上浮10%。当清单出现漏项项目按当期现行预算定额上限取费后下浮15%结算，其中，主材、人工费和人工费调整、材料费及材差、税金不予下浮。当确认变更的费用发生争议时，施工方不得以该争议作为怠工、停工等的理由，必须正常施工。 2、措施项目清单的报价</w:t>
      </w:r>
      <w:r>
        <w:rPr>
          <w:rFonts w:hint="eastAsia"/>
          <w:b/>
          <w:bCs/>
          <w:color w:val="auto"/>
          <w:sz w:val="28"/>
          <w:szCs w:val="28"/>
          <w:highlight w:val="none"/>
          <w:u w:val="single"/>
          <w:lang w:val="en-US" w:eastAsia="zh-CN"/>
        </w:rPr>
        <w:t>根据工程量变化据实调整</w:t>
      </w:r>
      <w:r>
        <w:rPr>
          <w:rFonts w:hint="eastAsia"/>
          <w:b/>
          <w:bCs/>
          <w:color w:val="auto"/>
          <w:sz w:val="28"/>
          <w:szCs w:val="28"/>
          <w:highlight w:val="none"/>
          <w:u w:val="single"/>
        </w:rPr>
        <w:t>。合同价中暂列金额是发包人为可能发生的工程量变更而预留的金额，</w:t>
      </w:r>
      <w:r>
        <w:rPr>
          <w:rFonts w:hint="eastAsia"/>
          <w:b/>
          <w:bCs/>
          <w:color w:val="auto"/>
          <w:sz w:val="28"/>
          <w:szCs w:val="28"/>
          <w:highlight w:val="none"/>
          <w:u w:val="single"/>
          <w:lang w:val="en-US" w:eastAsia="zh-CN"/>
        </w:rPr>
        <w:t>应按实际完成的情况进行结算，</w:t>
      </w:r>
      <w:r>
        <w:rPr>
          <w:rFonts w:hint="eastAsia"/>
          <w:b/>
          <w:bCs/>
          <w:color w:val="auto"/>
          <w:sz w:val="28"/>
          <w:szCs w:val="28"/>
          <w:highlight w:val="none"/>
          <w:u w:val="single"/>
        </w:rPr>
        <w:t>剩余部分仍归发包人所有</w:t>
      </w:r>
      <w:r>
        <w:rPr>
          <w:rFonts w:hint="eastAsia"/>
          <w:b/>
          <w:bCs/>
          <w:color w:val="auto"/>
          <w:sz w:val="28"/>
          <w:szCs w:val="28"/>
          <w:highlight w:val="none"/>
          <w:u w:val="none"/>
        </w:rPr>
        <w:t>。</w:t>
      </w:r>
    </w:p>
    <w:p w14:paraId="26BDF9F3">
      <w:pPr>
        <w:spacing w:line="360" w:lineRule="exact"/>
        <w:ind w:firstLine="560" w:firstLineChars="200"/>
        <w:rPr>
          <w:rFonts w:ascii="宋体" w:hAnsi="宋体" w:cs="Times New Roman"/>
          <w:color w:val="auto"/>
          <w:sz w:val="28"/>
          <w:szCs w:val="28"/>
          <w:highlight w:val="none"/>
        </w:rPr>
      </w:pPr>
      <w:r>
        <w:rPr>
          <w:rFonts w:ascii="宋体" w:hAnsi="宋体" w:cs="宋体"/>
          <w:color w:val="auto"/>
          <w:sz w:val="28"/>
          <w:szCs w:val="28"/>
          <w:highlight w:val="none"/>
        </w:rPr>
        <w:t>2</w:t>
      </w:r>
      <w:r>
        <w:rPr>
          <w:rFonts w:hint="eastAsia" w:ascii="宋体" w:hAnsi="宋体" w:cs="宋体"/>
          <w:color w:val="auto"/>
          <w:sz w:val="28"/>
          <w:szCs w:val="28"/>
          <w:highlight w:val="none"/>
        </w:rPr>
        <w:t>、总价合同。</w:t>
      </w:r>
    </w:p>
    <w:p w14:paraId="43F4E63B">
      <w:pPr>
        <w:spacing w:line="360" w:lineRule="exact"/>
        <w:ind w:firstLine="560" w:firstLineChars="200"/>
        <w:jc w:val="left"/>
        <w:rPr>
          <w:rFonts w:ascii="宋体" w:hAnsi="宋体" w:cs="Times New Roman"/>
          <w:color w:val="auto"/>
          <w:sz w:val="28"/>
          <w:szCs w:val="28"/>
          <w:highlight w:val="none"/>
        </w:rPr>
      </w:pPr>
      <w:r>
        <w:rPr>
          <w:rFonts w:hint="eastAsia" w:ascii="宋体" w:hAnsi="宋体" w:cs="宋体"/>
          <w:color w:val="auto"/>
          <w:sz w:val="28"/>
          <w:szCs w:val="28"/>
          <w:highlight w:val="none"/>
        </w:rPr>
        <w:t>总价包含的风险范围：</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5EBB550D">
      <w:pPr>
        <w:spacing w:line="360" w:lineRule="exact"/>
        <w:ind w:firstLine="560" w:firstLineChars="200"/>
        <w:jc w:val="left"/>
        <w:rPr>
          <w:rFonts w:ascii="宋体" w:hAnsi="宋体" w:cs="Times New Roman"/>
          <w:color w:val="auto"/>
          <w:sz w:val="28"/>
          <w:szCs w:val="28"/>
          <w:highlight w:val="none"/>
        </w:rPr>
      </w:pPr>
      <w:r>
        <w:rPr>
          <w:rFonts w:hint="eastAsia" w:ascii="宋体" w:hAnsi="宋体" w:cs="宋体"/>
          <w:color w:val="auto"/>
          <w:sz w:val="28"/>
          <w:szCs w:val="28"/>
          <w:highlight w:val="none"/>
        </w:rPr>
        <w:t>风险费用的计算方法：</w:t>
      </w:r>
      <w:r>
        <w:rPr>
          <w:rFonts w:hint="eastAsia" w:ascii="宋体" w:hAnsi="宋体" w:cs="宋体"/>
          <w:b/>
          <w:bCs/>
          <w:color w:val="auto"/>
          <w:sz w:val="28"/>
          <w:szCs w:val="28"/>
          <w:highlight w:val="none"/>
          <w:u w:val="single"/>
        </w:rPr>
        <w:t xml:space="preserve"> /  </w:t>
      </w:r>
      <w:r>
        <w:rPr>
          <w:rFonts w:hint="eastAsia" w:ascii="宋体" w:hAnsi="宋体" w:eastAsia="宋体" w:cs="宋体"/>
          <w:b/>
          <w:bCs/>
          <w:color w:val="auto"/>
          <w:sz w:val="28"/>
          <w:szCs w:val="28"/>
          <w:highlight w:val="none"/>
          <w:u w:val="none"/>
        </w:rPr>
        <w:t>。</w:t>
      </w:r>
    </w:p>
    <w:p w14:paraId="24039E94">
      <w:pPr>
        <w:spacing w:line="360" w:lineRule="exact"/>
        <w:ind w:firstLine="560" w:firstLineChars="200"/>
        <w:jc w:val="left"/>
        <w:rPr>
          <w:rFonts w:hint="eastAsia" w:ascii="宋体" w:hAnsi="宋体" w:cs="宋体"/>
          <w:b/>
          <w:bCs/>
          <w:color w:val="auto"/>
          <w:sz w:val="28"/>
          <w:szCs w:val="28"/>
          <w:highlight w:val="none"/>
          <w:u w:val="none"/>
        </w:rPr>
      </w:pPr>
      <w:r>
        <w:rPr>
          <w:rFonts w:hint="eastAsia" w:ascii="宋体" w:hAnsi="宋体" w:cs="宋体"/>
          <w:color w:val="auto"/>
          <w:sz w:val="28"/>
          <w:szCs w:val="28"/>
          <w:highlight w:val="none"/>
        </w:rPr>
        <w:t>风险范围以外合同价格的调整方法：</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0640E70A">
      <w:pPr>
        <w:spacing w:line="360" w:lineRule="exact"/>
        <w:ind w:firstLine="560" w:firstLineChars="200"/>
        <w:jc w:val="left"/>
        <w:rPr>
          <w:rFonts w:ascii="宋体" w:hAnsi="宋体" w:cs="Times New Roman"/>
          <w:b/>
          <w:bCs/>
          <w:color w:val="auto"/>
          <w:sz w:val="28"/>
          <w:szCs w:val="28"/>
          <w:highlight w:val="none"/>
        </w:rPr>
      </w:pPr>
      <w:r>
        <w:rPr>
          <w:rFonts w:ascii="宋体" w:hAnsi="宋体" w:cs="宋体"/>
          <w:color w:val="auto"/>
          <w:sz w:val="28"/>
          <w:szCs w:val="28"/>
          <w:highlight w:val="none"/>
        </w:rPr>
        <w:t>3</w:t>
      </w:r>
      <w:r>
        <w:rPr>
          <w:rFonts w:hint="eastAsia" w:ascii="宋体" w:hAnsi="宋体" w:cs="宋体"/>
          <w:color w:val="auto"/>
          <w:sz w:val="28"/>
          <w:szCs w:val="28"/>
          <w:highlight w:val="none"/>
        </w:rPr>
        <w:t>、其他价格方式</w:t>
      </w:r>
      <w:r>
        <w:rPr>
          <w:rFonts w:hint="eastAsia" w:ascii="宋体" w:hAnsi="宋体" w:cs="宋体"/>
          <w:b/>
          <w:bCs/>
          <w:color w:val="auto"/>
          <w:sz w:val="28"/>
          <w:szCs w:val="28"/>
          <w:highlight w:val="none"/>
          <w:u w:val="single"/>
        </w:rPr>
        <w:t xml:space="preserve">  /   </w:t>
      </w:r>
      <w:r>
        <w:rPr>
          <w:rFonts w:hint="eastAsia" w:ascii="宋体" w:hAnsi="宋体" w:eastAsia="宋体" w:cs="宋体"/>
          <w:b/>
          <w:bCs/>
          <w:color w:val="auto"/>
          <w:sz w:val="28"/>
          <w:szCs w:val="28"/>
          <w:highlight w:val="none"/>
          <w:u w:val="none"/>
        </w:rPr>
        <w:t>。</w:t>
      </w:r>
    </w:p>
    <w:p w14:paraId="377DCC62">
      <w:pPr>
        <w:spacing w:line="360" w:lineRule="exact"/>
        <w:ind w:firstLine="562" w:firstLineChars="200"/>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12.2预付款 （预付款是否支付）</w:t>
      </w:r>
    </w:p>
    <w:p w14:paraId="6BC8FF94">
      <w:pPr>
        <w:spacing w:line="360" w:lineRule="exact"/>
        <w:ind w:firstLine="560" w:firstLineChars="200"/>
        <w:rPr>
          <w:rFonts w:hint="eastAsia" w:ascii="宋体" w:hAnsi="宋体" w:cs="宋体"/>
          <w:b w:val="0"/>
          <w:bCs w:val="0"/>
          <w:color w:val="auto"/>
          <w:sz w:val="28"/>
          <w:szCs w:val="28"/>
          <w:highlight w:val="none"/>
        </w:rPr>
      </w:pPr>
      <w:r>
        <w:rPr>
          <w:rFonts w:hint="eastAsia" w:ascii="宋体" w:hAnsi="宋体" w:cs="宋体"/>
          <w:b w:val="0"/>
          <w:bCs w:val="0"/>
          <w:color w:val="auto"/>
          <w:sz w:val="28"/>
          <w:szCs w:val="28"/>
          <w:highlight w:val="none"/>
        </w:rPr>
        <w:t>12.2.1预付款的支付</w:t>
      </w:r>
    </w:p>
    <w:p w14:paraId="773BFF93">
      <w:pPr>
        <w:spacing w:line="360" w:lineRule="exact"/>
        <w:ind w:firstLine="560" w:firstLineChars="200"/>
        <w:rPr>
          <w:rFonts w:hint="eastAsia" w:ascii="宋体" w:hAnsi="宋体" w:cs="宋体"/>
          <w:b w:val="0"/>
          <w:bCs w:val="0"/>
          <w:color w:val="auto"/>
          <w:sz w:val="28"/>
          <w:szCs w:val="28"/>
          <w:highlight w:val="none"/>
          <w:u w:val="single"/>
        </w:rPr>
      </w:pPr>
      <w:r>
        <w:rPr>
          <w:rFonts w:hint="eastAsia" w:ascii="宋体" w:hAnsi="宋体" w:cs="宋体"/>
          <w:b w:val="0"/>
          <w:bCs w:val="0"/>
          <w:color w:val="auto"/>
          <w:sz w:val="28"/>
          <w:szCs w:val="28"/>
          <w:highlight w:val="none"/>
        </w:rPr>
        <w:t>预付款支付比例或金额：</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5407E5BF">
      <w:pPr>
        <w:spacing w:line="360" w:lineRule="exact"/>
        <w:ind w:firstLine="560" w:firstLineChars="200"/>
        <w:rPr>
          <w:rFonts w:hint="eastAsia" w:ascii="宋体" w:hAnsi="宋体" w:cs="宋体"/>
          <w:b w:val="0"/>
          <w:bCs w:val="0"/>
          <w:color w:val="auto"/>
          <w:sz w:val="28"/>
          <w:szCs w:val="28"/>
          <w:highlight w:val="none"/>
        </w:rPr>
      </w:pPr>
      <w:r>
        <w:rPr>
          <w:rFonts w:hint="eastAsia" w:ascii="宋体" w:hAnsi="宋体" w:cs="宋体"/>
          <w:b w:val="0"/>
          <w:bCs w:val="0"/>
          <w:color w:val="auto"/>
          <w:sz w:val="28"/>
          <w:szCs w:val="28"/>
          <w:highlight w:val="none"/>
        </w:rPr>
        <w:t>预付款支付期限：</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6E8DC013">
      <w:pPr>
        <w:keepNext w:val="0"/>
        <w:keepLines w:val="0"/>
        <w:widowControl/>
        <w:suppressLineNumbers w:val="0"/>
        <w:ind w:firstLine="560" w:firstLineChars="200"/>
        <w:jc w:val="left"/>
        <w:rPr>
          <w:rFonts w:hint="eastAsia" w:ascii="宋体" w:hAnsi="宋体" w:eastAsia="宋体" w:cs="宋体"/>
          <w:b/>
          <w:bCs/>
          <w:kern w:val="2"/>
          <w:sz w:val="28"/>
          <w:szCs w:val="28"/>
          <w:highlight w:val="none"/>
          <w:u w:val="single"/>
          <w:lang w:val="en-US" w:eastAsia="zh-CN" w:bidi="zh-CN"/>
        </w:rPr>
      </w:pPr>
      <w:r>
        <w:rPr>
          <w:rFonts w:hint="eastAsia" w:ascii="宋体" w:hAnsi="宋体" w:cs="宋体"/>
          <w:b w:val="0"/>
          <w:bCs w:val="0"/>
          <w:color w:val="auto"/>
          <w:sz w:val="28"/>
          <w:szCs w:val="28"/>
          <w:highlight w:val="none"/>
        </w:rPr>
        <w:t>预付款扣回的方式：</w:t>
      </w:r>
      <w:r>
        <w:rPr>
          <w:rFonts w:hint="eastAsia" w:ascii="宋体" w:hAnsi="宋体" w:eastAsia="宋体" w:cs="宋体"/>
          <w:b/>
          <w:bCs/>
          <w:kern w:val="2"/>
          <w:sz w:val="28"/>
          <w:szCs w:val="28"/>
          <w:highlight w:val="none"/>
          <w:u w:val="single"/>
          <w:lang w:val="en-US" w:eastAsia="zh-CN" w:bidi="zh-CN"/>
        </w:rPr>
        <w:t>等比率或等额扣款：在承包人完成的累计金额达到合同总价的一定比例后，按照约定的比例或等额进行分期抵扣。这种方式适用于合同总额较大，且承包人需要较长时间来完成工程的预付款扣回</w:t>
      </w:r>
      <w:r>
        <w:rPr>
          <w:rFonts w:hint="eastAsia" w:ascii="宋体" w:hAnsi="宋体" w:eastAsia="宋体" w:cs="宋体"/>
          <w:b/>
          <w:bCs/>
          <w:kern w:val="2"/>
          <w:sz w:val="28"/>
          <w:szCs w:val="28"/>
          <w:highlight w:val="none"/>
          <w:u w:val="none"/>
          <w:lang w:val="en-US" w:eastAsia="zh-CN" w:bidi="zh-CN"/>
        </w:rPr>
        <w:t>。</w:t>
      </w:r>
    </w:p>
    <w:p w14:paraId="79018158">
      <w:pPr>
        <w:spacing w:line="360" w:lineRule="exact"/>
        <w:ind w:firstLine="560" w:firstLineChars="200"/>
        <w:rPr>
          <w:rFonts w:hint="eastAsia" w:ascii="宋体" w:hAnsi="宋体" w:cs="宋体"/>
          <w:b w:val="0"/>
          <w:bCs w:val="0"/>
          <w:color w:val="auto"/>
          <w:sz w:val="28"/>
          <w:szCs w:val="28"/>
          <w:highlight w:val="none"/>
        </w:rPr>
      </w:pPr>
      <w:r>
        <w:rPr>
          <w:rFonts w:hint="eastAsia" w:ascii="宋体" w:hAnsi="宋体" w:cs="宋体"/>
          <w:b w:val="0"/>
          <w:bCs w:val="0"/>
          <w:color w:val="auto"/>
          <w:sz w:val="28"/>
          <w:szCs w:val="28"/>
          <w:highlight w:val="none"/>
        </w:rPr>
        <w:t>12.2.2预付款担保</w:t>
      </w:r>
    </w:p>
    <w:p w14:paraId="032F6AD2">
      <w:pPr>
        <w:spacing w:line="360" w:lineRule="exact"/>
        <w:ind w:firstLine="560" w:firstLineChars="200"/>
        <w:rPr>
          <w:rFonts w:hint="eastAsia" w:ascii="宋体" w:hAnsi="宋体" w:cs="宋体"/>
          <w:b w:val="0"/>
          <w:bCs w:val="0"/>
          <w:color w:val="auto"/>
          <w:sz w:val="28"/>
          <w:szCs w:val="28"/>
          <w:highlight w:val="none"/>
        </w:rPr>
      </w:pPr>
      <w:r>
        <w:rPr>
          <w:rFonts w:hint="eastAsia" w:ascii="宋体" w:hAnsi="宋体" w:cs="宋体"/>
          <w:b w:val="0"/>
          <w:bCs w:val="0"/>
          <w:color w:val="auto"/>
          <w:sz w:val="28"/>
          <w:szCs w:val="28"/>
          <w:highlight w:val="none"/>
        </w:rPr>
        <w:t>承包人提交预付款担保的期限：</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1B482606">
      <w:pPr>
        <w:spacing w:line="360" w:lineRule="exact"/>
        <w:ind w:firstLine="560" w:firstLineChars="200"/>
        <w:rPr>
          <w:rFonts w:hint="eastAsia" w:ascii="宋体" w:hAnsi="宋体" w:cs="宋体"/>
          <w:b w:val="0"/>
          <w:bCs w:val="0"/>
          <w:color w:val="auto"/>
          <w:sz w:val="28"/>
          <w:szCs w:val="28"/>
          <w:highlight w:val="none"/>
        </w:rPr>
      </w:pPr>
      <w:r>
        <w:rPr>
          <w:rFonts w:hint="eastAsia" w:ascii="宋体" w:hAnsi="宋体" w:cs="宋体"/>
          <w:b w:val="0"/>
          <w:bCs w:val="0"/>
          <w:color w:val="auto"/>
          <w:sz w:val="28"/>
          <w:szCs w:val="28"/>
          <w:highlight w:val="none"/>
        </w:rPr>
        <w:t>预付款担保的形式为：</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1387F454">
      <w:pPr>
        <w:spacing w:line="360" w:lineRule="exact"/>
        <w:ind w:firstLine="562" w:firstLineChars="200"/>
        <w:rPr>
          <w:rFonts w:hint="eastAsia" w:ascii="宋体" w:hAnsi="宋体" w:eastAsia="宋体" w:cs="宋体"/>
          <w:b/>
          <w:bCs/>
          <w:color w:val="auto"/>
          <w:sz w:val="28"/>
          <w:szCs w:val="28"/>
          <w:highlight w:val="none"/>
          <w:lang w:val="en-US"/>
        </w:rPr>
      </w:pPr>
      <w:r>
        <w:rPr>
          <w:rFonts w:hint="eastAsia" w:ascii="宋体" w:hAnsi="宋体" w:eastAsia="宋体" w:cs="宋体"/>
          <w:b/>
          <w:bCs/>
          <w:color w:val="auto"/>
          <w:sz w:val="28"/>
          <w:szCs w:val="28"/>
          <w:highlight w:val="none"/>
          <w:lang w:val="en-US"/>
        </w:rPr>
        <w:t>12.3计量</w:t>
      </w:r>
    </w:p>
    <w:p w14:paraId="79826B0A">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12.3.1计量原则</w:t>
      </w:r>
    </w:p>
    <w:p w14:paraId="6C5A53E8">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u w:val="single"/>
          <w:lang w:val="en-US"/>
        </w:rPr>
      </w:pPr>
      <w:r>
        <w:rPr>
          <w:rFonts w:hint="eastAsia" w:ascii="宋体" w:hAnsi="宋体" w:eastAsia="宋体" w:cs="宋体"/>
          <w:sz w:val="28"/>
          <w:szCs w:val="28"/>
          <w:highlight w:val="none"/>
          <w:lang w:val="en-US"/>
        </w:rPr>
        <w:t>工程量计算规则：</w:t>
      </w:r>
      <w:r>
        <w:rPr>
          <w:rFonts w:hint="eastAsia" w:ascii="宋体" w:hAnsi="宋体" w:eastAsia="宋体" w:cs="宋体"/>
          <w:b/>
          <w:bCs/>
          <w:sz w:val="28"/>
          <w:szCs w:val="28"/>
          <w:highlight w:val="none"/>
          <w:u w:val="single"/>
          <w:lang w:val="en-US"/>
        </w:rPr>
        <w:t>以实际发生的工程量计算</w:t>
      </w:r>
      <w:r>
        <w:rPr>
          <w:rFonts w:hint="eastAsia" w:ascii="宋体" w:hAnsi="宋体" w:eastAsia="宋体" w:cs="宋体"/>
          <w:b/>
          <w:bCs/>
          <w:sz w:val="28"/>
          <w:szCs w:val="28"/>
          <w:highlight w:val="none"/>
          <w:u w:val="none"/>
          <w:lang w:val="en-US"/>
        </w:rPr>
        <w:t>。</w:t>
      </w:r>
    </w:p>
    <w:p w14:paraId="18879664">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12.3.2计量周期</w:t>
      </w:r>
    </w:p>
    <w:p w14:paraId="7799A93C">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关于计量周期的约定：</w:t>
      </w:r>
      <w:r>
        <w:rPr>
          <w:rFonts w:hint="eastAsia" w:ascii="宋体" w:hAnsi="宋体" w:eastAsia="宋体" w:cs="宋体"/>
          <w:b/>
          <w:bCs/>
          <w:color w:val="auto"/>
          <w:sz w:val="28"/>
          <w:szCs w:val="28"/>
          <w:highlight w:val="none"/>
          <w:u w:val="single"/>
          <w:lang w:val="en-US" w:eastAsia="zh-CN"/>
        </w:rPr>
        <w:t>按月进行计量</w:t>
      </w:r>
      <w:r>
        <w:rPr>
          <w:rFonts w:hint="eastAsia" w:ascii="宋体" w:hAnsi="宋体" w:eastAsia="宋体" w:cs="宋体"/>
          <w:sz w:val="28"/>
          <w:szCs w:val="28"/>
          <w:highlight w:val="none"/>
          <w:lang w:val="en-US"/>
        </w:rPr>
        <w:t>。</w:t>
      </w:r>
    </w:p>
    <w:p w14:paraId="42B133B0">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12.3.3单价合同的计量</w:t>
      </w:r>
    </w:p>
    <w:p w14:paraId="743CBBF9">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关于单价合同计量的约定：</w:t>
      </w:r>
      <w:r>
        <w:rPr>
          <w:rFonts w:hint="eastAsia" w:ascii="宋体" w:hAnsi="宋体" w:eastAsia="宋体" w:cs="宋体"/>
          <w:b/>
          <w:bCs/>
          <w:sz w:val="28"/>
          <w:szCs w:val="28"/>
          <w:highlight w:val="none"/>
          <w:u w:val="single"/>
          <w:lang w:val="en-US"/>
        </w:rPr>
        <w:t>执行通用条款</w:t>
      </w:r>
      <w:r>
        <w:rPr>
          <w:rFonts w:hint="eastAsia" w:ascii="宋体" w:hAnsi="宋体" w:eastAsia="宋体" w:cs="宋体"/>
          <w:sz w:val="28"/>
          <w:szCs w:val="28"/>
          <w:highlight w:val="none"/>
          <w:u w:val="single"/>
          <w:lang w:val="en-US"/>
        </w:rPr>
        <w:tab/>
      </w:r>
      <w:r>
        <w:rPr>
          <w:rFonts w:hint="eastAsia" w:ascii="宋体" w:hAnsi="宋体" w:eastAsia="宋体" w:cs="宋体"/>
          <w:sz w:val="28"/>
          <w:szCs w:val="28"/>
          <w:highlight w:val="none"/>
          <w:lang w:val="en-US"/>
        </w:rPr>
        <w:t>。</w:t>
      </w:r>
    </w:p>
    <w:p w14:paraId="12984F15">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12.3.4总价合同的计量</w:t>
      </w:r>
    </w:p>
    <w:p w14:paraId="736BB94F">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关于总价合同计量的约定：</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5518EAE4">
      <w:pPr>
        <w:keepNext w:val="0"/>
        <w:keepLines w:val="0"/>
        <w:widowControl/>
        <w:suppressLineNumbers w:val="0"/>
        <w:ind w:firstLine="560" w:firstLineChars="200"/>
        <w:jc w:val="left"/>
        <w:rPr>
          <w:rFonts w:hint="eastAsia" w:ascii="宋体" w:hAnsi="宋体" w:eastAsia="宋体" w:cs="宋体"/>
          <w:sz w:val="28"/>
          <w:szCs w:val="28"/>
          <w:highlight w:val="none"/>
          <w:lang w:val="en-US"/>
        </w:rPr>
      </w:pPr>
      <w:r>
        <w:rPr>
          <w:rFonts w:hint="eastAsia" w:ascii="宋体" w:hAnsi="宋体" w:eastAsia="宋体" w:cs="宋体"/>
          <w:sz w:val="28"/>
          <w:szCs w:val="28"/>
          <w:highlight w:val="none"/>
          <w:lang w:val="en-US"/>
        </w:rPr>
        <w:t>12.3.5总价合同采用支付分解表计量支付的，是否适</w:t>
      </w:r>
      <w:r>
        <w:rPr>
          <w:rFonts w:hint="eastAsia" w:ascii="宋体" w:hAnsi="宋体" w:eastAsia="宋体" w:cs="宋体"/>
          <w:sz w:val="28"/>
          <w:szCs w:val="28"/>
          <w:highlight w:val="none"/>
          <w:lang w:val="en-US" w:eastAsia="zh-CN"/>
        </w:rPr>
        <w:t>用12.3.4〔总价合同的计量〕约定进行计量</w:t>
      </w:r>
      <w:r>
        <w:rPr>
          <w:rFonts w:hint="eastAsia" w:ascii="宋体" w:hAnsi="宋体" w:eastAsia="宋体" w:cs="宋体"/>
          <w:sz w:val="28"/>
          <w:szCs w:val="28"/>
          <w:highlight w:val="none"/>
          <w:u w:val="single"/>
          <w:lang w:val="en-US" w:eastAsia="zh-CN"/>
        </w:rPr>
        <w:t xml:space="preserve"> / </w:t>
      </w:r>
      <w:r>
        <w:rPr>
          <w:rFonts w:hint="eastAsia" w:ascii="宋体" w:hAnsi="宋体" w:eastAsia="宋体" w:cs="宋体"/>
          <w:sz w:val="28"/>
          <w:szCs w:val="28"/>
          <w:highlight w:val="none"/>
          <w:lang w:val="en-US" w:eastAsia="zh-CN"/>
        </w:rPr>
        <w:t>。</w:t>
      </w:r>
      <w:r>
        <w:rPr>
          <w:rFonts w:hint="eastAsia" w:ascii="宋体" w:hAnsi="宋体" w:eastAsia="宋体" w:cs="宋体"/>
          <w:color w:val="00008B"/>
          <w:kern w:val="0"/>
          <w:sz w:val="24"/>
          <w:szCs w:val="24"/>
          <w:highlight w:val="none"/>
          <w:lang w:val="en-US" w:eastAsia="zh-CN" w:bidi="ar"/>
        </w:rPr>
        <w:t xml:space="preserve"> </w:t>
      </w:r>
    </w:p>
    <w:p w14:paraId="5C72BFBB">
      <w:pPr>
        <w:pStyle w:val="81"/>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560" w:firstLineChars="200"/>
        <w:jc w:val="left"/>
        <w:textAlignment w:val="auto"/>
        <w:rPr>
          <w:sz w:val="28"/>
          <w:szCs w:val="28"/>
          <w:highlight w:val="none"/>
        </w:rPr>
      </w:pPr>
      <w:r>
        <w:rPr>
          <w:rFonts w:hint="eastAsia" w:ascii="宋体" w:hAnsi="宋体" w:eastAsia="宋体" w:cs="宋体"/>
          <w:sz w:val="28"/>
          <w:szCs w:val="28"/>
          <w:highlight w:val="none"/>
          <w:lang w:val="en-US"/>
        </w:rPr>
        <w:t>1</w:t>
      </w:r>
      <w:r>
        <w:rPr>
          <w:rFonts w:hint="eastAsia"/>
          <w:sz w:val="28"/>
          <w:szCs w:val="28"/>
          <w:highlight w:val="none"/>
          <w:lang w:val="en-US"/>
        </w:rPr>
        <w:t>2.3.6</w:t>
      </w:r>
      <w:r>
        <w:rPr>
          <w:rFonts w:hint="eastAsia"/>
          <w:sz w:val="28"/>
          <w:szCs w:val="28"/>
          <w:highlight w:val="none"/>
        </w:rPr>
        <w:t>其他价格形式合同的计量</w:t>
      </w:r>
    </w:p>
    <w:p w14:paraId="096F2ADE">
      <w:pPr>
        <w:spacing w:line="360" w:lineRule="exact"/>
        <w:ind w:firstLine="560" w:firstLineChars="200"/>
        <w:rPr>
          <w:rFonts w:hint="eastAsia" w:ascii="宋体" w:hAnsi="宋体" w:cs="宋体"/>
          <w:b/>
          <w:bCs/>
          <w:sz w:val="28"/>
          <w:szCs w:val="28"/>
          <w:highlight w:val="none"/>
        </w:rPr>
      </w:pPr>
      <w:r>
        <w:rPr>
          <w:sz w:val="28"/>
          <w:szCs w:val="28"/>
          <w:highlight w:val="none"/>
        </w:rPr>
        <w:t>其他价格形式的计量方式和程序：</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5EE6316C">
      <w:pPr>
        <w:spacing w:line="360" w:lineRule="exact"/>
        <w:ind w:firstLine="562" w:firstLineChars="200"/>
        <w:rPr>
          <w:rFonts w:hint="eastAsia" w:ascii="宋体" w:hAnsi="宋体" w:cs="宋体"/>
          <w:sz w:val="28"/>
          <w:szCs w:val="28"/>
          <w:highlight w:val="none"/>
        </w:rPr>
      </w:pPr>
      <w:r>
        <w:rPr>
          <w:rFonts w:hint="eastAsia" w:ascii="宋体" w:hAnsi="宋体" w:cs="宋体"/>
          <w:b/>
          <w:bCs/>
          <w:sz w:val="28"/>
          <w:szCs w:val="28"/>
          <w:highlight w:val="none"/>
        </w:rPr>
        <w:t>12.4工程进度款支付</w:t>
      </w:r>
    </w:p>
    <w:p w14:paraId="04A23FF8">
      <w:pPr>
        <w:spacing w:line="360" w:lineRule="exact"/>
        <w:ind w:firstLine="562" w:firstLineChars="200"/>
        <w:rPr>
          <w:rFonts w:hint="eastAsia" w:ascii="宋体" w:hAnsi="宋体" w:cs="宋体"/>
          <w:b/>
          <w:bCs/>
          <w:sz w:val="28"/>
          <w:szCs w:val="28"/>
          <w:highlight w:val="none"/>
        </w:rPr>
      </w:pPr>
      <w:r>
        <w:rPr>
          <w:rFonts w:hint="eastAsia" w:ascii="宋体" w:hAnsi="宋体" w:cs="宋体"/>
          <w:b/>
          <w:bCs/>
          <w:sz w:val="28"/>
          <w:szCs w:val="28"/>
          <w:highlight w:val="none"/>
        </w:rPr>
        <w:t>12.4.1 付款周期</w:t>
      </w:r>
    </w:p>
    <w:p w14:paraId="6FBEF00B">
      <w:pPr>
        <w:spacing w:line="360" w:lineRule="exact"/>
        <w:ind w:firstLine="562" w:firstLineChars="200"/>
        <w:rPr>
          <w:rFonts w:hint="default" w:ascii="宋体" w:eastAsia="宋体"/>
          <w:b/>
          <w:bCs/>
          <w:sz w:val="28"/>
          <w:szCs w:val="28"/>
          <w:highlight w:val="none"/>
          <w:u w:val="single"/>
          <w:lang w:val="en-US" w:eastAsia="zh-CN"/>
        </w:rPr>
      </w:pPr>
      <w:r>
        <w:rPr>
          <w:rFonts w:hint="eastAsia" w:ascii="宋体" w:hAnsi="宋体" w:cs="宋体"/>
          <w:b/>
          <w:bCs/>
          <w:sz w:val="28"/>
          <w:szCs w:val="28"/>
          <w:highlight w:val="none"/>
        </w:rPr>
        <w:t>关于付款周期的约定：</w:t>
      </w:r>
      <w:r>
        <w:rPr>
          <w:rFonts w:hint="eastAsia" w:ascii="宋体" w:eastAsia="宋体"/>
          <w:b/>
          <w:bCs/>
          <w:sz w:val="28"/>
          <w:szCs w:val="28"/>
          <w:highlight w:val="none"/>
          <w:u w:val="single"/>
        </w:rPr>
        <w:t>按月支付已完工程量的 80%，累计支付至合同价款的 80% 停止。以第三方审计价为最终工程结算依据，工程结算审计完成后付至结算价的97%，质保金为结算价款的3%。待工程保修期满两年或责任缺陷满两年，经发包人确认验收无疑后，一次性付清</w:t>
      </w:r>
      <w:r>
        <w:rPr>
          <w:rFonts w:hint="eastAsia" w:ascii="宋体" w:eastAsia="宋体"/>
          <w:b/>
          <w:bCs/>
          <w:sz w:val="28"/>
          <w:szCs w:val="28"/>
          <w:highlight w:val="none"/>
          <w:u w:val="none"/>
        </w:rPr>
        <w:t>。</w:t>
      </w:r>
      <w:r>
        <w:rPr>
          <w:rFonts w:hint="eastAsia" w:ascii="宋体" w:eastAsia="宋体"/>
          <w:b/>
          <w:bCs/>
          <w:sz w:val="28"/>
          <w:szCs w:val="28"/>
          <w:highlight w:val="none"/>
          <w:u w:val="single"/>
          <w:lang w:val="en-US" w:eastAsia="zh-CN"/>
        </w:rPr>
        <w:t>承包人明知工程款性质为财政拨款，若因财政资金未到位不能及时付款的，发包人不承担任何迟延付款的法律责任</w:t>
      </w:r>
      <w:r>
        <w:rPr>
          <w:rFonts w:hint="eastAsia" w:ascii="宋体" w:eastAsia="宋体"/>
          <w:b/>
          <w:bCs/>
          <w:sz w:val="28"/>
          <w:szCs w:val="28"/>
          <w:highlight w:val="none"/>
          <w:u w:val="none"/>
          <w:lang w:val="en-US" w:eastAsia="zh-CN"/>
        </w:rPr>
        <w:t>。</w:t>
      </w:r>
    </w:p>
    <w:p w14:paraId="237675F0">
      <w:pPr>
        <w:spacing w:after="120" w:line="360" w:lineRule="exact"/>
        <w:ind w:left="420"/>
        <w:rPr>
          <w:rFonts w:hint="eastAsia" w:ascii="宋体" w:eastAsia="宋体"/>
          <w:b/>
          <w:bCs/>
          <w:sz w:val="28"/>
          <w:szCs w:val="28"/>
          <w:highlight w:val="none"/>
          <w:u w:val="single"/>
        </w:rPr>
      </w:pPr>
      <w:r>
        <w:rPr>
          <w:rFonts w:hint="eastAsia" w:ascii="宋体" w:hAnsi="宋体" w:cs="宋体"/>
          <w:sz w:val="28"/>
          <w:szCs w:val="28"/>
          <w:highlight w:val="none"/>
        </w:rPr>
        <w:t>12.4.2进度付款申请单的编制</w:t>
      </w:r>
      <w:r>
        <w:rPr>
          <w:rFonts w:hint="eastAsia" w:ascii="宋体" w:hAnsi="宋体" w:cs="宋体"/>
          <w:sz w:val="28"/>
          <w:szCs w:val="28"/>
          <w:highlight w:val="none"/>
          <w:u w:val="single"/>
        </w:rPr>
        <w:t xml:space="preserve"> </w:t>
      </w:r>
      <w:r>
        <w:rPr>
          <w:rFonts w:hint="eastAsia" w:ascii="宋体" w:eastAsia="宋体"/>
          <w:b/>
          <w:bCs/>
          <w:sz w:val="28"/>
          <w:szCs w:val="28"/>
          <w:highlight w:val="none"/>
          <w:u w:val="single"/>
        </w:rPr>
        <w:t xml:space="preserve">进度付款申请单一式 5 份 </w:t>
      </w:r>
    </w:p>
    <w:p w14:paraId="64DB5DC9">
      <w:pPr>
        <w:spacing w:after="120" w:line="360" w:lineRule="exact"/>
        <w:ind w:left="420"/>
        <w:rPr>
          <w:rFonts w:hint="eastAsia" w:ascii="宋体" w:hAnsi="宋体" w:cs="宋体"/>
          <w:sz w:val="28"/>
          <w:szCs w:val="28"/>
          <w:highlight w:val="none"/>
          <w:u w:val="single" w:color="00008A"/>
        </w:rPr>
      </w:pPr>
      <w:r>
        <w:rPr>
          <w:rFonts w:hint="eastAsia" w:ascii="宋体" w:hAnsi="宋体" w:cs="宋体"/>
          <w:sz w:val="28"/>
          <w:szCs w:val="28"/>
          <w:highlight w:val="none"/>
        </w:rPr>
        <w:t>12.4.3进度付款申请单的提交</w:t>
      </w:r>
    </w:p>
    <w:p w14:paraId="131465C0">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 xml:space="preserve">（1）单价合同进度付款申请单提交的约定： </w:t>
      </w:r>
      <w:r>
        <w:rPr>
          <w:rFonts w:hint="eastAsia" w:ascii="宋体" w:hAnsi="宋体" w:cs="宋体"/>
          <w:b/>
          <w:bCs/>
          <w:sz w:val="28"/>
          <w:szCs w:val="28"/>
          <w:highlight w:val="none"/>
          <w:u w:val="single"/>
        </w:rPr>
        <w:t xml:space="preserve"> </w:t>
      </w:r>
      <w:r>
        <w:rPr>
          <w:rFonts w:hint="eastAsia" w:ascii="宋体" w:eastAsia="宋体"/>
          <w:b/>
          <w:bCs/>
          <w:sz w:val="28"/>
          <w:szCs w:val="28"/>
          <w:highlight w:val="none"/>
          <w:u w:val="single"/>
        </w:rPr>
        <w:t>按月提交</w:t>
      </w:r>
      <w:r>
        <w:rPr>
          <w:rFonts w:hint="eastAsia" w:ascii="宋体" w:eastAsia="宋体"/>
          <w:b/>
          <w:bCs/>
          <w:sz w:val="28"/>
          <w:szCs w:val="28"/>
          <w:highlight w:val="none"/>
          <w:u w:val="none"/>
        </w:rPr>
        <w:t>。</w:t>
      </w:r>
    </w:p>
    <w:p w14:paraId="5417B22F">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（2）总价合同进度付款申请单提交的约定：</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7E6215A8">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（3）其他价格形式合同进度付款申请单提交的约定</w:t>
      </w:r>
      <w:r>
        <w:rPr>
          <w:rFonts w:hint="eastAsia" w:ascii="宋体" w:hAnsi="宋体" w:cs="宋体"/>
          <w:sz w:val="28"/>
          <w:szCs w:val="28"/>
          <w:highlight w:val="none"/>
          <w:lang w:eastAsia="zh-CN"/>
        </w:rPr>
        <w:t>：</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52FB78C6">
      <w:pPr>
        <w:spacing w:line="360" w:lineRule="exact"/>
        <w:ind w:firstLine="560" w:firstLineChars="200"/>
        <w:rPr>
          <w:rFonts w:hint="eastAsia" w:ascii="宋体" w:hAnsi="宋体" w:cs="宋体"/>
          <w:sz w:val="28"/>
          <w:szCs w:val="28"/>
          <w:highlight w:val="none"/>
        </w:rPr>
      </w:pPr>
      <w:r>
        <w:rPr>
          <w:rFonts w:hint="eastAsia" w:ascii="宋体" w:hAnsi="宋体" w:cs="宋体"/>
          <w:sz w:val="28"/>
          <w:szCs w:val="28"/>
          <w:highlight w:val="none"/>
        </w:rPr>
        <w:t>12.4.4进度款审核和支付</w:t>
      </w:r>
    </w:p>
    <w:p w14:paraId="3662049A">
      <w:pPr>
        <w:spacing w:line="360" w:lineRule="exact"/>
        <w:ind w:firstLine="560" w:firstLineChars="200"/>
        <w:rPr>
          <w:rFonts w:hint="eastAsia" w:ascii="宋体" w:hAnsi="宋体" w:cs="宋体"/>
          <w:sz w:val="28"/>
          <w:szCs w:val="28"/>
          <w:highlight w:val="none"/>
          <w:u w:val="none" w:color="auto"/>
        </w:rPr>
      </w:pPr>
      <w:r>
        <w:rPr>
          <w:rFonts w:hint="eastAsia" w:ascii="宋体" w:hAnsi="宋体" w:cs="宋体"/>
          <w:sz w:val="28"/>
          <w:szCs w:val="28"/>
          <w:highlight w:val="none"/>
        </w:rPr>
        <w:t>（1）监理人审查并报送发包人的期限：</w:t>
      </w:r>
      <w:r>
        <w:rPr>
          <w:rFonts w:hint="eastAsia" w:ascii="宋体" w:hAnsi="宋体" w:cs="宋体"/>
          <w:b/>
          <w:bCs/>
          <w:sz w:val="28"/>
          <w:szCs w:val="28"/>
          <w:highlight w:val="none"/>
          <w:u w:val="single"/>
        </w:rPr>
        <w:t xml:space="preserve"> </w:t>
      </w:r>
      <w:r>
        <w:rPr>
          <w:rFonts w:hint="eastAsia" w:ascii="宋体" w:eastAsia="宋体"/>
          <w:b/>
          <w:bCs/>
          <w:sz w:val="28"/>
          <w:szCs w:val="28"/>
          <w:highlight w:val="none"/>
          <w:u w:val="single"/>
        </w:rPr>
        <w:t>收到申请 7 日内</w:t>
      </w:r>
      <w:r>
        <w:rPr>
          <w:rFonts w:hint="eastAsia" w:ascii="宋体" w:eastAsia="宋体"/>
          <w:b/>
          <w:bCs/>
          <w:sz w:val="28"/>
          <w:szCs w:val="28"/>
          <w:highlight w:val="none"/>
          <w:u w:val="none" w:color="auto"/>
        </w:rPr>
        <w:t>。</w:t>
      </w:r>
    </w:p>
    <w:p w14:paraId="64D53DFE">
      <w:pPr>
        <w:spacing w:line="360" w:lineRule="exact"/>
        <w:ind w:firstLine="560" w:firstLineChars="200"/>
        <w:rPr>
          <w:rFonts w:hint="eastAsia" w:ascii="宋体" w:hAnsi="宋体" w:cs="宋体"/>
          <w:sz w:val="28"/>
          <w:szCs w:val="28"/>
          <w:highlight w:val="none"/>
          <w:u w:val="none" w:color="auto"/>
        </w:rPr>
      </w:pPr>
      <w:r>
        <w:rPr>
          <w:rFonts w:hint="eastAsia" w:ascii="宋体" w:hAnsi="宋体" w:cs="宋体"/>
          <w:sz w:val="28"/>
          <w:szCs w:val="28"/>
          <w:highlight w:val="none"/>
        </w:rPr>
        <w:t>发包人完成审批并签发进度款支付证书的期限</w:t>
      </w:r>
      <w:r>
        <w:rPr>
          <w:rFonts w:hint="eastAsia" w:ascii="宋体" w:hAnsi="宋体" w:cs="宋体"/>
          <w:sz w:val="28"/>
          <w:szCs w:val="28"/>
          <w:highlight w:val="none"/>
          <w:u w:val="single" w:color="00008A"/>
        </w:rPr>
        <w:t>：</w:t>
      </w:r>
      <w:r>
        <w:rPr>
          <w:rFonts w:hint="eastAsia" w:ascii="宋体" w:eastAsia="宋体"/>
          <w:b/>
          <w:bCs/>
          <w:sz w:val="28"/>
          <w:szCs w:val="28"/>
          <w:highlight w:val="none"/>
          <w:u w:val="single"/>
        </w:rPr>
        <w:t xml:space="preserve">收到申请 </w:t>
      </w:r>
      <w:r>
        <w:rPr>
          <w:rFonts w:hint="eastAsia" w:ascii="宋体" w:eastAsia="宋体"/>
          <w:b/>
          <w:bCs/>
          <w:sz w:val="28"/>
          <w:szCs w:val="28"/>
          <w:highlight w:val="none"/>
          <w:u w:val="single"/>
          <w:lang w:val="en-US" w:eastAsia="zh-CN"/>
        </w:rPr>
        <w:t>15</w:t>
      </w:r>
      <w:r>
        <w:rPr>
          <w:rFonts w:hint="eastAsia" w:ascii="宋体" w:eastAsia="宋体"/>
          <w:b/>
          <w:bCs/>
          <w:sz w:val="28"/>
          <w:szCs w:val="28"/>
          <w:highlight w:val="none"/>
          <w:u w:val="single"/>
        </w:rPr>
        <w:t>日内</w:t>
      </w:r>
      <w:r>
        <w:rPr>
          <w:rFonts w:hint="eastAsia" w:ascii="宋体" w:eastAsia="宋体"/>
          <w:b/>
          <w:bCs/>
          <w:sz w:val="28"/>
          <w:szCs w:val="28"/>
          <w:highlight w:val="none"/>
          <w:u w:val="none" w:color="auto"/>
        </w:rPr>
        <w:t>。</w:t>
      </w:r>
    </w:p>
    <w:p w14:paraId="4FBC43FA">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（2）发包人支付进度款的期限：</w:t>
      </w:r>
      <w:r>
        <w:rPr>
          <w:rFonts w:hint="eastAsia" w:ascii="宋体" w:hAnsi="宋体" w:eastAsia="宋体" w:cs="宋体"/>
          <w:b/>
          <w:bCs/>
          <w:sz w:val="28"/>
          <w:szCs w:val="28"/>
          <w:highlight w:val="none"/>
          <w:u w:val="single"/>
          <w:lang w:val="en-US" w:eastAsia="zh-CN"/>
        </w:rPr>
        <w:t>按</w:t>
      </w:r>
      <w:r>
        <w:rPr>
          <w:rFonts w:hint="eastAsia" w:ascii="宋体" w:hAnsi="宋体" w:eastAsia="宋体" w:cs="宋体"/>
          <w:b/>
          <w:bCs/>
          <w:sz w:val="28"/>
          <w:szCs w:val="28"/>
          <w:highlight w:val="none"/>
          <w:u w:val="single"/>
          <w:lang w:val="en-US"/>
        </w:rPr>
        <w:t>通用条款</w:t>
      </w:r>
      <w:r>
        <w:rPr>
          <w:rFonts w:hint="eastAsia" w:ascii="宋体" w:hAnsi="宋体" w:eastAsia="宋体" w:cs="宋体"/>
          <w:sz w:val="28"/>
          <w:szCs w:val="28"/>
          <w:highlight w:val="none"/>
          <w:lang w:val="en-US"/>
        </w:rPr>
        <w:t>。</w:t>
      </w:r>
    </w:p>
    <w:p w14:paraId="6DF35D18">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发包人逾期支付进度款的违约金的计算方式</w:t>
      </w:r>
      <w:r>
        <w:rPr>
          <w:rFonts w:hint="eastAsia" w:ascii="宋体" w:hAnsi="宋体" w:cs="宋体"/>
          <w:sz w:val="28"/>
          <w:szCs w:val="28"/>
          <w:highlight w:val="none"/>
          <w:lang w:eastAsia="zh-CN"/>
        </w:rPr>
        <w:t>：</w:t>
      </w:r>
      <w:r>
        <w:rPr>
          <w:rFonts w:hint="eastAsia" w:ascii="宋体" w:hAnsi="宋体" w:eastAsia="宋体" w:cs="宋体"/>
          <w:b/>
          <w:bCs/>
          <w:sz w:val="28"/>
          <w:szCs w:val="28"/>
          <w:highlight w:val="none"/>
          <w:u w:val="single"/>
          <w:lang w:val="en-US" w:eastAsia="zh-CN"/>
        </w:rPr>
        <w:t>按</w:t>
      </w:r>
      <w:r>
        <w:rPr>
          <w:rFonts w:hint="eastAsia" w:ascii="宋体" w:hAnsi="宋体" w:eastAsia="宋体" w:cs="宋体"/>
          <w:b/>
          <w:bCs/>
          <w:sz w:val="28"/>
          <w:szCs w:val="28"/>
          <w:highlight w:val="none"/>
          <w:u w:val="single"/>
          <w:lang w:val="en-US"/>
        </w:rPr>
        <w:t>通用条款</w:t>
      </w:r>
      <w:r>
        <w:rPr>
          <w:rFonts w:hint="eastAsia" w:ascii="宋体" w:hAnsi="宋体" w:eastAsia="宋体" w:cs="宋体"/>
          <w:sz w:val="28"/>
          <w:szCs w:val="28"/>
          <w:highlight w:val="none"/>
          <w:lang w:val="en-US"/>
        </w:rPr>
        <w:t>。</w:t>
      </w:r>
    </w:p>
    <w:p w14:paraId="7D7953FD">
      <w:pPr>
        <w:spacing w:line="360" w:lineRule="exact"/>
        <w:ind w:firstLine="560" w:firstLineChars="200"/>
        <w:rPr>
          <w:rFonts w:hint="eastAsia" w:ascii="宋体" w:hAnsi="宋体" w:cs="宋体"/>
          <w:sz w:val="28"/>
          <w:szCs w:val="28"/>
          <w:highlight w:val="none"/>
        </w:rPr>
      </w:pPr>
      <w:r>
        <w:rPr>
          <w:rFonts w:hint="eastAsia" w:ascii="宋体" w:hAnsi="宋体" w:cs="宋体"/>
          <w:sz w:val="28"/>
          <w:szCs w:val="28"/>
          <w:highlight w:val="none"/>
        </w:rPr>
        <w:t>12.4.6 支付分解表的编制</w:t>
      </w:r>
    </w:p>
    <w:p w14:paraId="2BBBD6B1">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2、总价合同支付分解表的编制与审批：</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4D9C9D30">
      <w:pPr>
        <w:spacing w:line="360" w:lineRule="exact"/>
        <w:ind w:firstLine="560" w:firstLineChars="200"/>
        <w:rPr>
          <w:rFonts w:hint="eastAsia" w:ascii="宋体" w:hAnsi="宋体" w:cs="宋体"/>
          <w:sz w:val="28"/>
          <w:szCs w:val="28"/>
          <w:highlight w:val="none"/>
          <w:u w:val="single" w:color="00008A"/>
        </w:rPr>
      </w:pPr>
      <w:r>
        <w:rPr>
          <w:rFonts w:hint="eastAsia" w:ascii="宋体" w:hAnsi="宋体" w:cs="宋体"/>
          <w:sz w:val="28"/>
          <w:szCs w:val="28"/>
          <w:highlight w:val="none"/>
        </w:rPr>
        <w:t>3、单价合同的总价项目支付分解表的编制与审批：</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7B789D2D">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13. </w:t>
      </w:r>
      <w:r>
        <w:rPr>
          <w:rFonts w:hint="eastAsia" w:ascii="宋体" w:hAnsi="宋体" w:eastAsia="宋体" w:cs="宋体"/>
          <w:b/>
          <w:bCs/>
          <w:sz w:val="28"/>
          <w:szCs w:val="28"/>
          <w:highlight w:val="none"/>
        </w:rPr>
        <w:t>验收和工程试车</w:t>
      </w:r>
    </w:p>
    <w:p w14:paraId="12EB87CA">
      <w:pPr>
        <w:spacing w:after="120" w:line="360" w:lineRule="exact"/>
        <w:ind w:firstLine="560" w:firstLineChars="200"/>
        <w:rPr>
          <w:rFonts w:ascii="宋体" w:hAnsi="宋体" w:cs="Times New Roman"/>
          <w:b/>
          <w:bCs/>
          <w:sz w:val="28"/>
          <w:szCs w:val="28"/>
          <w:highlight w:val="none"/>
        </w:rPr>
      </w:pPr>
      <w:r>
        <w:rPr>
          <w:rFonts w:ascii="宋体" w:hAnsi="宋体" w:cs="宋体"/>
          <w:sz w:val="28"/>
          <w:szCs w:val="28"/>
          <w:highlight w:val="none"/>
        </w:rPr>
        <w:t xml:space="preserve">13.1 </w:t>
      </w:r>
      <w:r>
        <w:rPr>
          <w:rFonts w:hint="eastAsia" w:ascii="宋体" w:hAnsi="宋体" w:cs="宋体"/>
          <w:sz w:val="28"/>
          <w:szCs w:val="28"/>
          <w:highlight w:val="none"/>
        </w:rPr>
        <w:t>分部分项工程验收</w:t>
      </w:r>
    </w:p>
    <w:p w14:paraId="0F9107FE">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13.1.2</w:t>
      </w:r>
      <w:r>
        <w:rPr>
          <w:rFonts w:hint="eastAsia" w:ascii="宋体" w:hAnsi="宋体" w:cs="宋体"/>
          <w:sz w:val="28"/>
          <w:szCs w:val="28"/>
          <w:highlight w:val="none"/>
        </w:rPr>
        <w:t>监理人不能按时进行验收时，应提前</w:t>
      </w:r>
      <w:r>
        <w:rPr>
          <w:rFonts w:ascii="宋体" w:hAnsi="宋体" w:cs="宋体"/>
          <w:b/>
          <w:bCs/>
          <w:sz w:val="28"/>
          <w:szCs w:val="28"/>
          <w:highlight w:val="none"/>
          <w:u w:val="single"/>
        </w:rPr>
        <w:t>24</w:t>
      </w:r>
      <w:r>
        <w:rPr>
          <w:rFonts w:hint="eastAsia" w:ascii="宋体" w:hAnsi="宋体" w:cs="宋体"/>
          <w:sz w:val="28"/>
          <w:szCs w:val="28"/>
          <w:highlight w:val="none"/>
        </w:rPr>
        <w:t>小时提交书面延期要求。</w:t>
      </w:r>
    </w:p>
    <w:p w14:paraId="19DC0E2B">
      <w:pPr>
        <w:spacing w:line="360" w:lineRule="exact"/>
        <w:ind w:firstLine="560" w:firstLineChars="200"/>
        <w:jc w:val="left"/>
        <w:rPr>
          <w:rFonts w:ascii="宋体" w:hAnsi="宋体" w:cs="Times New Roman"/>
          <w:b/>
          <w:bCs/>
          <w:sz w:val="28"/>
          <w:szCs w:val="28"/>
          <w:highlight w:val="none"/>
        </w:rPr>
      </w:pPr>
      <w:r>
        <w:rPr>
          <w:rFonts w:hint="eastAsia" w:ascii="宋体" w:hAnsi="宋体" w:cs="宋体"/>
          <w:sz w:val="28"/>
          <w:szCs w:val="28"/>
          <w:highlight w:val="none"/>
        </w:rPr>
        <w:t>关于延期最长不得超过：</w:t>
      </w:r>
      <w:r>
        <w:rPr>
          <w:rFonts w:ascii="宋体" w:hAnsi="宋体" w:cs="宋体"/>
          <w:b/>
          <w:bCs/>
          <w:sz w:val="28"/>
          <w:szCs w:val="28"/>
          <w:highlight w:val="none"/>
          <w:u w:val="single"/>
        </w:rPr>
        <w:t>48</w:t>
      </w:r>
      <w:r>
        <w:rPr>
          <w:rFonts w:hint="eastAsia" w:ascii="宋体" w:hAnsi="宋体" w:cs="宋体"/>
          <w:sz w:val="28"/>
          <w:szCs w:val="28"/>
          <w:highlight w:val="none"/>
        </w:rPr>
        <w:t>小时。</w:t>
      </w:r>
    </w:p>
    <w:p w14:paraId="3D44BD9B">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13.2 </w:t>
      </w:r>
      <w:r>
        <w:rPr>
          <w:rFonts w:hint="eastAsia" w:ascii="宋体" w:hAnsi="宋体" w:cs="宋体"/>
          <w:sz w:val="28"/>
          <w:szCs w:val="28"/>
          <w:highlight w:val="none"/>
        </w:rPr>
        <w:t>竣工验收</w:t>
      </w:r>
    </w:p>
    <w:p w14:paraId="4807A031">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13.2.2</w:t>
      </w:r>
      <w:r>
        <w:rPr>
          <w:rFonts w:hint="eastAsia" w:ascii="宋体" w:hAnsi="宋体" w:cs="宋体"/>
          <w:sz w:val="28"/>
          <w:szCs w:val="28"/>
          <w:highlight w:val="none"/>
        </w:rPr>
        <w:t>竣工验收程序</w:t>
      </w:r>
    </w:p>
    <w:p w14:paraId="2135D8B2">
      <w:pPr>
        <w:spacing w:line="360" w:lineRule="exact"/>
        <w:ind w:firstLine="560" w:firstLineChars="200"/>
        <w:jc w:val="left"/>
        <w:rPr>
          <w:rFonts w:hint="eastAsia" w:ascii="宋体" w:hAnsi="宋体" w:cs="宋体"/>
          <w:b/>
          <w:bCs/>
          <w:kern w:val="0"/>
          <w:sz w:val="28"/>
          <w:szCs w:val="28"/>
          <w:highlight w:val="none"/>
          <w:u w:val="single"/>
        </w:rPr>
      </w:pPr>
      <w:r>
        <w:rPr>
          <w:rFonts w:hint="eastAsia" w:ascii="宋体" w:hAnsi="宋体" w:cs="宋体"/>
          <w:kern w:val="0"/>
          <w:sz w:val="28"/>
          <w:szCs w:val="28"/>
          <w:highlight w:val="none"/>
        </w:rPr>
        <w:t>关于竣工验收程序的约定：</w:t>
      </w:r>
      <w:r>
        <w:rPr>
          <w:rFonts w:hint="eastAsia" w:ascii="宋体" w:hAnsi="宋体" w:cs="宋体"/>
          <w:b/>
          <w:bCs/>
          <w:color w:val="auto"/>
          <w:sz w:val="28"/>
          <w:szCs w:val="28"/>
          <w:highlight w:val="none"/>
          <w:u w:val="single"/>
        </w:rPr>
        <w:t xml:space="preserve"> </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0FD2C5EE">
      <w:pPr>
        <w:spacing w:line="3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发包人不按照本项约定组织竣工验收、颁发工程接收证书的违约金的计算方法：</w:t>
      </w:r>
      <w:r>
        <w:rPr>
          <w:rFonts w:hint="eastAsia" w:ascii="宋体" w:hAnsi="宋体" w:eastAsia="宋体" w:cs="宋体"/>
          <w:sz w:val="28"/>
          <w:szCs w:val="28"/>
          <w:highlight w:val="none"/>
          <w:u w:val="single"/>
        </w:rPr>
        <w:t xml:space="preserve"> </w:t>
      </w:r>
      <w:r>
        <w:rPr>
          <w:rFonts w:hint="eastAsia" w:ascii="宋体" w:hAnsi="宋体" w:eastAsia="宋体" w:cs="宋体"/>
          <w:b/>
          <w:bCs/>
          <w:sz w:val="28"/>
          <w:szCs w:val="28"/>
          <w:highlight w:val="none"/>
          <w:u w:val="single"/>
        </w:rPr>
        <w:t xml:space="preserve"> / </w:t>
      </w:r>
      <w:r>
        <w:rPr>
          <w:rFonts w:hint="eastAsia" w:ascii="宋体" w:hAnsi="宋体" w:eastAsia="宋体" w:cs="宋体"/>
          <w:sz w:val="28"/>
          <w:szCs w:val="28"/>
          <w:highlight w:val="none"/>
        </w:rPr>
        <w:t>。</w:t>
      </w:r>
    </w:p>
    <w:p w14:paraId="7266AA43">
      <w:pPr>
        <w:spacing w:line="360" w:lineRule="exact"/>
        <w:ind w:firstLine="560" w:firstLineChars="200"/>
        <w:jc w:val="left"/>
        <w:rPr>
          <w:rFonts w:ascii="宋体" w:hAnsi="宋体" w:cs="Times New Roman"/>
          <w:kern w:val="0"/>
          <w:sz w:val="28"/>
          <w:szCs w:val="28"/>
          <w:highlight w:val="none"/>
        </w:rPr>
      </w:pPr>
      <w:r>
        <w:rPr>
          <w:rFonts w:ascii="宋体" w:hAnsi="宋体" w:cs="宋体"/>
          <w:sz w:val="28"/>
          <w:szCs w:val="28"/>
          <w:highlight w:val="none"/>
        </w:rPr>
        <w:t>13.2.5</w:t>
      </w:r>
      <w:r>
        <w:rPr>
          <w:rFonts w:hint="eastAsia" w:ascii="宋体" w:hAnsi="宋体" w:cs="宋体"/>
          <w:sz w:val="28"/>
          <w:szCs w:val="28"/>
          <w:highlight w:val="none"/>
        </w:rPr>
        <w:t>移交、接收全部与部分工程</w:t>
      </w:r>
    </w:p>
    <w:p w14:paraId="7C4289F2">
      <w:pPr>
        <w:spacing w:line="360" w:lineRule="exact"/>
        <w:ind w:firstLine="560" w:firstLineChars="200"/>
        <w:jc w:val="left"/>
        <w:rPr>
          <w:rFonts w:ascii="宋体" w:hAnsi="宋体" w:cs="Times New Roman"/>
          <w:b/>
          <w:bCs/>
          <w:kern w:val="0"/>
          <w:sz w:val="28"/>
          <w:szCs w:val="28"/>
          <w:highlight w:val="none"/>
          <w:u w:val="single"/>
        </w:rPr>
      </w:pPr>
      <w:r>
        <w:rPr>
          <w:rFonts w:hint="eastAsia" w:ascii="宋体" w:hAnsi="宋体" w:cs="宋体"/>
          <w:kern w:val="0"/>
          <w:sz w:val="28"/>
          <w:szCs w:val="28"/>
          <w:highlight w:val="none"/>
        </w:rPr>
        <w:t>承包人向发包人移交工程的期限：</w:t>
      </w:r>
      <w:r>
        <w:rPr>
          <w:rFonts w:hint="eastAsia" w:ascii="宋体" w:hAnsi="宋体" w:cs="宋体"/>
          <w:b/>
          <w:bCs/>
          <w:kern w:val="0"/>
          <w:sz w:val="28"/>
          <w:szCs w:val="28"/>
          <w:highlight w:val="none"/>
          <w:u w:val="single"/>
        </w:rPr>
        <w:t>执行通用条款</w:t>
      </w:r>
      <w:r>
        <w:rPr>
          <w:rFonts w:hint="eastAsia" w:ascii="宋体" w:hAnsi="宋体" w:cs="宋体"/>
          <w:b/>
          <w:bCs/>
          <w:kern w:val="0"/>
          <w:sz w:val="28"/>
          <w:szCs w:val="28"/>
          <w:highlight w:val="none"/>
          <w:u w:val="none"/>
        </w:rPr>
        <w:t>。</w:t>
      </w:r>
    </w:p>
    <w:p w14:paraId="1A2E88AD">
      <w:pPr>
        <w:spacing w:line="360" w:lineRule="exact"/>
        <w:ind w:left="797" w:leftChars="246" w:hanging="280" w:hangingChars="100"/>
        <w:jc w:val="left"/>
        <w:rPr>
          <w:rFonts w:ascii="宋体" w:hAnsi="宋体" w:cs="Times New Roman"/>
          <w:b/>
          <w:bCs/>
          <w:sz w:val="28"/>
          <w:szCs w:val="28"/>
          <w:highlight w:val="none"/>
          <w:u w:val="single"/>
        </w:rPr>
      </w:pPr>
      <w:r>
        <w:rPr>
          <w:rFonts w:hint="eastAsia" w:ascii="宋体" w:hAnsi="宋体" w:cs="宋体"/>
          <w:kern w:val="0"/>
          <w:sz w:val="28"/>
          <w:szCs w:val="28"/>
          <w:highlight w:val="none"/>
        </w:rPr>
        <w:t>发包人未按本合同约定接收全部或部分工程的，违约金的计算方法为</w:t>
      </w:r>
      <w:r>
        <w:rPr>
          <w:rFonts w:hint="eastAsia" w:ascii="宋体" w:hAnsi="宋体" w:cs="宋体"/>
          <w:kern w:val="0"/>
          <w:sz w:val="28"/>
          <w:szCs w:val="28"/>
          <w:highlight w:val="none"/>
          <w:lang w:eastAsia="zh-CN"/>
        </w:rPr>
        <w:t>：</w:t>
      </w:r>
      <w:r>
        <w:rPr>
          <w:rFonts w:hint="eastAsia" w:ascii="宋体"/>
          <w:b/>
          <w:bCs/>
          <w:color w:val="auto"/>
          <w:sz w:val="28"/>
          <w:szCs w:val="28"/>
          <w:highlight w:val="none"/>
          <w:u w:val="single"/>
        </w:rPr>
        <w:t>/</w:t>
      </w:r>
      <w:r>
        <w:rPr>
          <w:rFonts w:hint="eastAsia" w:ascii="宋体" w:hAnsi="宋体" w:cs="宋体"/>
          <w:b/>
          <w:bCs/>
          <w:color w:val="auto"/>
          <w:sz w:val="28"/>
          <w:szCs w:val="28"/>
          <w:highlight w:val="none"/>
          <w:u w:val="single"/>
        </w:rPr>
        <w:t xml:space="preserve"> </w:t>
      </w:r>
      <w:r>
        <w:rPr>
          <w:rFonts w:hint="eastAsia" w:ascii="宋体" w:hAnsi="宋体" w:cs="宋体"/>
          <w:b/>
          <w:bCs/>
          <w:color w:val="auto"/>
          <w:sz w:val="28"/>
          <w:szCs w:val="28"/>
          <w:highlight w:val="none"/>
          <w:u w:val="none"/>
        </w:rPr>
        <w:t>。</w:t>
      </w:r>
    </w:p>
    <w:p w14:paraId="06A66DF6">
      <w:pPr>
        <w:spacing w:line="360" w:lineRule="exact"/>
        <w:ind w:firstLine="560" w:firstLineChars="200"/>
        <w:jc w:val="left"/>
        <w:rPr>
          <w:rFonts w:hint="eastAsia" w:ascii="宋体" w:eastAsia="宋体"/>
          <w:b/>
          <w:bCs/>
          <w:sz w:val="28"/>
          <w:szCs w:val="28"/>
          <w:highlight w:val="none"/>
          <w:u w:val="single"/>
        </w:rPr>
      </w:pPr>
      <w:r>
        <w:rPr>
          <w:rFonts w:hint="eastAsia" w:ascii="宋体" w:hAnsi="宋体" w:cs="宋体"/>
          <w:sz w:val="28"/>
          <w:szCs w:val="28"/>
          <w:highlight w:val="none"/>
        </w:rPr>
        <w:t>承包人未按时移交工程的，违约金的计算方法为：</w:t>
      </w:r>
      <w:r>
        <w:rPr>
          <w:rFonts w:hint="eastAsia" w:ascii="宋体" w:eastAsia="宋体"/>
          <w:b/>
          <w:bCs/>
          <w:sz w:val="28"/>
          <w:szCs w:val="28"/>
          <w:highlight w:val="none"/>
          <w:u w:val="single"/>
        </w:rPr>
        <w:t xml:space="preserve"> </w:t>
      </w:r>
      <w:r>
        <w:rPr>
          <w:rFonts w:hint="eastAsia" w:ascii="宋体" w:eastAsia="宋体"/>
          <w:b/>
          <w:bCs/>
          <w:sz w:val="28"/>
          <w:szCs w:val="28"/>
          <w:highlight w:val="none"/>
          <w:u w:val="single"/>
          <w:lang w:val="en-US" w:eastAsia="zh-CN"/>
        </w:rPr>
        <w:t>/</w:t>
      </w:r>
      <w:r>
        <w:rPr>
          <w:rFonts w:hint="eastAsia" w:ascii="宋体" w:eastAsia="宋体"/>
          <w:b/>
          <w:bCs/>
          <w:sz w:val="28"/>
          <w:szCs w:val="28"/>
          <w:highlight w:val="none"/>
          <w:u w:val="single"/>
        </w:rPr>
        <w:t>。</w:t>
      </w:r>
    </w:p>
    <w:p w14:paraId="42D63C9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13.3 </w:t>
      </w:r>
      <w:r>
        <w:rPr>
          <w:rFonts w:hint="eastAsia" w:ascii="宋体" w:hAnsi="宋体" w:cs="宋体"/>
          <w:sz w:val="28"/>
          <w:szCs w:val="28"/>
          <w:highlight w:val="none"/>
        </w:rPr>
        <w:t>工程试车</w:t>
      </w:r>
      <w:r>
        <w:rPr>
          <w:rFonts w:hint="eastAsia" w:ascii="宋体" w:hAnsi="宋体" w:cs="宋体"/>
          <w:sz w:val="28"/>
          <w:szCs w:val="28"/>
          <w:highlight w:val="none"/>
        </w:rPr>
        <w:tab/>
      </w:r>
      <w:r>
        <w:rPr>
          <w:rFonts w:hint="eastAsia" w:ascii="宋体" w:hAnsi="宋体" w:cs="宋体"/>
          <w:sz w:val="28"/>
          <w:szCs w:val="28"/>
          <w:highlight w:val="none"/>
        </w:rPr>
        <w:tab/>
      </w:r>
    </w:p>
    <w:p w14:paraId="31B0A0B5">
      <w:pPr>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 xml:space="preserve">13.3.1 </w:t>
      </w:r>
      <w:r>
        <w:rPr>
          <w:rFonts w:hint="eastAsia" w:ascii="宋体" w:hAnsi="宋体" w:cs="宋体"/>
          <w:kern w:val="0"/>
          <w:sz w:val="28"/>
          <w:szCs w:val="28"/>
          <w:highlight w:val="none"/>
        </w:rPr>
        <w:t>试车程序</w:t>
      </w:r>
    </w:p>
    <w:p w14:paraId="3EE73732">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工程试车内容：</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 xml:space="preserve">无 </w:t>
      </w:r>
      <w:r>
        <w:rPr>
          <w:rFonts w:hint="eastAsia" w:ascii="宋体" w:hAnsi="宋体" w:cs="宋体"/>
          <w:b/>
          <w:bCs/>
          <w:sz w:val="28"/>
          <w:szCs w:val="28"/>
          <w:highlight w:val="none"/>
          <w:u w:val="none"/>
        </w:rPr>
        <w:t>。</w:t>
      </w:r>
    </w:p>
    <w:p w14:paraId="766E4A81">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1</w:t>
      </w:r>
      <w:r>
        <w:rPr>
          <w:rFonts w:hint="eastAsia" w:ascii="宋体" w:hAnsi="宋体" w:cs="宋体"/>
          <w:kern w:val="0"/>
          <w:sz w:val="28"/>
          <w:szCs w:val="28"/>
          <w:highlight w:val="none"/>
        </w:rPr>
        <w:t>）单机无负荷试车费用由</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 xml:space="preserve">无 </w:t>
      </w:r>
      <w:r>
        <w:rPr>
          <w:rFonts w:hint="eastAsia" w:ascii="宋体" w:hAnsi="宋体" w:cs="宋体"/>
          <w:kern w:val="0"/>
          <w:sz w:val="28"/>
          <w:szCs w:val="28"/>
          <w:highlight w:val="none"/>
        </w:rPr>
        <w:t>承担；</w:t>
      </w:r>
    </w:p>
    <w:p w14:paraId="1F9CB8C0">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2</w:t>
      </w:r>
      <w:r>
        <w:rPr>
          <w:rFonts w:hint="eastAsia" w:ascii="宋体" w:hAnsi="宋体" w:cs="宋体"/>
          <w:kern w:val="0"/>
          <w:sz w:val="28"/>
          <w:szCs w:val="28"/>
          <w:highlight w:val="none"/>
        </w:rPr>
        <w:t>）无负荷联动试车费用由</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无</w:t>
      </w:r>
      <w:r>
        <w:rPr>
          <w:rFonts w:hint="eastAsia" w:ascii="宋体" w:hAnsi="宋体" w:cs="宋体"/>
          <w:kern w:val="0"/>
          <w:sz w:val="28"/>
          <w:szCs w:val="28"/>
          <w:highlight w:val="none"/>
          <w:u w:val="single"/>
        </w:rPr>
        <w:t xml:space="preserve"> </w:t>
      </w:r>
      <w:r>
        <w:rPr>
          <w:rFonts w:hint="eastAsia" w:ascii="宋体" w:hAnsi="宋体" w:cs="宋体"/>
          <w:kern w:val="0"/>
          <w:sz w:val="28"/>
          <w:szCs w:val="28"/>
          <w:highlight w:val="none"/>
        </w:rPr>
        <w:t>承担。</w:t>
      </w:r>
    </w:p>
    <w:p w14:paraId="64AD5C63">
      <w:pPr>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 xml:space="preserve">13.3.3 </w:t>
      </w:r>
      <w:r>
        <w:rPr>
          <w:rFonts w:hint="eastAsia" w:ascii="宋体" w:hAnsi="宋体" w:cs="宋体"/>
          <w:kern w:val="0"/>
          <w:sz w:val="28"/>
          <w:szCs w:val="28"/>
          <w:highlight w:val="none"/>
        </w:rPr>
        <w:t>投料试车</w:t>
      </w:r>
    </w:p>
    <w:p w14:paraId="4C7C9439">
      <w:pPr>
        <w:spacing w:line="360" w:lineRule="exact"/>
        <w:ind w:firstLine="420" w:firstLineChars="150"/>
        <w:jc w:val="left"/>
        <w:rPr>
          <w:rFonts w:ascii="宋体" w:hAnsi="宋体" w:cs="Times New Roman"/>
          <w:kern w:val="0"/>
          <w:sz w:val="28"/>
          <w:szCs w:val="28"/>
          <w:highlight w:val="none"/>
        </w:rPr>
      </w:pPr>
      <w:r>
        <w:rPr>
          <w:rFonts w:hint="eastAsia" w:ascii="宋体" w:hAnsi="宋体" w:cs="宋体"/>
          <w:kern w:val="0"/>
          <w:sz w:val="28"/>
          <w:szCs w:val="28"/>
          <w:highlight w:val="none"/>
        </w:rPr>
        <w:t>关于投料试车相关事项的约定：</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 xml:space="preserve">无 </w:t>
      </w:r>
      <w:r>
        <w:rPr>
          <w:rFonts w:hint="eastAsia" w:ascii="宋体" w:hAnsi="宋体" w:cs="宋体"/>
          <w:b/>
          <w:bCs/>
          <w:sz w:val="28"/>
          <w:szCs w:val="28"/>
          <w:highlight w:val="none"/>
          <w:u w:val="none"/>
        </w:rPr>
        <w:t>。</w:t>
      </w:r>
    </w:p>
    <w:p w14:paraId="786EA6BC">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13.6 </w:t>
      </w:r>
      <w:r>
        <w:rPr>
          <w:rFonts w:hint="eastAsia" w:ascii="宋体" w:hAnsi="宋体" w:cs="宋体"/>
          <w:sz w:val="28"/>
          <w:szCs w:val="28"/>
          <w:highlight w:val="none"/>
        </w:rPr>
        <w:t>竣工退场</w:t>
      </w:r>
    </w:p>
    <w:p w14:paraId="203A1ACA">
      <w:pPr>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 xml:space="preserve">13.6.1 </w:t>
      </w:r>
      <w:r>
        <w:rPr>
          <w:rFonts w:hint="eastAsia" w:ascii="宋体" w:hAnsi="宋体" w:cs="宋体"/>
          <w:kern w:val="0"/>
          <w:sz w:val="28"/>
          <w:szCs w:val="28"/>
          <w:highlight w:val="none"/>
        </w:rPr>
        <w:t>竣工退场</w:t>
      </w:r>
    </w:p>
    <w:p w14:paraId="1A46E97F">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承包人完成竣工退场的期限：</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50B459A5">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14. </w:t>
      </w:r>
      <w:r>
        <w:rPr>
          <w:rFonts w:hint="eastAsia" w:ascii="宋体" w:hAnsi="宋体" w:eastAsia="宋体" w:cs="宋体"/>
          <w:b/>
          <w:bCs/>
          <w:sz w:val="28"/>
          <w:szCs w:val="28"/>
          <w:highlight w:val="none"/>
        </w:rPr>
        <w:t>竣工结算</w:t>
      </w:r>
    </w:p>
    <w:p w14:paraId="72DBB1F7">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14.1 </w:t>
      </w:r>
      <w:r>
        <w:rPr>
          <w:rFonts w:hint="eastAsia" w:ascii="宋体" w:hAnsi="宋体" w:cs="宋体"/>
          <w:sz w:val="28"/>
          <w:szCs w:val="28"/>
          <w:highlight w:val="none"/>
        </w:rPr>
        <w:t>竣工付款申请</w:t>
      </w:r>
    </w:p>
    <w:p w14:paraId="33C7992F">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承包人提交竣工付款申请单的期限：</w:t>
      </w:r>
      <w:r>
        <w:rPr>
          <w:rFonts w:hint="eastAsia" w:ascii="宋体"/>
          <w:b/>
          <w:bCs/>
          <w:sz w:val="28"/>
          <w:szCs w:val="28"/>
          <w:highlight w:val="none"/>
          <w:u w:val="single"/>
        </w:rPr>
        <w:t>工程竣工验收合格后28天内</w:t>
      </w:r>
      <w:r>
        <w:rPr>
          <w:rFonts w:hint="eastAsia" w:ascii="宋体" w:hAnsi="宋体" w:cs="宋体"/>
          <w:sz w:val="28"/>
          <w:szCs w:val="28"/>
          <w:highlight w:val="none"/>
        </w:rPr>
        <w:t>。</w:t>
      </w:r>
    </w:p>
    <w:p w14:paraId="57DB2836">
      <w:pPr>
        <w:spacing w:line="360" w:lineRule="exact"/>
        <w:ind w:firstLine="560" w:firstLineChars="200"/>
        <w:jc w:val="left"/>
        <w:rPr>
          <w:rFonts w:hint="eastAsia" w:ascii="宋体" w:hAnsi="宋体" w:cs="宋体"/>
          <w:b/>
          <w:bCs/>
          <w:sz w:val="28"/>
          <w:szCs w:val="28"/>
          <w:highlight w:val="none"/>
          <w:u w:val="none"/>
        </w:rPr>
      </w:pPr>
      <w:r>
        <w:rPr>
          <w:rFonts w:hint="eastAsia" w:ascii="宋体" w:hAnsi="宋体" w:cs="宋体"/>
          <w:sz w:val="28"/>
          <w:szCs w:val="28"/>
          <w:highlight w:val="none"/>
        </w:rPr>
        <w:t>竣工结算申请单应包括的内容：</w:t>
      </w:r>
      <w:r>
        <w:rPr>
          <w:rFonts w:hint="eastAsia" w:ascii="宋体"/>
          <w:b/>
          <w:bCs/>
          <w:sz w:val="28"/>
          <w:szCs w:val="28"/>
          <w:highlight w:val="none"/>
          <w:u w:val="single"/>
        </w:rPr>
        <w:t>按通用合同条款执行</w:t>
      </w:r>
      <w:r>
        <w:rPr>
          <w:rFonts w:hint="eastAsia" w:ascii="宋体" w:hAnsi="宋体" w:cs="宋体"/>
          <w:b/>
          <w:bCs/>
          <w:sz w:val="28"/>
          <w:szCs w:val="28"/>
          <w:highlight w:val="none"/>
          <w:u w:val="none"/>
        </w:rPr>
        <w:t>。</w:t>
      </w:r>
    </w:p>
    <w:p w14:paraId="31384DE9">
      <w:pPr>
        <w:spacing w:line="360" w:lineRule="exact"/>
        <w:ind w:firstLine="560" w:firstLineChars="200"/>
        <w:jc w:val="left"/>
        <w:rPr>
          <w:sz w:val="28"/>
          <w:szCs w:val="28"/>
          <w:highlight w:val="none"/>
          <w:u w:val="single" w:color="00008A"/>
        </w:rPr>
      </w:pPr>
      <w:r>
        <w:rPr>
          <w:sz w:val="28"/>
          <w:szCs w:val="28"/>
          <w:highlight w:val="none"/>
        </w:rPr>
        <w:t>承包人向监理人提交竣工付款申请单的份数和期限</w:t>
      </w:r>
      <w:r>
        <w:rPr>
          <w:sz w:val="28"/>
          <w:szCs w:val="28"/>
          <w:highlight w:val="none"/>
          <w:u w:val="single" w:color="00008A"/>
        </w:rPr>
        <w:t>：</w:t>
      </w:r>
      <w:r>
        <w:rPr>
          <w:rFonts w:hint="eastAsia" w:ascii="宋体"/>
          <w:b/>
          <w:bCs/>
          <w:sz w:val="28"/>
          <w:szCs w:val="28"/>
          <w:highlight w:val="none"/>
          <w:u w:val="single"/>
        </w:rPr>
        <w:t>四套</w:t>
      </w:r>
      <w:r>
        <w:rPr>
          <w:sz w:val="28"/>
          <w:szCs w:val="28"/>
          <w:highlight w:val="none"/>
          <w:u w:val="none" w:color="auto"/>
        </w:rPr>
        <w:t>。</w:t>
      </w:r>
    </w:p>
    <w:p w14:paraId="521CB4D3">
      <w:pPr>
        <w:spacing w:line="360" w:lineRule="exact"/>
        <w:ind w:firstLine="560" w:firstLineChars="200"/>
        <w:jc w:val="left"/>
        <w:rPr>
          <w:b/>
          <w:bCs/>
          <w:sz w:val="28"/>
          <w:szCs w:val="28"/>
          <w:highlight w:val="none"/>
          <w:u w:val="single" w:color="00008A"/>
        </w:rPr>
      </w:pPr>
      <w:r>
        <w:rPr>
          <w:sz w:val="28"/>
          <w:szCs w:val="28"/>
          <w:highlight w:val="none"/>
        </w:rPr>
        <w:t>竣工付款申请单应包括的内容</w:t>
      </w:r>
      <w:r>
        <w:rPr>
          <w:sz w:val="28"/>
          <w:szCs w:val="28"/>
          <w:highlight w:val="none"/>
          <w:u w:val="single" w:color="00008A"/>
        </w:rPr>
        <w:t>：</w:t>
      </w:r>
      <w:r>
        <w:rPr>
          <w:rFonts w:hint="eastAsia" w:ascii="宋体" w:eastAsia="宋体"/>
          <w:b/>
          <w:bCs/>
          <w:sz w:val="28"/>
          <w:szCs w:val="28"/>
          <w:highlight w:val="none"/>
          <w:u w:val="single"/>
        </w:rPr>
        <w:t>完工后5天提供四套竣工图</w:t>
      </w:r>
      <w:r>
        <w:rPr>
          <w:rFonts w:hint="eastAsia" w:ascii="宋体" w:eastAsia="宋体"/>
          <w:b/>
          <w:bCs/>
          <w:sz w:val="28"/>
          <w:szCs w:val="28"/>
          <w:highlight w:val="none"/>
          <w:u w:val="none"/>
        </w:rPr>
        <w:t>。</w:t>
      </w:r>
    </w:p>
    <w:p w14:paraId="4F79C2FC">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14.2 </w:t>
      </w:r>
      <w:r>
        <w:rPr>
          <w:rFonts w:hint="eastAsia" w:ascii="宋体" w:hAnsi="宋体" w:cs="宋体"/>
          <w:sz w:val="28"/>
          <w:szCs w:val="28"/>
          <w:highlight w:val="none"/>
        </w:rPr>
        <w:t>竣工结算审核</w:t>
      </w:r>
    </w:p>
    <w:p w14:paraId="483164C5">
      <w:pPr>
        <w:spacing w:line="360" w:lineRule="exact"/>
        <w:ind w:firstLine="560" w:firstLineChars="200"/>
        <w:jc w:val="left"/>
        <w:rPr>
          <w:rFonts w:ascii="宋体" w:hAnsi="宋体" w:cs="宋体"/>
          <w:b/>
          <w:bCs/>
          <w:sz w:val="28"/>
          <w:szCs w:val="28"/>
          <w:highlight w:val="none"/>
          <w:u w:val="single"/>
        </w:rPr>
      </w:pPr>
      <w:r>
        <w:rPr>
          <w:rFonts w:hint="eastAsia" w:ascii="宋体" w:hAnsi="宋体" w:cs="宋体"/>
          <w:sz w:val="28"/>
          <w:szCs w:val="28"/>
          <w:highlight w:val="none"/>
        </w:rPr>
        <w:t>发包人审批竣工付款申请单的期限：</w:t>
      </w:r>
      <w:r>
        <w:rPr>
          <w:rFonts w:hint="eastAsia" w:ascii="宋体"/>
          <w:b/>
          <w:bCs/>
          <w:sz w:val="28"/>
          <w:szCs w:val="28"/>
          <w:highlight w:val="none"/>
          <w:u w:val="single"/>
        </w:rPr>
        <w:t>收到竣工付款申请单 14 天内</w:t>
      </w:r>
      <w:r>
        <w:rPr>
          <w:rFonts w:hint="eastAsia"/>
          <w:sz w:val="28"/>
          <w:szCs w:val="28"/>
          <w:highlight w:val="none"/>
          <w:u w:val="none" w:color="auto"/>
        </w:rPr>
        <w:t>。</w:t>
      </w:r>
    </w:p>
    <w:p w14:paraId="1E30CC3C">
      <w:pPr>
        <w:spacing w:line="360" w:lineRule="exact"/>
        <w:ind w:firstLine="560" w:firstLineChars="200"/>
        <w:jc w:val="left"/>
        <w:rPr>
          <w:rFonts w:ascii="宋体" w:hAnsi="宋体" w:cs="宋体"/>
          <w:b/>
          <w:bCs/>
          <w:sz w:val="28"/>
          <w:szCs w:val="28"/>
          <w:highlight w:val="none"/>
          <w:u w:val="single"/>
        </w:rPr>
      </w:pPr>
      <w:r>
        <w:rPr>
          <w:rFonts w:hint="eastAsia" w:ascii="宋体" w:hAnsi="宋体" w:cs="宋体"/>
          <w:sz w:val="28"/>
          <w:szCs w:val="28"/>
          <w:highlight w:val="none"/>
        </w:rPr>
        <w:t>发包人完成竣工付款的期限：</w:t>
      </w:r>
      <w:r>
        <w:rPr>
          <w:rFonts w:hint="eastAsia" w:ascii="宋体"/>
          <w:b/>
          <w:bCs/>
          <w:sz w:val="28"/>
          <w:szCs w:val="28"/>
          <w:highlight w:val="none"/>
          <w:u w:val="single"/>
        </w:rPr>
        <w:t xml:space="preserve">签发竣工付款申请单 </w:t>
      </w:r>
      <w:r>
        <w:rPr>
          <w:rFonts w:hint="eastAsia" w:ascii="宋体"/>
          <w:b/>
          <w:bCs/>
          <w:sz w:val="28"/>
          <w:szCs w:val="28"/>
          <w:highlight w:val="none"/>
          <w:u w:val="single"/>
          <w:lang w:val="en-US" w:eastAsia="zh-CN"/>
        </w:rPr>
        <w:t>28</w:t>
      </w:r>
      <w:r>
        <w:rPr>
          <w:rFonts w:hint="eastAsia" w:ascii="宋体"/>
          <w:b/>
          <w:bCs/>
          <w:sz w:val="28"/>
          <w:szCs w:val="28"/>
          <w:highlight w:val="none"/>
          <w:u w:val="single"/>
        </w:rPr>
        <w:t>天内</w:t>
      </w:r>
      <w:r>
        <w:rPr>
          <w:rFonts w:hint="eastAsia"/>
          <w:b/>
          <w:bCs/>
          <w:sz w:val="28"/>
          <w:szCs w:val="28"/>
          <w:highlight w:val="none"/>
          <w:u w:val="none" w:color="auto"/>
        </w:rPr>
        <w:t>。</w:t>
      </w:r>
    </w:p>
    <w:p w14:paraId="3A4DA189">
      <w:pPr>
        <w:spacing w:line="360" w:lineRule="exact"/>
        <w:ind w:firstLine="560" w:firstLineChars="200"/>
        <w:jc w:val="left"/>
        <w:rPr>
          <w:rFonts w:hint="eastAsia" w:ascii="宋体" w:eastAsia="宋体"/>
          <w:b/>
          <w:bCs/>
          <w:sz w:val="28"/>
          <w:szCs w:val="28"/>
          <w:highlight w:val="none"/>
          <w:u w:val="single"/>
          <w:lang w:eastAsia="zh-CN"/>
        </w:rPr>
      </w:pPr>
      <w:r>
        <w:rPr>
          <w:rFonts w:hint="eastAsia" w:ascii="宋体" w:hAnsi="宋体" w:cs="宋体"/>
          <w:sz w:val="28"/>
          <w:szCs w:val="28"/>
          <w:highlight w:val="none"/>
        </w:rPr>
        <w:t>关于竣工付款证书异议部分复核的方式和程序：</w:t>
      </w:r>
      <w:r>
        <w:rPr>
          <w:rFonts w:hint="eastAsia" w:ascii="宋体" w:eastAsia="宋体"/>
          <w:b/>
          <w:bCs/>
          <w:sz w:val="28"/>
          <w:szCs w:val="28"/>
          <w:highlight w:val="none"/>
          <w:u w:val="single"/>
        </w:rPr>
        <w:t>执行通用合同条款。承包人结算送审的工程价款如经第三方审核后，工程价款核减额超过5%时，承包人需承担全部审计费用，审计费按相关国家规定参照执行</w:t>
      </w:r>
      <w:r>
        <w:rPr>
          <w:rFonts w:hint="eastAsia" w:ascii="宋体" w:eastAsia="宋体"/>
          <w:b/>
          <w:bCs/>
          <w:sz w:val="28"/>
          <w:szCs w:val="28"/>
          <w:highlight w:val="none"/>
          <w:u w:val="none"/>
          <w:lang w:eastAsia="zh-CN"/>
        </w:rPr>
        <w:t>。</w:t>
      </w:r>
    </w:p>
    <w:p w14:paraId="664342D8">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14.4 </w:t>
      </w:r>
      <w:r>
        <w:rPr>
          <w:rFonts w:hint="eastAsia" w:ascii="宋体" w:hAnsi="宋体" w:cs="宋体"/>
          <w:sz w:val="28"/>
          <w:szCs w:val="28"/>
          <w:highlight w:val="none"/>
        </w:rPr>
        <w:t>最终结清</w:t>
      </w:r>
    </w:p>
    <w:p w14:paraId="114A4057">
      <w:pPr>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 xml:space="preserve">14.4.1 </w:t>
      </w:r>
      <w:r>
        <w:rPr>
          <w:rFonts w:hint="eastAsia" w:ascii="宋体" w:hAnsi="宋体" w:cs="宋体"/>
          <w:kern w:val="0"/>
          <w:sz w:val="28"/>
          <w:szCs w:val="28"/>
          <w:highlight w:val="none"/>
        </w:rPr>
        <w:t>最终结清申请单</w:t>
      </w:r>
    </w:p>
    <w:p w14:paraId="60CA4433">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承包人提交最终结清申请单的份数：</w:t>
      </w:r>
      <w:r>
        <w:rPr>
          <w:rFonts w:hint="eastAsia" w:ascii="宋体"/>
          <w:b/>
          <w:bCs/>
          <w:sz w:val="28"/>
          <w:szCs w:val="28"/>
          <w:highlight w:val="none"/>
          <w:u w:val="single"/>
          <w:lang w:val="en-US" w:eastAsia="zh-CN"/>
        </w:rPr>
        <w:t>5</w:t>
      </w:r>
      <w:r>
        <w:rPr>
          <w:rFonts w:hint="eastAsia" w:ascii="宋体"/>
          <w:b/>
          <w:bCs/>
          <w:sz w:val="28"/>
          <w:szCs w:val="28"/>
          <w:highlight w:val="none"/>
          <w:u w:val="single"/>
        </w:rPr>
        <w:t>份</w:t>
      </w:r>
      <w:r>
        <w:rPr>
          <w:rFonts w:hint="eastAsia" w:ascii="宋体" w:hAnsi="宋体" w:cs="宋体"/>
          <w:sz w:val="28"/>
          <w:szCs w:val="28"/>
          <w:highlight w:val="none"/>
        </w:rPr>
        <w:t>。</w:t>
      </w:r>
    </w:p>
    <w:p w14:paraId="5F5BC6A7">
      <w:pPr>
        <w:spacing w:line="360" w:lineRule="exact"/>
        <w:ind w:firstLine="560" w:firstLineChars="200"/>
        <w:jc w:val="left"/>
        <w:rPr>
          <w:rFonts w:ascii="宋体" w:hAnsi="宋体" w:cs="Times New Roman"/>
          <w:sz w:val="28"/>
          <w:szCs w:val="28"/>
          <w:highlight w:val="none"/>
        </w:rPr>
      </w:pPr>
      <w:r>
        <w:rPr>
          <w:rFonts w:hint="eastAsia" w:ascii="宋体" w:hAnsi="宋体" w:cs="宋体"/>
          <w:kern w:val="0"/>
          <w:sz w:val="28"/>
          <w:szCs w:val="28"/>
          <w:highlight w:val="none"/>
        </w:rPr>
        <w:t>承包人提交最终结算申请单的期限：</w:t>
      </w:r>
      <w:r>
        <w:rPr>
          <w:rFonts w:hint="eastAsia" w:ascii="宋体"/>
          <w:b/>
          <w:bCs/>
          <w:sz w:val="28"/>
          <w:szCs w:val="28"/>
          <w:highlight w:val="none"/>
          <w:u w:val="single"/>
        </w:rPr>
        <w:t>执行通用条款</w:t>
      </w:r>
      <w:r>
        <w:rPr>
          <w:rFonts w:hint="eastAsia"/>
          <w:sz w:val="28"/>
          <w:szCs w:val="28"/>
          <w:highlight w:val="none"/>
          <w:u w:val="none" w:color="auto"/>
        </w:rPr>
        <w:t>。</w:t>
      </w:r>
    </w:p>
    <w:p w14:paraId="684C182B">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14.4.2 </w:t>
      </w:r>
      <w:r>
        <w:rPr>
          <w:rFonts w:hint="eastAsia" w:ascii="宋体" w:hAnsi="宋体" w:cs="宋体"/>
          <w:sz w:val="28"/>
          <w:szCs w:val="28"/>
          <w:highlight w:val="none"/>
        </w:rPr>
        <w:t>最终结清证书和支付</w:t>
      </w:r>
    </w:p>
    <w:p w14:paraId="08D5BF88">
      <w:pPr>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w:t>
      </w:r>
      <w:r>
        <w:rPr>
          <w:rFonts w:ascii="宋体" w:hAnsi="宋体" w:cs="宋体"/>
          <w:sz w:val="28"/>
          <w:szCs w:val="28"/>
          <w:highlight w:val="none"/>
        </w:rPr>
        <w:t>1</w:t>
      </w:r>
      <w:r>
        <w:rPr>
          <w:rFonts w:hint="eastAsia" w:ascii="宋体" w:hAnsi="宋体" w:cs="宋体"/>
          <w:sz w:val="28"/>
          <w:szCs w:val="28"/>
          <w:highlight w:val="none"/>
        </w:rPr>
        <w:t>）发包人完成最终结清申请单的审批并颁发最终结清证书的期限</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2CE6C53E">
      <w:pPr>
        <w:spacing w:line="360" w:lineRule="exact"/>
        <w:ind w:firstLine="560" w:firstLineChars="200"/>
        <w:jc w:val="left"/>
        <w:rPr>
          <w:rFonts w:hint="eastAsia" w:ascii="宋体" w:hAnsi="宋体" w:cs="Times New Roman"/>
          <w:b/>
          <w:bCs/>
          <w:sz w:val="28"/>
          <w:szCs w:val="28"/>
          <w:highlight w:val="none"/>
          <w:u w:val="single"/>
        </w:rPr>
      </w:pPr>
      <w:r>
        <w:rPr>
          <w:rFonts w:hint="eastAsia" w:ascii="宋体" w:hAnsi="宋体" w:cs="宋体"/>
          <w:sz w:val="28"/>
          <w:szCs w:val="28"/>
          <w:highlight w:val="none"/>
        </w:rPr>
        <w:t>（</w:t>
      </w:r>
      <w:r>
        <w:rPr>
          <w:rFonts w:ascii="宋体" w:hAnsi="宋体" w:cs="宋体"/>
          <w:sz w:val="28"/>
          <w:szCs w:val="28"/>
          <w:highlight w:val="none"/>
        </w:rPr>
        <w:t>2</w:t>
      </w:r>
      <w:r>
        <w:rPr>
          <w:rFonts w:hint="eastAsia" w:ascii="宋体" w:hAnsi="宋体" w:cs="宋体"/>
          <w:sz w:val="28"/>
          <w:szCs w:val="28"/>
          <w:highlight w:val="none"/>
        </w:rPr>
        <w:t>）发包人完成支付的期限：</w:t>
      </w:r>
      <w:r>
        <w:rPr>
          <w:rFonts w:hint="eastAsia" w:ascii="宋体"/>
          <w:b/>
          <w:bCs/>
          <w:sz w:val="28"/>
          <w:szCs w:val="28"/>
          <w:highlight w:val="none"/>
          <w:u w:val="single"/>
        </w:rPr>
        <w:t>执行通用条款</w:t>
      </w:r>
      <w:r>
        <w:rPr>
          <w:rFonts w:hint="eastAsia"/>
          <w:sz w:val="28"/>
          <w:szCs w:val="28"/>
          <w:highlight w:val="none"/>
          <w:u w:val="none" w:color="auto"/>
        </w:rPr>
        <w:t>。</w:t>
      </w:r>
    </w:p>
    <w:p w14:paraId="3A402D18">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15. </w:t>
      </w:r>
      <w:r>
        <w:rPr>
          <w:rFonts w:hint="eastAsia" w:ascii="宋体" w:hAnsi="宋体" w:eastAsia="宋体" w:cs="宋体"/>
          <w:b/>
          <w:bCs/>
          <w:sz w:val="28"/>
          <w:szCs w:val="28"/>
          <w:highlight w:val="none"/>
        </w:rPr>
        <w:t>缺陷责任期与保修</w:t>
      </w:r>
    </w:p>
    <w:p w14:paraId="6579F23B">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15.2</w:t>
      </w:r>
      <w:r>
        <w:rPr>
          <w:rFonts w:hint="eastAsia" w:ascii="宋体" w:hAnsi="宋体" w:cs="宋体"/>
          <w:sz w:val="28"/>
          <w:szCs w:val="28"/>
          <w:highlight w:val="none"/>
        </w:rPr>
        <w:t>缺陷责任期</w:t>
      </w:r>
    </w:p>
    <w:p w14:paraId="747BB78A">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缺陷责任期的具体期限：</w:t>
      </w:r>
      <w:r>
        <w:rPr>
          <w:rFonts w:hint="eastAsia" w:ascii="宋体"/>
          <w:b/>
          <w:bCs/>
          <w:sz w:val="28"/>
          <w:szCs w:val="28"/>
          <w:highlight w:val="none"/>
          <w:u w:val="single"/>
        </w:rPr>
        <w:t>24个月</w:t>
      </w:r>
      <w:r>
        <w:rPr>
          <w:rFonts w:hint="eastAsia" w:ascii="宋体" w:hAnsi="宋体" w:cs="宋体"/>
          <w:b/>
          <w:bCs/>
          <w:sz w:val="28"/>
          <w:szCs w:val="28"/>
          <w:highlight w:val="none"/>
          <w:u w:val="single"/>
        </w:rPr>
        <w:t>。</w:t>
      </w:r>
    </w:p>
    <w:p w14:paraId="25BFAE1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15.3 </w:t>
      </w:r>
      <w:r>
        <w:rPr>
          <w:rFonts w:hint="eastAsia" w:ascii="宋体" w:hAnsi="宋体" w:cs="宋体"/>
          <w:sz w:val="28"/>
          <w:szCs w:val="28"/>
          <w:highlight w:val="none"/>
        </w:rPr>
        <w:t>质量保证金</w:t>
      </w:r>
    </w:p>
    <w:p w14:paraId="64868C36">
      <w:pPr>
        <w:spacing w:line="360" w:lineRule="exact"/>
        <w:ind w:firstLine="560" w:firstLineChars="200"/>
        <w:jc w:val="left"/>
        <w:rPr>
          <w:rFonts w:hint="eastAsia" w:ascii="宋体" w:eastAsia="宋体"/>
          <w:b/>
          <w:bCs/>
          <w:sz w:val="28"/>
          <w:szCs w:val="28"/>
          <w:highlight w:val="none"/>
          <w:u w:val="single"/>
        </w:rPr>
      </w:pPr>
      <w:r>
        <w:rPr>
          <w:rFonts w:hint="eastAsia" w:ascii="宋体" w:hAnsi="宋体" w:cs="宋体"/>
          <w:sz w:val="28"/>
          <w:szCs w:val="28"/>
          <w:highlight w:val="none"/>
        </w:rPr>
        <w:t>关于是否扣留质量保证金的约定</w:t>
      </w:r>
      <w:r>
        <w:rPr>
          <w:rFonts w:hint="eastAsia" w:ascii="宋体" w:hAnsi="宋体" w:cs="宋体"/>
          <w:sz w:val="28"/>
          <w:szCs w:val="28"/>
          <w:highlight w:val="none"/>
        </w:rPr>
        <w:tab/>
      </w:r>
      <w:r>
        <w:rPr>
          <w:rFonts w:hint="eastAsia" w:ascii="宋体" w:hAnsi="宋体" w:cs="宋体"/>
          <w:sz w:val="28"/>
          <w:szCs w:val="28"/>
          <w:highlight w:val="none"/>
        </w:rPr>
        <w:t>：</w:t>
      </w:r>
      <w:r>
        <w:rPr>
          <w:rFonts w:hint="eastAsia" w:ascii="宋体" w:eastAsia="宋体"/>
          <w:b/>
          <w:bCs/>
          <w:sz w:val="28"/>
          <w:szCs w:val="28"/>
          <w:highlight w:val="none"/>
          <w:u w:val="single"/>
        </w:rPr>
        <w:t xml:space="preserve"> 3%</w:t>
      </w:r>
      <w:r>
        <w:rPr>
          <w:rFonts w:hint="eastAsia" w:ascii="宋体" w:eastAsia="宋体"/>
          <w:b/>
          <w:bCs/>
          <w:sz w:val="28"/>
          <w:szCs w:val="28"/>
          <w:highlight w:val="none"/>
          <w:u w:val="none"/>
        </w:rPr>
        <w:t>。</w:t>
      </w:r>
    </w:p>
    <w:p w14:paraId="3CA7071C">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15.3.1 </w:t>
      </w:r>
      <w:r>
        <w:rPr>
          <w:rFonts w:hint="eastAsia" w:ascii="宋体" w:hAnsi="宋体" w:cs="宋体"/>
          <w:sz w:val="28"/>
          <w:szCs w:val="28"/>
          <w:highlight w:val="none"/>
        </w:rPr>
        <w:t>承包人提供质量保证金的方式</w:t>
      </w:r>
    </w:p>
    <w:p w14:paraId="44ECE8C9">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质量保证金采用以下第</w:t>
      </w:r>
      <w:r>
        <w:rPr>
          <w:rFonts w:hint="eastAsia" w:ascii="宋体" w:hAnsi="宋体" w:cs="宋体"/>
          <w:sz w:val="28"/>
          <w:szCs w:val="28"/>
          <w:highlight w:val="none"/>
          <w:u w:val="single"/>
        </w:rPr>
        <w:t xml:space="preserve"> </w:t>
      </w:r>
      <w:r>
        <w:rPr>
          <w:rFonts w:hint="eastAsia" w:ascii="宋体"/>
          <w:b/>
          <w:bCs/>
          <w:sz w:val="28"/>
          <w:szCs w:val="28"/>
          <w:highlight w:val="none"/>
          <w:u w:val="single"/>
        </w:rPr>
        <w:t xml:space="preserve"> 2</w:t>
      </w:r>
      <w:r>
        <w:rPr>
          <w:rFonts w:hint="eastAsia" w:ascii="宋体" w:hAnsi="宋体" w:cs="宋体"/>
          <w:sz w:val="28"/>
          <w:szCs w:val="28"/>
          <w:highlight w:val="none"/>
          <w:u w:val="single"/>
        </w:rPr>
        <w:t xml:space="preserve">  </w:t>
      </w:r>
      <w:r>
        <w:rPr>
          <w:rFonts w:hint="eastAsia" w:ascii="宋体" w:hAnsi="宋体" w:cs="宋体"/>
          <w:sz w:val="28"/>
          <w:szCs w:val="28"/>
          <w:highlight w:val="none"/>
        </w:rPr>
        <w:t>种方式：</w:t>
      </w:r>
    </w:p>
    <w:p w14:paraId="70918AF8">
      <w:pPr>
        <w:numPr>
          <w:ilvl w:val="0"/>
          <w:numId w:val="8"/>
        </w:num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质量保证金保函，保证金额为</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无 ;</w:t>
      </w:r>
    </w:p>
    <w:p w14:paraId="31A97BFB">
      <w:pPr>
        <w:numPr>
          <w:ilvl w:val="0"/>
          <w:numId w:val="8"/>
        </w:numPr>
        <w:autoSpaceDE w:val="0"/>
        <w:autoSpaceDN w:val="0"/>
        <w:adjustRightInd w:val="0"/>
        <w:spacing w:line="360" w:lineRule="exact"/>
        <w:ind w:left="0" w:leftChars="0" w:firstLine="562" w:firstLineChars="200"/>
        <w:jc w:val="left"/>
        <w:rPr>
          <w:rFonts w:ascii="宋体" w:hAnsi="宋体" w:cs="Times New Roman"/>
          <w:kern w:val="0"/>
          <w:sz w:val="28"/>
          <w:szCs w:val="28"/>
          <w:highlight w:val="none"/>
        </w:rPr>
      </w:pPr>
      <w:r>
        <w:rPr>
          <w:rFonts w:hint="eastAsia" w:ascii="宋体"/>
          <w:b/>
          <w:bCs/>
          <w:sz w:val="28"/>
          <w:szCs w:val="28"/>
          <w:highlight w:val="none"/>
          <w:u w:val="single"/>
          <w:lang w:val="en-US" w:eastAsia="zh-CN"/>
        </w:rPr>
        <w:t xml:space="preserve"> </w:t>
      </w:r>
      <w:r>
        <w:rPr>
          <w:rFonts w:hint="eastAsia" w:ascii="宋体"/>
          <w:b/>
          <w:bCs/>
          <w:sz w:val="28"/>
          <w:szCs w:val="28"/>
          <w:highlight w:val="none"/>
          <w:u w:val="single"/>
        </w:rPr>
        <w:t>3</w:t>
      </w:r>
      <w:r>
        <w:rPr>
          <w:rFonts w:hint="eastAsia" w:ascii="宋体" w:hAnsi="宋体" w:cs="宋体"/>
          <w:kern w:val="0"/>
          <w:sz w:val="28"/>
          <w:szCs w:val="28"/>
          <w:highlight w:val="none"/>
          <w:u w:val="single"/>
        </w:rPr>
        <w:t xml:space="preserve"> %</w:t>
      </w:r>
      <w:r>
        <w:rPr>
          <w:rFonts w:hint="eastAsia" w:ascii="宋体" w:hAnsi="宋体" w:cs="宋体"/>
          <w:kern w:val="0"/>
          <w:sz w:val="28"/>
          <w:szCs w:val="28"/>
          <w:highlight w:val="none"/>
        </w:rPr>
        <w:t>的工程结算价款；</w:t>
      </w:r>
    </w:p>
    <w:p w14:paraId="655BFD4A">
      <w:pPr>
        <w:autoSpaceDE w:val="0"/>
        <w:autoSpaceDN w:val="0"/>
        <w:adjustRightInd w:val="0"/>
        <w:spacing w:line="360" w:lineRule="exact"/>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3</w:t>
      </w:r>
      <w:r>
        <w:rPr>
          <w:rFonts w:hint="eastAsia" w:ascii="宋体" w:hAnsi="宋体" w:cs="宋体"/>
          <w:kern w:val="0"/>
          <w:sz w:val="28"/>
          <w:szCs w:val="28"/>
          <w:highlight w:val="none"/>
        </w:rPr>
        <w:t>）其他方式</w:t>
      </w:r>
      <w:r>
        <w:rPr>
          <w:rFonts w:ascii="宋体" w:hAnsi="宋体" w:cs="宋体"/>
          <w:kern w:val="0"/>
          <w:sz w:val="28"/>
          <w:szCs w:val="28"/>
          <w:highlight w:val="none"/>
        </w:rPr>
        <w:t>:</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 xml:space="preserve">无 </w:t>
      </w:r>
      <w:r>
        <w:rPr>
          <w:rFonts w:hint="eastAsia" w:ascii="宋体" w:hAnsi="宋体" w:cs="宋体"/>
          <w:b/>
          <w:bCs/>
          <w:sz w:val="28"/>
          <w:szCs w:val="28"/>
          <w:highlight w:val="none"/>
          <w:u w:val="none"/>
        </w:rPr>
        <w:t>。</w:t>
      </w:r>
    </w:p>
    <w:p w14:paraId="0B042196">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15.3.2 </w:t>
      </w:r>
      <w:r>
        <w:rPr>
          <w:rFonts w:hint="eastAsia" w:ascii="宋体" w:hAnsi="宋体" w:cs="宋体"/>
          <w:sz w:val="28"/>
          <w:szCs w:val="28"/>
          <w:highlight w:val="none"/>
        </w:rPr>
        <w:t>质量保证金的扣留</w:t>
      </w:r>
      <w:r>
        <w:rPr>
          <w:rFonts w:ascii="宋体" w:hAnsi="宋体" w:cs="宋体"/>
          <w:sz w:val="28"/>
          <w:szCs w:val="28"/>
          <w:highlight w:val="none"/>
        </w:rPr>
        <w:t xml:space="preserve"> </w:t>
      </w:r>
    </w:p>
    <w:p w14:paraId="38375234">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质量保证金的扣留采取以下第</w:t>
      </w:r>
      <w:r>
        <w:rPr>
          <w:rFonts w:hint="eastAsia" w:ascii="宋体" w:hAnsi="宋体" w:cs="宋体"/>
          <w:sz w:val="28"/>
          <w:szCs w:val="28"/>
          <w:highlight w:val="none"/>
          <w:u w:val="single"/>
        </w:rPr>
        <w:t xml:space="preserve"> </w:t>
      </w:r>
      <w:r>
        <w:rPr>
          <w:rFonts w:hint="eastAsia" w:ascii="宋体"/>
          <w:b/>
          <w:bCs/>
          <w:sz w:val="28"/>
          <w:szCs w:val="28"/>
          <w:highlight w:val="none"/>
          <w:u w:val="single"/>
        </w:rPr>
        <w:t xml:space="preserve"> 2</w:t>
      </w:r>
      <w:r>
        <w:rPr>
          <w:rFonts w:hint="eastAsia" w:ascii="宋体" w:hAnsi="宋体" w:cs="宋体"/>
          <w:b/>
          <w:bCs/>
          <w:sz w:val="28"/>
          <w:szCs w:val="28"/>
          <w:highlight w:val="none"/>
          <w:u w:val="single"/>
        </w:rPr>
        <w:t xml:space="preserve">  </w:t>
      </w:r>
      <w:r>
        <w:rPr>
          <w:rFonts w:hint="eastAsia" w:ascii="宋体" w:hAnsi="宋体" w:cs="宋体"/>
          <w:sz w:val="28"/>
          <w:szCs w:val="28"/>
          <w:highlight w:val="none"/>
        </w:rPr>
        <w:t>种方式：</w:t>
      </w:r>
    </w:p>
    <w:p w14:paraId="035792E6">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1</w:t>
      </w:r>
      <w:r>
        <w:rPr>
          <w:rFonts w:hint="eastAsia" w:ascii="宋体" w:hAnsi="宋体" w:cs="宋体"/>
          <w:kern w:val="0"/>
          <w:sz w:val="28"/>
          <w:szCs w:val="28"/>
          <w:highlight w:val="none"/>
        </w:rPr>
        <w:t>）在支付工程进度款时逐次扣留，在此情形下，质量保证金的计算基数不包括预付款的支付、扣回以及价格调整的金额；</w:t>
      </w:r>
    </w:p>
    <w:p w14:paraId="5B7A7604">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2</w:t>
      </w:r>
      <w:r>
        <w:rPr>
          <w:rFonts w:hint="eastAsia" w:ascii="宋体" w:hAnsi="宋体" w:cs="宋体"/>
          <w:kern w:val="0"/>
          <w:sz w:val="28"/>
          <w:szCs w:val="28"/>
          <w:highlight w:val="none"/>
        </w:rPr>
        <w:t>）工程竣工结算时一次性扣留质量保证金；</w:t>
      </w:r>
    </w:p>
    <w:p w14:paraId="5CC1C2ED">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3</w:t>
      </w:r>
      <w:r>
        <w:rPr>
          <w:rFonts w:hint="eastAsia" w:ascii="宋体" w:hAnsi="宋体" w:cs="宋体"/>
          <w:kern w:val="0"/>
          <w:sz w:val="28"/>
          <w:szCs w:val="28"/>
          <w:highlight w:val="none"/>
        </w:rPr>
        <w:t>）其他扣留方式</w:t>
      </w:r>
      <w:r>
        <w:rPr>
          <w:rFonts w:ascii="宋体" w:hAnsi="宋体" w:cs="宋体"/>
          <w:kern w:val="0"/>
          <w:sz w:val="28"/>
          <w:szCs w:val="28"/>
          <w:highlight w:val="none"/>
        </w:rPr>
        <w:t>:</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single"/>
          <w:lang w:val="en-US" w:eastAsia="zh-CN"/>
        </w:rPr>
        <w:t xml:space="preserve">无 </w:t>
      </w:r>
      <w:r>
        <w:rPr>
          <w:rFonts w:hint="eastAsia" w:ascii="宋体" w:hAnsi="宋体" w:cs="宋体"/>
          <w:b/>
          <w:bCs/>
          <w:sz w:val="28"/>
          <w:szCs w:val="28"/>
          <w:highlight w:val="none"/>
          <w:u w:val="none"/>
        </w:rPr>
        <w:t>。</w:t>
      </w:r>
    </w:p>
    <w:p w14:paraId="71AFF0C0">
      <w:pPr>
        <w:spacing w:before="53" w:line="266" w:lineRule="auto"/>
        <w:ind w:left="6" w:right="29" w:firstLine="520"/>
        <w:rPr>
          <w:rFonts w:hint="eastAsia" w:ascii="宋体" w:eastAsia="宋体"/>
          <w:b/>
          <w:bCs/>
          <w:sz w:val="28"/>
          <w:szCs w:val="28"/>
          <w:highlight w:val="none"/>
          <w:u w:val="single"/>
        </w:rPr>
      </w:pPr>
      <w:r>
        <w:rPr>
          <w:rFonts w:hint="eastAsia" w:ascii="宋体" w:hAnsi="宋体" w:cs="宋体"/>
          <w:sz w:val="28"/>
          <w:szCs w:val="28"/>
          <w:highlight w:val="none"/>
        </w:rPr>
        <w:t>关于质量保证金的补充约定：</w:t>
      </w:r>
      <w:r>
        <w:rPr>
          <w:rFonts w:hint="eastAsia" w:ascii="宋体" w:eastAsia="宋体"/>
          <w:b/>
          <w:bCs/>
          <w:sz w:val="28"/>
          <w:szCs w:val="28"/>
          <w:highlight w:val="none"/>
          <w:u w:val="single"/>
        </w:rPr>
        <w:t>待发包人向承包人颁发缺陷责任期终止证书后， 一次性付清</w:t>
      </w:r>
      <w:r>
        <w:rPr>
          <w:rFonts w:hint="eastAsia" w:ascii="宋体" w:eastAsia="宋体"/>
          <w:b/>
          <w:bCs/>
          <w:sz w:val="28"/>
          <w:szCs w:val="28"/>
          <w:highlight w:val="none"/>
          <w:u w:val="none"/>
        </w:rPr>
        <w:t>。</w:t>
      </w:r>
    </w:p>
    <w:p w14:paraId="03B3FB80">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15.4</w:t>
      </w:r>
      <w:r>
        <w:rPr>
          <w:rFonts w:hint="eastAsia" w:ascii="宋体" w:hAnsi="宋体" w:cs="宋体"/>
          <w:sz w:val="28"/>
          <w:szCs w:val="28"/>
          <w:highlight w:val="none"/>
        </w:rPr>
        <w:t>保修</w:t>
      </w:r>
    </w:p>
    <w:p w14:paraId="1DAD9AB4">
      <w:pPr>
        <w:spacing w:line="360" w:lineRule="exact"/>
        <w:ind w:firstLine="546" w:firstLineChars="195"/>
        <w:jc w:val="left"/>
        <w:rPr>
          <w:rFonts w:ascii="宋体" w:hAnsi="宋体" w:cs="Times New Roman"/>
          <w:sz w:val="28"/>
          <w:szCs w:val="28"/>
          <w:highlight w:val="none"/>
        </w:rPr>
      </w:pPr>
      <w:r>
        <w:rPr>
          <w:rFonts w:ascii="宋体" w:hAnsi="宋体" w:cs="宋体"/>
          <w:sz w:val="28"/>
          <w:szCs w:val="28"/>
          <w:highlight w:val="none"/>
        </w:rPr>
        <w:t xml:space="preserve">15.4.1 </w:t>
      </w:r>
      <w:r>
        <w:rPr>
          <w:rFonts w:hint="eastAsia" w:ascii="宋体" w:hAnsi="宋体" w:cs="宋体"/>
          <w:sz w:val="28"/>
          <w:szCs w:val="28"/>
          <w:highlight w:val="none"/>
        </w:rPr>
        <w:t>保修责任</w:t>
      </w:r>
    </w:p>
    <w:p w14:paraId="5A0B286D">
      <w:pPr>
        <w:spacing w:line="360" w:lineRule="exact"/>
        <w:ind w:firstLine="546" w:firstLineChars="195"/>
        <w:jc w:val="left"/>
        <w:rPr>
          <w:rFonts w:hint="eastAsia" w:ascii="宋体" w:hAnsi="宋体" w:cs="Times New Roman"/>
          <w:sz w:val="28"/>
          <w:szCs w:val="28"/>
          <w:highlight w:val="none"/>
        </w:rPr>
      </w:pPr>
      <w:r>
        <w:rPr>
          <w:rFonts w:hint="eastAsia" w:ascii="宋体" w:hAnsi="宋体" w:cs="宋体"/>
          <w:sz w:val="28"/>
          <w:szCs w:val="28"/>
          <w:highlight w:val="none"/>
        </w:rPr>
        <w:t>工程保修期为：</w:t>
      </w:r>
      <w:r>
        <w:rPr>
          <w:rFonts w:hint="eastAsia" w:ascii="宋体" w:hAnsi="宋体" w:cs="宋体"/>
          <w:sz w:val="28"/>
          <w:szCs w:val="28"/>
          <w:highlight w:val="none"/>
          <w:u w:val="single"/>
        </w:rPr>
        <w:t xml:space="preserve"> </w:t>
      </w:r>
      <w:r>
        <w:rPr>
          <w:rFonts w:hint="eastAsia" w:ascii="宋体"/>
          <w:b/>
          <w:bCs/>
          <w:sz w:val="28"/>
          <w:szCs w:val="28"/>
          <w:highlight w:val="none"/>
          <w:u w:val="single"/>
        </w:rPr>
        <w:t>两年</w:t>
      </w:r>
      <w:r>
        <w:rPr>
          <w:rFonts w:hint="eastAsia" w:ascii="宋体" w:hAnsi="宋体" w:cs="宋体"/>
          <w:b/>
          <w:bCs/>
          <w:kern w:val="0"/>
          <w:sz w:val="28"/>
          <w:szCs w:val="28"/>
          <w:highlight w:val="none"/>
          <w:u w:val="none"/>
        </w:rPr>
        <w:t>。</w:t>
      </w:r>
    </w:p>
    <w:p w14:paraId="1C028085">
      <w:pPr>
        <w:spacing w:line="360" w:lineRule="exact"/>
        <w:ind w:firstLine="546" w:firstLineChars="195"/>
        <w:jc w:val="left"/>
        <w:rPr>
          <w:rFonts w:ascii="宋体" w:hAnsi="宋体" w:cs="Times New Roman"/>
          <w:sz w:val="28"/>
          <w:szCs w:val="28"/>
          <w:highlight w:val="none"/>
        </w:rPr>
      </w:pPr>
      <w:r>
        <w:rPr>
          <w:rFonts w:ascii="宋体" w:hAnsi="宋体" w:cs="宋体"/>
          <w:sz w:val="28"/>
          <w:szCs w:val="28"/>
          <w:highlight w:val="none"/>
        </w:rPr>
        <w:t xml:space="preserve">15.4.3 </w:t>
      </w:r>
      <w:r>
        <w:rPr>
          <w:rFonts w:hint="eastAsia" w:ascii="宋体" w:hAnsi="宋体" w:cs="宋体"/>
          <w:sz w:val="28"/>
          <w:szCs w:val="28"/>
          <w:highlight w:val="none"/>
        </w:rPr>
        <w:t>修复通知</w:t>
      </w:r>
    </w:p>
    <w:p w14:paraId="1573C504">
      <w:pPr>
        <w:spacing w:line="360" w:lineRule="exact"/>
        <w:ind w:firstLine="560" w:firstLineChars="200"/>
        <w:jc w:val="left"/>
        <w:rPr>
          <w:rFonts w:hint="eastAsia" w:ascii="宋体" w:eastAsia="宋体"/>
          <w:b/>
          <w:bCs/>
          <w:sz w:val="28"/>
          <w:szCs w:val="28"/>
          <w:highlight w:val="none"/>
          <w:u w:val="single"/>
          <w:lang w:eastAsia="zh-CN"/>
        </w:rPr>
      </w:pPr>
      <w:r>
        <w:rPr>
          <w:rFonts w:hint="eastAsia" w:ascii="宋体" w:hAnsi="宋体" w:cs="宋体"/>
          <w:kern w:val="0"/>
          <w:sz w:val="28"/>
          <w:szCs w:val="28"/>
          <w:highlight w:val="none"/>
        </w:rPr>
        <w:t>承包人收到保修通知并到达工程现场的合理时间：</w:t>
      </w:r>
      <w:r>
        <w:rPr>
          <w:rFonts w:hint="eastAsia" w:ascii="宋体" w:eastAsia="宋体"/>
          <w:b/>
          <w:bCs/>
          <w:sz w:val="28"/>
          <w:szCs w:val="28"/>
          <w:highlight w:val="none"/>
          <w:u w:val="single"/>
        </w:rPr>
        <w:t>48 小时内</w:t>
      </w:r>
      <w:r>
        <w:rPr>
          <w:rFonts w:hint="eastAsia" w:ascii="宋体" w:eastAsia="宋体"/>
          <w:b/>
          <w:bCs/>
          <w:sz w:val="28"/>
          <w:szCs w:val="28"/>
          <w:highlight w:val="none"/>
          <w:u w:val="none"/>
        </w:rPr>
        <w:t>。</w:t>
      </w:r>
    </w:p>
    <w:p w14:paraId="2641EDF0">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16. </w:t>
      </w:r>
      <w:r>
        <w:rPr>
          <w:rFonts w:hint="eastAsia" w:ascii="宋体" w:hAnsi="宋体" w:eastAsia="宋体" w:cs="宋体"/>
          <w:b/>
          <w:bCs/>
          <w:sz w:val="28"/>
          <w:szCs w:val="28"/>
          <w:highlight w:val="none"/>
        </w:rPr>
        <w:t>违约</w:t>
      </w:r>
    </w:p>
    <w:p w14:paraId="0BD0E824">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16.1 </w:t>
      </w:r>
      <w:r>
        <w:rPr>
          <w:rFonts w:hint="eastAsia" w:ascii="宋体" w:hAnsi="宋体" w:cs="宋体"/>
          <w:sz w:val="28"/>
          <w:szCs w:val="28"/>
          <w:highlight w:val="none"/>
        </w:rPr>
        <w:t>发包人违约</w:t>
      </w:r>
    </w:p>
    <w:p w14:paraId="035D7696">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16.1.1</w:t>
      </w:r>
      <w:r>
        <w:rPr>
          <w:rFonts w:hint="eastAsia" w:ascii="宋体" w:hAnsi="宋体" w:cs="宋体"/>
          <w:sz w:val="28"/>
          <w:szCs w:val="28"/>
          <w:highlight w:val="none"/>
        </w:rPr>
        <w:t>发包人违约的情形</w:t>
      </w:r>
    </w:p>
    <w:p w14:paraId="2DE378E4">
      <w:pPr>
        <w:spacing w:line="360" w:lineRule="exact"/>
        <w:ind w:firstLine="560" w:firstLineChars="200"/>
        <w:jc w:val="left"/>
        <w:rPr>
          <w:rFonts w:ascii="宋体" w:hAnsi="宋体" w:cs="Times New Roman"/>
          <w:sz w:val="28"/>
          <w:szCs w:val="28"/>
          <w:highlight w:val="none"/>
        </w:rPr>
      </w:pPr>
      <w:r>
        <w:rPr>
          <w:rFonts w:hint="eastAsia" w:ascii="宋体" w:hAnsi="宋体" w:cs="宋体"/>
          <w:kern w:val="0"/>
          <w:sz w:val="28"/>
          <w:szCs w:val="28"/>
          <w:highlight w:val="none"/>
        </w:rPr>
        <w:t>发包人违约的其他情形：</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5BE60A1E">
      <w:pPr>
        <w:spacing w:line="360" w:lineRule="exact"/>
        <w:ind w:left="1300" w:hanging="1400" w:hangingChars="500"/>
        <w:jc w:val="left"/>
        <w:rPr>
          <w:rFonts w:ascii="宋体" w:hAnsi="宋体" w:cs="Times New Roman"/>
          <w:kern w:val="0"/>
          <w:sz w:val="28"/>
          <w:szCs w:val="28"/>
          <w:highlight w:val="none"/>
        </w:rPr>
      </w:pPr>
      <w:r>
        <w:rPr>
          <w:rFonts w:ascii="宋体" w:hAnsi="宋体" w:cs="宋体"/>
          <w:kern w:val="0"/>
          <w:sz w:val="28"/>
          <w:szCs w:val="28"/>
          <w:highlight w:val="none"/>
        </w:rPr>
        <w:t xml:space="preserve">    16.1.2 </w:t>
      </w:r>
      <w:r>
        <w:rPr>
          <w:rFonts w:hint="eastAsia" w:ascii="宋体" w:hAnsi="宋体" w:cs="宋体"/>
          <w:kern w:val="0"/>
          <w:sz w:val="28"/>
          <w:szCs w:val="28"/>
          <w:highlight w:val="none"/>
        </w:rPr>
        <w:t>发包人违约的责任</w:t>
      </w:r>
    </w:p>
    <w:p w14:paraId="2E2E9487">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发包人违约责任的承担方式和计算方法：</w:t>
      </w:r>
    </w:p>
    <w:p w14:paraId="044D5E06">
      <w:pPr>
        <w:spacing w:line="360" w:lineRule="exact"/>
        <w:ind w:firstLine="560" w:firstLineChars="200"/>
        <w:jc w:val="left"/>
        <w:rPr>
          <w:rFonts w:hint="eastAsia" w:ascii="宋体"/>
          <w:b/>
          <w:bCs/>
          <w:sz w:val="28"/>
          <w:szCs w:val="28"/>
          <w:highlight w:val="none"/>
          <w:u w:val="single"/>
        </w:rPr>
      </w:pPr>
      <w:r>
        <w:rPr>
          <w:rFonts w:hint="eastAsia" w:ascii="宋体" w:hAnsi="宋体" w:cs="宋体"/>
          <w:kern w:val="0"/>
          <w:sz w:val="28"/>
          <w:szCs w:val="28"/>
          <w:highlight w:val="none"/>
        </w:rPr>
        <w:t>（</w:t>
      </w:r>
      <w:r>
        <w:rPr>
          <w:rFonts w:ascii="宋体" w:hAnsi="宋体" w:cs="宋体"/>
          <w:kern w:val="0"/>
          <w:sz w:val="28"/>
          <w:szCs w:val="28"/>
          <w:highlight w:val="none"/>
        </w:rPr>
        <w:t>1</w:t>
      </w:r>
      <w:r>
        <w:rPr>
          <w:rFonts w:hint="eastAsia" w:ascii="宋体" w:hAnsi="宋体" w:cs="宋体"/>
          <w:kern w:val="0"/>
          <w:sz w:val="28"/>
          <w:szCs w:val="28"/>
          <w:highlight w:val="none"/>
        </w:rPr>
        <w:t>）因发包人原因未能在计划开工日期前</w:t>
      </w:r>
      <w:r>
        <w:rPr>
          <w:rFonts w:ascii="宋体" w:hAnsi="宋体" w:cs="宋体"/>
          <w:kern w:val="0"/>
          <w:sz w:val="28"/>
          <w:szCs w:val="28"/>
          <w:highlight w:val="none"/>
        </w:rPr>
        <w:t>7</w:t>
      </w:r>
      <w:r>
        <w:rPr>
          <w:rFonts w:hint="eastAsia" w:ascii="宋体" w:hAnsi="宋体" w:cs="宋体"/>
          <w:kern w:val="0"/>
          <w:sz w:val="28"/>
          <w:szCs w:val="28"/>
          <w:highlight w:val="none"/>
        </w:rPr>
        <w:t>天内下达开工通知的违约责任：</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4EF14BDC">
      <w:pPr>
        <w:spacing w:line="360" w:lineRule="exact"/>
        <w:ind w:firstLine="560" w:firstLineChars="200"/>
        <w:jc w:val="left"/>
        <w:rPr>
          <w:rFonts w:hint="eastAsia" w:ascii="宋体" w:hAnsi="宋体" w:cs="宋体"/>
          <w:b/>
          <w:bCs/>
          <w:sz w:val="28"/>
          <w:szCs w:val="28"/>
          <w:highlight w:val="none"/>
          <w:u w:val="none"/>
        </w:rPr>
      </w:pPr>
      <w:r>
        <w:rPr>
          <w:rFonts w:hint="eastAsia" w:ascii="宋体" w:hAnsi="宋体" w:cs="宋体"/>
          <w:kern w:val="0"/>
          <w:sz w:val="28"/>
          <w:szCs w:val="28"/>
          <w:highlight w:val="none"/>
        </w:rPr>
        <w:t>（</w:t>
      </w:r>
      <w:r>
        <w:rPr>
          <w:rFonts w:ascii="宋体" w:hAnsi="宋体" w:cs="宋体"/>
          <w:kern w:val="0"/>
          <w:sz w:val="28"/>
          <w:szCs w:val="28"/>
          <w:highlight w:val="none"/>
        </w:rPr>
        <w:t>2</w:t>
      </w:r>
      <w:r>
        <w:rPr>
          <w:rFonts w:hint="eastAsia" w:ascii="宋体" w:hAnsi="宋体" w:cs="宋体"/>
          <w:kern w:val="0"/>
          <w:sz w:val="28"/>
          <w:szCs w:val="28"/>
          <w:highlight w:val="none"/>
        </w:rPr>
        <w:t>）因发包人原因未能按合同约定支付合同价款的违约责任：</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73850255">
      <w:pPr>
        <w:spacing w:line="360" w:lineRule="exact"/>
        <w:ind w:firstLine="560" w:firstLineChars="200"/>
        <w:jc w:val="left"/>
        <w:rPr>
          <w:rFonts w:hint="eastAsia" w:ascii="宋体" w:hAnsi="宋体" w:cs="宋体"/>
          <w:kern w:val="0"/>
          <w:sz w:val="28"/>
          <w:szCs w:val="28"/>
          <w:highlight w:val="none"/>
          <w:u w:val="single"/>
        </w:rPr>
      </w:pPr>
      <w:r>
        <w:rPr>
          <w:rFonts w:hint="eastAsia" w:ascii="宋体" w:hAnsi="宋体" w:cs="宋体"/>
          <w:kern w:val="0"/>
          <w:sz w:val="28"/>
          <w:szCs w:val="28"/>
          <w:highlight w:val="none"/>
        </w:rPr>
        <w:t>（</w:t>
      </w:r>
      <w:r>
        <w:rPr>
          <w:rFonts w:ascii="宋体" w:hAnsi="宋体" w:cs="宋体"/>
          <w:kern w:val="0"/>
          <w:sz w:val="28"/>
          <w:szCs w:val="28"/>
          <w:highlight w:val="none"/>
        </w:rPr>
        <w:t>3</w:t>
      </w:r>
      <w:r>
        <w:rPr>
          <w:rFonts w:hint="eastAsia" w:ascii="宋体" w:hAnsi="宋体" w:cs="宋体"/>
          <w:kern w:val="0"/>
          <w:sz w:val="28"/>
          <w:szCs w:val="28"/>
          <w:highlight w:val="none"/>
        </w:rPr>
        <w:t>）发包人违反第</w:t>
      </w:r>
      <w:r>
        <w:rPr>
          <w:rFonts w:ascii="宋体" w:hAnsi="宋体" w:cs="宋体"/>
          <w:kern w:val="0"/>
          <w:sz w:val="28"/>
          <w:szCs w:val="28"/>
          <w:highlight w:val="none"/>
        </w:rPr>
        <w:t>10.1</w:t>
      </w:r>
      <w:r>
        <w:rPr>
          <w:rFonts w:hint="eastAsia" w:ascii="宋体" w:hAnsi="宋体" w:cs="宋体"/>
          <w:kern w:val="0"/>
          <w:sz w:val="28"/>
          <w:szCs w:val="28"/>
          <w:highlight w:val="none"/>
        </w:rPr>
        <w:t>款〔变更的范围〕第（</w:t>
      </w:r>
      <w:r>
        <w:rPr>
          <w:rFonts w:ascii="宋体" w:hAnsi="宋体" w:cs="宋体"/>
          <w:kern w:val="0"/>
          <w:sz w:val="28"/>
          <w:szCs w:val="28"/>
          <w:highlight w:val="none"/>
        </w:rPr>
        <w:t>2</w:t>
      </w:r>
      <w:r>
        <w:rPr>
          <w:rFonts w:hint="eastAsia" w:ascii="宋体" w:hAnsi="宋体" w:cs="宋体"/>
          <w:kern w:val="0"/>
          <w:sz w:val="28"/>
          <w:szCs w:val="28"/>
          <w:highlight w:val="none"/>
        </w:rPr>
        <w:t>）项约定，自行实施被取消的工作或转由他人实施的违约责任：</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4016C9EA">
      <w:pPr>
        <w:spacing w:line="360" w:lineRule="exact"/>
        <w:ind w:firstLine="560" w:firstLineChars="200"/>
        <w:jc w:val="left"/>
        <w:rPr>
          <w:rFonts w:hint="eastAsia" w:ascii="宋体"/>
          <w:b/>
          <w:bCs/>
          <w:sz w:val="28"/>
          <w:szCs w:val="28"/>
          <w:highlight w:val="none"/>
          <w:u w:val="single"/>
        </w:rPr>
      </w:pPr>
      <w:r>
        <w:rPr>
          <w:rFonts w:hint="eastAsia" w:ascii="宋体" w:hAnsi="宋体" w:cs="宋体"/>
          <w:kern w:val="0"/>
          <w:sz w:val="28"/>
          <w:szCs w:val="28"/>
          <w:highlight w:val="none"/>
        </w:rPr>
        <w:t>（</w:t>
      </w:r>
      <w:r>
        <w:rPr>
          <w:rFonts w:ascii="宋体" w:hAnsi="宋体" w:cs="宋体"/>
          <w:kern w:val="0"/>
          <w:sz w:val="28"/>
          <w:szCs w:val="28"/>
          <w:highlight w:val="none"/>
        </w:rPr>
        <w:t>4</w:t>
      </w:r>
      <w:r>
        <w:rPr>
          <w:rFonts w:hint="eastAsia" w:ascii="宋体" w:hAnsi="宋体" w:cs="宋体"/>
          <w:kern w:val="0"/>
          <w:sz w:val="28"/>
          <w:szCs w:val="28"/>
          <w:highlight w:val="none"/>
        </w:rPr>
        <w:t>）发包人提供的材料、工程设备的规格、数量或质量不符合合同约定，或因发包人原因导致交货日期延误或交货地点变更等情况的违约责任：</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2E72F240">
      <w:pPr>
        <w:spacing w:line="360" w:lineRule="exact"/>
        <w:ind w:firstLine="560" w:firstLineChars="200"/>
        <w:jc w:val="left"/>
        <w:rPr>
          <w:rFonts w:ascii="宋体" w:hAnsi="宋体" w:cs="Times New Roman"/>
          <w:b/>
          <w:bCs/>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5</w:t>
      </w:r>
      <w:r>
        <w:rPr>
          <w:rFonts w:hint="eastAsia" w:ascii="宋体" w:hAnsi="宋体" w:cs="宋体"/>
          <w:kern w:val="0"/>
          <w:sz w:val="28"/>
          <w:szCs w:val="28"/>
          <w:highlight w:val="none"/>
        </w:rPr>
        <w:t>）因发包人违反合同约定造成暂停施工的违约责任：</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369DBECE">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6</w:t>
      </w:r>
      <w:r>
        <w:rPr>
          <w:rFonts w:hint="eastAsia" w:ascii="宋体" w:hAnsi="宋体" w:cs="宋体"/>
          <w:kern w:val="0"/>
          <w:sz w:val="28"/>
          <w:szCs w:val="28"/>
          <w:highlight w:val="none"/>
        </w:rPr>
        <w:t>）发包人无正当理由没有在约定期限内发出复工指示，导致承包人无法复工的违约责任：</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10788E3F">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w:t>
      </w:r>
      <w:r>
        <w:rPr>
          <w:rFonts w:ascii="宋体" w:hAnsi="宋体" w:cs="宋体"/>
          <w:kern w:val="0"/>
          <w:sz w:val="28"/>
          <w:szCs w:val="28"/>
          <w:highlight w:val="none"/>
        </w:rPr>
        <w:t>7</w:t>
      </w:r>
      <w:r>
        <w:rPr>
          <w:rFonts w:hint="eastAsia" w:ascii="宋体" w:hAnsi="宋体" w:cs="宋体"/>
          <w:kern w:val="0"/>
          <w:sz w:val="28"/>
          <w:szCs w:val="28"/>
          <w:highlight w:val="none"/>
        </w:rPr>
        <w:t>）其他：</w:t>
      </w:r>
      <w:r>
        <w:rPr>
          <w:rFonts w:hint="eastAsia" w:ascii="宋体"/>
          <w:b/>
          <w:bCs/>
          <w:sz w:val="28"/>
          <w:szCs w:val="28"/>
          <w:highlight w:val="none"/>
          <w:u w:val="single"/>
        </w:rPr>
        <w:t>执行通用条款</w:t>
      </w:r>
      <w:r>
        <w:rPr>
          <w:rFonts w:hint="eastAsia" w:ascii="宋体" w:hAnsi="宋体" w:cs="宋体"/>
          <w:b/>
          <w:bCs/>
          <w:sz w:val="28"/>
          <w:szCs w:val="28"/>
          <w:highlight w:val="none"/>
          <w:u w:val="single"/>
        </w:rPr>
        <w:t xml:space="preserve"> </w:t>
      </w:r>
      <w:r>
        <w:rPr>
          <w:rFonts w:hint="eastAsia" w:ascii="宋体" w:hAnsi="宋体" w:cs="宋体"/>
          <w:b/>
          <w:bCs/>
          <w:sz w:val="28"/>
          <w:szCs w:val="28"/>
          <w:highlight w:val="none"/>
          <w:u w:val="none"/>
        </w:rPr>
        <w:t>。</w:t>
      </w:r>
    </w:p>
    <w:p w14:paraId="18A57A37">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16.1.3 </w:t>
      </w:r>
      <w:r>
        <w:rPr>
          <w:rFonts w:hint="eastAsia" w:ascii="宋体" w:hAnsi="宋体" w:cs="宋体"/>
          <w:sz w:val="28"/>
          <w:szCs w:val="28"/>
          <w:highlight w:val="none"/>
        </w:rPr>
        <w:t>因发包人违约解除合同</w:t>
      </w:r>
    </w:p>
    <w:p w14:paraId="31B1046A">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hint="eastAsia" w:ascii="宋体" w:hAnsi="宋体" w:cs="宋体"/>
          <w:kern w:val="0"/>
          <w:sz w:val="28"/>
          <w:szCs w:val="28"/>
          <w:highlight w:val="none"/>
        </w:rPr>
        <w:t>承包人按</w:t>
      </w:r>
      <w:r>
        <w:rPr>
          <w:rFonts w:ascii="宋体" w:hAnsi="宋体" w:cs="宋体"/>
          <w:kern w:val="0"/>
          <w:sz w:val="28"/>
          <w:szCs w:val="28"/>
          <w:highlight w:val="none"/>
        </w:rPr>
        <w:t>16.1.1</w:t>
      </w:r>
      <w:r>
        <w:rPr>
          <w:rFonts w:hint="eastAsia" w:ascii="宋体" w:hAnsi="宋体" w:cs="宋体"/>
          <w:kern w:val="0"/>
          <w:sz w:val="28"/>
          <w:szCs w:val="28"/>
          <w:highlight w:val="none"/>
        </w:rPr>
        <w:t>项〔发包人违约的情形〕约定暂停施工满</w:t>
      </w:r>
      <w:r>
        <w:rPr>
          <w:rFonts w:hint="eastAsia" w:ascii="宋体"/>
          <w:b/>
          <w:bCs/>
          <w:sz w:val="28"/>
          <w:szCs w:val="28"/>
          <w:highlight w:val="none"/>
          <w:u w:val="single"/>
        </w:rPr>
        <w:t xml:space="preserve">28 </w:t>
      </w:r>
      <w:r>
        <w:rPr>
          <w:rFonts w:hint="eastAsia" w:ascii="宋体" w:hAnsi="宋体" w:cs="宋体"/>
          <w:kern w:val="0"/>
          <w:sz w:val="28"/>
          <w:szCs w:val="28"/>
          <w:highlight w:val="none"/>
        </w:rPr>
        <w:t>天后发包人仍不纠正其违约行为并致使合同目的不能实现的，承包人有权解除合同。</w:t>
      </w:r>
    </w:p>
    <w:p w14:paraId="37FBF30D">
      <w:pPr>
        <w:spacing w:after="120" w:line="360" w:lineRule="exact"/>
        <w:ind w:firstLine="560" w:firstLineChars="200"/>
        <w:rPr>
          <w:rFonts w:hint="eastAsia" w:ascii="宋体" w:hAnsi="宋体" w:cs="宋体"/>
          <w:sz w:val="28"/>
          <w:szCs w:val="28"/>
          <w:highlight w:val="none"/>
        </w:rPr>
      </w:pPr>
      <w:r>
        <w:rPr>
          <w:rFonts w:ascii="宋体" w:hAnsi="宋体" w:cs="宋体"/>
          <w:sz w:val="28"/>
          <w:szCs w:val="28"/>
          <w:highlight w:val="none"/>
        </w:rPr>
        <w:t xml:space="preserve">16.2 </w:t>
      </w:r>
      <w:r>
        <w:rPr>
          <w:rFonts w:hint="eastAsia" w:ascii="宋体" w:hAnsi="宋体" w:cs="宋体"/>
          <w:sz w:val="28"/>
          <w:szCs w:val="28"/>
          <w:highlight w:val="none"/>
        </w:rPr>
        <w:t>承包人违约</w:t>
      </w:r>
    </w:p>
    <w:p w14:paraId="571B3A4F">
      <w:pPr>
        <w:spacing w:after="120" w:line="360" w:lineRule="exact"/>
        <w:ind w:firstLine="560" w:firstLineChars="200"/>
        <w:rPr>
          <w:rFonts w:hint="eastAsia"/>
          <w:highlight w:val="none"/>
        </w:rPr>
      </w:pPr>
      <w:r>
        <w:rPr>
          <w:rFonts w:hint="eastAsia" w:ascii="宋体" w:hAnsi="宋体" w:eastAsia="宋体" w:cs="宋体"/>
          <w:sz w:val="28"/>
          <w:szCs w:val="28"/>
          <w:highlight w:val="none"/>
          <w:lang w:val="en-US" w:eastAsia="zh-CN"/>
        </w:rPr>
        <w:t>16.2.1承包人违约的情形</w:t>
      </w:r>
    </w:p>
    <w:p w14:paraId="6FB1D591">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 xml:space="preserve">在合同履行过程中发生的下列情形，属于承包人违约： </w:t>
      </w:r>
    </w:p>
    <w:p w14:paraId="4AEE4457">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ascii="宋体" w:hAnsi="宋体" w:eastAsia="宋体" w:cs="宋体"/>
          <w:kern w:val="0"/>
          <w:sz w:val="28"/>
          <w:szCs w:val="28"/>
          <w:highlight w:val="none"/>
          <w:lang w:val="en-US" w:eastAsia="zh-CN"/>
        </w:rPr>
        <w:t>1</w:t>
      </w:r>
      <w:r>
        <w:rPr>
          <w:rFonts w:hint="eastAsia" w:ascii="宋体" w:hAnsi="宋体" w:eastAsia="宋体" w:cs="宋体"/>
          <w:kern w:val="0"/>
          <w:sz w:val="28"/>
          <w:szCs w:val="28"/>
          <w:highlight w:val="none"/>
          <w:lang w:val="en-US" w:eastAsia="zh-CN"/>
        </w:rPr>
        <w:t xml:space="preserve">）承包人违反合同约定进行转包或违法分包的； </w:t>
      </w:r>
    </w:p>
    <w:p w14:paraId="15EA371C">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hint="default" w:ascii="宋体" w:hAnsi="宋体" w:eastAsia="宋体" w:cs="宋体"/>
          <w:kern w:val="0"/>
          <w:sz w:val="28"/>
          <w:szCs w:val="28"/>
          <w:highlight w:val="none"/>
          <w:lang w:val="en-US" w:eastAsia="zh-CN"/>
        </w:rPr>
        <w:t>2</w:t>
      </w:r>
      <w:r>
        <w:rPr>
          <w:rFonts w:hint="eastAsia" w:ascii="宋体" w:hAnsi="宋体" w:eastAsia="宋体" w:cs="宋体"/>
          <w:kern w:val="0"/>
          <w:sz w:val="28"/>
          <w:szCs w:val="28"/>
          <w:highlight w:val="none"/>
          <w:lang w:val="en-US" w:eastAsia="zh-CN"/>
        </w:rPr>
        <w:t xml:space="preserve">）承包人违反合同约定采购和使用不合格的材料和工程设备的； </w:t>
      </w:r>
    </w:p>
    <w:p w14:paraId="6F9D6760">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ascii="宋体" w:hAnsi="宋体" w:eastAsia="宋体" w:cs="宋体"/>
          <w:kern w:val="0"/>
          <w:sz w:val="28"/>
          <w:szCs w:val="28"/>
          <w:highlight w:val="none"/>
          <w:lang w:val="en-US" w:eastAsia="zh-CN"/>
        </w:rPr>
        <w:t>3</w:t>
      </w:r>
      <w:r>
        <w:rPr>
          <w:rFonts w:hint="eastAsia" w:ascii="宋体" w:hAnsi="宋体" w:eastAsia="宋体" w:cs="宋体"/>
          <w:kern w:val="0"/>
          <w:sz w:val="28"/>
          <w:szCs w:val="28"/>
          <w:highlight w:val="none"/>
          <w:lang w:val="en-US" w:eastAsia="zh-CN"/>
        </w:rPr>
        <w:t xml:space="preserve">）因承包人原因导致工程质量不符合合同要求的； </w:t>
      </w:r>
    </w:p>
    <w:p w14:paraId="6243FA9D">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hint="default" w:ascii="宋体" w:hAnsi="宋体" w:eastAsia="宋体" w:cs="宋体"/>
          <w:kern w:val="0"/>
          <w:sz w:val="28"/>
          <w:szCs w:val="28"/>
          <w:highlight w:val="none"/>
          <w:lang w:val="en-US" w:eastAsia="zh-CN"/>
        </w:rPr>
        <w:t>4</w:t>
      </w:r>
      <w:r>
        <w:rPr>
          <w:rFonts w:hint="eastAsia" w:ascii="宋体" w:hAnsi="宋体" w:eastAsia="宋体" w:cs="宋体"/>
          <w:kern w:val="0"/>
          <w:sz w:val="28"/>
          <w:szCs w:val="28"/>
          <w:highlight w:val="none"/>
          <w:lang w:val="en-US" w:eastAsia="zh-CN"/>
        </w:rPr>
        <w:t>）承包人违反第</w:t>
      </w:r>
      <w:r>
        <w:rPr>
          <w:rFonts w:hint="default" w:ascii="宋体" w:hAnsi="宋体" w:eastAsia="宋体" w:cs="宋体"/>
          <w:kern w:val="0"/>
          <w:sz w:val="28"/>
          <w:szCs w:val="28"/>
          <w:highlight w:val="none"/>
          <w:lang w:val="en-US" w:eastAsia="zh-CN"/>
        </w:rPr>
        <w:t>8.9</w:t>
      </w:r>
      <w:r>
        <w:rPr>
          <w:rFonts w:hint="eastAsia" w:ascii="宋体" w:hAnsi="宋体" w:eastAsia="宋体" w:cs="宋体"/>
          <w:kern w:val="0"/>
          <w:sz w:val="28"/>
          <w:szCs w:val="28"/>
          <w:highlight w:val="none"/>
          <w:lang w:val="en-US" w:eastAsia="zh-CN"/>
        </w:rPr>
        <w:t xml:space="preserve">款〔材料与设备专用要求〕的约定，未经批准，私自将已按照合同约定进入施工现场的材料或设备撤离施工现场的； </w:t>
      </w:r>
    </w:p>
    <w:p w14:paraId="59AA3DAD">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hint="default" w:ascii="宋体" w:hAnsi="宋体" w:eastAsia="宋体" w:cs="宋体"/>
          <w:kern w:val="0"/>
          <w:sz w:val="28"/>
          <w:szCs w:val="28"/>
          <w:highlight w:val="none"/>
          <w:lang w:val="en-US" w:eastAsia="zh-CN"/>
        </w:rPr>
        <w:t>5</w:t>
      </w:r>
      <w:r>
        <w:rPr>
          <w:rFonts w:hint="eastAsia" w:ascii="宋体" w:hAnsi="宋体" w:eastAsia="宋体" w:cs="宋体"/>
          <w:kern w:val="0"/>
          <w:sz w:val="28"/>
          <w:szCs w:val="28"/>
          <w:highlight w:val="none"/>
          <w:lang w:val="en-US" w:eastAsia="zh-CN"/>
        </w:rPr>
        <w:t xml:space="preserve">）承包人未能按施工进度计划及时完成合同约定的工作，造成工期延误的； </w:t>
      </w:r>
    </w:p>
    <w:p w14:paraId="7723B39D">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hint="default" w:ascii="宋体" w:hAnsi="宋体" w:eastAsia="宋体" w:cs="宋体"/>
          <w:kern w:val="0"/>
          <w:sz w:val="28"/>
          <w:szCs w:val="28"/>
          <w:highlight w:val="none"/>
          <w:lang w:val="en-US" w:eastAsia="zh-CN"/>
        </w:rPr>
        <w:t>6</w:t>
      </w:r>
      <w:r>
        <w:rPr>
          <w:rFonts w:hint="eastAsia" w:ascii="宋体" w:hAnsi="宋体" w:eastAsia="宋体" w:cs="宋体"/>
          <w:kern w:val="0"/>
          <w:sz w:val="28"/>
          <w:szCs w:val="28"/>
          <w:highlight w:val="none"/>
          <w:lang w:val="en-US" w:eastAsia="zh-CN"/>
        </w:rPr>
        <w:t xml:space="preserve">）承包人在缺陷责任期及保修期内，未能在合理期限对工程缺陷进行修复，或拒绝按发包人要求进行修复的； </w:t>
      </w:r>
    </w:p>
    <w:p w14:paraId="041A6D81">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hint="default" w:ascii="宋体" w:hAnsi="宋体" w:eastAsia="宋体" w:cs="宋体"/>
          <w:kern w:val="0"/>
          <w:sz w:val="28"/>
          <w:szCs w:val="28"/>
          <w:highlight w:val="none"/>
          <w:lang w:val="en-US" w:eastAsia="zh-CN"/>
        </w:rPr>
        <w:t>7</w:t>
      </w:r>
      <w:r>
        <w:rPr>
          <w:rFonts w:hint="eastAsia" w:ascii="宋体" w:hAnsi="宋体" w:eastAsia="宋体" w:cs="宋体"/>
          <w:kern w:val="0"/>
          <w:sz w:val="28"/>
          <w:szCs w:val="28"/>
          <w:highlight w:val="none"/>
          <w:lang w:val="en-US" w:eastAsia="zh-CN"/>
        </w:rPr>
        <w:t xml:space="preserve">）承包人明确表示或者以其行为表明不履行合同主要义务的； </w:t>
      </w:r>
    </w:p>
    <w:p w14:paraId="77187B3B">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w:t>
      </w:r>
      <w:r>
        <w:rPr>
          <w:rFonts w:hint="default" w:ascii="宋体" w:hAnsi="宋体" w:eastAsia="宋体" w:cs="宋体"/>
          <w:kern w:val="0"/>
          <w:sz w:val="28"/>
          <w:szCs w:val="28"/>
          <w:highlight w:val="none"/>
          <w:lang w:val="en-US" w:eastAsia="zh-CN"/>
        </w:rPr>
        <w:t>8</w:t>
      </w:r>
      <w:r>
        <w:rPr>
          <w:rFonts w:hint="eastAsia" w:ascii="宋体" w:hAnsi="宋体" w:eastAsia="宋体" w:cs="宋体"/>
          <w:kern w:val="0"/>
          <w:sz w:val="28"/>
          <w:szCs w:val="28"/>
          <w:highlight w:val="none"/>
          <w:lang w:val="en-US" w:eastAsia="zh-CN"/>
        </w:rPr>
        <w:t xml:space="preserve">）承包人未能按照合同约定履行其他义务的。 </w:t>
      </w:r>
    </w:p>
    <w:p w14:paraId="64C90CC0">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承包人发生除本项第（</w:t>
      </w:r>
      <w:r>
        <w:rPr>
          <w:rFonts w:hint="default" w:ascii="宋体" w:hAnsi="宋体" w:eastAsia="宋体" w:cs="宋体"/>
          <w:kern w:val="0"/>
          <w:sz w:val="28"/>
          <w:szCs w:val="28"/>
          <w:highlight w:val="none"/>
          <w:lang w:val="en-US" w:eastAsia="zh-CN"/>
        </w:rPr>
        <w:t>7</w:t>
      </w:r>
      <w:r>
        <w:rPr>
          <w:rFonts w:hint="eastAsia" w:ascii="宋体" w:hAnsi="宋体" w:eastAsia="宋体" w:cs="宋体"/>
          <w:kern w:val="0"/>
          <w:sz w:val="28"/>
          <w:szCs w:val="28"/>
          <w:highlight w:val="none"/>
          <w:lang w:val="en-US" w:eastAsia="zh-CN"/>
        </w:rPr>
        <w:t xml:space="preserve">）目约定以外的其他违约情况时，监理人可向承包人发出整改通知，要求其在指定的期限内改正。 </w:t>
      </w:r>
    </w:p>
    <w:p w14:paraId="3514514B">
      <w:pPr>
        <w:spacing w:line="360" w:lineRule="exact"/>
        <w:ind w:firstLine="560" w:firstLineChars="200"/>
        <w:jc w:val="left"/>
        <w:rPr>
          <w:rFonts w:ascii="宋体" w:hAnsi="宋体" w:eastAsia="宋体" w:cs="宋体"/>
          <w:kern w:val="0"/>
          <w:sz w:val="28"/>
          <w:szCs w:val="28"/>
          <w:highlight w:val="none"/>
        </w:rPr>
      </w:pPr>
      <w:r>
        <w:rPr>
          <w:rFonts w:hint="eastAsia" w:ascii="宋体" w:hAnsi="宋体" w:eastAsia="宋体" w:cs="宋体"/>
          <w:kern w:val="0"/>
          <w:sz w:val="28"/>
          <w:szCs w:val="28"/>
          <w:highlight w:val="none"/>
          <w:lang w:val="en-US" w:eastAsia="zh-CN"/>
        </w:rPr>
        <w:t>承包人违约的其他情形：</w:t>
      </w:r>
      <w:r>
        <w:rPr>
          <w:rFonts w:hint="eastAsia" w:ascii="宋体" w:hAnsi="宋体" w:eastAsia="宋体" w:cs="宋体"/>
          <w:kern w:val="0"/>
          <w:sz w:val="28"/>
          <w:szCs w:val="28"/>
          <w:highlight w:val="none"/>
          <w:u w:val="single"/>
          <w:lang w:val="en-US" w:eastAsia="zh-CN"/>
        </w:rPr>
        <w:t>未按时提交工程竣工结算资料的</w:t>
      </w:r>
      <w:r>
        <w:rPr>
          <w:rFonts w:hint="eastAsia" w:ascii="宋体" w:hAnsi="宋体" w:eastAsia="宋体" w:cs="宋体"/>
          <w:kern w:val="0"/>
          <w:sz w:val="28"/>
          <w:szCs w:val="28"/>
          <w:highlight w:val="none"/>
          <w:lang w:val="en-US" w:eastAsia="zh-CN"/>
        </w:rPr>
        <w:t xml:space="preserve">。 </w:t>
      </w:r>
    </w:p>
    <w:p w14:paraId="1F731A5D">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1</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3.2.1</w:t>
      </w:r>
      <w:r>
        <w:rPr>
          <w:rFonts w:hint="eastAsia" w:ascii="宋体" w:hAnsi="宋体" w:eastAsia="宋体" w:cs="宋体"/>
          <w:kern w:val="0"/>
          <w:sz w:val="28"/>
          <w:szCs w:val="28"/>
          <w:highlight w:val="none"/>
          <w:lang w:val="en-US" w:eastAsia="zh-CN"/>
        </w:rPr>
        <w:t>项，承包人未提交劳动合同或没有为项目经理缴纳社保的证明，以及项目经理未经批准擅自离开施工现场，每发生一次，需向发包人赔偿违约金</w:t>
      </w:r>
      <w:r>
        <w:rPr>
          <w:rFonts w:hint="default" w:ascii="宋体" w:hAnsi="宋体" w:eastAsia="宋体" w:cs="宋体"/>
          <w:kern w:val="0"/>
          <w:sz w:val="28"/>
          <w:szCs w:val="28"/>
          <w:highlight w:val="none"/>
          <w:lang w:val="en-US" w:eastAsia="zh-CN"/>
        </w:rPr>
        <w:t>1000</w:t>
      </w:r>
      <w:r>
        <w:rPr>
          <w:rFonts w:hint="eastAsia" w:ascii="宋体" w:hAnsi="宋体" w:eastAsia="宋体" w:cs="宋体"/>
          <w:kern w:val="0"/>
          <w:sz w:val="28"/>
          <w:szCs w:val="28"/>
          <w:highlight w:val="none"/>
          <w:lang w:val="en-US" w:eastAsia="zh-CN"/>
        </w:rPr>
        <w:t xml:space="preserve">元； </w:t>
      </w:r>
    </w:p>
    <w:p w14:paraId="43A20D08">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2</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3.2.2</w:t>
      </w:r>
      <w:r>
        <w:rPr>
          <w:rFonts w:hint="eastAsia" w:ascii="宋体" w:hAnsi="宋体" w:eastAsia="宋体" w:cs="宋体"/>
          <w:kern w:val="0"/>
          <w:sz w:val="28"/>
          <w:szCs w:val="28"/>
          <w:highlight w:val="none"/>
          <w:lang w:val="en-US" w:eastAsia="zh-CN"/>
        </w:rPr>
        <w:t>项，承包人擅自更换项目经理的，每发生一次，需向发包人赔偿违约金</w:t>
      </w:r>
      <w:r>
        <w:rPr>
          <w:rFonts w:hint="default" w:ascii="宋体" w:hAnsi="宋体" w:eastAsia="宋体" w:cs="宋体"/>
          <w:kern w:val="0"/>
          <w:sz w:val="28"/>
          <w:szCs w:val="28"/>
          <w:highlight w:val="none"/>
          <w:lang w:val="en-US" w:eastAsia="zh-CN"/>
        </w:rPr>
        <w:t>1000</w:t>
      </w:r>
      <w:r>
        <w:rPr>
          <w:rFonts w:hint="eastAsia" w:ascii="宋体" w:hAnsi="宋体" w:eastAsia="宋体" w:cs="宋体"/>
          <w:kern w:val="0"/>
          <w:sz w:val="28"/>
          <w:szCs w:val="28"/>
          <w:highlight w:val="none"/>
          <w:lang w:val="en-US" w:eastAsia="zh-CN"/>
        </w:rPr>
        <w:t xml:space="preserve">元； </w:t>
      </w:r>
    </w:p>
    <w:p w14:paraId="08E33BE8">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3</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3.2.4</w:t>
      </w:r>
      <w:r>
        <w:rPr>
          <w:rFonts w:hint="eastAsia" w:ascii="宋体" w:hAnsi="宋体" w:eastAsia="宋体" w:cs="宋体"/>
          <w:kern w:val="0"/>
          <w:sz w:val="28"/>
          <w:szCs w:val="28"/>
          <w:highlight w:val="none"/>
          <w:lang w:val="en-US" w:eastAsia="zh-CN"/>
        </w:rPr>
        <w:t>项，承包人无正当理由拒绝更换项目经理的，每发生一次，需向发包人赔偿违约金</w:t>
      </w:r>
      <w:r>
        <w:rPr>
          <w:rFonts w:hint="default" w:ascii="宋体" w:hAnsi="宋体" w:eastAsia="宋体" w:cs="宋体"/>
          <w:kern w:val="0"/>
          <w:sz w:val="28"/>
          <w:szCs w:val="28"/>
          <w:highlight w:val="none"/>
          <w:lang w:val="en-US" w:eastAsia="zh-CN"/>
        </w:rPr>
        <w:t>1000</w:t>
      </w:r>
      <w:r>
        <w:rPr>
          <w:rFonts w:hint="eastAsia" w:ascii="宋体" w:hAnsi="宋体" w:eastAsia="宋体" w:cs="宋体"/>
          <w:kern w:val="0"/>
          <w:sz w:val="28"/>
          <w:szCs w:val="28"/>
          <w:highlight w:val="none"/>
          <w:lang w:val="en-US" w:eastAsia="zh-CN"/>
        </w:rPr>
        <w:t xml:space="preserve">元； </w:t>
      </w:r>
    </w:p>
    <w:p w14:paraId="571678CB">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4</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3.3.3</w:t>
      </w:r>
      <w:r>
        <w:rPr>
          <w:rFonts w:hint="eastAsia" w:ascii="宋体" w:hAnsi="宋体" w:eastAsia="宋体" w:cs="宋体"/>
          <w:kern w:val="0"/>
          <w:sz w:val="28"/>
          <w:szCs w:val="28"/>
          <w:highlight w:val="none"/>
          <w:lang w:val="en-US" w:eastAsia="zh-CN"/>
        </w:rPr>
        <w:t>项，承包人无正当理由拒绝撤换主要施工管理人员的，每发生一次，需向发包人赔偿违约金</w:t>
      </w:r>
      <w:r>
        <w:rPr>
          <w:rFonts w:hint="default" w:ascii="宋体" w:hAnsi="宋体" w:eastAsia="宋体" w:cs="宋体"/>
          <w:kern w:val="0"/>
          <w:sz w:val="28"/>
          <w:szCs w:val="28"/>
          <w:highlight w:val="none"/>
          <w:lang w:val="en-US" w:eastAsia="zh-CN"/>
        </w:rPr>
        <w:t>1000</w:t>
      </w:r>
      <w:r>
        <w:rPr>
          <w:rFonts w:hint="eastAsia" w:ascii="宋体" w:hAnsi="宋体" w:eastAsia="宋体" w:cs="宋体"/>
          <w:kern w:val="0"/>
          <w:sz w:val="28"/>
          <w:szCs w:val="28"/>
          <w:highlight w:val="none"/>
          <w:lang w:val="en-US" w:eastAsia="zh-CN"/>
        </w:rPr>
        <w:t xml:space="preserve">元； </w:t>
      </w:r>
    </w:p>
    <w:p w14:paraId="62517643">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5</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3.3.5</w:t>
      </w:r>
      <w:r>
        <w:rPr>
          <w:rFonts w:hint="eastAsia" w:ascii="宋体" w:hAnsi="宋体" w:eastAsia="宋体" w:cs="宋体"/>
          <w:kern w:val="0"/>
          <w:sz w:val="28"/>
          <w:szCs w:val="28"/>
          <w:highlight w:val="none"/>
          <w:lang w:val="en-US" w:eastAsia="zh-CN"/>
        </w:rPr>
        <w:t>项，承包人擅自更换主要施工管理人员以及承包人主要施工管理人员擅自离开施工现场的，每发生一次，需向发包人赔偿违约金</w:t>
      </w:r>
      <w:r>
        <w:rPr>
          <w:rFonts w:hint="default" w:ascii="宋体" w:hAnsi="宋体" w:eastAsia="宋体" w:cs="宋体"/>
          <w:kern w:val="0"/>
          <w:sz w:val="28"/>
          <w:szCs w:val="28"/>
          <w:highlight w:val="none"/>
          <w:lang w:val="en-US" w:eastAsia="zh-CN"/>
        </w:rPr>
        <w:t>1000</w:t>
      </w:r>
      <w:r>
        <w:rPr>
          <w:rFonts w:hint="eastAsia" w:ascii="宋体" w:hAnsi="宋体" w:eastAsia="宋体" w:cs="宋体"/>
          <w:kern w:val="0"/>
          <w:sz w:val="28"/>
          <w:szCs w:val="28"/>
          <w:highlight w:val="none"/>
          <w:lang w:val="en-US" w:eastAsia="zh-CN"/>
        </w:rPr>
        <w:t xml:space="preserve">元； </w:t>
      </w:r>
    </w:p>
    <w:p w14:paraId="75FB186F">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6</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7.5.2</w:t>
      </w:r>
      <w:r>
        <w:rPr>
          <w:rFonts w:hint="eastAsia" w:ascii="宋体" w:hAnsi="宋体" w:eastAsia="宋体" w:cs="宋体"/>
          <w:kern w:val="0"/>
          <w:sz w:val="28"/>
          <w:szCs w:val="28"/>
          <w:highlight w:val="none"/>
          <w:lang w:val="en-US" w:eastAsia="zh-CN"/>
        </w:rPr>
        <w:t>项，因承包人原因造成工期延误的，每逾期一天向发包人赔偿违约金</w:t>
      </w:r>
      <w:r>
        <w:rPr>
          <w:rFonts w:hint="default" w:ascii="宋体" w:hAnsi="宋体" w:eastAsia="宋体" w:cs="宋体"/>
          <w:kern w:val="0"/>
          <w:sz w:val="28"/>
          <w:szCs w:val="28"/>
          <w:highlight w:val="none"/>
          <w:lang w:val="en-US" w:eastAsia="zh-CN"/>
        </w:rPr>
        <w:t>10000</w:t>
      </w:r>
      <w:r>
        <w:rPr>
          <w:rFonts w:hint="eastAsia" w:ascii="宋体" w:hAnsi="宋体" w:eastAsia="宋体" w:cs="宋体"/>
          <w:kern w:val="0"/>
          <w:sz w:val="28"/>
          <w:szCs w:val="28"/>
          <w:highlight w:val="none"/>
          <w:lang w:val="en-US" w:eastAsia="zh-CN"/>
        </w:rPr>
        <w:t>元，逾期达到</w:t>
      </w:r>
      <w:r>
        <w:rPr>
          <w:rFonts w:hint="default" w:ascii="宋体" w:hAnsi="宋体" w:eastAsia="宋体" w:cs="宋体"/>
          <w:kern w:val="0"/>
          <w:sz w:val="28"/>
          <w:szCs w:val="28"/>
          <w:highlight w:val="none"/>
          <w:lang w:val="en-US" w:eastAsia="zh-CN"/>
        </w:rPr>
        <w:t>30</w:t>
      </w:r>
      <w:r>
        <w:rPr>
          <w:rFonts w:hint="eastAsia" w:ascii="宋体" w:hAnsi="宋体" w:eastAsia="宋体" w:cs="宋体"/>
          <w:kern w:val="0"/>
          <w:sz w:val="28"/>
          <w:szCs w:val="28"/>
          <w:highlight w:val="none"/>
          <w:lang w:val="en-US" w:eastAsia="zh-CN"/>
        </w:rPr>
        <w:t>天以上的，发包人有权单方面解除本合同，并要求承包人一次性赔偿发包人工程总造价</w:t>
      </w:r>
      <w:r>
        <w:rPr>
          <w:rFonts w:hint="default" w:ascii="宋体" w:hAnsi="宋体" w:eastAsia="宋体" w:cs="宋体"/>
          <w:kern w:val="0"/>
          <w:sz w:val="28"/>
          <w:szCs w:val="28"/>
          <w:highlight w:val="none"/>
          <w:lang w:val="en-US" w:eastAsia="zh-CN"/>
        </w:rPr>
        <w:t>30%</w:t>
      </w:r>
      <w:r>
        <w:rPr>
          <w:rFonts w:hint="eastAsia" w:ascii="宋体" w:hAnsi="宋体" w:eastAsia="宋体" w:cs="宋体"/>
          <w:kern w:val="0"/>
          <w:sz w:val="28"/>
          <w:szCs w:val="28"/>
          <w:highlight w:val="none"/>
          <w:lang w:val="en-US" w:eastAsia="zh-CN"/>
        </w:rPr>
        <w:t xml:space="preserve">的违约金，违约金不足以补偿发包人损失的，承包人还应当承担损失赔偿责任。 </w:t>
      </w:r>
    </w:p>
    <w:p w14:paraId="7C3CBBEA">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7</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7.8.2</w:t>
      </w:r>
      <w:r>
        <w:rPr>
          <w:rFonts w:hint="eastAsia" w:ascii="宋体" w:hAnsi="宋体" w:eastAsia="宋体" w:cs="宋体"/>
          <w:kern w:val="0"/>
          <w:sz w:val="28"/>
          <w:szCs w:val="28"/>
          <w:highlight w:val="none"/>
          <w:lang w:val="en-US" w:eastAsia="zh-CN"/>
        </w:rPr>
        <w:t>项，因承包人原因引起暂停施工，且承包人在收到监理人复工指示后</w:t>
      </w:r>
      <w:r>
        <w:rPr>
          <w:rFonts w:hint="default" w:ascii="宋体" w:hAnsi="宋体" w:eastAsia="宋体" w:cs="宋体"/>
          <w:kern w:val="0"/>
          <w:sz w:val="28"/>
          <w:szCs w:val="28"/>
          <w:highlight w:val="none"/>
          <w:lang w:val="en-US" w:eastAsia="zh-CN"/>
        </w:rPr>
        <w:t>84</w:t>
      </w:r>
      <w:r>
        <w:rPr>
          <w:rFonts w:hint="eastAsia" w:ascii="宋体" w:hAnsi="宋体" w:eastAsia="宋体" w:cs="宋体"/>
          <w:kern w:val="0"/>
          <w:sz w:val="28"/>
          <w:szCs w:val="28"/>
          <w:highlight w:val="none"/>
          <w:lang w:val="en-US" w:eastAsia="zh-CN"/>
        </w:rPr>
        <w:t>天内仍未复工的，视为</w:t>
      </w:r>
      <w:r>
        <w:rPr>
          <w:rFonts w:hint="default" w:ascii="宋体" w:hAnsi="宋体" w:eastAsia="宋体" w:cs="宋体"/>
          <w:kern w:val="0"/>
          <w:sz w:val="28"/>
          <w:szCs w:val="28"/>
          <w:highlight w:val="none"/>
          <w:lang w:val="en-US" w:eastAsia="zh-CN"/>
        </w:rPr>
        <w:t>16.2.1</w:t>
      </w:r>
      <w:r>
        <w:rPr>
          <w:rFonts w:hint="eastAsia" w:ascii="宋体" w:hAnsi="宋体" w:eastAsia="宋体" w:cs="宋体"/>
          <w:kern w:val="0"/>
          <w:sz w:val="28"/>
          <w:szCs w:val="28"/>
          <w:highlight w:val="none"/>
          <w:lang w:val="en-US" w:eastAsia="zh-CN"/>
        </w:rPr>
        <w:t>项第（</w:t>
      </w:r>
      <w:r>
        <w:rPr>
          <w:rFonts w:hint="default" w:ascii="宋体" w:hAnsi="宋体" w:eastAsia="宋体" w:cs="宋体"/>
          <w:kern w:val="0"/>
          <w:sz w:val="28"/>
          <w:szCs w:val="28"/>
          <w:highlight w:val="none"/>
          <w:lang w:val="en-US" w:eastAsia="zh-CN"/>
        </w:rPr>
        <w:t>7</w:t>
      </w:r>
      <w:r>
        <w:rPr>
          <w:rFonts w:hint="eastAsia" w:ascii="宋体" w:hAnsi="宋体" w:eastAsia="宋体" w:cs="宋体"/>
          <w:kern w:val="0"/>
          <w:sz w:val="28"/>
          <w:szCs w:val="28"/>
          <w:highlight w:val="none"/>
          <w:lang w:val="en-US" w:eastAsia="zh-CN"/>
        </w:rPr>
        <w:t>）目约定的承包人无法继续履行合同的情形；发包人有权按照专用条款第</w:t>
      </w:r>
      <w:r>
        <w:rPr>
          <w:rFonts w:hint="default" w:ascii="宋体" w:hAnsi="宋体" w:eastAsia="宋体" w:cs="宋体"/>
          <w:kern w:val="0"/>
          <w:sz w:val="28"/>
          <w:szCs w:val="28"/>
          <w:highlight w:val="none"/>
          <w:lang w:val="en-US" w:eastAsia="zh-CN"/>
        </w:rPr>
        <w:t>16</w:t>
      </w:r>
      <w:r>
        <w:rPr>
          <w:rFonts w:hint="eastAsia" w:ascii="宋体" w:hAnsi="宋体" w:eastAsia="宋体" w:cs="宋体"/>
          <w:kern w:val="0"/>
          <w:sz w:val="28"/>
          <w:szCs w:val="28"/>
          <w:highlight w:val="none"/>
          <w:lang w:val="en-US" w:eastAsia="zh-CN"/>
        </w:rPr>
        <w:t xml:space="preserve">条约定执行。 </w:t>
      </w:r>
    </w:p>
    <w:p w14:paraId="3ABE0CDC">
      <w:pPr>
        <w:spacing w:line="360" w:lineRule="exact"/>
        <w:ind w:firstLine="560" w:firstLineChars="200"/>
        <w:jc w:val="left"/>
        <w:rPr>
          <w:rFonts w:ascii="宋体" w:hAnsi="宋体" w:eastAsia="宋体" w:cs="宋体"/>
          <w:kern w:val="0"/>
          <w:sz w:val="28"/>
          <w:szCs w:val="28"/>
          <w:highlight w:val="none"/>
        </w:rPr>
      </w:pPr>
      <w:r>
        <w:rPr>
          <w:rFonts w:hint="default" w:ascii="宋体" w:hAnsi="宋体" w:eastAsia="宋体" w:cs="宋体"/>
          <w:kern w:val="0"/>
          <w:sz w:val="28"/>
          <w:szCs w:val="28"/>
          <w:highlight w:val="none"/>
          <w:lang w:val="en-US" w:eastAsia="zh-CN"/>
        </w:rPr>
        <w:t>8</w:t>
      </w:r>
      <w:r>
        <w:rPr>
          <w:rFonts w:hint="eastAsia" w:ascii="宋体" w:hAnsi="宋体" w:eastAsia="宋体" w:cs="宋体"/>
          <w:kern w:val="0"/>
          <w:sz w:val="28"/>
          <w:szCs w:val="28"/>
          <w:highlight w:val="none"/>
          <w:lang w:val="en-US" w:eastAsia="zh-CN"/>
        </w:rPr>
        <w:t>、承包人违反通用条款第</w:t>
      </w:r>
      <w:r>
        <w:rPr>
          <w:rFonts w:hint="default" w:ascii="宋体" w:hAnsi="宋体" w:eastAsia="宋体" w:cs="宋体"/>
          <w:kern w:val="0"/>
          <w:sz w:val="28"/>
          <w:szCs w:val="28"/>
          <w:highlight w:val="none"/>
          <w:lang w:val="en-US" w:eastAsia="zh-CN"/>
        </w:rPr>
        <w:t>13.2.5</w:t>
      </w:r>
      <w:r>
        <w:rPr>
          <w:rFonts w:hint="eastAsia" w:ascii="宋体" w:hAnsi="宋体" w:eastAsia="宋体" w:cs="宋体"/>
          <w:kern w:val="0"/>
          <w:sz w:val="28"/>
          <w:szCs w:val="28"/>
          <w:highlight w:val="none"/>
          <w:lang w:val="en-US" w:eastAsia="zh-CN"/>
        </w:rPr>
        <w:t>项，承包人未按时移交工程的，发包人有权按照专用条款第</w:t>
      </w:r>
      <w:r>
        <w:rPr>
          <w:rFonts w:hint="default" w:ascii="宋体" w:hAnsi="宋体" w:eastAsia="宋体" w:cs="宋体"/>
          <w:kern w:val="0"/>
          <w:sz w:val="28"/>
          <w:szCs w:val="28"/>
          <w:highlight w:val="none"/>
          <w:lang w:val="en-US" w:eastAsia="zh-CN"/>
        </w:rPr>
        <w:t>16</w:t>
      </w:r>
      <w:r>
        <w:rPr>
          <w:rFonts w:hint="eastAsia" w:ascii="宋体" w:hAnsi="宋体" w:eastAsia="宋体" w:cs="宋体"/>
          <w:kern w:val="0"/>
          <w:sz w:val="28"/>
          <w:szCs w:val="28"/>
          <w:highlight w:val="none"/>
          <w:lang w:val="en-US" w:eastAsia="zh-CN"/>
        </w:rPr>
        <w:t xml:space="preserve">条约定执行。 </w:t>
      </w:r>
    </w:p>
    <w:p w14:paraId="0FAC0D4B">
      <w:pPr>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16.2.2</w:t>
      </w:r>
      <w:r>
        <w:rPr>
          <w:rFonts w:hint="eastAsia" w:ascii="宋体" w:hAnsi="宋体" w:cs="宋体"/>
          <w:kern w:val="0"/>
          <w:sz w:val="28"/>
          <w:szCs w:val="28"/>
          <w:highlight w:val="none"/>
        </w:rPr>
        <w:t>承包人违约的责任</w:t>
      </w:r>
    </w:p>
    <w:p w14:paraId="0833FA6C">
      <w:pPr>
        <w:spacing w:line="360" w:lineRule="exact"/>
        <w:ind w:firstLine="560" w:firstLineChars="200"/>
        <w:jc w:val="left"/>
        <w:rPr>
          <w:rFonts w:ascii="宋体"/>
          <w:b/>
          <w:bCs/>
          <w:sz w:val="28"/>
          <w:szCs w:val="28"/>
          <w:highlight w:val="none"/>
          <w:u w:val="single"/>
        </w:rPr>
      </w:pPr>
      <w:r>
        <w:rPr>
          <w:rFonts w:hint="eastAsia" w:ascii="宋体" w:hAnsi="宋体" w:cs="宋体"/>
          <w:kern w:val="0"/>
          <w:sz w:val="28"/>
          <w:szCs w:val="28"/>
          <w:highlight w:val="none"/>
        </w:rPr>
        <w:t>承包人违约责任的承担方式和计算方法：</w:t>
      </w:r>
      <w:r>
        <w:rPr>
          <w:rFonts w:hint="eastAsia" w:ascii="宋体"/>
          <w:b/>
          <w:bCs/>
          <w:sz w:val="28"/>
          <w:szCs w:val="28"/>
          <w:highlight w:val="none"/>
          <w:u w:val="single"/>
        </w:rPr>
        <w:t>由承包人承担全部费用并承担相关法律责任</w:t>
      </w:r>
      <w:r>
        <w:rPr>
          <w:rFonts w:hint="eastAsia" w:ascii="宋体"/>
          <w:b/>
          <w:bCs/>
          <w:sz w:val="28"/>
          <w:szCs w:val="28"/>
          <w:highlight w:val="none"/>
          <w:u w:val="none"/>
        </w:rPr>
        <w:t>。</w:t>
      </w:r>
    </w:p>
    <w:p w14:paraId="7356244D">
      <w:pPr>
        <w:spacing w:line="360" w:lineRule="exact"/>
        <w:ind w:left="1300" w:hanging="1400" w:hangingChars="500"/>
        <w:jc w:val="left"/>
        <w:rPr>
          <w:rFonts w:ascii="宋体" w:hAnsi="宋体" w:cs="Times New Roman"/>
          <w:sz w:val="28"/>
          <w:szCs w:val="28"/>
          <w:highlight w:val="none"/>
        </w:rPr>
      </w:pPr>
      <w:r>
        <w:rPr>
          <w:rFonts w:ascii="宋体" w:hAnsi="宋体" w:cs="宋体"/>
          <w:sz w:val="28"/>
          <w:szCs w:val="28"/>
          <w:highlight w:val="none"/>
        </w:rPr>
        <w:t xml:space="preserve">    16.2.3 </w:t>
      </w:r>
      <w:r>
        <w:rPr>
          <w:rFonts w:hint="eastAsia" w:ascii="宋体" w:hAnsi="宋体" w:cs="宋体"/>
          <w:sz w:val="28"/>
          <w:szCs w:val="28"/>
          <w:highlight w:val="none"/>
        </w:rPr>
        <w:t>因承包人违约解除合同</w:t>
      </w:r>
    </w:p>
    <w:p w14:paraId="7CE27E35">
      <w:pPr>
        <w:spacing w:before="120" w:after="120" w:line="360" w:lineRule="exact"/>
        <w:ind w:firstLine="560" w:firstLineChars="200"/>
        <w:rPr>
          <w:rFonts w:ascii="宋体" w:hAnsi="宋体" w:cs="Times New Roman"/>
          <w:kern w:val="0"/>
          <w:sz w:val="28"/>
          <w:szCs w:val="28"/>
          <w:highlight w:val="none"/>
          <w:u w:val="single"/>
        </w:rPr>
      </w:pPr>
      <w:r>
        <w:rPr>
          <w:rFonts w:hint="eastAsia" w:ascii="宋体" w:hAnsi="宋体" w:cs="宋体"/>
          <w:kern w:val="0"/>
          <w:sz w:val="28"/>
          <w:szCs w:val="28"/>
          <w:highlight w:val="none"/>
        </w:rPr>
        <w:t>关于承包人违约解除合同的特别约定：</w:t>
      </w:r>
      <w:r>
        <w:rPr>
          <w:rFonts w:hint="eastAsia" w:ascii="宋体"/>
          <w:b/>
          <w:bCs/>
          <w:sz w:val="28"/>
          <w:szCs w:val="28"/>
          <w:highlight w:val="none"/>
          <w:u w:val="single"/>
        </w:rPr>
        <w:t>执行通用条款</w:t>
      </w:r>
      <w:r>
        <w:rPr>
          <w:rFonts w:hint="eastAsia" w:ascii="宋体"/>
          <w:b/>
          <w:bCs/>
          <w:sz w:val="28"/>
          <w:szCs w:val="28"/>
          <w:highlight w:val="none"/>
          <w:u w:val="single"/>
          <w:lang w:val="en-US" w:eastAsia="zh-CN"/>
        </w:rPr>
        <w:t>及专用条款约定</w:t>
      </w:r>
      <w:r>
        <w:rPr>
          <w:rFonts w:hint="eastAsia" w:ascii="宋体" w:hAnsi="宋体" w:cs="宋体"/>
          <w:b/>
          <w:bCs/>
          <w:kern w:val="0"/>
          <w:sz w:val="28"/>
          <w:szCs w:val="28"/>
          <w:highlight w:val="none"/>
          <w:u w:val="none"/>
        </w:rPr>
        <w:t>。</w:t>
      </w:r>
    </w:p>
    <w:p w14:paraId="423E6139">
      <w:pPr>
        <w:spacing w:line="360" w:lineRule="exact"/>
        <w:ind w:firstLine="560" w:firstLineChars="200"/>
        <w:jc w:val="left"/>
        <w:rPr>
          <w:rFonts w:ascii="宋体" w:hAnsi="宋体" w:cs="宋体"/>
          <w:b/>
          <w:bCs/>
          <w:kern w:val="0"/>
          <w:sz w:val="28"/>
          <w:szCs w:val="28"/>
          <w:highlight w:val="none"/>
          <w:u w:val="single"/>
        </w:rPr>
      </w:pPr>
      <w:r>
        <w:rPr>
          <w:rFonts w:hint="eastAsia" w:ascii="宋体" w:hAnsi="宋体" w:cs="宋体"/>
          <w:kern w:val="0"/>
          <w:sz w:val="28"/>
          <w:szCs w:val="28"/>
          <w:highlight w:val="none"/>
        </w:rPr>
        <w:t>发包人继续使用承包人在施工现场的材料、设备、临时工程、承包人文件和由承包人或以其名义编制的其他文件的费用承担方式：</w:t>
      </w:r>
      <w:r>
        <w:rPr>
          <w:rFonts w:hint="eastAsia" w:ascii="宋体" w:eastAsia="宋体"/>
          <w:b/>
          <w:bCs/>
          <w:sz w:val="28"/>
          <w:szCs w:val="28"/>
          <w:highlight w:val="none"/>
          <w:u w:val="single"/>
        </w:rPr>
        <w:t xml:space="preserve"> (1)发包人继续使用承包人在施工现场的材料、设备的，按照承包人投标文件填报单价支付费用，但是不包括利润</w:t>
      </w:r>
      <w:r>
        <w:rPr>
          <w:rFonts w:hint="eastAsia" w:ascii="宋体" w:eastAsia="宋体"/>
          <w:b/>
          <w:bCs/>
          <w:sz w:val="28"/>
          <w:szCs w:val="28"/>
          <w:highlight w:val="none"/>
          <w:u w:val="single"/>
          <w:lang w:eastAsia="zh-CN"/>
        </w:rPr>
        <w:t>、</w:t>
      </w:r>
      <w:r>
        <w:rPr>
          <w:rFonts w:hint="eastAsia" w:ascii="宋体" w:eastAsia="宋体"/>
          <w:b/>
          <w:bCs/>
          <w:sz w:val="28"/>
          <w:szCs w:val="28"/>
          <w:highlight w:val="none"/>
          <w:u w:val="single"/>
          <w:lang w:val="en-US" w:eastAsia="zh-CN"/>
        </w:rPr>
        <w:t>税金、管理费</w:t>
      </w:r>
      <w:r>
        <w:rPr>
          <w:rFonts w:hint="eastAsia" w:ascii="宋体" w:eastAsia="宋体"/>
          <w:b/>
          <w:bCs/>
          <w:sz w:val="28"/>
          <w:szCs w:val="28"/>
          <w:highlight w:val="none"/>
          <w:u w:val="single"/>
        </w:rPr>
        <w:t>；(2) 发包人继续使用承包人临时工程的，由发包人支付租金，租金价格由双方协商，不能协商一致的由监理人确定；(3)发包人继续使用承包人文件和由承包人或以其名义编制的其他文件的，不支付费用</w:t>
      </w:r>
      <w:r>
        <w:rPr>
          <w:rFonts w:hint="eastAsia" w:ascii="宋体" w:eastAsia="宋体"/>
          <w:b/>
          <w:bCs/>
          <w:sz w:val="28"/>
          <w:szCs w:val="28"/>
          <w:highlight w:val="none"/>
          <w:u w:val="none"/>
        </w:rPr>
        <w:t xml:space="preserve"> 。</w:t>
      </w:r>
    </w:p>
    <w:p w14:paraId="250F3802">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17. </w:t>
      </w:r>
      <w:r>
        <w:rPr>
          <w:rFonts w:hint="eastAsia" w:ascii="宋体" w:hAnsi="宋体" w:eastAsia="宋体" w:cs="宋体"/>
          <w:b/>
          <w:bCs/>
          <w:sz w:val="28"/>
          <w:szCs w:val="28"/>
          <w:highlight w:val="none"/>
        </w:rPr>
        <w:t>不可抗力</w:t>
      </w:r>
    </w:p>
    <w:p w14:paraId="0F2AD174">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17.1 </w:t>
      </w:r>
      <w:r>
        <w:rPr>
          <w:rFonts w:hint="eastAsia" w:ascii="宋体" w:hAnsi="宋体" w:cs="宋体"/>
          <w:sz w:val="28"/>
          <w:szCs w:val="28"/>
          <w:highlight w:val="none"/>
        </w:rPr>
        <w:t>不可抗力的确认</w:t>
      </w:r>
    </w:p>
    <w:p w14:paraId="538B05E5">
      <w:pPr>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除通用合同条款约定的不可抗力事件之外，视为不可抗力的其他情形：</w:t>
      </w:r>
      <w:r>
        <w:rPr>
          <w:rFonts w:hint="eastAsia" w:ascii="宋体" w:hAnsi="宋体" w:cs="宋体"/>
          <w:sz w:val="28"/>
          <w:szCs w:val="28"/>
          <w:highlight w:val="none"/>
          <w:u w:val="single"/>
        </w:rPr>
        <w:t xml:space="preserve"> </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7CDE58CA">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17.4 </w:t>
      </w:r>
      <w:r>
        <w:rPr>
          <w:rFonts w:hint="eastAsia" w:ascii="宋体" w:hAnsi="宋体" w:cs="宋体"/>
          <w:sz w:val="28"/>
          <w:szCs w:val="28"/>
          <w:highlight w:val="none"/>
        </w:rPr>
        <w:t>因不可抗力解除合同</w:t>
      </w:r>
    </w:p>
    <w:p w14:paraId="0BFC357F">
      <w:pPr>
        <w:spacing w:line="360" w:lineRule="exact"/>
        <w:ind w:firstLine="560" w:firstLineChars="200"/>
        <w:jc w:val="left"/>
        <w:rPr>
          <w:rFonts w:hint="eastAsia" w:ascii="宋体" w:hAnsi="宋体" w:cs="宋体"/>
          <w:sz w:val="28"/>
          <w:szCs w:val="28"/>
          <w:highlight w:val="none"/>
        </w:rPr>
      </w:pPr>
      <w:r>
        <w:rPr>
          <w:rFonts w:hint="eastAsia" w:ascii="宋体" w:hAnsi="宋体" w:cs="宋体"/>
          <w:sz w:val="28"/>
          <w:szCs w:val="28"/>
          <w:highlight w:val="none"/>
        </w:rPr>
        <w:t>合同解除后，发包人应在商定或确定发包人应支付款项后</w:t>
      </w:r>
      <w:r>
        <w:rPr>
          <w:rFonts w:hint="eastAsia" w:ascii="宋体"/>
          <w:b/>
          <w:bCs/>
          <w:sz w:val="28"/>
          <w:szCs w:val="28"/>
          <w:highlight w:val="none"/>
          <w:u w:val="single"/>
        </w:rPr>
        <w:t>30</w:t>
      </w:r>
      <w:r>
        <w:rPr>
          <w:rFonts w:hint="eastAsia" w:ascii="宋体" w:hAnsi="宋体" w:cs="宋体"/>
          <w:sz w:val="28"/>
          <w:szCs w:val="28"/>
          <w:highlight w:val="none"/>
        </w:rPr>
        <w:t>天内完成款项的支付。</w:t>
      </w:r>
    </w:p>
    <w:p w14:paraId="2757F5E8">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18. </w:t>
      </w:r>
      <w:r>
        <w:rPr>
          <w:rFonts w:hint="eastAsia" w:ascii="宋体" w:hAnsi="宋体" w:eastAsia="宋体" w:cs="宋体"/>
          <w:b/>
          <w:bCs/>
          <w:sz w:val="28"/>
          <w:szCs w:val="28"/>
          <w:highlight w:val="none"/>
        </w:rPr>
        <w:t>保险</w:t>
      </w:r>
    </w:p>
    <w:p w14:paraId="6C3912FC">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18.1 </w:t>
      </w:r>
      <w:r>
        <w:rPr>
          <w:rFonts w:hint="eastAsia" w:ascii="宋体" w:hAnsi="宋体" w:cs="宋体"/>
          <w:sz w:val="28"/>
          <w:szCs w:val="28"/>
          <w:highlight w:val="none"/>
        </w:rPr>
        <w:t>工程保险</w:t>
      </w:r>
    </w:p>
    <w:p w14:paraId="6A7352A7">
      <w:pPr>
        <w:spacing w:line="360" w:lineRule="exact"/>
        <w:ind w:firstLine="560" w:firstLineChars="200"/>
        <w:jc w:val="left"/>
        <w:rPr>
          <w:rFonts w:ascii="宋体" w:hAnsi="宋体" w:cs="宋体"/>
          <w:b/>
          <w:bCs/>
          <w:sz w:val="28"/>
          <w:szCs w:val="28"/>
          <w:highlight w:val="none"/>
          <w:u w:val="single"/>
        </w:rPr>
      </w:pPr>
      <w:r>
        <w:rPr>
          <w:rFonts w:hint="eastAsia" w:ascii="宋体" w:hAnsi="宋体" w:cs="宋体"/>
          <w:sz w:val="28"/>
          <w:szCs w:val="28"/>
          <w:highlight w:val="none"/>
        </w:rPr>
        <w:t>关于工程保险的特别约定：</w:t>
      </w:r>
      <w:r>
        <w:rPr>
          <w:rFonts w:hint="eastAsia" w:ascii="宋体"/>
          <w:b/>
          <w:bCs/>
          <w:sz w:val="28"/>
          <w:szCs w:val="28"/>
          <w:highlight w:val="none"/>
          <w:u w:val="single"/>
        </w:rPr>
        <w:t>执行通用条款</w:t>
      </w:r>
      <w:r>
        <w:rPr>
          <w:rFonts w:hint="eastAsia" w:ascii="宋体"/>
          <w:b/>
          <w:bCs/>
          <w:sz w:val="28"/>
          <w:szCs w:val="28"/>
          <w:highlight w:val="none"/>
          <w:u w:val="none"/>
        </w:rPr>
        <w:t>。</w:t>
      </w:r>
    </w:p>
    <w:p w14:paraId="00222B1D">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18.3 </w:t>
      </w:r>
      <w:r>
        <w:rPr>
          <w:rFonts w:hint="eastAsia" w:ascii="宋体" w:hAnsi="宋体" w:cs="宋体"/>
          <w:sz w:val="28"/>
          <w:szCs w:val="28"/>
          <w:highlight w:val="none"/>
        </w:rPr>
        <w:t>其他保险</w:t>
      </w:r>
    </w:p>
    <w:p w14:paraId="61B4D629">
      <w:pPr>
        <w:spacing w:line="360" w:lineRule="exact"/>
        <w:ind w:firstLine="560" w:firstLineChars="200"/>
        <w:jc w:val="left"/>
        <w:rPr>
          <w:rFonts w:hint="eastAsia" w:ascii="宋体"/>
          <w:b/>
          <w:bCs/>
          <w:sz w:val="28"/>
          <w:szCs w:val="28"/>
          <w:highlight w:val="none"/>
          <w:u w:val="single"/>
        </w:rPr>
      </w:pPr>
      <w:r>
        <w:rPr>
          <w:rFonts w:hint="eastAsia" w:ascii="宋体" w:hAnsi="宋体" w:cs="宋体"/>
          <w:sz w:val="28"/>
          <w:szCs w:val="28"/>
          <w:highlight w:val="none"/>
        </w:rPr>
        <w:t>关于其他保险的约定：</w:t>
      </w:r>
      <w:r>
        <w:rPr>
          <w:rFonts w:hint="eastAsia" w:ascii="宋体"/>
          <w:b/>
          <w:bCs/>
          <w:sz w:val="28"/>
          <w:szCs w:val="28"/>
          <w:highlight w:val="none"/>
          <w:u w:val="single"/>
        </w:rPr>
        <w:t>由承包人负责向有关部门交纳工程施工人员的人身意外伤害保险</w:t>
      </w:r>
      <w:r>
        <w:rPr>
          <w:rFonts w:hint="eastAsia" w:ascii="宋体"/>
          <w:b/>
          <w:bCs/>
          <w:sz w:val="28"/>
          <w:szCs w:val="28"/>
          <w:highlight w:val="none"/>
          <w:u w:val="none"/>
        </w:rPr>
        <w:t>。</w:t>
      </w:r>
    </w:p>
    <w:p w14:paraId="79B64D56">
      <w:pPr>
        <w:spacing w:line="360" w:lineRule="exact"/>
        <w:ind w:firstLine="560" w:firstLineChars="200"/>
        <w:jc w:val="left"/>
        <w:rPr>
          <w:rFonts w:ascii="宋体" w:hAnsi="宋体" w:cs="Times New Roman"/>
          <w:kern w:val="0"/>
          <w:sz w:val="28"/>
          <w:szCs w:val="28"/>
          <w:highlight w:val="none"/>
        </w:rPr>
      </w:pPr>
      <w:r>
        <w:rPr>
          <w:rFonts w:hint="eastAsia" w:ascii="宋体" w:hAnsi="宋体" w:cs="宋体"/>
          <w:sz w:val="28"/>
          <w:szCs w:val="28"/>
          <w:highlight w:val="none"/>
        </w:rPr>
        <w:t>承包人是否应为其施工设备等办理财产保险：</w:t>
      </w:r>
      <w:r>
        <w:rPr>
          <w:rFonts w:hint="eastAsia" w:ascii="宋体"/>
          <w:b/>
          <w:bCs/>
          <w:sz w:val="28"/>
          <w:szCs w:val="28"/>
          <w:highlight w:val="none"/>
          <w:u w:val="single"/>
        </w:rPr>
        <w:t>由承包人自行考虑</w:t>
      </w:r>
      <w:r>
        <w:rPr>
          <w:rFonts w:hint="eastAsia" w:ascii="宋体" w:hAnsi="宋体" w:cs="宋体"/>
          <w:b/>
          <w:bCs/>
          <w:sz w:val="28"/>
          <w:szCs w:val="28"/>
          <w:highlight w:val="none"/>
          <w:u w:val="none"/>
        </w:rPr>
        <w:t>。</w:t>
      </w:r>
    </w:p>
    <w:p w14:paraId="6B6F03B9">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18.7 </w:t>
      </w:r>
      <w:r>
        <w:rPr>
          <w:rFonts w:hint="eastAsia" w:ascii="宋体" w:hAnsi="宋体" w:cs="宋体"/>
          <w:sz w:val="28"/>
          <w:szCs w:val="28"/>
          <w:highlight w:val="none"/>
        </w:rPr>
        <w:t>通知义务</w:t>
      </w:r>
    </w:p>
    <w:p w14:paraId="0B23CE9B">
      <w:pPr>
        <w:spacing w:line="360" w:lineRule="exact"/>
        <w:ind w:firstLine="560" w:firstLineChars="200"/>
        <w:jc w:val="left"/>
        <w:rPr>
          <w:rFonts w:hint="eastAsia" w:ascii="宋体" w:hAnsi="宋体" w:cs="Times New Roman"/>
          <w:sz w:val="28"/>
          <w:szCs w:val="28"/>
          <w:highlight w:val="none"/>
          <w:u w:val="single"/>
        </w:rPr>
      </w:pPr>
      <w:r>
        <w:rPr>
          <w:rFonts w:hint="eastAsia" w:ascii="宋体" w:hAnsi="宋体" w:cs="宋体"/>
          <w:kern w:val="0"/>
          <w:sz w:val="28"/>
          <w:szCs w:val="28"/>
          <w:highlight w:val="none"/>
        </w:rPr>
        <w:t>关于变更保险合同时的通知义务的约定：</w:t>
      </w:r>
      <w:r>
        <w:rPr>
          <w:rFonts w:hint="eastAsia" w:ascii="宋体"/>
          <w:b/>
          <w:bCs/>
          <w:sz w:val="28"/>
          <w:szCs w:val="28"/>
          <w:highlight w:val="none"/>
          <w:u w:val="single"/>
        </w:rPr>
        <w:t>执行通用条款</w:t>
      </w:r>
      <w:r>
        <w:rPr>
          <w:rFonts w:hint="eastAsia" w:ascii="宋体"/>
          <w:b/>
          <w:bCs/>
          <w:sz w:val="28"/>
          <w:szCs w:val="28"/>
          <w:highlight w:val="none"/>
          <w:u w:val="none"/>
        </w:rPr>
        <w:t>。</w:t>
      </w:r>
      <w:r>
        <w:rPr>
          <w:rFonts w:hint="eastAsia" w:ascii="宋体" w:hAnsi="宋体" w:cs="宋体"/>
          <w:kern w:val="0"/>
          <w:sz w:val="28"/>
          <w:szCs w:val="28"/>
          <w:highlight w:val="none"/>
          <w:u w:val="none"/>
        </w:rPr>
        <w:tab/>
      </w:r>
    </w:p>
    <w:p w14:paraId="7B7E2EED">
      <w:pPr>
        <w:pStyle w:val="5"/>
        <w:widowControl/>
        <w:spacing w:before="120" w:after="120" w:line="360" w:lineRule="exact"/>
        <w:rPr>
          <w:rFonts w:ascii="宋体" w:hAnsi="宋体" w:eastAsia="宋体" w:cs="宋体"/>
          <w:b/>
          <w:bCs/>
          <w:sz w:val="28"/>
          <w:szCs w:val="28"/>
          <w:highlight w:val="none"/>
        </w:rPr>
      </w:pPr>
      <w:r>
        <w:rPr>
          <w:rFonts w:ascii="宋体" w:hAnsi="宋体" w:eastAsia="宋体" w:cs="宋体"/>
          <w:b/>
          <w:bCs/>
          <w:sz w:val="28"/>
          <w:szCs w:val="28"/>
          <w:highlight w:val="none"/>
        </w:rPr>
        <w:t xml:space="preserve">20. </w:t>
      </w:r>
      <w:r>
        <w:rPr>
          <w:rFonts w:hint="eastAsia" w:ascii="宋体" w:hAnsi="宋体" w:eastAsia="宋体" w:cs="宋体"/>
          <w:b/>
          <w:bCs/>
          <w:sz w:val="28"/>
          <w:szCs w:val="28"/>
          <w:highlight w:val="none"/>
        </w:rPr>
        <w:t>争议解决</w:t>
      </w:r>
    </w:p>
    <w:p w14:paraId="4AA519F7">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 xml:space="preserve">20.3 </w:t>
      </w:r>
      <w:r>
        <w:rPr>
          <w:rFonts w:hint="eastAsia" w:ascii="宋体" w:hAnsi="宋体" w:cs="宋体"/>
          <w:sz w:val="28"/>
          <w:szCs w:val="28"/>
          <w:highlight w:val="none"/>
        </w:rPr>
        <w:t>争议评审</w:t>
      </w:r>
    </w:p>
    <w:p w14:paraId="7263EF25">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合同当事人是否同意将工程争议提交争议评审小组决定：</w:t>
      </w:r>
      <w:r>
        <w:rPr>
          <w:rFonts w:hint="eastAsia" w:ascii="宋体"/>
          <w:b/>
          <w:bCs/>
          <w:sz w:val="28"/>
          <w:szCs w:val="28"/>
          <w:highlight w:val="none"/>
          <w:u w:val="single"/>
          <w:lang w:val="en-US" w:eastAsia="zh-CN"/>
        </w:rPr>
        <w:t>/</w:t>
      </w:r>
      <w:r>
        <w:rPr>
          <w:rFonts w:hint="eastAsia" w:ascii="宋体" w:hAnsi="宋体" w:cs="宋体"/>
          <w:kern w:val="0"/>
          <w:sz w:val="28"/>
          <w:szCs w:val="28"/>
          <w:highlight w:val="none"/>
          <w:u w:val="single"/>
        </w:rPr>
        <w:t>。</w:t>
      </w:r>
      <w:r>
        <w:rPr>
          <w:rFonts w:ascii="宋体" w:hAnsi="宋体" w:cs="宋体"/>
          <w:b/>
          <w:bCs/>
          <w:kern w:val="0"/>
          <w:sz w:val="28"/>
          <w:szCs w:val="28"/>
          <w:highlight w:val="none"/>
          <w:u w:val="single"/>
        </w:rPr>
        <w:t xml:space="preserve"> </w:t>
      </w:r>
    </w:p>
    <w:p w14:paraId="0D1BCDD9">
      <w:pPr>
        <w:spacing w:line="360" w:lineRule="exact"/>
        <w:ind w:firstLine="560" w:firstLineChars="200"/>
        <w:jc w:val="left"/>
        <w:rPr>
          <w:rFonts w:ascii="宋体" w:hAnsi="宋体" w:cs="Times New Roman"/>
          <w:sz w:val="28"/>
          <w:szCs w:val="28"/>
          <w:highlight w:val="none"/>
        </w:rPr>
      </w:pPr>
      <w:r>
        <w:rPr>
          <w:rFonts w:ascii="宋体" w:hAnsi="宋体" w:cs="宋体"/>
          <w:sz w:val="28"/>
          <w:szCs w:val="28"/>
          <w:highlight w:val="none"/>
        </w:rPr>
        <w:t xml:space="preserve">20.3.1 </w:t>
      </w:r>
      <w:r>
        <w:rPr>
          <w:rFonts w:hint="eastAsia" w:ascii="宋体" w:hAnsi="宋体" w:cs="宋体"/>
          <w:sz w:val="28"/>
          <w:szCs w:val="28"/>
          <w:highlight w:val="none"/>
        </w:rPr>
        <w:t>争议评审小组的确定</w:t>
      </w:r>
    </w:p>
    <w:p w14:paraId="7D7E4D63">
      <w:pPr>
        <w:spacing w:line="360" w:lineRule="exact"/>
        <w:ind w:firstLine="560" w:firstLineChars="200"/>
        <w:jc w:val="left"/>
        <w:rPr>
          <w:rFonts w:hint="eastAsia" w:ascii="宋体" w:hAnsi="宋体" w:cs="Times New Roman"/>
          <w:sz w:val="28"/>
          <w:szCs w:val="28"/>
          <w:highlight w:val="none"/>
          <w:u w:val="single"/>
        </w:rPr>
      </w:pPr>
      <w:r>
        <w:rPr>
          <w:rFonts w:hint="eastAsia" w:ascii="宋体" w:hAnsi="宋体" w:cs="宋体"/>
          <w:sz w:val="28"/>
          <w:szCs w:val="28"/>
          <w:highlight w:val="none"/>
        </w:rPr>
        <w:t>争议评审小组成员的确定：</w:t>
      </w:r>
      <w:r>
        <w:rPr>
          <w:rFonts w:hint="eastAsia" w:ascii="宋体"/>
          <w:b/>
          <w:bCs/>
          <w:sz w:val="28"/>
          <w:szCs w:val="28"/>
          <w:highlight w:val="none"/>
          <w:u w:val="single"/>
          <w:lang w:val="en-US" w:eastAsia="zh-CN"/>
        </w:rPr>
        <w:t>/</w:t>
      </w:r>
      <w:r>
        <w:rPr>
          <w:rFonts w:hint="eastAsia" w:ascii="宋体" w:hAnsi="宋体" w:cs="宋体"/>
          <w:kern w:val="0"/>
          <w:sz w:val="28"/>
          <w:szCs w:val="28"/>
          <w:highlight w:val="none"/>
          <w:u w:val="single"/>
        </w:rPr>
        <w:t>。</w:t>
      </w:r>
    </w:p>
    <w:p w14:paraId="2D0C8139">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选定争议评审员的期限：</w:t>
      </w:r>
      <w:r>
        <w:rPr>
          <w:rFonts w:hint="eastAsia" w:ascii="宋体"/>
          <w:b/>
          <w:bCs/>
          <w:sz w:val="28"/>
          <w:szCs w:val="28"/>
          <w:highlight w:val="none"/>
          <w:u w:val="single"/>
          <w:lang w:val="en-US" w:eastAsia="zh-CN"/>
        </w:rPr>
        <w:t>/</w:t>
      </w:r>
      <w:r>
        <w:rPr>
          <w:rFonts w:hint="eastAsia" w:ascii="宋体" w:hAnsi="宋体" w:cs="宋体"/>
          <w:kern w:val="0"/>
          <w:sz w:val="28"/>
          <w:szCs w:val="28"/>
          <w:highlight w:val="none"/>
          <w:u w:val="single"/>
        </w:rPr>
        <w:t>。</w:t>
      </w:r>
    </w:p>
    <w:p w14:paraId="75347BCC">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争议评审小组成员的报酬承担方式：</w:t>
      </w:r>
      <w:r>
        <w:rPr>
          <w:rFonts w:hint="eastAsia" w:ascii="宋体"/>
          <w:b/>
          <w:bCs/>
          <w:sz w:val="28"/>
          <w:szCs w:val="28"/>
          <w:highlight w:val="none"/>
          <w:u w:val="single"/>
          <w:lang w:val="en-US" w:eastAsia="zh-CN"/>
        </w:rPr>
        <w:t>/</w:t>
      </w:r>
      <w:r>
        <w:rPr>
          <w:rFonts w:hint="eastAsia" w:ascii="宋体" w:hAnsi="宋体" w:cs="宋体"/>
          <w:kern w:val="0"/>
          <w:sz w:val="28"/>
          <w:szCs w:val="28"/>
          <w:highlight w:val="none"/>
          <w:u w:val="single"/>
        </w:rPr>
        <w:t>。</w:t>
      </w:r>
    </w:p>
    <w:p w14:paraId="7EE5A25B">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其他事项的约定：</w:t>
      </w:r>
      <w:r>
        <w:rPr>
          <w:rFonts w:hint="eastAsia" w:ascii="宋体"/>
          <w:b/>
          <w:bCs/>
          <w:sz w:val="28"/>
          <w:szCs w:val="28"/>
          <w:highlight w:val="none"/>
          <w:u w:val="single"/>
          <w:lang w:val="en-US" w:eastAsia="zh-CN"/>
        </w:rPr>
        <w:t>/</w:t>
      </w:r>
      <w:r>
        <w:rPr>
          <w:rFonts w:hint="eastAsia" w:ascii="宋体" w:hAnsi="宋体" w:cs="宋体"/>
          <w:kern w:val="0"/>
          <w:sz w:val="28"/>
          <w:szCs w:val="28"/>
          <w:highlight w:val="none"/>
          <w:u w:val="single"/>
        </w:rPr>
        <w:t>。</w:t>
      </w:r>
    </w:p>
    <w:p w14:paraId="4DD27007">
      <w:pPr>
        <w:autoSpaceDE w:val="0"/>
        <w:autoSpaceDN w:val="0"/>
        <w:adjustRightInd w:val="0"/>
        <w:spacing w:line="360" w:lineRule="exact"/>
        <w:ind w:firstLine="560" w:firstLineChars="200"/>
        <w:jc w:val="left"/>
        <w:rPr>
          <w:rFonts w:ascii="宋体" w:hAnsi="宋体" w:cs="Times New Roman"/>
          <w:kern w:val="0"/>
          <w:sz w:val="28"/>
          <w:szCs w:val="28"/>
          <w:highlight w:val="none"/>
        </w:rPr>
      </w:pPr>
      <w:r>
        <w:rPr>
          <w:rFonts w:ascii="宋体" w:hAnsi="宋体" w:cs="宋体"/>
          <w:kern w:val="0"/>
          <w:sz w:val="28"/>
          <w:szCs w:val="28"/>
          <w:highlight w:val="none"/>
        </w:rPr>
        <w:t xml:space="preserve">20.3.2 </w:t>
      </w:r>
      <w:r>
        <w:rPr>
          <w:rFonts w:hint="eastAsia" w:ascii="宋体" w:hAnsi="宋体" w:cs="宋体"/>
          <w:kern w:val="0"/>
          <w:sz w:val="28"/>
          <w:szCs w:val="28"/>
          <w:highlight w:val="none"/>
        </w:rPr>
        <w:t>争议评审小组的决定</w:t>
      </w:r>
    </w:p>
    <w:p w14:paraId="254A83A3">
      <w:pPr>
        <w:spacing w:line="360" w:lineRule="exact"/>
        <w:ind w:firstLine="560" w:firstLineChars="200"/>
        <w:jc w:val="left"/>
        <w:rPr>
          <w:rFonts w:ascii="宋体" w:hAnsi="宋体" w:cs="Times New Roman"/>
          <w:color w:val="auto"/>
          <w:sz w:val="28"/>
          <w:szCs w:val="28"/>
          <w:highlight w:val="none"/>
        </w:rPr>
      </w:pPr>
      <w:r>
        <w:rPr>
          <w:rFonts w:hint="eastAsia" w:ascii="宋体" w:hAnsi="宋体" w:cs="宋体"/>
          <w:sz w:val="28"/>
          <w:szCs w:val="28"/>
          <w:highlight w:val="none"/>
        </w:rPr>
        <w:t>合同当事人关于本项的约定：</w:t>
      </w:r>
      <w:r>
        <w:rPr>
          <w:rFonts w:hint="eastAsia" w:ascii="宋体"/>
          <w:b/>
          <w:bCs/>
          <w:sz w:val="28"/>
          <w:szCs w:val="28"/>
          <w:highlight w:val="none"/>
          <w:u w:val="single"/>
          <w:lang w:val="en-US" w:eastAsia="zh-CN"/>
        </w:rPr>
        <w:t>/</w:t>
      </w:r>
      <w:r>
        <w:rPr>
          <w:rFonts w:hint="eastAsia" w:ascii="宋体" w:hAnsi="宋体" w:cs="宋体"/>
          <w:kern w:val="0"/>
          <w:sz w:val="28"/>
          <w:szCs w:val="28"/>
          <w:highlight w:val="none"/>
          <w:u w:val="single"/>
        </w:rPr>
        <w:t>。</w:t>
      </w:r>
    </w:p>
    <w:p w14:paraId="57B5C292">
      <w:pPr>
        <w:spacing w:after="120" w:line="360" w:lineRule="exact"/>
        <w:ind w:firstLine="560" w:firstLineChars="200"/>
        <w:rPr>
          <w:rFonts w:ascii="宋体" w:hAnsi="宋体" w:cs="Times New Roman"/>
          <w:sz w:val="28"/>
          <w:szCs w:val="28"/>
          <w:highlight w:val="none"/>
        </w:rPr>
      </w:pPr>
      <w:r>
        <w:rPr>
          <w:rFonts w:ascii="宋体" w:hAnsi="宋体" w:cs="宋体"/>
          <w:sz w:val="28"/>
          <w:szCs w:val="28"/>
          <w:highlight w:val="none"/>
        </w:rPr>
        <w:t>20.4</w:t>
      </w:r>
      <w:r>
        <w:rPr>
          <w:rFonts w:hint="eastAsia" w:ascii="宋体" w:hAnsi="宋体" w:cs="宋体"/>
          <w:sz w:val="28"/>
          <w:szCs w:val="28"/>
          <w:highlight w:val="none"/>
        </w:rPr>
        <w:t>仲裁或诉讼</w:t>
      </w:r>
    </w:p>
    <w:p w14:paraId="3440E4C4">
      <w:pPr>
        <w:spacing w:after="120" w:line="36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因合同及合同有关事项发生的争议，按下列第</w:t>
      </w:r>
      <w:r>
        <w:rPr>
          <w:rFonts w:hint="eastAsia" w:ascii="宋体" w:hAnsi="宋体" w:cs="宋体"/>
          <w:b/>
          <w:bCs/>
          <w:sz w:val="28"/>
          <w:szCs w:val="28"/>
          <w:highlight w:val="none"/>
          <w:u w:val="single"/>
        </w:rPr>
        <w:t xml:space="preserve"> 2 </w:t>
      </w:r>
      <w:r>
        <w:rPr>
          <w:rFonts w:hint="eastAsia" w:ascii="宋体" w:hAnsi="宋体" w:cs="宋体"/>
          <w:sz w:val="28"/>
          <w:szCs w:val="28"/>
          <w:highlight w:val="none"/>
        </w:rPr>
        <w:t>种方式解决：</w:t>
      </w:r>
    </w:p>
    <w:p w14:paraId="47657575">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1</w:t>
      </w:r>
      <w:r>
        <w:rPr>
          <w:rFonts w:hint="eastAsia" w:ascii="宋体" w:hAnsi="宋体" w:cs="宋体"/>
          <w:sz w:val="28"/>
          <w:szCs w:val="28"/>
          <w:highlight w:val="none"/>
        </w:rPr>
        <w:t>）向</w:t>
      </w:r>
      <w:r>
        <w:rPr>
          <w:rFonts w:hint="eastAsia" w:ascii="宋体" w:hAnsi="宋体" w:eastAsia="宋体" w:cs="宋体"/>
          <w:b/>
          <w:bCs/>
          <w:sz w:val="28"/>
          <w:szCs w:val="28"/>
          <w:highlight w:val="none"/>
          <w:u w:val="single"/>
          <w:lang w:val="en-US" w:eastAsia="zh-CN"/>
        </w:rPr>
        <w:t>/</w:t>
      </w:r>
      <w:r>
        <w:rPr>
          <w:rFonts w:hint="eastAsia" w:ascii="宋体" w:hAnsi="宋体" w:cs="宋体"/>
          <w:sz w:val="28"/>
          <w:szCs w:val="28"/>
          <w:highlight w:val="none"/>
        </w:rPr>
        <w:t>仲裁委员会申请仲裁；</w:t>
      </w:r>
    </w:p>
    <w:p w14:paraId="53CC4852">
      <w:pPr>
        <w:spacing w:line="360" w:lineRule="exact"/>
        <w:ind w:firstLine="560" w:firstLineChars="200"/>
        <w:jc w:val="left"/>
        <w:rPr>
          <w:rFonts w:ascii="宋体" w:hAnsi="宋体" w:cs="Times New Roman"/>
          <w:sz w:val="28"/>
          <w:szCs w:val="28"/>
          <w:highlight w:val="none"/>
        </w:rPr>
      </w:pPr>
      <w:r>
        <w:rPr>
          <w:rFonts w:hint="eastAsia" w:ascii="宋体" w:hAnsi="宋体" w:cs="宋体"/>
          <w:sz w:val="28"/>
          <w:szCs w:val="28"/>
          <w:highlight w:val="none"/>
        </w:rPr>
        <w:t>（</w:t>
      </w:r>
      <w:r>
        <w:rPr>
          <w:rFonts w:ascii="宋体" w:hAnsi="宋体" w:cs="宋体"/>
          <w:sz w:val="28"/>
          <w:szCs w:val="28"/>
          <w:highlight w:val="none"/>
        </w:rPr>
        <w:t>2</w:t>
      </w:r>
      <w:r>
        <w:rPr>
          <w:rFonts w:hint="eastAsia" w:ascii="宋体" w:hAnsi="宋体" w:cs="宋体"/>
          <w:sz w:val="28"/>
          <w:szCs w:val="28"/>
          <w:highlight w:val="none"/>
        </w:rPr>
        <w:t>）向</w:t>
      </w:r>
      <w:r>
        <w:rPr>
          <w:rFonts w:hint="eastAsia" w:ascii="宋体" w:hAnsi="宋体" w:cs="宋体"/>
          <w:b/>
          <w:bCs/>
          <w:sz w:val="28"/>
          <w:szCs w:val="28"/>
          <w:highlight w:val="none"/>
          <w:u w:val="single"/>
        </w:rPr>
        <w:t>工程所在地</w:t>
      </w:r>
      <w:r>
        <w:rPr>
          <w:rFonts w:hint="eastAsia" w:ascii="宋体" w:hAnsi="宋体" w:cs="宋体"/>
          <w:sz w:val="28"/>
          <w:szCs w:val="28"/>
          <w:highlight w:val="none"/>
        </w:rPr>
        <w:t>人民法院起诉。</w:t>
      </w:r>
    </w:p>
    <w:p w14:paraId="06E53C8F">
      <w:pPr>
        <w:spacing w:line="440" w:lineRule="exact"/>
        <w:ind w:left="1040" w:hanging="1040" w:hangingChars="400"/>
        <w:rPr>
          <w:rFonts w:ascii="宋体" w:hAnsi="宋体" w:cs="??_GB2312"/>
          <w:sz w:val="28"/>
          <w:szCs w:val="28"/>
          <w:highlight w:val="none"/>
        </w:rPr>
      </w:pPr>
      <w:r>
        <w:rPr>
          <w:rFonts w:hint="eastAsia" w:ascii="宋体" w:hAnsi="宋体" w:cs="Times New Roman"/>
          <w:bCs/>
          <w:sz w:val="26"/>
          <w:szCs w:val="26"/>
          <w:highlight w:val="none"/>
        </w:rPr>
        <w:t xml:space="preserve">    </w:t>
      </w:r>
      <w:r>
        <w:rPr>
          <w:rFonts w:ascii="宋体" w:hAnsi="宋体" w:cs="??_GB2312"/>
          <w:sz w:val="28"/>
          <w:szCs w:val="28"/>
          <w:highlight w:val="none"/>
        </w:rPr>
        <w:t xml:space="preserve">                                                               </w:t>
      </w:r>
    </w:p>
    <w:p w14:paraId="6C1DB875">
      <w:pPr>
        <w:spacing w:line="440" w:lineRule="exact"/>
        <w:rPr>
          <w:rFonts w:ascii="宋体" w:hAnsi="宋体" w:cs="??_GB2312"/>
          <w:sz w:val="28"/>
          <w:szCs w:val="28"/>
          <w:highlight w:val="none"/>
        </w:rPr>
      </w:pPr>
    </w:p>
    <w:p w14:paraId="496CBCD5">
      <w:pPr>
        <w:spacing w:line="440" w:lineRule="exact"/>
        <w:rPr>
          <w:rFonts w:ascii="宋体" w:hAnsi="宋体" w:cs="Times New Roman"/>
          <w:b/>
          <w:bCs/>
          <w:sz w:val="28"/>
          <w:szCs w:val="28"/>
          <w:highlight w:val="none"/>
        </w:rPr>
      </w:pPr>
    </w:p>
    <w:p w14:paraId="5D171211">
      <w:pPr>
        <w:spacing w:line="440" w:lineRule="exact"/>
        <w:rPr>
          <w:rFonts w:ascii="宋体" w:hAnsi="宋体" w:eastAsia="宋体" w:cs="宋体"/>
          <w:b/>
          <w:bCs/>
          <w:kern w:val="0"/>
          <w:sz w:val="28"/>
          <w:szCs w:val="28"/>
          <w:highlight w:val="none"/>
          <w:lang w:val="en-US" w:eastAsia="zh-CN" w:bidi="ar-SA"/>
        </w:rPr>
      </w:pPr>
      <w:r>
        <w:rPr>
          <w:rFonts w:ascii="宋体" w:hAnsi="宋体" w:cs="Times New Roman"/>
          <w:b/>
          <w:bCs/>
          <w:sz w:val="28"/>
          <w:szCs w:val="28"/>
          <w:highlight w:val="none"/>
        </w:rPr>
        <w:br w:type="page"/>
      </w:r>
      <w:r>
        <w:rPr>
          <w:rFonts w:ascii="宋体" w:hAnsi="宋体" w:eastAsia="宋体" w:cs="宋体"/>
          <w:b/>
          <w:bCs/>
          <w:kern w:val="0"/>
          <w:sz w:val="28"/>
          <w:szCs w:val="28"/>
          <w:highlight w:val="none"/>
          <w:lang w:val="en-US" w:eastAsia="zh-CN" w:bidi="ar-SA"/>
        </w:rPr>
        <w:t>附件</w:t>
      </w:r>
    </w:p>
    <w:p w14:paraId="70AFF045">
      <w:pPr>
        <w:ind w:firstLine="560"/>
        <w:rPr>
          <w:rFonts w:ascii="宋体" w:hAnsi="宋体" w:cs="Times New Roman"/>
          <w:b/>
          <w:bCs/>
          <w:sz w:val="28"/>
          <w:szCs w:val="28"/>
          <w:highlight w:val="none"/>
        </w:rPr>
      </w:pPr>
      <w:r>
        <w:rPr>
          <w:rFonts w:hint="eastAsia" w:ascii="宋体" w:hAnsi="宋体" w:cs="Times New Roman"/>
          <w:b/>
          <w:bCs/>
          <w:sz w:val="28"/>
          <w:szCs w:val="28"/>
          <w:highlight w:val="none"/>
        </w:rPr>
        <w:t xml:space="preserve">  </w:t>
      </w:r>
      <w:r>
        <w:rPr>
          <w:rFonts w:hint="eastAsia" w:ascii="宋体" w:hAnsi="宋体" w:cs="Times New Roman"/>
          <w:sz w:val="28"/>
          <w:szCs w:val="28"/>
          <w:highlight w:val="none"/>
        </w:rPr>
        <w:t xml:space="preserve"> 协议书附件</w:t>
      </w:r>
    </w:p>
    <w:p w14:paraId="5B8EDC2B">
      <w:pPr>
        <w:ind w:firstLine="1024" w:firstLineChars="366"/>
        <w:rPr>
          <w:rFonts w:ascii="宋体" w:hAnsi="宋体" w:cs="Times New Roman"/>
          <w:sz w:val="28"/>
          <w:szCs w:val="28"/>
          <w:highlight w:val="none"/>
        </w:rPr>
      </w:pPr>
      <w:r>
        <w:rPr>
          <w:rFonts w:ascii="宋体" w:hAnsi="宋体" w:cs="Times New Roman"/>
          <w:sz w:val="28"/>
          <w:szCs w:val="28"/>
          <w:highlight w:val="none"/>
        </w:rPr>
        <w:t>附件</w:t>
      </w:r>
      <w:r>
        <w:rPr>
          <w:rFonts w:ascii="宋体" w:hAnsi="宋体" w:cs="??_GB2312"/>
          <w:sz w:val="28"/>
          <w:szCs w:val="28"/>
          <w:highlight w:val="none"/>
        </w:rPr>
        <w:t>1</w:t>
      </w:r>
      <w:r>
        <w:rPr>
          <w:rFonts w:ascii="宋体" w:hAnsi="宋体" w:cs="Times New Roman"/>
          <w:sz w:val="28"/>
          <w:szCs w:val="28"/>
          <w:highlight w:val="none"/>
        </w:rPr>
        <w:t>：承包人承揽工程项目一览表</w:t>
      </w:r>
    </w:p>
    <w:p w14:paraId="7885BFAE">
      <w:pPr>
        <w:ind w:firstLine="1024" w:firstLineChars="366"/>
        <w:rPr>
          <w:rFonts w:hint="eastAsia" w:ascii="宋体" w:hAnsi="宋体" w:cs="Times New Roman"/>
          <w:sz w:val="28"/>
          <w:szCs w:val="28"/>
          <w:highlight w:val="none"/>
        </w:rPr>
      </w:pPr>
      <w:r>
        <w:rPr>
          <w:rFonts w:hint="eastAsia" w:ascii="宋体" w:hAnsi="宋体" w:cs="Times New Roman"/>
          <w:sz w:val="28"/>
          <w:szCs w:val="28"/>
          <w:highlight w:val="none"/>
        </w:rPr>
        <w:t>专用合同条款附件</w:t>
      </w:r>
    </w:p>
    <w:p w14:paraId="58A44036">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ascii="宋体" w:hAnsi="宋体" w:cs="??_GB2312"/>
          <w:sz w:val="28"/>
          <w:szCs w:val="28"/>
          <w:highlight w:val="none"/>
        </w:rPr>
        <w:t>2</w:t>
      </w:r>
      <w:r>
        <w:rPr>
          <w:rFonts w:ascii="宋体" w:hAnsi="宋体" w:cs="Times New Roman"/>
          <w:sz w:val="28"/>
          <w:szCs w:val="28"/>
          <w:highlight w:val="none"/>
        </w:rPr>
        <w:t>：</w:t>
      </w:r>
      <w:r>
        <w:rPr>
          <w:rFonts w:hint="eastAsia" w:ascii="宋体" w:hAnsi="宋体" w:cs="Times New Roman"/>
          <w:sz w:val="28"/>
          <w:szCs w:val="28"/>
          <w:highlight w:val="none"/>
        </w:rPr>
        <w:t>发包人供应材料设备一览表</w:t>
      </w:r>
    </w:p>
    <w:p w14:paraId="59764285">
      <w:pPr>
        <w:ind w:firstLine="1024" w:firstLineChars="366"/>
        <w:rPr>
          <w:rFonts w:ascii="宋体" w:hAnsi="宋体" w:cs="Times New Roman"/>
          <w:sz w:val="28"/>
          <w:szCs w:val="28"/>
          <w:highlight w:val="none"/>
        </w:rPr>
      </w:pPr>
      <w:r>
        <w:rPr>
          <w:rFonts w:ascii="宋体" w:hAnsi="宋体" w:cs="Times New Roman"/>
          <w:sz w:val="28"/>
          <w:szCs w:val="28"/>
          <w:highlight w:val="none"/>
        </w:rPr>
        <w:t>附件</w:t>
      </w:r>
      <w:r>
        <w:rPr>
          <w:rFonts w:ascii="宋体" w:hAnsi="宋体" w:cs="??_GB2312"/>
          <w:sz w:val="28"/>
          <w:szCs w:val="28"/>
          <w:highlight w:val="none"/>
        </w:rPr>
        <w:t>3</w:t>
      </w:r>
      <w:r>
        <w:rPr>
          <w:rFonts w:ascii="宋体" w:hAnsi="宋体" w:cs="Times New Roman"/>
          <w:sz w:val="28"/>
          <w:szCs w:val="28"/>
          <w:highlight w:val="none"/>
        </w:rPr>
        <w:t>：工程质量保修书</w:t>
      </w:r>
    </w:p>
    <w:p w14:paraId="48FDFF79">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4</w:t>
      </w:r>
      <w:r>
        <w:rPr>
          <w:rFonts w:ascii="宋体" w:hAnsi="宋体" w:cs="Times New Roman"/>
          <w:sz w:val="28"/>
          <w:szCs w:val="28"/>
          <w:highlight w:val="none"/>
        </w:rPr>
        <w:t>：</w:t>
      </w:r>
      <w:r>
        <w:rPr>
          <w:rFonts w:hint="eastAsia" w:ascii="宋体" w:hAnsi="宋体" w:cs="Times New Roman"/>
          <w:sz w:val="28"/>
          <w:szCs w:val="28"/>
          <w:highlight w:val="none"/>
        </w:rPr>
        <w:t>主要建设工程文件目录</w:t>
      </w:r>
    </w:p>
    <w:p w14:paraId="335A87A0">
      <w:pPr>
        <w:ind w:firstLine="1024" w:firstLineChars="366"/>
        <w:rPr>
          <w:rFonts w:ascii="宋体" w:hAnsi="宋体" w:cs="Times New Roman"/>
          <w:sz w:val="28"/>
          <w:szCs w:val="28"/>
          <w:highlight w:val="none"/>
        </w:rPr>
      </w:pPr>
      <w:r>
        <w:rPr>
          <w:rFonts w:ascii="宋体" w:hAnsi="宋体" w:cs="Times New Roman"/>
          <w:sz w:val="28"/>
          <w:szCs w:val="28"/>
          <w:highlight w:val="none"/>
        </w:rPr>
        <w:t>附件</w:t>
      </w:r>
      <w:r>
        <w:rPr>
          <w:rFonts w:ascii="宋体" w:hAnsi="宋体" w:cs="??_GB2312"/>
          <w:sz w:val="28"/>
          <w:szCs w:val="28"/>
          <w:highlight w:val="none"/>
        </w:rPr>
        <w:t>5</w:t>
      </w:r>
      <w:r>
        <w:rPr>
          <w:rFonts w:hint="eastAsia" w:ascii="宋体" w:hAnsi="宋体" w:cs="??_GB2312"/>
          <w:sz w:val="28"/>
          <w:szCs w:val="28"/>
          <w:highlight w:val="none"/>
        </w:rPr>
        <w:t>：</w:t>
      </w:r>
      <w:r>
        <w:rPr>
          <w:rFonts w:ascii="宋体" w:hAnsi="宋体" w:cs="Times New Roman"/>
          <w:sz w:val="28"/>
          <w:szCs w:val="28"/>
          <w:highlight w:val="none"/>
        </w:rPr>
        <w:t>承包人用于本工程施工的机械设备表</w:t>
      </w:r>
    </w:p>
    <w:p w14:paraId="19E7713F">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6</w:t>
      </w:r>
      <w:r>
        <w:rPr>
          <w:rFonts w:ascii="宋体" w:hAnsi="宋体" w:cs="Times New Roman"/>
          <w:sz w:val="28"/>
          <w:szCs w:val="28"/>
          <w:highlight w:val="none"/>
        </w:rPr>
        <w:t>：</w:t>
      </w:r>
      <w:r>
        <w:rPr>
          <w:rFonts w:hint="eastAsia" w:ascii="宋体" w:hAnsi="宋体" w:cs="Times New Roman"/>
          <w:sz w:val="28"/>
          <w:szCs w:val="28"/>
          <w:highlight w:val="none"/>
        </w:rPr>
        <w:t>承包人主要施工管理人员表</w:t>
      </w:r>
    </w:p>
    <w:p w14:paraId="3D4DDD32">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Times New Roman"/>
          <w:sz w:val="28"/>
          <w:szCs w:val="28"/>
          <w:highlight w:val="none"/>
        </w:rPr>
        <w:t>7</w:t>
      </w:r>
      <w:r>
        <w:rPr>
          <w:rFonts w:ascii="宋体" w:hAnsi="宋体" w:cs="Times New Roman"/>
          <w:sz w:val="28"/>
          <w:szCs w:val="28"/>
          <w:highlight w:val="none"/>
        </w:rPr>
        <w:t>：</w:t>
      </w:r>
      <w:r>
        <w:rPr>
          <w:rFonts w:hint="eastAsia" w:ascii="宋体" w:hAnsi="宋体" w:cs="Times New Roman"/>
          <w:sz w:val="28"/>
          <w:szCs w:val="28"/>
          <w:highlight w:val="none"/>
        </w:rPr>
        <w:t>分包人主要施工管理人员表</w:t>
      </w:r>
    </w:p>
    <w:p w14:paraId="74F72028">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Times New Roman"/>
          <w:sz w:val="28"/>
          <w:szCs w:val="28"/>
          <w:highlight w:val="none"/>
        </w:rPr>
        <w:t>8</w:t>
      </w:r>
      <w:r>
        <w:rPr>
          <w:rFonts w:ascii="宋体" w:hAnsi="宋体" w:cs="Times New Roman"/>
          <w:sz w:val="28"/>
          <w:szCs w:val="28"/>
          <w:highlight w:val="none"/>
        </w:rPr>
        <w:t>：</w:t>
      </w:r>
      <w:r>
        <w:rPr>
          <w:rFonts w:hint="eastAsia" w:ascii="宋体" w:hAnsi="宋体" w:cs="Times New Roman"/>
          <w:sz w:val="28"/>
          <w:szCs w:val="28"/>
          <w:highlight w:val="none"/>
        </w:rPr>
        <w:t>履约担保格式</w:t>
      </w:r>
    </w:p>
    <w:p w14:paraId="69E3D35B">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Times New Roman"/>
          <w:sz w:val="28"/>
          <w:szCs w:val="28"/>
          <w:highlight w:val="none"/>
        </w:rPr>
        <w:t>9</w:t>
      </w:r>
      <w:r>
        <w:rPr>
          <w:rFonts w:ascii="宋体" w:hAnsi="宋体" w:cs="Times New Roman"/>
          <w:sz w:val="28"/>
          <w:szCs w:val="28"/>
          <w:highlight w:val="none"/>
        </w:rPr>
        <w:t>：</w:t>
      </w:r>
      <w:r>
        <w:rPr>
          <w:rFonts w:hint="eastAsia" w:ascii="宋体" w:hAnsi="宋体" w:cs="Times New Roman"/>
          <w:sz w:val="28"/>
          <w:szCs w:val="28"/>
          <w:highlight w:val="none"/>
        </w:rPr>
        <w:t>预付款担保格式</w:t>
      </w:r>
    </w:p>
    <w:p w14:paraId="20D77A4C">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Times New Roman"/>
          <w:sz w:val="28"/>
          <w:szCs w:val="28"/>
          <w:highlight w:val="none"/>
        </w:rPr>
        <w:t>10</w:t>
      </w:r>
      <w:r>
        <w:rPr>
          <w:rFonts w:ascii="宋体" w:hAnsi="宋体" w:cs="Times New Roman"/>
          <w:sz w:val="28"/>
          <w:szCs w:val="28"/>
          <w:highlight w:val="none"/>
        </w:rPr>
        <w:t>：</w:t>
      </w:r>
      <w:r>
        <w:rPr>
          <w:rFonts w:hint="eastAsia" w:ascii="宋体" w:hAnsi="宋体" w:cs="Times New Roman"/>
          <w:sz w:val="28"/>
          <w:szCs w:val="28"/>
          <w:highlight w:val="none"/>
        </w:rPr>
        <w:t>支付担保格式</w:t>
      </w:r>
    </w:p>
    <w:p w14:paraId="3319D272">
      <w:pPr>
        <w:ind w:firstLine="1024" w:firstLineChars="366"/>
        <w:rPr>
          <w:rFonts w:hint="eastAsia"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Times New Roman"/>
          <w:sz w:val="28"/>
          <w:szCs w:val="28"/>
          <w:highlight w:val="none"/>
        </w:rPr>
        <w:t>11</w:t>
      </w:r>
      <w:r>
        <w:rPr>
          <w:rFonts w:ascii="宋体" w:hAnsi="宋体" w:cs="Times New Roman"/>
          <w:sz w:val="28"/>
          <w:szCs w:val="28"/>
          <w:highlight w:val="none"/>
        </w:rPr>
        <w:t>：</w:t>
      </w:r>
      <w:r>
        <w:rPr>
          <w:rFonts w:hint="eastAsia" w:ascii="宋体" w:hAnsi="宋体" w:cs="Times New Roman"/>
          <w:sz w:val="28"/>
          <w:szCs w:val="28"/>
          <w:highlight w:val="none"/>
        </w:rPr>
        <w:t>暂估价一览表</w:t>
      </w:r>
    </w:p>
    <w:p w14:paraId="3BFBC60F">
      <w:pPr>
        <w:ind w:firstLine="1024" w:firstLineChars="366"/>
        <w:rPr>
          <w:rFonts w:hint="eastAsia" w:ascii="宋体" w:hAnsi="宋体" w:cs="Times New Roman"/>
          <w:sz w:val="28"/>
          <w:szCs w:val="28"/>
          <w:highlight w:val="none"/>
        </w:rPr>
      </w:pPr>
    </w:p>
    <w:p w14:paraId="17F657F3">
      <w:pPr>
        <w:ind w:firstLine="1024" w:firstLineChars="366"/>
        <w:rPr>
          <w:rFonts w:hint="eastAsia" w:ascii="宋体" w:hAnsi="宋体" w:cs="Times New Roman"/>
          <w:sz w:val="28"/>
          <w:szCs w:val="28"/>
          <w:highlight w:val="none"/>
        </w:rPr>
        <w:sectPr>
          <w:footerReference r:id="rId24" w:type="default"/>
          <w:pgSz w:w="11906" w:h="16838"/>
          <w:pgMar w:top="1134" w:right="1247" w:bottom="1134" w:left="1247" w:header="851" w:footer="1417" w:gutter="0"/>
          <w:pgNumType w:fmt="numberInDash" w:start="64"/>
          <w:cols w:space="720" w:num="1"/>
          <w:docGrid w:type="lines" w:linePitch="312" w:charSpace="0"/>
        </w:sectPr>
      </w:pPr>
    </w:p>
    <w:p w14:paraId="59C732B3">
      <w:pPr>
        <w:spacing w:line="520" w:lineRule="exact"/>
        <w:rPr>
          <w:rFonts w:ascii="宋体" w:hAnsi="宋体" w:cs="Times New Roman"/>
          <w:sz w:val="26"/>
          <w:szCs w:val="26"/>
          <w:highlight w:val="none"/>
        </w:rPr>
      </w:pPr>
      <w:r>
        <w:rPr>
          <w:rFonts w:hint="eastAsia" w:ascii="宋体" w:hAnsi="宋体" w:cs="宋体"/>
          <w:sz w:val="26"/>
          <w:szCs w:val="26"/>
          <w:highlight w:val="none"/>
        </w:rPr>
        <w:t>附件</w:t>
      </w:r>
      <w:r>
        <w:rPr>
          <w:rFonts w:ascii="宋体" w:hAnsi="宋体" w:cs="宋体"/>
          <w:sz w:val="26"/>
          <w:szCs w:val="26"/>
          <w:highlight w:val="none"/>
        </w:rPr>
        <w:t>1</w:t>
      </w:r>
      <w:r>
        <w:rPr>
          <w:rFonts w:hint="eastAsia" w:ascii="宋体" w:hAnsi="宋体" w:cs="宋体"/>
          <w:sz w:val="26"/>
          <w:szCs w:val="26"/>
          <w:highlight w:val="none"/>
        </w:rPr>
        <w:t>：</w:t>
      </w:r>
    </w:p>
    <w:p w14:paraId="31B6DDBE">
      <w:pPr>
        <w:spacing w:line="520" w:lineRule="exact"/>
        <w:ind w:firstLine="643" w:firstLineChars="200"/>
        <w:jc w:val="center"/>
        <w:rPr>
          <w:rFonts w:ascii="宋体" w:hAnsi="宋体" w:cs="Times New Roman"/>
          <w:b/>
          <w:bCs/>
          <w:sz w:val="32"/>
          <w:szCs w:val="32"/>
          <w:highlight w:val="none"/>
        </w:rPr>
      </w:pPr>
      <w:r>
        <w:rPr>
          <w:rFonts w:hint="eastAsia" w:ascii="宋体" w:hAnsi="宋体" w:cs="宋体"/>
          <w:b/>
          <w:bCs/>
          <w:sz w:val="32"/>
          <w:szCs w:val="32"/>
          <w:highlight w:val="none"/>
        </w:rPr>
        <w:t>承包人承揽工程项目一览表</w:t>
      </w:r>
    </w:p>
    <w:p w14:paraId="024CB700">
      <w:pPr>
        <w:spacing w:line="240" w:lineRule="exact"/>
        <w:ind w:firstLine="643" w:firstLineChars="200"/>
        <w:jc w:val="center"/>
        <w:rPr>
          <w:rFonts w:ascii="宋体" w:hAnsi="宋体" w:cs="Times New Roman"/>
          <w:b/>
          <w:bCs/>
          <w:sz w:val="32"/>
          <w:szCs w:val="32"/>
          <w:highlight w:val="none"/>
        </w:rPr>
      </w:pPr>
    </w:p>
    <w:tbl>
      <w:tblPr>
        <w:tblStyle w:val="39"/>
        <w:tblW w:w="14601" w:type="dxa"/>
        <w:tblInd w:w="10" w:type="dxa"/>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Layout w:type="fixed"/>
        <w:tblCellMar>
          <w:top w:w="0" w:type="dxa"/>
          <w:left w:w="10" w:type="dxa"/>
          <w:bottom w:w="0" w:type="dxa"/>
          <w:right w:w="10" w:type="dxa"/>
        </w:tblCellMar>
      </w:tblPr>
      <w:tblGrid>
        <w:gridCol w:w="2424"/>
        <w:gridCol w:w="2700"/>
        <w:gridCol w:w="1340"/>
        <w:gridCol w:w="840"/>
        <w:gridCol w:w="675"/>
        <w:gridCol w:w="829"/>
        <w:gridCol w:w="1251"/>
        <w:gridCol w:w="1576"/>
        <w:gridCol w:w="1483"/>
        <w:gridCol w:w="1483"/>
      </w:tblGrid>
      <w:tr w14:paraId="6C736AA1">
        <w:tblPrEx>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1201" w:hRule="atLeast"/>
        </w:trPr>
        <w:tc>
          <w:tcPr>
            <w:tcW w:w="2424" w:type="dxa"/>
            <w:tcBorders>
              <w:top w:val="single" w:color="auto" w:sz="12" w:space="0"/>
              <w:bottom w:val="single" w:color="auto" w:sz="6" w:space="0"/>
              <w:right w:val="single" w:color="auto" w:sz="6" w:space="0"/>
            </w:tcBorders>
            <w:noWrap w:val="0"/>
            <w:vAlign w:val="center"/>
          </w:tcPr>
          <w:p w14:paraId="7E6B1385">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单位工程名称</w:t>
            </w:r>
          </w:p>
        </w:tc>
        <w:tc>
          <w:tcPr>
            <w:tcW w:w="2700" w:type="dxa"/>
            <w:tcBorders>
              <w:top w:val="single" w:color="auto" w:sz="12" w:space="0"/>
              <w:left w:val="single" w:color="auto" w:sz="6" w:space="0"/>
              <w:bottom w:val="single" w:color="auto" w:sz="6" w:space="0"/>
              <w:right w:val="single" w:color="auto" w:sz="6" w:space="0"/>
            </w:tcBorders>
            <w:noWrap w:val="0"/>
            <w:vAlign w:val="center"/>
          </w:tcPr>
          <w:p w14:paraId="171A41ED">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建设规模</w:t>
            </w:r>
          </w:p>
        </w:tc>
        <w:tc>
          <w:tcPr>
            <w:tcW w:w="1340" w:type="dxa"/>
            <w:tcBorders>
              <w:top w:val="single" w:color="auto" w:sz="12" w:space="0"/>
              <w:left w:val="single" w:color="auto" w:sz="6" w:space="0"/>
              <w:bottom w:val="single" w:color="auto" w:sz="6" w:space="0"/>
              <w:right w:val="single" w:color="auto" w:sz="6" w:space="0"/>
            </w:tcBorders>
            <w:noWrap w:val="0"/>
            <w:vAlign w:val="center"/>
          </w:tcPr>
          <w:p w14:paraId="093E07F8">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建筑面积</w:t>
            </w:r>
          </w:p>
          <w:p w14:paraId="2101FE23">
            <w:pPr>
              <w:spacing w:line="360" w:lineRule="exact"/>
              <w:jc w:val="center"/>
              <w:rPr>
                <w:rFonts w:ascii="宋体" w:hAnsi="宋体" w:cs="宋体"/>
                <w:sz w:val="28"/>
                <w:szCs w:val="28"/>
                <w:highlight w:val="none"/>
              </w:rPr>
            </w:pPr>
            <w:r>
              <w:rPr>
                <w:rFonts w:ascii="宋体" w:hAnsi="宋体" w:cs="宋体"/>
                <w:sz w:val="28"/>
                <w:szCs w:val="28"/>
                <w:highlight w:val="none"/>
              </w:rPr>
              <w:t>(</w:t>
            </w:r>
            <w:r>
              <w:rPr>
                <w:rFonts w:hint="eastAsia" w:ascii="宋体" w:hAnsi="宋体" w:cs="宋体"/>
                <w:sz w:val="28"/>
                <w:szCs w:val="28"/>
                <w:highlight w:val="none"/>
              </w:rPr>
              <w:t>平方米</w:t>
            </w:r>
            <w:r>
              <w:rPr>
                <w:rFonts w:ascii="宋体" w:hAnsi="宋体" w:cs="宋体"/>
                <w:sz w:val="28"/>
                <w:szCs w:val="28"/>
                <w:highlight w:val="none"/>
              </w:rPr>
              <w:t>)</w:t>
            </w:r>
          </w:p>
        </w:tc>
        <w:tc>
          <w:tcPr>
            <w:tcW w:w="840" w:type="dxa"/>
            <w:tcBorders>
              <w:top w:val="single" w:color="auto" w:sz="12" w:space="0"/>
              <w:left w:val="single" w:color="auto" w:sz="6" w:space="0"/>
              <w:bottom w:val="single" w:color="auto" w:sz="6" w:space="0"/>
              <w:right w:val="single" w:color="auto" w:sz="6" w:space="0"/>
            </w:tcBorders>
            <w:noWrap w:val="0"/>
            <w:vAlign w:val="center"/>
          </w:tcPr>
          <w:p w14:paraId="278CF206">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结构</w:t>
            </w:r>
          </w:p>
          <w:p w14:paraId="7F4B0A0A">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形式</w:t>
            </w:r>
          </w:p>
        </w:tc>
        <w:tc>
          <w:tcPr>
            <w:tcW w:w="675" w:type="dxa"/>
            <w:tcBorders>
              <w:top w:val="single" w:color="auto" w:sz="12" w:space="0"/>
              <w:left w:val="single" w:color="auto" w:sz="6" w:space="0"/>
              <w:bottom w:val="single" w:color="auto" w:sz="6" w:space="0"/>
              <w:right w:val="single" w:color="auto" w:sz="6" w:space="0"/>
            </w:tcBorders>
            <w:noWrap w:val="0"/>
            <w:vAlign w:val="center"/>
          </w:tcPr>
          <w:p w14:paraId="2828DF2E">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层</w:t>
            </w:r>
          </w:p>
          <w:p w14:paraId="29D07011">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数</w:t>
            </w:r>
          </w:p>
        </w:tc>
        <w:tc>
          <w:tcPr>
            <w:tcW w:w="829" w:type="dxa"/>
            <w:tcBorders>
              <w:top w:val="single" w:color="auto" w:sz="12" w:space="0"/>
              <w:left w:val="single" w:color="auto" w:sz="6" w:space="0"/>
              <w:bottom w:val="single" w:color="auto" w:sz="6" w:space="0"/>
              <w:right w:val="single" w:color="auto" w:sz="6" w:space="0"/>
            </w:tcBorders>
            <w:noWrap w:val="0"/>
            <w:vAlign w:val="center"/>
          </w:tcPr>
          <w:p w14:paraId="04B21F6F">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生产</w:t>
            </w:r>
          </w:p>
          <w:p w14:paraId="51845924">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能力</w:t>
            </w:r>
          </w:p>
        </w:tc>
        <w:tc>
          <w:tcPr>
            <w:tcW w:w="1251" w:type="dxa"/>
            <w:tcBorders>
              <w:top w:val="single" w:color="auto" w:sz="12" w:space="0"/>
              <w:left w:val="single" w:color="auto" w:sz="6" w:space="0"/>
              <w:bottom w:val="single" w:color="auto" w:sz="6" w:space="0"/>
              <w:right w:val="single" w:color="auto" w:sz="6" w:space="0"/>
            </w:tcBorders>
            <w:noWrap w:val="0"/>
            <w:vAlign w:val="center"/>
          </w:tcPr>
          <w:p w14:paraId="24718C6A">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设备安装</w:t>
            </w:r>
          </w:p>
          <w:p w14:paraId="5F5F2F45">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内容</w:t>
            </w:r>
          </w:p>
        </w:tc>
        <w:tc>
          <w:tcPr>
            <w:tcW w:w="1576" w:type="dxa"/>
            <w:tcBorders>
              <w:top w:val="single" w:color="auto" w:sz="12" w:space="0"/>
              <w:left w:val="single" w:color="auto" w:sz="6" w:space="0"/>
              <w:bottom w:val="single" w:color="auto" w:sz="6" w:space="0"/>
              <w:right w:val="single" w:color="auto" w:sz="6" w:space="0"/>
            </w:tcBorders>
            <w:noWrap w:val="0"/>
            <w:vAlign w:val="center"/>
          </w:tcPr>
          <w:p w14:paraId="1AAE1379">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合同价格</w:t>
            </w:r>
          </w:p>
          <w:p w14:paraId="66197B02">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（元）</w:t>
            </w:r>
          </w:p>
        </w:tc>
        <w:tc>
          <w:tcPr>
            <w:tcW w:w="1483" w:type="dxa"/>
            <w:tcBorders>
              <w:top w:val="single" w:color="auto" w:sz="12" w:space="0"/>
              <w:left w:val="single" w:color="auto" w:sz="6" w:space="0"/>
              <w:bottom w:val="single" w:color="auto" w:sz="6" w:space="0"/>
              <w:right w:val="single" w:color="auto" w:sz="6" w:space="0"/>
            </w:tcBorders>
            <w:noWrap w:val="0"/>
            <w:vAlign w:val="center"/>
          </w:tcPr>
          <w:p w14:paraId="2C32C291">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开工</w:t>
            </w:r>
          </w:p>
          <w:p w14:paraId="70CACFAB">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日期</w:t>
            </w:r>
          </w:p>
        </w:tc>
        <w:tc>
          <w:tcPr>
            <w:tcW w:w="1483" w:type="dxa"/>
            <w:tcBorders>
              <w:top w:val="single" w:color="auto" w:sz="12" w:space="0"/>
              <w:left w:val="single" w:color="auto" w:sz="6" w:space="0"/>
              <w:bottom w:val="single" w:color="auto" w:sz="6" w:space="0"/>
              <w:right w:val="single" w:color="auto" w:sz="12" w:space="0"/>
            </w:tcBorders>
            <w:noWrap w:val="0"/>
            <w:vAlign w:val="center"/>
          </w:tcPr>
          <w:p w14:paraId="55BE27C8">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竣工</w:t>
            </w:r>
          </w:p>
          <w:p w14:paraId="1D65A338">
            <w:pPr>
              <w:spacing w:line="360" w:lineRule="exact"/>
              <w:jc w:val="center"/>
              <w:rPr>
                <w:rFonts w:ascii="宋体" w:hAnsi="宋体" w:cs="Times New Roman"/>
                <w:sz w:val="28"/>
                <w:szCs w:val="28"/>
                <w:highlight w:val="none"/>
              </w:rPr>
            </w:pPr>
            <w:r>
              <w:rPr>
                <w:rFonts w:hint="eastAsia" w:ascii="宋体" w:hAnsi="宋体" w:cs="宋体"/>
                <w:sz w:val="28"/>
                <w:szCs w:val="28"/>
                <w:highlight w:val="none"/>
              </w:rPr>
              <w:t>日期</w:t>
            </w:r>
          </w:p>
        </w:tc>
      </w:tr>
      <w:tr w14:paraId="4A28E766">
        <w:tblPrEx>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2095" w:hRule="atLeast"/>
        </w:trPr>
        <w:tc>
          <w:tcPr>
            <w:tcW w:w="2424" w:type="dxa"/>
            <w:tcBorders>
              <w:top w:val="nil"/>
              <w:bottom w:val="single" w:color="auto" w:sz="6" w:space="0"/>
              <w:right w:val="single" w:color="auto" w:sz="6" w:space="0"/>
            </w:tcBorders>
            <w:noWrap w:val="0"/>
            <w:vAlign w:val="center"/>
          </w:tcPr>
          <w:p w14:paraId="19211C78">
            <w:pPr>
              <w:keepNext w:val="0"/>
              <w:keepLines w:val="0"/>
              <w:widowControl/>
              <w:suppressLineNumbers w:val="0"/>
              <w:jc w:val="left"/>
              <w:rPr>
                <w:highlight w:val="none"/>
              </w:rPr>
            </w:pPr>
          </w:p>
          <w:p w14:paraId="5A70BD62">
            <w:pPr>
              <w:spacing w:line="320" w:lineRule="exact"/>
              <w:jc w:val="center"/>
              <w:rPr>
                <w:rFonts w:hint="eastAsia" w:ascii="宋体" w:hAnsi="宋体" w:eastAsia="宋体" w:cs="宋体"/>
                <w:sz w:val="28"/>
                <w:szCs w:val="28"/>
                <w:highlight w:val="none"/>
                <w:lang w:val="en-US" w:eastAsia="zh-CN"/>
              </w:rPr>
            </w:pPr>
          </w:p>
        </w:tc>
        <w:tc>
          <w:tcPr>
            <w:tcW w:w="2700" w:type="dxa"/>
            <w:tcBorders>
              <w:top w:val="nil"/>
              <w:left w:val="single" w:color="auto" w:sz="6" w:space="0"/>
              <w:bottom w:val="single" w:color="auto" w:sz="6" w:space="0"/>
              <w:right w:val="single" w:color="auto" w:sz="6" w:space="0"/>
            </w:tcBorders>
            <w:noWrap w:val="0"/>
            <w:vAlign w:val="center"/>
          </w:tcPr>
          <w:p w14:paraId="73DB105E">
            <w:pPr>
              <w:spacing w:line="320" w:lineRule="exact"/>
              <w:jc w:val="left"/>
              <w:rPr>
                <w:rFonts w:hint="eastAsia" w:ascii="宋体" w:hAnsi="宋体" w:eastAsia="宋体" w:cs="宋体"/>
                <w:sz w:val="28"/>
                <w:szCs w:val="28"/>
                <w:highlight w:val="none"/>
                <w:lang w:val="en-US" w:eastAsia="zh-CN"/>
              </w:rPr>
            </w:pPr>
          </w:p>
        </w:tc>
        <w:tc>
          <w:tcPr>
            <w:tcW w:w="1340" w:type="dxa"/>
            <w:tcBorders>
              <w:top w:val="nil"/>
              <w:left w:val="single" w:color="auto" w:sz="6" w:space="0"/>
              <w:bottom w:val="single" w:color="auto" w:sz="6" w:space="0"/>
              <w:right w:val="single" w:color="auto" w:sz="6" w:space="0"/>
            </w:tcBorders>
            <w:noWrap w:val="0"/>
            <w:vAlign w:val="center"/>
          </w:tcPr>
          <w:p w14:paraId="0CB0768D">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840" w:type="dxa"/>
            <w:tcBorders>
              <w:top w:val="nil"/>
              <w:left w:val="single" w:color="auto" w:sz="6" w:space="0"/>
              <w:bottom w:val="single" w:color="auto" w:sz="6" w:space="0"/>
              <w:right w:val="single" w:color="auto" w:sz="6" w:space="0"/>
            </w:tcBorders>
            <w:noWrap w:val="0"/>
            <w:vAlign w:val="center"/>
          </w:tcPr>
          <w:p w14:paraId="7C61910B">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675" w:type="dxa"/>
            <w:tcBorders>
              <w:top w:val="nil"/>
              <w:left w:val="single" w:color="auto" w:sz="6" w:space="0"/>
              <w:bottom w:val="single" w:color="auto" w:sz="6" w:space="0"/>
              <w:right w:val="single" w:color="auto" w:sz="6" w:space="0"/>
            </w:tcBorders>
            <w:noWrap w:val="0"/>
            <w:vAlign w:val="center"/>
          </w:tcPr>
          <w:p w14:paraId="44E982CA">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829" w:type="dxa"/>
            <w:tcBorders>
              <w:top w:val="nil"/>
              <w:left w:val="single" w:color="auto" w:sz="6" w:space="0"/>
              <w:bottom w:val="single" w:color="auto" w:sz="6" w:space="0"/>
              <w:right w:val="single" w:color="auto" w:sz="6" w:space="0"/>
            </w:tcBorders>
            <w:noWrap w:val="0"/>
            <w:vAlign w:val="center"/>
          </w:tcPr>
          <w:p w14:paraId="1014BC5F">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1251" w:type="dxa"/>
            <w:tcBorders>
              <w:top w:val="nil"/>
              <w:left w:val="single" w:color="auto" w:sz="6" w:space="0"/>
              <w:bottom w:val="single" w:color="auto" w:sz="6" w:space="0"/>
              <w:right w:val="single" w:color="auto" w:sz="6" w:space="0"/>
            </w:tcBorders>
            <w:noWrap w:val="0"/>
            <w:vAlign w:val="center"/>
          </w:tcPr>
          <w:p w14:paraId="7B9FEAB7">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1576" w:type="dxa"/>
            <w:tcBorders>
              <w:top w:val="nil"/>
              <w:left w:val="single" w:color="auto" w:sz="6" w:space="0"/>
              <w:bottom w:val="single" w:color="auto" w:sz="6" w:space="0"/>
              <w:right w:val="single" w:color="auto" w:sz="6" w:space="0"/>
            </w:tcBorders>
            <w:noWrap w:val="0"/>
            <w:vAlign w:val="center"/>
          </w:tcPr>
          <w:p w14:paraId="3FB46402">
            <w:pPr>
              <w:spacing w:line="320" w:lineRule="exact"/>
              <w:jc w:val="both"/>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1483" w:type="dxa"/>
            <w:tcBorders>
              <w:top w:val="nil"/>
              <w:left w:val="single" w:color="auto" w:sz="6" w:space="0"/>
              <w:bottom w:val="single" w:color="auto" w:sz="6" w:space="0"/>
              <w:right w:val="single" w:color="auto" w:sz="6" w:space="0"/>
            </w:tcBorders>
            <w:noWrap w:val="0"/>
            <w:vAlign w:val="center"/>
          </w:tcPr>
          <w:p w14:paraId="4599EED3">
            <w:pPr>
              <w:spacing w:line="320" w:lineRule="exact"/>
              <w:jc w:val="center"/>
              <w:rPr>
                <w:rFonts w:hint="default" w:ascii="宋体" w:hAnsi="宋体" w:eastAsia="宋体" w:cs="宋体"/>
                <w:sz w:val="28"/>
                <w:szCs w:val="28"/>
                <w:highlight w:val="none"/>
                <w:lang w:val="en-US" w:eastAsia="zh-CN"/>
              </w:rPr>
            </w:pPr>
          </w:p>
        </w:tc>
        <w:tc>
          <w:tcPr>
            <w:tcW w:w="1483" w:type="dxa"/>
            <w:tcBorders>
              <w:top w:val="nil"/>
              <w:left w:val="single" w:color="auto" w:sz="6" w:space="0"/>
              <w:bottom w:val="single" w:color="auto" w:sz="6" w:space="0"/>
              <w:right w:val="single" w:color="auto" w:sz="12" w:space="0"/>
            </w:tcBorders>
            <w:noWrap w:val="0"/>
            <w:vAlign w:val="center"/>
          </w:tcPr>
          <w:p w14:paraId="5C559EA5">
            <w:pPr>
              <w:spacing w:line="320" w:lineRule="exact"/>
              <w:jc w:val="center"/>
              <w:rPr>
                <w:rFonts w:hint="default" w:ascii="宋体" w:hAnsi="宋体" w:eastAsia="宋体" w:cs="宋体"/>
                <w:sz w:val="28"/>
                <w:szCs w:val="28"/>
                <w:highlight w:val="none"/>
                <w:lang w:val="en-US" w:eastAsia="zh-CN"/>
              </w:rPr>
            </w:pPr>
          </w:p>
        </w:tc>
      </w:tr>
    </w:tbl>
    <w:p w14:paraId="5FC660BD">
      <w:pPr>
        <w:spacing w:line="520" w:lineRule="exact"/>
        <w:ind w:firstLine="520" w:firstLineChars="200"/>
        <w:jc w:val="center"/>
        <w:rPr>
          <w:rFonts w:ascii="宋体" w:hAnsi="宋体" w:cs="Times New Roman"/>
          <w:sz w:val="26"/>
          <w:szCs w:val="26"/>
          <w:highlight w:val="none"/>
        </w:rPr>
        <w:sectPr>
          <w:pgSz w:w="16838" w:h="11906" w:orient="landscape"/>
          <w:pgMar w:top="1701" w:right="1247" w:bottom="1701" w:left="1474" w:header="851" w:footer="1417" w:gutter="0"/>
          <w:pgNumType w:fmt="numberInDash"/>
          <w:cols w:space="720" w:num="1"/>
          <w:docGrid w:type="lines" w:linePitch="314" w:charSpace="0"/>
        </w:sectPr>
      </w:pPr>
    </w:p>
    <w:p w14:paraId="0C4BE1DC">
      <w:pPr>
        <w:spacing w:before="156" w:beforeLines="50" w:after="156" w:afterLines="50" w:line="320" w:lineRule="exact"/>
        <w:ind w:firstLine="560"/>
        <w:rPr>
          <w:rFonts w:ascii="宋体" w:hAnsi="宋体" w:cs="Times New Roman"/>
          <w:sz w:val="28"/>
          <w:szCs w:val="28"/>
          <w:highlight w:val="none"/>
        </w:rPr>
      </w:pPr>
      <w:r>
        <w:rPr>
          <w:rFonts w:hint="eastAsia" w:ascii="宋体" w:hAnsi="宋体" w:cs="宋体"/>
          <w:sz w:val="26"/>
          <w:szCs w:val="26"/>
          <w:highlight w:val="none"/>
        </w:rPr>
        <w:t>附件</w:t>
      </w:r>
      <w:r>
        <w:rPr>
          <w:rFonts w:ascii="宋体" w:hAnsi="宋体" w:cs="宋体"/>
          <w:sz w:val="26"/>
          <w:szCs w:val="26"/>
          <w:highlight w:val="none"/>
        </w:rPr>
        <w:t>2</w:t>
      </w:r>
      <w:r>
        <w:rPr>
          <w:rFonts w:hint="eastAsia" w:ascii="宋体" w:hAnsi="宋体" w:cs="宋体"/>
          <w:sz w:val="26"/>
          <w:szCs w:val="26"/>
          <w:highlight w:val="none"/>
        </w:rPr>
        <w:t xml:space="preserve">：    </w:t>
      </w:r>
      <w:r>
        <w:rPr>
          <w:rFonts w:hint="eastAsia" w:ascii="宋体" w:hAnsi="宋体" w:cs="Times New Roman"/>
          <w:sz w:val="28"/>
          <w:szCs w:val="28"/>
          <w:highlight w:val="none"/>
        </w:rPr>
        <w:t>发包人供应材料</w:t>
      </w:r>
      <w:r>
        <w:rPr>
          <w:rFonts w:ascii="宋体" w:hAnsi="宋体" w:cs="Times New Roman"/>
          <w:sz w:val="28"/>
          <w:szCs w:val="28"/>
          <w:highlight w:val="none"/>
        </w:rPr>
        <w:t>设备</w:t>
      </w:r>
      <w:r>
        <w:rPr>
          <w:rFonts w:hint="eastAsia" w:ascii="宋体" w:hAnsi="宋体" w:cs="Times New Roman"/>
          <w:sz w:val="28"/>
          <w:szCs w:val="28"/>
          <w:highlight w:val="none"/>
        </w:rPr>
        <w:t>一览</w:t>
      </w:r>
      <w:r>
        <w:rPr>
          <w:rFonts w:ascii="宋体" w:hAnsi="宋体" w:cs="Times New Roman"/>
          <w:sz w:val="28"/>
          <w:szCs w:val="28"/>
          <w:highlight w:val="none"/>
        </w:rPr>
        <w:t>表</w:t>
      </w:r>
    </w:p>
    <w:tbl>
      <w:tblPr>
        <w:tblStyle w:val="39"/>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564"/>
        <w:gridCol w:w="1411"/>
        <w:gridCol w:w="682"/>
        <w:gridCol w:w="544"/>
        <w:gridCol w:w="1225"/>
        <w:gridCol w:w="787"/>
        <w:gridCol w:w="919"/>
        <w:gridCol w:w="800"/>
        <w:gridCol w:w="731"/>
        <w:gridCol w:w="731"/>
      </w:tblGrid>
      <w:tr w14:paraId="47D4B8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74" w:hRule="atLeast"/>
        </w:trPr>
        <w:tc>
          <w:tcPr>
            <w:tcW w:w="564" w:type="dxa"/>
            <w:tcBorders>
              <w:top w:val="single" w:color="auto" w:sz="12" w:space="0"/>
              <w:bottom w:val="double" w:color="auto" w:sz="6" w:space="0"/>
            </w:tcBorders>
            <w:noWrap w:val="0"/>
            <w:vAlign w:val="center"/>
          </w:tcPr>
          <w:p w14:paraId="29FFDC12">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411" w:type="dxa"/>
            <w:tcBorders>
              <w:top w:val="single" w:color="auto" w:sz="12" w:space="0"/>
              <w:bottom w:val="double" w:color="auto" w:sz="6" w:space="0"/>
            </w:tcBorders>
            <w:noWrap w:val="0"/>
            <w:vAlign w:val="center"/>
          </w:tcPr>
          <w:p w14:paraId="79EDB6D2">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材料、</w:t>
            </w:r>
            <w:r>
              <w:rPr>
                <w:rFonts w:eastAsia="仿宋_GB2312"/>
                <w:sz w:val="21"/>
                <w:highlight w:val="none"/>
                <w:lang w:val="en-US" w:eastAsia="zh-CN"/>
              </w:rPr>
              <w:t>设备名</w:t>
            </w:r>
            <w:r>
              <w:rPr>
                <w:rFonts w:hint="eastAsia" w:eastAsia="仿宋_GB2312"/>
                <w:sz w:val="21"/>
                <w:highlight w:val="none"/>
                <w:lang w:val="en-US" w:eastAsia="zh-CN"/>
              </w:rPr>
              <w:t>种</w:t>
            </w:r>
          </w:p>
        </w:tc>
        <w:tc>
          <w:tcPr>
            <w:tcW w:w="682" w:type="dxa"/>
            <w:tcBorders>
              <w:top w:val="single" w:color="auto" w:sz="12" w:space="0"/>
              <w:bottom w:val="double" w:color="auto" w:sz="6" w:space="0"/>
            </w:tcBorders>
            <w:noWrap w:val="0"/>
            <w:vAlign w:val="center"/>
          </w:tcPr>
          <w:p w14:paraId="16D45E2D">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规格型号</w:t>
            </w:r>
          </w:p>
        </w:tc>
        <w:tc>
          <w:tcPr>
            <w:tcW w:w="544" w:type="dxa"/>
            <w:tcBorders>
              <w:top w:val="single" w:color="auto" w:sz="12" w:space="0"/>
              <w:bottom w:val="double" w:color="auto" w:sz="6" w:space="0"/>
            </w:tcBorders>
            <w:noWrap w:val="0"/>
            <w:vAlign w:val="center"/>
          </w:tcPr>
          <w:p w14:paraId="2C825733">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1225" w:type="dxa"/>
            <w:tcBorders>
              <w:top w:val="single" w:color="auto" w:sz="12" w:space="0"/>
              <w:bottom w:val="double" w:color="auto" w:sz="6" w:space="0"/>
            </w:tcBorders>
            <w:noWrap w:val="0"/>
            <w:vAlign w:val="center"/>
          </w:tcPr>
          <w:p w14:paraId="7D4B097C">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数量</w:t>
            </w:r>
          </w:p>
        </w:tc>
        <w:tc>
          <w:tcPr>
            <w:tcW w:w="787" w:type="dxa"/>
            <w:tcBorders>
              <w:top w:val="single" w:color="auto" w:sz="12" w:space="0"/>
              <w:bottom w:val="double" w:color="auto" w:sz="6" w:space="0"/>
            </w:tcBorders>
            <w:noWrap w:val="0"/>
            <w:vAlign w:val="center"/>
          </w:tcPr>
          <w:p w14:paraId="6BC1B0E1">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单价</w:t>
            </w:r>
          </w:p>
          <w:p w14:paraId="1B3CA1C1">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（元）</w:t>
            </w:r>
          </w:p>
        </w:tc>
        <w:tc>
          <w:tcPr>
            <w:tcW w:w="919" w:type="dxa"/>
            <w:tcBorders>
              <w:top w:val="single" w:color="auto" w:sz="12" w:space="0"/>
              <w:bottom w:val="double" w:color="auto" w:sz="6" w:space="0"/>
            </w:tcBorders>
            <w:noWrap w:val="0"/>
            <w:vAlign w:val="center"/>
          </w:tcPr>
          <w:p w14:paraId="5D8DFB55">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质量等级</w:t>
            </w:r>
          </w:p>
        </w:tc>
        <w:tc>
          <w:tcPr>
            <w:tcW w:w="800" w:type="dxa"/>
            <w:tcBorders>
              <w:top w:val="single" w:color="auto" w:sz="12" w:space="0"/>
              <w:bottom w:val="double" w:color="auto" w:sz="6" w:space="0"/>
            </w:tcBorders>
            <w:noWrap w:val="0"/>
            <w:vAlign w:val="center"/>
          </w:tcPr>
          <w:p w14:paraId="2ECAE0F5">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供应时间</w:t>
            </w:r>
          </w:p>
        </w:tc>
        <w:tc>
          <w:tcPr>
            <w:tcW w:w="731" w:type="dxa"/>
            <w:tcBorders>
              <w:top w:val="single" w:color="auto" w:sz="12" w:space="0"/>
              <w:bottom w:val="double" w:color="auto" w:sz="6" w:space="0"/>
            </w:tcBorders>
            <w:noWrap w:val="0"/>
            <w:vAlign w:val="center"/>
          </w:tcPr>
          <w:p w14:paraId="7E28BBD1">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送达地点</w:t>
            </w:r>
          </w:p>
        </w:tc>
        <w:tc>
          <w:tcPr>
            <w:tcW w:w="731" w:type="dxa"/>
            <w:tcBorders>
              <w:top w:val="single" w:color="auto" w:sz="12" w:space="0"/>
              <w:bottom w:val="double" w:color="auto" w:sz="6" w:space="0"/>
            </w:tcBorders>
            <w:noWrap w:val="0"/>
            <w:vAlign w:val="center"/>
          </w:tcPr>
          <w:p w14:paraId="0EBC7D97">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备注</w:t>
            </w:r>
          </w:p>
        </w:tc>
      </w:tr>
      <w:tr w14:paraId="598F9F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12" w:hRule="atLeast"/>
        </w:trPr>
        <w:tc>
          <w:tcPr>
            <w:tcW w:w="564" w:type="dxa"/>
            <w:tcBorders>
              <w:top w:val="double" w:color="auto" w:sz="6" w:space="0"/>
              <w:bottom w:val="single" w:color="auto" w:sz="6" w:space="0"/>
            </w:tcBorders>
            <w:noWrap w:val="0"/>
            <w:vAlign w:val="center"/>
          </w:tcPr>
          <w:p w14:paraId="4CBD3B0D">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411" w:type="dxa"/>
            <w:tcBorders>
              <w:top w:val="double" w:color="auto" w:sz="6" w:space="0"/>
              <w:bottom w:val="single" w:color="auto" w:sz="6" w:space="0"/>
            </w:tcBorders>
            <w:noWrap w:val="0"/>
            <w:vAlign w:val="center"/>
          </w:tcPr>
          <w:p w14:paraId="02697F0A">
            <w:pPr>
              <w:jc w:val="center"/>
              <w:rPr>
                <w:rFonts w:hAnsi="宋体" w:cs="黑体"/>
                <w:highlight w:val="none"/>
              </w:rPr>
            </w:pPr>
          </w:p>
        </w:tc>
        <w:tc>
          <w:tcPr>
            <w:tcW w:w="682" w:type="dxa"/>
            <w:tcBorders>
              <w:top w:val="double" w:color="auto" w:sz="6" w:space="0"/>
              <w:bottom w:val="single" w:color="auto" w:sz="6" w:space="0"/>
            </w:tcBorders>
            <w:noWrap w:val="0"/>
            <w:vAlign w:val="center"/>
          </w:tcPr>
          <w:p w14:paraId="40FF5EDB">
            <w:pPr>
              <w:jc w:val="center"/>
              <w:rPr>
                <w:rFonts w:hAnsi="宋体" w:cs="黑体"/>
                <w:highlight w:val="none"/>
              </w:rPr>
            </w:pPr>
          </w:p>
        </w:tc>
        <w:tc>
          <w:tcPr>
            <w:tcW w:w="544" w:type="dxa"/>
            <w:tcBorders>
              <w:top w:val="double" w:color="auto" w:sz="6" w:space="0"/>
              <w:bottom w:val="single" w:color="auto" w:sz="6" w:space="0"/>
            </w:tcBorders>
            <w:noWrap w:val="0"/>
            <w:vAlign w:val="center"/>
          </w:tcPr>
          <w:p w14:paraId="6B69A3C3">
            <w:pPr>
              <w:jc w:val="center"/>
              <w:rPr>
                <w:rFonts w:hint="eastAsia" w:hAnsi="宋体" w:cs="黑体"/>
                <w:highlight w:val="none"/>
              </w:rPr>
            </w:pPr>
          </w:p>
        </w:tc>
        <w:tc>
          <w:tcPr>
            <w:tcW w:w="1225" w:type="dxa"/>
            <w:tcBorders>
              <w:top w:val="double" w:color="auto" w:sz="6" w:space="0"/>
              <w:bottom w:val="single" w:color="auto" w:sz="6" w:space="0"/>
            </w:tcBorders>
            <w:noWrap w:val="0"/>
            <w:vAlign w:val="center"/>
          </w:tcPr>
          <w:p w14:paraId="16783E49">
            <w:pPr>
              <w:jc w:val="center"/>
              <w:rPr>
                <w:rFonts w:hAnsi="宋体" w:cs="黑体"/>
                <w:highlight w:val="none"/>
              </w:rPr>
            </w:pPr>
          </w:p>
        </w:tc>
        <w:tc>
          <w:tcPr>
            <w:tcW w:w="787" w:type="dxa"/>
            <w:tcBorders>
              <w:top w:val="double" w:color="auto" w:sz="6" w:space="0"/>
              <w:bottom w:val="single" w:color="auto" w:sz="6" w:space="0"/>
            </w:tcBorders>
            <w:noWrap w:val="0"/>
            <w:vAlign w:val="center"/>
          </w:tcPr>
          <w:p w14:paraId="7AAE48F0">
            <w:pPr>
              <w:jc w:val="center"/>
              <w:rPr>
                <w:rFonts w:hAnsi="宋体" w:cs="黑体"/>
                <w:highlight w:val="none"/>
              </w:rPr>
            </w:pPr>
          </w:p>
        </w:tc>
        <w:tc>
          <w:tcPr>
            <w:tcW w:w="919" w:type="dxa"/>
            <w:tcBorders>
              <w:top w:val="double" w:color="auto" w:sz="6" w:space="0"/>
              <w:bottom w:val="single" w:color="auto" w:sz="6" w:space="0"/>
            </w:tcBorders>
            <w:noWrap w:val="0"/>
            <w:vAlign w:val="center"/>
          </w:tcPr>
          <w:p w14:paraId="29D0D6B0">
            <w:pPr>
              <w:jc w:val="center"/>
              <w:rPr>
                <w:rFonts w:hAnsi="宋体" w:cs="黑体"/>
                <w:highlight w:val="none"/>
              </w:rPr>
            </w:pPr>
          </w:p>
        </w:tc>
        <w:tc>
          <w:tcPr>
            <w:tcW w:w="800" w:type="dxa"/>
            <w:tcBorders>
              <w:top w:val="double" w:color="auto" w:sz="6" w:space="0"/>
              <w:bottom w:val="single" w:color="auto" w:sz="6" w:space="0"/>
            </w:tcBorders>
            <w:noWrap w:val="0"/>
            <w:vAlign w:val="center"/>
          </w:tcPr>
          <w:p w14:paraId="76268F99">
            <w:pPr>
              <w:jc w:val="center"/>
              <w:rPr>
                <w:rFonts w:hAnsi="宋体" w:cs="黑体"/>
                <w:highlight w:val="none"/>
              </w:rPr>
            </w:pPr>
          </w:p>
        </w:tc>
        <w:tc>
          <w:tcPr>
            <w:tcW w:w="731" w:type="dxa"/>
            <w:tcBorders>
              <w:top w:val="double" w:color="auto" w:sz="6" w:space="0"/>
              <w:bottom w:val="single" w:color="auto" w:sz="6" w:space="0"/>
            </w:tcBorders>
            <w:noWrap w:val="0"/>
            <w:vAlign w:val="center"/>
          </w:tcPr>
          <w:p w14:paraId="00B0BF55">
            <w:pPr>
              <w:pStyle w:val="17"/>
              <w:keepNext/>
              <w:spacing w:line="320" w:lineRule="exact"/>
              <w:ind w:left="63" w:right="63" w:firstLine="21" w:firstLineChars="10"/>
              <w:rPr>
                <w:rFonts w:hint="eastAsia" w:eastAsia="仿宋_GB2312"/>
                <w:sz w:val="21"/>
                <w:highlight w:val="none"/>
                <w:lang w:val="en-US" w:eastAsia="zh-CN"/>
              </w:rPr>
            </w:pPr>
          </w:p>
        </w:tc>
        <w:tc>
          <w:tcPr>
            <w:tcW w:w="731" w:type="dxa"/>
            <w:tcBorders>
              <w:top w:val="double" w:color="auto" w:sz="6" w:space="0"/>
              <w:bottom w:val="single" w:color="auto" w:sz="6" w:space="0"/>
            </w:tcBorders>
            <w:noWrap w:val="0"/>
            <w:vAlign w:val="center"/>
          </w:tcPr>
          <w:p w14:paraId="18AC54CA">
            <w:pPr>
              <w:pStyle w:val="17"/>
              <w:keepNext/>
              <w:spacing w:line="320" w:lineRule="exact"/>
              <w:ind w:left="63" w:right="63" w:firstLine="21" w:firstLineChars="10"/>
              <w:rPr>
                <w:rFonts w:hint="eastAsia" w:eastAsia="仿宋_GB2312"/>
                <w:sz w:val="21"/>
                <w:highlight w:val="none"/>
                <w:lang w:val="en-US" w:eastAsia="zh-CN"/>
              </w:rPr>
            </w:pPr>
          </w:p>
        </w:tc>
      </w:tr>
      <w:tr w14:paraId="4A0CFC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0" w:hRule="atLeast"/>
        </w:trPr>
        <w:tc>
          <w:tcPr>
            <w:tcW w:w="564" w:type="dxa"/>
            <w:tcBorders>
              <w:top w:val="nil"/>
            </w:tcBorders>
            <w:noWrap w:val="0"/>
            <w:vAlign w:val="center"/>
          </w:tcPr>
          <w:p w14:paraId="55478187">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411" w:type="dxa"/>
            <w:tcBorders>
              <w:top w:val="nil"/>
            </w:tcBorders>
            <w:noWrap w:val="0"/>
            <w:vAlign w:val="center"/>
          </w:tcPr>
          <w:p w14:paraId="149A71D6">
            <w:pPr>
              <w:jc w:val="center"/>
              <w:rPr>
                <w:rFonts w:hint="eastAsia" w:hAnsi="宋体"/>
                <w:bCs/>
                <w:highlight w:val="none"/>
              </w:rPr>
            </w:pPr>
          </w:p>
        </w:tc>
        <w:tc>
          <w:tcPr>
            <w:tcW w:w="682" w:type="dxa"/>
            <w:tcBorders>
              <w:top w:val="nil"/>
            </w:tcBorders>
            <w:noWrap w:val="0"/>
            <w:vAlign w:val="center"/>
          </w:tcPr>
          <w:p w14:paraId="5D37E8CB">
            <w:pPr>
              <w:jc w:val="center"/>
              <w:rPr>
                <w:rFonts w:hAnsi="宋体"/>
                <w:bCs/>
                <w:highlight w:val="none"/>
              </w:rPr>
            </w:pPr>
          </w:p>
        </w:tc>
        <w:tc>
          <w:tcPr>
            <w:tcW w:w="544" w:type="dxa"/>
            <w:tcBorders>
              <w:top w:val="nil"/>
            </w:tcBorders>
            <w:noWrap w:val="0"/>
            <w:vAlign w:val="center"/>
          </w:tcPr>
          <w:p w14:paraId="4E0607A9">
            <w:pPr>
              <w:jc w:val="center"/>
              <w:rPr>
                <w:rFonts w:hAnsi="宋体"/>
                <w:bCs/>
                <w:highlight w:val="none"/>
              </w:rPr>
            </w:pPr>
          </w:p>
        </w:tc>
        <w:tc>
          <w:tcPr>
            <w:tcW w:w="1225" w:type="dxa"/>
            <w:tcBorders>
              <w:top w:val="nil"/>
            </w:tcBorders>
            <w:noWrap w:val="0"/>
            <w:vAlign w:val="top"/>
          </w:tcPr>
          <w:p w14:paraId="12030616">
            <w:pPr>
              <w:jc w:val="center"/>
              <w:rPr>
                <w:rFonts w:hAnsi="宋体"/>
                <w:bCs/>
                <w:highlight w:val="none"/>
              </w:rPr>
            </w:pPr>
          </w:p>
        </w:tc>
        <w:tc>
          <w:tcPr>
            <w:tcW w:w="787" w:type="dxa"/>
            <w:tcBorders>
              <w:top w:val="nil"/>
            </w:tcBorders>
            <w:noWrap w:val="0"/>
            <w:vAlign w:val="top"/>
          </w:tcPr>
          <w:p w14:paraId="15890E0A">
            <w:pPr>
              <w:jc w:val="center"/>
              <w:rPr>
                <w:rFonts w:hint="eastAsia" w:hAnsi="宋体"/>
                <w:bCs/>
                <w:highlight w:val="none"/>
              </w:rPr>
            </w:pPr>
          </w:p>
        </w:tc>
        <w:tc>
          <w:tcPr>
            <w:tcW w:w="919" w:type="dxa"/>
            <w:tcBorders>
              <w:top w:val="nil"/>
            </w:tcBorders>
            <w:noWrap w:val="0"/>
            <w:vAlign w:val="center"/>
          </w:tcPr>
          <w:p w14:paraId="05E67962">
            <w:pPr>
              <w:jc w:val="center"/>
              <w:rPr>
                <w:rFonts w:hAnsi="宋体"/>
                <w:bCs/>
                <w:highlight w:val="none"/>
              </w:rPr>
            </w:pPr>
          </w:p>
        </w:tc>
        <w:tc>
          <w:tcPr>
            <w:tcW w:w="800" w:type="dxa"/>
            <w:tcBorders>
              <w:top w:val="nil"/>
            </w:tcBorders>
            <w:noWrap w:val="0"/>
            <w:vAlign w:val="center"/>
          </w:tcPr>
          <w:p w14:paraId="140179CF">
            <w:pPr>
              <w:jc w:val="center"/>
              <w:rPr>
                <w:rFonts w:hAnsi="宋体"/>
                <w:bCs/>
                <w:highlight w:val="none"/>
              </w:rPr>
            </w:pPr>
          </w:p>
        </w:tc>
        <w:tc>
          <w:tcPr>
            <w:tcW w:w="731" w:type="dxa"/>
            <w:tcBorders>
              <w:top w:val="nil"/>
            </w:tcBorders>
            <w:noWrap w:val="0"/>
            <w:vAlign w:val="center"/>
          </w:tcPr>
          <w:p w14:paraId="6E953B0D">
            <w:pPr>
              <w:pStyle w:val="17"/>
              <w:keepNext/>
              <w:spacing w:line="320" w:lineRule="exact"/>
              <w:ind w:left="63" w:right="63" w:firstLine="21" w:firstLineChars="10"/>
              <w:rPr>
                <w:rFonts w:eastAsia="仿宋_GB2312"/>
                <w:sz w:val="21"/>
                <w:highlight w:val="none"/>
                <w:lang w:val="en-US" w:eastAsia="zh-CN"/>
              </w:rPr>
            </w:pPr>
          </w:p>
        </w:tc>
        <w:tc>
          <w:tcPr>
            <w:tcW w:w="731" w:type="dxa"/>
            <w:tcBorders>
              <w:top w:val="nil"/>
            </w:tcBorders>
            <w:noWrap w:val="0"/>
            <w:vAlign w:val="center"/>
          </w:tcPr>
          <w:p w14:paraId="5B36119B">
            <w:pPr>
              <w:pStyle w:val="17"/>
              <w:keepNext/>
              <w:spacing w:line="320" w:lineRule="exact"/>
              <w:ind w:left="63" w:right="63" w:firstLine="21" w:firstLineChars="10"/>
              <w:rPr>
                <w:rFonts w:hint="eastAsia" w:eastAsia="仿宋_GB2312"/>
                <w:sz w:val="21"/>
                <w:highlight w:val="none"/>
                <w:lang w:val="en-US" w:eastAsia="zh-CN"/>
              </w:rPr>
            </w:pPr>
          </w:p>
        </w:tc>
      </w:tr>
      <w:tr w14:paraId="4FF439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4E1810FD">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411" w:type="dxa"/>
            <w:noWrap w:val="0"/>
            <w:vAlign w:val="center"/>
          </w:tcPr>
          <w:p w14:paraId="7D794331">
            <w:pPr>
              <w:jc w:val="center"/>
              <w:rPr>
                <w:rFonts w:hAnsi="宋体" w:cs="黑体"/>
                <w:highlight w:val="none"/>
              </w:rPr>
            </w:pPr>
          </w:p>
        </w:tc>
        <w:tc>
          <w:tcPr>
            <w:tcW w:w="682" w:type="dxa"/>
            <w:noWrap w:val="0"/>
            <w:vAlign w:val="center"/>
          </w:tcPr>
          <w:p w14:paraId="0134922E">
            <w:pPr>
              <w:jc w:val="center"/>
              <w:rPr>
                <w:rFonts w:hAnsi="宋体" w:cs="黑体"/>
                <w:highlight w:val="none"/>
              </w:rPr>
            </w:pPr>
          </w:p>
        </w:tc>
        <w:tc>
          <w:tcPr>
            <w:tcW w:w="544" w:type="dxa"/>
            <w:noWrap w:val="0"/>
            <w:vAlign w:val="center"/>
          </w:tcPr>
          <w:p w14:paraId="5C425EDF">
            <w:pPr>
              <w:jc w:val="center"/>
              <w:rPr>
                <w:rFonts w:hint="eastAsia" w:hAnsi="宋体"/>
                <w:highlight w:val="none"/>
              </w:rPr>
            </w:pPr>
          </w:p>
        </w:tc>
        <w:tc>
          <w:tcPr>
            <w:tcW w:w="1225" w:type="dxa"/>
            <w:noWrap w:val="0"/>
            <w:vAlign w:val="center"/>
          </w:tcPr>
          <w:p w14:paraId="23CE60BB">
            <w:pPr>
              <w:jc w:val="center"/>
              <w:rPr>
                <w:rFonts w:hAnsi="宋体" w:cs="黑体"/>
                <w:highlight w:val="none"/>
              </w:rPr>
            </w:pPr>
          </w:p>
        </w:tc>
        <w:tc>
          <w:tcPr>
            <w:tcW w:w="787" w:type="dxa"/>
            <w:noWrap w:val="0"/>
            <w:vAlign w:val="center"/>
          </w:tcPr>
          <w:p w14:paraId="11BA3C9A">
            <w:pPr>
              <w:jc w:val="center"/>
              <w:rPr>
                <w:rFonts w:hAnsi="宋体" w:cs="黑体"/>
                <w:highlight w:val="none"/>
              </w:rPr>
            </w:pPr>
          </w:p>
        </w:tc>
        <w:tc>
          <w:tcPr>
            <w:tcW w:w="919" w:type="dxa"/>
            <w:noWrap w:val="0"/>
            <w:vAlign w:val="center"/>
          </w:tcPr>
          <w:p w14:paraId="7CA1C6B1">
            <w:pPr>
              <w:jc w:val="center"/>
              <w:rPr>
                <w:rFonts w:hAnsi="宋体" w:cs="黑体"/>
                <w:highlight w:val="none"/>
              </w:rPr>
            </w:pPr>
          </w:p>
        </w:tc>
        <w:tc>
          <w:tcPr>
            <w:tcW w:w="800" w:type="dxa"/>
            <w:noWrap w:val="0"/>
            <w:vAlign w:val="top"/>
          </w:tcPr>
          <w:p w14:paraId="5D6F0AD0">
            <w:pPr>
              <w:jc w:val="center"/>
              <w:rPr>
                <w:rFonts w:hAnsi="宋体"/>
                <w:highlight w:val="none"/>
              </w:rPr>
            </w:pPr>
          </w:p>
        </w:tc>
        <w:tc>
          <w:tcPr>
            <w:tcW w:w="731" w:type="dxa"/>
            <w:noWrap w:val="0"/>
            <w:vAlign w:val="center"/>
          </w:tcPr>
          <w:p w14:paraId="2F44C4E0">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4919E36E">
            <w:pPr>
              <w:pStyle w:val="17"/>
              <w:keepNext/>
              <w:spacing w:line="320" w:lineRule="exact"/>
              <w:ind w:left="63" w:right="63" w:firstLine="21" w:firstLineChars="10"/>
              <w:rPr>
                <w:rFonts w:hint="eastAsia" w:eastAsia="仿宋_GB2312"/>
                <w:sz w:val="21"/>
                <w:highlight w:val="none"/>
                <w:lang w:val="en-US" w:eastAsia="zh-CN"/>
              </w:rPr>
            </w:pPr>
          </w:p>
        </w:tc>
      </w:tr>
      <w:tr w14:paraId="44CA48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60BD67F8">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411" w:type="dxa"/>
            <w:noWrap w:val="0"/>
            <w:vAlign w:val="center"/>
          </w:tcPr>
          <w:p w14:paraId="41EA77E2">
            <w:pPr>
              <w:jc w:val="center"/>
              <w:rPr>
                <w:rFonts w:hAnsi="宋体" w:cs="黑体"/>
                <w:highlight w:val="none"/>
              </w:rPr>
            </w:pPr>
          </w:p>
        </w:tc>
        <w:tc>
          <w:tcPr>
            <w:tcW w:w="682" w:type="dxa"/>
            <w:noWrap w:val="0"/>
            <w:vAlign w:val="center"/>
          </w:tcPr>
          <w:p w14:paraId="727F2B7D">
            <w:pPr>
              <w:jc w:val="center"/>
              <w:rPr>
                <w:rFonts w:hAnsi="宋体" w:cs="黑体"/>
                <w:highlight w:val="none"/>
              </w:rPr>
            </w:pPr>
          </w:p>
        </w:tc>
        <w:tc>
          <w:tcPr>
            <w:tcW w:w="544" w:type="dxa"/>
            <w:noWrap w:val="0"/>
            <w:vAlign w:val="center"/>
          </w:tcPr>
          <w:p w14:paraId="002394D8">
            <w:pPr>
              <w:jc w:val="center"/>
              <w:rPr>
                <w:rFonts w:hint="eastAsia" w:hAnsi="宋体"/>
                <w:highlight w:val="none"/>
              </w:rPr>
            </w:pPr>
          </w:p>
        </w:tc>
        <w:tc>
          <w:tcPr>
            <w:tcW w:w="1225" w:type="dxa"/>
            <w:noWrap w:val="0"/>
            <w:vAlign w:val="center"/>
          </w:tcPr>
          <w:p w14:paraId="4B24D75B">
            <w:pPr>
              <w:jc w:val="center"/>
              <w:rPr>
                <w:rFonts w:hAnsi="宋体" w:cs="黑体"/>
                <w:highlight w:val="none"/>
              </w:rPr>
            </w:pPr>
          </w:p>
        </w:tc>
        <w:tc>
          <w:tcPr>
            <w:tcW w:w="787" w:type="dxa"/>
            <w:noWrap w:val="0"/>
            <w:vAlign w:val="center"/>
          </w:tcPr>
          <w:p w14:paraId="567F5132">
            <w:pPr>
              <w:jc w:val="center"/>
              <w:rPr>
                <w:rFonts w:hAnsi="宋体" w:cs="黑体"/>
                <w:highlight w:val="none"/>
              </w:rPr>
            </w:pPr>
          </w:p>
        </w:tc>
        <w:tc>
          <w:tcPr>
            <w:tcW w:w="919" w:type="dxa"/>
            <w:noWrap w:val="0"/>
            <w:vAlign w:val="center"/>
          </w:tcPr>
          <w:p w14:paraId="22E81B8F">
            <w:pPr>
              <w:jc w:val="center"/>
              <w:rPr>
                <w:rFonts w:hAnsi="宋体" w:cs="黑体"/>
                <w:highlight w:val="none"/>
              </w:rPr>
            </w:pPr>
          </w:p>
        </w:tc>
        <w:tc>
          <w:tcPr>
            <w:tcW w:w="800" w:type="dxa"/>
            <w:noWrap w:val="0"/>
            <w:vAlign w:val="top"/>
          </w:tcPr>
          <w:p w14:paraId="3D82E8FF">
            <w:pPr>
              <w:jc w:val="center"/>
              <w:rPr>
                <w:rFonts w:hAnsi="宋体"/>
                <w:highlight w:val="none"/>
              </w:rPr>
            </w:pPr>
          </w:p>
        </w:tc>
        <w:tc>
          <w:tcPr>
            <w:tcW w:w="731" w:type="dxa"/>
            <w:noWrap w:val="0"/>
            <w:vAlign w:val="center"/>
          </w:tcPr>
          <w:p w14:paraId="69FC3297">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77403CB7">
            <w:pPr>
              <w:pStyle w:val="17"/>
              <w:keepNext/>
              <w:spacing w:line="320" w:lineRule="exact"/>
              <w:ind w:left="63" w:right="63" w:firstLine="21" w:firstLineChars="10"/>
              <w:rPr>
                <w:rFonts w:hint="eastAsia" w:eastAsia="仿宋_GB2312"/>
                <w:sz w:val="21"/>
                <w:highlight w:val="none"/>
                <w:lang w:val="en-US" w:eastAsia="zh-CN"/>
              </w:rPr>
            </w:pPr>
          </w:p>
        </w:tc>
      </w:tr>
      <w:tr w14:paraId="598CBE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2BEE42B">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411" w:type="dxa"/>
            <w:noWrap w:val="0"/>
            <w:vAlign w:val="center"/>
          </w:tcPr>
          <w:p w14:paraId="73AADA1D">
            <w:pPr>
              <w:jc w:val="center"/>
              <w:rPr>
                <w:rFonts w:hAnsi="宋体" w:cs="黑体"/>
                <w:highlight w:val="none"/>
              </w:rPr>
            </w:pPr>
          </w:p>
        </w:tc>
        <w:tc>
          <w:tcPr>
            <w:tcW w:w="682" w:type="dxa"/>
            <w:noWrap w:val="0"/>
            <w:vAlign w:val="center"/>
          </w:tcPr>
          <w:p w14:paraId="36BE69FC">
            <w:pPr>
              <w:jc w:val="center"/>
              <w:rPr>
                <w:rFonts w:hAnsi="宋体" w:cs="黑体"/>
                <w:highlight w:val="none"/>
              </w:rPr>
            </w:pPr>
          </w:p>
        </w:tc>
        <w:tc>
          <w:tcPr>
            <w:tcW w:w="544" w:type="dxa"/>
            <w:noWrap w:val="0"/>
            <w:vAlign w:val="center"/>
          </w:tcPr>
          <w:p w14:paraId="1B3565B1">
            <w:pPr>
              <w:jc w:val="center"/>
              <w:rPr>
                <w:rFonts w:hint="eastAsia" w:hAnsi="宋体" w:cs="黑体"/>
                <w:highlight w:val="none"/>
              </w:rPr>
            </w:pPr>
          </w:p>
        </w:tc>
        <w:tc>
          <w:tcPr>
            <w:tcW w:w="1225" w:type="dxa"/>
            <w:noWrap w:val="0"/>
            <w:vAlign w:val="center"/>
          </w:tcPr>
          <w:p w14:paraId="76099350">
            <w:pPr>
              <w:jc w:val="center"/>
              <w:rPr>
                <w:rFonts w:hAnsi="宋体" w:cs="黑体"/>
                <w:highlight w:val="none"/>
              </w:rPr>
            </w:pPr>
          </w:p>
        </w:tc>
        <w:tc>
          <w:tcPr>
            <w:tcW w:w="787" w:type="dxa"/>
            <w:noWrap w:val="0"/>
            <w:vAlign w:val="center"/>
          </w:tcPr>
          <w:p w14:paraId="64776A10">
            <w:pPr>
              <w:jc w:val="center"/>
              <w:rPr>
                <w:rFonts w:hAnsi="宋体"/>
                <w:highlight w:val="none"/>
              </w:rPr>
            </w:pPr>
          </w:p>
        </w:tc>
        <w:tc>
          <w:tcPr>
            <w:tcW w:w="919" w:type="dxa"/>
            <w:noWrap w:val="0"/>
            <w:vAlign w:val="center"/>
          </w:tcPr>
          <w:p w14:paraId="674117DB">
            <w:pPr>
              <w:jc w:val="center"/>
              <w:rPr>
                <w:rFonts w:hAnsi="宋体"/>
                <w:highlight w:val="none"/>
              </w:rPr>
            </w:pPr>
          </w:p>
        </w:tc>
        <w:tc>
          <w:tcPr>
            <w:tcW w:w="800" w:type="dxa"/>
            <w:noWrap w:val="0"/>
            <w:vAlign w:val="center"/>
          </w:tcPr>
          <w:p w14:paraId="45C9D29D">
            <w:pPr>
              <w:jc w:val="center"/>
              <w:rPr>
                <w:rFonts w:hAnsi="宋体" w:cs="黑体"/>
                <w:highlight w:val="none"/>
              </w:rPr>
            </w:pPr>
          </w:p>
        </w:tc>
        <w:tc>
          <w:tcPr>
            <w:tcW w:w="731" w:type="dxa"/>
            <w:noWrap w:val="0"/>
            <w:vAlign w:val="center"/>
          </w:tcPr>
          <w:p w14:paraId="18013ED2">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486F6140">
            <w:pPr>
              <w:pStyle w:val="17"/>
              <w:keepNext/>
              <w:spacing w:line="320" w:lineRule="exact"/>
              <w:ind w:left="63" w:right="63" w:firstLine="21" w:firstLineChars="10"/>
              <w:rPr>
                <w:rFonts w:hint="eastAsia" w:eastAsia="仿宋_GB2312"/>
                <w:sz w:val="21"/>
                <w:highlight w:val="none"/>
                <w:lang w:val="en-US" w:eastAsia="zh-CN"/>
              </w:rPr>
            </w:pPr>
          </w:p>
        </w:tc>
      </w:tr>
      <w:tr w14:paraId="0548A4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66" w:hRule="atLeast"/>
        </w:trPr>
        <w:tc>
          <w:tcPr>
            <w:tcW w:w="564" w:type="dxa"/>
            <w:noWrap w:val="0"/>
            <w:vAlign w:val="center"/>
          </w:tcPr>
          <w:p w14:paraId="0D09E1D9">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411" w:type="dxa"/>
            <w:noWrap w:val="0"/>
            <w:vAlign w:val="center"/>
          </w:tcPr>
          <w:p w14:paraId="33EDC867">
            <w:pPr>
              <w:jc w:val="center"/>
              <w:rPr>
                <w:rFonts w:hAnsi="宋体" w:cs="黑体"/>
                <w:highlight w:val="none"/>
              </w:rPr>
            </w:pPr>
          </w:p>
        </w:tc>
        <w:tc>
          <w:tcPr>
            <w:tcW w:w="682" w:type="dxa"/>
            <w:noWrap w:val="0"/>
            <w:vAlign w:val="center"/>
          </w:tcPr>
          <w:p w14:paraId="30B05449">
            <w:pPr>
              <w:jc w:val="center"/>
              <w:rPr>
                <w:rFonts w:hAnsi="宋体" w:cs="黑体"/>
                <w:highlight w:val="none"/>
              </w:rPr>
            </w:pPr>
          </w:p>
        </w:tc>
        <w:tc>
          <w:tcPr>
            <w:tcW w:w="544" w:type="dxa"/>
            <w:noWrap w:val="0"/>
            <w:vAlign w:val="center"/>
          </w:tcPr>
          <w:p w14:paraId="7779B560">
            <w:pPr>
              <w:jc w:val="center"/>
              <w:rPr>
                <w:rFonts w:hint="eastAsia" w:hAnsi="宋体"/>
                <w:highlight w:val="none"/>
              </w:rPr>
            </w:pPr>
          </w:p>
        </w:tc>
        <w:tc>
          <w:tcPr>
            <w:tcW w:w="1225" w:type="dxa"/>
            <w:noWrap w:val="0"/>
            <w:vAlign w:val="center"/>
          </w:tcPr>
          <w:p w14:paraId="173F5637">
            <w:pPr>
              <w:jc w:val="center"/>
              <w:rPr>
                <w:rFonts w:hAnsi="宋体" w:cs="黑体"/>
                <w:highlight w:val="none"/>
              </w:rPr>
            </w:pPr>
          </w:p>
        </w:tc>
        <w:tc>
          <w:tcPr>
            <w:tcW w:w="787" w:type="dxa"/>
            <w:noWrap w:val="0"/>
            <w:vAlign w:val="center"/>
          </w:tcPr>
          <w:p w14:paraId="0B2C4C66">
            <w:pPr>
              <w:jc w:val="center"/>
              <w:rPr>
                <w:rFonts w:hAnsi="宋体" w:cs="黑体"/>
                <w:highlight w:val="none"/>
              </w:rPr>
            </w:pPr>
          </w:p>
        </w:tc>
        <w:tc>
          <w:tcPr>
            <w:tcW w:w="919" w:type="dxa"/>
            <w:noWrap w:val="0"/>
            <w:vAlign w:val="top"/>
          </w:tcPr>
          <w:p w14:paraId="77988A00">
            <w:pPr>
              <w:jc w:val="center"/>
              <w:rPr>
                <w:rFonts w:hAnsi="宋体"/>
                <w:highlight w:val="none"/>
              </w:rPr>
            </w:pPr>
          </w:p>
        </w:tc>
        <w:tc>
          <w:tcPr>
            <w:tcW w:w="800" w:type="dxa"/>
            <w:noWrap w:val="0"/>
            <w:vAlign w:val="top"/>
          </w:tcPr>
          <w:p w14:paraId="2296B528">
            <w:pPr>
              <w:jc w:val="center"/>
              <w:rPr>
                <w:rFonts w:hAnsi="宋体"/>
                <w:highlight w:val="none"/>
              </w:rPr>
            </w:pPr>
          </w:p>
        </w:tc>
        <w:tc>
          <w:tcPr>
            <w:tcW w:w="731" w:type="dxa"/>
            <w:noWrap w:val="0"/>
            <w:vAlign w:val="center"/>
          </w:tcPr>
          <w:p w14:paraId="45B4CA07">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6CC53D97">
            <w:pPr>
              <w:pStyle w:val="17"/>
              <w:keepNext/>
              <w:spacing w:line="320" w:lineRule="exact"/>
              <w:ind w:left="63" w:right="63" w:firstLine="21" w:firstLineChars="10"/>
              <w:rPr>
                <w:rFonts w:hint="eastAsia" w:eastAsia="仿宋_GB2312"/>
                <w:sz w:val="21"/>
                <w:highlight w:val="none"/>
                <w:lang w:val="en-US" w:eastAsia="zh-CN"/>
              </w:rPr>
            </w:pPr>
          </w:p>
        </w:tc>
      </w:tr>
      <w:tr w14:paraId="288678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66" w:hRule="atLeast"/>
        </w:trPr>
        <w:tc>
          <w:tcPr>
            <w:tcW w:w="564" w:type="dxa"/>
            <w:noWrap w:val="0"/>
            <w:vAlign w:val="center"/>
          </w:tcPr>
          <w:p w14:paraId="78460B66">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411" w:type="dxa"/>
            <w:noWrap w:val="0"/>
            <w:vAlign w:val="center"/>
          </w:tcPr>
          <w:p w14:paraId="60A87B07">
            <w:pPr>
              <w:jc w:val="center"/>
              <w:rPr>
                <w:rFonts w:hAnsi="宋体"/>
                <w:highlight w:val="none"/>
              </w:rPr>
            </w:pPr>
          </w:p>
        </w:tc>
        <w:tc>
          <w:tcPr>
            <w:tcW w:w="682" w:type="dxa"/>
            <w:noWrap w:val="0"/>
            <w:vAlign w:val="center"/>
          </w:tcPr>
          <w:p w14:paraId="5DBA4965">
            <w:pPr>
              <w:jc w:val="center"/>
              <w:rPr>
                <w:rFonts w:hAnsi="宋体" w:cs="黑体"/>
                <w:highlight w:val="none"/>
              </w:rPr>
            </w:pPr>
          </w:p>
        </w:tc>
        <w:tc>
          <w:tcPr>
            <w:tcW w:w="544" w:type="dxa"/>
            <w:noWrap w:val="0"/>
            <w:vAlign w:val="center"/>
          </w:tcPr>
          <w:p w14:paraId="399056F5">
            <w:pPr>
              <w:jc w:val="center"/>
              <w:rPr>
                <w:rFonts w:hint="eastAsia" w:hAnsi="宋体" w:cs="黑体"/>
                <w:highlight w:val="none"/>
              </w:rPr>
            </w:pPr>
          </w:p>
        </w:tc>
        <w:tc>
          <w:tcPr>
            <w:tcW w:w="1225" w:type="dxa"/>
            <w:noWrap w:val="0"/>
            <w:vAlign w:val="center"/>
          </w:tcPr>
          <w:p w14:paraId="3D005464">
            <w:pPr>
              <w:jc w:val="center"/>
              <w:rPr>
                <w:rFonts w:hAnsi="宋体" w:cs="黑体"/>
                <w:highlight w:val="none"/>
              </w:rPr>
            </w:pPr>
          </w:p>
        </w:tc>
        <w:tc>
          <w:tcPr>
            <w:tcW w:w="787" w:type="dxa"/>
            <w:noWrap w:val="0"/>
            <w:vAlign w:val="center"/>
          </w:tcPr>
          <w:p w14:paraId="313D63E5">
            <w:pPr>
              <w:jc w:val="center"/>
              <w:rPr>
                <w:rFonts w:hAnsi="宋体" w:cs="黑体"/>
                <w:highlight w:val="none"/>
              </w:rPr>
            </w:pPr>
          </w:p>
        </w:tc>
        <w:tc>
          <w:tcPr>
            <w:tcW w:w="919" w:type="dxa"/>
            <w:noWrap w:val="0"/>
            <w:vAlign w:val="center"/>
          </w:tcPr>
          <w:p w14:paraId="4DF10507">
            <w:pPr>
              <w:jc w:val="center"/>
              <w:rPr>
                <w:rFonts w:hAnsi="宋体" w:cs="黑体"/>
                <w:highlight w:val="none"/>
              </w:rPr>
            </w:pPr>
          </w:p>
        </w:tc>
        <w:tc>
          <w:tcPr>
            <w:tcW w:w="800" w:type="dxa"/>
            <w:noWrap w:val="0"/>
            <w:vAlign w:val="center"/>
          </w:tcPr>
          <w:p w14:paraId="2B92E85B">
            <w:pPr>
              <w:jc w:val="center"/>
              <w:rPr>
                <w:rFonts w:hAnsi="宋体" w:cs="黑体"/>
                <w:highlight w:val="none"/>
              </w:rPr>
            </w:pPr>
          </w:p>
        </w:tc>
        <w:tc>
          <w:tcPr>
            <w:tcW w:w="731" w:type="dxa"/>
            <w:noWrap w:val="0"/>
            <w:vAlign w:val="center"/>
          </w:tcPr>
          <w:p w14:paraId="37C3583E">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564F6CB7">
            <w:pPr>
              <w:pStyle w:val="17"/>
              <w:keepNext/>
              <w:spacing w:line="320" w:lineRule="exact"/>
              <w:ind w:left="63" w:right="63" w:firstLine="21" w:firstLineChars="10"/>
              <w:rPr>
                <w:rFonts w:hint="eastAsia" w:eastAsia="仿宋_GB2312"/>
                <w:sz w:val="21"/>
                <w:highlight w:val="none"/>
                <w:lang w:val="en-US" w:eastAsia="zh-CN"/>
              </w:rPr>
            </w:pPr>
          </w:p>
        </w:tc>
      </w:tr>
      <w:tr w14:paraId="4064B9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564" w:type="dxa"/>
            <w:noWrap w:val="0"/>
            <w:vAlign w:val="center"/>
          </w:tcPr>
          <w:p w14:paraId="76220B3B">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411" w:type="dxa"/>
            <w:noWrap w:val="0"/>
            <w:vAlign w:val="center"/>
          </w:tcPr>
          <w:p w14:paraId="0A1AB386">
            <w:pPr>
              <w:jc w:val="center"/>
              <w:rPr>
                <w:rFonts w:hAnsi="宋体"/>
                <w:highlight w:val="none"/>
              </w:rPr>
            </w:pPr>
          </w:p>
        </w:tc>
        <w:tc>
          <w:tcPr>
            <w:tcW w:w="682" w:type="dxa"/>
            <w:noWrap w:val="0"/>
            <w:vAlign w:val="center"/>
          </w:tcPr>
          <w:p w14:paraId="3CC190F5">
            <w:pPr>
              <w:jc w:val="center"/>
              <w:rPr>
                <w:rFonts w:hAnsi="宋体"/>
                <w:highlight w:val="none"/>
              </w:rPr>
            </w:pPr>
          </w:p>
        </w:tc>
        <w:tc>
          <w:tcPr>
            <w:tcW w:w="544" w:type="dxa"/>
            <w:noWrap w:val="0"/>
            <w:vAlign w:val="center"/>
          </w:tcPr>
          <w:p w14:paraId="3B5FA0B4">
            <w:pPr>
              <w:jc w:val="center"/>
              <w:rPr>
                <w:rFonts w:hint="eastAsia" w:hAnsi="宋体" w:cs="黑体"/>
                <w:highlight w:val="none"/>
              </w:rPr>
            </w:pPr>
          </w:p>
        </w:tc>
        <w:tc>
          <w:tcPr>
            <w:tcW w:w="1225" w:type="dxa"/>
            <w:noWrap w:val="0"/>
            <w:vAlign w:val="center"/>
          </w:tcPr>
          <w:p w14:paraId="035C5E19">
            <w:pPr>
              <w:jc w:val="center"/>
              <w:rPr>
                <w:rFonts w:hAnsi="宋体"/>
                <w:highlight w:val="none"/>
              </w:rPr>
            </w:pPr>
          </w:p>
        </w:tc>
        <w:tc>
          <w:tcPr>
            <w:tcW w:w="787" w:type="dxa"/>
            <w:noWrap w:val="0"/>
            <w:vAlign w:val="center"/>
          </w:tcPr>
          <w:p w14:paraId="254B208B">
            <w:pPr>
              <w:jc w:val="center"/>
              <w:rPr>
                <w:rFonts w:hAnsi="宋体" w:cs="黑体"/>
                <w:highlight w:val="none"/>
              </w:rPr>
            </w:pPr>
          </w:p>
        </w:tc>
        <w:tc>
          <w:tcPr>
            <w:tcW w:w="919" w:type="dxa"/>
            <w:noWrap w:val="0"/>
            <w:vAlign w:val="center"/>
          </w:tcPr>
          <w:p w14:paraId="3D537683">
            <w:pPr>
              <w:jc w:val="center"/>
              <w:rPr>
                <w:rFonts w:hAnsi="宋体" w:cs="黑体"/>
                <w:highlight w:val="none"/>
              </w:rPr>
            </w:pPr>
          </w:p>
        </w:tc>
        <w:tc>
          <w:tcPr>
            <w:tcW w:w="800" w:type="dxa"/>
            <w:noWrap w:val="0"/>
            <w:vAlign w:val="center"/>
          </w:tcPr>
          <w:p w14:paraId="40B8FDF7">
            <w:pPr>
              <w:jc w:val="center"/>
              <w:rPr>
                <w:rFonts w:hAnsi="宋体" w:cs="黑体"/>
                <w:highlight w:val="none"/>
              </w:rPr>
            </w:pPr>
          </w:p>
        </w:tc>
        <w:tc>
          <w:tcPr>
            <w:tcW w:w="731" w:type="dxa"/>
            <w:noWrap w:val="0"/>
            <w:vAlign w:val="center"/>
          </w:tcPr>
          <w:p w14:paraId="7C485B0B">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0AE93B78">
            <w:pPr>
              <w:pStyle w:val="17"/>
              <w:keepNext/>
              <w:spacing w:line="320" w:lineRule="exact"/>
              <w:ind w:left="63" w:right="63" w:firstLine="21" w:firstLineChars="10"/>
              <w:rPr>
                <w:rFonts w:hint="eastAsia" w:eastAsia="仿宋_GB2312"/>
                <w:sz w:val="21"/>
                <w:highlight w:val="none"/>
                <w:lang w:val="en-US" w:eastAsia="zh-CN"/>
              </w:rPr>
            </w:pPr>
          </w:p>
        </w:tc>
      </w:tr>
      <w:tr w14:paraId="63122C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2B9A0CF7">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411" w:type="dxa"/>
            <w:noWrap w:val="0"/>
            <w:vAlign w:val="center"/>
          </w:tcPr>
          <w:p w14:paraId="1CB84A90">
            <w:pPr>
              <w:jc w:val="center"/>
              <w:rPr>
                <w:rFonts w:hAnsi="宋体"/>
                <w:highlight w:val="none"/>
              </w:rPr>
            </w:pPr>
          </w:p>
        </w:tc>
        <w:tc>
          <w:tcPr>
            <w:tcW w:w="682" w:type="dxa"/>
            <w:noWrap w:val="0"/>
            <w:vAlign w:val="center"/>
          </w:tcPr>
          <w:p w14:paraId="73395960">
            <w:pPr>
              <w:jc w:val="center"/>
              <w:rPr>
                <w:rFonts w:hAnsi="宋体" w:cs="黑体"/>
                <w:highlight w:val="none"/>
              </w:rPr>
            </w:pPr>
          </w:p>
        </w:tc>
        <w:tc>
          <w:tcPr>
            <w:tcW w:w="544" w:type="dxa"/>
            <w:noWrap w:val="0"/>
            <w:vAlign w:val="center"/>
          </w:tcPr>
          <w:p w14:paraId="50900FFD">
            <w:pPr>
              <w:jc w:val="center"/>
              <w:rPr>
                <w:rFonts w:hint="eastAsia" w:hAnsi="宋体" w:cs="黑体"/>
                <w:highlight w:val="none"/>
              </w:rPr>
            </w:pPr>
          </w:p>
        </w:tc>
        <w:tc>
          <w:tcPr>
            <w:tcW w:w="1225" w:type="dxa"/>
            <w:noWrap w:val="0"/>
            <w:vAlign w:val="center"/>
          </w:tcPr>
          <w:p w14:paraId="0A11AE54">
            <w:pPr>
              <w:jc w:val="center"/>
              <w:rPr>
                <w:rFonts w:hAnsi="宋体" w:cs="黑体"/>
                <w:highlight w:val="none"/>
              </w:rPr>
            </w:pPr>
          </w:p>
        </w:tc>
        <w:tc>
          <w:tcPr>
            <w:tcW w:w="787" w:type="dxa"/>
            <w:noWrap w:val="0"/>
            <w:vAlign w:val="center"/>
          </w:tcPr>
          <w:p w14:paraId="5E029FB2">
            <w:pPr>
              <w:jc w:val="center"/>
              <w:rPr>
                <w:rFonts w:hAnsi="宋体" w:cs="黑体"/>
                <w:highlight w:val="none"/>
              </w:rPr>
            </w:pPr>
          </w:p>
        </w:tc>
        <w:tc>
          <w:tcPr>
            <w:tcW w:w="919" w:type="dxa"/>
            <w:noWrap w:val="0"/>
            <w:vAlign w:val="center"/>
          </w:tcPr>
          <w:p w14:paraId="0B24248E">
            <w:pPr>
              <w:jc w:val="center"/>
              <w:rPr>
                <w:rFonts w:hAnsi="宋体" w:cs="黑体"/>
                <w:highlight w:val="none"/>
              </w:rPr>
            </w:pPr>
          </w:p>
        </w:tc>
        <w:tc>
          <w:tcPr>
            <w:tcW w:w="800" w:type="dxa"/>
            <w:noWrap w:val="0"/>
            <w:vAlign w:val="center"/>
          </w:tcPr>
          <w:p w14:paraId="775BA378">
            <w:pPr>
              <w:jc w:val="center"/>
              <w:rPr>
                <w:rFonts w:hAnsi="宋体" w:cs="黑体"/>
                <w:highlight w:val="none"/>
              </w:rPr>
            </w:pPr>
          </w:p>
        </w:tc>
        <w:tc>
          <w:tcPr>
            <w:tcW w:w="731" w:type="dxa"/>
            <w:noWrap w:val="0"/>
            <w:vAlign w:val="center"/>
          </w:tcPr>
          <w:p w14:paraId="70454748">
            <w:pPr>
              <w:pStyle w:val="17"/>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57B28C90">
            <w:pPr>
              <w:pStyle w:val="17"/>
              <w:keepNext/>
              <w:spacing w:line="320" w:lineRule="exact"/>
              <w:ind w:left="63" w:right="63" w:firstLine="21" w:firstLineChars="10"/>
              <w:rPr>
                <w:rFonts w:hint="eastAsia" w:eastAsia="仿宋_GB2312"/>
                <w:sz w:val="21"/>
                <w:highlight w:val="none"/>
                <w:lang w:val="en-US" w:eastAsia="zh-CN"/>
              </w:rPr>
            </w:pPr>
          </w:p>
        </w:tc>
      </w:tr>
      <w:tr w14:paraId="0E81B8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51760AFE">
            <w:pPr>
              <w:jc w:val="center"/>
              <w:rPr>
                <w:rFonts w:hint="eastAsia" w:hAnsi="宋体"/>
                <w:highlight w:val="none"/>
              </w:rPr>
            </w:pPr>
            <w:r>
              <w:rPr>
                <w:rFonts w:hint="eastAsia" w:hAnsi="宋体"/>
                <w:highlight w:val="none"/>
              </w:rPr>
              <w:t>10</w:t>
            </w:r>
          </w:p>
        </w:tc>
        <w:tc>
          <w:tcPr>
            <w:tcW w:w="1411" w:type="dxa"/>
            <w:noWrap w:val="0"/>
            <w:vAlign w:val="center"/>
          </w:tcPr>
          <w:p w14:paraId="38690FA4">
            <w:pPr>
              <w:jc w:val="center"/>
              <w:rPr>
                <w:rFonts w:hAnsi="宋体" w:cs="黑体"/>
                <w:highlight w:val="none"/>
              </w:rPr>
            </w:pPr>
          </w:p>
        </w:tc>
        <w:tc>
          <w:tcPr>
            <w:tcW w:w="682" w:type="dxa"/>
            <w:noWrap w:val="0"/>
            <w:vAlign w:val="center"/>
          </w:tcPr>
          <w:p w14:paraId="540F589C">
            <w:pPr>
              <w:jc w:val="center"/>
              <w:rPr>
                <w:rFonts w:hAnsi="宋体" w:cs="黑体"/>
                <w:highlight w:val="none"/>
              </w:rPr>
            </w:pPr>
          </w:p>
        </w:tc>
        <w:tc>
          <w:tcPr>
            <w:tcW w:w="544" w:type="dxa"/>
            <w:noWrap w:val="0"/>
            <w:vAlign w:val="center"/>
          </w:tcPr>
          <w:p w14:paraId="636BBF01">
            <w:pPr>
              <w:jc w:val="center"/>
              <w:rPr>
                <w:rFonts w:hint="eastAsia" w:hAnsi="宋体" w:cs="黑体"/>
                <w:highlight w:val="none"/>
              </w:rPr>
            </w:pPr>
          </w:p>
        </w:tc>
        <w:tc>
          <w:tcPr>
            <w:tcW w:w="1225" w:type="dxa"/>
            <w:noWrap w:val="0"/>
            <w:vAlign w:val="center"/>
          </w:tcPr>
          <w:p w14:paraId="12722C06">
            <w:pPr>
              <w:jc w:val="center"/>
              <w:rPr>
                <w:rFonts w:hAnsi="宋体" w:cs="黑体"/>
                <w:highlight w:val="none"/>
              </w:rPr>
            </w:pPr>
          </w:p>
        </w:tc>
        <w:tc>
          <w:tcPr>
            <w:tcW w:w="787" w:type="dxa"/>
            <w:noWrap w:val="0"/>
            <w:vAlign w:val="center"/>
          </w:tcPr>
          <w:p w14:paraId="171817D4">
            <w:pPr>
              <w:jc w:val="center"/>
              <w:rPr>
                <w:rFonts w:hAnsi="宋体" w:cs="黑体"/>
                <w:highlight w:val="none"/>
              </w:rPr>
            </w:pPr>
          </w:p>
        </w:tc>
        <w:tc>
          <w:tcPr>
            <w:tcW w:w="919" w:type="dxa"/>
            <w:noWrap w:val="0"/>
            <w:vAlign w:val="center"/>
          </w:tcPr>
          <w:p w14:paraId="75B16D85">
            <w:pPr>
              <w:jc w:val="center"/>
              <w:rPr>
                <w:rFonts w:hAnsi="宋体" w:cs="黑体"/>
                <w:highlight w:val="none"/>
              </w:rPr>
            </w:pPr>
          </w:p>
        </w:tc>
        <w:tc>
          <w:tcPr>
            <w:tcW w:w="800" w:type="dxa"/>
            <w:noWrap w:val="0"/>
            <w:vAlign w:val="center"/>
          </w:tcPr>
          <w:p w14:paraId="02A14C8C">
            <w:pPr>
              <w:jc w:val="center"/>
              <w:rPr>
                <w:rFonts w:hAnsi="宋体" w:cs="黑体"/>
                <w:highlight w:val="none"/>
              </w:rPr>
            </w:pPr>
          </w:p>
        </w:tc>
        <w:tc>
          <w:tcPr>
            <w:tcW w:w="731" w:type="dxa"/>
            <w:noWrap w:val="0"/>
            <w:vAlign w:val="center"/>
          </w:tcPr>
          <w:p w14:paraId="4A042225">
            <w:pPr>
              <w:pStyle w:val="17"/>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0A2D6CDD">
            <w:pPr>
              <w:pStyle w:val="17"/>
              <w:keepNext/>
              <w:spacing w:line="320" w:lineRule="exact"/>
              <w:ind w:left="63" w:right="63" w:firstLine="21" w:firstLineChars="10"/>
              <w:rPr>
                <w:rFonts w:hint="eastAsia" w:eastAsia="仿宋_GB2312"/>
                <w:sz w:val="21"/>
                <w:highlight w:val="none"/>
                <w:lang w:val="en-US" w:eastAsia="zh-CN"/>
              </w:rPr>
            </w:pPr>
          </w:p>
        </w:tc>
      </w:tr>
      <w:tr w14:paraId="3F4A2F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6F1950AB">
            <w:pPr>
              <w:jc w:val="center"/>
              <w:rPr>
                <w:rFonts w:hint="eastAsia" w:hAnsi="宋体"/>
                <w:highlight w:val="none"/>
              </w:rPr>
            </w:pPr>
            <w:r>
              <w:rPr>
                <w:rFonts w:hint="eastAsia" w:hAnsi="宋体"/>
                <w:highlight w:val="none"/>
              </w:rPr>
              <w:t>1</w:t>
            </w:r>
            <w:r>
              <w:rPr>
                <w:rFonts w:hAnsi="宋体"/>
                <w:highlight w:val="none"/>
              </w:rPr>
              <w:t>1</w:t>
            </w:r>
          </w:p>
        </w:tc>
        <w:tc>
          <w:tcPr>
            <w:tcW w:w="1411" w:type="dxa"/>
            <w:noWrap w:val="0"/>
            <w:vAlign w:val="center"/>
          </w:tcPr>
          <w:p w14:paraId="0E4CDDE5">
            <w:pPr>
              <w:jc w:val="center"/>
              <w:rPr>
                <w:rFonts w:hAnsi="宋体" w:cs="黑体"/>
                <w:highlight w:val="none"/>
              </w:rPr>
            </w:pPr>
          </w:p>
        </w:tc>
        <w:tc>
          <w:tcPr>
            <w:tcW w:w="682" w:type="dxa"/>
            <w:noWrap w:val="0"/>
            <w:vAlign w:val="center"/>
          </w:tcPr>
          <w:p w14:paraId="00034B25">
            <w:pPr>
              <w:jc w:val="center"/>
              <w:rPr>
                <w:rFonts w:hAnsi="宋体" w:cs="黑体"/>
                <w:highlight w:val="none"/>
              </w:rPr>
            </w:pPr>
          </w:p>
        </w:tc>
        <w:tc>
          <w:tcPr>
            <w:tcW w:w="544" w:type="dxa"/>
            <w:noWrap w:val="0"/>
            <w:vAlign w:val="center"/>
          </w:tcPr>
          <w:p w14:paraId="388CA097">
            <w:pPr>
              <w:jc w:val="center"/>
              <w:rPr>
                <w:rFonts w:hint="eastAsia" w:hAnsi="宋体" w:cs="黑体"/>
                <w:highlight w:val="none"/>
              </w:rPr>
            </w:pPr>
          </w:p>
        </w:tc>
        <w:tc>
          <w:tcPr>
            <w:tcW w:w="1225" w:type="dxa"/>
            <w:noWrap w:val="0"/>
            <w:vAlign w:val="center"/>
          </w:tcPr>
          <w:p w14:paraId="4AC840DE">
            <w:pPr>
              <w:jc w:val="center"/>
              <w:rPr>
                <w:rFonts w:hAnsi="宋体" w:cs="黑体"/>
                <w:highlight w:val="none"/>
              </w:rPr>
            </w:pPr>
          </w:p>
        </w:tc>
        <w:tc>
          <w:tcPr>
            <w:tcW w:w="787" w:type="dxa"/>
            <w:noWrap w:val="0"/>
            <w:vAlign w:val="center"/>
          </w:tcPr>
          <w:p w14:paraId="61AAFD1A">
            <w:pPr>
              <w:jc w:val="center"/>
              <w:rPr>
                <w:rFonts w:hAnsi="宋体" w:cs="黑体"/>
                <w:highlight w:val="none"/>
              </w:rPr>
            </w:pPr>
          </w:p>
        </w:tc>
        <w:tc>
          <w:tcPr>
            <w:tcW w:w="919" w:type="dxa"/>
            <w:noWrap w:val="0"/>
            <w:vAlign w:val="center"/>
          </w:tcPr>
          <w:p w14:paraId="75A8DBB8">
            <w:pPr>
              <w:jc w:val="center"/>
              <w:rPr>
                <w:rFonts w:hAnsi="宋体" w:cs="黑体"/>
                <w:highlight w:val="none"/>
              </w:rPr>
            </w:pPr>
          </w:p>
        </w:tc>
        <w:tc>
          <w:tcPr>
            <w:tcW w:w="800" w:type="dxa"/>
            <w:noWrap w:val="0"/>
            <w:vAlign w:val="center"/>
          </w:tcPr>
          <w:p w14:paraId="02614C3B">
            <w:pPr>
              <w:jc w:val="center"/>
              <w:rPr>
                <w:rFonts w:hAnsi="宋体" w:cs="黑体"/>
                <w:highlight w:val="none"/>
              </w:rPr>
            </w:pPr>
          </w:p>
        </w:tc>
        <w:tc>
          <w:tcPr>
            <w:tcW w:w="731" w:type="dxa"/>
            <w:noWrap w:val="0"/>
            <w:vAlign w:val="center"/>
          </w:tcPr>
          <w:p w14:paraId="782D6D9C">
            <w:pPr>
              <w:pStyle w:val="17"/>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71891CD8">
            <w:pPr>
              <w:pStyle w:val="17"/>
              <w:keepNext/>
              <w:spacing w:line="320" w:lineRule="exact"/>
              <w:ind w:left="63" w:right="63" w:firstLine="21" w:firstLineChars="10"/>
              <w:rPr>
                <w:rFonts w:hint="eastAsia" w:eastAsia="仿宋_GB2312"/>
                <w:sz w:val="21"/>
                <w:highlight w:val="none"/>
                <w:lang w:val="en-US" w:eastAsia="zh-CN"/>
              </w:rPr>
            </w:pPr>
          </w:p>
        </w:tc>
      </w:tr>
      <w:tr w14:paraId="7A6A9C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0C7135EA">
            <w:pPr>
              <w:jc w:val="center"/>
              <w:rPr>
                <w:rFonts w:hint="eastAsia" w:hAnsi="宋体"/>
                <w:highlight w:val="none"/>
              </w:rPr>
            </w:pPr>
            <w:r>
              <w:rPr>
                <w:rFonts w:hint="eastAsia" w:hAnsi="宋体"/>
                <w:highlight w:val="none"/>
              </w:rPr>
              <w:t>1</w:t>
            </w:r>
            <w:r>
              <w:rPr>
                <w:rFonts w:hAnsi="宋体"/>
                <w:highlight w:val="none"/>
              </w:rPr>
              <w:t>2</w:t>
            </w:r>
          </w:p>
        </w:tc>
        <w:tc>
          <w:tcPr>
            <w:tcW w:w="1411" w:type="dxa"/>
            <w:noWrap w:val="0"/>
            <w:vAlign w:val="center"/>
          </w:tcPr>
          <w:p w14:paraId="1B459CE4">
            <w:pPr>
              <w:jc w:val="center"/>
              <w:rPr>
                <w:rFonts w:hAnsi="宋体" w:cs="黑体"/>
                <w:highlight w:val="none"/>
              </w:rPr>
            </w:pPr>
          </w:p>
        </w:tc>
        <w:tc>
          <w:tcPr>
            <w:tcW w:w="682" w:type="dxa"/>
            <w:noWrap w:val="0"/>
            <w:vAlign w:val="center"/>
          </w:tcPr>
          <w:p w14:paraId="1ADF76FD">
            <w:pPr>
              <w:jc w:val="center"/>
              <w:rPr>
                <w:rFonts w:hAnsi="宋体" w:cs="黑体"/>
                <w:highlight w:val="none"/>
              </w:rPr>
            </w:pPr>
          </w:p>
        </w:tc>
        <w:tc>
          <w:tcPr>
            <w:tcW w:w="544" w:type="dxa"/>
            <w:noWrap w:val="0"/>
            <w:vAlign w:val="center"/>
          </w:tcPr>
          <w:p w14:paraId="4338A3FF">
            <w:pPr>
              <w:jc w:val="center"/>
              <w:rPr>
                <w:rFonts w:hint="eastAsia" w:hAnsi="宋体" w:cs="黑体"/>
                <w:highlight w:val="none"/>
              </w:rPr>
            </w:pPr>
          </w:p>
        </w:tc>
        <w:tc>
          <w:tcPr>
            <w:tcW w:w="1225" w:type="dxa"/>
            <w:noWrap w:val="0"/>
            <w:vAlign w:val="center"/>
          </w:tcPr>
          <w:p w14:paraId="11E71AE1">
            <w:pPr>
              <w:jc w:val="center"/>
              <w:rPr>
                <w:rFonts w:hAnsi="宋体" w:cs="黑体"/>
                <w:highlight w:val="none"/>
              </w:rPr>
            </w:pPr>
          </w:p>
        </w:tc>
        <w:tc>
          <w:tcPr>
            <w:tcW w:w="787" w:type="dxa"/>
            <w:noWrap w:val="0"/>
            <w:vAlign w:val="center"/>
          </w:tcPr>
          <w:p w14:paraId="07004E97">
            <w:pPr>
              <w:jc w:val="center"/>
              <w:rPr>
                <w:rFonts w:hAnsi="宋体" w:cs="黑体"/>
                <w:highlight w:val="none"/>
              </w:rPr>
            </w:pPr>
          </w:p>
        </w:tc>
        <w:tc>
          <w:tcPr>
            <w:tcW w:w="919" w:type="dxa"/>
            <w:noWrap w:val="0"/>
            <w:vAlign w:val="center"/>
          </w:tcPr>
          <w:p w14:paraId="4D37CFFB">
            <w:pPr>
              <w:jc w:val="center"/>
              <w:rPr>
                <w:rFonts w:hAnsi="宋体" w:cs="黑体"/>
                <w:highlight w:val="none"/>
              </w:rPr>
            </w:pPr>
          </w:p>
        </w:tc>
        <w:tc>
          <w:tcPr>
            <w:tcW w:w="800" w:type="dxa"/>
            <w:noWrap w:val="0"/>
            <w:vAlign w:val="center"/>
          </w:tcPr>
          <w:p w14:paraId="4EFE7710">
            <w:pPr>
              <w:jc w:val="center"/>
              <w:rPr>
                <w:rFonts w:hAnsi="宋体" w:cs="黑体"/>
                <w:highlight w:val="none"/>
              </w:rPr>
            </w:pPr>
          </w:p>
        </w:tc>
        <w:tc>
          <w:tcPr>
            <w:tcW w:w="731" w:type="dxa"/>
            <w:noWrap w:val="0"/>
            <w:vAlign w:val="center"/>
          </w:tcPr>
          <w:p w14:paraId="1DDB83E7">
            <w:pPr>
              <w:pStyle w:val="17"/>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446257F2">
            <w:pPr>
              <w:pStyle w:val="17"/>
              <w:keepNext/>
              <w:spacing w:line="320" w:lineRule="exact"/>
              <w:ind w:left="63" w:right="63" w:firstLine="21" w:firstLineChars="10"/>
              <w:rPr>
                <w:rFonts w:hint="eastAsia" w:eastAsia="仿宋_GB2312"/>
                <w:sz w:val="21"/>
                <w:highlight w:val="none"/>
                <w:lang w:val="en-US" w:eastAsia="zh-CN"/>
              </w:rPr>
            </w:pPr>
          </w:p>
        </w:tc>
      </w:tr>
      <w:tr w14:paraId="6FCAA5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126003D0">
            <w:pPr>
              <w:jc w:val="center"/>
              <w:rPr>
                <w:rFonts w:hint="eastAsia" w:hAnsi="宋体"/>
                <w:highlight w:val="none"/>
              </w:rPr>
            </w:pPr>
            <w:r>
              <w:rPr>
                <w:rFonts w:hint="eastAsia" w:hAnsi="宋体"/>
                <w:highlight w:val="none"/>
              </w:rPr>
              <w:t>1</w:t>
            </w:r>
            <w:r>
              <w:rPr>
                <w:rFonts w:hAnsi="宋体"/>
                <w:highlight w:val="none"/>
              </w:rPr>
              <w:t>3</w:t>
            </w:r>
          </w:p>
        </w:tc>
        <w:tc>
          <w:tcPr>
            <w:tcW w:w="1411" w:type="dxa"/>
            <w:noWrap w:val="0"/>
            <w:vAlign w:val="center"/>
          </w:tcPr>
          <w:p w14:paraId="2716DC76">
            <w:pPr>
              <w:jc w:val="center"/>
              <w:rPr>
                <w:rFonts w:hAnsi="宋体" w:cs="黑体"/>
                <w:highlight w:val="none"/>
              </w:rPr>
            </w:pPr>
          </w:p>
        </w:tc>
        <w:tc>
          <w:tcPr>
            <w:tcW w:w="682" w:type="dxa"/>
            <w:noWrap w:val="0"/>
            <w:vAlign w:val="center"/>
          </w:tcPr>
          <w:p w14:paraId="039614EB">
            <w:pPr>
              <w:jc w:val="center"/>
              <w:rPr>
                <w:rFonts w:hAnsi="宋体"/>
                <w:highlight w:val="none"/>
              </w:rPr>
            </w:pPr>
          </w:p>
        </w:tc>
        <w:tc>
          <w:tcPr>
            <w:tcW w:w="544" w:type="dxa"/>
            <w:noWrap w:val="0"/>
            <w:vAlign w:val="center"/>
          </w:tcPr>
          <w:p w14:paraId="0BFDBB4D">
            <w:pPr>
              <w:jc w:val="center"/>
              <w:rPr>
                <w:rFonts w:hint="eastAsia" w:hAnsi="宋体" w:cs="黑体"/>
                <w:highlight w:val="none"/>
              </w:rPr>
            </w:pPr>
          </w:p>
        </w:tc>
        <w:tc>
          <w:tcPr>
            <w:tcW w:w="1225" w:type="dxa"/>
            <w:noWrap w:val="0"/>
            <w:vAlign w:val="center"/>
          </w:tcPr>
          <w:p w14:paraId="423F3358">
            <w:pPr>
              <w:jc w:val="center"/>
              <w:rPr>
                <w:rFonts w:hAnsi="宋体"/>
                <w:highlight w:val="none"/>
              </w:rPr>
            </w:pPr>
          </w:p>
        </w:tc>
        <w:tc>
          <w:tcPr>
            <w:tcW w:w="787" w:type="dxa"/>
            <w:noWrap w:val="0"/>
            <w:vAlign w:val="center"/>
          </w:tcPr>
          <w:p w14:paraId="0F215A9F">
            <w:pPr>
              <w:jc w:val="center"/>
              <w:rPr>
                <w:rFonts w:hAnsi="宋体" w:cs="黑体"/>
                <w:highlight w:val="none"/>
              </w:rPr>
            </w:pPr>
          </w:p>
        </w:tc>
        <w:tc>
          <w:tcPr>
            <w:tcW w:w="919" w:type="dxa"/>
            <w:noWrap w:val="0"/>
            <w:vAlign w:val="center"/>
          </w:tcPr>
          <w:p w14:paraId="069C733F">
            <w:pPr>
              <w:jc w:val="center"/>
              <w:rPr>
                <w:rFonts w:hAnsi="宋体" w:cs="黑体"/>
                <w:highlight w:val="none"/>
              </w:rPr>
            </w:pPr>
          </w:p>
        </w:tc>
        <w:tc>
          <w:tcPr>
            <w:tcW w:w="800" w:type="dxa"/>
            <w:noWrap w:val="0"/>
            <w:vAlign w:val="center"/>
          </w:tcPr>
          <w:p w14:paraId="36A036B9">
            <w:pPr>
              <w:jc w:val="center"/>
              <w:rPr>
                <w:rFonts w:hAnsi="宋体" w:cs="黑体"/>
                <w:highlight w:val="none"/>
              </w:rPr>
            </w:pPr>
          </w:p>
        </w:tc>
        <w:tc>
          <w:tcPr>
            <w:tcW w:w="731" w:type="dxa"/>
            <w:noWrap w:val="0"/>
            <w:vAlign w:val="center"/>
          </w:tcPr>
          <w:p w14:paraId="2D33D59F">
            <w:pPr>
              <w:pStyle w:val="17"/>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515886D1">
            <w:pPr>
              <w:pStyle w:val="17"/>
              <w:keepNext/>
              <w:spacing w:line="320" w:lineRule="exact"/>
              <w:ind w:left="63" w:right="63" w:firstLine="21" w:firstLineChars="10"/>
              <w:rPr>
                <w:rFonts w:hint="eastAsia" w:eastAsia="仿宋_GB2312"/>
                <w:sz w:val="21"/>
                <w:highlight w:val="none"/>
                <w:lang w:val="en-US" w:eastAsia="zh-CN"/>
              </w:rPr>
            </w:pPr>
          </w:p>
        </w:tc>
      </w:tr>
      <w:tr w14:paraId="0D8FAE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5" w:hRule="atLeast"/>
        </w:trPr>
        <w:tc>
          <w:tcPr>
            <w:tcW w:w="564" w:type="dxa"/>
            <w:noWrap w:val="0"/>
            <w:vAlign w:val="center"/>
          </w:tcPr>
          <w:p w14:paraId="2492976B">
            <w:pPr>
              <w:jc w:val="center"/>
              <w:rPr>
                <w:rFonts w:hint="eastAsia" w:hAnsi="宋体"/>
                <w:highlight w:val="none"/>
              </w:rPr>
            </w:pPr>
            <w:r>
              <w:rPr>
                <w:rFonts w:hint="eastAsia" w:hAnsi="宋体"/>
                <w:highlight w:val="none"/>
              </w:rPr>
              <w:t>1</w:t>
            </w:r>
            <w:r>
              <w:rPr>
                <w:rFonts w:hAnsi="宋体"/>
                <w:highlight w:val="none"/>
              </w:rPr>
              <w:t>4</w:t>
            </w:r>
          </w:p>
        </w:tc>
        <w:tc>
          <w:tcPr>
            <w:tcW w:w="1411" w:type="dxa"/>
            <w:noWrap w:val="0"/>
            <w:vAlign w:val="center"/>
          </w:tcPr>
          <w:p w14:paraId="376A35A3">
            <w:pPr>
              <w:jc w:val="center"/>
              <w:rPr>
                <w:rFonts w:hAnsi="宋体" w:cs="黑体"/>
                <w:highlight w:val="none"/>
              </w:rPr>
            </w:pPr>
          </w:p>
        </w:tc>
        <w:tc>
          <w:tcPr>
            <w:tcW w:w="682" w:type="dxa"/>
            <w:noWrap w:val="0"/>
            <w:vAlign w:val="center"/>
          </w:tcPr>
          <w:p w14:paraId="7A1AF4A4">
            <w:pPr>
              <w:jc w:val="center"/>
              <w:rPr>
                <w:rFonts w:hAnsi="宋体" w:cs="黑体"/>
                <w:highlight w:val="none"/>
              </w:rPr>
            </w:pPr>
          </w:p>
        </w:tc>
        <w:tc>
          <w:tcPr>
            <w:tcW w:w="544" w:type="dxa"/>
            <w:noWrap w:val="0"/>
            <w:vAlign w:val="center"/>
          </w:tcPr>
          <w:p w14:paraId="334B3816">
            <w:pPr>
              <w:jc w:val="center"/>
              <w:rPr>
                <w:rFonts w:hint="eastAsia" w:hAnsi="宋体" w:cs="黑体"/>
                <w:highlight w:val="none"/>
              </w:rPr>
            </w:pPr>
          </w:p>
        </w:tc>
        <w:tc>
          <w:tcPr>
            <w:tcW w:w="1225" w:type="dxa"/>
            <w:noWrap w:val="0"/>
            <w:vAlign w:val="center"/>
          </w:tcPr>
          <w:p w14:paraId="0D52BDE4">
            <w:pPr>
              <w:jc w:val="center"/>
              <w:rPr>
                <w:rFonts w:hAnsi="宋体" w:cs="黑体"/>
                <w:highlight w:val="none"/>
              </w:rPr>
            </w:pPr>
          </w:p>
        </w:tc>
        <w:tc>
          <w:tcPr>
            <w:tcW w:w="787" w:type="dxa"/>
            <w:noWrap w:val="0"/>
            <w:vAlign w:val="center"/>
          </w:tcPr>
          <w:p w14:paraId="67F414A4">
            <w:pPr>
              <w:jc w:val="center"/>
              <w:rPr>
                <w:rFonts w:hAnsi="宋体" w:cs="黑体"/>
                <w:highlight w:val="none"/>
              </w:rPr>
            </w:pPr>
          </w:p>
        </w:tc>
        <w:tc>
          <w:tcPr>
            <w:tcW w:w="919" w:type="dxa"/>
            <w:noWrap w:val="0"/>
            <w:vAlign w:val="center"/>
          </w:tcPr>
          <w:p w14:paraId="02B6DED4">
            <w:pPr>
              <w:jc w:val="center"/>
              <w:rPr>
                <w:rFonts w:hAnsi="宋体" w:cs="黑体"/>
                <w:highlight w:val="none"/>
              </w:rPr>
            </w:pPr>
          </w:p>
        </w:tc>
        <w:tc>
          <w:tcPr>
            <w:tcW w:w="800" w:type="dxa"/>
            <w:noWrap w:val="0"/>
            <w:vAlign w:val="center"/>
          </w:tcPr>
          <w:p w14:paraId="5122C827">
            <w:pPr>
              <w:jc w:val="center"/>
              <w:rPr>
                <w:rFonts w:hAnsi="宋体" w:cs="黑体"/>
                <w:highlight w:val="none"/>
              </w:rPr>
            </w:pPr>
          </w:p>
        </w:tc>
        <w:tc>
          <w:tcPr>
            <w:tcW w:w="731" w:type="dxa"/>
            <w:noWrap w:val="0"/>
            <w:vAlign w:val="center"/>
          </w:tcPr>
          <w:p w14:paraId="6C1D6A9A">
            <w:pPr>
              <w:pStyle w:val="17"/>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4B6C11D8">
            <w:pPr>
              <w:pStyle w:val="17"/>
              <w:keepNext/>
              <w:spacing w:line="320" w:lineRule="exact"/>
              <w:ind w:left="63" w:right="63" w:firstLine="21" w:firstLineChars="10"/>
              <w:rPr>
                <w:rFonts w:hint="eastAsia" w:eastAsia="仿宋_GB2312"/>
                <w:sz w:val="21"/>
                <w:highlight w:val="none"/>
                <w:lang w:val="en-US" w:eastAsia="zh-CN"/>
              </w:rPr>
            </w:pPr>
          </w:p>
        </w:tc>
      </w:tr>
    </w:tbl>
    <w:p w14:paraId="44BB47BE">
      <w:pPr>
        <w:spacing w:line="520" w:lineRule="exact"/>
        <w:rPr>
          <w:rFonts w:ascii="宋体" w:hAnsi="宋体" w:cs="Times New Roman"/>
          <w:sz w:val="26"/>
          <w:szCs w:val="26"/>
          <w:highlight w:val="none"/>
        </w:rPr>
      </w:pPr>
    </w:p>
    <w:p w14:paraId="342551F5">
      <w:pPr>
        <w:spacing w:line="520" w:lineRule="exact"/>
        <w:rPr>
          <w:rFonts w:hint="eastAsia" w:ascii="宋体" w:hAnsi="宋体" w:cs="宋体"/>
          <w:sz w:val="26"/>
          <w:szCs w:val="26"/>
          <w:highlight w:val="none"/>
        </w:rPr>
      </w:pPr>
    </w:p>
    <w:p w14:paraId="553CC9F4">
      <w:pPr>
        <w:spacing w:line="520" w:lineRule="exact"/>
        <w:rPr>
          <w:rFonts w:hint="eastAsia" w:ascii="宋体" w:hAnsi="宋体" w:cs="宋体"/>
          <w:sz w:val="26"/>
          <w:szCs w:val="26"/>
          <w:highlight w:val="none"/>
        </w:rPr>
      </w:pPr>
    </w:p>
    <w:p w14:paraId="09FC1CDB">
      <w:pPr>
        <w:spacing w:line="520" w:lineRule="exact"/>
        <w:rPr>
          <w:rFonts w:hint="eastAsia" w:ascii="宋体" w:hAnsi="宋体" w:cs="宋体"/>
          <w:sz w:val="26"/>
          <w:szCs w:val="26"/>
          <w:highlight w:val="none"/>
        </w:rPr>
      </w:pPr>
    </w:p>
    <w:p w14:paraId="5423DB0E">
      <w:pPr>
        <w:spacing w:line="520" w:lineRule="exact"/>
        <w:rPr>
          <w:rFonts w:hint="eastAsia" w:ascii="宋体" w:hAnsi="宋体" w:cs="宋体"/>
          <w:b/>
          <w:bCs/>
          <w:sz w:val="36"/>
          <w:szCs w:val="36"/>
          <w:highlight w:val="none"/>
        </w:rPr>
      </w:pPr>
      <w:r>
        <w:rPr>
          <w:rFonts w:hint="eastAsia" w:ascii="宋体" w:hAnsi="宋体" w:cs="宋体"/>
          <w:sz w:val="26"/>
          <w:szCs w:val="26"/>
          <w:highlight w:val="none"/>
        </w:rPr>
        <w:t>附件3：</w:t>
      </w:r>
    </w:p>
    <w:p w14:paraId="5A065AC4">
      <w:pPr>
        <w:spacing w:line="520" w:lineRule="exact"/>
        <w:ind w:firstLine="723" w:firstLineChars="200"/>
        <w:jc w:val="center"/>
        <w:rPr>
          <w:rFonts w:ascii="宋体" w:hAnsi="宋体" w:cs="Times New Roman"/>
          <w:sz w:val="26"/>
          <w:szCs w:val="26"/>
          <w:highlight w:val="none"/>
        </w:rPr>
      </w:pPr>
      <w:r>
        <w:rPr>
          <w:rFonts w:hint="eastAsia" w:ascii="宋体" w:hAnsi="宋体" w:cs="宋体"/>
          <w:b/>
          <w:bCs/>
          <w:sz w:val="36"/>
          <w:szCs w:val="36"/>
          <w:highlight w:val="none"/>
        </w:rPr>
        <w:t>工程质量保修书</w:t>
      </w:r>
    </w:p>
    <w:p w14:paraId="533B0A14">
      <w:pPr>
        <w:keepNext w:val="0"/>
        <w:keepLines w:val="0"/>
        <w:pageBreakBefore w:val="0"/>
        <w:kinsoku/>
        <w:wordWrap/>
        <w:overflowPunct/>
        <w:topLinePunct w:val="0"/>
        <w:autoSpaceDE/>
        <w:autoSpaceDN/>
        <w:bidi w:val="0"/>
        <w:adjustRightInd/>
        <w:snapToGrid/>
        <w:spacing w:line="460" w:lineRule="exact"/>
        <w:textAlignment w:val="auto"/>
        <w:rPr>
          <w:rFonts w:hint="default" w:ascii="宋体" w:hAnsi="宋体" w:cs="Times New Roman"/>
          <w:b/>
          <w:bCs/>
          <w:sz w:val="28"/>
          <w:szCs w:val="28"/>
          <w:highlight w:val="none"/>
          <w:u w:val="single"/>
          <w:lang w:val="en-US"/>
        </w:rPr>
      </w:pPr>
      <w:r>
        <w:rPr>
          <w:rFonts w:ascii="宋体" w:hAnsi="宋体" w:cs="宋体"/>
          <w:sz w:val="28"/>
          <w:szCs w:val="28"/>
          <w:highlight w:val="none"/>
        </w:rPr>
        <w:t xml:space="preserve">     </w:t>
      </w:r>
      <w:r>
        <w:rPr>
          <w:rFonts w:hint="eastAsia" w:ascii="宋体" w:hAnsi="宋体" w:cs="宋体"/>
          <w:sz w:val="28"/>
          <w:szCs w:val="28"/>
          <w:highlight w:val="none"/>
        </w:rPr>
        <w:t>发包人（全称）：</w:t>
      </w:r>
      <w:r>
        <w:rPr>
          <w:rFonts w:hint="eastAsia" w:ascii="宋体" w:hAnsi="宋体" w:eastAsia="宋体" w:cs="宋体"/>
          <w:b/>
          <w:bCs/>
          <w:sz w:val="28"/>
          <w:szCs w:val="28"/>
          <w:highlight w:val="none"/>
          <w:u w:val="single"/>
          <w:lang w:val="en-US" w:eastAsia="zh-CN"/>
        </w:rPr>
        <w:t>乌</w:t>
      </w:r>
      <w:r>
        <w:rPr>
          <w:rFonts w:hint="default" w:ascii="宋体" w:hAnsi="宋体" w:eastAsia="宋体" w:cs="宋体"/>
          <w:b/>
          <w:bCs/>
          <w:sz w:val="28"/>
          <w:szCs w:val="28"/>
          <w:highlight w:val="none"/>
          <w:u w:val="single"/>
          <w:lang w:val="en-US" w:eastAsia="zh-CN"/>
        </w:rPr>
        <w:t>鲁木齐市沙依巴克区建设局（交通局、水务局）</w:t>
      </w:r>
    </w:p>
    <w:p w14:paraId="681E9F3D">
      <w:pPr>
        <w:keepNext w:val="0"/>
        <w:keepLines w:val="0"/>
        <w:pageBreakBefore w:val="0"/>
        <w:kinsoku/>
        <w:wordWrap/>
        <w:overflowPunct/>
        <w:topLinePunct w:val="0"/>
        <w:autoSpaceDE/>
        <w:autoSpaceDN/>
        <w:bidi w:val="0"/>
        <w:adjustRightInd/>
        <w:snapToGrid/>
        <w:spacing w:line="460" w:lineRule="exact"/>
        <w:textAlignment w:val="auto"/>
        <w:rPr>
          <w:rFonts w:ascii="宋体" w:hAnsi="宋体" w:cs="Times New Roman"/>
          <w:b/>
          <w:bCs/>
          <w:sz w:val="28"/>
          <w:szCs w:val="28"/>
          <w:highlight w:val="none"/>
          <w:u w:val="single"/>
        </w:rPr>
      </w:pPr>
      <w:r>
        <w:rPr>
          <w:rFonts w:ascii="宋体" w:hAnsi="宋体" w:cs="宋体"/>
          <w:sz w:val="28"/>
          <w:szCs w:val="28"/>
          <w:highlight w:val="none"/>
        </w:rPr>
        <w:t xml:space="preserve">     </w:t>
      </w:r>
      <w:r>
        <w:rPr>
          <w:rFonts w:hint="eastAsia" w:ascii="宋体" w:hAnsi="宋体" w:cs="宋体"/>
          <w:sz w:val="28"/>
          <w:szCs w:val="28"/>
          <w:highlight w:val="none"/>
        </w:rPr>
        <w:t>承包人（全称）：</w:t>
      </w:r>
    </w:p>
    <w:p w14:paraId="0392EC9F">
      <w:pPr>
        <w:spacing w:line="320" w:lineRule="exact"/>
        <w:jc w:val="left"/>
        <w:rPr>
          <w:rFonts w:ascii="宋体" w:hAnsi="宋体" w:cs="宋体"/>
          <w:b/>
          <w:bCs/>
          <w:sz w:val="28"/>
          <w:szCs w:val="28"/>
          <w:highlight w:val="none"/>
          <w:u w:val="single"/>
        </w:rPr>
      </w:pPr>
      <w:r>
        <w:rPr>
          <w:rFonts w:ascii="宋体" w:hAnsi="宋体" w:cs="宋体"/>
          <w:sz w:val="28"/>
          <w:szCs w:val="28"/>
          <w:highlight w:val="none"/>
        </w:rPr>
        <w:t xml:space="preserve">   </w:t>
      </w:r>
      <w:r>
        <w:rPr>
          <w:rFonts w:hint="eastAsia" w:ascii="宋体" w:hAnsi="宋体" w:cs="宋体"/>
          <w:color w:val="000000"/>
          <w:sz w:val="28"/>
          <w:szCs w:val="28"/>
          <w:highlight w:val="none"/>
        </w:rPr>
        <w:t xml:space="preserve">  发包人和承包人根据《中华人民共和国建筑法》和《建设工程质量管理条例》， 经协商一致就</w:t>
      </w:r>
      <w:r>
        <w:rPr>
          <w:rFonts w:hint="eastAsia" w:ascii="宋体" w:hAnsi="宋体" w:cs="宋体"/>
          <w:b/>
          <w:bCs/>
          <w:color w:val="000000"/>
          <w:sz w:val="28"/>
          <w:szCs w:val="28"/>
          <w:highlight w:val="none"/>
          <w:u w:val="single"/>
          <w:lang w:eastAsia="zh-CN"/>
        </w:rPr>
        <w:t>乌鲁木齐市沙依巴克区济康大药房地块电力迁改工程-乌局给水线电力迁改工程</w:t>
      </w:r>
      <w:r>
        <w:rPr>
          <w:rFonts w:hint="default" w:ascii="宋体" w:eastAsia="宋体"/>
          <w:b/>
          <w:bCs/>
          <w:sz w:val="28"/>
          <w:szCs w:val="28"/>
          <w:highlight w:val="none"/>
          <w:u w:val="single"/>
          <w:lang w:val="en-US" w:eastAsia="zh-CN"/>
        </w:rPr>
        <w:t xml:space="preserve"> </w:t>
      </w:r>
      <w:r>
        <w:rPr>
          <w:rFonts w:hint="eastAsia" w:ascii="宋体" w:hAnsi="宋体" w:cs="宋体"/>
          <w:bCs/>
          <w:sz w:val="28"/>
          <w:szCs w:val="28"/>
          <w:highlight w:val="none"/>
        </w:rPr>
        <w:t>（工程名称）</w:t>
      </w:r>
      <w:r>
        <w:rPr>
          <w:rFonts w:hint="eastAsia" w:ascii="宋体" w:hAnsi="宋体" w:cs="宋体"/>
          <w:color w:val="000000"/>
          <w:sz w:val="28"/>
          <w:szCs w:val="28"/>
          <w:highlight w:val="none"/>
        </w:rPr>
        <w:t>签订工程质量保修书</w:t>
      </w:r>
      <w:r>
        <w:rPr>
          <w:rFonts w:hint="eastAsia" w:ascii="宋体" w:hAnsi="宋体" w:cs="宋体"/>
          <w:sz w:val="28"/>
          <w:szCs w:val="28"/>
          <w:highlight w:val="none"/>
        </w:rPr>
        <w:t>。</w:t>
      </w:r>
    </w:p>
    <w:p w14:paraId="1A1288B4">
      <w:pPr>
        <w:keepNext w:val="0"/>
        <w:keepLines w:val="0"/>
        <w:pageBreakBefore w:val="0"/>
        <w:kinsoku/>
        <w:wordWrap/>
        <w:overflowPunct/>
        <w:topLinePunct w:val="0"/>
        <w:autoSpaceDE/>
        <w:autoSpaceDN/>
        <w:bidi w:val="0"/>
        <w:adjustRightInd/>
        <w:snapToGrid/>
        <w:spacing w:line="460" w:lineRule="exact"/>
        <w:textAlignment w:val="auto"/>
        <w:outlineLvl w:val="0"/>
        <w:rPr>
          <w:rFonts w:ascii="Times New Roman" w:hAnsi="Times New Roman" w:eastAsia="黑体"/>
          <w:color w:val="000000"/>
          <w:sz w:val="28"/>
          <w:szCs w:val="28"/>
          <w:highlight w:val="none"/>
        </w:rPr>
      </w:pPr>
      <w:r>
        <w:rPr>
          <w:rFonts w:ascii="Times New Roman" w:hAnsi="Times New Roman" w:eastAsia="黑体"/>
          <w:color w:val="000000"/>
          <w:sz w:val="28"/>
          <w:szCs w:val="28"/>
          <w:highlight w:val="none"/>
        </w:rPr>
        <w:t>　</w:t>
      </w:r>
      <w:bookmarkStart w:id="485" w:name="_Toc1328"/>
      <w:bookmarkStart w:id="486" w:name="_Toc15706"/>
      <w:r>
        <w:rPr>
          <w:rFonts w:ascii="Times New Roman" w:hAnsi="Times New Roman" w:eastAsia="黑体"/>
          <w:color w:val="000000"/>
          <w:sz w:val="28"/>
          <w:szCs w:val="28"/>
          <w:highlight w:val="none"/>
        </w:rPr>
        <w:t>一、工程质量保修范围和内容</w:t>
      </w:r>
      <w:bookmarkEnd w:id="485"/>
      <w:bookmarkEnd w:id="486"/>
    </w:p>
    <w:p w14:paraId="217CDB7C">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8"/>
          <w:szCs w:val="28"/>
          <w:highlight w:val="none"/>
        </w:rPr>
      </w:pPr>
      <w:r>
        <w:rPr>
          <w:rFonts w:ascii="Times New Roman" w:hAnsi="Times New Roman" w:eastAsia="仿宋_GB2312"/>
          <w:color w:val="000000"/>
          <w:sz w:val="28"/>
          <w:szCs w:val="28"/>
          <w:highlight w:val="none"/>
        </w:rPr>
        <w:t>　</w:t>
      </w:r>
      <w:r>
        <w:rPr>
          <w:rFonts w:hint="eastAsia" w:ascii="宋体" w:hAnsi="宋体" w:cs="宋体"/>
          <w:color w:val="000000"/>
          <w:sz w:val="28"/>
          <w:szCs w:val="28"/>
          <w:highlight w:val="none"/>
        </w:rPr>
        <w:t>　承包人在质量保修期内，按照有关法律规定和合同约定，承担工程质量保修责任。</w:t>
      </w:r>
    </w:p>
    <w:p w14:paraId="2300EBC1">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cs="宋体"/>
          <w:color w:val="000000"/>
          <w:sz w:val="28"/>
          <w:szCs w:val="28"/>
          <w:highlight w:val="none"/>
          <w:u w:val="single"/>
        </w:rPr>
        <w:t xml:space="preserve"> 承包人施工的全部工程内容 </w:t>
      </w:r>
      <w:r>
        <w:rPr>
          <w:rFonts w:hint="eastAsia" w:ascii="宋体" w:hAnsi="宋体" w:cs="宋体"/>
          <w:color w:val="000000"/>
          <w:sz w:val="28"/>
          <w:szCs w:val="28"/>
          <w:highlight w:val="none"/>
        </w:rPr>
        <w:t>。</w:t>
      </w:r>
    </w:p>
    <w:p w14:paraId="51846D27">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8"/>
          <w:szCs w:val="28"/>
          <w:highlight w:val="none"/>
        </w:rPr>
      </w:pPr>
      <w:r>
        <w:rPr>
          <w:rFonts w:hint="eastAsia" w:ascii="宋体" w:hAnsi="宋体" w:cs="宋体"/>
          <w:b/>
          <w:color w:val="000000"/>
          <w:sz w:val="28"/>
          <w:szCs w:val="28"/>
          <w:highlight w:val="none"/>
        </w:rPr>
        <w:t>　　</w:t>
      </w:r>
      <w:bookmarkStart w:id="487" w:name="_Toc22643"/>
      <w:bookmarkStart w:id="488" w:name="_Toc3202"/>
      <w:r>
        <w:rPr>
          <w:rFonts w:hint="eastAsia" w:ascii="宋体" w:hAnsi="宋体" w:cs="宋体"/>
          <w:color w:val="000000"/>
          <w:sz w:val="28"/>
          <w:szCs w:val="28"/>
          <w:highlight w:val="none"/>
        </w:rPr>
        <w:t>二、质量保修期</w:t>
      </w:r>
      <w:bookmarkEnd w:id="487"/>
      <w:bookmarkEnd w:id="488"/>
    </w:p>
    <w:p w14:paraId="79404398">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根据《建设工程质量管理条例》及有关规定，工程的质量保修期如下：</w:t>
      </w:r>
    </w:p>
    <w:p w14:paraId="387B3959">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1</w:t>
      </w:r>
      <w:r>
        <w:rPr>
          <w:rFonts w:hint="eastAsia" w:ascii="宋体" w:hAnsi="宋体" w:cs="宋体"/>
          <w:color w:val="000000"/>
          <w:sz w:val="28"/>
          <w:szCs w:val="28"/>
          <w:highlight w:val="none"/>
        </w:rPr>
        <w:t>．</w:t>
      </w:r>
      <w:r>
        <w:rPr>
          <w:rFonts w:hint="eastAsia" w:ascii="宋体" w:hAnsi="宋体" w:cs="宋体"/>
          <w:sz w:val="28"/>
          <w:szCs w:val="28"/>
          <w:highlight w:val="none"/>
        </w:rPr>
        <w:t>地基基础工程和主体结构工程为设计文件规定的工程合理使用年限；</w:t>
      </w:r>
    </w:p>
    <w:p w14:paraId="4817F5C5">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2</w:t>
      </w:r>
      <w:r>
        <w:rPr>
          <w:rFonts w:hint="eastAsia" w:ascii="宋体" w:hAnsi="宋体" w:cs="宋体"/>
          <w:sz w:val="28"/>
          <w:szCs w:val="28"/>
          <w:highlight w:val="none"/>
        </w:rPr>
        <w:t>．</w:t>
      </w:r>
      <w:r>
        <w:rPr>
          <w:rFonts w:hint="eastAsia" w:ascii="宋体" w:hAnsi="宋体" w:cs="宋体"/>
          <w:color w:val="000000"/>
          <w:sz w:val="28"/>
          <w:szCs w:val="28"/>
          <w:highlight w:val="none"/>
        </w:rPr>
        <w:t>屋面防水工程、有防水要求的卫生间、房间和外墙面的防渗为</w:t>
      </w:r>
      <w:r>
        <w:rPr>
          <w:rFonts w:hint="eastAsia" w:ascii="宋体" w:hAnsi="宋体" w:cs="宋体"/>
          <w:color w:val="000000"/>
          <w:sz w:val="28"/>
          <w:szCs w:val="28"/>
          <w:highlight w:val="none"/>
          <w:u w:val="single"/>
        </w:rPr>
        <w:t xml:space="preserve"> 5     </w:t>
      </w:r>
      <w:r>
        <w:rPr>
          <w:rFonts w:hint="eastAsia" w:ascii="宋体" w:hAnsi="宋体" w:cs="宋体"/>
          <w:color w:val="000000"/>
          <w:sz w:val="28"/>
          <w:szCs w:val="28"/>
          <w:highlight w:val="none"/>
        </w:rPr>
        <w:t>年；</w:t>
      </w:r>
    </w:p>
    <w:p w14:paraId="04328F73">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3</w:t>
      </w:r>
      <w:r>
        <w:rPr>
          <w:rFonts w:hint="eastAsia" w:ascii="宋体" w:hAnsi="宋体" w:cs="宋体"/>
          <w:sz w:val="28"/>
          <w:szCs w:val="28"/>
          <w:highlight w:val="none"/>
        </w:rPr>
        <w:t>．</w:t>
      </w:r>
      <w:r>
        <w:rPr>
          <w:rFonts w:hint="eastAsia" w:ascii="宋体" w:hAnsi="宋体" w:cs="宋体"/>
          <w:color w:val="000000"/>
          <w:sz w:val="28"/>
          <w:szCs w:val="28"/>
          <w:highlight w:val="none"/>
        </w:rPr>
        <w:t>装修工程为</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u w:val="single"/>
          <w:lang w:val="en-US" w:eastAsia="zh-CN"/>
        </w:rPr>
        <w:t xml:space="preserve"> </w:t>
      </w:r>
      <w:r>
        <w:rPr>
          <w:rFonts w:hint="eastAsia" w:ascii="宋体" w:hAnsi="宋体" w:cs="宋体"/>
          <w:color w:val="000000"/>
          <w:sz w:val="28"/>
          <w:szCs w:val="28"/>
          <w:highlight w:val="none"/>
          <w:u w:val="single"/>
        </w:rPr>
        <w:t xml:space="preserve">2  </w:t>
      </w:r>
      <w:r>
        <w:rPr>
          <w:rFonts w:hint="eastAsia" w:ascii="宋体" w:hAnsi="宋体" w:cs="宋体"/>
          <w:color w:val="000000"/>
          <w:sz w:val="28"/>
          <w:szCs w:val="28"/>
          <w:highlight w:val="none"/>
        </w:rPr>
        <w:t>年；</w:t>
      </w:r>
    </w:p>
    <w:p w14:paraId="738BC019">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4</w:t>
      </w:r>
      <w:r>
        <w:rPr>
          <w:rFonts w:hint="eastAsia" w:ascii="宋体" w:hAnsi="宋体" w:cs="宋体"/>
          <w:sz w:val="28"/>
          <w:szCs w:val="28"/>
          <w:highlight w:val="none"/>
        </w:rPr>
        <w:t>．</w:t>
      </w:r>
      <w:r>
        <w:rPr>
          <w:rFonts w:hint="eastAsia" w:ascii="宋体" w:hAnsi="宋体" w:cs="宋体"/>
          <w:color w:val="000000"/>
          <w:sz w:val="28"/>
          <w:szCs w:val="28"/>
          <w:highlight w:val="none"/>
        </w:rPr>
        <w:t>电气管线、给排水管道、设备安装工程为</w:t>
      </w:r>
      <w:r>
        <w:rPr>
          <w:rFonts w:hint="eastAsia" w:ascii="宋体" w:hAnsi="宋体" w:cs="宋体"/>
          <w:color w:val="000000"/>
          <w:sz w:val="28"/>
          <w:szCs w:val="28"/>
          <w:highlight w:val="none"/>
          <w:u w:val="single"/>
        </w:rPr>
        <w:t xml:space="preserve">  2</w:t>
      </w:r>
      <w:r>
        <w:rPr>
          <w:rFonts w:hint="eastAsia" w:ascii="宋体" w:hAnsi="宋体" w:cs="宋体"/>
          <w:color w:val="000000"/>
          <w:sz w:val="28"/>
          <w:szCs w:val="28"/>
          <w:highlight w:val="none"/>
          <w:u w:val="single"/>
          <w:lang w:val="en-US" w:eastAsia="zh-CN"/>
        </w:rPr>
        <w:t xml:space="preserve"> </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rPr>
        <w:t>年；</w:t>
      </w:r>
    </w:p>
    <w:p w14:paraId="3DBA3DA5">
      <w:pPr>
        <w:keepNext w:val="0"/>
        <w:keepLines w:val="0"/>
        <w:pageBreakBefore w:val="0"/>
        <w:kinsoku/>
        <w:wordWrap/>
        <w:overflowPunct/>
        <w:topLinePunct w:val="0"/>
        <w:autoSpaceDE/>
        <w:autoSpaceDN/>
        <w:bidi w:val="0"/>
        <w:adjustRightInd/>
        <w:snapToGrid/>
        <w:spacing w:line="460" w:lineRule="exact"/>
        <w:ind w:left="420" w:leftChars="200" w:firstLine="140" w:firstLineChars="5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5</w:t>
      </w:r>
      <w:r>
        <w:rPr>
          <w:rFonts w:hint="eastAsia" w:ascii="宋体" w:hAnsi="宋体" w:cs="宋体"/>
          <w:sz w:val="28"/>
          <w:szCs w:val="28"/>
          <w:highlight w:val="none"/>
        </w:rPr>
        <w:t>．</w:t>
      </w:r>
      <w:r>
        <w:rPr>
          <w:rFonts w:hint="eastAsia" w:ascii="宋体" w:hAnsi="宋体" w:cs="宋体"/>
          <w:color w:val="000000"/>
          <w:sz w:val="28"/>
          <w:szCs w:val="28"/>
          <w:highlight w:val="none"/>
        </w:rPr>
        <w:t>供热与供冷系统为</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u w:val="single"/>
          <w:lang w:val="en-US" w:eastAsia="zh-CN"/>
        </w:rPr>
        <w:t xml:space="preserve"> 1</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rPr>
        <w:t>个采暖期、供冷期；</w:t>
      </w:r>
    </w:p>
    <w:p w14:paraId="737EC5DF">
      <w:pPr>
        <w:keepNext w:val="0"/>
        <w:keepLines w:val="0"/>
        <w:pageBreakBefore w:val="0"/>
        <w:kinsoku/>
        <w:wordWrap/>
        <w:overflowPunct/>
        <w:topLinePunct w:val="0"/>
        <w:autoSpaceDE/>
        <w:autoSpaceDN/>
        <w:bidi w:val="0"/>
        <w:adjustRightInd/>
        <w:snapToGrid/>
        <w:spacing w:line="460" w:lineRule="exact"/>
        <w:ind w:left="420" w:leftChars="200" w:firstLine="140" w:firstLineChars="5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6</w:t>
      </w:r>
      <w:r>
        <w:rPr>
          <w:rFonts w:hint="eastAsia" w:ascii="宋体" w:hAnsi="宋体" w:cs="宋体"/>
          <w:sz w:val="28"/>
          <w:szCs w:val="28"/>
          <w:highlight w:val="none"/>
        </w:rPr>
        <w:t>．</w:t>
      </w:r>
      <w:r>
        <w:rPr>
          <w:rFonts w:hint="eastAsia" w:ascii="宋体" w:hAnsi="宋体" w:cs="宋体"/>
          <w:color w:val="000000"/>
          <w:sz w:val="28"/>
          <w:szCs w:val="28"/>
          <w:highlight w:val="none"/>
        </w:rPr>
        <w:t>住宅小区内的给排水设施、道路等配套工程为</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u w:val="single"/>
          <w:lang w:val="en-US" w:eastAsia="zh-CN"/>
        </w:rPr>
        <w:t>2</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rPr>
        <w:t>年；</w:t>
      </w:r>
    </w:p>
    <w:p w14:paraId="7806A5EE">
      <w:pPr>
        <w:keepNext w:val="0"/>
        <w:keepLines w:val="0"/>
        <w:pageBreakBefore w:val="0"/>
        <w:kinsoku/>
        <w:wordWrap/>
        <w:overflowPunct/>
        <w:topLinePunct w:val="0"/>
        <w:autoSpaceDE/>
        <w:autoSpaceDN/>
        <w:bidi w:val="0"/>
        <w:adjustRightInd/>
        <w:snapToGrid/>
        <w:spacing w:line="460" w:lineRule="exact"/>
        <w:ind w:left="420" w:leftChars="200" w:firstLine="140" w:firstLineChars="5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7</w:t>
      </w:r>
      <w:r>
        <w:rPr>
          <w:rFonts w:hint="eastAsia" w:ascii="宋体" w:hAnsi="宋体" w:cs="宋体"/>
          <w:sz w:val="28"/>
          <w:szCs w:val="28"/>
          <w:highlight w:val="none"/>
        </w:rPr>
        <w:t>．</w:t>
      </w:r>
      <w:r>
        <w:rPr>
          <w:rFonts w:hint="eastAsia" w:ascii="宋体" w:hAnsi="宋体" w:cs="宋体"/>
          <w:color w:val="000000"/>
          <w:sz w:val="28"/>
          <w:szCs w:val="28"/>
          <w:highlight w:val="none"/>
        </w:rPr>
        <w:t>其他项目保修期限约定如下：</w:t>
      </w:r>
      <w:r>
        <w:rPr>
          <w:rFonts w:hint="eastAsia" w:ascii="宋体" w:hAnsi="宋体" w:cs="宋体"/>
          <w:color w:val="000000"/>
          <w:sz w:val="28"/>
          <w:szCs w:val="28"/>
          <w:highlight w:val="none"/>
          <w:u w:val="single"/>
        </w:rPr>
        <w:t>质量保修期自工程竣工验收合格之日起计算</w:t>
      </w:r>
      <w:r>
        <w:rPr>
          <w:rFonts w:hint="eastAsia" w:ascii="宋体" w:hAnsi="宋体" w:cs="宋体"/>
          <w:color w:val="000000"/>
          <w:sz w:val="28"/>
          <w:szCs w:val="28"/>
          <w:highlight w:val="none"/>
        </w:rPr>
        <w:t>。</w:t>
      </w:r>
    </w:p>
    <w:p w14:paraId="4324CFF4">
      <w:pPr>
        <w:keepNext w:val="0"/>
        <w:keepLines w:val="0"/>
        <w:pageBreakBefore w:val="0"/>
        <w:kinsoku/>
        <w:wordWrap/>
        <w:overflowPunct/>
        <w:topLinePunct w:val="0"/>
        <w:autoSpaceDE/>
        <w:autoSpaceDN/>
        <w:bidi w:val="0"/>
        <w:adjustRightInd/>
        <w:snapToGrid/>
        <w:spacing w:line="460" w:lineRule="exact"/>
        <w:ind w:firstLine="560" w:firstLineChars="200"/>
        <w:textAlignment w:val="auto"/>
        <w:outlineLvl w:val="0"/>
        <w:rPr>
          <w:rFonts w:hint="eastAsia" w:ascii="宋体" w:hAnsi="宋体" w:cs="宋体"/>
          <w:color w:val="000000"/>
          <w:sz w:val="28"/>
          <w:szCs w:val="28"/>
          <w:highlight w:val="none"/>
        </w:rPr>
      </w:pPr>
      <w:bookmarkStart w:id="489" w:name="_Toc21241"/>
      <w:bookmarkStart w:id="490" w:name="_Toc14787"/>
      <w:r>
        <w:rPr>
          <w:rFonts w:hint="eastAsia" w:ascii="宋体" w:hAnsi="宋体" w:cs="宋体"/>
          <w:color w:val="000000"/>
          <w:sz w:val="28"/>
          <w:szCs w:val="28"/>
          <w:highlight w:val="none"/>
        </w:rPr>
        <w:t>三、缺陷责任期</w:t>
      </w:r>
      <w:bookmarkEnd w:id="489"/>
      <w:bookmarkEnd w:id="490"/>
    </w:p>
    <w:p w14:paraId="4E8B1DEE">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工程缺陷责任期为</w:t>
      </w:r>
      <w:r>
        <w:rPr>
          <w:rFonts w:hint="eastAsia" w:ascii="宋体" w:hAnsi="宋体" w:cs="宋体"/>
          <w:color w:val="000000"/>
          <w:sz w:val="28"/>
          <w:szCs w:val="28"/>
          <w:highlight w:val="none"/>
          <w:u w:val="single"/>
        </w:rPr>
        <w:t xml:space="preserve"> 24 </w:t>
      </w:r>
      <w:r>
        <w:rPr>
          <w:rFonts w:hint="eastAsia" w:ascii="宋体" w:hAnsi="宋体" w:cs="宋体"/>
          <w:color w:val="000000"/>
          <w:sz w:val="28"/>
          <w:szCs w:val="28"/>
          <w:highlight w:val="none"/>
        </w:rPr>
        <w:t>个月，缺陷责任期自工程通过竣工验收之日起计算。单位工程先于全部工程进行验收，单位工程缺陷责任期自单位工程验收合格之日起算。缺陷责任期终止后，发包人应退还剩余的质量保证金。</w:t>
      </w:r>
    </w:p>
    <w:p w14:paraId="7532941F">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8"/>
          <w:szCs w:val="28"/>
          <w:highlight w:val="none"/>
        </w:rPr>
      </w:pPr>
      <w:r>
        <w:rPr>
          <w:rFonts w:hint="eastAsia" w:ascii="宋体" w:hAnsi="宋体" w:cs="宋体"/>
          <w:color w:val="000000"/>
          <w:sz w:val="28"/>
          <w:szCs w:val="28"/>
          <w:highlight w:val="none"/>
        </w:rPr>
        <w:t xml:space="preserve">    </w:t>
      </w:r>
      <w:bookmarkStart w:id="491" w:name="_Toc23398"/>
      <w:bookmarkStart w:id="492" w:name="_Toc21571"/>
      <w:r>
        <w:rPr>
          <w:rFonts w:hint="eastAsia" w:ascii="宋体" w:hAnsi="宋体" w:cs="宋体"/>
          <w:color w:val="000000"/>
          <w:sz w:val="28"/>
          <w:szCs w:val="28"/>
          <w:highlight w:val="none"/>
        </w:rPr>
        <w:t>四、质量保修责任</w:t>
      </w:r>
      <w:bookmarkEnd w:id="491"/>
      <w:bookmarkEnd w:id="492"/>
    </w:p>
    <w:p w14:paraId="716FE69B">
      <w:pPr>
        <w:keepNext w:val="0"/>
        <w:keepLines w:val="0"/>
        <w:pageBreakBefore w:val="0"/>
        <w:kinsoku/>
        <w:wordWrap/>
        <w:overflowPunct/>
        <w:topLinePunct w:val="0"/>
        <w:autoSpaceDE/>
        <w:autoSpaceDN/>
        <w:bidi w:val="0"/>
        <w:adjustRightInd/>
        <w:snapToGrid/>
        <w:spacing w:line="460" w:lineRule="exact"/>
        <w:ind w:left="105" w:leftChars="50" w:firstLine="574" w:firstLineChars="205"/>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1</w:t>
      </w:r>
      <w:r>
        <w:rPr>
          <w:rFonts w:hint="eastAsia" w:ascii="宋体" w:hAnsi="宋体" w:cs="宋体"/>
          <w:sz w:val="28"/>
          <w:szCs w:val="28"/>
          <w:highlight w:val="none"/>
        </w:rPr>
        <w:t>．</w:t>
      </w:r>
      <w:r>
        <w:rPr>
          <w:rFonts w:hint="eastAsia" w:ascii="宋体" w:hAnsi="宋体" w:cs="宋体"/>
          <w:color w:val="000000"/>
          <w:sz w:val="28"/>
          <w:szCs w:val="28"/>
          <w:highlight w:val="none"/>
        </w:rPr>
        <w:t>属于保修范围、内容的项目，承包人应当在接到保修通知之日起7天内派人保修。承包人不在约定期限内派人保修的，发包人可以委托他人修理。</w:t>
      </w:r>
    </w:p>
    <w:p w14:paraId="701810AE">
      <w:pPr>
        <w:keepNext w:val="0"/>
        <w:keepLines w:val="0"/>
        <w:pageBreakBefore w:val="0"/>
        <w:kinsoku/>
        <w:wordWrap/>
        <w:overflowPunct/>
        <w:topLinePunct w:val="0"/>
        <w:autoSpaceDE/>
        <w:autoSpaceDN/>
        <w:bidi w:val="0"/>
        <w:adjustRightInd/>
        <w:snapToGrid/>
        <w:spacing w:line="460" w:lineRule="exact"/>
        <w:ind w:left="105" w:leftChars="50" w:firstLine="574" w:firstLineChars="205"/>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2</w:t>
      </w:r>
      <w:r>
        <w:rPr>
          <w:rFonts w:hint="eastAsia" w:ascii="宋体" w:hAnsi="宋体" w:cs="宋体"/>
          <w:sz w:val="28"/>
          <w:szCs w:val="28"/>
          <w:highlight w:val="none"/>
        </w:rPr>
        <w:t>．</w:t>
      </w:r>
      <w:r>
        <w:rPr>
          <w:rFonts w:hint="eastAsia" w:ascii="宋体" w:hAnsi="宋体" w:cs="宋体"/>
          <w:color w:val="000000"/>
          <w:sz w:val="28"/>
          <w:szCs w:val="28"/>
          <w:highlight w:val="none"/>
        </w:rPr>
        <w:t>发生紧急事故需抢修的，承包人在接到事故通知后，应当立即到达事故现场抢修。</w:t>
      </w:r>
    </w:p>
    <w:p w14:paraId="5B4466BE">
      <w:pPr>
        <w:keepNext w:val="0"/>
        <w:keepLines w:val="0"/>
        <w:pageBreakBefore w:val="0"/>
        <w:kinsoku/>
        <w:wordWrap/>
        <w:overflowPunct/>
        <w:topLinePunct w:val="0"/>
        <w:autoSpaceDE/>
        <w:autoSpaceDN/>
        <w:bidi w:val="0"/>
        <w:adjustRightInd/>
        <w:snapToGrid/>
        <w:spacing w:line="460" w:lineRule="exact"/>
        <w:ind w:left="105" w:leftChars="50" w:firstLine="574" w:firstLineChars="205"/>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3</w:t>
      </w:r>
      <w:r>
        <w:rPr>
          <w:rFonts w:hint="eastAsia" w:ascii="宋体" w:hAnsi="宋体" w:cs="宋体"/>
          <w:sz w:val="28"/>
          <w:szCs w:val="28"/>
          <w:highlight w:val="none"/>
        </w:rPr>
        <w:t>．</w:t>
      </w:r>
      <w:r>
        <w:rPr>
          <w:rFonts w:hint="eastAsia" w:ascii="宋体" w:hAnsi="宋体" w:cs="宋体"/>
          <w:color w:val="000000"/>
          <w:sz w:val="28"/>
          <w:szCs w:val="28"/>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FAD6654">
      <w:pPr>
        <w:keepNext w:val="0"/>
        <w:keepLines w:val="0"/>
        <w:pageBreakBefore w:val="0"/>
        <w:kinsoku/>
        <w:wordWrap/>
        <w:overflowPunct/>
        <w:topLinePunct w:val="0"/>
        <w:autoSpaceDE/>
        <w:autoSpaceDN/>
        <w:bidi w:val="0"/>
        <w:adjustRightInd/>
        <w:snapToGrid/>
        <w:spacing w:line="460" w:lineRule="exact"/>
        <w:ind w:left="420" w:leftChars="200" w:firstLine="140" w:firstLineChars="5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4</w:t>
      </w:r>
      <w:r>
        <w:rPr>
          <w:rFonts w:hint="eastAsia" w:ascii="宋体" w:hAnsi="宋体" w:cs="宋体"/>
          <w:sz w:val="28"/>
          <w:szCs w:val="28"/>
          <w:highlight w:val="none"/>
        </w:rPr>
        <w:t>．</w:t>
      </w:r>
      <w:r>
        <w:rPr>
          <w:rFonts w:hint="eastAsia" w:ascii="宋体" w:hAnsi="宋体" w:cs="宋体"/>
          <w:color w:val="000000"/>
          <w:sz w:val="28"/>
          <w:szCs w:val="28"/>
          <w:highlight w:val="none"/>
        </w:rPr>
        <w:t>质量保修完成后，由发包人组织验收。</w:t>
      </w:r>
    </w:p>
    <w:p w14:paraId="2D63D355">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8"/>
          <w:szCs w:val="28"/>
          <w:highlight w:val="none"/>
        </w:rPr>
      </w:pPr>
      <w:r>
        <w:rPr>
          <w:rFonts w:hint="eastAsia" w:ascii="宋体" w:hAnsi="宋体" w:cs="宋体"/>
          <w:color w:val="000000"/>
          <w:sz w:val="28"/>
          <w:szCs w:val="28"/>
          <w:highlight w:val="none"/>
        </w:rPr>
        <w:t>　　</w:t>
      </w:r>
      <w:bookmarkStart w:id="493" w:name="_Toc1709"/>
      <w:bookmarkStart w:id="494" w:name="_Toc6996"/>
      <w:r>
        <w:rPr>
          <w:rFonts w:hint="eastAsia" w:ascii="宋体" w:hAnsi="宋体" w:cs="宋体"/>
          <w:color w:val="000000"/>
          <w:sz w:val="28"/>
          <w:szCs w:val="28"/>
          <w:highlight w:val="none"/>
        </w:rPr>
        <w:t>五、保修费用</w:t>
      </w:r>
      <w:bookmarkEnd w:id="493"/>
      <w:bookmarkEnd w:id="494"/>
    </w:p>
    <w:p w14:paraId="01C6CC06">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　　保修费用由造成质量缺陷的责任方承担。</w:t>
      </w:r>
    </w:p>
    <w:p w14:paraId="55AE6A37">
      <w:pPr>
        <w:keepNext w:val="0"/>
        <w:keepLines w:val="0"/>
        <w:pageBreakBefore w:val="0"/>
        <w:kinsoku/>
        <w:wordWrap/>
        <w:overflowPunct/>
        <w:topLinePunct w:val="0"/>
        <w:autoSpaceDE/>
        <w:autoSpaceDN/>
        <w:bidi w:val="0"/>
        <w:adjustRightInd/>
        <w:snapToGrid/>
        <w:spacing w:line="460" w:lineRule="exact"/>
        <w:ind w:firstLine="600"/>
        <w:jc w:val="left"/>
        <w:textAlignment w:val="auto"/>
        <w:outlineLvl w:val="0"/>
        <w:rPr>
          <w:rFonts w:hint="eastAsia" w:ascii="宋体" w:hAnsi="宋体" w:cs="宋体"/>
          <w:color w:val="000000"/>
          <w:sz w:val="28"/>
          <w:szCs w:val="28"/>
          <w:highlight w:val="none"/>
        </w:rPr>
      </w:pPr>
      <w:bookmarkStart w:id="495" w:name="_Toc19548"/>
      <w:bookmarkStart w:id="496" w:name="_Toc28580"/>
      <w:r>
        <w:rPr>
          <w:rFonts w:hint="eastAsia" w:ascii="宋体" w:hAnsi="宋体" w:eastAsia="宋体" w:cs="宋体"/>
          <w:color w:val="000000"/>
          <w:sz w:val="28"/>
          <w:szCs w:val="28"/>
          <w:highlight w:val="none"/>
        </w:rPr>
        <w:t>六、</w:t>
      </w:r>
      <w:r>
        <w:rPr>
          <w:rFonts w:hint="eastAsia" w:ascii="宋体" w:hAnsi="宋体" w:cs="宋体"/>
          <w:color w:val="000000"/>
          <w:sz w:val="28"/>
          <w:szCs w:val="28"/>
          <w:highlight w:val="none"/>
        </w:rPr>
        <w:t>双方约定的其他工程质量保修事项：</w:t>
      </w:r>
      <w:r>
        <w:rPr>
          <w:rFonts w:hint="eastAsia" w:ascii="宋体" w:hAnsi="宋体" w:cs="宋体"/>
          <w:color w:val="000000"/>
          <w:sz w:val="28"/>
          <w:szCs w:val="28"/>
          <w:highlight w:val="none"/>
          <w:u w:val="single"/>
        </w:rPr>
        <w:t xml:space="preserve">     </w:t>
      </w:r>
      <w:r>
        <w:rPr>
          <w:rFonts w:hint="eastAsia" w:ascii="宋体" w:hAnsi="宋体" w:cs="宋体"/>
          <w:b w:val="0"/>
          <w:bCs w:val="0"/>
          <w:color w:val="000000"/>
          <w:sz w:val="28"/>
          <w:szCs w:val="28"/>
          <w:highlight w:val="none"/>
          <w:u w:val="single"/>
        </w:rPr>
        <w:t>无</w:t>
      </w:r>
      <w:r>
        <w:rPr>
          <w:rFonts w:hint="eastAsia" w:ascii="宋体" w:hAnsi="宋体" w:cs="宋体"/>
          <w:b/>
          <w:bCs/>
          <w:color w:val="000000"/>
          <w:sz w:val="28"/>
          <w:szCs w:val="28"/>
          <w:highlight w:val="none"/>
          <w:u w:val="single"/>
        </w:rPr>
        <w:t xml:space="preserve"> </w:t>
      </w:r>
      <w:r>
        <w:rPr>
          <w:rFonts w:hint="eastAsia" w:ascii="宋体" w:hAnsi="宋体" w:cs="宋体"/>
          <w:color w:val="000000"/>
          <w:sz w:val="28"/>
          <w:szCs w:val="28"/>
          <w:highlight w:val="none"/>
          <w:u w:val="single"/>
        </w:rPr>
        <w:t xml:space="preserve">     </w:t>
      </w:r>
      <w:r>
        <w:rPr>
          <w:rFonts w:hint="eastAsia" w:ascii="宋体" w:hAnsi="宋体" w:cs="宋体"/>
          <w:color w:val="000000"/>
          <w:sz w:val="28"/>
          <w:szCs w:val="28"/>
          <w:highlight w:val="none"/>
        </w:rPr>
        <w:t>。</w:t>
      </w:r>
      <w:bookmarkEnd w:id="495"/>
      <w:bookmarkEnd w:id="496"/>
    </w:p>
    <w:p w14:paraId="5649D7E6">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r>
        <w:rPr>
          <w:rFonts w:hint="eastAsia" w:ascii="宋体" w:hAnsi="宋体" w:cs="宋体"/>
          <w:color w:val="000000"/>
          <w:sz w:val="28"/>
          <w:szCs w:val="28"/>
          <w:highlight w:val="none"/>
        </w:rPr>
        <w:t>工程质量保修书由发包人、承包人在工程竣工验收前共同签署，作为施工合同附件，其有效期限至保修期满。</w:t>
      </w:r>
    </w:p>
    <w:p w14:paraId="3C061087">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7CA7A18">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5FA469C">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3C72DD26">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07153DA">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3777B167">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5FEAB04B">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38E60FB">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3F4A920">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3929E7D9">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19B66AC">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C942B99">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FBCBCB7">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400A9F8">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3AF01A5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E01A86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8D3491E">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8012D53">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tbl>
      <w:tblPr>
        <w:tblStyle w:val="39"/>
        <w:tblpPr w:leftFromText="180" w:rightFromText="180" w:vertAnchor="text" w:tblpY="1"/>
        <w:tblOverlap w:val="never"/>
        <w:tblW w:w="0" w:type="auto"/>
        <w:tblInd w:w="0" w:type="dxa"/>
        <w:tblLayout w:type="fixed"/>
        <w:tblCellMar>
          <w:top w:w="0" w:type="dxa"/>
          <w:left w:w="108" w:type="dxa"/>
          <w:bottom w:w="0" w:type="dxa"/>
          <w:right w:w="108" w:type="dxa"/>
        </w:tblCellMar>
      </w:tblPr>
      <w:tblGrid>
        <w:gridCol w:w="4530"/>
        <w:gridCol w:w="4530"/>
      </w:tblGrid>
      <w:tr w14:paraId="5C305F66">
        <w:tblPrEx>
          <w:tblCellMar>
            <w:top w:w="0" w:type="dxa"/>
            <w:left w:w="108" w:type="dxa"/>
            <w:bottom w:w="0" w:type="dxa"/>
            <w:right w:w="108" w:type="dxa"/>
          </w:tblCellMar>
        </w:tblPrEx>
        <w:trPr>
          <w:trHeight w:val="1013" w:hRule="exact"/>
        </w:trPr>
        <w:tc>
          <w:tcPr>
            <w:tcW w:w="4530" w:type="dxa"/>
            <w:noWrap w:val="0"/>
            <w:vAlign w:val="top"/>
          </w:tcPr>
          <w:p w14:paraId="31BAFCB8">
            <w:pPr>
              <w:spacing w:line="440" w:lineRule="exact"/>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发包人：（盖章）</w:t>
            </w:r>
          </w:p>
          <w:p w14:paraId="62AF385F">
            <w:pPr>
              <w:pStyle w:val="13"/>
              <w:rPr>
                <w:rFonts w:hint="eastAsia" w:ascii="宋体" w:hAnsi="宋体" w:cs="宋体"/>
                <w:spacing w:val="0"/>
                <w:sz w:val="26"/>
                <w:szCs w:val="26"/>
                <w:highlight w:val="none"/>
                <w:lang w:val="en-US" w:eastAsia="zh-CN"/>
              </w:rPr>
            </w:pPr>
            <w:r>
              <w:rPr>
                <w:rFonts w:hint="eastAsia" w:ascii="宋体" w:hAnsi="宋体" w:cs="宋体"/>
                <w:spacing w:val="0"/>
                <w:sz w:val="26"/>
                <w:szCs w:val="26"/>
                <w:highlight w:val="none"/>
                <w:lang w:val="en-US" w:eastAsia="zh-CN"/>
              </w:rPr>
              <w:t xml:space="preserve"> </w:t>
            </w:r>
          </w:p>
          <w:p w14:paraId="4018717F">
            <w:pPr>
              <w:rPr>
                <w:rFonts w:hint="eastAsia"/>
                <w:highlight w:val="none"/>
                <w:lang w:val="en-US" w:eastAsia="zh-CN"/>
              </w:rPr>
            </w:pPr>
          </w:p>
          <w:p w14:paraId="45CE6545">
            <w:pPr>
              <w:rPr>
                <w:rFonts w:hint="eastAsia"/>
                <w:highlight w:val="none"/>
              </w:rPr>
            </w:pPr>
          </w:p>
          <w:p w14:paraId="23048DB4">
            <w:pPr>
              <w:rPr>
                <w:rFonts w:hint="eastAsia" w:ascii="宋体" w:hAnsi="宋体" w:eastAsia="宋体" w:cs="宋体"/>
                <w:spacing w:val="0"/>
                <w:sz w:val="26"/>
                <w:szCs w:val="26"/>
                <w:highlight w:val="none"/>
              </w:rPr>
            </w:pPr>
          </w:p>
        </w:tc>
        <w:tc>
          <w:tcPr>
            <w:tcW w:w="4530" w:type="dxa"/>
            <w:noWrap w:val="0"/>
            <w:vAlign w:val="top"/>
          </w:tcPr>
          <w:p w14:paraId="0DD1FB42">
            <w:pPr>
              <w:spacing w:line="440" w:lineRule="exact"/>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承包人：（盖章）</w:t>
            </w:r>
          </w:p>
        </w:tc>
      </w:tr>
      <w:tr w14:paraId="101592A6">
        <w:tblPrEx>
          <w:tblCellMar>
            <w:top w:w="0" w:type="dxa"/>
            <w:left w:w="108" w:type="dxa"/>
            <w:bottom w:w="0" w:type="dxa"/>
            <w:right w:w="108" w:type="dxa"/>
          </w:tblCellMar>
        </w:tblPrEx>
        <w:trPr>
          <w:trHeight w:val="473" w:hRule="exact"/>
        </w:trPr>
        <w:tc>
          <w:tcPr>
            <w:tcW w:w="4530" w:type="dxa"/>
            <w:noWrap w:val="0"/>
            <w:vAlign w:val="top"/>
          </w:tcPr>
          <w:p w14:paraId="385E8D2F">
            <w:pPr>
              <w:spacing w:line="440" w:lineRule="exact"/>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法定代表人或其委托代理人：</w:t>
            </w:r>
          </w:p>
        </w:tc>
        <w:tc>
          <w:tcPr>
            <w:tcW w:w="4530" w:type="dxa"/>
            <w:noWrap w:val="0"/>
            <w:vAlign w:val="top"/>
          </w:tcPr>
          <w:p w14:paraId="77A45C8F">
            <w:pPr>
              <w:spacing w:line="440" w:lineRule="exact"/>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法定代表人或其委托代理人：</w:t>
            </w:r>
          </w:p>
        </w:tc>
      </w:tr>
      <w:tr w14:paraId="7214D083">
        <w:tblPrEx>
          <w:tblCellMar>
            <w:top w:w="0" w:type="dxa"/>
            <w:left w:w="108" w:type="dxa"/>
            <w:bottom w:w="0" w:type="dxa"/>
            <w:right w:w="108" w:type="dxa"/>
          </w:tblCellMar>
        </w:tblPrEx>
        <w:trPr>
          <w:trHeight w:val="524" w:hRule="exact"/>
        </w:trPr>
        <w:tc>
          <w:tcPr>
            <w:tcW w:w="4530" w:type="dxa"/>
            <w:noWrap w:val="0"/>
            <w:vAlign w:val="top"/>
          </w:tcPr>
          <w:p w14:paraId="4D6E0A3E">
            <w:pPr>
              <w:spacing w:line="440" w:lineRule="exact"/>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（签字）</w:t>
            </w:r>
          </w:p>
        </w:tc>
        <w:tc>
          <w:tcPr>
            <w:tcW w:w="4530" w:type="dxa"/>
            <w:noWrap w:val="0"/>
            <w:vAlign w:val="top"/>
          </w:tcPr>
          <w:p w14:paraId="19D5DEFF">
            <w:pPr>
              <w:spacing w:line="440" w:lineRule="exact"/>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（签字）</w:t>
            </w:r>
          </w:p>
        </w:tc>
      </w:tr>
      <w:tr w14:paraId="3806976C">
        <w:tblPrEx>
          <w:tblCellMar>
            <w:top w:w="0" w:type="dxa"/>
            <w:left w:w="108" w:type="dxa"/>
            <w:bottom w:w="0" w:type="dxa"/>
            <w:right w:w="108" w:type="dxa"/>
          </w:tblCellMar>
        </w:tblPrEx>
        <w:trPr>
          <w:trHeight w:val="916" w:hRule="exact"/>
        </w:trPr>
        <w:tc>
          <w:tcPr>
            <w:tcW w:w="4530" w:type="dxa"/>
            <w:noWrap w:val="0"/>
            <w:vAlign w:val="top"/>
          </w:tcPr>
          <w:p w14:paraId="67EE379B">
            <w:pPr>
              <w:spacing w:line="440" w:lineRule="exact"/>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组织机构代码：</w:t>
            </w:r>
            <w:r>
              <w:rPr>
                <w:rFonts w:hint="eastAsia" w:ascii="宋体" w:hAnsi="宋体" w:cs="宋体"/>
                <w:b/>
                <w:bCs/>
                <w:spacing w:val="0"/>
                <w:sz w:val="26"/>
                <w:szCs w:val="26"/>
                <w:highlight w:val="none"/>
                <w:u w:val="single"/>
                <w:lang w:val="en-US" w:eastAsia="zh-CN"/>
              </w:rPr>
              <w:t xml:space="preserve"> 11650103MB1163258L</w:t>
            </w:r>
            <w:r>
              <w:rPr>
                <w:rFonts w:hint="eastAsia" w:ascii="宋体" w:hAnsi="宋体" w:eastAsia="宋体" w:cs="宋体"/>
                <w:spacing w:val="0"/>
                <w:sz w:val="26"/>
                <w:szCs w:val="26"/>
                <w:highlight w:val="none"/>
                <w:u w:val="single"/>
              </w:rPr>
              <w:t xml:space="preserve">             </w:t>
            </w:r>
          </w:p>
        </w:tc>
        <w:tc>
          <w:tcPr>
            <w:tcW w:w="4530" w:type="dxa"/>
            <w:noWrap w:val="0"/>
            <w:vAlign w:val="top"/>
          </w:tcPr>
          <w:p w14:paraId="13DA22AA">
            <w:pPr>
              <w:spacing w:line="440" w:lineRule="exact"/>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组织机构代码：</w:t>
            </w:r>
          </w:p>
        </w:tc>
      </w:tr>
      <w:tr w14:paraId="47BAE834">
        <w:tblPrEx>
          <w:tblCellMar>
            <w:top w:w="0" w:type="dxa"/>
            <w:left w:w="108" w:type="dxa"/>
            <w:bottom w:w="0" w:type="dxa"/>
            <w:right w:w="108" w:type="dxa"/>
          </w:tblCellMar>
        </w:tblPrEx>
        <w:trPr>
          <w:trHeight w:val="539" w:hRule="exact"/>
        </w:trPr>
        <w:tc>
          <w:tcPr>
            <w:tcW w:w="4530" w:type="dxa"/>
            <w:noWrap w:val="0"/>
            <w:vAlign w:val="top"/>
          </w:tcPr>
          <w:p w14:paraId="28951FEA">
            <w:pPr>
              <w:spacing w:line="440" w:lineRule="exact"/>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地址：</w:t>
            </w:r>
            <w:r>
              <w:rPr>
                <w:rFonts w:hint="eastAsia" w:ascii="宋体" w:hAnsi="宋体" w:eastAsia="宋体" w:cs="宋体"/>
                <w:b/>
                <w:bCs/>
                <w:spacing w:val="0"/>
                <w:sz w:val="26"/>
                <w:szCs w:val="26"/>
                <w:highlight w:val="none"/>
                <w:u w:val="single"/>
              </w:rPr>
              <w:t>新疆乌鲁木齐市</w:t>
            </w:r>
            <w:r>
              <w:rPr>
                <w:rFonts w:hint="eastAsia" w:ascii="宋体" w:hAnsi="宋体" w:eastAsia="宋体" w:cs="宋体"/>
                <w:b/>
                <w:bCs/>
                <w:spacing w:val="0"/>
                <w:sz w:val="26"/>
                <w:szCs w:val="26"/>
                <w:highlight w:val="none"/>
                <w:u w:val="single"/>
                <w:lang w:eastAsia="zh-CN"/>
              </w:rPr>
              <w:t>沙依巴克</w:t>
            </w:r>
            <w:r>
              <w:rPr>
                <w:rFonts w:hint="eastAsia" w:ascii="宋体" w:hAnsi="宋体" w:eastAsia="宋体" w:cs="宋体"/>
                <w:b/>
                <w:bCs/>
                <w:spacing w:val="0"/>
                <w:sz w:val="26"/>
                <w:szCs w:val="26"/>
                <w:highlight w:val="none"/>
                <w:u w:val="single"/>
              </w:rPr>
              <w:t>区</w:t>
            </w:r>
            <w:r>
              <w:rPr>
                <w:rFonts w:hint="eastAsia" w:ascii="宋体" w:hAnsi="宋体" w:eastAsia="宋体" w:cs="宋体"/>
                <w:b/>
                <w:bCs/>
                <w:spacing w:val="0"/>
                <w:sz w:val="26"/>
                <w:szCs w:val="26"/>
                <w:highlight w:val="none"/>
                <w:u w:val="single"/>
                <w:lang w:eastAsia="zh-CN"/>
              </w:rPr>
              <w:t>克拉玛依西街</w:t>
            </w:r>
            <w:r>
              <w:rPr>
                <w:rFonts w:hint="eastAsia" w:ascii="宋体" w:hAnsi="宋体" w:cs="宋体"/>
                <w:b/>
                <w:bCs/>
                <w:spacing w:val="0"/>
                <w:sz w:val="26"/>
                <w:szCs w:val="26"/>
                <w:highlight w:val="none"/>
                <w:u w:val="single"/>
                <w:lang w:val="en-US" w:eastAsia="zh-CN"/>
              </w:rPr>
              <w:t xml:space="preserve"> </w:t>
            </w:r>
            <w:r>
              <w:rPr>
                <w:rFonts w:hint="eastAsia" w:ascii="宋体" w:hAnsi="宋体" w:eastAsia="宋体" w:cs="宋体"/>
                <w:b/>
                <w:bCs/>
                <w:spacing w:val="0"/>
                <w:sz w:val="26"/>
                <w:szCs w:val="26"/>
                <w:highlight w:val="none"/>
                <w:u w:val="single"/>
              </w:rPr>
              <w:t xml:space="preserve"> </w:t>
            </w:r>
            <w:r>
              <w:rPr>
                <w:rFonts w:hint="eastAsia" w:ascii="宋体" w:hAnsi="宋体" w:eastAsia="宋体" w:cs="宋体"/>
                <w:spacing w:val="0"/>
                <w:sz w:val="26"/>
                <w:szCs w:val="26"/>
                <w:highlight w:val="none"/>
                <w:u w:val="single"/>
              </w:rPr>
              <w:t xml:space="preserve">              </w:t>
            </w:r>
          </w:p>
        </w:tc>
        <w:tc>
          <w:tcPr>
            <w:tcW w:w="4530" w:type="dxa"/>
            <w:noWrap w:val="0"/>
            <w:vAlign w:val="top"/>
          </w:tcPr>
          <w:p w14:paraId="46427D72">
            <w:pPr>
              <w:spacing w:line="440" w:lineRule="exact"/>
              <w:ind w:left="650" w:leftChars="0" w:hanging="650" w:hangingChars="250"/>
              <w:rPr>
                <w:rFonts w:hint="eastAsia" w:ascii="宋体" w:hAnsi="宋体" w:eastAsia="宋体" w:cs="宋体"/>
                <w:b/>
                <w:bCs/>
                <w:spacing w:val="0"/>
                <w:sz w:val="26"/>
                <w:szCs w:val="26"/>
                <w:highlight w:val="none"/>
                <w:u w:val="single"/>
              </w:rPr>
            </w:pPr>
            <w:r>
              <w:rPr>
                <w:rFonts w:hint="eastAsia" w:ascii="宋体" w:hAnsi="宋体" w:eastAsia="宋体" w:cs="宋体"/>
                <w:spacing w:val="0"/>
                <w:sz w:val="26"/>
                <w:szCs w:val="26"/>
                <w:highlight w:val="none"/>
              </w:rPr>
              <w:t>地址：</w:t>
            </w:r>
          </w:p>
        </w:tc>
      </w:tr>
      <w:tr w14:paraId="6CF63C81">
        <w:tblPrEx>
          <w:tblCellMar>
            <w:top w:w="0" w:type="dxa"/>
            <w:left w:w="108" w:type="dxa"/>
            <w:bottom w:w="0" w:type="dxa"/>
            <w:right w:w="108" w:type="dxa"/>
          </w:tblCellMar>
        </w:tblPrEx>
        <w:trPr>
          <w:trHeight w:val="539" w:hRule="exact"/>
        </w:trPr>
        <w:tc>
          <w:tcPr>
            <w:tcW w:w="4530" w:type="dxa"/>
            <w:noWrap w:val="0"/>
            <w:vAlign w:val="top"/>
          </w:tcPr>
          <w:p w14:paraId="51E67783">
            <w:pPr>
              <w:spacing w:line="440" w:lineRule="exact"/>
              <w:rPr>
                <w:rFonts w:hint="eastAsia" w:ascii="宋体" w:hAnsi="宋体" w:eastAsia="宋体" w:cs="宋体"/>
                <w:spacing w:val="0"/>
                <w:sz w:val="26"/>
                <w:szCs w:val="26"/>
                <w:highlight w:val="none"/>
              </w:rPr>
            </w:pPr>
            <w:r>
              <w:rPr>
                <w:rFonts w:hint="eastAsia" w:ascii="宋体" w:hAnsi="宋体" w:eastAsia="宋体" w:cs="宋体"/>
                <w:b/>
                <w:bCs/>
                <w:spacing w:val="0"/>
                <w:sz w:val="26"/>
                <w:szCs w:val="26"/>
                <w:highlight w:val="none"/>
                <w:u w:val="single"/>
                <w:lang w:eastAsia="zh-CN"/>
              </w:rPr>
              <w:t>玛依西街</w:t>
            </w:r>
            <w:r>
              <w:rPr>
                <w:rFonts w:hint="eastAsia" w:ascii="宋体" w:hAnsi="宋体" w:eastAsia="宋体" w:cs="宋体"/>
                <w:b/>
                <w:bCs/>
                <w:spacing w:val="0"/>
                <w:sz w:val="26"/>
                <w:szCs w:val="26"/>
                <w:highlight w:val="none"/>
                <w:u w:val="single"/>
                <w:lang w:val="en-US" w:eastAsia="zh-CN"/>
              </w:rPr>
              <w:t>652号</w:t>
            </w:r>
          </w:p>
        </w:tc>
        <w:tc>
          <w:tcPr>
            <w:tcW w:w="4530" w:type="dxa"/>
            <w:noWrap w:val="0"/>
            <w:vAlign w:val="top"/>
          </w:tcPr>
          <w:p w14:paraId="0D8E43ED">
            <w:pPr>
              <w:spacing w:line="440" w:lineRule="exact"/>
              <w:ind w:left="650" w:leftChars="0" w:hanging="650" w:hangingChars="250"/>
              <w:rPr>
                <w:rFonts w:hint="eastAsia" w:ascii="宋体" w:hAnsi="宋体" w:eastAsia="宋体" w:cs="宋体"/>
                <w:spacing w:val="0"/>
                <w:sz w:val="26"/>
                <w:szCs w:val="26"/>
                <w:highlight w:val="none"/>
                <w:lang w:val="en-US" w:eastAsia="zh-CN"/>
              </w:rPr>
            </w:pPr>
          </w:p>
        </w:tc>
      </w:tr>
      <w:tr w14:paraId="1E35DDDA">
        <w:tblPrEx>
          <w:tblCellMar>
            <w:top w:w="0" w:type="dxa"/>
            <w:left w:w="108" w:type="dxa"/>
            <w:bottom w:w="0" w:type="dxa"/>
            <w:right w:w="108" w:type="dxa"/>
          </w:tblCellMar>
        </w:tblPrEx>
        <w:trPr>
          <w:trHeight w:val="542" w:hRule="exact"/>
        </w:trPr>
        <w:tc>
          <w:tcPr>
            <w:tcW w:w="4530" w:type="dxa"/>
            <w:noWrap w:val="0"/>
            <w:vAlign w:val="top"/>
          </w:tcPr>
          <w:p w14:paraId="73AA2487">
            <w:pPr>
              <w:spacing w:before="100" w:beforeAutospacing="1" w:after="100" w:afterAutospacing="1"/>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邮政编码</w:t>
            </w:r>
            <w:r>
              <w:rPr>
                <w:rFonts w:hint="eastAsia" w:ascii="宋体" w:hAnsi="宋体" w:eastAsia="宋体" w:cs="宋体"/>
                <w:b/>
                <w:bCs/>
                <w:spacing w:val="0"/>
                <w:sz w:val="26"/>
                <w:szCs w:val="26"/>
                <w:highlight w:val="none"/>
              </w:rPr>
              <w:t>：</w:t>
            </w:r>
            <w:r>
              <w:rPr>
                <w:rFonts w:hint="eastAsia" w:ascii="宋体" w:hAnsi="宋体" w:eastAsia="宋体" w:cs="宋体"/>
                <w:b/>
                <w:bCs/>
                <w:spacing w:val="0"/>
                <w:sz w:val="26"/>
                <w:szCs w:val="26"/>
                <w:highlight w:val="none"/>
                <w:u w:val="single"/>
                <w:lang w:val="en-US" w:eastAsia="zh-CN"/>
              </w:rPr>
              <w:t xml:space="preserve"> 830000 </w:t>
            </w:r>
            <w:r>
              <w:rPr>
                <w:rFonts w:hint="eastAsia" w:ascii="宋体" w:hAnsi="宋体" w:cs="宋体"/>
                <w:b/>
                <w:bCs/>
                <w:spacing w:val="0"/>
                <w:sz w:val="26"/>
                <w:szCs w:val="26"/>
                <w:highlight w:val="none"/>
                <w:u w:val="single"/>
                <w:lang w:val="en-US" w:eastAsia="zh-CN"/>
              </w:rPr>
              <w:t xml:space="preserve"> </w:t>
            </w:r>
            <w:r>
              <w:rPr>
                <w:rFonts w:hint="eastAsia" w:ascii="宋体" w:hAnsi="宋体" w:eastAsia="宋体" w:cs="宋体"/>
                <w:b/>
                <w:bCs/>
                <w:spacing w:val="0"/>
                <w:sz w:val="26"/>
                <w:szCs w:val="26"/>
                <w:highlight w:val="none"/>
                <w:u w:val="single"/>
                <w:lang w:val="en-US" w:eastAsia="zh-CN"/>
              </w:rPr>
              <w:t xml:space="preserve"> </w:t>
            </w:r>
          </w:p>
        </w:tc>
        <w:tc>
          <w:tcPr>
            <w:tcW w:w="4530" w:type="dxa"/>
            <w:noWrap w:val="0"/>
            <w:vAlign w:val="top"/>
          </w:tcPr>
          <w:p w14:paraId="5B1A7037">
            <w:pPr>
              <w:spacing w:before="100" w:beforeAutospacing="1" w:after="100" w:afterAutospacing="1"/>
              <w:rPr>
                <w:rFonts w:hint="eastAsia" w:ascii="宋体" w:hAnsi="宋体" w:eastAsia="宋体" w:cs="宋体"/>
                <w:spacing w:val="0"/>
                <w:sz w:val="26"/>
                <w:szCs w:val="26"/>
                <w:highlight w:val="none"/>
                <w:u w:val="single"/>
                <w:lang w:val="en-US" w:eastAsia="zh-CN"/>
              </w:rPr>
            </w:pPr>
            <w:r>
              <w:rPr>
                <w:rFonts w:hint="eastAsia" w:ascii="宋体" w:hAnsi="宋体" w:eastAsia="宋体" w:cs="宋体"/>
                <w:spacing w:val="0"/>
                <w:sz w:val="26"/>
                <w:szCs w:val="26"/>
                <w:highlight w:val="none"/>
              </w:rPr>
              <w:t>邮政编码：</w:t>
            </w:r>
          </w:p>
        </w:tc>
      </w:tr>
      <w:tr w14:paraId="743992BB">
        <w:tblPrEx>
          <w:tblCellMar>
            <w:top w:w="0" w:type="dxa"/>
            <w:left w:w="108" w:type="dxa"/>
            <w:bottom w:w="0" w:type="dxa"/>
            <w:right w:w="108" w:type="dxa"/>
          </w:tblCellMar>
        </w:tblPrEx>
        <w:trPr>
          <w:trHeight w:val="564" w:hRule="exact"/>
        </w:trPr>
        <w:tc>
          <w:tcPr>
            <w:tcW w:w="4530" w:type="dxa"/>
            <w:noWrap w:val="0"/>
            <w:vAlign w:val="top"/>
          </w:tcPr>
          <w:p w14:paraId="070B692E">
            <w:pPr>
              <w:spacing w:before="100" w:beforeAutospacing="1" w:after="100" w:afterAutospacing="1"/>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法定代表人：</w:t>
            </w:r>
            <w:r>
              <w:rPr>
                <w:rFonts w:hint="eastAsia" w:ascii="宋体" w:hAnsi="宋体" w:eastAsia="宋体" w:cs="宋体"/>
                <w:spacing w:val="0"/>
                <w:sz w:val="26"/>
                <w:szCs w:val="26"/>
                <w:highlight w:val="none"/>
                <w:u w:val="single"/>
              </w:rPr>
              <w:t xml:space="preserve"> </w:t>
            </w:r>
            <w:r>
              <w:rPr>
                <w:rFonts w:hint="eastAsia" w:ascii="宋体" w:hAnsi="宋体" w:eastAsia="宋体" w:cs="宋体"/>
                <w:b/>
                <w:bCs/>
                <w:spacing w:val="0"/>
                <w:sz w:val="26"/>
                <w:szCs w:val="26"/>
                <w:highlight w:val="none"/>
                <w:u w:val="single"/>
                <w:lang w:val="en-US" w:eastAsia="zh-CN"/>
              </w:rPr>
              <w:t xml:space="preserve">祝左成 </w:t>
            </w:r>
            <w:r>
              <w:rPr>
                <w:rFonts w:hint="eastAsia" w:ascii="宋体" w:hAnsi="宋体" w:eastAsia="宋体" w:cs="宋体"/>
                <w:spacing w:val="0"/>
                <w:sz w:val="26"/>
                <w:szCs w:val="26"/>
                <w:highlight w:val="none"/>
                <w:u w:val="single"/>
                <w:lang w:val="en-US" w:eastAsia="zh-CN"/>
              </w:rPr>
              <w:t xml:space="preserve"> </w:t>
            </w:r>
          </w:p>
        </w:tc>
        <w:tc>
          <w:tcPr>
            <w:tcW w:w="4530" w:type="dxa"/>
            <w:noWrap w:val="0"/>
            <w:vAlign w:val="top"/>
          </w:tcPr>
          <w:p w14:paraId="424B91F2">
            <w:pPr>
              <w:spacing w:before="100" w:beforeAutospacing="1" w:after="100" w:afterAutospacing="1"/>
              <w:rPr>
                <w:rFonts w:hint="eastAsia" w:ascii="宋体" w:hAnsi="宋体" w:eastAsia="宋体" w:cs="宋体"/>
                <w:b/>
                <w:bCs/>
                <w:spacing w:val="0"/>
                <w:sz w:val="26"/>
                <w:szCs w:val="26"/>
                <w:highlight w:val="none"/>
                <w:u w:val="single"/>
                <w:lang w:val="en-US" w:eastAsia="zh-CN"/>
              </w:rPr>
            </w:pPr>
            <w:r>
              <w:rPr>
                <w:rFonts w:hint="eastAsia" w:ascii="宋体" w:hAnsi="宋体" w:eastAsia="宋体" w:cs="宋体"/>
                <w:spacing w:val="0"/>
                <w:sz w:val="26"/>
                <w:szCs w:val="26"/>
                <w:highlight w:val="none"/>
              </w:rPr>
              <w:t>法定代表人：</w:t>
            </w:r>
          </w:p>
        </w:tc>
      </w:tr>
      <w:tr w14:paraId="28B0E059">
        <w:tblPrEx>
          <w:tblCellMar>
            <w:top w:w="0" w:type="dxa"/>
            <w:left w:w="108" w:type="dxa"/>
            <w:bottom w:w="0" w:type="dxa"/>
            <w:right w:w="108" w:type="dxa"/>
          </w:tblCellMar>
        </w:tblPrEx>
        <w:trPr>
          <w:trHeight w:val="564" w:hRule="exact"/>
        </w:trPr>
        <w:tc>
          <w:tcPr>
            <w:tcW w:w="4530" w:type="dxa"/>
            <w:noWrap w:val="0"/>
            <w:vAlign w:val="top"/>
          </w:tcPr>
          <w:p w14:paraId="212A4524">
            <w:pPr>
              <w:spacing w:before="100" w:beforeAutospacing="1" w:after="100" w:afterAutospacing="1"/>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委托代理人：</w:t>
            </w:r>
            <w:r>
              <w:rPr>
                <w:rFonts w:hint="eastAsia" w:ascii="宋体" w:hAnsi="宋体" w:eastAsia="宋体" w:cs="宋体"/>
                <w:b/>
                <w:bCs/>
                <w:spacing w:val="0"/>
                <w:sz w:val="26"/>
                <w:szCs w:val="26"/>
                <w:highlight w:val="none"/>
                <w:u w:val="single"/>
                <w:lang w:val="en-US" w:eastAsia="zh-CN"/>
              </w:rPr>
              <w:t xml:space="preserve">   </w:t>
            </w:r>
            <w:r>
              <w:rPr>
                <w:rFonts w:hint="eastAsia" w:ascii="宋体" w:hAnsi="宋体" w:cs="宋体"/>
                <w:b/>
                <w:bCs/>
                <w:spacing w:val="0"/>
                <w:sz w:val="26"/>
                <w:szCs w:val="26"/>
                <w:highlight w:val="none"/>
                <w:u w:val="single"/>
                <w:lang w:val="en-US" w:eastAsia="zh-CN"/>
              </w:rPr>
              <w:t>/</w:t>
            </w:r>
            <w:r>
              <w:rPr>
                <w:rFonts w:hint="eastAsia" w:ascii="宋体" w:hAnsi="宋体" w:eastAsia="宋体" w:cs="宋体"/>
                <w:b/>
                <w:bCs/>
                <w:spacing w:val="0"/>
                <w:sz w:val="26"/>
                <w:szCs w:val="26"/>
                <w:highlight w:val="none"/>
                <w:u w:val="single"/>
                <w:lang w:val="en-US" w:eastAsia="zh-CN"/>
              </w:rPr>
              <w:t xml:space="preserve">     </w:t>
            </w:r>
          </w:p>
        </w:tc>
        <w:tc>
          <w:tcPr>
            <w:tcW w:w="4530" w:type="dxa"/>
            <w:noWrap w:val="0"/>
            <w:vAlign w:val="top"/>
          </w:tcPr>
          <w:p w14:paraId="5C98510D">
            <w:pPr>
              <w:spacing w:before="100" w:beforeAutospacing="1" w:after="100" w:afterAutospacing="1"/>
              <w:rPr>
                <w:rFonts w:hint="eastAsia" w:ascii="宋体" w:hAnsi="宋体" w:eastAsia="宋体" w:cs="宋体"/>
                <w:b/>
                <w:bCs/>
                <w:spacing w:val="0"/>
                <w:sz w:val="26"/>
                <w:szCs w:val="26"/>
                <w:highlight w:val="none"/>
                <w:u w:val="single"/>
                <w:lang w:val="en-US" w:eastAsia="zh-CN"/>
              </w:rPr>
            </w:pPr>
            <w:r>
              <w:rPr>
                <w:rFonts w:hint="eastAsia" w:ascii="宋体" w:hAnsi="宋体" w:eastAsia="宋体" w:cs="宋体"/>
                <w:spacing w:val="0"/>
                <w:sz w:val="26"/>
                <w:szCs w:val="26"/>
                <w:highlight w:val="none"/>
              </w:rPr>
              <w:t>委托代理人：</w:t>
            </w:r>
          </w:p>
        </w:tc>
      </w:tr>
      <w:tr w14:paraId="5E72AD1D">
        <w:tblPrEx>
          <w:tblCellMar>
            <w:top w:w="0" w:type="dxa"/>
            <w:left w:w="108" w:type="dxa"/>
            <w:bottom w:w="0" w:type="dxa"/>
            <w:right w:w="108" w:type="dxa"/>
          </w:tblCellMar>
        </w:tblPrEx>
        <w:trPr>
          <w:trHeight w:val="564" w:hRule="exact"/>
        </w:trPr>
        <w:tc>
          <w:tcPr>
            <w:tcW w:w="4530" w:type="dxa"/>
            <w:noWrap w:val="0"/>
            <w:vAlign w:val="top"/>
          </w:tcPr>
          <w:p w14:paraId="41B8BEBF">
            <w:pPr>
              <w:spacing w:before="100" w:beforeAutospacing="1" w:after="100" w:afterAutospacing="1"/>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电话：</w:t>
            </w:r>
            <w:r>
              <w:rPr>
                <w:rFonts w:hint="eastAsia" w:ascii="宋体" w:hAnsi="宋体" w:cs="宋体"/>
                <w:b/>
                <w:bCs/>
                <w:spacing w:val="0"/>
                <w:sz w:val="26"/>
                <w:szCs w:val="26"/>
                <w:highlight w:val="none"/>
                <w:u w:val="single"/>
                <w:lang w:val="en-US" w:eastAsia="zh-CN"/>
              </w:rPr>
              <w:t xml:space="preserve"> 15899131108 </w:t>
            </w:r>
            <w:r>
              <w:rPr>
                <w:rFonts w:hint="eastAsia" w:ascii="宋体" w:hAnsi="宋体" w:eastAsia="宋体" w:cs="宋体"/>
                <w:spacing w:val="0"/>
                <w:sz w:val="26"/>
                <w:szCs w:val="26"/>
                <w:highlight w:val="none"/>
                <w:u w:val="single"/>
              </w:rPr>
              <w:t xml:space="preserve"> </w:t>
            </w:r>
          </w:p>
        </w:tc>
        <w:tc>
          <w:tcPr>
            <w:tcW w:w="4530" w:type="dxa"/>
            <w:noWrap w:val="0"/>
            <w:vAlign w:val="top"/>
          </w:tcPr>
          <w:p w14:paraId="3B14ECD1">
            <w:pPr>
              <w:spacing w:before="100" w:beforeAutospacing="1" w:after="100" w:afterAutospacing="1"/>
              <w:rPr>
                <w:rFonts w:hint="eastAsia" w:ascii="宋体" w:hAnsi="宋体" w:eastAsia="宋体" w:cs="宋体"/>
                <w:spacing w:val="0"/>
                <w:sz w:val="26"/>
                <w:szCs w:val="26"/>
                <w:highlight w:val="none"/>
                <w:u w:val="single"/>
                <w:lang w:val="en-US" w:eastAsia="zh-CN"/>
              </w:rPr>
            </w:pPr>
            <w:r>
              <w:rPr>
                <w:rFonts w:hint="eastAsia" w:ascii="宋体" w:hAnsi="宋体" w:eastAsia="宋体" w:cs="宋体"/>
                <w:spacing w:val="0"/>
                <w:sz w:val="26"/>
                <w:szCs w:val="26"/>
                <w:highlight w:val="none"/>
              </w:rPr>
              <w:t>电话：</w:t>
            </w:r>
          </w:p>
        </w:tc>
      </w:tr>
      <w:tr w14:paraId="730440A5">
        <w:tblPrEx>
          <w:tblCellMar>
            <w:top w:w="0" w:type="dxa"/>
            <w:left w:w="108" w:type="dxa"/>
            <w:bottom w:w="0" w:type="dxa"/>
            <w:right w:w="108" w:type="dxa"/>
          </w:tblCellMar>
        </w:tblPrEx>
        <w:trPr>
          <w:trHeight w:val="595" w:hRule="exact"/>
        </w:trPr>
        <w:tc>
          <w:tcPr>
            <w:tcW w:w="4530" w:type="dxa"/>
            <w:noWrap w:val="0"/>
            <w:vAlign w:val="top"/>
          </w:tcPr>
          <w:p w14:paraId="0264810C">
            <w:pPr>
              <w:spacing w:before="100" w:beforeAutospacing="1" w:after="100" w:afterAutospacing="1"/>
              <w:rPr>
                <w:rFonts w:hint="eastAsia" w:ascii="宋体" w:hAnsi="宋体" w:eastAsia="宋体" w:cs="宋体"/>
                <w:b/>
                <w:bCs/>
                <w:spacing w:val="0"/>
                <w:sz w:val="26"/>
                <w:szCs w:val="26"/>
                <w:highlight w:val="none"/>
                <w:u w:val="single"/>
              </w:rPr>
            </w:pPr>
            <w:r>
              <w:rPr>
                <w:rFonts w:hint="eastAsia" w:ascii="宋体" w:hAnsi="宋体" w:eastAsia="宋体" w:cs="宋体"/>
                <w:spacing w:val="0"/>
                <w:sz w:val="26"/>
                <w:szCs w:val="26"/>
                <w:highlight w:val="none"/>
              </w:rPr>
              <w:t>传真：</w:t>
            </w:r>
            <w:r>
              <w:rPr>
                <w:rFonts w:hint="eastAsia" w:ascii="宋体" w:hAnsi="宋体" w:cs="宋体"/>
                <w:spacing w:val="0"/>
                <w:sz w:val="26"/>
                <w:szCs w:val="26"/>
                <w:highlight w:val="none"/>
                <w:u w:val="single"/>
                <w:lang w:val="en-US" w:eastAsia="zh-CN"/>
              </w:rPr>
              <w:t xml:space="preserve">     /    </w:t>
            </w:r>
            <w:r>
              <w:rPr>
                <w:rFonts w:hint="eastAsia" w:ascii="宋体" w:hAnsi="宋体" w:eastAsia="宋体" w:cs="宋体"/>
                <w:b/>
                <w:bCs/>
                <w:spacing w:val="0"/>
                <w:sz w:val="26"/>
                <w:szCs w:val="26"/>
                <w:highlight w:val="none"/>
                <w:u w:val="single"/>
                <w:lang w:val="en-US" w:eastAsia="zh-CN"/>
              </w:rPr>
              <w:t xml:space="preserve"> </w:t>
            </w:r>
            <w:r>
              <w:rPr>
                <w:rFonts w:hint="eastAsia" w:ascii="宋体" w:hAnsi="宋体" w:eastAsia="宋体" w:cs="宋体"/>
                <w:spacing w:val="0"/>
                <w:sz w:val="26"/>
                <w:szCs w:val="26"/>
                <w:highlight w:val="none"/>
                <w:u w:val="single"/>
              </w:rPr>
              <w:t xml:space="preserve"> </w:t>
            </w:r>
          </w:p>
          <w:p w14:paraId="61EA341A">
            <w:pPr>
              <w:spacing w:before="100" w:beforeAutospacing="1" w:after="100" w:afterAutospacing="1"/>
              <w:rPr>
                <w:rFonts w:hint="eastAsia" w:ascii="宋体" w:hAnsi="宋体" w:eastAsia="宋体" w:cs="宋体"/>
                <w:spacing w:val="0"/>
                <w:sz w:val="26"/>
                <w:szCs w:val="26"/>
                <w:highlight w:val="none"/>
                <w:u w:val="single"/>
              </w:rPr>
            </w:pPr>
          </w:p>
        </w:tc>
        <w:tc>
          <w:tcPr>
            <w:tcW w:w="4530" w:type="dxa"/>
            <w:noWrap w:val="0"/>
            <w:vAlign w:val="top"/>
          </w:tcPr>
          <w:p w14:paraId="5DF1A668">
            <w:pPr>
              <w:spacing w:before="100" w:beforeAutospacing="1" w:after="100" w:afterAutospacing="1"/>
              <w:rPr>
                <w:rFonts w:hint="eastAsia" w:ascii="宋体" w:hAnsi="宋体" w:eastAsia="宋体" w:cs="宋体"/>
                <w:spacing w:val="0"/>
                <w:sz w:val="26"/>
                <w:szCs w:val="26"/>
                <w:highlight w:val="none"/>
                <w:u w:val="single"/>
                <w:lang w:val="en-US" w:eastAsia="zh-CN"/>
              </w:rPr>
            </w:pPr>
            <w:r>
              <w:rPr>
                <w:rFonts w:hint="eastAsia" w:ascii="宋体" w:hAnsi="宋体" w:eastAsia="宋体" w:cs="宋体"/>
                <w:spacing w:val="0"/>
                <w:sz w:val="26"/>
                <w:szCs w:val="26"/>
                <w:highlight w:val="none"/>
              </w:rPr>
              <w:t>传真：</w:t>
            </w:r>
          </w:p>
        </w:tc>
      </w:tr>
      <w:tr w14:paraId="7B527E77">
        <w:tblPrEx>
          <w:tblCellMar>
            <w:top w:w="0" w:type="dxa"/>
            <w:left w:w="108" w:type="dxa"/>
            <w:bottom w:w="0" w:type="dxa"/>
            <w:right w:w="108" w:type="dxa"/>
          </w:tblCellMar>
        </w:tblPrEx>
        <w:trPr>
          <w:trHeight w:val="549" w:hRule="exact"/>
        </w:trPr>
        <w:tc>
          <w:tcPr>
            <w:tcW w:w="4530" w:type="dxa"/>
            <w:noWrap w:val="0"/>
            <w:vAlign w:val="top"/>
          </w:tcPr>
          <w:p w14:paraId="0579DFE1">
            <w:pPr>
              <w:spacing w:before="100" w:beforeAutospacing="1" w:after="100" w:afterAutospacing="1"/>
              <w:rPr>
                <w:rFonts w:hint="eastAsia" w:ascii="宋体" w:hAnsi="宋体" w:eastAsia="宋体" w:cs="宋体"/>
                <w:spacing w:val="0"/>
                <w:sz w:val="26"/>
                <w:szCs w:val="26"/>
                <w:highlight w:val="none"/>
              </w:rPr>
            </w:pPr>
            <w:r>
              <w:rPr>
                <w:rFonts w:hint="eastAsia" w:ascii="宋体" w:hAnsi="宋体" w:eastAsia="宋体" w:cs="宋体"/>
                <w:spacing w:val="0"/>
                <w:sz w:val="26"/>
                <w:szCs w:val="26"/>
                <w:highlight w:val="none"/>
              </w:rPr>
              <w:t>电子信箱：</w:t>
            </w:r>
            <w:r>
              <w:rPr>
                <w:rFonts w:hint="eastAsia" w:ascii="宋体" w:hAnsi="宋体" w:eastAsia="宋体" w:cs="宋体"/>
                <w:spacing w:val="0"/>
                <w:sz w:val="26"/>
                <w:szCs w:val="26"/>
                <w:highlight w:val="none"/>
                <w:u w:val="single"/>
                <w:lang w:val="en-US" w:eastAsia="zh-CN"/>
              </w:rPr>
              <w:t xml:space="preserve">        /      </w:t>
            </w:r>
          </w:p>
        </w:tc>
        <w:tc>
          <w:tcPr>
            <w:tcW w:w="4530" w:type="dxa"/>
            <w:noWrap w:val="0"/>
            <w:vAlign w:val="top"/>
          </w:tcPr>
          <w:p w14:paraId="4FB53EA8">
            <w:pPr>
              <w:spacing w:before="100" w:beforeAutospacing="1" w:after="100" w:afterAutospacing="1"/>
              <w:rPr>
                <w:rFonts w:hint="eastAsia" w:ascii="宋体" w:hAnsi="宋体" w:eastAsia="宋体" w:cs="宋体"/>
                <w:spacing w:val="0"/>
                <w:sz w:val="26"/>
                <w:szCs w:val="26"/>
                <w:highlight w:val="none"/>
                <w:lang w:val="en-US" w:eastAsia="zh-CN"/>
              </w:rPr>
            </w:pPr>
            <w:r>
              <w:rPr>
                <w:rFonts w:hint="eastAsia" w:ascii="宋体" w:hAnsi="宋体" w:eastAsia="宋体" w:cs="宋体"/>
                <w:spacing w:val="0"/>
                <w:sz w:val="26"/>
                <w:szCs w:val="26"/>
                <w:highlight w:val="none"/>
              </w:rPr>
              <w:t>电子信箱：</w:t>
            </w:r>
            <w:r>
              <w:rPr>
                <w:rFonts w:hint="eastAsia" w:ascii="宋体" w:hAnsi="宋体" w:eastAsia="宋体" w:cs="宋体"/>
                <w:spacing w:val="0"/>
                <w:sz w:val="26"/>
                <w:szCs w:val="26"/>
                <w:highlight w:val="none"/>
                <w:u w:val="single"/>
                <w:lang w:val="en-US" w:eastAsia="zh-CN"/>
              </w:rPr>
              <w:t xml:space="preserve">     </w:t>
            </w:r>
            <w:r>
              <w:rPr>
                <w:rFonts w:hint="eastAsia" w:ascii="宋体" w:hAnsi="宋体" w:eastAsia="宋体" w:cs="宋体"/>
                <w:spacing w:val="0"/>
                <w:sz w:val="26"/>
                <w:szCs w:val="26"/>
                <w:highlight w:val="none"/>
                <w:u w:val="single"/>
              </w:rPr>
              <w:t>/</w:t>
            </w:r>
            <w:r>
              <w:rPr>
                <w:rFonts w:hint="eastAsia" w:ascii="宋体" w:hAnsi="宋体" w:eastAsia="宋体" w:cs="宋体"/>
                <w:spacing w:val="0"/>
                <w:sz w:val="26"/>
                <w:szCs w:val="26"/>
                <w:highlight w:val="none"/>
                <w:u w:val="single"/>
                <w:lang w:val="en-US" w:eastAsia="zh-CN"/>
              </w:rPr>
              <w:t xml:space="preserve">    </w:t>
            </w:r>
            <w:r>
              <w:rPr>
                <w:rFonts w:hint="eastAsia" w:ascii="宋体" w:hAnsi="宋体" w:cs="宋体"/>
                <w:spacing w:val="0"/>
                <w:sz w:val="26"/>
                <w:szCs w:val="26"/>
                <w:highlight w:val="none"/>
                <w:u w:val="single"/>
                <w:lang w:val="en-US" w:eastAsia="zh-CN"/>
              </w:rPr>
              <w:t xml:space="preserve">  </w:t>
            </w:r>
            <w:r>
              <w:rPr>
                <w:rFonts w:hint="eastAsia" w:ascii="宋体" w:hAnsi="宋体" w:eastAsia="宋体" w:cs="宋体"/>
                <w:spacing w:val="0"/>
                <w:sz w:val="26"/>
                <w:szCs w:val="26"/>
                <w:highlight w:val="none"/>
                <w:u w:val="single"/>
                <w:lang w:val="en-US" w:eastAsia="zh-CN"/>
              </w:rPr>
              <w:t xml:space="preserve">  </w:t>
            </w:r>
          </w:p>
        </w:tc>
      </w:tr>
      <w:tr w14:paraId="00EE8A35">
        <w:tblPrEx>
          <w:tblCellMar>
            <w:top w:w="0" w:type="dxa"/>
            <w:left w:w="108" w:type="dxa"/>
            <w:bottom w:w="0" w:type="dxa"/>
            <w:right w:w="108" w:type="dxa"/>
          </w:tblCellMar>
        </w:tblPrEx>
        <w:trPr>
          <w:trHeight w:val="854" w:hRule="exact"/>
        </w:trPr>
        <w:tc>
          <w:tcPr>
            <w:tcW w:w="4530" w:type="dxa"/>
            <w:noWrap w:val="0"/>
            <w:vAlign w:val="top"/>
          </w:tcPr>
          <w:p w14:paraId="26EEF123">
            <w:pPr>
              <w:spacing w:line="440" w:lineRule="exact"/>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开户银行：</w:t>
            </w:r>
            <w:r>
              <w:rPr>
                <w:rFonts w:hint="eastAsia" w:ascii="宋体" w:hAnsi="宋体" w:cs="宋体"/>
                <w:b/>
                <w:bCs/>
                <w:spacing w:val="0"/>
                <w:sz w:val="26"/>
                <w:szCs w:val="26"/>
                <w:highlight w:val="none"/>
                <w:u w:val="single"/>
                <w:lang w:val="en-US" w:eastAsia="zh-CN"/>
              </w:rPr>
              <w:t xml:space="preserve"> 乌鲁木齐银行仓房沟路支行  </w:t>
            </w:r>
          </w:p>
        </w:tc>
        <w:tc>
          <w:tcPr>
            <w:tcW w:w="4530" w:type="dxa"/>
            <w:noWrap w:val="0"/>
            <w:vAlign w:val="top"/>
          </w:tcPr>
          <w:p w14:paraId="0BEDBBB2">
            <w:pPr>
              <w:spacing w:line="440" w:lineRule="exact"/>
              <w:ind w:left="1170" w:leftChars="0" w:hanging="1170" w:hangingChars="450"/>
              <w:rPr>
                <w:rFonts w:hint="eastAsia" w:ascii="宋体" w:hAnsi="宋体" w:eastAsia="宋体" w:cs="宋体"/>
                <w:b/>
                <w:bCs/>
                <w:spacing w:val="0"/>
                <w:kern w:val="0"/>
                <w:sz w:val="26"/>
                <w:szCs w:val="26"/>
                <w:highlight w:val="none"/>
                <w:u w:val="single"/>
              </w:rPr>
            </w:pPr>
            <w:r>
              <w:rPr>
                <w:rFonts w:hint="eastAsia" w:ascii="宋体" w:hAnsi="宋体" w:eastAsia="宋体" w:cs="宋体"/>
                <w:spacing w:val="0"/>
                <w:sz w:val="26"/>
                <w:szCs w:val="26"/>
                <w:highlight w:val="none"/>
              </w:rPr>
              <w:t>开户银行：</w:t>
            </w:r>
          </w:p>
        </w:tc>
      </w:tr>
      <w:tr w14:paraId="33B8901D">
        <w:tblPrEx>
          <w:tblCellMar>
            <w:top w:w="0" w:type="dxa"/>
            <w:left w:w="108" w:type="dxa"/>
            <w:bottom w:w="0" w:type="dxa"/>
            <w:right w:w="108" w:type="dxa"/>
          </w:tblCellMar>
        </w:tblPrEx>
        <w:trPr>
          <w:trHeight w:val="611" w:hRule="exact"/>
        </w:trPr>
        <w:tc>
          <w:tcPr>
            <w:tcW w:w="4530" w:type="dxa"/>
            <w:noWrap w:val="0"/>
            <w:vAlign w:val="top"/>
          </w:tcPr>
          <w:p w14:paraId="15B0F0DF">
            <w:pPr>
              <w:spacing w:line="440" w:lineRule="exact"/>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账号：</w:t>
            </w:r>
            <w:r>
              <w:rPr>
                <w:rFonts w:hint="eastAsia" w:ascii="宋体" w:hAnsi="宋体" w:cs="宋体"/>
                <w:spacing w:val="0"/>
                <w:sz w:val="26"/>
                <w:szCs w:val="26"/>
                <w:highlight w:val="none"/>
                <w:u w:val="single"/>
                <w:lang w:val="en-US" w:eastAsia="zh-CN"/>
              </w:rPr>
              <w:t xml:space="preserve"> </w:t>
            </w:r>
            <w:r>
              <w:rPr>
                <w:rFonts w:hint="eastAsia" w:ascii="宋体" w:hAnsi="宋体" w:eastAsia="宋体" w:cs="宋体"/>
                <w:b/>
                <w:bCs/>
                <w:spacing w:val="0"/>
                <w:sz w:val="26"/>
                <w:szCs w:val="26"/>
                <w:highlight w:val="none"/>
                <w:u w:val="single"/>
                <w:lang w:val="en-US" w:eastAsia="zh-CN"/>
              </w:rPr>
              <w:t xml:space="preserve">0000007321122200000345 </w:t>
            </w:r>
            <w:r>
              <w:rPr>
                <w:rFonts w:hint="eastAsia" w:ascii="宋体" w:hAnsi="宋体" w:cs="宋体"/>
                <w:spacing w:val="0"/>
                <w:sz w:val="26"/>
                <w:szCs w:val="26"/>
                <w:highlight w:val="none"/>
                <w:u w:val="single"/>
                <w:lang w:val="en-US" w:eastAsia="zh-CN"/>
              </w:rPr>
              <w:t xml:space="preserve">     </w:t>
            </w:r>
            <w:r>
              <w:rPr>
                <w:rFonts w:hint="eastAsia" w:ascii="宋体" w:hAnsi="宋体" w:eastAsia="宋体" w:cs="宋体"/>
                <w:b/>
                <w:bCs/>
                <w:spacing w:val="0"/>
                <w:sz w:val="26"/>
                <w:szCs w:val="26"/>
                <w:highlight w:val="none"/>
                <w:u w:val="single"/>
                <w:lang w:val="en-US" w:eastAsia="zh-CN"/>
              </w:rPr>
              <w:t xml:space="preserve">  </w:t>
            </w:r>
            <w:r>
              <w:rPr>
                <w:rFonts w:hint="eastAsia" w:ascii="宋体" w:hAnsi="宋体" w:eastAsia="宋体" w:cs="宋体"/>
                <w:spacing w:val="0"/>
                <w:sz w:val="26"/>
                <w:szCs w:val="26"/>
                <w:highlight w:val="none"/>
                <w:u w:val="single"/>
              </w:rPr>
              <w:t xml:space="preserve">       </w:t>
            </w:r>
            <w:r>
              <w:rPr>
                <w:rFonts w:hint="eastAsia" w:ascii="宋体" w:hAnsi="宋体" w:eastAsia="宋体" w:cs="宋体"/>
                <w:spacing w:val="0"/>
                <w:sz w:val="26"/>
                <w:szCs w:val="26"/>
                <w:highlight w:val="none"/>
              </w:rPr>
              <w:t xml:space="preserve">  </w:t>
            </w:r>
          </w:p>
        </w:tc>
        <w:tc>
          <w:tcPr>
            <w:tcW w:w="4530" w:type="dxa"/>
            <w:noWrap w:val="0"/>
            <w:vAlign w:val="top"/>
          </w:tcPr>
          <w:p w14:paraId="1EB2EAF7">
            <w:pPr>
              <w:spacing w:line="440" w:lineRule="exact"/>
              <w:rPr>
                <w:rFonts w:hint="eastAsia" w:ascii="宋体" w:hAnsi="宋体" w:eastAsia="宋体" w:cs="宋体"/>
                <w:spacing w:val="0"/>
                <w:sz w:val="26"/>
                <w:szCs w:val="26"/>
                <w:highlight w:val="none"/>
                <w:u w:val="single"/>
              </w:rPr>
            </w:pPr>
            <w:r>
              <w:rPr>
                <w:rFonts w:hint="eastAsia" w:ascii="宋体" w:hAnsi="宋体" w:eastAsia="宋体" w:cs="宋体"/>
                <w:spacing w:val="0"/>
                <w:sz w:val="26"/>
                <w:szCs w:val="26"/>
                <w:highlight w:val="none"/>
              </w:rPr>
              <w:t>账号：</w:t>
            </w:r>
          </w:p>
        </w:tc>
      </w:tr>
    </w:tbl>
    <w:p w14:paraId="2D5D2C5F">
      <w:pPr>
        <w:pStyle w:val="121"/>
        <w:rPr>
          <w:rFonts w:hint="eastAsia"/>
          <w:highlight w:val="none"/>
        </w:rPr>
      </w:pPr>
    </w:p>
    <w:p w14:paraId="71249671">
      <w:pPr>
        <w:keepNext w:val="0"/>
        <w:keepLines w:val="0"/>
        <w:pageBreakBefore w:val="0"/>
        <w:kinsoku/>
        <w:wordWrap/>
        <w:overflowPunct/>
        <w:topLinePunct w:val="0"/>
        <w:autoSpaceDE/>
        <w:autoSpaceDN/>
        <w:bidi w:val="0"/>
        <w:adjustRightInd/>
        <w:snapToGrid/>
        <w:spacing w:line="460" w:lineRule="exact"/>
        <w:ind w:firstLine="420"/>
        <w:textAlignment w:val="auto"/>
        <w:rPr>
          <w:rFonts w:hint="eastAsia" w:ascii="宋体" w:hAnsi="宋体" w:cs="宋体"/>
          <w:color w:val="000000"/>
          <w:sz w:val="28"/>
          <w:szCs w:val="28"/>
          <w:highlight w:val="none"/>
        </w:rPr>
      </w:pPr>
    </w:p>
    <w:p w14:paraId="2D8FAC41">
      <w:pPr>
        <w:pStyle w:val="121"/>
        <w:rPr>
          <w:rFonts w:hint="eastAsia" w:ascii="宋体" w:hAnsi="宋体" w:cs="宋体"/>
          <w:color w:val="000000"/>
          <w:sz w:val="28"/>
          <w:szCs w:val="28"/>
          <w:highlight w:val="none"/>
        </w:rPr>
      </w:pPr>
    </w:p>
    <w:p w14:paraId="579282B2">
      <w:pPr>
        <w:pStyle w:val="121"/>
        <w:rPr>
          <w:rFonts w:hint="eastAsia" w:ascii="宋体" w:hAnsi="宋体" w:cs="宋体"/>
          <w:color w:val="000000"/>
          <w:sz w:val="28"/>
          <w:szCs w:val="28"/>
          <w:highlight w:val="none"/>
        </w:rPr>
      </w:pPr>
    </w:p>
    <w:p w14:paraId="707828B3">
      <w:pPr>
        <w:pStyle w:val="121"/>
        <w:rPr>
          <w:rFonts w:hint="eastAsia" w:ascii="宋体" w:hAnsi="宋体" w:cs="宋体"/>
          <w:color w:val="000000"/>
          <w:sz w:val="28"/>
          <w:szCs w:val="28"/>
          <w:highlight w:val="none"/>
        </w:rPr>
      </w:pPr>
    </w:p>
    <w:p w14:paraId="609544DD">
      <w:pPr>
        <w:pStyle w:val="121"/>
        <w:rPr>
          <w:rFonts w:hint="eastAsia" w:ascii="宋体" w:hAnsi="宋体" w:cs="宋体"/>
          <w:color w:val="000000"/>
          <w:sz w:val="28"/>
          <w:szCs w:val="28"/>
          <w:highlight w:val="none"/>
        </w:rPr>
      </w:pPr>
    </w:p>
    <w:p w14:paraId="1C87159D">
      <w:pPr>
        <w:pStyle w:val="121"/>
        <w:rPr>
          <w:rFonts w:hint="eastAsia"/>
          <w:highlight w:val="none"/>
        </w:rPr>
      </w:pPr>
    </w:p>
    <w:p w14:paraId="57BA17D0">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4</w:t>
      </w:r>
      <w:r>
        <w:rPr>
          <w:rFonts w:ascii="宋体" w:hAnsi="宋体" w:cs="Times New Roman"/>
          <w:sz w:val="28"/>
          <w:szCs w:val="28"/>
          <w:highlight w:val="none"/>
        </w:rPr>
        <w:t>：</w:t>
      </w:r>
    </w:p>
    <w:p w14:paraId="559BF153">
      <w:pPr>
        <w:spacing w:before="156" w:beforeLines="50" w:after="156" w:afterLines="50" w:line="320" w:lineRule="exact"/>
        <w:ind w:firstLine="560"/>
        <w:jc w:val="center"/>
        <w:rPr>
          <w:rFonts w:hint="eastAsia" w:ascii="宋体" w:hAnsi="宋体" w:cs="Times New Roman"/>
          <w:sz w:val="28"/>
          <w:szCs w:val="28"/>
          <w:highlight w:val="none"/>
        </w:rPr>
      </w:pPr>
      <w:r>
        <w:rPr>
          <w:rFonts w:hint="eastAsia" w:ascii="宋体" w:hAnsi="宋体" w:cs="Times New Roman"/>
          <w:sz w:val="28"/>
          <w:szCs w:val="28"/>
          <w:highlight w:val="none"/>
        </w:rPr>
        <w:t>主要建设</w:t>
      </w:r>
      <w:r>
        <w:rPr>
          <w:rFonts w:ascii="宋体" w:hAnsi="宋体" w:cs="Times New Roman"/>
          <w:sz w:val="28"/>
          <w:szCs w:val="28"/>
          <w:highlight w:val="none"/>
        </w:rPr>
        <w:t>工程</w:t>
      </w:r>
      <w:r>
        <w:rPr>
          <w:rFonts w:hint="eastAsia" w:ascii="宋体" w:hAnsi="宋体" w:cs="Times New Roman"/>
          <w:sz w:val="28"/>
          <w:szCs w:val="28"/>
          <w:highlight w:val="none"/>
        </w:rPr>
        <w:t>文件目录</w:t>
      </w:r>
    </w:p>
    <w:tbl>
      <w:tblPr>
        <w:tblStyle w:val="39"/>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39"/>
        <w:gridCol w:w="798"/>
        <w:gridCol w:w="1683"/>
        <w:gridCol w:w="1034"/>
        <w:gridCol w:w="1266"/>
        <w:gridCol w:w="1917"/>
      </w:tblGrid>
      <w:tr w14:paraId="468338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2" w:hRule="atLeast"/>
        </w:trPr>
        <w:tc>
          <w:tcPr>
            <w:tcW w:w="1539" w:type="dxa"/>
            <w:tcBorders>
              <w:top w:val="single" w:color="auto" w:sz="12" w:space="0"/>
              <w:bottom w:val="double" w:color="auto" w:sz="6" w:space="0"/>
            </w:tcBorders>
            <w:noWrap w:val="0"/>
            <w:vAlign w:val="center"/>
          </w:tcPr>
          <w:p w14:paraId="3EC0440E">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文件名称</w:t>
            </w:r>
          </w:p>
        </w:tc>
        <w:tc>
          <w:tcPr>
            <w:tcW w:w="798" w:type="dxa"/>
            <w:tcBorders>
              <w:top w:val="single" w:color="auto" w:sz="12" w:space="0"/>
              <w:bottom w:val="double" w:color="auto" w:sz="6" w:space="0"/>
            </w:tcBorders>
            <w:noWrap w:val="0"/>
            <w:vAlign w:val="center"/>
          </w:tcPr>
          <w:p w14:paraId="6B1954DE">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套数</w:t>
            </w:r>
          </w:p>
        </w:tc>
        <w:tc>
          <w:tcPr>
            <w:tcW w:w="1683" w:type="dxa"/>
            <w:tcBorders>
              <w:top w:val="single" w:color="auto" w:sz="12" w:space="0"/>
              <w:bottom w:val="double" w:color="auto" w:sz="6" w:space="0"/>
            </w:tcBorders>
            <w:noWrap w:val="0"/>
            <w:vAlign w:val="center"/>
          </w:tcPr>
          <w:p w14:paraId="4D83FCF4">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费用（元）</w:t>
            </w:r>
          </w:p>
        </w:tc>
        <w:tc>
          <w:tcPr>
            <w:tcW w:w="1034" w:type="dxa"/>
            <w:tcBorders>
              <w:top w:val="single" w:color="auto" w:sz="12" w:space="0"/>
              <w:bottom w:val="double" w:color="auto" w:sz="6" w:space="0"/>
            </w:tcBorders>
            <w:noWrap w:val="0"/>
            <w:vAlign w:val="center"/>
          </w:tcPr>
          <w:p w14:paraId="25A69F33">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质量</w:t>
            </w:r>
          </w:p>
        </w:tc>
        <w:tc>
          <w:tcPr>
            <w:tcW w:w="1266" w:type="dxa"/>
            <w:tcBorders>
              <w:top w:val="single" w:color="auto" w:sz="12" w:space="0"/>
              <w:bottom w:val="double" w:color="auto" w:sz="6" w:space="0"/>
            </w:tcBorders>
            <w:noWrap w:val="0"/>
            <w:vAlign w:val="center"/>
          </w:tcPr>
          <w:p w14:paraId="6C51FC08">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移交时间</w:t>
            </w:r>
          </w:p>
        </w:tc>
        <w:tc>
          <w:tcPr>
            <w:tcW w:w="1917" w:type="dxa"/>
            <w:tcBorders>
              <w:top w:val="single" w:color="auto" w:sz="12" w:space="0"/>
              <w:bottom w:val="double" w:color="auto" w:sz="6" w:space="0"/>
            </w:tcBorders>
            <w:noWrap w:val="0"/>
            <w:vAlign w:val="center"/>
          </w:tcPr>
          <w:p w14:paraId="153176E9">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责任人</w:t>
            </w:r>
          </w:p>
        </w:tc>
      </w:tr>
      <w:tr w14:paraId="1EA1AE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2" w:hRule="atLeast"/>
        </w:trPr>
        <w:tc>
          <w:tcPr>
            <w:tcW w:w="1539" w:type="dxa"/>
            <w:tcBorders>
              <w:top w:val="double" w:color="auto" w:sz="6" w:space="0"/>
              <w:bottom w:val="single" w:color="auto" w:sz="6" w:space="0"/>
            </w:tcBorders>
            <w:noWrap w:val="0"/>
            <w:vAlign w:val="center"/>
          </w:tcPr>
          <w:p w14:paraId="3D454ACD">
            <w:pPr>
              <w:jc w:val="center"/>
              <w:rPr>
                <w:rFonts w:hAnsi="宋体" w:cs="黑体"/>
                <w:highlight w:val="none"/>
              </w:rPr>
            </w:pPr>
          </w:p>
        </w:tc>
        <w:tc>
          <w:tcPr>
            <w:tcW w:w="798" w:type="dxa"/>
            <w:tcBorders>
              <w:top w:val="double" w:color="auto" w:sz="6" w:space="0"/>
              <w:bottom w:val="single" w:color="auto" w:sz="6" w:space="0"/>
            </w:tcBorders>
            <w:noWrap w:val="0"/>
            <w:vAlign w:val="center"/>
          </w:tcPr>
          <w:p w14:paraId="3FA1408E">
            <w:pPr>
              <w:jc w:val="center"/>
              <w:rPr>
                <w:rFonts w:hAnsi="宋体" w:cs="黑体"/>
                <w:highlight w:val="none"/>
              </w:rPr>
            </w:pPr>
          </w:p>
        </w:tc>
        <w:tc>
          <w:tcPr>
            <w:tcW w:w="1683" w:type="dxa"/>
            <w:tcBorders>
              <w:top w:val="double" w:color="auto" w:sz="6" w:space="0"/>
              <w:bottom w:val="single" w:color="auto" w:sz="6" w:space="0"/>
            </w:tcBorders>
            <w:noWrap w:val="0"/>
            <w:vAlign w:val="center"/>
          </w:tcPr>
          <w:p w14:paraId="082AC8FA">
            <w:pPr>
              <w:jc w:val="center"/>
              <w:rPr>
                <w:rFonts w:hint="eastAsia" w:hAnsi="宋体" w:cs="黑体"/>
                <w:highlight w:val="none"/>
              </w:rPr>
            </w:pPr>
          </w:p>
        </w:tc>
        <w:tc>
          <w:tcPr>
            <w:tcW w:w="1034" w:type="dxa"/>
            <w:tcBorders>
              <w:top w:val="double" w:color="auto" w:sz="6" w:space="0"/>
              <w:bottom w:val="single" w:color="auto" w:sz="6" w:space="0"/>
            </w:tcBorders>
            <w:noWrap w:val="0"/>
            <w:vAlign w:val="center"/>
          </w:tcPr>
          <w:p w14:paraId="7CF7CE9D">
            <w:pPr>
              <w:jc w:val="center"/>
              <w:rPr>
                <w:rFonts w:hAnsi="宋体" w:cs="黑体"/>
                <w:highlight w:val="none"/>
              </w:rPr>
            </w:pPr>
          </w:p>
        </w:tc>
        <w:tc>
          <w:tcPr>
            <w:tcW w:w="1266" w:type="dxa"/>
            <w:tcBorders>
              <w:top w:val="double" w:color="auto" w:sz="6" w:space="0"/>
              <w:bottom w:val="single" w:color="auto" w:sz="6" w:space="0"/>
            </w:tcBorders>
            <w:noWrap w:val="0"/>
            <w:vAlign w:val="center"/>
          </w:tcPr>
          <w:p w14:paraId="39C140A7">
            <w:pPr>
              <w:jc w:val="center"/>
              <w:rPr>
                <w:rFonts w:hAnsi="宋体" w:cs="黑体"/>
                <w:highlight w:val="none"/>
              </w:rPr>
            </w:pPr>
          </w:p>
        </w:tc>
        <w:tc>
          <w:tcPr>
            <w:tcW w:w="1917" w:type="dxa"/>
            <w:tcBorders>
              <w:top w:val="double" w:color="auto" w:sz="6" w:space="0"/>
              <w:bottom w:val="single" w:color="auto" w:sz="6" w:space="0"/>
            </w:tcBorders>
            <w:noWrap w:val="0"/>
            <w:vAlign w:val="center"/>
          </w:tcPr>
          <w:p w14:paraId="6BA23DCE">
            <w:pPr>
              <w:pStyle w:val="17"/>
              <w:keepNext/>
              <w:spacing w:line="320" w:lineRule="exact"/>
              <w:ind w:left="63" w:right="63" w:firstLine="21" w:firstLineChars="10"/>
              <w:rPr>
                <w:rFonts w:hint="eastAsia" w:eastAsia="仿宋_GB2312"/>
                <w:sz w:val="21"/>
                <w:highlight w:val="none"/>
                <w:lang w:val="en-US" w:eastAsia="zh-CN"/>
              </w:rPr>
            </w:pPr>
          </w:p>
        </w:tc>
      </w:tr>
      <w:tr w14:paraId="678506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1" w:hRule="atLeast"/>
        </w:trPr>
        <w:tc>
          <w:tcPr>
            <w:tcW w:w="1539" w:type="dxa"/>
            <w:tcBorders>
              <w:top w:val="nil"/>
            </w:tcBorders>
            <w:noWrap w:val="0"/>
            <w:vAlign w:val="center"/>
          </w:tcPr>
          <w:p w14:paraId="44F75BD6">
            <w:pPr>
              <w:jc w:val="center"/>
              <w:rPr>
                <w:rFonts w:hint="eastAsia" w:hAnsi="宋体"/>
                <w:bCs/>
                <w:highlight w:val="none"/>
              </w:rPr>
            </w:pPr>
          </w:p>
        </w:tc>
        <w:tc>
          <w:tcPr>
            <w:tcW w:w="798" w:type="dxa"/>
            <w:tcBorders>
              <w:top w:val="nil"/>
            </w:tcBorders>
            <w:noWrap w:val="0"/>
            <w:vAlign w:val="center"/>
          </w:tcPr>
          <w:p w14:paraId="17B72383">
            <w:pPr>
              <w:jc w:val="center"/>
              <w:rPr>
                <w:rFonts w:hAnsi="宋体"/>
                <w:bCs/>
                <w:highlight w:val="none"/>
              </w:rPr>
            </w:pPr>
          </w:p>
        </w:tc>
        <w:tc>
          <w:tcPr>
            <w:tcW w:w="1683" w:type="dxa"/>
            <w:tcBorders>
              <w:top w:val="nil"/>
            </w:tcBorders>
            <w:noWrap w:val="0"/>
            <w:vAlign w:val="center"/>
          </w:tcPr>
          <w:p w14:paraId="53C92D7C">
            <w:pPr>
              <w:jc w:val="center"/>
              <w:rPr>
                <w:rFonts w:hAnsi="宋体"/>
                <w:bCs/>
                <w:highlight w:val="none"/>
              </w:rPr>
            </w:pPr>
          </w:p>
        </w:tc>
        <w:tc>
          <w:tcPr>
            <w:tcW w:w="1034" w:type="dxa"/>
            <w:tcBorders>
              <w:top w:val="nil"/>
            </w:tcBorders>
            <w:noWrap w:val="0"/>
            <w:vAlign w:val="top"/>
          </w:tcPr>
          <w:p w14:paraId="041D1740">
            <w:pPr>
              <w:jc w:val="center"/>
              <w:rPr>
                <w:rFonts w:hAnsi="宋体"/>
                <w:bCs/>
                <w:highlight w:val="none"/>
              </w:rPr>
            </w:pPr>
          </w:p>
        </w:tc>
        <w:tc>
          <w:tcPr>
            <w:tcW w:w="1266" w:type="dxa"/>
            <w:tcBorders>
              <w:top w:val="nil"/>
            </w:tcBorders>
            <w:noWrap w:val="0"/>
            <w:vAlign w:val="top"/>
          </w:tcPr>
          <w:p w14:paraId="223E42B2">
            <w:pPr>
              <w:jc w:val="center"/>
              <w:rPr>
                <w:rFonts w:hint="eastAsia" w:hAnsi="宋体"/>
                <w:bCs/>
                <w:highlight w:val="none"/>
              </w:rPr>
            </w:pPr>
          </w:p>
        </w:tc>
        <w:tc>
          <w:tcPr>
            <w:tcW w:w="1917" w:type="dxa"/>
            <w:tcBorders>
              <w:top w:val="nil"/>
            </w:tcBorders>
            <w:noWrap w:val="0"/>
            <w:vAlign w:val="center"/>
          </w:tcPr>
          <w:p w14:paraId="4A941D8A">
            <w:pPr>
              <w:pStyle w:val="17"/>
              <w:keepNext/>
              <w:spacing w:line="320" w:lineRule="exact"/>
              <w:ind w:left="63" w:right="63" w:firstLine="21" w:firstLineChars="10"/>
              <w:rPr>
                <w:rFonts w:hint="eastAsia" w:eastAsia="仿宋_GB2312"/>
                <w:sz w:val="21"/>
                <w:highlight w:val="none"/>
                <w:lang w:val="en-US" w:eastAsia="zh-CN"/>
              </w:rPr>
            </w:pPr>
          </w:p>
        </w:tc>
      </w:tr>
      <w:tr w14:paraId="103B5E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7592F948">
            <w:pPr>
              <w:jc w:val="center"/>
              <w:rPr>
                <w:rFonts w:hAnsi="宋体" w:cs="黑体"/>
                <w:highlight w:val="none"/>
              </w:rPr>
            </w:pPr>
          </w:p>
        </w:tc>
        <w:tc>
          <w:tcPr>
            <w:tcW w:w="798" w:type="dxa"/>
            <w:noWrap w:val="0"/>
            <w:vAlign w:val="center"/>
          </w:tcPr>
          <w:p w14:paraId="5E37F086">
            <w:pPr>
              <w:jc w:val="center"/>
              <w:rPr>
                <w:rFonts w:hAnsi="宋体" w:cs="黑体"/>
                <w:highlight w:val="none"/>
              </w:rPr>
            </w:pPr>
          </w:p>
        </w:tc>
        <w:tc>
          <w:tcPr>
            <w:tcW w:w="1683" w:type="dxa"/>
            <w:noWrap w:val="0"/>
            <w:vAlign w:val="center"/>
          </w:tcPr>
          <w:p w14:paraId="4C009FA3">
            <w:pPr>
              <w:jc w:val="center"/>
              <w:rPr>
                <w:rFonts w:hint="eastAsia" w:hAnsi="宋体"/>
                <w:highlight w:val="none"/>
              </w:rPr>
            </w:pPr>
          </w:p>
        </w:tc>
        <w:tc>
          <w:tcPr>
            <w:tcW w:w="1034" w:type="dxa"/>
            <w:noWrap w:val="0"/>
            <w:vAlign w:val="center"/>
          </w:tcPr>
          <w:p w14:paraId="31C3CA12">
            <w:pPr>
              <w:jc w:val="center"/>
              <w:rPr>
                <w:rFonts w:hAnsi="宋体" w:cs="黑体"/>
                <w:highlight w:val="none"/>
              </w:rPr>
            </w:pPr>
          </w:p>
        </w:tc>
        <w:tc>
          <w:tcPr>
            <w:tcW w:w="1266" w:type="dxa"/>
            <w:noWrap w:val="0"/>
            <w:vAlign w:val="center"/>
          </w:tcPr>
          <w:p w14:paraId="1D583831">
            <w:pPr>
              <w:jc w:val="center"/>
              <w:rPr>
                <w:rFonts w:hAnsi="宋体" w:cs="黑体"/>
                <w:highlight w:val="none"/>
              </w:rPr>
            </w:pPr>
          </w:p>
        </w:tc>
        <w:tc>
          <w:tcPr>
            <w:tcW w:w="1917" w:type="dxa"/>
            <w:noWrap w:val="0"/>
            <w:vAlign w:val="center"/>
          </w:tcPr>
          <w:p w14:paraId="05D2E416">
            <w:pPr>
              <w:pStyle w:val="17"/>
              <w:keepNext/>
              <w:spacing w:line="320" w:lineRule="exact"/>
              <w:ind w:left="63" w:right="63" w:firstLine="21" w:firstLineChars="10"/>
              <w:rPr>
                <w:rFonts w:hint="eastAsia" w:eastAsia="仿宋_GB2312"/>
                <w:sz w:val="21"/>
                <w:highlight w:val="none"/>
                <w:lang w:val="en-US" w:eastAsia="zh-CN"/>
              </w:rPr>
            </w:pPr>
          </w:p>
        </w:tc>
      </w:tr>
      <w:tr w14:paraId="3DC27C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4B2DD08C">
            <w:pPr>
              <w:jc w:val="center"/>
              <w:rPr>
                <w:rFonts w:hAnsi="宋体" w:cs="黑体"/>
                <w:highlight w:val="none"/>
              </w:rPr>
            </w:pPr>
          </w:p>
        </w:tc>
        <w:tc>
          <w:tcPr>
            <w:tcW w:w="798" w:type="dxa"/>
            <w:noWrap w:val="0"/>
            <w:vAlign w:val="center"/>
          </w:tcPr>
          <w:p w14:paraId="228610AF">
            <w:pPr>
              <w:jc w:val="center"/>
              <w:rPr>
                <w:rFonts w:hAnsi="宋体" w:cs="黑体"/>
                <w:highlight w:val="none"/>
              </w:rPr>
            </w:pPr>
          </w:p>
        </w:tc>
        <w:tc>
          <w:tcPr>
            <w:tcW w:w="1683" w:type="dxa"/>
            <w:noWrap w:val="0"/>
            <w:vAlign w:val="center"/>
          </w:tcPr>
          <w:p w14:paraId="5547D12F">
            <w:pPr>
              <w:jc w:val="center"/>
              <w:rPr>
                <w:rFonts w:hint="eastAsia" w:hAnsi="宋体"/>
                <w:highlight w:val="none"/>
              </w:rPr>
            </w:pPr>
          </w:p>
        </w:tc>
        <w:tc>
          <w:tcPr>
            <w:tcW w:w="1034" w:type="dxa"/>
            <w:noWrap w:val="0"/>
            <w:vAlign w:val="center"/>
          </w:tcPr>
          <w:p w14:paraId="04593291">
            <w:pPr>
              <w:jc w:val="center"/>
              <w:rPr>
                <w:rFonts w:hAnsi="宋体" w:cs="黑体"/>
                <w:highlight w:val="none"/>
              </w:rPr>
            </w:pPr>
          </w:p>
        </w:tc>
        <w:tc>
          <w:tcPr>
            <w:tcW w:w="1266" w:type="dxa"/>
            <w:noWrap w:val="0"/>
            <w:vAlign w:val="center"/>
          </w:tcPr>
          <w:p w14:paraId="21EF9712">
            <w:pPr>
              <w:jc w:val="center"/>
              <w:rPr>
                <w:rFonts w:hAnsi="宋体" w:cs="黑体"/>
                <w:highlight w:val="none"/>
              </w:rPr>
            </w:pPr>
          </w:p>
        </w:tc>
        <w:tc>
          <w:tcPr>
            <w:tcW w:w="1917" w:type="dxa"/>
            <w:noWrap w:val="0"/>
            <w:vAlign w:val="center"/>
          </w:tcPr>
          <w:p w14:paraId="71AABAC7">
            <w:pPr>
              <w:pStyle w:val="17"/>
              <w:keepNext/>
              <w:spacing w:line="320" w:lineRule="exact"/>
              <w:ind w:left="63" w:right="63" w:firstLine="21" w:firstLineChars="10"/>
              <w:rPr>
                <w:rFonts w:eastAsia="仿宋_GB2312"/>
                <w:sz w:val="21"/>
                <w:highlight w:val="none"/>
                <w:lang w:val="en-US" w:eastAsia="zh-CN"/>
              </w:rPr>
            </w:pPr>
          </w:p>
        </w:tc>
      </w:tr>
      <w:tr w14:paraId="777B4A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745B092">
            <w:pPr>
              <w:jc w:val="center"/>
              <w:rPr>
                <w:rFonts w:hAnsi="宋体" w:cs="黑体"/>
                <w:highlight w:val="none"/>
              </w:rPr>
            </w:pPr>
          </w:p>
        </w:tc>
        <w:tc>
          <w:tcPr>
            <w:tcW w:w="798" w:type="dxa"/>
            <w:noWrap w:val="0"/>
            <w:vAlign w:val="center"/>
          </w:tcPr>
          <w:p w14:paraId="02C70324">
            <w:pPr>
              <w:jc w:val="center"/>
              <w:rPr>
                <w:rFonts w:hAnsi="宋体" w:cs="黑体"/>
                <w:highlight w:val="none"/>
              </w:rPr>
            </w:pPr>
          </w:p>
        </w:tc>
        <w:tc>
          <w:tcPr>
            <w:tcW w:w="1683" w:type="dxa"/>
            <w:noWrap w:val="0"/>
            <w:vAlign w:val="center"/>
          </w:tcPr>
          <w:p w14:paraId="11CEAFF4">
            <w:pPr>
              <w:jc w:val="center"/>
              <w:rPr>
                <w:rFonts w:hint="eastAsia" w:hAnsi="宋体" w:cs="黑体"/>
                <w:highlight w:val="none"/>
              </w:rPr>
            </w:pPr>
          </w:p>
        </w:tc>
        <w:tc>
          <w:tcPr>
            <w:tcW w:w="1034" w:type="dxa"/>
            <w:noWrap w:val="0"/>
            <w:vAlign w:val="center"/>
          </w:tcPr>
          <w:p w14:paraId="20709153">
            <w:pPr>
              <w:jc w:val="center"/>
              <w:rPr>
                <w:rFonts w:hAnsi="宋体" w:cs="黑体"/>
                <w:highlight w:val="none"/>
              </w:rPr>
            </w:pPr>
          </w:p>
        </w:tc>
        <w:tc>
          <w:tcPr>
            <w:tcW w:w="1266" w:type="dxa"/>
            <w:noWrap w:val="0"/>
            <w:vAlign w:val="center"/>
          </w:tcPr>
          <w:p w14:paraId="46C6F012">
            <w:pPr>
              <w:jc w:val="center"/>
              <w:rPr>
                <w:rFonts w:hAnsi="宋体"/>
                <w:highlight w:val="none"/>
              </w:rPr>
            </w:pPr>
          </w:p>
        </w:tc>
        <w:tc>
          <w:tcPr>
            <w:tcW w:w="1917" w:type="dxa"/>
            <w:noWrap w:val="0"/>
            <w:vAlign w:val="center"/>
          </w:tcPr>
          <w:p w14:paraId="162FBCE9">
            <w:pPr>
              <w:pStyle w:val="17"/>
              <w:keepNext/>
              <w:spacing w:line="320" w:lineRule="exact"/>
              <w:ind w:left="63" w:right="63" w:firstLine="21" w:firstLineChars="10"/>
              <w:rPr>
                <w:rFonts w:eastAsia="仿宋_GB2312"/>
                <w:sz w:val="21"/>
                <w:highlight w:val="none"/>
                <w:lang w:val="en-US" w:eastAsia="zh-CN"/>
              </w:rPr>
            </w:pPr>
          </w:p>
        </w:tc>
      </w:tr>
      <w:tr w14:paraId="15A724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1539" w:type="dxa"/>
            <w:noWrap w:val="0"/>
            <w:vAlign w:val="center"/>
          </w:tcPr>
          <w:p w14:paraId="2B804CB1">
            <w:pPr>
              <w:jc w:val="center"/>
              <w:rPr>
                <w:rFonts w:hAnsi="宋体" w:cs="黑体"/>
                <w:highlight w:val="none"/>
              </w:rPr>
            </w:pPr>
          </w:p>
        </w:tc>
        <w:tc>
          <w:tcPr>
            <w:tcW w:w="798" w:type="dxa"/>
            <w:noWrap w:val="0"/>
            <w:vAlign w:val="center"/>
          </w:tcPr>
          <w:p w14:paraId="0A800064">
            <w:pPr>
              <w:jc w:val="center"/>
              <w:rPr>
                <w:rFonts w:hAnsi="宋体" w:cs="黑体"/>
                <w:highlight w:val="none"/>
              </w:rPr>
            </w:pPr>
          </w:p>
        </w:tc>
        <w:tc>
          <w:tcPr>
            <w:tcW w:w="1683" w:type="dxa"/>
            <w:noWrap w:val="0"/>
            <w:vAlign w:val="center"/>
          </w:tcPr>
          <w:p w14:paraId="512FBBA4">
            <w:pPr>
              <w:jc w:val="center"/>
              <w:rPr>
                <w:rFonts w:hint="eastAsia" w:hAnsi="宋体"/>
                <w:highlight w:val="none"/>
              </w:rPr>
            </w:pPr>
          </w:p>
        </w:tc>
        <w:tc>
          <w:tcPr>
            <w:tcW w:w="1034" w:type="dxa"/>
            <w:noWrap w:val="0"/>
            <w:vAlign w:val="center"/>
          </w:tcPr>
          <w:p w14:paraId="6B741FE1">
            <w:pPr>
              <w:jc w:val="center"/>
              <w:rPr>
                <w:rFonts w:hAnsi="宋体" w:cs="黑体"/>
                <w:highlight w:val="none"/>
              </w:rPr>
            </w:pPr>
          </w:p>
        </w:tc>
        <w:tc>
          <w:tcPr>
            <w:tcW w:w="1266" w:type="dxa"/>
            <w:noWrap w:val="0"/>
            <w:vAlign w:val="center"/>
          </w:tcPr>
          <w:p w14:paraId="34A2AAC5">
            <w:pPr>
              <w:jc w:val="center"/>
              <w:rPr>
                <w:rFonts w:hAnsi="宋体" w:cs="黑体"/>
                <w:highlight w:val="none"/>
              </w:rPr>
            </w:pPr>
          </w:p>
        </w:tc>
        <w:tc>
          <w:tcPr>
            <w:tcW w:w="1917" w:type="dxa"/>
            <w:noWrap w:val="0"/>
            <w:vAlign w:val="top"/>
          </w:tcPr>
          <w:p w14:paraId="4FB84B0B">
            <w:pPr>
              <w:pStyle w:val="17"/>
              <w:keepNext/>
              <w:spacing w:line="320" w:lineRule="exact"/>
              <w:ind w:left="63" w:right="63" w:firstLine="21" w:firstLineChars="10"/>
              <w:rPr>
                <w:rFonts w:eastAsia="仿宋_GB2312"/>
                <w:sz w:val="21"/>
                <w:highlight w:val="none"/>
                <w:lang w:val="en-US" w:eastAsia="zh-CN"/>
              </w:rPr>
            </w:pPr>
          </w:p>
        </w:tc>
      </w:tr>
      <w:tr w14:paraId="71F28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1539" w:type="dxa"/>
            <w:noWrap w:val="0"/>
            <w:vAlign w:val="center"/>
          </w:tcPr>
          <w:p w14:paraId="26CD8245">
            <w:pPr>
              <w:jc w:val="center"/>
              <w:rPr>
                <w:rFonts w:hAnsi="宋体"/>
                <w:highlight w:val="none"/>
              </w:rPr>
            </w:pPr>
          </w:p>
        </w:tc>
        <w:tc>
          <w:tcPr>
            <w:tcW w:w="798" w:type="dxa"/>
            <w:noWrap w:val="0"/>
            <w:vAlign w:val="center"/>
          </w:tcPr>
          <w:p w14:paraId="6107A853">
            <w:pPr>
              <w:jc w:val="center"/>
              <w:rPr>
                <w:rFonts w:hAnsi="宋体" w:cs="黑体"/>
                <w:highlight w:val="none"/>
              </w:rPr>
            </w:pPr>
          </w:p>
        </w:tc>
        <w:tc>
          <w:tcPr>
            <w:tcW w:w="1683" w:type="dxa"/>
            <w:noWrap w:val="0"/>
            <w:vAlign w:val="center"/>
          </w:tcPr>
          <w:p w14:paraId="78B24AE5">
            <w:pPr>
              <w:jc w:val="center"/>
              <w:rPr>
                <w:rFonts w:hint="eastAsia" w:hAnsi="宋体" w:cs="黑体"/>
                <w:highlight w:val="none"/>
              </w:rPr>
            </w:pPr>
          </w:p>
        </w:tc>
        <w:tc>
          <w:tcPr>
            <w:tcW w:w="1034" w:type="dxa"/>
            <w:noWrap w:val="0"/>
            <w:vAlign w:val="center"/>
          </w:tcPr>
          <w:p w14:paraId="77128A23">
            <w:pPr>
              <w:jc w:val="center"/>
              <w:rPr>
                <w:rFonts w:hAnsi="宋体" w:cs="黑体"/>
                <w:highlight w:val="none"/>
              </w:rPr>
            </w:pPr>
          </w:p>
        </w:tc>
        <w:tc>
          <w:tcPr>
            <w:tcW w:w="1266" w:type="dxa"/>
            <w:noWrap w:val="0"/>
            <w:vAlign w:val="center"/>
          </w:tcPr>
          <w:p w14:paraId="1AD65C03">
            <w:pPr>
              <w:jc w:val="center"/>
              <w:rPr>
                <w:rFonts w:hAnsi="宋体" w:cs="黑体"/>
                <w:highlight w:val="none"/>
              </w:rPr>
            </w:pPr>
          </w:p>
        </w:tc>
        <w:tc>
          <w:tcPr>
            <w:tcW w:w="1917" w:type="dxa"/>
            <w:noWrap w:val="0"/>
            <w:vAlign w:val="center"/>
          </w:tcPr>
          <w:p w14:paraId="024F7228">
            <w:pPr>
              <w:pStyle w:val="17"/>
              <w:keepNext/>
              <w:spacing w:line="320" w:lineRule="exact"/>
              <w:ind w:left="63" w:right="63" w:firstLine="21" w:firstLineChars="10"/>
              <w:rPr>
                <w:rFonts w:eastAsia="仿宋_GB2312"/>
                <w:sz w:val="21"/>
                <w:highlight w:val="none"/>
                <w:lang w:val="en-US" w:eastAsia="zh-CN"/>
              </w:rPr>
            </w:pPr>
          </w:p>
        </w:tc>
      </w:tr>
      <w:tr w14:paraId="0985E7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trPr>
        <w:tc>
          <w:tcPr>
            <w:tcW w:w="1539" w:type="dxa"/>
            <w:noWrap w:val="0"/>
            <w:vAlign w:val="center"/>
          </w:tcPr>
          <w:p w14:paraId="3BC82443">
            <w:pPr>
              <w:jc w:val="center"/>
              <w:rPr>
                <w:rFonts w:hAnsi="宋体"/>
                <w:highlight w:val="none"/>
              </w:rPr>
            </w:pPr>
          </w:p>
        </w:tc>
        <w:tc>
          <w:tcPr>
            <w:tcW w:w="798" w:type="dxa"/>
            <w:noWrap w:val="0"/>
            <w:vAlign w:val="center"/>
          </w:tcPr>
          <w:p w14:paraId="087FA832">
            <w:pPr>
              <w:jc w:val="center"/>
              <w:rPr>
                <w:rFonts w:hAnsi="宋体"/>
                <w:highlight w:val="none"/>
              </w:rPr>
            </w:pPr>
          </w:p>
        </w:tc>
        <w:tc>
          <w:tcPr>
            <w:tcW w:w="1683" w:type="dxa"/>
            <w:noWrap w:val="0"/>
            <w:vAlign w:val="center"/>
          </w:tcPr>
          <w:p w14:paraId="4D92570D">
            <w:pPr>
              <w:jc w:val="center"/>
              <w:rPr>
                <w:rFonts w:hint="eastAsia" w:hAnsi="宋体" w:cs="黑体"/>
                <w:highlight w:val="none"/>
              </w:rPr>
            </w:pPr>
          </w:p>
        </w:tc>
        <w:tc>
          <w:tcPr>
            <w:tcW w:w="1034" w:type="dxa"/>
            <w:noWrap w:val="0"/>
            <w:vAlign w:val="center"/>
          </w:tcPr>
          <w:p w14:paraId="33990F9C">
            <w:pPr>
              <w:jc w:val="center"/>
              <w:rPr>
                <w:rFonts w:hAnsi="宋体"/>
                <w:highlight w:val="none"/>
              </w:rPr>
            </w:pPr>
          </w:p>
        </w:tc>
        <w:tc>
          <w:tcPr>
            <w:tcW w:w="1266" w:type="dxa"/>
            <w:noWrap w:val="0"/>
            <w:vAlign w:val="center"/>
          </w:tcPr>
          <w:p w14:paraId="2D3DFE67">
            <w:pPr>
              <w:jc w:val="center"/>
              <w:rPr>
                <w:rFonts w:hAnsi="宋体" w:cs="黑体"/>
                <w:highlight w:val="none"/>
              </w:rPr>
            </w:pPr>
          </w:p>
        </w:tc>
        <w:tc>
          <w:tcPr>
            <w:tcW w:w="1917" w:type="dxa"/>
            <w:noWrap w:val="0"/>
            <w:vAlign w:val="center"/>
          </w:tcPr>
          <w:p w14:paraId="6B6B6B70">
            <w:pPr>
              <w:pStyle w:val="17"/>
              <w:keepNext/>
              <w:spacing w:line="320" w:lineRule="exact"/>
              <w:ind w:left="63" w:right="63" w:firstLine="21" w:firstLineChars="10"/>
              <w:rPr>
                <w:rFonts w:eastAsia="仿宋_GB2312"/>
                <w:sz w:val="21"/>
                <w:highlight w:val="none"/>
                <w:lang w:val="en-US" w:eastAsia="zh-CN"/>
              </w:rPr>
            </w:pPr>
          </w:p>
        </w:tc>
      </w:tr>
      <w:tr w14:paraId="0163E0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68768240">
            <w:pPr>
              <w:jc w:val="center"/>
              <w:rPr>
                <w:rFonts w:hAnsi="宋体"/>
                <w:highlight w:val="none"/>
              </w:rPr>
            </w:pPr>
          </w:p>
        </w:tc>
        <w:tc>
          <w:tcPr>
            <w:tcW w:w="798" w:type="dxa"/>
            <w:noWrap w:val="0"/>
            <w:vAlign w:val="center"/>
          </w:tcPr>
          <w:p w14:paraId="47D2F5F7">
            <w:pPr>
              <w:jc w:val="center"/>
              <w:rPr>
                <w:rFonts w:hAnsi="宋体" w:cs="黑体"/>
                <w:highlight w:val="none"/>
              </w:rPr>
            </w:pPr>
          </w:p>
        </w:tc>
        <w:tc>
          <w:tcPr>
            <w:tcW w:w="1683" w:type="dxa"/>
            <w:noWrap w:val="0"/>
            <w:vAlign w:val="center"/>
          </w:tcPr>
          <w:p w14:paraId="08C0B8BE">
            <w:pPr>
              <w:jc w:val="center"/>
              <w:rPr>
                <w:rFonts w:hint="eastAsia" w:hAnsi="宋体" w:cs="黑体"/>
                <w:highlight w:val="none"/>
              </w:rPr>
            </w:pPr>
          </w:p>
        </w:tc>
        <w:tc>
          <w:tcPr>
            <w:tcW w:w="1034" w:type="dxa"/>
            <w:noWrap w:val="0"/>
            <w:vAlign w:val="center"/>
          </w:tcPr>
          <w:p w14:paraId="48EEED43">
            <w:pPr>
              <w:jc w:val="center"/>
              <w:rPr>
                <w:rFonts w:hAnsi="宋体" w:cs="黑体"/>
                <w:highlight w:val="none"/>
              </w:rPr>
            </w:pPr>
          </w:p>
        </w:tc>
        <w:tc>
          <w:tcPr>
            <w:tcW w:w="1266" w:type="dxa"/>
            <w:noWrap w:val="0"/>
            <w:vAlign w:val="center"/>
          </w:tcPr>
          <w:p w14:paraId="5AAACE07">
            <w:pPr>
              <w:jc w:val="center"/>
              <w:rPr>
                <w:rFonts w:hAnsi="宋体" w:cs="黑体"/>
                <w:highlight w:val="none"/>
              </w:rPr>
            </w:pPr>
          </w:p>
        </w:tc>
        <w:tc>
          <w:tcPr>
            <w:tcW w:w="1917" w:type="dxa"/>
            <w:noWrap w:val="0"/>
            <w:vAlign w:val="center"/>
          </w:tcPr>
          <w:p w14:paraId="30DDE9E8">
            <w:pPr>
              <w:pStyle w:val="17"/>
              <w:keepNext/>
              <w:spacing w:line="320" w:lineRule="exact"/>
              <w:ind w:left="63" w:right="63" w:firstLine="21" w:firstLineChars="10"/>
              <w:rPr>
                <w:rFonts w:eastAsia="仿宋_GB2312"/>
                <w:sz w:val="21"/>
                <w:highlight w:val="none"/>
                <w:lang w:val="en-US" w:eastAsia="zh-CN"/>
              </w:rPr>
            </w:pPr>
          </w:p>
        </w:tc>
      </w:tr>
      <w:tr w14:paraId="014B49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7512E2A3">
            <w:pPr>
              <w:jc w:val="center"/>
              <w:rPr>
                <w:rFonts w:hAnsi="宋体" w:cs="黑体"/>
                <w:highlight w:val="none"/>
              </w:rPr>
            </w:pPr>
          </w:p>
        </w:tc>
        <w:tc>
          <w:tcPr>
            <w:tcW w:w="798" w:type="dxa"/>
            <w:noWrap w:val="0"/>
            <w:vAlign w:val="center"/>
          </w:tcPr>
          <w:p w14:paraId="069DCB4C">
            <w:pPr>
              <w:jc w:val="center"/>
              <w:rPr>
                <w:rFonts w:hAnsi="宋体" w:cs="黑体"/>
                <w:highlight w:val="none"/>
              </w:rPr>
            </w:pPr>
          </w:p>
        </w:tc>
        <w:tc>
          <w:tcPr>
            <w:tcW w:w="1683" w:type="dxa"/>
            <w:noWrap w:val="0"/>
            <w:vAlign w:val="center"/>
          </w:tcPr>
          <w:p w14:paraId="2842595B">
            <w:pPr>
              <w:jc w:val="center"/>
              <w:rPr>
                <w:rFonts w:hint="eastAsia" w:hAnsi="宋体" w:cs="黑体"/>
                <w:highlight w:val="none"/>
              </w:rPr>
            </w:pPr>
          </w:p>
        </w:tc>
        <w:tc>
          <w:tcPr>
            <w:tcW w:w="1034" w:type="dxa"/>
            <w:noWrap w:val="0"/>
            <w:vAlign w:val="center"/>
          </w:tcPr>
          <w:p w14:paraId="67876410">
            <w:pPr>
              <w:jc w:val="center"/>
              <w:rPr>
                <w:rFonts w:hAnsi="宋体" w:cs="黑体"/>
                <w:highlight w:val="none"/>
              </w:rPr>
            </w:pPr>
          </w:p>
        </w:tc>
        <w:tc>
          <w:tcPr>
            <w:tcW w:w="1266" w:type="dxa"/>
            <w:noWrap w:val="0"/>
            <w:vAlign w:val="center"/>
          </w:tcPr>
          <w:p w14:paraId="299A888F">
            <w:pPr>
              <w:jc w:val="center"/>
              <w:rPr>
                <w:rFonts w:hAnsi="宋体" w:cs="黑体"/>
                <w:highlight w:val="none"/>
              </w:rPr>
            </w:pPr>
          </w:p>
        </w:tc>
        <w:tc>
          <w:tcPr>
            <w:tcW w:w="1917" w:type="dxa"/>
            <w:noWrap w:val="0"/>
            <w:vAlign w:val="center"/>
          </w:tcPr>
          <w:p w14:paraId="30FB99CA">
            <w:pPr>
              <w:pStyle w:val="17"/>
              <w:keepNext/>
              <w:spacing w:line="320" w:lineRule="exact"/>
              <w:ind w:left="63" w:right="63" w:firstLine="21" w:firstLineChars="10"/>
              <w:rPr>
                <w:rFonts w:hint="eastAsia" w:eastAsia="仿宋_GB2312"/>
                <w:sz w:val="21"/>
                <w:highlight w:val="none"/>
                <w:lang w:val="en-US" w:eastAsia="zh-CN"/>
              </w:rPr>
            </w:pPr>
          </w:p>
        </w:tc>
      </w:tr>
      <w:tr w14:paraId="295F96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023B209">
            <w:pPr>
              <w:jc w:val="center"/>
              <w:rPr>
                <w:rFonts w:hAnsi="宋体" w:cs="黑体"/>
                <w:highlight w:val="none"/>
              </w:rPr>
            </w:pPr>
          </w:p>
        </w:tc>
        <w:tc>
          <w:tcPr>
            <w:tcW w:w="798" w:type="dxa"/>
            <w:noWrap w:val="0"/>
            <w:vAlign w:val="center"/>
          </w:tcPr>
          <w:p w14:paraId="13F00405">
            <w:pPr>
              <w:jc w:val="center"/>
              <w:rPr>
                <w:rFonts w:hAnsi="宋体" w:cs="黑体"/>
                <w:highlight w:val="none"/>
              </w:rPr>
            </w:pPr>
          </w:p>
        </w:tc>
        <w:tc>
          <w:tcPr>
            <w:tcW w:w="1683" w:type="dxa"/>
            <w:noWrap w:val="0"/>
            <w:vAlign w:val="center"/>
          </w:tcPr>
          <w:p w14:paraId="6A1EB138">
            <w:pPr>
              <w:jc w:val="center"/>
              <w:rPr>
                <w:rFonts w:hint="eastAsia" w:hAnsi="宋体" w:cs="黑体"/>
                <w:highlight w:val="none"/>
              </w:rPr>
            </w:pPr>
          </w:p>
        </w:tc>
        <w:tc>
          <w:tcPr>
            <w:tcW w:w="1034" w:type="dxa"/>
            <w:noWrap w:val="0"/>
            <w:vAlign w:val="center"/>
          </w:tcPr>
          <w:p w14:paraId="5915A390">
            <w:pPr>
              <w:jc w:val="center"/>
              <w:rPr>
                <w:rFonts w:hAnsi="宋体" w:cs="黑体"/>
                <w:highlight w:val="none"/>
              </w:rPr>
            </w:pPr>
          </w:p>
        </w:tc>
        <w:tc>
          <w:tcPr>
            <w:tcW w:w="1266" w:type="dxa"/>
            <w:noWrap w:val="0"/>
            <w:vAlign w:val="center"/>
          </w:tcPr>
          <w:p w14:paraId="2668BACC">
            <w:pPr>
              <w:jc w:val="center"/>
              <w:rPr>
                <w:rFonts w:hAnsi="宋体" w:cs="黑体"/>
                <w:highlight w:val="none"/>
              </w:rPr>
            </w:pPr>
          </w:p>
        </w:tc>
        <w:tc>
          <w:tcPr>
            <w:tcW w:w="1917" w:type="dxa"/>
            <w:noWrap w:val="0"/>
            <w:vAlign w:val="center"/>
          </w:tcPr>
          <w:p w14:paraId="61703F37">
            <w:pPr>
              <w:pStyle w:val="17"/>
              <w:keepNext/>
              <w:spacing w:line="320" w:lineRule="exact"/>
              <w:ind w:left="63" w:right="63" w:firstLine="21" w:firstLineChars="10"/>
              <w:rPr>
                <w:rFonts w:hint="eastAsia" w:eastAsia="仿宋_GB2312"/>
                <w:sz w:val="21"/>
                <w:highlight w:val="none"/>
                <w:lang w:val="en-US" w:eastAsia="zh-CN"/>
              </w:rPr>
            </w:pPr>
          </w:p>
        </w:tc>
      </w:tr>
      <w:tr w14:paraId="0DC522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3B15F46A">
            <w:pPr>
              <w:jc w:val="center"/>
              <w:rPr>
                <w:rFonts w:hAnsi="宋体" w:cs="黑体"/>
                <w:highlight w:val="none"/>
              </w:rPr>
            </w:pPr>
          </w:p>
        </w:tc>
        <w:tc>
          <w:tcPr>
            <w:tcW w:w="798" w:type="dxa"/>
            <w:noWrap w:val="0"/>
            <w:vAlign w:val="center"/>
          </w:tcPr>
          <w:p w14:paraId="17A91007">
            <w:pPr>
              <w:jc w:val="center"/>
              <w:rPr>
                <w:rFonts w:hAnsi="宋体" w:cs="黑体"/>
                <w:highlight w:val="none"/>
              </w:rPr>
            </w:pPr>
          </w:p>
        </w:tc>
        <w:tc>
          <w:tcPr>
            <w:tcW w:w="1683" w:type="dxa"/>
            <w:noWrap w:val="0"/>
            <w:vAlign w:val="center"/>
          </w:tcPr>
          <w:p w14:paraId="03DCF517">
            <w:pPr>
              <w:jc w:val="center"/>
              <w:rPr>
                <w:rFonts w:hint="eastAsia" w:hAnsi="宋体" w:cs="黑体"/>
                <w:highlight w:val="none"/>
              </w:rPr>
            </w:pPr>
          </w:p>
        </w:tc>
        <w:tc>
          <w:tcPr>
            <w:tcW w:w="1034" w:type="dxa"/>
            <w:noWrap w:val="0"/>
            <w:vAlign w:val="center"/>
          </w:tcPr>
          <w:p w14:paraId="42DB4E0C">
            <w:pPr>
              <w:jc w:val="center"/>
              <w:rPr>
                <w:rFonts w:hAnsi="宋体" w:cs="黑体"/>
                <w:highlight w:val="none"/>
              </w:rPr>
            </w:pPr>
          </w:p>
        </w:tc>
        <w:tc>
          <w:tcPr>
            <w:tcW w:w="1266" w:type="dxa"/>
            <w:noWrap w:val="0"/>
            <w:vAlign w:val="center"/>
          </w:tcPr>
          <w:p w14:paraId="36E68295">
            <w:pPr>
              <w:jc w:val="center"/>
              <w:rPr>
                <w:rFonts w:hAnsi="宋体" w:cs="黑体"/>
                <w:highlight w:val="none"/>
              </w:rPr>
            </w:pPr>
          </w:p>
        </w:tc>
        <w:tc>
          <w:tcPr>
            <w:tcW w:w="1917" w:type="dxa"/>
            <w:noWrap w:val="0"/>
            <w:vAlign w:val="center"/>
          </w:tcPr>
          <w:p w14:paraId="67474EC5">
            <w:pPr>
              <w:pStyle w:val="17"/>
              <w:keepNext/>
              <w:spacing w:line="320" w:lineRule="exact"/>
              <w:ind w:left="63" w:right="63" w:firstLine="21" w:firstLineChars="10"/>
              <w:rPr>
                <w:rFonts w:hint="eastAsia" w:eastAsia="仿宋_GB2312"/>
                <w:sz w:val="21"/>
                <w:highlight w:val="none"/>
                <w:lang w:val="en-US" w:eastAsia="zh-CN"/>
              </w:rPr>
            </w:pPr>
          </w:p>
        </w:tc>
      </w:tr>
      <w:tr w14:paraId="58BD3F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6DF2D41E">
            <w:pPr>
              <w:jc w:val="center"/>
              <w:rPr>
                <w:rFonts w:hAnsi="宋体" w:cs="黑体"/>
                <w:highlight w:val="none"/>
              </w:rPr>
            </w:pPr>
          </w:p>
        </w:tc>
        <w:tc>
          <w:tcPr>
            <w:tcW w:w="798" w:type="dxa"/>
            <w:noWrap w:val="0"/>
            <w:vAlign w:val="center"/>
          </w:tcPr>
          <w:p w14:paraId="3ECF92C5">
            <w:pPr>
              <w:jc w:val="center"/>
              <w:rPr>
                <w:rFonts w:hAnsi="宋体"/>
                <w:highlight w:val="none"/>
              </w:rPr>
            </w:pPr>
          </w:p>
        </w:tc>
        <w:tc>
          <w:tcPr>
            <w:tcW w:w="1683" w:type="dxa"/>
            <w:noWrap w:val="0"/>
            <w:vAlign w:val="center"/>
          </w:tcPr>
          <w:p w14:paraId="744CF63B">
            <w:pPr>
              <w:jc w:val="center"/>
              <w:rPr>
                <w:rFonts w:hint="eastAsia" w:hAnsi="宋体" w:cs="黑体"/>
                <w:highlight w:val="none"/>
              </w:rPr>
            </w:pPr>
          </w:p>
        </w:tc>
        <w:tc>
          <w:tcPr>
            <w:tcW w:w="1034" w:type="dxa"/>
            <w:noWrap w:val="0"/>
            <w:vAlign w:val="center"/>
          </w:tcPr>
          <w:p w14:paraId="4B02E575">
            <w:pPr>
              <w:jc w:val="center"/>
              <w:rPr>
                <w:rFonts w:hAnsi="宋体"/>
                <w:highlight w:val="none"/>
              </w:rPr>
            </w:pPr>
          </w:p>
        </w:tc>
        <w:tc>
          <w:tcPr>
            <w:tcW w:w="1266" w:type="dxa"/>
            <w:noWrap w:val="0"/>
            <w:vAlign w:val="center"/>
          </w:tcPr>
          <w:p w14:paraId="2749297A">
            <w:pPr>
              <w:jc w:val="center"/>
              <w:rPr>
                <w:rFonts w:hAnsi="宋体" w:cs="黑体"/>
                <w:highlight w:val="none"/>
              </w:rPr>
            </w:pPr>
          </w:p>
        </w:tc>
        <w:tc>
          <w:tcPr>
            <w:tcW w:w="1917" w:type="dxa"/>
            <w:noWrap w:val="0"/>
            <w:vAlign w:val="center"/>
          </w:tcPr>
          <w:p w14:paraId="2ECEA122">
            <w:pPr>
              <w:pStyle w:val="17"/>
              <w:keepNext/>
              <w:spacing w:line="320" w:lineRule="exact"/>
              <w:ind w:left="63" w:right="63" w:firstLine="21" w:firstLineChars="10"/>
              <w:rPr>
                <w:rFonts w:hint="eastAsia" w:eastAsia="仿宋_GB2312"/>
                <w:sz w:val="21"/>
                <w:highlight w:val="none"/>
                <w:lang w:val="en-US" w:eastAsia="zh-CN"/>
              </w:rPr>
            </w:pPr>
          </w:p>
        </w:tc>
      </w:tr>
      <w:tr w14:paraId="26371B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33041112">
            <w:pPr>
              <w:jc w:val="center"/>
              <w:rPr>
                <w:rFonts w:hAnsi="宋体" w:cs="黑体"/>
                <w:highlight w:val="none"/>
              </w:rPr>
            </w:pPr>
          </w:p>
        </w:tc>
        <w:tc>
          <w:tcPr>
            <w:tcW w:w="798" w:type="dxa"/>
            <w:noWrap w:val="0"/>
            <w:vAlign w:val="center"/>
          </w:tcPr>
          <w:p w14:paraId="13D912D8">
            <w:pPr>
              <w:jc w:val="center"/>
              <w:rPr>
                <w:rFonts w:hAnsi="宋体" w:cs="黑体"/>
                <w:highlight w:val="none"/>
              </w:rPr>
            </w:pPr>
          </w:p>
        </w:tc>
        <w:tc>
          <w:tcPr>
            <w:tcW w:w="1683" w:type="dxa"/>
            <w:noWrap w:val="0"/>
            <w:vAlign w:val="center"/>
          </w:tcPr>
          <w:p w14:paraId="1B0887A4">
            <w:pPr>
              <w:jc w:val="center"/>
              <w:rPr>
                <w:rFonts w:hint="eastAsia" w:hAnsi="宋体" w:cs="黑体"/>
                <w:highlight w:val="none"/>
              </w:rPr>
            </w:pPr>
          </w:p>
        </w:tc>
        <w:tc>
          <w:tcPr>
            <w:tcW w:w="1034" w:type="dxa"/>
            <w:noWrap w:val="0"/>
            <w:vAlign w:val="center"/>
          </w:tcPr>
          <w:p w14:paraId="6A0AB263">
            <w:pPr>
              <w:jc w:val="center"/>
              <w:rPr>
                <w:rFonts w:hAnsi="宋体" w:cs="黑体"/>
                <w:highlight w:val="none"/>
              </w:rPr>
            </w:pPr>
          </w:p>
        </w:tc>
        <w:tc>
          <w:tcPr>
            <w:tcW w:w="1266" w:type="dxa"/>
            <w:noWrap w:val="0"/>
            <w:vAlign w:val="center"/>
          </w:tcPr>
          <w:p w14:paraId="720F2DB9">
            <w:pPr>
              <w:jc w:val="center"/>
              <w:rPr>
                <w:rFonts w:hAnsi="宋体" w:cs="黑体"/>
                <w:highlight w:val="none"/>
              </w:rPr>
            </w:pPr>
          </w:p>
        </w:tc>
        <w:tc>
          <w:tcPr>
            <w:tcW w:w="1917" w:type="dxa"/>
            <w:noWrap w:val="0"/>
            <w:vAlign w:val="center"/>
          </w:tcPr>
          <w:p w14:paraId="7BE7635F">
            <w:pPr>
              <w:pStyle w:val="17"/>
              <w:keepNext/>
              <w:spacing w:line="320" w:lineRule="exact"/>
              <w:ind w:left="63" w:right="63" w:firstLine="21" w:firstLineChars="10"/>
              <w:rPr>
                <w:rFonts w:hint="eastAsia" w:eastAsia="仿宋_GB2312"/>
                <w:sz w:val="21"/>
                <w:highlight w:val="none"/>
                <w:lang w:val="en-US" w:eastAsia="zh-CN"/>
              </w:rPr>
            </w:pPr>
          </w:p>
        </w:tc>
      </w:tr>
    </w:tbl>
    <w:p w14:paraId="6BB2CE5B">
      <w:pPr>
        <w:spacing w:line="320" w:lineRule="exact"/>
        <w:rPr>
          <w:rFonts w:ascii="宋体" w:hAnsi="宋体" w:cs="Times New Roman"/>
          <w:sz w:val="28"/>
          <w:szCs w:val="28"/>
          <w:highlight w:val="none"/>
        </w:rPr>
      </w:pPr>
    </w:p>
    <w:p w14:paraId="7ABC8E9C">
      <w:pPr>
        <w:spacing w:line="320" w:lineRule="exact"/>
        <w:rPr>
          <w:rFonts w:ascii="宋体" w:hAnsi="宋体" w:cs="Times New Roman"/>
          <w:sz w:val="28"/>
          <w:szCs w:val="28"/>
          <w:highlight w:val="none"/>
        </w:rPr>
      </w:pPr>
    </w:p>
    <w:p w14:paraId="0048C401">
      <w:pPr>
        <w:spacing w:line="320" w:lineRule="exact"/>
        <w:rPr>
          <w:rFonts w:ascii="宋体" w:hAnsi="宋体" w:cs="Times New Roman"/>
          <w:sz w:val="28"/>
          <w:szCs w:val="28"/>
          <w:highlight w:val="none"/>
        </w:rPr>
      </w:pPr>
    </w:p>
    <w:p w14:paraId="29CC94F0">
      <w:pPr>
        <w:spacing w:line="320" w:lineRule="exact"/>
        <w:rPr>
          <w:rFonts w:ascii="宋体" w:hAnsi="宋体" w:cs="Times New Roman"/>
          <w:sz w:val="28"/>
          <w:szCs w:val="28"/>
          <w:highlight w:val="none"/>
        </w:rPr>
      </w:pPr>
    </w:p>
    <w:p w14:paraId="6D1B4B7E">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5</w:t>
      </w:r>
      <w:r>
        <w:rPr>
          <w:rFonts w:ascii="宋体" w:hAnsi="宋体" w:cs="Times New Roman"/>
          <w:sz w:val="28"/>
          <w:szCs w:val="28"/>
          <w:highlight w:val="none"/>
        </w:rPr>
        <w:t>：</w:t>
      </w:r>
    </w:p>
    <w:p w14:paraId="741DA319">
      <w:pPr>
        <w:spacing w:before="156" w:beforeLines="50" w:after="156" w:afterLines="50" w:line="320" w:lineRule="exact"/>
        <w:ind w:firstLine="560"/>
        <w:jc w:val="center"/>
        <w:rPr>
          <w:rFonts w:ascii="宋体" w:hAnsi="宋体" w:cs="Times New Roman"/>
          <w:sz w:val="28"/>
          <w:szCs w:val="28"/>
          <w:highlight w:val="none"/>
        </w:rPr>
      </w:pPr>
      <w:r>
        <w:rPr>
          <w:rFonts w:ascii="宋体" w:hAnsi="宋体" w:cs="Times New Roman"/>
          <w:sz w:val="28"/>
          <w:szCs w:val="28"/>
          <w:highlight w:val="none"/>
        </w:rPr>
        <w:t>承包人用于本工程施工的机械设备表</w:t>
      </w:r>
    </w:p>
    <w:tbl>
      <w:tblPr>
        <w:tblStyle w:val="39"/>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16"/>
        <w:gridCol w:w="1539"/>
        <w:gridCol w:w="744"/>
        <w:gridCol w:w="594"/>
        <w:gridCol w:w="1336"/>
        <w:gridCol w:w="859"/>
        <w:gridCol w:w="1003"/>
        <w:gridCol w:w="873"/>
        <w:gridCol w:w="798"/>
      </w:tblGrid>
      <w:tr w14:paraId="653FF1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616" w:type="dxa"/>
            <w:tcBorders>
              <w:top w:val="single" w:color="auto" w:sz="12" w:space="0"/>
              <w:bottom w:val="double" w:color="auto" w:sz="6" w:space="0"/>
            </w:tcBorders>
            <w:noWrap w:val="0"/>
            <w:vAlign w:val="center"/>
          </w:tcPr>
          <w:p w14:paraId="55D4EB13">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539" w:type="dxa"/>
            <w:tcBorders>
              <w:top w:val="single" w:color="auto" w:sz="12" w:space="0"/>
              <w:bottom w:val="double" w:color="auto" w:sz="6" w:space="0"/>
            </w:tcBorders>
            <w:noWrap w:val="0"/>
            <w:vAlign w:val="center"/>
          </w:tcPr>
          <w:p w14:paraId="1762EA97">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机械或设备名称</w:t>
            </w:r>
          </w:p>
        </w:tc>
        <w:tc>
          <w:tcPr>
            <w:tcW w:w="744" w:type="dxa"/>
            <w:tcBorders>
              <w:top w:val="single" w:color="auto" w:sz="12" w:space="0"/>
              <w:bottom w:val="double" w:color="auto" w:sz="6" w:space="0"/>
            </w:tcBorders>
            <w:noWrap w:val="0"/>
            <w:vAlign w:val="center"/>
          </w:tcPr>
          <w:p w14:paraId="49D505F1">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规格型号</w:t>
            </w:r>
          </w:p>
        </w:tc>
        <w:tc>
          <w:tcPr>
            <w:tcW w:w="594" w:type="dxa"/>
            <w:tcBorders>
              <w:top w:val="single" w:color="auto" w:sz="12" w:space="0"/>
              <w:bottom w:val="double" w:color="auto" w:sz="6" w:space="0"/>
            </w:tcBorders>
            <w:noWrap w:val="0"/>
            <w:vAlign w:val="center"/>
          </w:tcPr>
          <w:p w14:paraId="5B79DC4E">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336" w:type="dxa"/>
            <w:tcBorders>
              <w:top w:val="single" w:color="auto" w:sz="12" w:space="0"/>
              <w:bottom w:val="double" w:color="auto" w:sz="6" w:space="0"/>
            </w:tcBorders>
            <w:noWrap w:val="0"/>
            <w:vAlign w:val="center"/>
          </w:tcPr>
          <w:p w14:paraId="2B9FD573">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产地</w:t>
            </w:r>
          </w:p>
        </w:tc>
        <w:tc>
          <w:tcPr>
            <w:tcW w:w="859" w:type="dxa"/>
            <w:tcBorders>
              <w:top w:val="single" w:color="auto" w:sz="12" w:space="0"/>
              <w:bottom w:val="double" w:color="auto" w:sz="6" w:space="0"/>
            </w:tcBorders>
            <w:noWrap w:val="0"/>
            <w:vAlign w:val="center"/>
          </w:tcPr>
          <w:p w14:paraId="60155265">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制造年份</w:t>
            </w:r>
          </w:p>
        </w:tc>
        <w:tc>
          <w:tcPr>
            <w:tcW w:w="1003" w:type="dxa"/>
            <w:tcBorders>
              <w:top w:val="single" w:color="auto" w:sz="12" w:space="0"/>
              <w:bottom w:val="double" w:color="auto" w:sz="6" w:space="0"/>
            </w:tcBorders>
            <w:noWrap w:val="0"/>
            <w:vAlign w:val="center"/>
          </w:tcPr>
          <w:p w14:paraId="2A741D7A">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额定功率(kW)</w:t>
            </w:r>
          </w:p>
        </w:tc>
        <w:tc>
          <w:tcPr>
            <w:tcW w:w="873" w:type="dxa"/>
            <w:tcBorders>
              <w:top w:val="single" w:color="auto" w:sz="12" w:space="0"/>
              <w:bottom w:val="double" w:color="auto" w:sz="6" w:space="0"/>
            </w:tcBorders>
            <w:noWrap w:val="0"/>
            <w:vAlign w:val="center"/>
          </w:tcPr>
          <w:p w14:paraId="1917CA7B">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生产能力</w:t>
            </w:r>
          </w:p>
        </w:tc>
        <w:tc>
          <w:tcPr>
            <w:tcW w:w="798" w:type="dxa"/>
            <w:tcBorders>
              <w:top w:val="single" w:color="auto" w:sz="12" w:space="0"/>
              <w:bottom w:val="double" w:color="auto" w:sz="6" w:space="0"/>
            </w:tcBorders>
            <w:noWrap w:val="0"/>
            <w:vAlign w:val="center"/>
          </w:tcPr>
          <w:p w14:paraId="46F58C2C">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405D01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2" w:hRule="atLeast"/>
        </w:trPr>
        <w:tc>
          <w:tcPr>
            <w:tcW w:w="616" w:type="dxa"/>
            <w:tcBorders>
              <w:top w:val="double" w:color="auto" w:sz="6" w:space="0"/>
              <w:bottom w:val="single" w:color="auto" w:sz="6" w:space="0"/>
            </w:tcBorders>
            <w:noWrap w:val="0"/>
            <w:vAlign w:val="center"/>
          </w:tcPr>
          <w:p w14:paraId="30D4BEE3">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539" w:type="dxa"/>
            <w:tcBorders>
              <w:top w:val="double" w:color="auto" w:sz="6" w:space="0"/>
              <w:bottom w:val="single" w:color="auto" w:sz="6" w:space="0"/>
            </w:tcBorders>
            <w:noWrap w:val="0"/>
            <w:vAlign w:val="center"/>
          </w:tcPr>
          <w:p w14:paraId="651B64BC">
            <w:pPr>
              <w:jc w:val="center"/>
              <w:rPr>
                <w:rFonts w:hAnsi="宋体" w:cs="黑体"/>
                <w:highlight w:val="none"/>
              </w:rPr>
            </w:pPr>
          </w:p>
        </w:tc>
        <w:tc>
          <w:tcPr>
            <w:tcW w:w="744" w:type="dxa"/>
            <w:tcBorders>
              <w:top w:val="double" w:color="auto" w:sz="6" w:space="0"/>
              <w:bottom w:val="single" w:color="auto" w:sz="6" w:space="0"/>
            </w:tcBorders>
            <w:noWrap w:val="0"/>
            <w:vAlign w:val="center"/>
          </w:tcPr>
          <w:p w14:paraId="0D2AA56B">
            <w:pPr>
              <w:jc w:val="center"/>
              <w:rPr>
                <w:rFonts w:hAnsi="宋体" w:cs="黑体"/>
                <w:highlight w:val="none"/>
              </w:rPr>
            </w:pPr>
          </w:p>
        </w:tc>
        <w:tc>
          <w:tcPr>
            <w:tcW w:w="594" w:type="dxa"/>
            <w:tcBorders>
              <w:top w:val="double" w:color="auto" w:sz="6" w:space="0"/>
              <w:bottom w:val="single" w:color="auto" w:sz="6" w:space="0"/>
            </w:tcBorders>
            <w:noWrap w:val="0"/>
            <w:vAlign w:val="center"/>
          </w:tcPr>
          <w:p w14:paraId="00EE6D7C">
            <w:pPr>
              <w:jc w:val="center"/>
              <w:rPr>
                <w:rFonts w:hint="eastAsia" w:hAnsi="宋体" w:cs="黑体"/>
                <w:highlight w:val="none"/>
              </w:rPr>
            </w:pPr>
          </w:p>
        </w:tc>
        <w:tc>
          <w:tcPr>
            <w:tcW w:w="1336" w:type="dxa"/>
            <w:tcBorders>
              <w:top w:val="double" w:color="auto" w:sz="6" w:space="0"/>
              <w:bottom w:val="single" w:color="auto" w:sz="6" w:space="0"/>
            </w:tcBorders>
            <w:noWrap w:val="0"/>
            <w:vAlign w:val="center"/>
          </w:tcPr>
          <w:p w14:paraId="5822EEA5">
            <w:pPr>
              <w:jc w:val="center"/>
              <w:rPr>
                <w:rFonts w:hAnsi="宋体" w:cs="黑体"/>
                <w:highlight w:val="none"/>
              </w:rPr>
            </w:pPr>
          </w:p>
        </w:tc>
        <w:tc>
          <w:tcPr>
            <w:tcW w:w="859" w:type="dxa"/>
            <w:tcBorders>
              <w:top w:val="double" w:color="auto" w:sz="6" w:space="0"/>
              <w:bottom w:val="single" w:color="auto" w:sz="6" w:space="0"/>
            </w:tcBorders>
            <w:noWrap w:val="0"/>
            <w:vAlign w:val="center"/>
          </w:tcPr>
          <w:p w14:paraId="10CFEBAE">
            <w:pPr>
              <w:jc w:val="center"/>
              <w:rPr>
                <w:rFonts w:hAnsi="宋体" w:cs="黑体"/>
                <w:highlight w:val="none"/>
              </w:rPr>
            </w:pPr>
          </w:p>
        </w:tc>
        <w:tc>
          <w:tcPr>
            <w:tcW w:w="1003" w:type="dxa"/>
            <w:tcBorders>
              <w:top w:val="double" w:color="auto" w:sz="6" w:space="0"/>
              <w:bottom w:val="single" w:color="auto" w:sz="6" w:space="0"/>
            </w:tcBorders>
            <w:noWrap w:val="0"/>
            <w:vAlign w:val="center"/>
          </w:tcPr>
          <w:p w14:paraId="5910CB60">
            <w:pPr>
              <w:jc w:val="center"/>
              <w:rPr>
                <w:rFonts w:hAnsi="宋体" w:cs="黑体"/>
                <w:highlight w:val="none"/>
              </w:rPr>
            </w:pPr>
          </w:p>
        </w:tc>
        <w:tc>
          <w:tcPr>
            <w:tcW w:w="873" w:type="dxa"/>
            <w:tcBorders>
              <w:top w:val="double" w:color="auto" w:sz="6" w:space="0"/>
              <w:bottom w:val="single" w:color="auto" w:sz="6" w:space="0"/>
            </w:tcBorders>
            <w:noWrap w:val="0"/>
            <w:vAlign w:val="center"/>
          </w:tcPr>
          <w:p w14:paraId="34DAA481">
            <w:pPr>
              <w:jc w:val="center"/>
              <w:rPr>
                <w:rFonts w:hAnsi="宋体" w:cs="黑体"/>
                <w:highlight w:val="none"/>
              </w:rPr>
            </w:pPr>
          </w:p>
        </w:tc>
        <w:tc>
          <w:tcPr>
            <w:tcW w:w="798" w:type="dxa"/>
            <w:tcBorders>
              <w:top w:val="double" w:color="auto" w:sz="6" w:space="0"/>
              <w:bottom w:val="single" w:color="auto" w:sz="6" w:space="0"/>
            </w:tcBorders>
            <w:noWrap w:val="0"/>
            <w:vAlign w:val="center"/>
          </w:tcPr>
          <w:p w14:paraId="2498534C">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w:t>
            </w:r>
          </w:p>
        </w:tc>
      </w:tr>
      <w:tr w14:paraId="185437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1" w:hRule="atLeast"/>
        </w:trPr>
        <w:tc>
          <w:tcPr>
            <w:tcW w:w="616" w:type="dxa"/>
            <w:tcBorders>
              <w:top w:val="nil"/>
            </w:tcBorders>
            <w:noWrap w:val="0"/>
            <w:vAlign w:val="center"/>
          </w:tcPr>
          <w:p w14:paraId="67DCD7A5">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539" w:type="dxa"/>
            <w:tcBorders>
              <w:top w:val="nil"/>
            </w:tcBorders>
            <w:noWrap w:val="0"/>
            <w:vAlign w:val="center"/>
          </w:tcPr>
          <w:p w14:paraId="251EB52C">
            <w:pPr>
              <w:jc w:val="center"/>
              <w:rPr>
                <w:rFonts w:hint="eastAsia" w:hAnsi="宋体"/>
                <w:bCs/>
                <w:highlight w:val="none"/>
              </w:rPr>
            </w:pPr>
          </w:p>
        </w:tc>
        <w:tc>
          <w:tcPr>
            <w:tcW w:w="744" w:type="dxa"/>
            <w:tcBorders>
              <w:top w:val="nil"/>
            </w:tcBorders>
            <w:noWrap w:val="0"/>
            <w:vAlign w:val="center"/>
          </w:tcPr>
          <w:p w14:paraId="60078207">
            <w:pPr>
              <w:jc w:val="center"/>
              <w:rPr>
                <w:rFonts w:hAnsi="宋体"/>
                <w:bCs/>
                <w:highlight w:val="none"/>
              </w:rPr>
            </w:pPr>
          </w:p>
        </w:tc>
        <w:tc>
          <w:tcPr>
            <w:tcW w:w="594" w:type="dxa"/>
            <w:tcBorders>
              <w:top w:val="nil"/>
            </w:tcBorders>
            <w:noWrap w:val="0"/>
            <w:vAlign w:val="center"/>
          </w:tcPr>
          <w:p w14:paraId="53CB1B80">
            <w:pPr>
              <w:jc w:val="center"/>
              <w:rPr>
                <w:rFonts w:hAnsi="宋体"/>
                <w:bCs/>
                <w:highlight w:val="none"/>
              </w:rPr>
            </w:pPr>
          </w:p>
        </w:tc>
        <w:tc>
          <w:tcPr>
            <w:tcW w:w="1336" w:type="dxa"/>
            <w:tcBorders>
              <w:top w:val="nil"/>
            </w:tcBorders>
            <w:noWrap w:val="0"/>
            <w:vAlign w:val="top"/>
          </w:tcPr>
          <w:p w14:paraId="159BA6DA">
            <w:pPr>
              <w:jc w:val="center"/>
              <w:rPr>
                <w:rFonts w:hAnsi="宋体"/>
                <w:bCs/>
                <w:highlight w:val="none"/>
              </w:rPr>
            </w:pPr>
          </w:p>
        </w:tc>
        <w:tc>
          <w:tcPr>
            <w:tcW w:w="859" w:type="dxa"/>
            <w:tcBorders>
              <w:top w:val="nil"/>
            </w:tcBorders>
            <w:noWrap w:val="0"/>
            <w:vAlign w:val="top"/>
          </w:tcPr>
          <w:p w14:paraId="74290D77">
            <w:pPr>
              <w:jc w:val="center"/>
              <w:rPr>
                <w:rFonts w:hint="eastAsia" w:hAnsi="宋体"/>
                <w:bCs/>
                <w:highlight w:val="none"/>
              </w:rPr>
            </w:pPr>
          </w:p>
        </w:tc>
        <w:tc>
          <w:tcPr>
            <w:tcW w:w="1003" w:type="dxa"/>
            <w:tcBorders>
              <w:top w:val="nil"/>
            </w:tcBorders>
            <w:noWrap w:val="0"/>
            <w:vAlign w:val="center"/>
          </w:tcPr>
          <w:p w14:paraId="64498904">
            <w:pPr>
              <w:jc w:val="center"/>
              <w:rPr>
                <w:rFonts w:hAnsi="宋体"/>
                <w:bCs/>
                <w:highlight w:val="none"/>
              </w:rPr>
            </w:pPr>
          </w:p>
        </w:tc>
        <w:tc>
          <w:tcPr>
            <w:tcW w:w="873" w:type="dxa"/>
            <w:tcBorders>
              <w:top w:val="nil"/>
            </w:tcBorders>
            <w:noWrap w:val="0"/>
            <w:vAlign w:val="center"/>
          </w:tcPr>
          <w:p w14:paraId="49C3BF9E">
            <w:pPr>
              <w:jc w:val="center"/>
              <w:rPr>
                <w:rFonts w:hAnsi="宋体"/>
                <w:bCs/>
                <w:highlight w:val="none"/>
              </w:rPr>
            </w:pPr>
          </w:p>
        </w:tc>
        <w:tc>
          <w:tcPr>
            <w:tcW w:w="798" w:type="dxa"/>
            <w:tcBorders>
              <w:top w:val="nil"/>
            </w:tcBorders>
            <w:noWrap w:val="0"/>
            <w:vAlign w:val="center"/>
          </w:tcPr>
          <w:p w14:paraId="6EB21912">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2E34A1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51E3B314">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539" w:type="dxa"/>
            <w:noWrap w:val="0"/>
            <w:vAlign w:val="center"/>
          </w:tcPr>
          <w:p w14:paraId="51CC8779">
            <w:pPr>
              <w:jc w:val="center"/>
              <w:rPr>
                <w:rFonts w:hAnsi="宋体" w:cs="黑体"/>
                <w:highlight w:val="none"/>
              </w:rPr>
            </w:pPr>
          </w:p>
        </w:tc>
        <w:tc>
          <w:tcPr>
            <w:tcW w:w="744" w:type="dxa"/>
            <w:noWrap w:val="0"/>
            <w:vAlign w:val="center"/>
          </w:tcPr>
          <w:p w14:paraId="50FE8D94">
            <w:pPr>
              <w:jc w:val="center"/>
              <w:rPr>
                <w:rFonts w:hAnsi="宋体" w:cs="黑体"/>
                <w:highlight w:val="none"/>
              </w:rPr>
            </w:pPr>
          </w:p>
        </w:tc>
        <w:tc>
          <w:tcPr>
            <w:tcW w:w="594" w:type="dxa"/>
            <w:noWrap w:val="0"/>
            <w:vAlign w:val="center"/>
          </w:tcPr>
          <w:p w14:paraId="115F9699">
            <w:pPr>
              <w:jc w:val="center"/>
              <w:rPr>
                <w:rFonts w:hint="eastAsia" w:hAnsi="宋体"/>
                <w:highlight w:val="none"/>
              </w:rPr>
            </w:pPr>
          </w:p>
        </w:tc>
        <w:tc>
          <w:tcPr>
            <w:tcW w:w="1336" w:type="dxa"/>
            <w:noWrap w:val="0"/>
            <w:vAlign w:val="center"/>
          </w:tcPr>
          <w:p w14:paraId="5F6AC22B">
            <w:pPr>
              <w:jc w:val="center"/>
              <w:rPr>
                <w:rFonts w:hAnsi="宋体" w:cs="黑体"/>
                <w:highlight w:val="none"/>
              </w:rPr>
            </w:pPr>
          </w:p>
        </w:tc>
        <w:tc>
          <w:tcPr>
            <w:tcW w:w="859" w:type="dxa"/>
            <w:noWrap w:val="0"/>
            <w:vAlign w:val="center"/>
          </w:tcPr>
          <w:p w14:paraId="366BC6C9">
            <w:pPr>
              <w:jc w:val="center"/>
              <w:rPr>
                <w:rFonts w:hAnsi="宋体" w:cs="黑体"/>
                <w:highlight w:val="none"/>
              </w:rPr>
            </w:pPr>
          </w:p>
        </w:tc>
        <w:tc>
          <w:tcPr>
            <w:tcW w:w="1003" w:type="dxa"/>
            <w:noWrap w:val="0"/>
            <w:vAlign w:val="center"/>
          </w:tcPr>
          <w:p w14:paraId="782B63C7">
            <w:pPr>
              <w:jc w:val="center"/>
              <w:rPr>
                <w:rFonts w:hAnsi="宋体" w:cs="黑体"/>
                <w:highlight w:val="none"/>
              </w:rPr>
            </w:pPr>
          </w:p>
        </w:tc>
        <w:tc>
          <w:tcPr>
            <w:tcW w:w="873" w:type="dxa"/>
            <w:noWrap w:val="0"/>
            <w:vAlign w:val="top"/>
          </w:tcPr>
          <w:p w14:paraId="17525E54">
            <w:pPr>
              <w:jc w:val="center"/>
              <w:rPr>
                <w:rFonts w:hAnsi="宋体"/>
                <w:highlight w:val="none"/>
              </w:rPr>
            </w:pPr>
          </w:p>
        </w:tc>
        <w:tc>
          <w:tcPr>
            <w:tcW w:w="798" w:type="dxa"/>
            <w:noWrap w:val="0"/>
            <w:vAlign w:val="center"/>
          </w:tcPr>
          <w:p w14:paraId="3ED0FCEA">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3C3E3C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46B87AA4">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539" w:type="dxa"/>
            <w:noWrap w:val="0"/>
            <w:vAlign w:val="center"/>
          </w:tcPr>
          <w:p w14:paraId="28ED3CE2">
            <w:pPr>
              <w:jc w:val="center"/>
              <w:rPr>
                <w:rFonts w:hAnsi="宋体" w:cs="黑体"/>
                <w:highlight w:val="none"/>
              </w:rPr>
            </w:pPr>
          </w:p>
        </w:tc>
        <w:tc>
          <w:tcPr>
            <w:tcW w:w="744" w:type="dxa"/>
            <w:noWrap w:val="0"/>
            <w:vAlign w:val="center"/>
          </w:tcPr>
          <w:p w14:paraId="289A11E0">
            <w:pPr>
              <w:jc w:val="center"/>
              <w:rPr>
                <w:rFonts w:hAnsi="宋体" w:cs="黑体"/>
                <w:highlight w:val="none"/>
              </w:rPr>
            </w:pPr>
          </w:p>
        </w:tc>
        <w:tc>
          <w:tcPr>
            <w:tcW w:w="594" w:type="dxa"/>
            <w:noWrap w:val="0"/>
            <w:vAlign w:val="center"/>
          </w:tcPr>
          <w:p w14:paraId="3F08D3A8">
            <w:pPr>
              <w:jc w:val="center"/>
              <w:rPr>
                <w:rFonts w:hint="eastAsia" w:hAnsi="宋体"/>
                <w:highlight w:val="none"/>
              </w:rPr>
            </w:pPr>
          </w:p>
        </w:tc>
        <w:tc>
          <w:tcPr>
            <w:tcW w:w="1336" w:type="dxa"/>
            <w:noWrap w:val="0"/>
            <w:vAlign w:val="center"/>
          </w:tcPr>
          <w:p w14:paraId="4F7B47E0">
            <w:pPr>
              <w:jc w:val="center"/>
              <w:rPr>
                <w:rFonts w:hAnsi="宋体" w:cs="黑体"/>
                <w:highlight w:val="none"/>
              </w:rPr>
            </w:pPr>
          </w:p>
        </w:tc>
        <w:tc>
          <w:tcPr>
            <w:tcW w:w="859" w:type="dxa"/>
            <w:noWrap w:val="0"/>
            <w:vAlign w:val="center"/>
          </w:tcPr>
          <w:p w14:paraId="52F37C49">
            <w:pPr>
              <w:jc w:val="center"/>
              <w:rPr>
                <w:rFonts w:hAnsi="宋体" w:cs="黑体"/>
                <w:highlight w:val="none"/>
              </w:rPr>
            </w:pPr>
          </w:p>
        </w:tc>
        <w:tc>
          <w:tcPr>
            <w:tcW w:w="1003" w:type="dxa"/>
            <w:noWrap w:val="0"/>
            <w:vAlign w:val="center"/>
          </w:tcPr>
          <w:p w14:paraId="794E65BF">
            <w:pPr>
              <w:jc w:val="center"/>
              <w:rPr>
                <w:rFonts w:hAnsi="宋体" w:cs="黑体"/>
                <w:highlight w:val="none"/>
              </w:rPr>
            </w:pPr>
          </w:p>
        </w:tc>
        <w:tc>
          <w:tcPr>
            <w:tcW w:w="873" w:type="dxa"/>
            <w:noWrap w:val="0"/>
            <w:vAlign w:val="top"/>
          </w:tcPr>
          <w:p w14:paraId="79309FD6">
            <w:pPr>
              <w:jc w:val="center"/>
              <w:rPr>
                <w:rFonts w:hAnsi="宋体"/>
                <w:highlight w:val="none"/>
              </w:rPr>
            </w:pPr>
          </w:p>
        </w:tc>
        <w:tc>
          <w:tcPr>
            <w:tcW w:w="798" w:type="dxa"/>
            <w:noWrap w:val="0"/>
            <w:vAlign w:val="center"/>
          </w:tcPr>
          <w:p w14:paraId="6AB5F8BE">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E3CB8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60B8A75B">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539" w:type="dxa"/>
            <w:noWrap w:val="0"/>
            <w:vAlign w:val="center"/>
          </w:tcPr>
          <w:p w14:paraId="07FF0FA2">
            <w:pPr>
              <w:jc w:val="center"/>
              <w:rPr>
                <w:rFonts w:hAnsi="宋体" w:cs="黑体"/>
                <w:highlight w:val="none"/>
              </w:rPr>
            </w:pPr>
          </w:p>
        </w:tc>
        <w:tc>
          <w:tcPr>
            <w:tcW w:w="744" w:type="dxa"/>
            <w:noWrap w:val="0"/>
            <w:vAlign w:val="center"/>
          </w:tcPr>
          <w:p w14:paraId="6290F708">
            <w:pPr>
              <w:jc w:val="center"/>
              <w:rPr>
                <w:rFonts w:hAnsi="宋体" w:cs="黑体"/>
                <w:highlight w:val="none"/>
              </w:rPr>
            </w:pPr>
          </w:p>
        </w:tc>
        <w:tc>
          <w:tcPr>
            <w:tcW w:w="594" w:type="dxa"/>
            <w:noWrap w:val="0"/>
            <w:vAlign w:val="center"/>
          </w:tcPr>
          <w:p w14:paraId="58475820">
            <w:pPr>
              <w:jc w:val="center"/>
              <w:rPr>
                <w:rFonts w:hint="eastAsia" w:hAnsi="宋体" w:cs="黑体"/>
                <w:highlight w:val="none"/>
              </w:rPr>
            </w:pPr>
          </w:p>
        </w:tc>
        <w:tc>
          <w:tcPr>
            <w:tcW w:w="1336" w:type="dxa"/>
            <w:noWrap w:val="0"/>
            <w:vAlign w:val="center"/>
          </w:tcPr>
          <w:p w14:paraId="3E5AE2A5">
            <w:pPr>
              <w:jc w:val="center"/>
              <w:rPr>
                <w:rFonts w:hAnsi="宋体" w:cs="黑体"/>
                <w:highlight w:val="none"/>
              </w:rPr>
            </w:pPr>
          </w:p>
        </w:tc>
        <w:tc>
          <w:tcPr>
            <w:tcW w:w="859" w:type="dxa"/>
            <w:noWrap w:val="0"/>
            <w:vAlign w:val="center"/>
          </w:tcPr>
          <w:p w14:paraId="075C009C">
            <w:pPr>
              <w:jc w:val="center"/>
              <w:rPr>
                <w:rFonts w:hAnsi="宋体"/>
                <w:highlight w:val="none"/>
              </w:rPr>
            </w:pPr>
          </w:p>
        </w:tc>
        <w:tc>
          <w:tcPr>
            <w:tcW w:w="1003" w:type="dxa"/>
            <w:noWrap w:val="0"/>
            <w:vAlign w:val="center"/>
          </w:tcPr>
          <w:p w14:paraId="2AB31195">
            <w:pPr>
              <w:jc w:val="center"/>
              <w:rPr>
                <w:rFonts w:hAnsi="宋体"/>
                <w:highlight w:val="none"/>
              </w:rPr>
            </w:pPr>
          </w:p>
        </w:tc>
        <w:tc>
          <w:tcPr>
            <w:tcW w:w="873" w:type="dxa"/>
            <w:noWrap w:val="0"/>
            <w:vAlign w:val="center"/>
          </w:tcPr>
          <w:p w14:paraId="6CCFC58E">
            <w:pPr>
              <w:jc w:val="center"/>
              <w:rPr>
                <w:rFonts w:hAnsi="宋体" w:cs="黑体"/>
                <w:highlight w:val="none"/>
              </w:rPr>
            </w:pPr>
          </w:p>
        </w:tc>
        <w:tc>
          <w:tcPr>
            <w:tcW w:w="798" w:type="dxa"/>
            <w:noWrap w:val="0"/>
            <w:vAlign w:val="center"/>
          </w:tcPr>
          <w:p w14:paraId="1460B563">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6B3DC5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616" w:type="dxa"/>
            <w:noWrap w:val="0"/>
            <w:vAlign w:val="center"/>
          </w:tcPr>
          <w:p w14:paraId="6F26883F">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539" w:type="dxa"/>
            <w:noWrap w:val="0"/>
            <w:vAlign w:val="center"/>
          </w:tcPr>
          <w:p w14:paraId="0B0CEA32">
            <w:pPr>
              <w:jc w:val="center"/>
              <w:rPr>
                <w:rFonts w:hAnsi="宋体" w:cs="黑体"/>
                <w:highlight w:val="none"/>
              </w:rPr>
            </w:pPr>
          </w:p>
        </w:tc>
        <w:tc>
          <w:tcPr>
            <w:tcW w:w="744" w:type="dxa"/>
            <w:noWrap w:val="0"/>
            <w:vAlign w:val="center"/>
          </w:tcPr>
          <w:p w14:paraId="6AA34071">
            <w:pPr>
              <w:jc w:val="center"/>
              <w:rPr>
                <w:rFonts w:hAnsi="宋体" w:cs="黑体"/>
                <w:highlight w:val="none"/>
              </w:rPr>
            </w:pPr>
          </w:p>
        </w:tc>
        <w:tc>
          <w:tcPr>
            <w:tcW w:w="594" w:type="dxa"/>
            <w:noWrap w:val="0"/>
            <w:vAlign w:val="center"/>
          </w:tcPr>
          <w:p w14:paraId="419B3C2F">
            <w:pPr>
              <w:jc w:val="center"/>
              <w:rPr>
                <w:rFonts w:hint="eastAsia" w:hAnsi="宋体"/>
                <w:highlight w:val="none"/>
              </w:rPr>
            </w:pPr>
          </w:p>
        </w:tc>
        <w:tc>
          <w:tcPr>
            <w:tcW w:w="1336" w:type="dxa"/>
            <w:noWrap w:val="0"/>
            <w:vAlign w:val="center"/>
          </w:tcPr>
          <w:p w14:paraId="073BF009">
            <w:pPr>
              <w:jc w:val="center"/>
              <w:rPr>
                <w:rFonts w:hAnsi="宋体" w:cs="黑体"/>
                <w:highlight w:val="none"/>
              </w:rPr>
            </w:pPr>
          </w:p>
        </w:tc>
        <w:tc>
          <w:tcPr>
            <w:tcW w:w="859" w:type="dxa"/>
            <w:noWrap w:val="0"/>
            <w:vAlign w:val="center"/>
          </w:tcPr>
          <w:p w14:paraId="5906E567">
            <w:pPr>
              <w:jc w:val="center"/>
              <w:rPr>
                <w:rFonts w:hAnsi="宋体" w:cs="黑体"/>
                <w:highlight w:val="none"/>
              </w:rPr>
            </w:pPr>
          </w:p>
        </w:tc>
        <w:tc>
          <w:tcPr>
            <w:tcW w:w="1003" w:type="dxa"/>
            <w:noWrap w:val="0"/>
            <w:vAlign w:val="top"/>
          </w:tcPr>
          <w:p w14:paraId="0C305C79">
            <w:pPr>
              <w:jc w:val="center"/>
              <w:rPr>
                <w:rFonts w:hAnsi="宋体"/>
                <w:highlight w:val="none"/>
              </w:rPr>
            </w:pPr>
          </w:p>
        </w:tc>
        <w:tc>
          <w:tcPr>
            <w:tcW w:w="873" w:type="dxa"/>
            <w:noWrap w:val="0"/>
            <w:vAlign w:val="top"/>
          </w:tcPr>
          <w:p w14:paraId="7A25A4FF">
            <w:pPr>
              <w:jc w:val="center"/>
              <w:rPr>
                <w:rFonts w:hAnsi="宋体"/>
                <w:highlight w:val="none"/>
              </w:rPr>
            </w:pPr>
          </w:p>
        </w:tc>
        <w:tc>
          <w:tcPr>
            <w:tcW w:w="798" w:type="dxa"/>
            <w:noWrap w:val="0"/>
            <w:vAlign w:val="center"/>
          </w:tcPr>
          <w:p w14:paraId="4A4A756C">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6BE53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616" w:type="dxa"/>
            <w:noWrap w:val="0"/>
            <w:vAlign w:val="center"/>
          </w:tcPr>
          <w:p w14:paraId="4ECC7B5C">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539" w:type="dxa"/>
            <w:noWrap w:val="0"/>
            <w:vAlign w:val="center"/>
          </w:tcPr>
          <w:p w14:paraId="0ACEA8B5">
            <w:pPr>
              <w:jc w:val="center"/>
              <w:rPr>
                <w:rFonts w:hAnsi="宋体"/>
                <w:highlight w:val="none"/>
              </w:rPr>
            </w:pPr>
          </w:p>
        </w:tc>
        <w:tc>
          <w:tcPr>
            <w:tcW w:w="744" w:type="dxa"/>
            <w:noWrap w:val="0"/>
            <w:vAlign w:val="center"/>
          </w:tcPr>
          <w:p w14:paraId="1FDD0045">
            <w:pPr>
              <w:jc w:val="center"/>
              <w:rPr>
                <w:rFonts w:hAnsi="宋体" w:cs="黑体"/>
                <w:highlight w:val="none"/>
              </w:rPr>
            </w:pPr>
          </w:p>
        </w:tc>
        <w:tc>
          <w:tcPr>
            <w:tcW w:w="594" w:type="dxa"/>
            <w:noWrap w:val="0"/>
            <w:vAlign w:val="center"/>
          </w:tcPr>
          <w:p w14:paraId="79AF260D">
            <w:pPr>
              <w:jc w:val="center"/>
              <w:rPr>
                <w:rFonts w:hint="eastAsia" w:hAnsi="宋体" w:cs="黑体"/>
                <w:highlight w:val="none"/>
              </w:rPr>
            </w:pPr>
          </w:p>
        </w:tc>
        <w:tc>
          <w:tcPr>
            <w:tcW w:w="1336" w:type="dxa"/>
            <w:noWrap w:val="0"/>
            <w:vAlign w:val="center"/>
          </w:tcPr>
          <w:p w14:paraId="01D0ED20">
            <w:pPr>
              <w:jc w:val="center"/>
              <w:rPr>
                <w:rFonts w:hAnsi="宋体" w:cs="黑体"/>
                <w:highlight w:val="none"/>
              </w:rPr>
            </w:pPr>
          </w:p>
        </w:tc>
        <w:tc>
          <w:tcPr>
            <w:tcW w:w="859" w:type="dxa"/>
            <w:noWrap w:val="0"/>
            <w:vAlign w:val="center"/>
          </w:tcPr>
          <w:p w14:paraId="3F632611">
            <w:pPr>
              <w:jc w:val="center"/>
              <w:rPr>
                <w:rFonts w:hAnsi="宋体" w:cs="黑体"/>
                <w:highlight w:val="none"/>
              </w:rPr>
            </w:pPr>
          </w:p>
        </w:tc>
        <w:tc>
          <w:tcPr>
            <w:tcW w:w="1003" w:type="dxa"/>
            <w:noWrap w:val="0"/>
            <w:vAlign w:val="center"/>
          </w:tcPr>
          <w:p w14:paraId="134B41EB">
            <w:pPr>
              <w:jc w:val="center"/>
              <w:rPr>
                <w:rFonts w:hAnsi="宋体" w:cs="黑体"/>
                <w:highlight w:val="none"/>
              </w:rPr>
            </w:pPr>
          </w:p>
        </w:tc>
        <w:tc>
          <w:tcPr>
            <w:tcW w:w="873" w:type="dxa"/>
            <w:noWrap w:val="0"/>
            <w:vAlign w:val="center"/>
          </w:tcPr>
          <w:p w14:paraId="08B2B8CC">
            <w:pPr>
              <w:jc w:val="center"/>
              <w:rPr>
                <w:rFonts w:hAnsi="宋体" w:cs="黑体"/>
                <w:highlight w:val="none"/>
              </w:rPr>
            </w:pPr>
          </w:p>
        </w:tc>
        <w:tc>
          <w:tcPr>
            <w:tcW w:w="798" w:type="dxa"/>
            <w:noWrap w:val="0"/>
            <w:vAlign w:val="center"/>
          </w:tcPr>
          <w:p w14:paraId="37B3B1AA">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5ADED7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trPr>
        <w:tc>
          <w:tcPr>
            <w:tcW w:w="616" w:type="dxa"/>
            <w:noWrap w:val="0"/>
            <w:vAlign w:val="center"/>
          </w:tcPr>
          <w:p w14:paraId="06C096B6">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539" w:type="dxa"/>
            <w:noWrap w:val="0"/>
            <w:vAlign w:val="center"/>
          </w:tcPr>
          <w:p w14:paraId="325E160C">
            <w:pPr>
              <w:jc w:val="center"/>
              <w:rPr>
                <w:rFonts w:hAnsi="宋体"/>
                <w:highlight w:val="none"/>
              </w:rPr>
            </w:pPr>
          </w:p>
        </w:tc>
        <w:tc>
          <w:tcPr>
            <w:tcW w:w="744" w:type="dxa"/>
            <w:noWrap w:val="0"/>
            <w:vAlign w:val="center"/>
          </w:tcPr>
          <w:p w14:paraId="585DEFF7">
            <w:pPr>
              <w:jc w:val="center"/>
              <w:rPr>
                <w:rFonts w:hAnsi="宋体"/>
                <w:highlight w:val="none"/>
              </w:rPr>
            </w:pPr>
          </w:p>
        </w:tc>
        <w:tc>
          <w:tcPr>
            <w:tcW w:w="594" w:type="dxa"/>
            <w:noWrap w:val="0"/>
            <w:vAlign w:val="center"/>
          </w:tcPr>
          <w:p w14:paraId="45E7CCE2">
            <w:pPr>
              <w:jc w:val="center"/>
              <w:rPr>
                <w:rFonts w:hint="eastAsia" w:hAnsi="宋体" w:cs="黑体"/>
                <w:highlight w:val="none"/>
              </w:rPr>
            </w:pPr>
          </w:p>
        </w:tc>
        <w:tc>
          <w:tcPr>
            <w:tcW w:w="1336" w:type="dxa"/>
            <w:noWrap w:val="0"/>
            <w:vAlign w:val="center"/>
          </w:tcPr>
          <w:p w14:paraId="03AE32E3">
            <w:pPr>
              <w:jc w:val="center"/>
              <w:rPr>
                <w:rFonts w:hAnsi="宋体"/>
                <w:highlight w:val="none"/>
              </w:rPr>
            </w:pPr>
          </w:p>
        </w:tc>
        <w:tc>
          <w:tcPr>
            <w:tcW w:w="859" w:type="dxa"/>
            <w:noWrap w:val="0"/>
            <w:vAlign w:val="center"/>
          </w:tcPr>
          <w:p w14:paraId="618F8329">
            <w:pPr>
              <w:jc w:val="center"/>
              <w:rPr>
                <w:rFonts w:hAnsi="宋体" w:cs="黑体"/>
                <w:highlight w:val="none"/>
              </w:rPr>
            </w:pPr>
          </w:p>
        </w:tc>
        <w:tc>
          <w:tcPr>
            <w:tcW w:w="1003" w:type="dxa"/>
            <w:noWrap w:val="0"/>
            <w:vAlign w:val="center"/>
          </w:tcPr>
          <w:p w14:paraId="3ECF87B6">
            <w:pPr>
              <w:jc w:val="center"/>
              <w:rPr>
                <w:rFonts w:hAnsi="宋体" w:cs="黑体"/>
                <w:highlight w:val="none"/>
              </w:rPr>
            </w:pPr>
          </w:p>
        </w:tc>
        <w:tc>
          <w:tcPr>
            <w:tcW w:w="873" w:type="dxa"/>
            <w:noWrap w:val="0"/>
            <w:vAlign w:val="center"/>
          </w:tcPr>
          <w:p w14:paraId="0250A16D">
            <w:pPr>
              <w:jc w:val="center"/>
              <w:rPr>
                <w:rFonts w:hAnsi="宋体" w:cs="黑体"/>
                <w:highlight w:val="none"/>
              </w:rPr>
            </w:pPr>
          </w:p>
        </w:tc>
        <w:tc>
          <w:tcPr>
            <w:tcW w:w="798" w:type="dxa"/>
            <w:noWrap w:val="0"/>
            <w:vAlign w:val="center"/>
          </w:tcPr>
          <w:p w14:paraId="1864A963">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55058C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4AD701F1">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539" w:type="dxa"/>
            <w:noWrap w:val="0"/>
            <w:vAlign w:val="center"/>
          </w:tcPr>
          <w:p w14:paraId="72020140">
            <w:pPr>
              <w:jc w:val="center"/>
              <w:rPr>
                <w:rFonts w:hAnsi="宋体"/>
                <w:highlight w:val="none"/>
              </w:rPr>
            </w:pPr>
          </w:p>
        </w:tc>
        <w:tc>
          <w:tcPr>
            <w:tcW w:w="744" w:type="dxa"/>
            <w:noWrap w:val="0"/>
            <w:vAlign w:val="center"/>
          </w:tcPr>
          <w:p w14:paraId="7D2A82B4">
            <w:pPr>
              <w:jc w:val="center"/>
              <w:rPr>
                <w:rFonts w:hAnsi="宋体" w:cs="黑体"/>
                <w:highlight w:val="none"/>
              </w:rPr>
            </w:pPr>
          </w:p>
        </w:tc>
        <w:tc>
          <w:tcPr>
            <w:tcW w:w="594" w:type="dxa"/>
            <w:noWrap w:val="0"/>
            <w:vAlign w:val="center"/>
          </w:tcPr>
          <w:p w14:paraId="0971E413">
            <w:pPr>
              <w:jc w:val="center"/>
              <w:rPr>
                <w:rFonts w:hint="eastAsia" w:hAnsi="宋体" w:cs="黑体"/>
                <w:highlight w:val="none"/>
              </w:rPr>
            </w:pPr>
          </w:p>
        </w:tc>
        <w:tc>
          <w:tcPr>
            <w:tcW w:w="1336" w:type="dxa"/>
            <w:noWrap w:val="0"/>
            <w:vAlign w:val="center"/>
          </w:tcPr>
          <w:p w14:paraId="0DFA1FC9">
            <w:pPr>
              <w:jc w:val="center"/>
              <w:rPr>
                <w:rFonts w:hAnsi="宋体" w:cs="黑体"/>
                <w:highlight w:val="none"/>
              </w:rPr>
            </w:pPr>
          </w:p>
        </w:tc>
        <w:tc>
          <w:tcPr>
            <w:tcW w:w="859" w:type="dxa"/>
            <w:noWrap w:val="0"/>
            <w:vAlign w:val="center"/>
          </w:tcPr>
          <w:p w14:paraId="0D8A9C7A">
            <w:pPr>
              <w:jc w:val="center"/>
              <w:rPr>
                <w:rFonts w:hAnsi="宋体" w:cs="黑体"/>
                <w:highlight w:val="none"/>
              </w:rPr>
            </w:pPr>
          </w:p>
        </w:tc>
        <w:tc>
          <w:tcPr>
            <w:tcW w:w="1003" w:type="dxa"/>
            <w:noWrap w:val="0"/>
            <w:vAlign w:val="center"/>
          </w:tcPr>
          <w:p w14:paraId="630F25A9">
            <w:pPr>
              <w:jc w:val="center"/>
              <w:rPr>
                <w:rFonts w:hAnsi="宋体" w:cs="黑体"/>
                <w:highlight w:val="none"/>
              </w:rPr>
            </w:pPr>
          </w:p>
        </w:tc>
        <w:tc>
          <w:tcPr>
            <w:tcW w:w="873" w:type="dxa"/>
            <w:noWrap w:val="0"/>
            <w:vAlign w:val="center"/>
          </w:tcPr>
          <w:p w14:paraId="36F4BEA0">
            <w:pPr>
              <w:jc w:val="center"/>
              <w:rPr>
                <w:rFonts w:hAnsi="宋体" w:cs="黑体"/>
                <w:highlight w:val="none"/>
              </w:rPr>
            </w:pPr>
          </w:p>
        </w:tc>
        <w:tc>
          <w:tcPr>
            <w:tcW w:w="798" w:type="dxa"/>
            <w:noWrap w:val="0"/>
            <w:vAlign w:val="center"/>
          </w:tcPr>
          <w:p w14:paraId="307DA0D9">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5588A3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5D38E86">
            <w:pPr>
              <w:jc w:val="center"/>
              <w:rPr>
                <w:rFonts w:hint="eastAsia" w:hAnsi="宋体"/>
                <w:highlight w:val="none"/>
              </w:rPr>
            </w:pPr>
            <w:r>
              <w:rPr>
                <w:rFonts w:hint="eastAsia" w:hAnsi="宋体"/>
                <w:highlight w:val="none"/>
              </w:rPr>
              <w:t>10</w:t>
            </w:r>
          </w:p>
        </w:tc>
        <w:tc>
          <w:tcPr>
            <w:tcW w:w="1539" w:type="dxa"/>
            <w:noWrap w:val="0"/>
            <w:vAlign w:val="center"/>
          </w:tcPr>
          <w:p w14:paraId="306EA055">
            <w:pPr>
              <w:jc w:val="center"/>
              <w:rPr>
                <w:rFonts w:hAnsi="宋体" w:cs="黑体"/>
                <w:highlight w:val="none"/>
              </w:rPr>
            </w:pPr>
          </w:p>
        </w:tc>
        <w:tc>
          <w:tcPr>
            <w:tcW w:w="744" w:type="dxa"/>
            <w:noWrap w:val="0"/>
            <w:vAlign w:val="center"/>
          </w:tcPr>
          <w:p w14:paraId="2D36C0BB">
            <w:pPr>
              <w:jc w:val="center"/>
              <w:rPr>
                <w:rFonts w:hAnsi="宋体" w:cs="黑体"/>
                <w:highlight w:val="none"/>
              </w:rPr>
            </w:pPr>
          </w:p>
        </w:tc>
        <w:tc>
          <w:tcPr>
            <w:tcW w:w="594" w:type="dxa"/>
            <w:noWrap w:val="0"/>
            <w:vAlign w:val="center"/>
          </w:tcPr>
          <w:p w14:paraId="2F83595B">
            <w:pPr>
              <w:jc w:val="center"/>
              <w:rPr>
                <w:rFonts w:hint="eastAsia" w:hAnsi="宋体" w:cs="黑体"/>
                <w:highlight w:val="none"/>
              </w:rPr>
            </w:pPr>
          </w:p>
        </w:tc>
        <w:tc>
          <w:tcPr>
            <w:tcW w:w="1336" w:type="dxa"/>
            <w:noWrap w:val="0"/>
            <w:vAlign w:val="center"/>
          </w:tcPr>
          <w:p w14:paraId="5E08C9D8">
            <w:pPr>
              <w:jc w:val="center"/>
              <w:rPr>
                <w:rFonts w:hAnsi="宋体" w:cs="黑体"/>
                <w:highlight w:val="none"/>
              </w:rPr>
            </w:pPr>
          </w:p>
        </w:tc>
        <w:tc>
          <w:tcPr>
            <w:tcW w:w="859" w:type="dxa"/>
            <w:noWrap w:val="0"/>
            <w:vAlign w:val="center"/>
          </w:tcPr>
          <w:p w14:paraId="486B9D50">
            <w:pPr>
              <w:jc w:val="center"/>
              <w:rPr>
                <w:rFonts w:hAnsi="宋体" w:cs="黑体"/>
                <w:highlight w:val="none"/>
              </w:rPr>
            </w:pPr>
          </w:p>
        </w:tc>
        <w:tc>
          <w:tcPr>
            <w:tcW w:w="1003" w:type="dxa"/>
            <w:noWrap w:val="0"/>
            <w:vAlign w:val="center"/>
          </w:tcPr>
          <w:p w14:paraId="62F9249B">
            <w:pPr>
              <w:jc w:val="center"/>
              <w:rPr>
                <w:rFonts w:hAnsi="宋体" w:cs="黑体"/>
                <w:highlight w:val="none"/>
              </w:rPr>
            </w:pPr>
          </w:p>
        </w:tc>
        <w:tc>
          <w:tcPr>
            <w:tcW w:w="873" w:type="dxa"/>
            <w:noWrap w:val="0"/>
            <w:vAlign w:val="center"/>
          </w:tcPr>
          <w:p w14:paraId="44C576F3">
            <w:pPr>
              <w:jc w:val="center"/>
              <w:rPr>
                <w:rFonts w:hAnsi="宋体" w:cs="黑体"/>
                <w:highlight w:val="none"/>
              </w:rPr>
            </w:pPr>
          </w:p>
        </w:tc>
        <w:tc>
          <w:tcPr>
            <w:tcW w:w="798" w:type="dxa"/>
            <w:noWrap w:val="0"/>
            <w:vAlign w:val="center"/>
          </w:tcPr>
          <w:p w14:paraId="47E16159">
            <w:pPr>
              <w:pStyle w:val="17"/>
              <w:keepNext/>
              <w:spacing w:line="320" w:lineRule="exact"/>
              <w:ind w:left="63" w:right="63" w:firstLine="21" w:firstLineChars="10"/>
              <w:rPr>
                <w:rFonts w:hint="eastAsia" w:eastAsia="仿宋_GB2312"/>
                <w:sz w:val="21"/>
                <w:highlight w:val="none"/>
                <w:lang w:val="en-US" w:eastAsia="zh-CN"/>
              </w:rPr>
            </w:pPr>
          </w:p>
        </w:tc>
      </w:tr>
      <w:tr w14:paraId="07D94B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1DD340AD">
            <w:pPr>
              <w:jc w:val="center"/>
              <w:rPr>
                <w:rFonts w:hint="eastAsia" w:hAnsi="宋体"/>
                <w:highlight w:val="none"/>
              </w:rPr>
            </w:pPr>
            <w:r>
              <w:rPr>
                <w:rFonts w:hint="eastAsia" w:hAnsi="宋体"/>
                <w:highlight w:val="none"/>
              </w:rPr>
              <w:t>1</w:t>
            </w:r>
            <w:r>
              <w:rPr>
                <w:rFonts w:hAnsi="宋体"/>
                <w:highlight w:val="none"/>
              </w:rPr>
              <w:t>1</w:t>
            </w:r>
          </w:p>
        </w:tc>
        <w:tc>
          <w:tcPr>
            <w:tcW w:w="1539" w:type="dxa"/>
            <w:noWrap w:val="0"/>
            <w:vAlign w:val="center"/>
          </w:tcPr>
          <w:p w14:paraId="5B5ADEB0">
            <w:pPr>
              <w:jc w:val="center"/>
              <w:rPr>
                <w:rFonts w:hAnsi="宋体" w:cs="黑体"/>
                <w:highlight w:val="none"/>
              </w:rPr>
            </w:pPr>
          </w:p>
        </w:tc>
        <w:tc>
          <w:tcPr>
            <w:tcW w:w="744" w:type="dxa"/>
            <w:noWrap w:val="0"/>
            <w:vAlign w:val="center"/>
          </w:tcPr>
          <w:p w14:paraId="074F8180">
            <w:pPr>
              <w:jc w:val="center"/>
              <w:rPr>
                <w:rFonts w:hAnsi="宋体" w:cs="黑体"/>
                <w:highlight w:val="none"/>
              </w:rPr>
            </w:pPr>
          </w:p>
        </w:tc>
        <w:tc>
          <w:tcPr>
            <w:tcW w:w="594" w:type="dxa"/>
            <w:noWrap w:val="0"/>
            <w:vAlign w:val="center"/>
          </w:tcPr>
          <w:p w14:paraId="6596A547">
            <w:pPr>
              <w:jc w:val="center"/>
              <w:rPr>
                <w:rFonts w:hint="eastAsia" w:hAnsi="宋体" w:cs="黑体"/>
                <w:highlight w:val="none"/>
              </w:rPr>
            </w:pPr>
          </w:p>
        </w:tc>
        <w:tc>
          <w:tcPr>
            <w:tcW w:w="1336" w:type="dxa"/>
            <w:noWrap w:val="0"/>
            <w:vAlign w:val="center"/>
          </w:tcPr>
          <w:p w14:paraId="06014F82">
            <w:pPr>
              <w:jc w:val="center"/>
              <w:rPr>
                <w:rFonts w:hAnsi="宋体" w:cs="黑体"/>
                <w:highlight w:val="none"/>
              </w:rPr>
            </w:pPr>
          </w:p>
        </w:tc>
        <w:tc>
          <w:tcPr>
            <w:tcW w:w="859" w:type="dxa"/>
            <w:noWrap w:val="0"/>
            <w:vAlign w:val="center"/>
          </w:tcPr>
          <w:p w14:paraId="475BD5D0">
            <w:pPr>
              <w:jc w:val="center"/>
              <w:rPr>
                <w:rFonts w:hAnsi="宋体" w:cs="黑体"/>
                <w:highlight w:val="none"/>
              </w:rPr>
            </w:pPr>
          </w:p>
        </w:tc>
        <w:tc>
          <w:tcPr>
            <w:tcW w:w="1003" w:type="dxa"/>
            <w:noWrap w:val="0"/>
            <w:vAlign w:val="center"/>
          </w:tcPr>
          <w:p w14:paraId="14ED8B25">
            <w:pPr>
              <w:jc w:val="center"/>
              <w:rPr>
                <w:rFonts w:hAnsi="宋体" w:cs="黑体"/>
                <w:highlight w:val="none"/>
              </w:rPr>
            </w:pPr>
          </w:p>
        </w:tc>
        <w:tc>
          <w:tcPr>
            <w:tcW w:w="873" w:type="dxa"/>
            <w:noWrap w:val="0"/>
            <w:vAlign w:val="center"/>
          </w:tcPr>
          <w:p w14:paraId="13F02FC6">
            <w:pPr>
              <w:jc w:val="center"/>
              <w:rPr>
                <w:rFonts w:hAnsi="宋体" w:cs="黑体"/>
                <w:highlight w:val="none"/>
              </w:rPr>
            </w:pPr>
          </w:p>
        </w:tc>
        <w:tc>
          <w:tcPr>
            <w:tcW w:w="798" w:type="dxa"/>
            <w:noWrap w:val="0"/>
            <w:vAlign w:val="center"/>
          </w:tcPr>
          <w:p w14:paraId="09454335">
            <w:pPr>
              <w:pStyle w:val="17"/>
              <w:keepNext/>
              <w:spacing w:line="320" w:lineRule="exact"/>
              <w:ind w:left="63" w:right="63" w:firstLine="21" w:firstLineChars="10"/>
              <w:rPr>
                <w:rFonts w:hint="eastAsia" w:eastAsia="仿宋_GB2312"/>
                <w:sz w:val="21"/>
                <w:highlight w:val="none"/>
                <w:lang w:val="en-US" w:eastAsia="zh-CN"/>
              </w:rPr>
            </w:pPr>
          </w:p>
        </w:tc>
      </w:tr>
      <w:tr w14:paraId="6C6276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4A7F935D">
            <w:pPr>
              <w:jc w:val="center"/>
              <w:rPr>
                <w:rFonts w:hint="eastAsia" w:hAnsi="宋体"/>
                <w:highlight w:val="none"/>
              </w:rPr>
            </w:pPr>
            <w:r>
              <w:rPr>
                <w:rFonts w:hint="eastAsia" w:hAnsi="宋体"/>
                <w:highlight w:val="none"/>
              </w:rPr>
              <w:t>1</w:t>
            </w:r>
            <w:r>
              <w:rPr>
                <w:rFonts w:hAnsi="宋体"/>
                <w:highlight w:val="none"/>
              </w:rPr>
              <w:t>2</w:t>
            </w:r>
          </w:p>
        </w:tc>
        <w:tc>
          <w:tcPr>
            <w:tcW w:w="1539" w:type="dxa"/>
            <w:noWrap w:val="0"/>
            <w:vAlign w:val="center"/>
          </w:tcPr>
          <w:p w14:paraId="293C18D0">
            <w:pPr>
              <w:jc w:val="center"/>
              <w:rPr>
                <w:rFonts w:hAnsi="宋体" w:cs="黑体"/>
                <w:highlight w:val="none"/>
              </w:rPr>
            </w:pPr>
          </w:p>
        </w:tc>
        <w:tc>
          <w:tcPr>
            <w:tcW w:w="744" w:type="dxa"/>
            <w:noWrap w:val="0"/>
            <w:vAlign w:val="center"/>
          </w:tcPr>
          <w:p w14:paraId="477C61FB">
            <w:pPr>
              <w:jc w:val="center"/>
              <w:rPr>
                <w:rFonts w:hAnsi="宋体" w:cs="黑体"/>
                <w:highlight w:val="none"/>
              </w:rPr>
            </w:pPr>
          </w:p>
        </w:tc>
        <w:tc>
          <w:tcPr>
            <w:tcW w:w="594" w:type="dxa"/>
            <w:noWrap w:val="0"/>
            <w:vAlign w:val="center"/>
          </w:tcPr>
          <w:p w14:paraId="01E824FB">
            <w:pPr>
              <w:jc w:val="center"/>
              <w:rPr>
                <w:rFonts w:hint="eastAsia" w:hAnsi="宋体" w:cs="黑体"/>
                <w:highlight w:val="none"/>
              </w:rPr>
            </w:pPr>
          </w:p>
        </w:tc>
        <w:tc>
          <w:tcPr>
            <w:tcW w:w="1336" w:type="dxa"/>
            <w:noWrap w:val="0"/>
            <w:vAlign w:val="center"/>
          </w:tcPr>
          <w:p w14:paraId="4EE2CD0A">
            <w:pPr>
              <w:jc w:val="center"/>
              <w:rPr>
                <w:rFonts w:hAnsi="宋体" w:cs="黑体"/>
                <w:highlight w:val="none"/>
              </w:rPr>
            </w:pPr>
          </w:p>
        </w:tc>
        <w:tc>
          <w:tcPr>
            <w:tcW w:w="859" w:type="dxa"/>
            <w:noWrap w:val="0"/>
            <w:vAlign w:val="center"/>
          </w:tcPr>
          <w:p w14:paraId="62F920AF">
            <w:pPr>
              <w:jc w:val="center"/>
              <w:rPr>
                <w:rFonts w:hAnsi="宋体" w:cs="黑体"/>
                <w:highlight w:val="none"/>
              </w:rPr>
            </w:pPr>
          </w:p>
        </w:tc>
        <w:tc>
          <w:tcPr>
            <w:tcW w:w="1003" w:type="dxa"/>
            <w:noWrap w:val="0"/>
            <w:vAlign w:val="center"/>
          </w:tcPr>
          <w:p w14:paraId="4096F6E0">
            <w:pPr>
              <w:jc w:val="center"/>
              <w:rPr>
                <w:rFonts w:hAnsi="宋体" w:cs="黑体"/>
                <w:highlight w:val="none"/>
              </w:rPr>
            </w:pPr>
          </w:p>
        </w:tc>
        <w:tc>
          <w:tcPr>
            <w:tcW w:w="873" w:type="dxa"/>
            <w:noWrap w:val="0"/>
            <w:vAlign w:val="center"/>
          </w:tcPr>
          <w:p w14:paraId="6A5A055D">
            <w:pPr>
              <w:jc w:val="center"/>
              <w:rPr>
                <w:rFonts w:hAnsi="宋体" w:cs="黑体"/>
                <w:highlight w:val="none"/>
              </w:rPr>
            </w:pPr>
          </w:p>
        </w:tc>
        <w:tc>
          <w:tcPr>
            <w:tcW w:w="798" w:type="dxa"/>
            <w:noWrap w:val="0"/>
            <w:vAlign w:val="center"/>
          </w:tcPr>
          <w:p w14:paraId="3DD6B0A8">
            <w:pPr>
              <w:pStyle w:val="17"/>
              <w:keepNext/>
              <w:spacing w:line="320" w:lineRule="exact"/>
              <w:ind w:left="63" w:right="63" w:firstLine="21" w:firstLineChars="10"/>
              <w:rPr>
                <w:rFonts w:hint="eastAsia" w:eastAsia="仿宋_GB2312"/>
                <w:sz w:val="21"/>
                <w:highlight w:val="none"/>
                <w:lang w:val="en-US" w:eastAsia="zh-CN"/>
              </w:rPr>
            </w:pPr>
          </w:p>
        </w:tc>
      </w:tr>
      <w:tr w14:paraId="3A4868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3946B540">
            <w:pPr>
              <w:jc w:val="center"/>
              <w:rPr>
                <w:rFonts w:hint="eastAsia" w:hAnsi="宋体"/>
                <w:highlight w:val="none"/>
              </w:rPr>
            </w:pPr>
            <w:r>
              <w:rPr>
                <w:rFonts w:hint="eastAsia" w:hAnsi="宋体"/>
                <w:highlight w:val="none"/>
              </w:rPr>
              <w:t>1</w:t>
            </w:r>
            <w:r>
              <w:rPr>
                <w:rFonts w:hAnsi="宋体"/>
                <w:highlight w:val="none"/>
              </w:rPr>
              <w:t>3</w:t>
            </w:r>
          </w:p>
        </w:tc>
        <w:tc>
          <w:tcPr>
            <w:tcW w:w="1539" w:type="dxa"/>
            <w:noWrap w:val="0"/>
            <w:vAlign w:val="center"/>
          </w:tcPr>
          <w:p w14:paraId="04D77B51">
            <w:pPr>
              <w:jc w:val="center"/>
              <w:rPr>
                <w:rFonts w:hAnsi="宋体" w:cs="黑体"/>
                <w:highlight w:val="none"/>
              </w:rPr>
            </w:pPr>
          </w:p>
        </w:tc>
        <w:tc>
          <w:tcPr>
            <w:tcW w:w="744" w:type="dxa"/>
            <w:noWrap w:val="0"/>
            <w:vAlign w:val="center"/>
          </w:tcPr>
          <w:p w14:paraId="5DB42222">
            <w:pPr>
              <w:jc w:val="center"/>
              <w:rPr>
                <w:rFonts w:hAnsi="宋体"/>
                <w:highlight w:val="none"/>
              </w:rPr>
            </w:pPr>
          </w:p>
        </w:tc>
        <w:tc>
          <w:tcPr>
            <w:tcW w:w="594" w:type="dxa"/>
            <w:noWrap w:val="0"/>
            <w:vAlign w:val="center"/>
          </w:tcPr>
          <w:p w14:paraId="45744016">
            <w:pPr>
              <w:jc w:val="center"/>
              <w:rPr>
                <w:rFonts w:hint="eastAsia" w:hAnsi="宋体" w:cs="黑体"/>
                <w:highlight w:val="none"/>
              </w:rPr>
            </w:pPr>
          </w:p>
        </w:tc>
        <w:tc>
          <w:tcPr>
            <w:tcW w:w="1336" w:type="dxa"/>
            <w:noWrap w:val="0"/>
            <w:vAlign w:val="center"/>
          </w:tcPr>
          <w:p w14:paraId="32CC68F8">
            <w:pPr>
              <w:jc w:val="center"/>
              <w:rPr>
                <w:rFonts w:hAnsi="宋体"/>
                <w:highlight w:val="none"/>
              </w:rPr>
            </w:pPr>
          </w:p>
        </w:tc>
        <w:tc>
          <w:tcPr>
            <w:tcW w:w="859" w:type="dxa"/>
            <w:noWrap w:val="0"/>
            <w:vAlign w:val="center"/>
          </w:tcPr>
          <w:p w14:paraId="5BCA5B67">
            <w:pPr>
              <w:jc w:val="center"/>
              <w:rPr>
                <w:rFonts w:hAnsi="宋体" w:cs="黑体"/>
                <w:highlight w:val="none"/>
              </w:rPr>
            </w:pPr>
          </w:p>
        </w:tc>
        <w:tc>
          <w:tcPr>
            <w:tcW w:w="1003" w:type="dxa"/>
            <w:noWrap w:val="0"/>
            <w:vAlign w:val="center"/>
          </w:tcPr>
          <w:p w14:paraId="0D1535E1">
            <w:pPr>
              <w:jc w:val="center"/>
              <w:rPr>
                <w:rFonts w:hAnsi="宋体" w:cs="黑体"/>
                <w:highlight w:val="none"/>
              </w:rPr>
            </w:pPr>
          </w:p>
        </w:tc>
        <w:tc>
          <w:tcPr>
            <w:tcW w:w="873" w:type="dxa"/>
            <w:noWrap w:val="0"/>
            <w:vAlign w:val="center"/>
          </w:tcPr>
          <w:p w14:paraId="3B329B09">
            <w:pPr>
              <w:jc w:val="center"/>
              <w:rPr>
                <w:rFonts w:hAnsi="宋体" w:cs="黑体"/>
                <w:highlight w:val="none"/>
              </w:rPr>
            </w:pPr>
          </w:p>
        </w:tc>
        <w:tc>
          <w:tcPr>
            <w:tcW w:w="798" w:type="dxa"/>
            <w:noWrap w:val="0"/>
            <w:vAlign w:val="center"/>
          </w:tcPr>
          <w:p w14:paraId="6186A7B2">
            <w:pPr>
              <w:pStyle w:val="17"/>
              <w:keepNext/>
              <w:spacing w:line="320" w:lineRule="exact"/>
              <w:ind w:left="63" w:right="63" w:firstLine="21" w:firstLineChars="10"/>
              <w:rPr>
                <w:rFonts w:hint="eastAsia" w:eastAsia="仿宋_GB2312"/>
                <w:sz w:val="21"/>
                <w:highlight w:val="none"/>
                <w:lang w:val="en-US" w:eastAsia="zh-CN"/>
              </w:rPr>
            </w:pPr>
          </w:p>
        </w:tc>
      </w:tr>
      <w:tr w14:paraId="14BA87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7CF596D9">
            <w:pPr>
              <w:jc w:val="center"/>
              <w:rPr>
                <w:rFonts w:hint="eastAsia" w:hAnsi="宋体"/>
                <w:highlight w:val="none"/>
              </w:rPr>
            </w:pPr>
            <w:r>
              <w:rPr>
                <w:rFonts w:hint="eastAsia" w:hAnsi="宋体"/>
                <w:highlight w:val="none"/>
              </w:rPr>
              <w:t>1</w:t>
            </w:r>
            <w:r>
              <w:rPr>
                <w:rFonts w:hAnsi="宋体"/>
                <w:highlight w:val="none"/>
              </w:rPr>
              <w:t>4</w:t>
            </w:r>
          </w:p>
        </w:tc>
        <w:tc>
          <w:tcPr>
            <w:tcW w:w="1539" w:type="dxa"/>
            <w:noWrap w:val="0"/>
            <w:vAlign w:val="center"/>
          </w:tcPr>
          <w:p w14:paraId="12222AA5">
            <w:pPr>
              <w:jc w:val="center"/>
              <w:rPr>
                <w:rFonts w:hAnsi="宋体" w:cs="黑体"/>
                <w:highlight w:val="none"/>
              </w:rPr>
            </w:pPr>
          </w:p>
        </w:tc>
        <w:tc>
          <w:tcPr>
            <w:tcW w:w="744" w:type="dxa"/>
            <w:noWrap w:val="0"/>
            <w:vAlign w:val="center"/>
          </w:tcPr>
          <w:p w14:paraId="08F809A2">
            <w:pPr>
              <w:jc w:val="center"/>
              <w:rPr>
                <w:rFonts w:hAnsi="宋体" w:cs="黑体"/>
                <w:highlight w:val="none"/>
              </w:rPr>
            </w:pPr>
          </w:p>
        </w:tc>
        <w:tc>
          <w:tcPr>
            <w:tcW w:w="594" w:type="dxa"/>
            <w:noWrap w:val="0"/>
            <w:vAlign w:val="center"/>
          </w:tcPr>
          <w:p w14:paraId="776E77F6">
            <w:pPr>
              <w:jc w:val="center"/>
              <w:rPr>
                <w:rFonts w:hint="eastAsia" w:hAnsi="宋体" w:cs="黑体"/>
                <w:highlight w:val="none"/>
              </w:rPr>
            </w:pPr>
          </w:p>
        </w:tc>
        <w:tc>
          <w:tcPr>
            <w:tcW w:w="1336" w:type="dxa"/>
            <w:noWrap w:val="0"/>
            <w:vAlign w:val="center"/>
          </w:tcPr>
          <w:p w14:paraId="46847064">
            <w:pPr>
              <w:jc w:val="center"/>
              <w:rPr>
                <w:rFonts w:hAnsi="宋体" w:cs="黑体"/>
                <w:highlight w:val="none"/>
              </w:rPr>
            </w:pPr>
          </w:p>
        </w:tc>
        <w:tc>
          <w:tcPr>
            <w:tcW w:w="859" w:type="dxa"/>
            <w:noWrap w:val="0"/>
            <w:vAlign w:val="center"/>
          </w:tcPr>
          <w:p w14:paraId="47E14154">
            <w:pPr>
              <w:jc w:val="center"/>
              <w:rPr>
                <w:rFonts w:hAnsi="宋体" w:cs="黑体"/>
                <w:highlight w:val="none"/>
              </w:rPr>
            </w:pPr>
          </w:p>
        </w:tc>
        <w:tc>
          <w:tcPr>
            <w:tcW w:w="1003" w:type="dxa"/>
            <w:noWrap w:val="0"/>
            <w:vAlign w:val="center"/>
          </w:tcPr>
          <w:p w14:paraId="0268895E">
            <w:pPr>
              <w:jc w:val="center"/>
              <w:rPr>
                <w:rFonts w:hAnsi="宋体" w:cs="黑体"/>
                <w:highlight w:val="none"/>
              </w:rPr>
            </w:pPr>
          </w:p>
        </w:tc>
        <w:tc>
          <w:tcPr>
            <w:tcW w:w="873" w:type="dxa"/>
            <w:noWrap w:val="0"/>
            <w:vAlign w:val="center"/>
          </w:tcPr>
          <w:p w14:paraId="0D61993B">
            <w:pPr>
              <w:jc w:val="center"/>
              <w:rPr>
                <w:rFonts w:hAnsi="宋体" w:cs="黑体"/>
                <w:highlight w:val="none"/>
              </w:rPr>
            </w:pPr>
          </w:p>
        </w:tc>
        <w:tc>
          <w:tcPr>
            <w:tcW w:w="798" w:type="dxa"/>
            <w:noWrap w:val="0"/>
            <w:vAlign w:val="center"/>
          </w:tcPr>
          <w:p w14:paraId="7F820FE7">
            <w:pPr>
              <w:pStyle w:val="17"/>
              <w:keepNext/>
              <w:spacing w:line="320" w:lineRule="exact"/>
              <w:ind w:left="63" w:right="63" w:firstLine="21" w:firstLineChars="10"/>
              <w:rPr>
                <w:rFonts w:hint="eastAsia" w:eastAsia="仿宋_GB2312"/>
                <w:sz w:val="21"/>
                <w:highlight w:val="none"/>
                <w:lang w:val="en-US" w:eastAsia="zh-CN"/>
              </w:rPr>
            </w:pPr>
          </w:p>
        </w:tc>
      </w:tr>
    </w:tbl>
    <w:p w14:paraId="01340298">
      <w:pPr>
        <w:spacing w:line="360" w:lineRule="auto"/>
        <w:rPr>
          <w:rFonts w:hint="eastAsia"/>
          <w:b/>
          <w:sz w:val="30"/>
          <w:szCs w:val="30"/>
          <w:highlight w:val="none"/>
        </w:rPr>
      </w:pPr>
      <w:r>
        <w:rPr>
          <w:rFonts w:ascii="宋体" w:hAnsi="宋体" w:cs="Times New Roman"/>
          <w:sz w:val="28"/>
          <w:szCs w:val="28"/>
          <w:highlight w:val="none"/>
        </w:rPr>
        <w:br w:type="page"/>
      </w:r>
      <w:r>
        <w:rPr>
          <w:rFonts w:ascii="宋体" w:hAnsi="宋体" w:cs="Times New Roman"/>
          <w:sz w:val="28"/>
          <w:szCs w:val="28"/>
          <w:highlight w:val="none"/>
        </w:rPr>
        <w:t>附件</w:t>
      </w:r>
      <w:r>
        <w:rPr>
          <w:rFonts w:hint="eastAsia" w:ascii="宋体" w:hAnsi="宋体" w:cs="Times New Roman"/>
          <w:sz w:val="28"/>
          <w:szCs w:val="28"/>
          <w:highlight w:val="none"/>
        </w:rPr>
        <w:t>6</w:t>
      </w:r>
      <w:r>
        <w:rPr>
          <w:rFonts w:ascii="宋体" w:hAnsi="宋体" w:cs="Times New Roman"/>
          <w:sz w:val="28"/>
          <w:szCs w:val="28"/>
          <w:highlight w:val="none"/>
        </w:rPr>
        <w:t>：</w:t>
      </w:r>
      <w:r>
        <w:rPr>
          <w:rFonts w:hint="eastAsia" w:ascii="宋体" w:hAnsi="宋体" w:cs="Times New Roman"/>
          <w:sz w:val="28"/>
          <w:szCs w:val="28"/>
          <w:highlight w:val="none"/>
        </w:rPr>
        <w:t xml:space="preserve">            </w:t>
      </w:r>
      <w:r>
        <w:rPr>
          <w:rFonts w:hint="eastAsia"/>
          <w:b/>
          <w:sz w:val="30"/>
          <w:szCs w:val="30"/>
          <w:highlight w:val="none"/>
        </w:rPr>
        <w:t>承包人主要施工管理人员表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686"/>
        <w:gridCol w:w="1316"/>
        <w:gridCol w:w="2267"/>
        <w:gridCol w:w="1767"/>
        <w:gridCol w:w="1961"/>
      </w:tblGrid>
      <w:tr w14:paraId="2B78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73" w:hRule="atLeast"/>
          <w:jc w:val="center"/>
        </w:trPr>
        <w:tc>
          <w:tcPr>
            <w:tcW w:w="1686" w:type="dxa"/>
            <w:tcBorders>
              <w:top w:val="single" w:color="auto" w:sz="4" w:space="0"/>
              <w:left w:val="single" w:color="auto" w:sz="4" w:space="0"/>
              <w:bottom w:val="single" w:color="auto" w:sz="4" w:space="0"/>
            </w:tcBorders>
            <w:noWrap w:val="0"/>
            <w:vAlign w:val="center"/>
          </w:tcPr>
          <w:p w14:paraId="0EE1C2FC">
            <w:pPr>
              <w:pStyle w:val="17"/>
              <w:keepNext/>
              <w:spacing w:line="320" w:lineRule="exact"/>
              <w:ind w:left="63" w:right="63" w:firstLine="21" w:firstLineChars="10"/>
              <w:rPr>
                <w:highlight w:val="none"/>
                <w:lang w:val="en-US" w:eastAsia="zh-CN"/>
              </w:rPr>
            </w:pPr>
            <w:r>
              <w:rPr>
                <w:rFonts w:hint="eastAsia"/>
                <w:highlight w:val="none"/>
                <w:lang w:val="en-US" w:eastAsia="zh-CN"/>
              </w:rPr>
              <w:t>名称</w:t>
            </w:r>
          </w:p>
        </w:tc>
        <w:tc>
          <w:tcPr>
            <w:tcW w:w="1316" w:type="dxa"/>
            <w:tcBorders>
              <w:top w:val="single" w:color="auto" w:sz="4" w:space="0"/>
              <w:bottom w:val="single" w:color="auto" w:sz="4" w:space="0"/>
            </w:tcBorders>
            <w:noWrap w:val="0"/>
            <w:vAlign w:val="center"/>
          </w:tcPr>
          <w:p w14:paraId="66009C4E">
            <w:pPr>
              <w:pStyle w:val="17"/>
              <w:keepNext/>
              <w:spacing w:line="320" w:lineRule="exact"/>
              <w:ind w:left="63" w:right="63" w:firstLine="21" w:firstLineChars="10"/>
              <w:rPr>
                <w:highlight w:val="none"/>
                <w:lang w:val="en-US" w:eastAsia="zh-CN"/>
              </w:rPr>
            </w:pPr>
            <w:r>
              <w:rPr>
                <w:rFonts w:hint="eastAsia"/>
                <w:highlight w:val="none"/>
                <w:lang w:val="en-US" w:eastAsia="zh-CN"/>
              </w:rPr>
              <w:t>姓名</w:t>
            </w:r>
          </w:p>
        </w:tc>
        <w:tc>
          <w:tcPr>
            <w:tcW w:w="2267" w:type="dxa"/>
            <w:tcBorders>
              <w:top w:val="single" w:color="auto" w:sz="4" w:space="0"/>
              <w:bottom w:val="single" w:color="auto" w:sz="4" w:space="0"/>
            </w:tcBorders>
            <w:noWrap w:val="0"/>
            <w:vAlign w:val="center"/>
          </w:tcPr>
          <w:p w14:paraId="0B35C407">
            <w:pPr>
              <w:pStyle w:val="17"/>
              <w:keepNext/>
              <w:spacing w:line="320" w:lineRule="exact"/>
              <w:ind w:left="63" w:right="63" w:firstLine="21" w:firstLineChars="10"/>
              <w:rPr>
                <w:highlight w:val="none"/>
                <w:lang w:val="en-US" w:eastAsia="zh-CN"/>
              </w:rPr>
            </w:pPr>
            <w:r>
              <w:rPr>
                <w:rFonts w:hint="eastAsia"/>
                <w:highlight w:val="none"/>
                <w:lang w:val="en-US" w:eastAsia="zh-CN"/>
              </w:rPr>
              <w:t>职务</w:t>
            </w:r>
          </w:p>
        </w:tc>
        <w:tc>
          <w:tcPr>
            <w:tcW w:w="1767" w:type="dxa"/>
            <w:tcBorders>
              <w:top w:val="single" w:color="auto" w:sz="4" w:space="0"/>
              <w:bottom w:val="single" w:color="auto" w:sz="4" w:space="0"/>
            </w:tcBorders>
            <w:noWrap w:val="0"/>
            <w:vAlign w:val="center"/>
          </w:tcPr>
          <w:p w14:paraId="19347173">
            <w:pPr>
              <w:pStyle w:val="17"/>
              <w:keepNext/>
              <w:spacing w:line="320" w:lineRule="exact"/>
              <w:ind w:left="63" w:right="63" w:firstLine="21" w:firstLineChars="10"/>
              <w:rPr>
                <w:highlight w:val="none"/>
                <w:lang w:val="en-US" w:eastAsia="zh-CN"/>
              </w:rPr>
            </w:pPr>
            <w:r>
              <w:rPr>
                <w:rFonts w:hint="eastAsia"/>
                <w:highlight w:val="none"/>
                <w:lang w:val="en-US" w:eastAsia="zh-CN"/>
              </w:rPr>
              <w:t>职称</w:t>
            </w:r>
          </w:p>
        </w:tc>
        <w:tc>
          <w:tcPr>
            <w:tcW w:w="1961" w:type="dxa"/>
            <w:tcBorders>
              <w:top w:val="single" w:color="auto" w:sz="4" w:space="0"/>
              <w:bottom w:val="single" w:color="auto" w:sz="4" w:space="0"/>
              <w:right w:val="single" w:color="auto" w:sz="4" w:space="0"/>
            </w:tcBorders>
            <w:noWrap w:val="0"/>
            <w:vAlign w:val="center"/>
          </w:tcPr>
          <w:p w14:paraId="071E4D8F">
            <w:pPr>
              <w:pStyle w:val="17"/>
              <w:keepNext/>
              <w:spacing w:line="320" w:lineRule="exact"/>
              <w:ind w:left="63" w:right="63" w:firstLine="21" w:firstLineChars="10"/>
              <w:rPr>
                <w:rFonts w:hint="eastAsia"/>
                <w:highlight w:val="none"/>
                <w:lang w:val="en-US" w:eastAsia="zh-CN"/>
              </w:rPr>
            </w:pPr>
            <w:r>
              <w:rPr>
                <w:rFonts w:hint="eastAsia"/>
                <w:highlight w:val="none"/>
                <w:lang w:val="en-US" w:eastAsia="zh-CN"/>
              </w:rPr>
              <w:t>主要资历、经验及承担过的项目</w:t>
            </w:r>
          </w:p>
        </w:tc>
      </w:tr>
      <w:tr w14:paraId="029D7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8997" w:type="dxa"/>
            <w:gridSpan w:val="5"/>
            <w:tcBorders>
              <w:top w:val="single" w:color="auto" w:sz="4" w:space="0"/>
            </w:tcBorders>
            <w:noWrap w:val="0"/>
            <w:vAlign w:val="center"/>
          </w:tcPr>
          <w:p w14:paraId="09602944">
            <w:pPr>
              <w:pStyle w:val="17"/>
              <w:keepNext/>
              <w:spacing w:line="320" w:lineRule="exact"/>
              <w:ind w:left="63" w:right="63" w:firstLine="438" w:firstLineChars="209"/>
              <w:rPr>
                <w:highlight w:val="none"/>
                <w:lang w:val="en-US" w:eastAsia="zh-CN"/>
              </w:rPr>
            </w:pPr>
            <w:r>
              <w:rPr>
                <w:rFonts w:hint="eastAsia"/>
                <w:highlight w:val="none"/>
                <w:lang w:val="en-US" w:eastAsia="zh-CN"/>
              </w:rPr>
              <w:t>一、总部人员</w:t>
            </w:r>
          </w:p>
        </w:tc>
      </w:tr>
      <w:tr w14:paraId="660A0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tcBorders>
              <w:bottom w:val="single" w:color="auto" w:sz="4" w:space="0"/>
            </w:tcBorders>
            <w:noWrap w:val="0"/>
            <w:vAlign w:val="center"/>
          </w:tcPr>
          <w:p w14:paraId="2E016A8E">
            <w:pPr>
              <w:pStyle w:val="17"/>
              <w:keepNext/>
              <w:spacing w:line="320" w:lineRule="exact"/>
              <w:ind w:left="63" w:right="63" w:firstLine="21" w:firstLineChars="10"/>
              <w:rPr>
                <w:highlight w:val="none"/>
                <w:lang w:val="en-US" w:eastAsia="zh-CN"/>
              </w:rPr>
            </w:pPr>
            <w:r>
              <w:rPr>
                <w:rFonts w:hint="eastAsia"/>
                <w:highlight w:val="none"/>
                <w:lang w:val="en-US" w:eastAsia="zh-CN"/>
              </w:rPr>
              <w:t>项目主管</w:t>
            </w:r>
          </w:p>
        </w:tc>
        <w:tc>
          <w:tcPr>
            <w:tcW w:w="1316" w:type="dxa"/>
            <w:noWrap w:val="0"/>
            <w:vAlign w:val="center"/>
          </w:tcPr>
          <w:p w14:paraId="202CD5E2">
            <w:pPr>
              <w:pStyle w:val="17"/>
              <w:keepNext/>
              <w:spacing w:line="320" w:lineRule="exact"/>
              <w:ind w:left="63" w:right="63" w:firstLine="21" w:firstLineChars="10"/>
              <w:rPr>
                <w:rFonts w:hint="eastAsia"/>
                <w:highlight w:val="none"/>
                <w:lang w:val="en-US" w:eastAsia="zh-CN"/>
              </w:rPr>
            </w:pPr>
          </w:p>
        </w:tc>
        <w:tc>
          <w:tcPr>
            <w:tcW w:w="2267" w:type="dxa"/>
            <w:noWrap w:val="0"/>
            <w:vAlign w:val="center"/>
          </w:tcPr>
          <w:p w14:paraId="4A847531">
            <w:pPr>
              <w:pStyle w:val="17"/>
              <w:keepNext/>
              <w:spacing w:line="320" w:lineRule="exact"/>
              <w:ind w:left="63" w:right="63" w:firstLine="21" w:firstLineChars="10"/>
              <w:rPr>
                <w:rFonts w:hint="eastAsia"/>
                <w:highlight w:val="none"/>
                <w:lang w:val="en-US" w:eastAsia="zh-CN"/>
              </w:rPr>
            </w:pPr>
          </w:p>
        </w:tc>
        <w:tc>
          <w:tcPr>
            <w:tcW w:w="1767" w:type="dxa"/>
            <w:noWrap w:val="0"/>
            <w:vAlign w:val="center"/>
          </w:tcPr>
          <w:p w14:paraId="623CF92D">
            <w:pPr>
              <w:pStyle w:val="17"/>
              <w:keepNext/>
              <w:spacing w:line="320" w:lineRule="exact"/>
              <w:ind w:left="63" w:right="63" w:firstLine="21" w:firstLineChars="10"/>
              <w:rPr>
                <w:rFonts w:hint="eastAsia"/>
                <w:highlight w:val="none"/>
                <w:lang w:val="en-US" w:eastAsia="zh-CN"/>
              </w:rPr>
            </w:pPr>
          </w:p>
        </w:tc>
        <w:tc>
          <w:tcPr>
            <w:tcW w:w="1961" w:type="dxa"/>
            <w:noWrap w:val="0"/>
            <w:vAlign w:val="center"/>
          </w:tcPr>
          <w:p w14:paraId="5DCA0A17">
            <w:pPr>
              <w:pStyle w:val="17"/>
              <w:keepNext/>
              <w:spacing w:line="320" w:lineRule="exact"/>
              <w:ind w:left="63" w:right="63" w:firstLine="21" w:firstLineChars="10"/>
              <w:rPr>
                <w:rFonts w:hint="eastAsia"/>
                <w:highlight w:val="none"/>
                <w:lang w:val="en-US" w:eastAsia="zh-CN"/>
              </w:rPr>
            </w:pPr>
          </w:p>
        </w:tc>
      </w:tr>
      <w:tr w14:paraId="3F84C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restart"/>
            <w:tcBorders>
              <w:top w:val="single" w:color="auto" w:sz="4" w:space="0"/>
              <w:left w:val="single" w:color="auto" w:sz="4" w:space="0"/>
              <w:right w:val="single" w:color="auto" w:sz="4" w:space="0"/>
            </w:tcBorders>
            <w:noWrap w:val="0"/>
            <w:vAlign w:val="center"/>
          </w:tcPr>
          <w:p w14:paraId="66DC0A4D">
            <w:pPr>
              <w:pStyle w:val="17"/>
              <w:keepNext/>
              <w:spacing w:line="320" w:lineRule="exact"/>
              <w:ind w:left="63" w:right="63" w:firstLine="21" w:firstLineChars="10"/>
              <w:rPr>
                <w:highlight w:val="none"/>
                <w:lang w:val="en-US" w:eastAsia="zh-CN"/>
              </w:rPr>
            </w:pPr>
            <w:r>
              <w:rPr>
                <w:rFonts w:hint="eastAsia"/>
                <w:highlight w:val="none"/>
                <w:lang w:val="en-US" w:eastAsia="zh-CN"/>
              </w:rPr>
              <w:t>其他人员</w:t>
            </w:r>
          </w:p>
        </w:tc>
        <w:tc>
          <w:tcPr>
            <w:tcW w:w="1316" w:type="dxa"/>
            <w:tcBorders>
              <w:left w:val="single" w:color="auto" w:sz="4" w:space="0"/>
            </w:tcBorders>
            <w:noWrap w:val="0"/>
            <w:vAlign w:val="center"/>
          </w:tcPr>
          <w:p w14:paraId="46701E93">
            <w:pPr>
              <w:pStyle w:val="17"/>
              <w:keepNext/>
              <w:spacing w:line="320" w:lineRule="exact"/>
              <w:ind w:left="63" w:right="63" w:firstLine="21" w:firstLineChars="10"/>
              <w:rPr>
                <w:rFonts w:hint="eastAsia"/>
                <w:highlight w:val="none"/>
                <w:lang w:val="en-US" w:eastAsia="zh-CN"/>
              </w:rPr>
            </w:pPr>
          </w:p>
        </w:tc>
        <w:tc>
          <w:tcPr>
            <w:tcW w:w="2267" w:type="dxa"/>
            <w:noWrap w:val="0"/>
            <w:vAlign w:val="center"/>
          </w:tcPr>
          <w:p w14:paraId="6C5EA2BD">
            <w:pPr>
              <w:pStyle w:val="17"/>
              <w:keepNext/>
              <w:spacing w:line="320" w:lineRule="exact"/>
              <w:ind w:left="63" w:right="63" w:firstLine="21" w:firstLineChars="10"/>
              <w:rPr>
                <w:rFonts w:hint="eastAsia"/>
                <w:highlight w:val="none"/>
                <w:lang w:val="en-US" w:eastAsia="zh-CN"/>
              </w:rPr>
            </w:pPr>
          </w:p>
        </w:tc>
        <w:tc>
          <w:tcPr>
            <w:tcW w:w="1767" w:type="dxa"/>
            <w:noWrap w:val="0"/>
            <w:vAlign w:val="center"/>
          </w:tcPr>
          <w:p w14:paraId="6283EFAC">
            <w:pPr>
              <w:pStyle w:val="17"/>
              <w:keepNext/>
              <w:spacing w:line="320" w:lineRule="exact"/>
              <w:ind w:left="63" w:right="63" w:firstLine="21" w:firstLineChars="10"/>
              <w:rPr>
                <w:highlight w:val="none"/>
                <w:lang w:val="en-US" w:eastAsia="zh-CN"/>
              </w:rPr>
            </w:pPr>
          </w:p>
        </w:tc>
        <w:tc>
          <w:tcPr>
            <w:tcW w:w="1961" w:type="dxa"/>
            <w:noWrap w:val="0"/>
            <w:vAlign w:val="center"/>
          </w:tcPr>
          <w:p w14:paraId="511354C1">
            <w:pPr>
              <w:pStyle w:val="17"/>
              <w:keepNext/>
              <w:spacing w:line="320" w:lineRule="exact"/>
              <w:ind w:left="63" w:right="63" w:firstLine="21" w:firstLineChars="10"/>
              <w:rPr>
                <w:highlight w:val="none"/>
                <w:lang w:val="en-US" w:eastAsia="zh-CN"/>
              </w:rPr>
            </w:pPr>
          </w:p>
        </w:tc>
      </w:tr>
      <w:tr w14:paraId="65658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continue"/>
            <w:tcBorders>
              <w:left w:val="single" w:color="auto" w:sz="4" w:space="0"/>
              <w:right w:val="single" w:color="auto" w:sz="4" w:space="0"/>
            </w:tcBorders>
            <w:noWrap w:val="0"/>
            <w:vAlign w:val="center"/>
          </w:tcPr>
          <w:p w14:paraId="1AE79A4D">
            <w:pPr>
              <w:pStyle w:val="17"/>
              <w:keepNext/>
              <w:spacing w:line="320" w:lineRule="exact"/>
              <w:ind w:left="63" w:right="63" w:firstLine="21" w:firstLineChars="10"/>
              <w:rPr>
                <w:highlight w:val="none"/>
                <w:lang w:val="en-US" w:eastAsia="zh-CN"/>
              </w:rPr>
            </w:pPr>
          </w:p>
        </w:tc>
        <w:tc>
          <w:tcPr>
            <w:tcW w:w="1316" w:type="dxa"/>
            <w:tcBorders>
              <w:left w:val="single" w:color="auto" w:sz="4" w:space="0"/>
            </w:tcBorders>
            <w:noWrap w:val="0"/>
            <w:vAlign w:val="center"/>
          </w:tcPr>
          <w:p w14:paraId="6465738F">
            <w:pPr>
              <w:pStyle w:val="17"/>
              <w:keepNext/>
              <w:spacing w:line="320" w:lineRule="exact"/>
              <w:ind w:left="63" w:right="63" w:firstLine="21" w:firstLineChars="10"/>
              <w:rPr>
                <w:rFonts w:hint="eastAsia"/>
                <w:highlight w:val="none"/>
                <w:lang w:val="en-US" w:eastAsia="zh-CN"/>
              </w:rPr>
            </w:pPr>
          </w:p>
        </w:tc>
        <w:tc>
          <w:tcPr>
            <w:tcW w:w="2267" w:type="dxa"/>
            <w:noWrap w:val="0"/>
            <w:vAlign w:val="center"/>
          </w:tcPr>
          <w:p w14:paraId="3C83B960">
            <w:pPr>
              <w:pStyle w:val="17"/>
              <w:keepNext/>
              <w:spacing w:line="320" w:lineRule="exact"/>
              <w:ind w:left="63" w:right="63" w:firstLine="21" w:firstLineChars="10"/>
              <w:rPr>
                <w:rFonts w:hint="eastAsia"/>
                <w:highlight w:val="none"/>
                <w:lang w:val="en-US" w:eastAsia="zh-CN"/>
              </w:rPr>
            </w:pPr>
          </w:p>
        </w:tc>
        <w:tc>
          <w:tcPr>
            <w:tcW w:w="1767" w:type="dxa"/>
            <w:noWrap w:val="0"/>
            <w:vAlign w:val="center"/>
          </w:tcPr>
          <w:p w14:paraId="495C8A16">
            <w:pPr>
              <w:pStyle w:val="17"/>
              <w:keepNext/>
              <w:spacing w:line="320" w:lineRule="exact"/>
              <w:ind w:left="63" w:right="63" w:firstLine="21" w:firstLineChars="10"/>
              <w:rPr>
                <w:highlight w:val="none"/>
                <w:lang w:val="en-US" w:eastAsia="zh-CN"/>
              </w:rPr>
            </w:pPr>
          </w:p>
        </w:tc>
        <w:tc>
          <w:tcPr>
            <w:tcW w:w="1961" w:type="dxa"/>
            <w:noWrap w:val="0"/>
            <w:vAlign w:val="center"/>
          </w:tcPr>
          <w:p w14:paraId="0589D5E3">
            <w:pPr>
              <w:pStyle w:val="17"/>
              <w:keepNext/>
              <w:spacing w:line="320" w:lineRule="exact"/>
              <w:ind w:left="63" w:right="63" w:firstLine="21" w:firstLineChars="10"/>
              <w:rPr>
                <w:highlight w:val="none"/>
                <w:lang w:val="en-US" w:eastAsia="zh-CN"/>
              </w:rPr>
            </w:pPr>
          </w:p>
        </w:tc>
      </w:tr>
      <w:tr w14:paraId="03F77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continue"/>
            <w:tcBorders>
              <w:left w:val="single" w:color="auto" w:sz="4" w:space="0"/>
              <w:bottom w:val="single" w:color="auto" w:sz="4" w:space="0"/>
              <w:right w:val="single" w:color="auto" w:sz="4" w:space="0"/>
            </w:tcBorders>
            <w:noWrap w:val="0"/>
            <w:vAlign w:val="center"/>
          </w:tcPr>
          <w:p w14:paraId="0EA1AC85">
            <w:pPr>
              <w:pStyle w:val="17"/>
              <w:keepNext/>
              <w:spacing w:line="320" w:lineRule="exact"/>
              <w:ind w:left="63" w:right="63" w:firstLine="21" w:firstLineChars="10"/>
              <w:rPr>
                <w:highlight w:val="none"/>
                <w:lang w:val="en-US" w:eastAsia="zh-CN"/>
              </w:rPr>
            </w:pPr>
          </w:p>
        </w:tc>
        <w:tc>
          <w:tcPr>
            <w:tcW w:w="1316" w:type="dxa"/>
            <w:tcBorders>
              <w:left w:val="single" w:color="auto" w:sz="4" w:space="0"/>
            </w:tcBorders>
            <w:noWrap w:val="0"/>
            <w:vAlign w:val="center"/>
          </w:tcPr>
          <w:p w14:paraId="169B268C">
            <w:pPr>
              <w:pStyle w:val="17"/>
              <w:keepNext/>
              <w:spacing w:line="320" w:lineRule="exact"/>
              <w:ind w:left="63" w:right="63" w:firstLine="21" w:firstLineChars="10"/>
              <w:rPr>
                <w:rFonts w:hint="eastAsia"/>
                <w:highlight w:val="none"/>
                <w:lang w:val="en-US" w:eastAsia="zh-CN"/>
              </w:rPr>
            </w:pPr>
          </w:p>
        </w:tc>
        <w:tc>
          <w:tcPr>
            <w:tcW w:w="2267" w:type="dxa"/>
            <w:noWrap w:val="0"/>
            <w:vAlign w:val="center"/>
          </w:tcPr>
          <w:p w14:paraId="74B52869">
            <w:pPr>
              <w:pStyle w:val="17"/>
              <w:keepNext/>
              <w:spacing w:line="320" w:lineRule="exact"/>
              <w:ind w:left="63" w:right="63" w:firstLine="21" w:firstLineChars="10"/>
              <w:rPr>
                <w:rFonts w:hint="eastAsia"/>
                <w:highlight w:val="none"/>
                <w:lang w:val="en-US" w:eastAsia="zh-CN"/>
              </w:rPr>
            </w:pPr>
          </w:p>
        </w:tc>
        <w:tc>
          <w:tcPr>
            <w:tcW w:w="1767" w:type="dxa"/>
            <w:noWrap w:val="0"/>
            <w:vAlign w:val="center"/>
          </w:tcPr>
          <w:p w14:paraId="106DDACC">
            <w:pPr>
              <w:pStyle w:val="17"/>
              <w:keepNext/>
              <w:spacing w:line="320" w:lineRule="exact"/>
              <w:ind w:left="63" w:right="63" w:firstLine="21" w:firstLineChars="10"/>
              <w:rPr>
                <w:highlight w:val="none"/>
                <w:lang w:val="en-US" w:eastAsia="zh-CN"/>
              </w:rPr>
            </w:pPr>
          </w:p>
        </w:tc>
        <w:tc>
          <w:tcPr>
            <w:tcW w:w="1961" w:type="dxa"/>
            <w:noWrap w:val="0"/>
            <w:vAlign w:val="center"/>
          </w:tcPr>
          <w:p w14:paraId="60E95F62">
            <w:pPr>
              <w:pStyle w:val="17"/>
              <w:keepNext/>
              <w:spacing w:line="320" w:lineRule="exact"/>
              <w:ind w:left="63" w:right="63" w:firstLine="21" w:firstLineChars="10"/>
              <w:rPr>
                <w:highlight w:val="none"/>
                <w:lang w:val="en-US" w:eastAsia="zh-CN"/>
              </w:rPr>
            </w:pPr>
          </w:p>
        </w:tc>
      </w:tr>
      <w:tr w14:paraId="2CE0E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8997" w:type="dxa"/>
            <w:gridSpan w:val="5"/>
            <w:noWrap w:val="0"/>
            <w:vAlign w:val="center"/>
          </w:tcPr>
          <w:p w14:paraId="699EC436">
            <w:pPr>
              <w:pStyle w:val="17"/>
              <w:keepNext/>
              <w:spacing w:line="320" w:lineRule="exact"/>
              <w:ind w:left="63" w:right="63" w:firstLine="438" w:firstLineChars="209"/>
              <w:rPr>
                <w:highlight w:val="none"/>
                <w:lang w:val="en-US" w:eastAsia="zh-CN"/>
              </w:rPr>
            </w:pPr>
            <w:r>
              <w:rPr>
                <w:rFonts w:hint="eastAsia" w:eastAsia="宋体" w:cs="Times New Roman"/>
                <w:highlight w:val="none"/>
                <w:lang w:val="en-US" w:eastAsia="zh-CN"/>
              </w:rPr>
              <w:t>一、现场人员</w:t>
            </w:r>
          </w:p>
        </w:tc>
      </w:tr>
      <w:tr w14:paraId="13A51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3B4BFD12">
            <w:pPr>
              <w:pStyle w:val="17"/>
              <w:keepNext/>
              <w:spacing w:line="320" w:lineRule="exact"/>
              <w:ind w:left="63" w:right="63" w:firstLine="28" w:firstLineChars="10"/>
              <w:jc w:val="center"/>
              <w:rPr>
                <w:b/>
                <w:bCs/>
                <w:sz w:val="28"/>
                <w:szCs w:val="28"/>
                <w:highlight w:val="none"/>
                <w:lang w:val="en-US" w:eastAsia="zh-CN"/>
              </w:rPr>
            </w:pPr>
            <w:r>
              <w:rPr>
                <w:rFonts w:hint="eastAsia"/>
                <w:b/>
                <w:bCs/>
                <w:sz w:val="28"/>
                <w:szCs w:val="28"/>
                <w:highlight w:val="none"/>
                <w:lang w:val="en-US" w:eastAsia="zh-CN"/>
              </w:rPr>
              <w:t>项目经理</w:t>
            </w:r>
          </w:p>
        </w:tc>
        <w:tc>
          <w:tcPr>
            <w:tcW w:w="1316" w:type="dxa"/>
            <w:noWrap w:val="0"/>
            <w:vAlign w:val="center"/>
          </w:tcPr>
          <w:p w14:paraId="037CFE56">
            <w:pPr>
              <w:widowControl/>
              <w:jc w:val="center"/>
              <w:rPr>
                <w:rFonts w:hint="default" w:ascii="Calibri" w:hAnsi="Calibri" w:eastAsia="宋体" w:cs="Times New Roman"/>
                <w:b/>
                <w:bCs/>
                <w:kern w:val="0"/>
                <w:sz w:val="28"/>
                <w:szCs w:val="28"/>
                <w:highlight w:val="none"/>
                <w:lang w:val="en-US" w:eastAsia="zh-CN" w:bidi="ar-SA"/>
              </w:rPr>
            </w:pPr>
            <w:r>
              <w:rPr>
                <w:rFonts w:hint="eastAsia" w:eastAsia="宋体" w:cs="Times New Roman"/>
                <w:b/>
                <w:bCs/>
                <w:kern w:val="0"/>
                <w:sz w:val="28"/>
                <w:szCs w:val="28"/>
                <w:highlight w:val="none"/>
                <w:lang w:val="en-US" w:eastAsia="zh-CN" w:bidi="ar-SA"/>
              </w:rPr>
              <w:t>赛荣亮</w:t>
            </w:r>
          </w:p>
        </w:tc>
        <w:tc>
          <w:tcPr>
            <w:tcW w:w="2267" w:type="dxa"/>
            <w:noWrap w:val="0"/>
            <w:vAlign w:val="center"/>
          </w:tcPr>
          <w:p w14:paraId="78113EE7">
            <w:pPr>
              <w:widowControl/>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项目负责人</w:t>
            </w:r>
          </w:p>
        </w:tc>
        <w:tc>
          <w:tcPr>
            <w:tcW w:w="1767" w:type="dxa"/>
            <w:noWrap w:val="0"/>
            <w:vAlign w:val="center"/>
          </w:tcPr>
          <w:p w14:paraId="0DA523B2">
            <w:pPr>
              <w:widowControl/>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工程师</w:t>
            </w:r>
          </w:p>
        </w:tc>
        <w:tc>
          <w:tcPr>
            <w:tcW w:w="1961" w:type="dxa"/>
            <w:noWrap w:val="0"/>
            <w:vAlign w:val="center"/>
          </w:tcPr>
          <w:p w14:paraId="6825DEC5">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无在建工程</w:t>
            </w:r>
          </w:p>
        </w:tc>
      </w:tr>
      <w:tr w14:paraId="45DAA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28606CD9">
            <w:pPr>
              <w:pStyle w:val="17"/>
              <w:keepNext/>
              <w:spacing w:line="320" w:lineRule="exact"/>
              <w:ind w:left="63" w:right="63" w:firstLine="28" w:firstLineChars="10"/>
              <w:jc w:val="center"/>
              <w:rPr>
                <w:b/>
                <w:bCs/>
                <w:sz w:val="28"/>
                <w:szCs w:val="28"/>
                <w:highlight w:val="none"/>
                <w:lang w:val="en-US" w:eastAsia="zh-CN"/>
              </w:rPr>
            </w:pPr>
          </w:p>
        </w:tc>
        <w:tc>
          <w:tcPr>
            <w:tcW w:w="1316" w:type="dxa"/>
            <w:noWrap w:val="0"/>
            <w:vAlign w:val="center"/>
          </w:tcPr>
          <w:p w14:paraId="01BD1CFD">
            <w:pPr>
              <w:pStyle w:val="17"/>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CBB84CF">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9500427">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82FECFA">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73EBC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28C4C42A">
            <w:pPr>
              <w:pStyle w:val="17"/>
              <w:keepNext/>
              <w:spacing w:line="320" w:lineRule="exact"/>
              <w:ind w:left="63" w:right="63" w:firstLine="28" w:firstLineChars="10"/>
              <w:jc w:val="center"/>
              <w:rPr>
                <w:rFonts w:hint="default"/>
                <w:b/>
                <w:bCs/>
                <w:sz w:val="28"/>
                <w:szCs w:val="28"/>
                <w:highlight w:val="none"/>
                <w:lang w:val="en-US" w:eastAsia="zh-CN"/>
              </w:rPr>
            </w:pPr>
          </w:p>
        </w:tc>
        <w:tc>
          <w:tcPr>
            <w:tcW w:w="1316" w:type="dxa"/>
            <w:noWrap w:val="0"/>
            <w:vAlign w:val="center"/>
          </w:tcPr>
          <w:p w14:paraId="079B5FE2">
            <w:pPr>
              <w:widowControl/>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1A660ACE">
            <w:pPr>
              <w:widowControl/>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2C09A60B">
            <w:pPr>
              <w:widowControl/>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1F59C13">
            <w:pPr>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1AC3A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1AE16180">
            <w:pPr>
              <w:pStyle w:val="17"/>
              <w:keepNext/>
              <w:spacing w:line="320" w:lineRule="exact"/>
              <w:ind w:left="63" w:leftChars="30" w:right="63" w:rightChars="30" w:firstLine="28" w:firstLineChars="10"/>
              <w:jc w:val="center"/>
              <w:rPr>
                <w:rFonts w:hint="eastAsia" w:ascii="Calibri" w:hAnsi="Calibri" w:cs="Times New Roman"/>
                <w:b/>
                <w:bCs/>
                <w:kern w:val="0"/>
                <w:sz w:val="28"/>
                <w:szCs w:val="28"/>
                <w:highlight w:val="none"/>
                <w:lang w:val="en-US" w:eastAsia="zh-CN" w:bidi="ar-SA"/>
              </w:rPr>
            </w:pPr>
          </w:p>
        </w:tc>
        <w:tc>
          <w:tcPr>
            <w:tcW w:w="1316" w:type="dxa"/>
            <w:noWrap w:val="0"/>
            <w:vAlign w:val="center"/>
          </w:tcPr>
          <w:p w14:paraId="26EB285C">
            <w:pPr>
              <w:widowControl/>
              <w:jc w:val="center"/>
              <w:rPr>
                <w:rFonts w:hint="eastAsia" w:ascii="Calibri" w:hAnsi="Calibri" w:eastAsia="宋体" w:cs="Times New Roman"/>
                <w:b/>
                <w:bCs/>
                <w:kern w:val="0"/>
                <w:sz w:val="28"/>
                <w:szCs w:val="28"/>
                <w:highlight w:val="none"/>
                <w:lang w:val="en-US" w:eastAsia="zh-CN" w:bidi="ar-SA"/>
              </w:rPr>
            </w:pPr>
          </w:p>
        </w:tc>
        <w:tc>
          <w:tcPr>
            <w:tcW w:w="2267" w:type="dxa"/>
            <w:noWrap w:val="0"/>
            <w:vAlign w:val="center"/>
          </w:tcPr>
          <w:p w14:paraId="53B81126">
            <w:pPr>
              <w:widowControl/>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00A24F66">
            <w:pPr>
              <w:pStyle w:val="17"/>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5A9AD13D">
            <w:pPr>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6B41B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2977FCB3">
            <w:pPr>
              <w:pStyle w:val="17"/>
              <w:keepNext/>
              <w:spacing w:line="320" w:lineRule="exact"/>
              <w:ind w:left="63" w:right="63" w:firstLine="28" w:firstLineChars="10"/>
              <w:jc w:val="center"/>
              <w:rPr>
                <w:rFonts w:hint="eastAsia"/>
                <w:b/>
                <w:bCs/>
                <w:sz w:val="28"/>
                <w:szCs w:val="28"/>
                <w:highlight w:val="none"/>
                <w:lang w:val="en-US" w:eastAsia="zh-CN"/>
              </w:rPr>
            </w:pPr>
          </w:p>
        </w:tc>
        <w:tc>
          <w:tcPr>
            <w:tcW w:w="1316" w:type="dxa"/>
            <w:noWrap w:val="0"/>
            <w:vAlign w:val="center"/>
          </w:tcPr>
          <w:p w14:paraId="07EFAE39">
            <w:pPr>
              <w:pStyle w:val="17"/>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5E849CB4">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689CB6C7">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095715E8">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0369B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0C910CDE">
            <w:pPr>
              <w:pStyle w:val="17"/>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04A3123D">
            <w:pPr>
              <w:pStyle w:val="17"/>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0924E870">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61F5369D">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00586ACE">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4B726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522860FC">
            <w:pPr>
              <w:pStyle w:val="17"/>
              <w:keepNext/>
              <w:spacing w:line="320" w:lineRule="exact"/>
              <w:ind w:left="63" w:leftChars="30" w:right="63" w:rightChars="30" w:firstLine="28" w:firstLineChars="10"/>
              <w:jc w:val="center"/>
              <w:rPr>
                <w:rFonts w:hint="eastAsia" w:ascii="Calibri" w:hAnsi="Calibri" w:cs="Arial"/>
                <w:b/>
                <w:bCs/>
                <w:kern w:val="0"/>
                <w:sz w:val="28"/>
                <w:szCs w:val="28"/>
                <w:highlight w:val="none"/>
                <w:lang w:val="en-US" w:eastAsia="zh-CN" w:bidi="ar-SA"/>
              </w:rPr>
            </w:pPr>
          </w:p>
        </w:tc>
        <w:tc>
          <w:tcPr>
            <w:tcW w:w="1316" w:type="dxa"/>
            <w:noWrap w:val="0"/>
            <w:vAlign w:val="center"/>
          </w:tcPr>
          <w:p w14:paraId="6110E10A">
            <w:pPr>
              <w:pStyle w:val="17"/>
              <w:keepNext/>
              <w:spacing w:line="320" w:lineRule="exact"/>
              <w:ind w:left="63" w:leftChars="30" w:right="63" w:rightChars="30"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1F0301D2">
            <w:pPr>
              <w:pStyle w:val="17"/>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20A0C361">
            <w:pPr>
              <w:pStyle w:val="17"/>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6457D051">
            <w:pPr>
              <w:pStyle w:val="17"/>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4717B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4DBA12A1">
            <w:pPr>
              <w:pStyle w:val="17"/>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782F0B5D">
            <w:pPr>
              <w:pStyle w:val="17"/>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15EBB5D9">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572A9DF6">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6B31C534">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42794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05F4CCF8">
            <w:pPr>
              <w:pStyle w:val="17"/>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54F728CA">
            <w:pPr>
              <w:pStyle w:val="17"/>
              <w:keepNext/>
              <w:spacing w:line="320" w:lineRule="exact"/>
              <w:ind w:left="63" w:right="63" w:firstLine="28" w:firstLineChars="10"/>
              <w:jc w:val="center"/>
              <w:rPr>
                <w:rFonts w:hint="default" w:eastAsia="宋体" w:cs="Times New Roman"/>
                <w:b/>
                <w:bCs/>
                <w:kern w:val="0"/>
                <w:sz w:val="28"/>
                <w:szCs w:val="28"/>
                <w:highlight w:val="none"/>
                <w:lang w:val="en-US" w:eastAsia="zh-CN" w:bidi="ar-SA"/>
              </w:rPr>
            </w:pPr>
          </w:p>
        </w:tc>
        <w:tc>
          <w:tcPr>
            <w:tcW w:w="2267" w:type="dxa"/>
            <w:noWrap w:val="0"/>
            <w:vAlign w:val="center"/>
          </w:tcPr>
          <w:p w14:paraId="115BE6AB">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54E7A9AA">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25DB9C3F">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5227A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0820313C">
            <w:pPr>
              <w:pStyle w:val="17"/>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2AB38E8D">
            <w:pPr>
              <w:pStyle w:val="17"/>
              <w:keepNext/>
              <w:spacing w:line="320" w:lineRule="exact"/>
              <w:ind w:left="63" w:right="63" w:firstLine="28" w:firstLineChars="10"/>
              <w:jc w:val="center"/>
              <w:rPr>
                <w:rFonts w:hint="default" w:eastAsia="宋体" w:cs="Times New Roman"/>
                <w:b/>
                <w:bCs/>
                <w:kern w:val="0"/>
                <w:sz w:val="28"/>
                <w:szCs w:val="28"/>
                <w:highlight w:val="none"/>
                <w:lang w:val="en-US" w:eastAsia="zh-CN" w:bidi="ar-SA"/>
              </w:rPr>
            </w:pPr>
          </w:p>
        </w:tc>
        <w:tc>
          <w:tcPr>
            <w:tcW w:w="2267" w:type="dxa"/>
            <w:noWrap w:val="0"/>
            <w:vAlign w:val="center"/>
          </w:tcPr>
          <w:p w14:paraId="51980E03">
            <w:pPr>
              <w:pStyle w:val="17"/>
              <w:keepNext/>
              <w:spacing w:line="320" w:lineRule="exact"/>
              <w:ind w:left="63" w:right="63" w:firstLine="28" w:firstLineChars="10"/>
              <w:jc w:val="center"/>
              <w:rPr>
                <w:rFonts w:hint="eastAsia" w:cs="Arial"/>
                <w:b/>
                <w:bCs/>
                <w:sz w:val="28"/>
                <w:szCs w:val="28"/>
                <w:highlight w:val="none"/>
                <w:lang w:val="en-US" w:eastAsia="zh-CN"/>
              </w:rPr>
            </w:pPr>
          </w:p>
        </w:tc>
        <w:tc>
          <w:tcPr>
            <w:tcW w:w="1767" w:type="dxa"/>
            <w:noWrap w:val="0"/>
            <w:vAlign w:val="center"/>
          </w:tcPr>
          <w:p w14:paraId="307FD842">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51ADBAD9">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6648B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608F1589">
            <w:pPr>
              <w:pStyle w:val="17"/>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0E6E7AE">
            <w:pPr>
              <w:pStyle w:val="17"/>
              <w:keepNext/>
              <w:spacing w:line="320" w:lineRule="exact"/>
              <w:ind w:left="63" w:right="63" w:firstLine="28" w:firstLineChars="10"/>
              <w:jc w:val="center"/>
              <w:rPr>
                <w:rFonts w:hint="eastAsia" w:eastAsia="宋体" w:cs="Times New Roman"/>
                <w:b/>
                <w:bCs/>
                <w:kern w:val="0"/>
                <w:sz w:val="28"/>
                <w:szCs w:val="28"/>
                <w:highlight w:val="none"/>
                <w:lang w:val="en-US" w:eastAsia="zh-CN" w:bidi="ar-SA"/>
              </w:rPr>
            </w:pPr>
          </w:p>
        </w:tc>
        <w:tc>
          <w:tcPr>
            <w:tcW w:w="2267" w:type="dxa"/>
            <w:noWrap w:val="0"/>
            <w:vAlign w:val="center"/>
          </w:tcPr>
          <w:p w14:paraId="1373D6D1">
            <w:pPr>
              <w:pStyle w:val="17"/>
              <w:keepNext/>
              <w:spacing w:line="320" w:lineRule="exact"/>
              <w:ind w:left="63" w:right="63" w:firstLine="28" w:firstLineChars="10"/>
              <w:jc w:val="center"/>
              <w:rPr>
                <w:rFonts w:hint="eastAsia" w:cs="Arial"/>
                <w:b/>
                <w:bCs/>
                <w:sz w:val="28"/>
                <w:szCs w:val="28"/>
                <w:highlight w:val="none"/>
                <w:lang w:val="en-US" w:eastAsia="zh-CN"/>
              </w:rPr>
            </w:pPr>
          </w:p>
        </w:tc>
        <w:tc>
          <w:tcPr>
            <w:tcW w:w="1767" w:type="dxa"/>
            <w:noWrap w:val="0"/>
            <w:vAlign w:val="center"/>
          </w:tcPr>
          <w:p w14:paraId="0D8D442F">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2E52D705">
            <w:pPr>
              <w:pStyle w:val="17"/>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bl>
    <w:p w14:paraId="2BE83145">
      <w:pPr>
        <w:spacing w:line="360" w:lineRule="auto"/>
        <w:rPr>
          <w:b/>
          <w:sz w:val="30"/>
          <w:szCs w:val="30"/>
          <w:highlight w:val="none"/>
        </w:rPr>
      </w:pPr>
      <w:r>
        <w:rPr>
          <w:rFonts w:hint="eastAsia" w:ascii="宋体" w:hAnsi="宋体" w:cs="Times New Roman"/>
          <w:sz w:val="28"/>
          <w:szCs w:val="28"/>
          <w:highlight w:val="none"/>
        </w:rPr>
        <w:t xml:space="preserve">         </w:t>
      </w:r>
      <w:r>
        <w:rPr>
          <w:rFonts w:hint="eastAsia" w:ascii="宋体" w:hAnsi="宋体"/>
          <w:b/>
          <w:sz w:val="24"/>
          <w:szCs w:val="24"/>
          <w:highlight w:val="none"/>
        </w:rPr>
        <w:br w:type="page"/>
      </w:r>
      <w:r>
        <w:rPr>
          <w:rFonts w:ascii="宋体" w:hAnsi="宋体" w:cs="Times New Roman"/>
          <w:sz w:val="28"/>
          <w:szCs w:val="28"/>
          <w:highlight w:val="none"/>
        </w:rPr>
        <w:t>附件</w:t>
      </w:r>
      <w:r>
        <w:rPr>
          <w:rFonts w:hint="eastAsia" w:ascii="宋体" w:hAnsi="宋体" w:cs="??_GB2312"/>
          <w:sz w:val="28"/>
          <w:szCs w:val="28"/>
          <w:highlight w:val="none"/>
        </w:rPr>
        <w:t>7</w:t>
      </w:r>
      <w:r>
        <w:rPr>
          <w:rFonts w:ascii="宋体" w:hAnsi="宋体" w:cs="Times New Roman"/>
          <w:sz w:val="28"/>
          <w:szCs w:val="28"/>
          <w:highlight w:val="none"/>
        </w:rPr>
        <w:t>：</w:t>
      </w:r>
      <w:r>
        <w:rPr>
          <w:rFonts w:hint="eastAsia" w:ascii="宋体" w:hAnsi="宋体" w:cs="Times New Roman"/>
          <w:sz w:val="28"/>
          <w:szCs w:val="28"/>
          <w:highlight w:val="none"/>
        </w:rPr>
        <w:t xml:space="preserve">          </w:t>
      </w:r>
      <w:r>
        <w:rPr>
          <w:rFonts w:hint="eastAsia" w:ascii="宋体" w:hAnsi="宋体" w:cs="Times New Roman"/>
          <w:b/>
          <w:bCs/>
          <w:sz w:val="28"/>
          <w:szCs w:val="28"/>
          <w:highlight w:val="none"/>
        </w:rPr>
        <w:t>分</w:t>
      </w:r>
      <w:r>
        <w:rPr>
          <w:rFonts w:hint="eastAsia"/>
          <w:b/>
          <w:sz w:val="30"/>
          <w:szCs w:val="30"/>
          <w:highlight w:val="none"/>
        </w:rPr>
        <w:t>包人主要施工管理人员表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072"/>
        <w:gridCol w:w="1973"/>
        <w:gridCol w:w="1624"/>
        <w:gridCol w:w="1234"/>
        <w:gridCol w:w="2817"/>
      </w:tblGrid>
      <w:tr w14:paraId="217F1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69" w:hRule="atLeast"/>
          <w:jc w:val="center"/>
        </w:trPr>
        <w:tc>
          <w:tcPr>
            <w:tcW w:w="1072" w:type="dxa"/>
            <w:noWrap w:val="0"/>
            <w:vAlign w:val="center"/>
          </w:tcPr>
          <w:p w14:paraId="6C669182">
            <w:pPr>
              <w:pStyle w:val="17"/>
              <w:keepNext/>
              <w:spacing w:line="320" w:lineRule="exact"/>
              <w:ind w:left="63" w:right="63" w:firstLine="21" w:firstLineChars="10"/>
              <w:rPr>
                <w:highlight w:val="none"/>
                <w:lang w:val="en-US" w:eastAsia="zh-CN"/>
              </w:rPr>
            </w:pPr>
            <w:r>
              <w:rPr>
                <w:rFonts w:hint="eastAsia"/>
                <w:highlight w:val="none"/>
                <w:lang w:val="en-US" w:eastAsia="zh-CN"/>
              </w:rPr>
              <w:t>名称</w:t>
            </w:r>
          </w:p>
        </w:tc>
        <w:tc>
          <w:tcPr>
            <w:tcW w:w="1973" w:type="dxa"/>
            <w:noWrap w:val="0"/>
            <w:vAlign w:val="center"/>
          </w:tcPr>
          <w:p w14:paraId="568E27CF">
            <w:pPr>
              <w:pStyle w:val="17"/>
              <w:keepNext/>
              <w:spacing w:line="320" w:lineRule="exact"/>
              <w:ind w:left="63" w:right="63" w:firstLine="21" w:firstLineChars="10"/>
              <w:rPr>
                <w:highlight w:val="none"/>
                <w:lang w:val="en-US" w:eastAsia="zh-CN"/>
              </w:rPr>
            </w:pPr>
            <w:r>
              <w:rPr>
                <w:rFonts w:hint="eastAsia"/>
                <w:highlight w:val="none"/>
                <w:lang w:val="en-US" w:eastAsia="zh-CN"/>
              </w:rPr>
              <w:t>姓名</w:t>
            </w:r>
          </w:p>
        </w:tc>
        <w:tc>
          <w:tcPr>
            <w:tcW w:w="1624" w:type="dxa"/>
            <w:noWrap w:val="0"/>
            <w:vAlign w:val="center"/>
          </w:tcPr>
          <w:p w14:paraId="7F603342">
            <w:pPr>
              <w:pStyle w:val="17"/>
              <w:keepNext/>
              <w:spacing w:line="320" w:lineRule="exact"/>
              <w:ind w:left="63" w:right="63" w:firstLine="21" w:firstLineChars="10"/>
              <w:rPr>
                <w:highlight w:val="none"/>
                <w:lang w:val="en-US" w:eastAsia="zh-CN"/>
              </w:rPr>
            </w:pPr>
            <w:r>
              <w:rPr>
                <w:rFonts w:hint="eastAsia"/>
                <w:highlight w:val="none"/>
                <w:lang w:val="en-US" w:eastAsia="zh-CN"/>
              </w:rPr>
              <w:t>职务</w:t>
            </w:r>
          </w:p>
        </w:tc>
        <w:tc>
          <w:tcPr>
            <w:tcW w:w="1234" w:type="dxa"/>
            <w:noWrap w:val="0"/>
            <w:vAlign w:val="center"/>
          </w:tcPr>
          <w:p w14:paraId="241F549F">
            <w:pPr>
              <w:pStyle w:val="17"/>
              <w:keepNext/>
              <w:spacing w:line="320" w:lineRule="exact"/>
              <w:ind w:left="63" w:right="63" w:firstLine="21" w:firstLineChars="10"/>
              <w:rPr>
                <w:highlight w:val="none"/>
                <w:lang w:val="en-US" w:eastAsia="zh-CN"/>
              </w:rPr>
            </w:pPr>
            <w:r>
              <w:rPr>
                <w:rFonts w:hint="eastAsia"/>
                <w:highlight w:val="none"/>
                <w:lang w:val="en-US" w:eastAsia="zh-CN"/>
              </w:rPr>
              <w:t>职称</w:t>
            </w:r>
          </w:p>
        </w:tc>
        <w:tc>
          <w:tcPr>
            <w:tcW w:w="2817" w:type="dxa"/>
            <w:noWrap w:val="0"/>
            <w:vAlign w:val="center"/>
          </w:tcPr>
          <w:p w14:paraId="7448FF26">
            <w:pPr>
              <w:pStyle w:val="17"/>
              <w:keepNext/>
              <w:spacing w:line="320" w:lineRule="exact"/>
              <w:ind w:left="63" w:right="63" w:firstLine="21" w:firstLineChars="10"/>
              <w:rPr>
                <w:rFonts w:hint="eastAsia"/>
                <w:highlight w:val="none"/>
                <w:lang w:val="en-US" w:eastAsia="zh-CN"/>
              </w:rPr>
            </w:pPr>
            <w:r>
              <w:rPr>
                <w:rFonts w:hint="eastAsia"/>
                <w:highlight w:val="none"/>
                <w:lang w:val="en-US" w:eastAsia="zh-CN"/>
              </w:rPr>
              <w:t>主要资历、经验及承担过的项目</w:t>
            </w:r>
          </w:p>
        </w:tc>
      </w:tr>
      <w:tr w14:paraId="7269F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8720" w:type="dxa"/>
            <w:gridSpan w:val="5"/>
            <w:noWrap w:val="0"/>
            <w:vAlign w:val="center"/>
          </w:tcPr>
          <w:p w14:paraId="54AA92DE">
            <w:pPr>
              <w:pStyle w:val="17"/>
              <w:keepNext/>
              <w:spacing w:line="320" w:lineRule="exact"/>
              <w:ind w:left="63" w:right="63" w:firstLine="438" w:firstLineChars="209"/>
              <w:jc w:val="left"/>
              <w:rPr>
                <w:highlight w:val="none"/>
                <w:lang w:val="en-US" w:eastAsia="zh-CN"/>
              </w:rPr>
            </w:pPr>
            <w:r>
              <w:rPr>
                <w:rFonts w:hint="eastAsia"/>
                <w:highlight w:val="none"/>
                <w:lang w:val="en-US" w:eastAsia="zh-CN"/>
              </w:rPr>
              <w:t>一、总部人员</w:t>
            </w:r>
          </w:p>
        </w:tc>
      </w:tr>
      <w:tr w14:paraId="05F95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2B26793F">
            <w:pPr>
              <w:pStyle w:val="17"/>
              <w:keepNext/>
              <w:spacing w:line="320" w:lineRule="exact"/>
              <w:ind w:left="63" w:right="63" w:firstLine="21" w:firstLineChars="10"/>
              <w:rPr>
                <w:highlight w:val="none"/>
                <w:lang w:val="en-US" w:eastAsia="zh-CN"/>
              </w:rPr>
            </w:pPr>
            <w:r>
              <w:rPr>
                <w:rFonts w:hint="eastAsia"/>
                <w:highlight w:val="none"/>
                <w:lang w:val="en-US" w:eastAsia="zh-CN"/>
              </w:rPr>
              <w:t>项目主管</w:t>
            </w:r>
          </w:p>
        </w:tc>
        <w:tc>
          <w:tcPr>
            <w:tcW w:w="1973" w:type="dxa"/>
            <w:noWrap w:val="0"/>
            <w:vAlign w:val="center"/>
          </w:tcPr>
          <w:p w14:paraId="40A0F104">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462E8D86">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7478B220">
            <w:pPr>
              <w:pStyle w:val="17"/>
              <w:keepNext/>
              <w:spacing w:line="320" w:lineRule="exact"/>
              <w:ind w:left="63" w:right="63" w:firstLine="21" w:firstLineChars="10"/>
              <w:rPr>
                <w:rFonts w:hint="eastAsia"/>
                <w:highlight w:val="none"/>
                <w:lang w:val="en-US" w:eastAsia="zh-CN"/>
              </w:rPr>
            </w:pPr>
          </w:p>
        </w:tc>
        <w:tc>
          <w:tcPr>
            <w:tcW w:w="2817" w:type="dxa"/>
            <w:noWrap w:val="0"/>
            <w:vAlign w:val="center"/>
          </w:tcPr>
          <w:p w14:paraId="07E8383E">
            <w:pPr>
              <w:pStyle w:val="17"/>
              <w:keepNext/>
              <w:spacing w:line="320" w:lineRule="exact"/>
              <w:ind w:left="63" w:right="63" w:firstLine="21" w:firstLineChars="10"/>
              <w:rPr>
                <w:rFonts w:hint="eastAsia"/>
                <w:highlight w:val="none"/>
                <w:lang w:val="en-US" w:eastAsia="zh-CN"/>
              </w:rPr>
            </w:pPr>
          </w:p>
        </w:tc>
      </w:tr>
      <w:tr w14:paraId="22DE5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restart"/>
            <w:noWrap w:val="0"/>
            <w:vAlign w:val="center"/>
          </w:tcPr>
          <w:p w14:paraId="6602D164">
            <w:pPr>
              <w:pStyle w:val="17"/>
              <w:keepNext/>
              <w:spacing w:line="320" w:lineRule="exact"/>
              <w:ind w:left="63" w:right="63" w:firstLine="21" w:firstLineChars="10"/>
              <w:rPr>
                <w:highlight w:val="none"/>
                <w:lang w:val="en-US" w:eastAsia="zh-CN"/>
              </w:rPr>
            </w:pPr>
            <w:r>
              <w:rPr>
                <w:rFonts w:hint="eastAsia"/>
                <w:highlight w:val="none"/>
                <w:lang w:val="en-US" w:eastAsia="zh-CN"/>
              </w:rPr>
              <w:t>其他人员</w:t>
            </w:r>
          </w:p>
        </w:tc>
        <w:tc>
          <w:tcPr>
            <w:tcW w:w="1973" w:type="dxa"/>
            <w:noWrap w:val="0"/>
            <w:vAlign w:val="center"/>
          </w:tcPr>
          <w:p w14:paraId="6E175122">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5A86EF58">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4454C609">
            <w:pPr>
              <w:pStyle w:val="17"/>
              <w:keepNext/>
              <w:spacing w:line="320" w:lineRule="exact"/>
              <w:ind w:left="63" w:right="63" w:firstLine="21" w:firstLineChars="10"/>
              <w:rPr>
                <w:highlight w:val="none"/>
                <w:lang w:val="en-US" w:eastAsia="zh-CN"/>
              </w:rPr>
            </w:pPr>
          </w:p>
        </w:tc>
        <w:tc>
          <w:tcPr>
            <w:tcW w:w="2817" w:type="dxa"/>
            <w:noWrap w:val="0"/>
            <w:vAlign w:val="center"/>
          </w:tcPr>
          <w:p w14:paraId="6D53963C">
            <w:pPr>
              <w:pStyle w:val="17"/>
              <w:keepNext/>
              <w:spacing w:line="320" w:lineRule="exact"/>
              <w:ind w:left="63" w:right="63" w:firstLine="21" w:firstLineChars="10"/>
              <w:rPr>
                <w:highlight w:val="none"/>
                <w:lang w:val="en-US" w:eastAsia="zh-CN"/>
              </w:rPr>
            </w:pPr>
          </w:p>
        </w:tc>
      </w:tr>
      <w:tr w14:paraId="37F89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426C8668">
            <w:pPr>
              <w:pStyle w:val="17"/>
              <w:keepNext/>
              <w:spacing w:line="320" w:lineRule="exact"/>
              <w:ind w:left="63" w:right="63" w:firstLine="21" w:firstLineChars="10"/>
              <w:rPr>
                <w:highlight w:val="none"/>
                <w:lang w:val="en-US" w:eastAsia="zh-CN"/>
              </w:rPr>
            </w:pPr>
          </w:p>
        </w:tc>
        <w:tc>
          <w:tcPr>
            <w:tcW w:w="1973" w:type="dxa"/>
            <w:noWrap w:val="0"/>
            <w:vAlign w:val="center"/>
          </w:tcPr>
          <w:p w14:paraId="728D7BAC">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7BA94332">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09B44F35">
            <w:pPr>
              <w:pStyle w:val="17"/>
              <w:keepNext/>
              <w:spacing w:line="320" w:lineRule="exact"/>
              <w:ind w:left="63" w:right="63" w:firstLine="21" w:firstLineChars="10"/>
              <w:rPr>
                <w:highlight w:val="none"/>
                <w:lang w:val="en-US" w:eastAsia="zh-CN"/>
              </w:rPr>
            </w:pPr>
          </w:p>
        </w:tc>
        <w:tc>
          <w:tcPr>
            <w:tcW w:w="2817" w:type="dxa"/>
            <w:noWrap w:val="0"/>
            <w:vAlign w:val="center"/>
          </w:tcPr>
          <w:p w14:paraId="39E2DD91">
            <w:pPr>
              <w:pStyle w:val="17"/>
              <w:keepNext/>
              <w:spacing w:line="320" w:lineRule="exact"/>
              <w:ind w:left="63" w:right="63" w:firstLine="21" w:firstLineChars="10"/>
              <w:rPr>
                <w:highlight w:val="none"/>
                <w:lang w:val="en-US" w:eastAsia="zh-CN"/>
              </w:rPr>
            </w:pPr>
          </w:p>
        </w:tc>
      </w:tr>
      <w:tr w14:paraId="011E4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3CC52C48">
            <w:pPr>
              <w:pStyle w:val="17"/>
              <w:keepNext/>
              <w:spacing w:line="320" w:lineRule="exact"/>
              <w:ind w:left="63" w:right="63" w:firstLine="21" w:firstLineChars="10"/>
              <w:rPr>
                <w:highlight w:val="none"/>
                <w:lang w:val="en-US" w:eastAsia="zh-CN"/>
              </w:rPr>
            </w:pPr>
          </w:p>
        </w:tc>
        <w:tc>
          <w:tcPr>
            <w:tcW w:w="1973" w:type="dxa"/>
            <w:noWrap w:val="0"/>
            <w:vAlign w:val="center"/>
          </w:tcPr>
          <w:p w14:paraId="67BF1748">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63E7D20A">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4E35D16B">
            <w:pPr>
              <w:pStyle w:val="17"/>
              <w:keepNext/>
              <w:spacing w:line="320" w:lineRule="exact"/>
              <w:ind w:left="63" w:right="63" w:firstLine="21" w:firstLineChars="10"/>
              <w:rPr>
                <w:highlight w:val="none"/>
                <w:lang w:val="en-US" w:eastAsia="zh-CN"/>
              </w:rPr>
            </w:pPr>
          </w:p>
        </w:tc>
        <w:tc>
          <w:tcPr>
            <w:tcW w:w="2817" w:type="dxa"/>
            <w:noWrap w:val="0"/>
            <w:vAlign w:val="center"/>
          </w:tcPr>
          <w:p w14:paraId="1030EF1F">
            <w:pPr>
              <w:pStyle w:val="17"/>
              <w:keepNext/>
              <w:spacing w:line="320" w:lineRule="exact"/>
              <w:ind w:left="63" w:right="63" w:firstLine="21" w:firstLineChars="10"/>
              <w:rPr>
                <w:highlight w:val="none"/>
                <w:lang w:val="en-US" w:eastAsia="zh-CN"/>
              </w:rPr>
            </w:pPr>
          </w:p>
        </w:tc>
      </w:tr>
      <w:tr w14:paraId="37738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8720" w:type="dxa"/>
            <w:gridSpan w:val="5"/>
            <w:noWrap w:val="0"/>
            <w:vAlign w:val="center"/>
          </w:tcPr>
          <w:p w14:paraId="428845C3">
            <w:pPr>
              <w:pStyle w:val="17"/>
              <w:keepNext/>
              <w:spacing w:line="320" w:lineRule="exact"/>
              <w:ind w:left="63" w:right="63" w:firstLine="438" w:firstLineChars="209"/>
              <w:jc w:val="left"/>
              <w:rPr>
                <w:highlight w:val="none"/>
                <w:lang w:val="en-US" w:eastAsia="zh-CN"/>
              </w:rPr>
            </w:pPr>
            <w:r>
              <w:rPr>
                <w:rFonts w:hint="eastAsia"/>
                <w:highlight w:val="none"/>
                <w:lang w:val="en-US" w:eastAsia="zh-CN"/>
              </w:rPr>
              <w:t>一、现场人员</w:t>
            </w:r>
          </w:p>
        </w:tc>
      </w:tr>
      <w:tr w14:paraId="76563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4C980017">
            <w:pPr>
              <w:pStyle w:val="17"/>
              <w:keepNext/>
              <w:spacing w:line="320" w:lineRule="exact"/>
              <w:ind w:left="63" w:right="63" w:firstLine="21" w:firstLineChars="10"/>
              <w:rPr>
                <w:highlight w:val="none"/>
                <w:lang w:val="en-US" w:eastAsia="zh-CN"/>
              </w:rPr>
            </w:pPr>
            <w:r>
              <w:rPr>
                <w:rFonts w:hint="eastAsia"/>
                <w:highlight w:val="none"/>
                <w:lang w:val="en-US" w:eastAsia="zh-CN"/>
              </w:rPr>
              <w:t>项目经理</w:t>
            </w:r>
          </w:p>
        </w:tc>
        <w:tc>
          <w:tcPr>
            <w:tcW w:w="1973" w:type="dxa"/>
            <w:noWrap w:val="0"/>
            <w:vAlign w:val="center"/>
          </w:tcPr>
          <w:p w14:paraId="62F2AB33">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0404F26A">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3C73C503">
            <w:pPr>
              <w:pStyle w:val="17"/>
              <w:keepNext/>
              <w:spacing w:line="320" w:lineRule="exact"/>
              <w:ind w:left="63" w:right="63" w:firstLine="21" w:firstLineChars="10"/>
              <w:rPr>
                <w:rFonts w:hint="eastAsia"/>
                <w:highlight w:val="none"/>
                <w:lang w:val="en-US" w:eastAsia="zh-CN"/>
              </w:rPr>
            </w:pPr>
          </w:p>
        </w:tc>
        <w:tc>
          <w:tcPr>
            <w:tcW w:w="2817" w:type="dxa"/>
            <w:noWrap w:val="0"/>
            <w:vAlign w:val="center"/>
          </w:tcPr>
          <w:p w14:paraId="530F9903">
            <w:pPr>
              <w:pStyle w:val="17"/>
              <w:keepNext/>
              <w:spacing w:line="320" w:lineRule="exact"/>
              <w:ind w:left="63" w:right="63" w:firstLine="21" w:firstLineChars="10"/>
              <w:rPr>
                <w:highlight w:val="none"/>
                <w:lang w:val="en-US" w:eastAsia="zh-CN"/>
              </w:rPr>
            </w:pPr>
          </w:p>
        </w:tc>
      </w:tr>
      <w:tr w14:paraId="3956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exact"/>
          <w:jc w:val="center"/>
        </w:trPr>
        <w:tc>
          <w:tcPr>
            <w:tcW w:w="1072" w:type="dxa"/>
            <w:noWrap w:val="0"/>
            <w:vAlign w:val="center"/>
          </w:tcPr>
          <w:p w14:paraId="5ADB5695">
            <w:pPr>
              <w:pStyle w:val="17"/>
              <w:keepNext/>
              <w:spacing w:line="320" w:lineRule="exact"/>
              <w:ind w:left="63" w:right="63" w:firstLine="21" w:firstLineChars="10"/>
              <w:rPr>
                <w:rFonts w:hint="eastAsia"/>
                <w:highlight w:val="none"/>
                <w:lang w:val="en-US" w:eastAsia="zh-CN"/>
              </w:rPr>
            </w:pPr>
            <w:r>
              <w:rPr>
                <w:rFonts w:hint="eastAsia"/>
                <w:highlight w:val="none"/>
                <w:lang w:val="en-US" w:eastAsia="zh-CN"/>
              </w:rPr>
              <w:t>项目副经理</w:t>
            </w:r>
          </w:p>
        </w:tc>
        <w:tc>
          <w:tcPr>
            <w:tcW w:w="1973" w:type="dxa"/>
            <w:noWrap w:val="0"/>
            <w:vAlign w:val="center"/>
          </w:tcPr>
          <w:p w14:paraId="2F7D21B5">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0B6B9616">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018DA2D6">
            <w:pPr>
              <w:pStyle w:val="17"/>
              <w:keepNext/>
              <w:spacing w:line="320" w:lineRule="exact"/>
              <w:ind w:left="63" w:right="63" w:firstLine="21" w:firstLineChars="10"/>
              <w:rPr>
                <w:highlight w:val="none"/>
                <w:lang w:val="en-US" w:eastAsia="zh-CN"/>
              </w:rPr>
            </w:pPr>
          </w:p>
        </w:tc>
        <w:tc>
          <w:tcPr>
            <w:tcW w:w="2817" w:type="dxa"/>
            <w:noWrap w:val="0"/>
            <w:vAlign w:val="center"/>
          </w:tcPr>
          <w:p w14:paraId="5F7E4590">
            <w:pPr>
              <w:pStyle w:val="17"/>
              <w:keepNext/>
              <w:spacing w:line="320" w:lineRule="exact"/>
              <w:ind w:left="63" w:right="63" w:firstLine="21" w:firstLineChars="10"/>
              <w:rPr>
                <w:highlight w:val="none"/>
                <w:lang w:val="en-US" w:eastAsia="zh-CN"/>
              </w:rPr>
            </w:pPr>
          </w:p>
        </w:tc>
      </w:tr>
      <w:tr w14:paraId="07A06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exact"/>
          <w:jc w:val="center"/>
        </w:trPr>
        <w:tc>
          <w:tcPr>
            <w:tcW w:w="1072" w:type="dxa"/>
            <w:noWrap w:val="0"/>
            <w:vAlign w:val="center"/>
          </w:tcPr>
          <w:p w14:paraId="46F1032F">
            <w:pPr>
              <w:pStyle w:val="17"/>
              <w:keepNext/>
              <w:spacing w:line="320" w:lineRule="exact"/>
              <w:ind w:left="63" w:right="63" w:firstLine="21" w:firstLineChars="10"/>
              <w:rPr>
                <w:highlight w:val="none"/>
                <w:lang w:val="en-US" w:eastAsia="zh-CN"/>
              </w:rPr>
            </w:pPr>
            <w:r>
              <w:rPr>
                <w:rFonts w:hint="eastAsia"/>
                <w:highlight w:val="none"/>
                <w:lang w:val="en-US" w:eastAsia="zh-CN"/>
              </w:rPr>
              <w:t>技术负责人</w:t>
            </w:r>
          </w:p>
        </w:tc>
        <w:tc>
          <w:tcPr>
            <w:tcW w:w="1973" w:type="dxa"/>
            <w:noWrap w:val="0"/>
            <w:vAlign w:val="center"/>
          </w:tcPr>
          <w:p w14:paraId="0CC86F66">
            <w:pPr>
              <w:pStyle w:val="17"/>
              <w:keepNext/>
              <w:spacing w:line="320" w:lineRule="exact"/>
              <w:ind w:left="63" w:right="63" w:firstLine="21" w:firstLineChars="10"/>
              <w:rPr>
                <w:highlight w:val="none"/>
                <w:lang w:val="en-US" w:eastAsia="zh-CN"/>
              </w:rPr>
            </w:pPr>
          </w:p>
        </w:tc>
        <w:tc>
          <w:tcPr>
            <w:tcW w:w="1624" w:type="dxa"/>
            <w:noWrap w:val="0"/>
            <w:vAlign w:val="center"/>
          </w:tcPr>
          <w:p w14:paraId="546AB838">
            <w:pPr>
              <w:pStyle w:val="17"/>
              <w:keepNext/>
              <w:spacing w:line="320" w:lineRule="exact"/>
              <w:ind w:left="63" w:right="63" w:firstLine="21" w:firstLineChars="10"/>
              <w:rPr>
                <w:highlight w:val="none"/>
                <w:lang w:val="en-US" w:eastAsia="zh-CN"/>
              </w:rPr>
            </w:pPr>
          </w:p>
        </w:tc>
        <w:tc>
          <w:tcPr>
            <w:tcW w:w="1234" w:type="dxa"/>
            <w:noWrap w:val="0"/>
            <w:vAlign w:val="center"/>
          </w:tcPr>
          <w:p w14:paraId="7AA34AD9">
            <w:pPr>
              <w:pStyle w:val="17"/>
              <w:keepNext/>
              <w:spacing w:line="320" w:lineRule="exact"/>
              <w:ind w:left="63" w:right="63" w:firstLine="21" w:firstLineChars="10"/>
              <w:rPr>
                <w:highlight w:val="none"/>
                <w:lang w:val="en-US" w:eastAsia="zh-CN"/>
              </w:rPr>
            </w:pPr>
          </w:p>
        </w:tc>
        <w:tc>
          <w:tcPr>
            <w:tcW w:w="2817" w:type="dxa"/>
            <w:noWrap w:val="0"/>
            <w:vAlign w:val="center"/>
          </w:tcPr>
          <w:p w14:paraId="51AE1239">
            <w:pPr>
              <w:pStyle w:val="17"/>
              <w:keepNext/>
              <w:spacing w:line="320" w:lineRule="exact"/>
              <w:ind w:left="63" w:right="63" w:firstLine="21" w:firstLineChars="10"/>
              <w:rPr>
                <w:highlight w:val="none"/>
                <w:lang w:val="en-US" w:eastAsia="zh-CN"/>
              </w:rPr>
            </w:pPr>
          </w:p>
        </w:tc>
      </w:tr>
      <w:tr w14:paraId="5B1A9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5C9ED4FE">
            <w:pPr>
              <w:pStyle w:val="17"/>
              <w:keepNext/>
              <w:spacing w:line="320" w:lineRule="exact"/>
              <w:ind w:left="63" w:right="63" w:firstLine="21" w:firstLineChars="10"/>
              <w:rPr>
                <w:rFonts w:hint="eastAsia" w:cs="Arial"/>
                <w:highlight w:val="none"/>
                <w:lang w:val="en-US" w:eastAsia="zh-CN"/>
              </w:rPr>
            </w:pPr>
            <w:r>
              <w:rPr>
                <w:rFonts w:hint="eastAsia" w:cs="Arial"/>
                <w:highlight w:val="none"/>
                <w:lang w:val="en-US" w:eastAsia="zh-CN"/>
              </w:rPr>
              <w:t>造价管理</w:t>
            </w:r>
          </w:p>
        </w:tc>
        <w:tc>
          <w:tcPr>
            <w:tcW w:w="1973" w:type="dxa"/>
            <w:noWrap w:val="0"/>
            <w:vAlign w:val="center"/>
          </w:tcPr>
          <w:p w14:paraId="40E0A6AC">
            <w:pPr>
              <w:pStyle w:val="17"/>
              <w:keepNext/>
              <w:spacing w:line="320" w:lineRule="exact"/>
              <w:ind w:left="63" w:right="63" w:firstLine="21" w:firstLineChars="10"/>
              <w:rPr>
                <w:highlight w:val="none"/>
                <w:lang w:val="en-US" w:eastAsia="zh-CN"/>
              </w:rPr>
            </w:pPr>
          </w:p>
        </w:tc>
        <w:tc>
          <w:tcPr>
            <w:tcW w:w="1624" w:type="dxa"/>
            <w:noWrap w:val="0"/>
            <w:vAlign w:val="center"/>
          </w:tcPr>
          <w:p w14:paraId="15B8718B">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61BA2CF0">
            <w:pPr>
              <w:pStyle w:val="17"/>
              <w:keepNext/>
              <w:spacing w:line="320" w:lineRule="exact"/>
              <w:ind w:left="63" w:right="63" w:firstLine="21" w:firstLineChars="10"/>
              <w:rPr>
                <w:highlight w:val="none"/>
                <w:lang w:val="en-US" w:eastAsia="zh-CN"/>
              </w:rPr>
            </w:pPr>
          </w:p>
        </w:tc>
        <w:tc>
          <w:tcPr>
            <w:tcW w:w="2817" w:type="dxa"/>
            <w:noWrap w:val="0"/>
            <w:vAlign w:val="center"/>
          </w:tcPr>
          <w:p w14:paraId="0A11E3BC">
            <w:pPr>
              <w:pStyle w:val="17"/>
              <w:keepNext/>
              <w:spacing w:line="320" w:lineRule="exact"/>
              <w:ind w:left="63" w:right="63" w:firstLine="21" w:firstLineChars="10"/>
              <w:rPr>
                <w:highlight w:val="none"/>
                <w:lang w:val="en-US" w:eastAsia="zh-CN"/>
              </w:rPr>
            </w:pPr>
          </w:p>
        </w:tc>
      </w:tr>
      <w:tr w14:paraId="1FBFB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147A7111">
            <w:pPr>
              <w:pStyle w:val="17"/>
              <w:keepNext/>
              <w:spacing w:line="320" w:lineRule="exact"/>
              <w:ind w:left="63" w:right="63" w:firstLine="21" w:firstLineChars="10"/>
              <w:rPr>
                <w:highlight w:val="none"/>
                <w:lang w:val="en-US" w:eastAsia="zh-CN"/>
              </w:rPr>
            </w:pPr>
            <w:r>
              <w:rPr>
                <w:rFonts w:hint="eastAsia"/>
                <w:highlight w:val="none"/>
                <w:lang w:val="en-US" w:eastAsia="zh-CN"/>
              </w:rPr>
              <w:t>质量管理</w:t>
            </w:r>
          </w:p>
        </w:tc>
        <w:tc>
          <w:tcPr>
            <w:tcW w:w="1973" w:type="dxa"/>
            <w:noWrap w:val="0"/>
            <w:vAlign w:val="center"/>
          </w:tcPr>
          <w:p w14:paraId="40C6D7B8">
            <w:pPr>
              <w:pStyle w:val="17"/>
              <w:keepNext/>
              <w:spacing w:line="320" w:lineRule="exact"/>
              <w:ind w:left="63" w:right="63" w:firstLine="21" w:firstLineChars="10"/>
              <w:rPr>
                <w:highlight w:val="none"/>
                <w:lang w:val="en-US" w:eastAsia="zh-CN"/>
              </w:rPr>
            </w:pPr>
          </w:p>
        </w:tc>
        <w:tc>
          <w:tcPr>
            <w:tcW w:w="1624" w:type="dxa"/>
            <w:noWrap w:val="0"/>
            <w:vAlign w:val="center"/>
          </w:tcPr>
          <w:p w14:paraId="7B26ACAC">
            <w:pPr>
              <w:pStyle w:val="17"/>
              <w:keepNext/>
              <w:spacing w:line="320" w:lineRule="exact"/>
              <w:ind w:left="63" w:right="63" w:firstLine="21" w:firstLineChars="10"/>
              <w:rPr>
                <w:highlight w:val="none"/>
                <w:lang w:val="en-US" w:eastAsia="zh-CN"/>
              </w:rPr>
            </w:pPr>
          </w:p>
        </w:tc>
        <w:tc>
          <w:tcPr>
            <w:tcW w:w="1234" w:type="dxa"/>
            <w:noWrap w:val="0"/>
            <w:vAlign w:val="center"/>
          </w:tcPr>
          <w:p w14:paraId="0FCA3122">
            <w:pPr>
              <w:pStyle w:val="17"/>
              <w:keepNext/>
              <w:spacing w:line="320" w:lineRule="exact"/>
              <w:ind w:left="63" w:right="63" w:firstLine="21" w:firstLineChars="10"/>
              <w:rPr>
                <w:highlight w:val="none"/>
                <w:lang w:val="en-US" w:eastAsia="zh-CN"/>
              </w:rPr>
            </w:pPr>
          </w:p>
        </w:tc>
        <w:tc>
          <w:tcPr>
            <w:tcW w:w="2817" w:type="dxa"/>
            <w:noWrap w:val="0"/>
            <w:vAlign w:val="center"/>
          </w:tcPr>
          <w:p w14:paraId="45BCF47F">
            <w:pPr>
              <w:pStyle w:val="17"/>
              <w:keepNext/>
              <w:spacing w:line="320" w:lineRule="exact"/>
              <w:ind w:left="63" w:right="63" w:firstLine="21" w:firstLineChars="10"/>
              <w:rPr>
                <w:highlight w:val="none"/>
                <w:lang w:val="en-US" w:eastAsia="zh-CN"/>
              </w:rPr>
            </w:pPr>
          </w:p>
        </w:tc>
      </w:tr>
      <w:tr w14:paraId="2856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3975EA61">
            <w:pPr>
              <w:pStyle w:val="17"/>
              <w:keepNext/>
              <w:spacing w:line="320" w:lineRule="exact"/>
              <w:ind w:left="63" w:right="63" w:firstLine="21" w:firstLineChars="10"/>
              <w:rPr>
                <w:highlight w:val="none"/>
                <w:lang w:val="en-US" w:eastAsia="zh-CN"/>
              </w:rPr>
            </w:pPr>
            <w:r>
              <w:rPr>
                <w:rFonts w:hint="eastAsia"/>
                <w:highlight w:val="none"/>
                <w:lang w:val="en-US" w:eastAsia="zh-CN"/>
              </w:rPr>
              <w:t>材料管理</w:t>
            </w:r>
          </w:p>
        </w:tc>
        <w:tc>
          <w:tcPr>
            <w:tcW w:w="1973" w:type="dxa"/>
            <w:noWrap w:val="0"/>
            <w:vAlign w:val="center"/>
          </w:tcPr>
          <w:p w14:paraId="13F02899">
            <w:pPr>
              <w:pStyle w:val="17"/>
              <w:keepNext/>
              <w:spacing w:line="320" w:lineRule="exact"/>
              <w:ind w:left="63" w:right="63" w:firstLine="21" w:firstLineChars="10"/>
              <w:rPr>
                <w:highlight w:val="none"/>
                <w:lang w:val="en-US" w:eastAsia="zh-CN"/>
              </w:rPr>
            </w:pPr>
          </w:p>
        </w:tc>
        <w:tc>
          <w:tcPr>
            <w:tcW w:w="1624" w:type="dxa"/>
            <w:noWrap w:val="0"/>
            <w:vAlign w:val="center"/>
          </w:tcPr>
          <w:p w14:paraId="36860CA9">
            <w:pPr>
              <w:pStyle w:val="17"/>
              <w:keepNext/>
              <w:spacing w:line="320" w:lineRule="exact"/>
              <w:ind w:left="63" w:right="63" w:firstLine="21" w:firstLineChars="10"/>
              <w:rPr>
                <w:highlight w:val="none"/>
                <w:lang w:val="en-US" w:eastAsia="zh-CN"/>
              </w:rPr>
            </w:pPr>
          </w:p>
        </w:tc>
        <w:tc>
          <w:tcPr>
            <w:tcW w:w="1234" w:type="dxa"/>
            <w:noWrap w:val="0"/>
            <w:vAlign w:val="center"/>
          </w:tcPr>
          <w:p w14:paraId="508074FE">
            <w:pPr>
              <w:pStyle w:val="17"/>
              <w:keepNext/>
              <w:spacing w:line="320" w:lineRule="exact"/>
              <w:ind w:left="63" w:right="63" w:firstLine="21" w:firstLineChars="10"/>
              <w:rPr>
                <w:highlight w:val="none"/>
                <w:lang w:val="en-US" w:eastAsia="zh-CN"/>
              </w:rPr>
            </w:pPr>
          </w:p>
        </w:tc>
        <w:tc>
          <w:tcPr>
            <w:tcW w:w="2817" w:type="dxa"/>
            <w:noWrap w:val="0"/>
            <w:vAlign w:val="center"/>
          </w:tcPr>
          <w:p w14:paraId="3F8D5081">
            <w:pPr>
              <w:pStyle w:val="17"/>
              <w:keepNext/>
              <w:spacing w:line="320" w:lineRule="exact"/>
              <w:ind w:left="63" w:right="63" w:firstLine="21" w:firstLineChars="10"/>
              <w:rPr>
                <w:highlight w:val="none"/>
                <w:lang w:val="en-US" w:eastAsia="zh-CN"/>
              </w:rPr>
            </w:pPr>
          </w:p>
        </w:tc>
      </w:tr>
      <w:tr w14:paraId="27BF4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2D72AA36">
            <w:pPr>
              <w:pStyle w:val="17"/>
              <w:keepNext/>
              <w:spacing w:line="320" w:lineRule="exact"/>
              <w:ind w:left="63" w:right="63" w:firstLine="21" w:firstLineChars="10"/>
              <w:rPr>
                <w:highlight w:val="none"/>
                <w:lang w:val="en-US" w:eastAsia="zh-CN"/>
              </w:rPr>
            </w:pPr>
            <w:r>
              <w:rPr>
                <w:rFonts w:hint="eastAsia" w:cs="Arial"/>
                <w:highlight w:val="none"/>
                <w:lang w:val="en-US" w:eastAsia="zh-CN"/>
              </w:rPr>
              <w:t>计划管理</w:t>
            </w:r>
          </w:p>
        </w:tc>
        <w:tc>
          <w:tcPr>
            <w:tcW w:w="1973" w:type="dxa"/>
            <w:noWrap w:val="0"/>
            <w:vAlign w:val="center"/>
          </w:tcPr>
          <w:p w14:paraId="53B6A94C">
            <w:pPr>
              <w:pStyle w:val="17"/>
              <w:keepNext/>
              <w:spacing w:line="320" w:lineRule="exact"/>
              <w:ind w:left="63" w:right="63" w:firstLine="21" w:firstLineChars="10"/>
              <w:rPr>
                <w:rFonts w:hint="eastAsia"/>
                <w:highlight w:val="none"/>
                <w:lang w:val="en-US" w:eastAsia="zh-CN"/>
              </w:rPr>
            </w:pPr>
          </w:p>
        </w:tc>
        <w:tc>
          <w:tcPr>
            <w:tcW w:w="1624" w:type="dxa"/>
            <w:noWrap w:val="0"/>
            <w:vAlign w:val="center"/>
          </w:tcPr>
          <w:p w14:paraId="6606A147">
            <w:pPr>
              <w:pStyle w:val="17"/>
              <w:keepNext/>
              <w:spacing w:line="320" w:lineRule="exact"/>
              <w:ind w:left="63" w:right="63" w:firstLine="21" w:firstLineChars="10"/>
              <w:rPr>
                <w:rFonts w:hint="eastAsia"/>
                <w:highlight w:val="none"/>
                <w:lang w:val="en-US" w:eastAsia="zh-CN"/>
              </w:rPr>
            </w:pPr>
          </w:p>
        </w:tc>
        <w:tc>
          <w:tcPr>
            <w:tcW w:w="1234" w:type="dxa"/>
            <w:noWrap w:val="0"/>
            <w:vAlign w:val="center"/>
          </w:tcPr>
          <w:p w14:paraId="1CD6FC84">
            <w:pPr>
              <w:pStyle w:val="17"/>
              <w:keepNext/>
              <w:spacing w:line="320" w:lineRule="exact"/>
              <w:ind w:left="63" w:right="63" w:firstLine="21" w:firstLineChars="10"/>
              <w:rPr>
                <w:highlight w:val="none"/>
                <w:lang w:val="en-US" w:eastAsia="zh-CN"/>
              </w:rPr>
            </w:pPr>
          </w:p>
        </w:tc>
        <w:tc>
          <w:tcPr>
            <w:tcW w:w="2817" w:type="dxa"/>
            <w:noWrap w:val="0"/>
            <w:vAlign w:val="center"/>
          </w:tcPr>
          <w:p w14:paraId="1F380777">
            <w:pPr>
              <w:pStyle w:val="17"/>
              <w:keepNext/>
              <w:spacing w:line="320" w:lineRule="exact"/>
              <w:ind w:left="63" w:right="63" w:firstLine="21" w:firstLineChars="10"/>
              <w:rPr>
                <w:highlight w:val="none"/>
                <w:lang w:val="en-US" w:eastAsia="zh-CN"/>
              </w:rPr>
            </w:pPr>
          </w:p>
        </w:tc>
      </w:tr>
      <w:tr w14:paraId="48913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2EE7D53D">
            <w:pPr>
              <w:pStyle w:val="17"/>
              <w:keepNext/>
              <w:spacing w:line="320" w:lineRule="exact"/>
              <w:ind w:left="63" w:right="63" w:firstLine="21" w:firstLineChars="10"/>
              <w:rPr>
                <w:highlight w:val="none"/>
                <w:lang w:val="en-US" w:eastAsia="zh-CN"/>
              </w:rPr>
            </w:pPr>
            <w:r>
              <w:rPr>
                <w:rFonts w:hint="eastAsia"/>
                <w:highlight w:val="none"/>
                <w:lang w:val="en-US" w:eastAsia="zh-CN"/>
              </w:rPr>
              <w:t>安全管理</w:t>
            </w:r>
          </w:p>
        </w:tc>
        <w:tc>
          <w:tcPr>
            <w:tcW w:w="1973" w:type="dxa"/>
            <w:noWrap w:val="0"/>
            <w:vAlign w:val="center"/>
          </w:tcPr>
          <w:p w14:paraId="02B9A465">
            <w:pPr>
              <w:pStyle w:val="17"/>
              <w:keepNext/>
              <w:spacing w:line="320" w:lineRule="exact"/>
              <w:ind w:left="63" w:right="63" w:firstLine="21" w:firstLineChars="10"/>
              <w:rPr>
                <w:highlight w:val="none"/>
                <w:lang w:val="en-US" w:eastAsia="zh-CN"/>
              </w:rPr>
            </w:pPr>
          </w:p>
        </w:tc>
        <w:tc>
          <w:tcPr>
            <w:tcW w:w="1624" w:type="dxa"/>
            <w:noWrap w:val="0"/>
            <w:vAlign w:val="center"/>
          </w:tcPr>
          <w:p w14:paraId="4001E47C">
            <w:pPr>
              <w:pStyle w:val="17"/>
              <w:keepNext/>
              <w:spacing w:line="320" w:lineRule="exact"/>
              <w:ind w:left="63" w:right="63" w:firstLine="21" w:firstLineChars="10"/>
              <w:rPr>
                <w:highlight w:val="none"/>
                <w:lang w:val="en-US" w:eastAsia="zh-CN"/>
              </w:rPr>
            </w:pPr>
          </w:p>
        </w:tc>
        <w:tc>
          <w:tcPr>
            <w:tcW w:w="1234" w:type="dxa"/>
            <w:noWrap w:val="0"/>
            <w:vAlign w:val="center"/>
          </w:tcPr>
          <w:p w14:paraId="3DA659D5">
            <w:pPr>
              <w:pStyle w:val="17"/>
              <w:keepNext/>
              <w:spacing w:line="320" w:lineRule="exact"/>
              <w:ind w:left="63" w:right="63" w:firstLine="21" w:firstLineChars="10"/>
              <w:rPr>
                <w:highlight w:val="none"/>
                <w:lang w:val="en-US" w:eastAsia="zh-CN"/>
              </w:rPr>
            </w:pPr>
          </w:p>
        </w:tc>
        <w:tc>
          <w:tcPr>
            <w:tcW w:w="2817" w:type="dxa"/>
            <w:noWrap w:val="0"/>
            <w:vAlign w:val="center"/>
          </w:tcPr>
          <w:p w14:paraId="22F08E6A">
            <w:pPr>
              <w:pStyle w:val="17"/>
              <w:keepNext/>
              <w:spacing w:line="320" w:lineRule="exact"/>
              <w:ind w:left="63" w:right="63" w:firstLine="21" w:firstLineChars="10"/>
              <w:rPr>
                <w:highlight w:val="none"/>
                <w:lang w:val="en-US" w:eastAsia="zh-CN"/>
              </w:rPr>
            </w:pPr>
          </w:p>
        </w:tc>
      </w:tr>
      <w:tr w14:paraId="1AEC2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restart"/>
            <w:noWrap w:val="0"/>
            <w:vAlign w:val="center"/>
          </w:tcPr>
          <w:p w14:paraId="4FC3A4BF">
            <w:pPr>
              <w:pStyle w:val="17"/>
              <w:keepNext/>
              <w:spacing w:line="320" w:lineRule="exact"/>
              <w:ind w:left="0" w:leftChars="0" w:right="63"/>
              <w:rPr>
                <w:rFonts w:hint="eastAsia" w:cs="Arial"/>
                <w:highlight w:val="none"/>
                <w:lang w:val="en-US" w:eastAsia="zh-CN"/>
              </w:rPr>
            </w:pPr>
            <w:r>
              <w:rPr>
                <w:rFonts w:hint="eastAsia" w:cs="Arial"/>
                <w:highlight w:val="none"/>
                <w:lang w:val="en-US" w:eastAsia="zh-CN"/>
              </w:rPr>
              <w:t>其他人员</w:t>
            </w:r>
          </w:p>
        </w:tc>
        <w:tc>
          <w:tcPr>
            <w:tcW w:w="1973" w:type="dxa"/>
            <w:noWrap w:val="0"/>
            <w:vAlign w:val="center"/>
          </w:tcPr>
          <w:p w14:paraId="368120C4">
            <w:pPr>
              <w:pStyle w:val="17"/>
              <w:keepNext/>
              <w:spacing w:line="320" w:lineRule="exact"/>
              <w:ind w:left="63" w:right="63" w:firstLine="21" w:firstLineChars="10"/>
              <w:rPr>
                <w:highlight w:val="none"/>
                <w:lang w:val="en-US" w:eastAsia="zh-CN"/>
              </w:rPr>
            </w:pPr>
          </w:p>
        </w:tc>
        <w:tc>
          <w:tcPr>
            <w:tcW w:w="1624" w:type="dxa"/>
            <w:noWrap w:val="0"/>
            <w:vAlign w:val="center"/>
          </w:tcPr>
          <w:p w14:paraId="5763BB06">
            <w:pPr>
              <w:pStyle w:val="17"/>
              <w:keepNext/>
              <w:spacing w:line="320" w:lineRule="exact"/>
              <w:ind w:left="63" w:right="63" w:firstLine="21" w:firstLineChars="10"/>
              <w:rPr>
                <w:highlight w:val="none"/>
                <w:lang w:val="en-US" w:eastAsia="zh-CN"/>
              </w:rPr>
            </w:pPr>
          </w:p>
        </w:tc>
        <w:tc>
          <w:tcPr>
            <w:tcW w:w="1234" w:type="dxa"/>
            <w:noWrap w:val="0"/>
            <w:vAlign w:val="center"/>
          </w:tcPr>
          <w:p w14:paraId="2ABF8FEE">
            <w:pPr>
              <w:pStyle w:val="17"/>
              <w:keepNext/>
              <w:spacing w:line="320" w:lineRule="exact"/>
              <w:ind w:left="63" w:right="63" w:firstLine="21" w:firstLineChars="10"/>
              <w:rPr>
                <w:highlight w:val="none"/>
                <w:lang w:val="en-US" w:eastAsia="zh-CN"/>
              </w:rPr>
            </w:pPr>
          </w:p>
        </w:tc>
        <w:tc>
          <w:tcPr>
            <w:tcW w:w="2817" w:type="dxa"/>
            <w:noWrap w:val="0"/>
            <w:vAlign w:val="center"/>
          </w:tcPr>
          <w:p w14:paraId="1925F847">
            <w:pPr>
              <w:pStyle w:val="17"/>
              <w:keepNext/>
              <w:spacing w:line="320" w:lineRule="exact"/>
              <w:ind w:left="63" w:right="63" w:firstLine="21" w:firstLineChars="10"/>
              <w:rPr>
                <w:highlight w:val="none"/>
                <w:lang w:val="en-US" w:eastAsia="zh-CN"/>
              </w:rPr>
            </w:pPr>
          </w:p>
        </w:tc>
      </w:tr>
      <w:tr w14:paraId="3DA6B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1B743D52">
            <w:pPr>
              <w:pStyle w:val="17"/>
              <w:keepNext/>
              <w:spacing w:line="320" w:lineRule="exact"/>
              <w:ind w:left="63" w:right="63" w:firstLine="21" w:firstLineChars="10"/>
              <w:rPr>
                <w:rFonts w:hint="eastAsia" w:cs="Arial"/>
                <w:highlight w:val="none"/>
                <w:lang w:val="en-US" w:eastAsia="zh-CN"/>
              </w:rPr>
            </w:pPr>
          </w:p>
        </w:tc>
        <w:tc>
          <w:tcPr>
            <w:tcW w:w="1973" w:type="dxa"/>
            <w:noWrap w:val="0"/>
            <w:vAlign w:val="center"/>
          </w:tcPr>
          <w:p w14:paraId="01CAA27A">
            <w:pPr>
              <w:pStyle w:val="17"/>
              <w:keepNext/>
              <w:spacing w:line="320" w:lineRule="exact"/>
              <w:ind w:left="63" w:right="63" w:firstLine="21" w:firstLineChars="10"/>
              <w:rPr>
                <w:highlight w:val="none"/>
                <w:lang w:val="en-US" w:eastAsia="zh-CN"/>
              </w:rPr>
            </w:pPr>
          </w:p>
        </w:tc>
        <w:tc>
          <w:tcPr>
            <w:tcW w:w="1624" w:type="dxa"/>
            <w:noWrap w:val="0"/>
            <w:vAlign w:val="center"/>
          </w:tcPr>
          <w:p w14:paraId="2E63766C">
            <w:pPr>
              <w:pStyle w:val="17"/>
              <w:keepNext/>
              <w:spacing w:line="320" w:lineRule="exact"/>
              <w:ind w:left="63" w:right="63" w:firstLine="21" w:firstLineChars="10"/>
              <w:rPr>
                <w:rFonts w:cs="Arial"/>
                <w:highlight w:val="none"/>
                <w:lang w:val="en-US" w:eastAsia="zh-CN"/>
              </w:rPr>
            </w:pPr>
          </w:p>
        </w:tc>
        <w:tc>
          <w:tcPr>
            <w:tcW w:w="1234" w:type="dxa"/>
            <w:noWrap w:val="0"/>
            <w:vAlign w:val="center"/>
          </w:tcPr>
          <w:p w14:paraId="19A84D62">
            <w:pPr>
              <w:pStyle w:val="17"/>
              <w:keepNext/>
              <w:spacing w:line="320" w:lineRule="exact"/>
              <w:ind w:left="63" w:right="63" w:firstLine="21" w:firstLineChars="10"/>
              <w:rPr>
                <w:highlight w:val="none"/>
                <w:lang w:val="en-US" w:eastAsia="zh-CN"/>
              </w:rPr>
            </w:pPr>
          </w:p>
        </w:tc>
        <w:tc>
          <w:tcPr>
            <w:tcW w:w="2817" w:type="dxa"/>
            <w:noWrap w:val="0"/>
            <w:vAlign w:val="center"/>
          </w:tcPr>
          <w:p w14:paraId="08951402">
            <w:pPr>
              <w:pStyle w:val="17"/>
              <w:keepNext/>
              <w:spacing w:line="320" w:lineRule="exact"/>
              <w:ind w:left="63" w:right="63" w:firstLine="21" w:firstLineChars="10"/>
              <w:rPr>
                <w:rFonts w:cs="Arial"/>
                <w:highlight w:val="none"/>
                <w:lang w:val="en-US" w:eastAsia="zh-CN"/>
              </w:rPr>
            </w:pPr>
          </w:p>
        </w:tc>
      </w:tr>
      <w:tr w14:paraId="18360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19BA0D22">
            <w:pPr>
              <w:pStyle w:val="17"/>
              <w:keepNext/>
              <w:spacing w:line="320" w:lineRule="exact"/>
              <w:ind w:left="63" w:right="63" w:firstLine="21" w:firstLineChars="10"/>
              <w:rPr>
                <w:rFonts w:hint="eastAsia" w:cs="Arial"/>
                <w:highlight w:val="none"/>
                <w:lang w:val="en-US" w:eastAsia="zh-CN"/>
              </w:rPr>
            </w:pPr>
          </w:p>
        </w:tc>
        <w:tc>
          <w:tcPr>
            <w:tcW w:w="1973" w:type="dxa"/>
            <w:noWrap w:val="0"/>
            <w:vAlign w:val="center"/>
          </w:tcPr>
          <w:p w14:paraId="095DFAFF">
            <w:pPr>
              <w:pStyle w:val="17"/>
              <w:keepNext/>
              <w:spacing w:line="320" w:lineRule="exact"/>
              <w:ind w:left="63" w:right="63" w:firstLine="21" w:firstLineChars="10"/>
              <w:rPr>
                <w:highlight w:val="none"/>
                <w:lang w:val="en-US" w:eastAsia="zh-CN"/>
              </w:rPr>
            </w:pPr>
          </w:p>
        </w:tc>
        <w:tc>
          <w:tcPr>
            <w:tcW w:w="1624" w:type="dxa"/>
            <w:noWrap w:val="0"/>
            <w:vAlign w:val="center"/>
          </w:tcPr>
          <w:p w14:paraId="2E17DD44">
            <w:pPr>
              <w:pStyle w:val="17"/>
              <w:keepNext/>
              <w:spacing w:line="320" w:lineRule="exact"/>
              <w:ind w:left="63" w:right="63" w:firstLine="21" w:firstLineChars="10"/>
              <w:rPr>
                <w:rFonts w:cs="Arial"/>
                <w:highlight w:val="none"/>
                <w:lang w:val="en-US" w:eastAsia="zh-CN"/>
              </w:rPr>
            </w:pPr>
          </w:p>
        </w:tc>
        <w:tc>
          <w:tcPr>
            <w:tcW w:w="1234" w:type="dxa"/>
            <w:noWrap w:val="0"/>
            <w:vAlign w:val="center"/>
          </w:tcPr>
          <w:p w14:paraId="48350F99">
            <w:pPr>
              <w:pStyle w:val="17"/>
              <w:keepNext/>
              <w:spacing w:line="320" w:lineRule="exact"/>
              <w:ind w:left="63" w:right="63" w:firstLine="21" w:firstLineChars="10"/>
              <w:rPr>
                <w:highlight w:val="none"/>
                <w:lang w:val="en-US" w:eastAsia="zh-CN"/>
              </w:rPr>
            </w:pPr>
          </w:p>
        </w:tc>
        <w:tc>
          <w:tcPr>
            <w:tcW w:w="2817" w:type="dxa"/>
            <w:noWrap w:val="0"/>
            <w:vAlign w:val="center"/>
          </w:tcPr>
          <w:p w14:paraId="6D5F1999">
            <w:pPr>
              <w:pStyle w:val="17"/>
              <w:keepNext/>
              <w:spacing w:line="320" w:lineRule="exact"/>
              <w:ind w:left="63" w:right="63" w:firstLine="21" w:firstLineChars="10"/>
              <w:rPr>
                <w:rFonts w:cs="Arial"/>
                <w:highlight w:val="none"/>
                <w:lang w:val="en-US" w:eastAsia="zh-CN"/>
              </w:rPr>
            </w:pPr>
          </w:p>
        </w:tc>
      </w:tr>
    </w:tbl>
    <w:p w14:paraId="7C93E626">
      <w:pPr>
        <w:spacing w:before="156" w:beforeLines="50" w:after="156" w:afterLines="50" w:line="320" w:lineRule="exact"/>
        <w:rPr>
          <w:rFonts w:hint="eastAsia" w:ascii="宋体" w:hAnsi="宋体"/>
          <w:b/>
          <w:sz w:val="24"/>
          <w:szCs w:val="24"/>
          <w:highlight w:val="none"/>
        </w:rPr>
      </w:pPr>
    </w:p>
    <w:p w14:paraId="416297D4">
      <w:pPr>
        <w:spacing w:before="156" w:beforeLines="50" w:after="156" w:afterLines="50" w:line="320" w:lineRule="exact"/>
        <w:rPr>
          <w:rFonts w:hint="eastAsia" w:ascii="宋体" w:hAnsi="宋体"/>
          <w:b/>
          <w:sz w:val="24"/>
          <w:szCs w:val="24"/>
          <w:highlight w:val="none"/>
        </w:rPr>
      </w:pPr>
    </w:p>
    <w:p w14:paraId="02FB909D">
      <w:pPr>
        <w:spacing w:before="156" w:beforeLines="50" w:after="156" w:afterLines="50" w:line="320" w:lineRule="exact"/>
        <w:rPr>
          <w:rFonts w:hint="eastAsia" w:ascii="宋体" w:hAnsi="宋体"/>
          <w:b/>
          <w:sz w:val="24"/>
          <w:szCs w:val="24"/>
          <w:highlight w:val="none"/>
        </w:rPr>
      </w:pPr>
    </w:p>
    <w:p w14:paraId="74447835">
      <w:pPr>
        <w:spacing w:before="156" w:beforeLines="50" w:after="156" w:afterLines="50" w:line="320" w:lineRule="exact"/>
        <w:rPr>
          <w:rFonts w:hint="eastAsia" w:ascii="宋体" w:hAnsi="宋体"/>
          <w:b/>
          <w:sz w:val="24"/>
          <w:szCs w:val="24"/>
          <w:highlight w:val="none"/>
        </w:rPr>
      </w:pPr>
    </w:p>
    <w:p w14:paraId="395D2910">
      <w:pPr>
        <w:spacing w:before="156" w:beforeLines="50" w:after="156" w:afterLines="50" w:line="320" w:lineRule="exact"/>
        <w:rPr>
          <w:rFonts w:hint="eastAsia" w:ascii="宋体" w:hAnsi="宋体"/>
          <w:b/>
          <w:sz w:val="24"/>
          <w:szCs w:val="24"/>
          <w:highlight w:val="none"/>
        </w:rPr>
      </w:pPr>
    </w:p>
    <w:p w14:paraId="26C717B8">
      <w:pPr>
        <w:spacing w:before="156" w:beforeLines="50" w:after="156" w:afterLines="50" w:line="320" w:lineRule="exact"/>
        <w:rPr>
          <w:rFonts w:hint="eastAsia" w:ascii="宋体" w:hAnsi="宋体"/>
          <w:b/>
          <w:sz w:val="24"/>
          <w:szCs w:val="24"/>
          <w:highlight w:val="none"/>
        </w:rPr>
      </w:pPr>
    </w:p>
    <w:p w14:paraId="4D53DF09">
      <w:pPr>
        <w:spacing w:line="400" w:lineRule="exact"/>
        <w:ind w:firstLine="560"/>
        <w:rPr>
          <w:rFonts w:hint="eastAsia" w:ascii="宋体" w:hAnsi="宋体" w:cs="Times New Roman"/>
          <w:sz w:val="28"/>
          <w:szCs w:val="28"/>
          <w:highlight w:val="none"/>
        </w:rPr>
      </w:pPr>
      <w:r>
        <w:rPr>
          <w:rFonts w:hint="eastAsia" w:ascii="宋体" w:hAnsi="宋体" w:cs="Times New Roman"/>
          <w:sz w:val="28"/>
          <w:szCs w:val="28"/>
          <w:highlight w:val="none"/>
        </w:rPr>
        <w:t>附件 8：</w:t>
      </w:r>
    </w:p>
    <w:p w14:paraId="331340D3">
      <w:pPr>
        <w:spacing w:line="400" w:lineRule="exact"/>
        <w:ind w:firstLine="560"/>
        <w:jc w:val="center"/>
        <w:rPr>
          <w:rFonts w:ascii="宋体" w:hAnsi="宋体" w:cs="Times New Roman"/>
          <w:b/>
          <w:sz w:val="28"/>
          <w:szCs w:val="28"/>
          <w:highlight w:val="none"/>
        </w:rPr>
      </w:pPr>
      <w:r>
        <w:rPr>
          <w:rFonts w:hint="eastAsia" w:ascii="宋体" w:hAnsi="宋体" w:cs="Times New Roman"/>
          <w:b/>
          <w:sz w:val="28"/>
          <w:szCs w:val="28"/>
          <w:highlight w:val="none"/>
        </w:rPr>
        <w:t>履约担保</w:t>
      </w:r>
    </w:p>
    <w:p w14:paraId="42024086">
      <w:pPr>
        <w:spacing w:line="440" w:lineRule="exact"/>
        <w:rPr>
          <w:rFonts w:ascii="宋体" w:hAnsi="宋体"/>
          <w:sz w:val="28"/>
          <w:szCs w:val="28"/>
          <w:highlight w:val="none"/>
        </w:rPr>
      </w:pPr>
      <w:r>
        <w:rPr>
          <w:rFonts w:hint="eastAsia" w:ascii="宋体" w:hAnsi="宋体" w:eastAsia="宋体" w:cs="宋体"/>
          <w:b/>
          <w:bCs/>
          <w:sz w:val="28"/>
          <w:szCs w:val="28"/>
          <w:highlight w:val="none"/>
          <w:u w:val="single"/>
          <w:lang w:val="en-US" w:eastAsia="zh-CN"/>
        </w:rPr>
        <w:t>乌</w:t>
      </w:r>
      <w:r>
        <w:rPr>
          <w:rFonts w:hint="default" w:ascii="宋体" w:hAnsi="宋体" w:eastAsia="宋体" w:cs="宋体"/>
          <w:b/>
          <w:bCs/>
          <w:sz w:val="28"/>
          <w:szCs w:val="28"/>
          <w:highlight w:val="none"/>
          <w:u w:val="single"/>
          <w:lang w:val="en-US" w:eastAsia="zh-CN"/>
        </w:rPr>
        <w:t>鲁木齐市沙依巴克区建设局（交通局、水务局）</w:t>
      </w:r>
      <w:r>
        <w:rPr>
          <w:rFonts w:hint="eastAsia" w:ascii="宋体" w:hAnsi="宋体"/>
          <w:sz w:val="28"/>
          <w:szCs w:val="28"/>
          <w:highlight w:val="none"/>
        </w:rPr>
        <w:t>（发包人名称）：</w:t>
      </w:r>
    </w:p>
    <w:p w14:paraId="4531DFE4">
      <w:pPr>
        <w:spacing w:line="440" w:lineRule="exact"/>
        <w:ind w:firstLine="560" w:firstLineChars="200"/>
        <w:rPr>
          <w:rFonts w:ascii="宋体" w:hAnsi="宋体"/>
          <w:sz w:val="28"/>
          <w:szCs w:val="28"/>
          <w:highlight w:val="none"/>
        </w:rPr>
      </w:pPr>
      <w:r>
        <w:rPr>
          <w:rFonts w:hint="eastAsia" w:ascii="宋体" w:hAnsi="宋体"/>
          <w:sz w:val="28"/>
          <w:szCs w:val="28"/>
          <w:highlight w:val="none"/>
        </w:rPr>
        <w:t>鉴于</w:t>
      </w:r>
      <w:r>
        <w:rPr>
          <w:rFonts w:hint="eastAsia" w:ascii="宋体" w:hAnsi="宋体" w:eastAsia="宋体" w:cs="宋体"/>
          <w:b/>
          <w:bCs/>
          <w:sz w:val="28"/>
          <w:szCs w:val="28"/>
          <w:highlight w:val="none"/>
          <w:u w:val="single"/>
          <w:lang w:val="en-US" w:eastAsia="zh-CN"/>
        </w:rPr>
        <w:t>乌</w:t>
      </w:r>
      <w:r>
        <w:rPr>
          <w:rFonts w:hint="default" w:ascii="宋体" w:hAnsi="宋体" w:eastAsia="宋体" w:cs="宋体"/>
          <w:b/>
          <w:bCs/>
          <w:sz w:val="28"/>
          <w:szCs w:val="28"/>
          <w:highlight w:val="none"/>
          <w:u w:val="single"/>
          <w:lang w:val="en-US" w:eastAsia="zh-CN"/>
        </w:rPr>
        <w:t>鲁木齐市沙依巴克区建设局（交通局、水务局）</w:t>
      </w:r>
      <w:r>
        <w:rPr>
          <w:rFonts w:hint="eastAsia" w:ascii="宋体" w:hAnsi="宋体"/>
          <w:sz w:val="28"/>
          <w:szCs w:val="28"/>
          <w:highlight w:val="none"/>
        </w:rPr>
        <w:t>（发包人名称，以下简称</w:t>
      </w:r>
      <w:r>
        <w:rPr>
          <w:rFonts w:ascii="宋体" w:hAnsi="宋体"/>
          <w:sz w:val="28"/>
          <w:szCs w:val="28"/>
          <w:highlight w:val="none"/>
        </w:rPr>
        <w:t>“</w:t>
      </w:r>
      <w:r>
        <w:rPr>
          <w:rFonts w:hint="eastAsia" w:ascii="宋体" w:hAnsi="宋体"/>
          <w:sz w:val="28"/>
          <w:szCs w:val="28"/>
          <w:highlight w:val="none"/>
        </w:rPr>
        <w:t>发包人</w:t>
      </w:r>
      <w:r>
        <w:rPr>
          <w:rFonts w:ascii="宋体" w:hAnsi="宋体"/>
          <w:sz w:val="28"/>
          <w:szCs w:val="28"/>
          <w:highlight w:val="none"/>
        </w:rPr>
        <w:t>”</w:t>
      </w:r>
      <w:r>
        <w:rPr>
          <w:rFonts w:hint="eastAsia" w:ascii="宋体" w:hAnsi="宋体"/>
          <w:sz w:val="28"/>
          <w:szCs w:val="28"/>
          <w:highlight w:val="none"/>
        </w:rPr>
        <w:t>）</w:t>
      </w:r>
      <w:r>
        <w:rPr>
          <w:rFonts w:hint="eastAsia"/>
          <w:sz w:val="28"/>
          <w:szCs w:val="28"/>
          <w:highlight w:val="none"/>
        </w:rPr>
        <w:t xml:space="preserve"> </w:t>
      </w:r>
      <w:r>
        <w:rPr>
          <w:rFonts w:hint="eastAsia" w:ascii="宋体" w:hAnsi="宋体"/>
          <w:sz w:val="28"/>
          <w:szCs w:val="28"/>
          <w:highlight w:val="none"/>
        </w:rPr>
        <w:t>与</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（承包人名称）（以下称</w:t>
      </w:r>
      <w:r>
        <w:rPr>
          <w:rFonts w:ascii="宋体" w:hAnsi="宋体"/>
          <w:sz w:val="28"/>
          <w:szCs w:val="28"/>
          <w:highlight w:val="none"/>
        </w:rPr>
        <w:t>“</w:t>
      </w:r>
      <w:r>
        <w:rPr>
          <w:rFonts w:hint="eastAsia" w:ascii="宋体" w:hAnsi="宋体"/>
          <w:sz w:val="28"/>
          <w:szCs w:val="28"/>
          <w:highlight w:val="none"/>
        </w:rPr>
        <w:t>承包人</w:t>
      </w:r>
      <w:r>
        <w:rPr>
          <w:rFonts w:ascii="宋体" w:hAnsi="宋体"/>
          <w:sz w:val="28"/>
          <w:szCs w:val="28"/>
          <w:highlight w:val="none"/>
        </w:rPr>
        <w:t>”</w:t>
      </w:r>
      <w:r>
        <w:rPr>
          <w:rFonts w:hint="eastAsia" w:ascii="宋体" w:hAnsi="宋体"/>
          <w:sz w:val="28"/>
          <w:szCs w:val="28"/>
          <w:highlight w:val="none"/>
        </w:rPr>
        <w:t>）于</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年</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月</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日就</w:t>
      </w:r>
      <w:r>
        <w:rPr>
          <w:rFonts w:hint="eastAsia" w:ascii="宋体"/>
          <w:b/>
          <w:bCs/>
          <w:sz w:val="28"/>
          <w:szCs w:val="28"/>
          <w:highlight w:val="none"/>
          <w:u w:val="single"/>
          <w:lang w:val="en-US" w:eastAsia="zh-CN"/>
        </w:rPr>
        <w:t>乌鲁木齐市沙依巴克区济康大药房地块电力迁改工程-乌局给水线电力迁改工程</w:t>
      </w:r>
      <w:r>
        <w:rPr>
          <w:rFonts w:hint="eastAsia" w:ascii="宋体" w:hAnsi="宋体"/>
          <w:sz w:val="28"/>
          <w:szCs w:val="28"/>
          <w:highlight w:val="none"/>
        </w:rPr>
        <w:t>（工程名称）施工及有关事项协商一致共同签订《建设工程施工合同》。我方愿意无条件地、不可撤销地就承包人履行与你方签订的合同，向你方提供连带责任担保。</w:t>
      </w:r>
      <w:r>
        <w:rPr>
          <w:rFonts w:ascii="宋体" w:hAnsi="宋体"/>
          <w:sz w:val="28"/>
          <w:szCs w:val="28"/>
          <w:highlight w:val="none"/>
        </w:rPr>
        <w:t xml:space="preserve"> </w:t>
      </w:r>
    </w:p>
    <w:p w14:paraId="10EDEF2D">
      <w:pPr>
        <w:spacing w:line="440" w:lineRule="exact"/>
        <w:ind w:firstLine="560" w:firstLineChars="200"/>
        <w:rPr>
          <w:rFonts w:ascii="宋体" w:hAnsi="宋体"/>
          <w:sz w:val="28"/>
          <w:szCs w:val="28"/>
          <w:highlight w:val="none"/>
        </w:rPr>
      </w:pPr>
      <w:r>
        <w:rPr>
          <w:rFonts w:ascii="宋体" w:hAnsi="宋体"/>
          <w:sz w:val="28"/>
          <w:szCs w:val="28"/>
          <w:highlight w:val="none"/>
        </w:rPr>
        <w:t xml:space="preserve">1. </w:t>
      </w:r>
      <w:r>
        <w:rPr>
          <w:rFonts w:hint="eastAsia" w:ascii="宋体" w:hAnsi="宋体"/>
          <w:sz w:val="28"/>
          <w:szCs w:val="28"/>
          <w:highlight w:val="none"/>
        </w:rPr>
        <w:t>担保金额人民币（大写）</w:t>
      </w:r>
      <w:r>
        <w:rPr>
          <w:rFonts w:hint="eastAsia" w:ascii="宋体" w:hAnsi="宋体"/>
          <w:sz w:val="28"/>
          <w:szCs w:val="28"/>
          <w:highlight w:val="none"/>
          <w:u w:val="single"/>
          <w:lang w:val="en-US" w:eastAsia="zh-CN"/>
        </w:rPr>
        <w:t xml:space="preserve">  /  </w:t>
      </w:r>
      <w:r>
        <w:rPr>
          <w:rFonts w:hint="eastAsia" w:ascii="宋体" w:hAnsi="宋体"/>
          <w:sz w:val="28"/>
          <w:szCs w:val="28"/>
          <w:highlight w:val="none"/>
        </w:rPr>
        <w:t>。</w:t>
      </w:r>
    </w:p>
    <w:p w14:paraId="5972E3C3">
      <w:pPr>
        <w:spacing w:line="440" w:lineRule="exact"/>
        <w:ind w:firstLine="560" w:firstLineChars="200"/>
        <w:rPr>
          <w:rFonts w:ascii="宋体" w:hAnsi="宋体"/>
          <w:sz w:val="28"/>
          <w:szCs w:val="28"/>
          <w:highlight w:val="none"/>
        </w:rPr>
      </w:pPr>
      <w:r>
        <w:rPr>
          <w:rFonts w:hint="eastAsia" w:ascii="宋体" w:hAnsi="宋体"/>
          <w:sz w:val="28"/>
          <w:szCs w:val="28"/>
          <w:highlight w:val="none"/>
        </w:rPr>
        <w:t>2.担保有效期自你方与承包人签订的合同生效之日起至你方签发或应签发工程接收证书之日止。</w:t>
      </w:r>
    </w:p>
    <w:p w14:paraId="7A1A577F">
      <w:pPr>
        <w:spacing w:line="440" w:lineRule="exact"/>
        <w:ind w:firstLine="560" w:firstLineChars="200"/>
        <w:rPr>
          <w:rFonts w:ascii="宋体" w:hAnsi="宋体"/>
          <w:sz w:val="28"/>
          <w:szCs w:val="28"/>
          <w:highlight w:val="none"/>
        </w:rPr>
      </w:pPr>
      <w:r>
        <w:rPr>
          <w:rFonts w:hint="eastAsia" w:ascii="宋体" w:hAnsi="宋体"/>
          <w:sz w:val="28"/>
          <w:szCs w:val="28"/>
          <w:highlight w:val="none"/>
        </w:rPr>
        <w:t>3.在本担保有效期内，因承包人违反合同约定的义务给你方造成经济损失时，我方在收到你方以书面形式提出的在担保金额内的赔偿要求后，在7天内无条件支付。</w:t>
      </w:r>
    </w:p>
    <w:p w14:paraId="28DE9807">
      <w:pPr>
        <w:spacing w:line="440" w:lineRule="exact"/>
        <w:ind w:firstLine="560" w:firstLineChars="200"/>
        <w:rPr>
          <w:rFonts w:ascii="宋体" w:hAnsi="宋体"/>
          <w:sz w:val="28"/>
          <w:szCs w:val="28"/>
          <w:highlight w:val="none"/>
        </w:rPr>
      </w:pPr>
      <w:r>
        <w:rPr>
          <w:rFonts w:hint="eastAsia" w:ascii="宋体" w:hAnsi="宋体"/>
          <w:sz w:val="28"/>
          <w:szCs w:val="28"/>
          <w:highlight w:val="none"/>
        </w:rPr>
        <w:t>4.你方和承包人按合同约定变更合同时，我方承担本担保规定的义务不变。</w:t>
      </w:r>
    </w:p>
    <w:p w14:paraId="5FA63A67">
      <w:pPr>
        <w:spacing w:line="440" w:lineRule="exact"/>
        <w:ind w:firstLine="560" w:firstLineChars="200"/>
        <w:rPr>
          <w:rFonts w:ascii="宋体" w:hAnsi="宋体"/>
          <w:sz w:val="28"/>
          <w:szCs w:val="28"/>
          <w:highlight w:val="none"/>
        </w:rPr>
      </w:pPr>
      <w:r>
        <w:rPr>
          <w:rFonts w:hint="eastAsia" w:ascii="宋体" w:hAnsi="宋体"/>
          <w:sz w:val="28"/>
          <w:szCs w:val="28"/>
          <w:highlight w:val="none"/>
        </w:rPr>
        <w:t>5.因本保函发生的纠纷，可由双方协商解决，协商不成的，任何一方均可提请</w:t>
      </w:r>
      <w:r>
        <w:rPr>
          <w:rFonts w:hint="eastAsia" w:ascii="宋体" w:hAnsi="宋体"/>
          <w:sz w:val="28"/>
          <w:szCs w:val="28"/>
          <w:highlight w:val="none"/>
          <w:u w:val="single"/>
        </w:rPr>
        <w:t>乌鲁木齐</w:t>
      </w:r>
      <w:r>
        <w:rPr>
          <w:rFonts w:hint="eastAsia" w:ascii="宋体" w:hAnsi="宋体"/>
          <w:sz w:val="28"/>
          <w:szCs w:val="28"/>
          <w:highlight w:val="none"/>
        </w:rPr>
        <w:t>仲裁委员会仲裁。</w:t>
      </w:r>
    </w:p>
    <w:p w14:paraId="36E0FC6E">
      <w:pPr>
        <w:spacing w:line="440" w:lineRule="exact"/>
        <w:ind w:firstLine="560" w:firstLineChars="200"/>
        <w:rPr>
          <w:rFonts w:ascii="宋体" w:hAnsi="宋体"/>
          <w:sz w:val="28"/>
          <w:szCs w:val="28"/>
          <w:highlight w:val="none"/>
        </w:rPr>
      </w:pPr>
      <w:r>
        <w:rPr>
          <w:rFonts w:hint="eastAsia" w:ascii="宋体" w:hAnsi="宋体"/>
          <w:sz w:val="28"/>
          <w:szCs w:val="28"/>
          <w:highlight w:val="none"/>
        </w:rPr>
        <w:t>6.本保函自我方法定代表人（或其授权代理人）签字并加盖公章之日起生效。</w:t>
      </w:r>
    </w:p>
    <w:p w14:paraId="04719B4C">
      <w:pPr>
        <w:spacing w:line="440" w:lineRule="exact"/>
        <w:rPr>
          <w:rFonts w:ascii="宋体" w:hAnsi="宋体"/>
          <w:sz w:val="28"/>
          <w:szCs w:val="28"/>
          <w:highlight w:val="none"/>
        </w:rPr>
      </w:pPr>
      <w:r>
        <w:rPr>
          <w:rFonts w:hint="eastAsia" w:ascii="宋体" w:hAnsi="宋体"/>
          <w:sz w:val="28"/>
          <w:szCs w:val="28"/>
          <w:highlight w:val="none"/>
        </w:rPr>
        <w:t>担</w:t>
      </w:r>
      <w:r>
        <w:rPr>
          <w:rFonts w:ascii="宋体" w:hAnsi="宋体"/>
          <w:sz w:val="28"/>
          <w:szCs w:val="28"/>
          <w:highlight w:val="none"/>
        </w:rPr>
        <w:t xml:space="preserve"> </w:t>
      </w:r>
      <w:r>
        <w:rPr>
          <w:rFonts w:hint="eastAsia" w:ascii="宋体" w:hAnsi="宋体"/>
          <w:sz w:val="28"/>
          <w:szCs w:val="28"/>
          <w:highlight w:val="none"/>
        </w:rPr>
        <w:t>保</w:t>
      </w:r>
      <w:r>
        <w:rPr>
          <w:rFonts w:ascii="宋体" w:hAnsi="宋体"/>
          <w:sz w:val="28"/>
          <w:szCs w:val="28"/>
          <w:highlight w:val="none"/>
        </w:rPr>
        <w:t xml:space="preserve"> </w:t>
      </w:r>
      <w:r>
        <w:rPr>
          <w:rFonts w:hint="eastAsia" w:ascii="宋体" w:hAnsi="宋体"/>
          <w:sz w:val="28"/>
          <w:szCs w:val="28"/>
          <w:highlight w:val="none"/>
        </w:rPr>
        <w:t>人：（盖单位章）</w:t>
      </w:r>
    </w:p>
    <w:p w14:paraId="6C8FEB54">
      <w:pPr>
        <w:spacing w:line="440" w:lineRule="exact"/>
        <w:rPr>
          <w:rFonts w:ascii="宋体" w:hAnsi="宋体"/>
          <w:sz w:val="28"/>
          <w:szCs w:val="28"/>
          <w:highlight w:val="none"/>
        </w:rPr>
      </w:pPr>
      <w:r>
        <w:rPr>
          <w:rFonts w:hint="eastAsia" w:ascii="宋体" w:hAnsi="宋体"/>
          <w:sz w:val="28"/>
          <w:szCs w:val="28"/>
          <w:highlight w:val="none"/>
        </w:rPr>
        <w:t>法定代表人或其委托代理人：（签字）</w:t>
      </w:r>
    </w:p>
    <w:p w14:paraId="7B86126D">
      <w:pPr>
        <w:spacing w:line="360" w:lineRule="auto"/>
        <w:ind w:left="5600" w:hanging="5600" w:hangingChars="2000"/>
        <w:rPr>
          <w:rFonts w:ascii="宋体" w:hAnsi="宋体"/>
          <w:sz w:val="28"/>
          <w:szCs w:val="28"/>
          <w:highlight w:val="none"/>
        </w:rPr>
      </w:pPr>
      <w:r>
        <w:rPr>
          <w:rFonts w:hint="eastAsia" w:ascii="宋体" w:hAnsi="宋体"/>
          <w:sz w:val="28"/>
          <w:szCs w:val="28"/>
          <w:highlight w:val="none"/>
        </w:rPr>
        <w:t>地</w:t>
      </w:r>
      <w:r>
        <w:rPr>
          <w:rFonts w:ascii="宋体" w:hAnsi="宋体"/>
          <w:sz w:val="28"/>
          <w:szCs w:val="28"/>
          <w:highlight w:val="none"/>
        </w:rPr>
        <w:t xml:space="preserve">    </w:t>
      </w:r>
      <w:r>
        <w:rPr>
          <w:rFonts w:hint="eastAsia" w:ascii="宋体" w:hAnsi="宋体"/>
          <w:sz w:val="28"/>
          <w:szCs w:val="28"/>
          <w:highlight w:val="none"/>
        </w:rPr>
        <w:t>址：</w:t>
      </w:r>
    </w:p>
    <w:p w14:paraId="56BE338B">
      <w:pPr>
        <w:spacing w:line="440" w:lineRule="exact"/>
        <w:rPr>
          <w:rFonts w:ascii="宋体" w:hAnsi="宋体"/>
          <w:sz w:val="28"/>
          <w:szCs w:val="28"/>
          <w:highlight w:val="none"/>
        </w:rPr>
      </w:pPr>
      <w:r>
        <w:rPr>
          <w:rFonts w:hint="eastAsia" w:ascii="宋体" w:hAnsi="宋体"/>
          <w:sz w:val="28"/>
          <w:szCs w:val="28"/>
          <w:highlight w:val="none"/>
        </w:rPr>
        <w:t>邮政编码：</w:t>
      </w:r>
    </w:p>
    <w:p w14:paraId="3A6893EE">
      <w:pPr>
        <w:spacing w:line="440" w:lineRule="exact"/>
        <w:rPr>
          <w:rFonts w:ascii="宋体" w:hAnsi="宋体"/>
          <w:sz w:val="28"/>
          <w:szCs w:val="28"/>
          <w:highlight w:val="none"/>
          <w:u w:val="single"/>
        </w:rPr>
      </w:pPr>
      <w:r>
        <w:rPr>
          <w:rFonts w:hint="eastAsia" w:ascii="宋体" w:hAnsi="宋体"/>
          <w:sz w:val="28"/>
          <w:szCs w:val="28"/>
          <w:highlight w:val="none"/>
        </w:rPr>
        <w:t>电</w:t>
      </w:r>
      <w:r>
        <w:rPr>
          <w:rFonts w:ascii="宋体" w:hAnsi="宋体"/>
          <w:sz w:val="28"/>
          <w:szCs w:val="28"/>
          <w:highlight w:val="none"/>
        </w:rPr>
        <w:t xml:space="preserve">    </w:t>
      </w:r>
      <w:r>
        <w:rPr>
          <w:rFonts w:hint="eastAsia" w:ascii="宋体" w:hAnsi="宋体"/>
          <w:sz w:val="28"/>
          <w:szCs w:val="28"/>
          <w:highlight w:val="none"/>
        </w:rPr>
        <w:t>话：</w:t>
      </w:r>
    </w:p>
    <w:p w14:paraId="3E5DF218">
      <w:pPr>
        <w:spacing w:line="440" w:lineRule="exact"/>
        <w:rPr>
          <w:rFonts w:hint="eastAsia" w:ascii="宋体" w:hAnsi="宋体"/>
          <w:sz w:val="28"/>
          <w:szCs w:val="28"/>
          <w:highlight w:val="none"/>
          <w:u w:val="single"/>
        </w:rPr>
      </w:pPr>
      <w:r>
        <w:rPr>
          <w:rFonts w:hint="eastAsia" w:ascii="宋体" w:hAnsi="宋体"/>
          <w:sz w:val="28"/>
          <w:szCs w:val="28"/>
          <w:highlight w:val="none"/>
        </w:rPr>
        <w:t>传</w:t>
      </w:r>
      <w:r>
        <w:rPr>
          <w:rFonts w:ascii="宋体" w:hAnsi="宋体"/>
          <w:sz w:val="28"/>
          <w:szCs w:val="28"/>
          <w:highlight w:val="none"/>
        </w:rPr>
        <w:t xml:space="preserve">    </w:t>
      </w:r>
      <w:r>
        <w:rPr>
          <w:rFonts w:hint="eastAsia" w:ascii="宋体" w:hAnsi="宋体"/>
          <w:sz w:val="28"/>
          <w:szCs w:val="28"/>
          <w:highlight w:val="none"/>
        </w:rPr>
        <w:t>真：</w:t>
      </w:r>
    </w:p>
    <w:p w14:paraId="7DC262BE">
      <w:pPr>
        <w:spacing w:line="440" w:lineRule="exact"/>
        <w:ind w:left="1772" w:hanging="1772" w:hangingChars="633"/>
        <w:rPr>
          <w:rFonts w:ascii="宋体" w:hAnsi="宋体"/>
          <w:sz w:val="28"/>
          <w:szCs w:val="28"/>
          <w:highlight w:val="none"/>
        </w:rPr>
      </w:pPr>
      <w:r>
        <w:rPr>
          <w:rFonts w:ascii="宋体" w:hAnsi="宋体"/>
          <w:sz w:val="28"/>
          <w:szCs w:val="28"/>
          <w:highlight w:val="none"/>
        </w:rPr>
        <w:t xml:space="preserve">          </w:t>
      </w:r>
      <w:r>
        <w:rPr>
          <w:rFonts w:hint="eastAsia" w:ascii="宋体" w:hAnsi="宋体"/>
          <w:sz w:val="28"/>
          <w:szCs w:val="28"/>
          <w:highlight w:val="none"/>
        </w:rPr>
        <w:t xml:space="preserve">                        </w:t>
      </w:r>
      <w:r>
        <w:rPr>
          <w:rFonts w:ascii="宋体" w:hAnsi="宋体"/>
          <w:sz w:val="28"/>
          <w:szCs w:val="28"/>
          <w:highlight w:val="none"/>
        </w:rPr>
        <w:t xml:space="preserve">   </w:t>
      </w:r>
    </w:p>
    <w:p w14:paraId="23CE8733">
      <w:pPr>
        <w:spacing w:line="440" w:lineRule="exact"/>
        <w:ind w:left="1768" w:leftChars="266" w:hanging="1209" w:hangingChars="432"/>
        <w:rPr>
          <w:rFonts w:ascii="宋体" w:hAnsi="宋体"/>
          <w:sz w:val="28"/>
          <w:szCs w:val="28"/>
          <w:highlight w:val="none"/>
        </w:rPr>
      </w:pPr>
    </w:p>
    <w:p w14:paraId="10EC21BF">
      <w:pPr>
        <w:spacing w:line="440" w:lineRule="exact"/>
        <w:ind w:left="1955" w:leftChars="931" w:firstLine="4118" w:firstLineChars="1471"/>
        <w:rPr>
          <w:rFonts w:ascii="宋体" w:hAnsi="宋体"/>
          <w:sz w:val="28"/>
          <w:szCs w:val="28"/>
          <w:highlight w:val="none"/>
        </w:rPr>
      </w:pPr>
      <w:r>
        <w:rPr>
          <w:rFonts w:ascii="宋体" w:hAnsi="宋体"/>
          <w:sz w:val="28"/>
          <w:szCs w:val="28"/>
          <w:highlight w:val="none"/>
        </w:rPr>
        <w:t xml:space="preserve">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 xml:space="preserve">年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月</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日</w:t>
      </w:r>
    </w:p>
    <w:p w14:paraId="6B2D84FF">
      <w:pPr>
        <w:spacing w:line="400" w:lineRule="exact"/>
        <w:rPr>
          <w:rFonts w:hint="eastAsia" w:ascii="宋体" w:hAnsi="宋体" w:cs="Times New Roman"/>
          <w:sz w:val="28"/>
          <w:szCs w:val="28"/>
          <w:highlight w:val="none"/>
        </w:rPr>
      </w:pPr>
      <w:r>
        <w:rPr>
          <w:rFonts w:hint="eastAsia" w:ascii="宋体" w:hAnsi="宋体" w:cs="Times New Roman"/>
          <w:sz w:val="28"/>
          <w:szCs w:val="28"/>
          <w:highlight w:val="none"/>
        </w:rPr>
        <w:t>附件 9：</w:t>
      </w:r>
    </w:p>
    <w:p w14:paraId="2A408750">
      <w:pPr>
        <w:spacing w:before="156" w:beforeLines="50" w:after="156" w:afterLines="50" w:line="320" w:lineRule="exact"/>
        <w:jc w:val="center"/>
        <w:rPr>
          <w:rFonts w:ascii="宋体" w:hAnsi="宋体" w:cs="Times New Roman"/>
          <w:sz w:val="28"/>
          <w:szCs w:val="28"/>
          <w:highlight w:val="none"/>
          <w:u w:val="single"/>
        </w:rPr>
      </w:pPr>
      <w:r>
        <w:rPr>
          <w:rFonts w:hint="eastAsia" w:ascii="宋体" w:hAnsi="宋体" w:cs="宋体"/>
          <w:b/>
          <w:bCs/>
          <w:sz w:val="28"/>
          <w:szCs w:val="28"/>
          <w:highlight w:val="none"/>
        </w:rPr>
        <w:t>预付款担保</w:t>
      </w:r>
    </w:p>
    <w:p w14:paraId="5D8994F3">
      <w:pPr>
        <w:spacing w:line="440" w:lineRule="exact"/>
        <w:rPr>
          <w:rFonts w:ascii="宋体" w:hAnsi="宋体" w:cs="Times New Roman"/>
          <w:sz w:val="28"/>
          <w:szCs w:val="28"/>
          <w:highlight w:val="none"/>
        </w:rPr>
      </w:pPr>
      <w:r>
        <w:rPr>
          <w:rFonts w:hint="eastAsia" w:ascii="宋体" w:hAnsi="宋体" w:eastAsia="宋体" w:cs="宋体"/>
          <w:b/>
          <w:bCs/>
          <w:sz w:val="28"/>
          <w:szCs w:val="28"/>
          <w:highlight w:val="none"/>
          <w:u w:val="single"/>
          <w:lang w:val="en-US" w:eastAsia="zh-CN"/>
        </w:rPr>
        <w:t>乌</w:t>
      </w:r>
      <w:r>
        <w:rPr>
          <w:rFonts w:hint="default" w:ascii="宋体" w:hAnsi="宋体" w:eastAsia="宋体" w:cs="宋体"/>
          <w:b/>
          <w:bCs/>
          <w:sz w:val="28"/>
          <w:szCs w:val="28"/>
          <w:highlight w:val="none"/>
          <w:u w:val="single"/>
          <w:lang w:val="en-US" w:eastAsia="zh-CN"/>
        </w:rPr>
        <w:t>鲁木齐市沙依巴克区建设局（交通局、水务局）</w:t>
      </w:r>
      <w:r>
        <w:rPr>
          <w:rFonts w:hint="eastAsia" w:ascii="宋体" w:hAnsi="宋体" w:cs="宋体"/>
          <w:sz w:val="28"/>
          <w:szCs w:val="28"/>
          <w:highlight w:val="none"/>
        </w:rPr>
        <w:t>（发包人名称）</w:t>
      </w:r>
      <w:r>
        <w:rPr>
          <w:rFonts w:ascii="宋体" w:hAnsi="宋体" w:cs="仿宋"/>
          <w:sz w:val="28"/>
          <w:szCs w:val="28"/>
          <w:highlight w:val="none"/>
        </w:rPr>
        <w:t>:</w:t>
      </w:r>
    </w:p>
    <w:p w14:paraId="07893965">
      <w:pPr>
        <w:spacing w:line="440" w:lineRule="exact"/>
        <w:ind w:firstLine="560"/>
        <w:rPr>
          <w:rFonts w:ascii="宋体" w:hAnsi="宋体" w:cs="宋体"/>
          <w:sz w:val="28"/>
          <w:szCs w:val="28"/>
          <w:highlight w:val="none"/>
        </w:rPr>
      </w:pPr>
      <w:r>
        <w:rPr>
          <w:rFonts w:hint="eastAsia" w:ascii="宋体" w:hAnsi="宋体" w:cs="宋体"/>
          <w:sz w:val="28"/>
          <w:szCs w:val="28"/>
          <w:highlight w:val="none"/>
        </w:rPr>
        <w:t>根据</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rPr>
        <w:t>（承包人名称）（以下称“承包人”</w:t>
      </w:r>
      <w:r>
        <w:rPr>
          <w:rFonts w:ascii="宋体" w:hAnsi="宋体" w:cs="仿宋"/>
          <w:sz w:val="28"/>
          <w:szCs w:val="28"/>
          <w:highlight w:val="none"/>
        </w:rPr>
        <w:t xml:space="preserve"> </w:t>
      </w:r>
      <w:r>
        <w:rPr>
          <w:rFonts w:hint="eastAsia" w:ascii="宋体" w:hAnsi="宋体" w:cs="宋体"/>
          <w:sz w:val="28"/>
          <w:szCs w:val="28"/>
          <w:highlight w:val="none"/>
        </w:rPr>
        <w:t>）与</w:t>
      </w:r>
      <w:r>
        <w:rPr>
          <w:rFonts w:hint="eastAsia" w:ascii="宋体" w:hAnsi="宋体" w:eastAsia="宋体" w:cs="宋体"/>
          <w:b/>
          <w:bCs/>
          <w:sz w:val="28"/>
          <w:szCs w:val="28"/>
          <w:highlight w:val="none"/>
          <w:u w:val="single"/>
          <w:lang w:val="en-US" w:eastAsia="zh-CN"/>
        </w:rPr>
        <w:t>乌</w:t>
      </w:r>
      <w:r>
        <w:rPr>
          <w:rFonts w:hint="default" w:ascii="宋体" w:hAnsi="宋体" w:eastAsia="宋体" w:cs="宋体"/>
          <w:b/>
          <w:bCs/>
          <w:sz w:val="28"/>
          <w:szCs w:val="28"/>
          <w:highlight w:val="none"/>
          <w:u w:val="single"/>
          <w:lang w:val="en-US" w:eastAsia="zh-CN"/>
        </w:rPr>
        <w:t>鲁木齐市沙依巴克区建设局（交通局、水务局）</w:t>
      </w:r>
      <w:r>
        <w:rPr>
          <w:rFonts w:hint="eastAsia" w:ascii="宋体" w:hAnsi="宋体" w:cs="宋体"/>
          <w:sz w:val="28"/>
          <w:szCs w:val="28"/>
          <w:highlight w:val="none"/>
        </w:rPr>
        <w:t>（发包人名称）（以下简称“发包人”</w:t>
      </w:r>
      <w:r>
        <w:rPr>
          <w:rFonts w:ascii="宋体" w:hAnsi="宋体" w:cs="仿宋"/>
          <w:sz w:val="28"/>
          <w:szCs w:val="28"/>
          <w:highlight w:val="none"/>
        </w:rPr>
        <w:t xml:space="preserve"> </w:t>
      </w:r>
      <w:r>
        <w:rPr>
          <w:rFonts w:hint="eastAsia" w:ascii="宋体" w:hAnsi="宋体" w:cs="宋体"/>
          <w:sz w:val="28"/>
          <w:szCs w:val="28"/>
          <w:highlight w:val="none"/>
        </w:rPr>
        <w:t>）于</w:t>
      </w:r>
      <w:r>
        <w:rPr>
          <w:rFonts w:ascii="宋体" w:hAnsi="宋体" w:cs="仿宋"/>
          <w:sz w:val="28"/>
          <w:szCs w:val="28"/>
          <w:highlight w:val="none"/>
          <w:u w:val="single"/>
        </w:rPr>
        <w:t xml:space="preserve"> </w:t>
      </w:r>
      <w:r>
        <w:rPr>
          <w:rFonts w:hint="eastAsia" w:ascii="宋体" w:hAnsi="宋体" w:cs="仿宋"/>
          <w:sz w:val="28"/>
          <w:szCs w:val="28"/>
          <w:highlight w:val="none"/>
          <w:u w:val="single"/>
          <w:lang w:val="en-US" w:eastAsia="zh-CN"/>
        </w:rPr>
        <w:t xml:space="preserve">   </w:t>
      </w:r>
      <w:r>
        <w:rPr>
          <w:rFonts w:hint="eastAsia" w:ascii="宋体" w:hAnsi="宋体" w:cs="宋体"/>
          <w:sz w:val="28"/>
          <w:szCs w:val="28"/>
          <w:highlight w:val="none"/>
        </w:rPr>
        <w:t>年</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rPr>
        <w:t>月</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rPr>
        <w:t>日签订的</w:t>
      </w:r>
      <w:r>
        <w:rPr>
          <w:rFonts w:hint="eastAsia" w:ascii="宋体"/>
          <w:b/>
          <w:bCs/>
          <w:sz w:val="28"/>
          <w:szCs w:val="28"/>
          <w:highlight w:val="none"/>
          <w:u w:val="single"/>
          <w:lang w:val="en-US" w:eastAsia="zh-CN"/>
        </w:rPr>
        <w:t>乌鲁木齐市沙依巴克区济康大药房地块电力迁改工程-乌局给水线电力迁改工程</w:t>
      </w:r>
      <w:r>
        <w:rPr>
          <w:rFonts w:hint="eastAsia" w:ascii="宋体" w:hAnsi="宋体" w:cs="宋体"/>
          <w:bCs/>
          <w:sz w:val="28"/>
          <w:szCs w:val="28"/>
          <w:highlight w:val="none"/>
        </w:rPr>
        <w:t>工程名称）</w:t>
      </w:r>
      <w:r>
        <w:rPr>
          <w:rFonts w:hint="eastAsia" w:ascii="宋体" w:hAnsi="宋体" w:cs="宋体"/>
          <w:sz w:val="28"/>
          <w:szCs w:val="28"/>
          <w:highlight w:val="none"/>
        </w:rPr>
        <w:t>《建设工程施工合同》，承包人按约定的金额向你方提交一份预付款担保，即有权得到你方支付相等金额的预付款。我方愿意就你方提供给承包人的预付款为承包人提供连带责任担保。</w:t>
      </w:r>
    </w:p>
    <w:p w14:paraId="3368B212">
      <w:pPr>
        <w:spacing w:line="440" w:lineRule="exact"/>
        <w:ind w:firstLine="560"/>
        <w:rPr>
          <w:rFonts w:ascii="宋体" w:hAnsi="宋体" w:cs="Times New Roman"/>
          <w:sz w:val="28"/>
          <w:szCs w:val="28"/>
          <w:highlight w:val="none"/>
        </w:rPr>
      </w:pPr>
      <w:r>
        <w:rPr>
          <w:rFonts w:ascii="宋体" w:hAnsi="宋体" w:cs="仿宋"/>
          <w:sz w:val="28"/>
          <w:szCs w:val="28"/>
          <w:highlight w:val="none"/>
        </w:rPr>
        <w:t>1</w:t>
      </w:r>
      <w:r>
        <w:rPr>
          <w:rFonts w:hint="eastAsia" w:ascii="宋体" w:hAnsi="宋体" w:cs="宋体"/>
          <w:sz w:val="28"/>
          <w:szCs w:val="28"/>
          <w:highlight w:val="none"/>
        </w:rPr>
        <w:t>．担保金额人民币（大写）</w:t>
      </w:r>
      <w:r>
        <w:rPr>
          <w:rFonts w:hint="eastAsia" w:ascii="宋体" w:hAnsi="宋体" w:cs="宋体"/>
          <w:sz w:val="28"/>
          <w:szCs w:val="28"/>
          <w:highlight w:val="none"/>
          <w:u w:val="single"/>
        </w:rPr>
        <w:t xml:space="preserve">          /</w:t>
      </w:r>
      <w:r>
        <w:rPr>
          <w:rFonts w:hint="eastAsia" w:ascii="宋体" w:hAnsi="宋体" w:cs="宋体"/>
          <w:sz w:val="28"/>
          <w:szCs w:val="28"/>
          <w:highlight w:val="none"/>
        </w:rPr>
        <w:t xml:space="preserve"> 元（¥ </w:t>
      </w:r>
      <w:r>
        <w:rPr>
          <w:rFonts w:hint="eastAsia" w:ascii="宋体" w:hAnsi="宋体" w:cs="宋体"/>
          <w:sz w:val="28"/>
          <w:szCs w:val="28"/>
          <w:highlight w:val="none"/>
          <w:u w:val="single"/>
        </w:rPr>
        <w:t xml:space="preserve">        /</w:t>
      </w:r>
      <w:r>
        <w:rPr>
          <w:rFonts w:hint="eastAsia" w:ascii="宋体" w:hAnsi="宋体" w:cs="宋体"/>
          <w:sz w:val="28"/>
          <w:szCs w:val="28"/>
          <w:highlight w:val="none"/>
        </w:rPr>
        <w:t>）。</w:t>
      </w:r>
    </w:p>
    <w:p w14:paraId="57EAEF09">
      <w:pPr>
        <w:spacing w:line="440" w:lineRule="exact"/>
        <w:ind w:firstLine="560"/>
        <w:rPr>
          <w:rFonts w:ascii="宋体" w:hAnsi="宋体" w:cs="宋体"/>
          <w:sz w:val="28"/>
          <w:szCs w:val="28"/>
          <w:highlight w:val="none"/>
        </w:rPr>
      </w:pPr>
      <w:r>
        <w:rPr>
          <w:rFonts w:ascii="宋体" w:hAnsi="宋体" w:cs="仿宋"/>
          <w:sz w:val="28"/>
          <w:szCs w:val="28"/>
          <w:highlight w:val="none"/>
        </w:rPr>
        <w:t>2</w:t>
      </w:r>
      <w:r>
        <w:rPr>
          <w:rFonts w:hint="eastAsia" w:ascii="宋体" w:hAnsi="宋体" w:cs="宋体"/>
          <w:sz w:val="28"/>
          <w:szCs w:val="28"/>
          <w:highlight w:val="none"/>
        </w:rPr>
        <w:t>．担保有效期自预付款支付给承包人起生效，至你方签发的进度款支付证书说明已完全扣清止。</w:t>
      </w:r>
    </w:p>
    <w:p w14:paraId="33D1C9B2">
      <w:pPr>
        <w:spacing w:line="440" w:lineRule="exact"/>
        <w:ind w:firstLine="560"/>
        <w:rPr>
          <w:rFonts w:ascii="宋体" w:hAnsi="宋体" w:cs="仿宋"/>
          <w:sz w:val="28"/>
          <w:szCs w:val="28"/>
          <w:highlight w:val="none"/>
        </w:rPr>
      </w:pPr>
      <w:r>
        <w:rPr>
          <w:rFonts w:hint="eastAsia" w:ascii="宋体" w:hAnsi="宋体" w:cs="仿宋"/>
          <w:sz w:val="28"/>
          <w:szCs w:val="28"/>
          <w:highlight w:val="none"/>
        </w:rPr>
        <w:t>3. 在本保函有效期内，因承包人违反合同约定的义务而要求收回预付款时，我方在收到你方的书面通知后，在7天内无条件支付。但本保函的担保金额，在任何时候不应超过预付款金额减去你方按合同约定在向承包人签发的进度款支付证书中扣除的金额。</w:t>
      </w:r>
    </w:p>
    <w:p w14:paraId="2846027E">
      <w:pPr>
        <w:spacing w:line="440" w:lineRule="exact"/>
        <w:ind w:firstLine="560"/>
        <w:rPr>
          <w:rFonts w:ascii="宋体" w:hAnsi="宋体" w:cs="仿宋"/>
          <w:sz w:val="28"/>
          <w:szCs w:val="28"/>
          <w:highlight w:val="none"/>
        </w:rPr>
      </w:pPr>
      <w:r>
        <w:rPr>
          <w:rFonts w:hint="eastAsia" w:ascii="宋体" w:hAnsi="宋体" w:cs="仿宋"/>
          <w:sz w:val="28"/>
          <w:szCs w:val="28"/>
          <w:highlight w:val="none"/>
        </w:rPr>
        <w:t>4. 你方和承包人按合同约定变更合同时，我方承担本保函规定的义务不变。</w:t>
      </w:r>
    </w:p>
    <w:p w14:paraId="64017A40">
      <w:pPr>
        <w:spacing w:line="440" w:lineRule="exact"/>
        <w:ind w:firstLine="560"/>
        <w:rPr>
          <w:rFonts w:ascii="宋体" w:hAnsi="宋体" w:cs="仿宋"/>
          <w:sz w:val="28"/>
          <w:szCs w:val="28"/>
          <w:highlight w:val="none"/>
        </w:rPr>
      </w:pPr>
      <w:r>
        <w:rPr>
          <w:rFonts w:hint="eastAsia" w:ascii="宋体" w:hAnsi="宋体" w:cs="仿宋"/>
          <w:sz w:val="28"/>
          <w:szCs w:val="28"/>
          <w:highlight w:val="none"/>
        </w:rPr>
        <w:t>5. 因本保函发生的纠纷，可由双方协商解决，协商不成的，任何一方均可提请</w:t>
      </w:r>
      <w:r>
        <w:rPr>
          <w:rFonts w:hint="eastAsia" w:ascii="宋体" w:hAnsi="宋体" w:cs="仿宋"/>
          <w:sz w:val="28"/>
          <w:szCs w:val="28"/>
          <w:highlight w:val="none"/>
          <w:u w:val="single"/>
        </w:rPr>
        <w:t>乌鲁木齐</w:t>
      </w:r>
      <w:r>
        <w:rPr>
          <w:rFonts w:hint="eastAsia" w:ascii="宋体" w:hAnsi="宋体" w:cs="仿宋"/>
          <w:sz w:val="28"/>
          <w:szCs w:val="28"/>
          <w:highlight w:val="none"/>
          <w:u w:val="single"/>
          <w:lang w:val="en-US" w:eastAsia="zh-CN"/>
        </w:rPr>
        <w:t>市</w:t>
      </w:r>
      <w:r>
        <w:rPr>
          <w:rFonts w:hint="eastAsia" w:ascii="宋体" w:hAnsi="宋体" w:cs="仿宋"/>
          <w:sz w:val="28"/>
          <w:szCs w:val="28"/>
          <w:highlight w:val="none"/>
        </w:rPr>
        <w:t>仲裁委员会仲裁。</w:t>
      </w:r>
    </w:p>
    <w:p w14:paraId="51EC3265">
      <w:pPr>
        <w:spacing w:line="440" w:lineRule="exact"/>
        <w:ind w:firstLine="560"/>
        <w:rPr>
          <w:rFonts w:ascii="宋体" w:hAnsi="宋体" w:cs="Times New Roman"/>
          <w:sz w:val="28"/>
          <w:szCs w:val="28"/>
          <w:highlight w:val="none"/>
        </w:rPr>
      </w:pPr>
      <w:r>
        <w:rPr>
          <w:rFonts w:hint="eastAsia" w:ascii="宋体" w:hAnsi="宋体" w:cs="仿宋"/>
          <w:sz w:val="28"/>
          <w:szCs w:val="28"/>
          <w:highlight w:val="none"/>
        </w:rPr>
        <w:t>6. 本保函自我方法定代表人（或其授权代理人）签字并加盖公章之日起生效。</w:t>
      </w:r>
    </w:p>
    <w:p w14:paraId="305533C5">
      <w:pPr>
        <w:spacing w:line="440" w:lineRule="exact"/>
        <w:ind w:firstLine="560" w:firstLineChars="200"/>
        <w:rPr>
          <w:rFonts w:ascii="宋体" w:hAnsi="宋体" w:cs="Times New Roman"/>
          <w:sz w:val="28"/>
          <w:szCs w:val="28"/>
          <w:highlight w:val="none"/>
        </w:rPr>
      </w:pPr>
      <w:r>
        <w:rPr>
          <w:rFonts w:hint="eastAsia" w:ascii="宋体" w:hAnsi="宋体" w:cs="宋体"/>
          <w:sz w:val="28"/>
          <w:szCs w:val="28"/>
          <w:highlight w:val="none"/>
        </w:rPr>
        <w:t>担保人：</w:t>
      </w:r>
      <w:r>
        <w:rPr>
          <w:rFonts w:hint="eastAsia" w:ascii="宋体" w:hAnsi="宋体" w:cs="宋体"/>
          <w:sz w:val="28"/>
          <w:szCs w:val="28"/>
          <w:highlight w:val="none"/>
          <w:u w:val="single"/>
        </w:rPr>
        <w:t xml:space="preserve">           </w:t>
      </w:r>
      <w:r>
        <w:rPr>
          <w:rFonts w:hint="eastAsia" w:ascii="宋体" w:hAnsi="宋体" w:cs="仿宋"/>
          <w:sz w:val="28"/>
          <w:szCs w:val="28"/>
          <w:highlight w:val="none"/>
          <w:u w:val="single"/>
        </w:rPr>
        <w:t xml:space="preserve">           </w:t>
      </w:r>
      <w:r>
        <w:rPr>
          <w:rFonts w:hint="eastAsia" w:ascii="宋体" w:hAnsi="宋体" w:cs="宋体"/>
          <w:sz w:val="28"/>
          <w:szCs w:val="28"/>
          <w:highlight w:val="none"/>
        </w:rPr>
        <w:t>（盖单位章）</w:t>
      </w:r>
    </w:p>
    <w:p w14:paraId="1C33E9B1">
      <w:pPr>
        <w:spacing w:line="440" w:lineRule="exact"/>
        <w:ind w:firstLine="560"/>
        <w:rPr>
          <w:rFonts w:ascii="宋体" w:hAnsi="宋体" w:cs="Times New Roman"/>
          <w:sz w:val="28"/>
          <w:szCs w:val="28"/>
          <w:highlight w:val="none"/>
        </w:rPr>
      </w:pPr>
      <w:r>
        <w:rPr>
          <w:rFonts w:hint="eastAsia" w:ascii="宋体" w:hAnsi="宋体" w:cs="宋体"/>
          <w:sz w:val="28"/>
          <w:szCs w:val="28"/>
          <w:highlight w:val="none"/>
        </w:rPr>
        <w:t>法定代表人或其委托代理人：</w:t>
      </w:r>
      <w:r>
        <w:rPr>
          <w:rFonts w:ascii="宋体" w:hAnsi="宋体" w:cs="仿宋"/>
          <w:sz w:val="28"/>
          <w:szCs w:val="28"/>
          <w:highlight w:val="none"/>
          <w:u w:val="single"/>
        </w:rPr>
        <w:t xml:space="preserve">               </w:t>
      </w:r>
      <w:r>
        <w:rPr>
          <w:rFonts w:hint="eastAsia" w:ascii="宋体" w:hAnsi="宋体" w:cs="宋体"/>
          <w:sz w:val="28"/>
          <w:szCs w:val="28"/>
          <w:highlight w:val="none"/>
        </w:rPr>
        <w:t>（签字）</w:t>
      </w:r>
    </w:p>
    <w:p w14:paraId="01375128">
      <w:pPr>
        <w:spacing w:line="440" w:lineRule="exact"/>
        <w:ind w:firstLine="560"/>
        <w:rPr>
          <w:rFonts w:ascii="宋体" w:hAnsi="宋体" w:cs="Times New Roman"/>
          <w:sz w:val="28"/>
          <w:szCs w:val="28"/>
          <w:highlight w:val="none"/>
          <w:u w:val="single"/>
        </w:rPr>
      </w:pPr>
      <w:r>
        <w:rPr>
          <w:rFonts w:hint="eastAsia" w:ascii="宋体" w:hAnsi="宋体" w:cs="宋体"/>
          <w:sz w:val="28"/>
          <w:szCs w:val="28"/>
          <w:highlight w:val="none"/>
        </w:rPr>
        <w:t>地</w:t>
      </w:r>
      <w:r>
        <w:rPr>
          <w:rFonts w:ascii="宋体" w:hAnsi="宋体" w:cs="仿宋"/>
          <w:sz w:val="28"/>
          <w:szCs w:val="28"/>
          <w:highlight w:val="none"/>
        </w:rPr>
        <w:t xml:space="preserve"> </w:t>
      </w:r>
      <w:r>
        <w:rPr>
          <w:rFonts w:hint="eastAsia" w:ascii="宋体" w:hAnsi="宋体" w:cs="宋体"/>
          <w:sz w:val="28"/>
          <w:szCs w:val="28"/>
          <w:highlight w:val="none"/>
        </w:rPr>
        <w:t>址：</w:t>
      </w:r>
      <w:r>
        <w:rPr>
          <w:rFonts w:ascii="宋体" w:hAnsi="宋体" w:cs="仿宋"/>
          <w:sz w:val="28"/>
          <w:szCs w:val="28"/>
          <w:highlight w:val="none"/>
          <w:u w:val="single"/>
        </w:rPr>
        <w:t xml:space="preserve">                     </w:t>
      </w:r>
      <w:r>
        <w:rPr>
          <w:rFonts w:hint="eastAsia" w:ascii="宋体" w:hAnsi="宋体" w:cs="宋体"/>
          <w:sz w:val="28"/>
          <w:szCs w:val="28"/>
          <w:highlight w:val="none"/>
        </w:rPr>
        <w:t xml:space="preserve">    </w:t>
      </w:r>
    </w:p>
    <w:p w14:paraId="21124E34">
      <w:pPr>
        <w:spacing w:line="440" w:lineRule="exact"/>
        <w:ind w:firstLine="560"/>
        <w:rPr>
          <w:rFonts w:ascii="宋体" w:hAnsi="宋体" w:cs="Times New Roman"/>
          <w:sz w:val="28"/>
          <w:szCs w:val="28"/>
          <w:highlight w:val="none"/>
          <w:u w:val="single"/>
        </w:rPr>
      </w:pPr>
      <w:r>
        <w:rPr>
          <w:rFonts w:hint="eastAsia" w:ascii="宋体" w:hAnsi="宋体" w:cs="宋体"/>
          <w:sz w:val="28"/>
          <w:szCs w:val="28"/>
          <w:highlight w:val="none"/>
        </w:rPr>
        <w:t>邮政编码：</w:t>
      </w:r>
      <w:r>
        <w:rPr>
          <w:rFonts w:ascii="宋体" w:hAnsi="宋体" w:cs="仿宋"/>
          <w:sz w:val="28"/>
          <w:szCs w:val="28"/>
          <w:highlight w:val="none"/>
          <w:u w:val="single"/>
        </w:rPr>
        <w:t xml:space="preserve">                 </w:t>
      </w:r>
    </w:p>
    <w:p w14:paraId="224F4385">
      <w:pPr>
        <w:spacing w:line="440" w:lineRule="exact"/>
        <w:ind w:firstLine="560"/>
        <w:rPr>
          <w:rFonts w:ascii="宋体" w:hAnsi="宋体" w:cs="Times New Roman"/>
          <w:sz w:val="28"/>
          <w:szCs w:val="28"/>
          <w:highlight w:val="none"/>
        </w:rPr>
      </w:pPr>
      <w:r>
        <w:rPr>
          <w:rFonts w:hint="eastAsia" w:ascii="宋体" w:hAnsi="宋体" w:cs="宋体"/>
          <w:sz w:val="28"/>
          <w:szCs w:val="28"/>
          <w:highlight w:val="none"/>
        </w:rPr>
        <w:t>电</w:t>
      </w:r>
      <w:r>
        <w:rPr>
          <w:rFonts w:ascii="宋体" w:hAnsi="宋体" w:cs="仿宋"/>
          <w:sz w:val="28"/>
          <w:szCs w:val="28"/>
          <w:highlight w:val="none"/>
        </w:rPr>
        <w:t xml:space="preserve"> </w:t>
      </w:r>
      <w:r>
        <w:rPr>
          <w:rFonts w:hint="eastAsia" w:ascii="宋体" w:hAnsi="宋体" w:cs="宋体"/>
          <w:sz w:val="28"/>
          <w:szCs w:val="28"/>
          <w:highlight w:val="none"/>
        </w:rPr>
        <w:t>话：</w:t>
      </w:r>
      <w:r>
        <w:rPr>
          <w:rFonts w:ascii="宋体" w:hAnsi="宋体" w:cs="仿宋"/>
          <w:sz w:val="28"/>
          <w:szCs w:val="28"/>
          <w:highlight w:val="none"/>
          <w:u w:val="single"/>
        </w:rPr>
        <w:t xml:space="preserve">               </w:t>
      </w:r>
      <w:r>
        <w:rPr>
          <w:rFonts w:hint="eastAsia" w:ascii="宋体" w:hAnsi="宋体" w:cs="仿宋"/>
          <w:sz w:val="28"/>
          <w:szCs w:val="28"/>
          <w:highlight w:val="none"/>
          <w:u w:val="single"/>
        </w:rPr>
        <w:t xml:space="preserve">  </w:t>
      </w:r>
      <w:r>
        <w:rPr>
          <w:rFonts w:ascii="宋体" w:hAnsi="宋体" w:cs="仿宋"/>
          <w:sz w:val="28"/>
          <w:szCs w:val="28"/>
          <w:highlight w:val="none"/>
          <w:u w:val="single"/>
        </w:rPr>
        <w:t xml:space="preserve">   </w:t>
      </w:r>
    </w:p>
    <w:p w14:paraId="443637A1">
      <w:pPr>
        <w:spacing w:line="440" w:lineRule="exact"/>
        <w:ind w:firstLine="560"/>
        <w:rPr>
          <w:rFonts w:ascii="宋体" w:hAnsi="宋体" w:cs="Times New Roman"/>
          <w:sz w:val="28"/>
          <w:szCs w:val="28"/>
          <w:highlight w:val="none"/>
          <w:u w:val="single"/>
        </w:rPr>
      </w:pPr>
      <w:r>
        <w:rPr>
          <w:rFonts w:hint="eastAsia" w:ascii="宋体" w:hAnsi="宋体" w:cs="宋体"/>
          <w:sz w:val="28"/>
          <w:szCs w:val="28"/>
          <w:highlight w:val="none"/>
        </w:rPr>
        <w:t>传</w:t>
      </w:r>
      <w:r>
        <w:rPr>
          <w:rFonts w:ascii="宋体" w:hAnsi="宋体" w:cs="仿宋"/>
          <w:sz w:val="28"/>
          <w:szCs w:val="28"/>
          <w:highlight w:val="none"/>
        </w:rPr>
        <w:t xml:space="preserve"> </w:t>
      </w:r>
      <w:r>
        <w:rPr>
          <w:rFonts w:hint="eastAsia" w:ascii="宋体" w:hAnsi="宋体" w:cs="宋体"/>
          <w:sz w:val="28"/>
          <w:szCs w:val="28"/>
          <w:highlight w:val="none"/>
        </w:rPr>
        <w:t>真：</w:t>
      </w:r>
      <w:r>
        <w:rPr>
          <w:rFonts w:hint="eastAsia" w:ascii="宋体" w:hAnsi="宋体"/>
          <w:sz w:val="28"/>
          <w:szCs w:val="28"/>
          <w:highlight w:val="none"/>
          <w:u w:val="single"/>
        </w:rPr>
        <w:t xml:space="preserve">    </w:t>
      </w:r>
      <w:r>
        <w:rPr>
          <w:rFonts w:ascii="宋体" w:hAnsi="宋体" w:cs="仿宋"/>
          <w:sz w:val="28"/>
          <w:szCs w:val="28"/>
          <w:highlight w:val="none"/>
          <w:u w:val="single"/>
        </w:rPr>
        <w:t xml:space="preserve">               </w:t>
      </w:r>
      <w:r>
        <w:rPr>
          <w:rFonts w:hint="eastAsia" w:ascii="宋体" w:hAnsi="宋体"/>
          <w:sz w:val="28"/>
          <w:szCs w:val="28"/>
          <w:highlight w:val="none"/>
          <w:u w:val="single"/>
        </w:rPr>
        <w:t xml:space="preserve"> </w:t>
      </w:r>
    </w:p>
    <w:p w14:paraId="73FD1B1F">
      <w:pPr>
        <w:spacing w:line="440" w:lineRule="exact"/>
        <w:ind w:left="1772" w:hanging="1772" w:hangingChars="633"/>
        <w:rPr>
          <w:rFonts w:ascii="宋体" w:hAnsi="宋体"/>
          <w:sz w:val="28"/>
          <w:szCs w:val="28"/>
          <w:highlight w:val="none"/>
        </w:rPr>
      </w:pPr>
      <w:r>
        <w:rPr>
          <w:rFonts w:ascii="宋体" w:hAnsi="宋体"/>
          <w:sz w:val="28"/>
          <w:szCs w:val="28"/>
          <w:highlight w:val="none"/>
        </w:rPr>
        <w:t xml:space="preserve">          </w:t>
      </w:r>
      <w:r>
        <w:rPr>
          <w:rFonts w:hint="eastAsia" w:ascii="宋体" w:hAnsi="宋体"/>
          <w:sz w:val="28"/>
          <w:szCs w:val="28"/>
          <w:highlight w:val="none"/>
        </w:rPr>
        <w:t xml:space="preserve">                        </w:t>
      </w:r>
      <w:r>
        <w:rPr>
          <w:rFonts w:ascii="宋体" w:hAnsi="宋体"/>
          <w:sz w:val="28"/>
          <w:szCs w:val="28"/>
          <w:highlight w:val="none"/>
        </w:rPr>
        <w:t xml:space="preserve">   </w:t>
      </w:r>
    </w:p>
    <w:p w14:paraId="0164DF64">
      <w:pPr>
        <w:spacing w:line="440" w:lineRule="exact"/>
        <w:ind w:firstLine="5040" w:firstLineChars="1800"/>
        <w:rPr>
          <w:rFonts w:ascii="宋体" w:hAnsi="宋体"/>
          <w:sz w:val="28"/>
          <w:szCs w:val="28"/>
          <w:highlight w:val="none"/>
        </w:rPr>
      </w:pPr>
      <w:r>
        <w:rPr>
          <w:rFonts w:ascii="宋体" w:hAnsi="宋体"/>
          <w:sz w:val="28"/>
          <w:szCs w:val="28"/>
          <w:highlight w:val="none"/>
        </w:rPr>
        <w:t xml:space="preserve">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 xml:space="preserve">年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月</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日</w:t>
      </w:r>
    </w:p>
    <w:p w14:paraId="303F8339">
      <w:pPr>
        <w:spacing w:line="400" w:lineRule="exact"/>
        <w:rPr>
          <w:rFonts w:hint="eastAsia" w:ascii="宋体" w:hAnsi="宋体" w:cs="Times New Roman"/>
          <w:sz w:val="28"/>
          <w:szCs w:val="28"/>
          <w:highlight w:val="none"/>
        </w:rPr>
      </w:pPr>
      <w:r>
        <w:rPr>
          <w:rFonts w:hint="eastAsia" w:ascii="宋体" w:hAnsi="宋体" w:cs="Times New Roman"/>
          <w:sz w:val="28"/>
          <w:szCs w:val="28"/>
          <w:highlight w:val="none"/>
        </w:rPr>
        <w:br w:type="page"/>
      </w:r>
      <w:r>
        <w:rPr>
          <w:rFonts w:hint="eastAsia" w:ascii="宋体" w:hAnsi="宋体" w:cs="Times New Roman"/>
          <w:sz w:val="28"/>
          <w:szCs w:val="28"/>
          <w:highlight w:val="none"/>
        </w:rPr>
        <w:t>附件10：</w:t>
      </w:r>
    </w:p>
    <w:p w14:paraId="684B1D4A">
      <w:pPr>
        <w:spacing w:before="156" w:beforeLines="50" w:after="156" w:afterLines="50" w:line="320" w:lineRule="exact"/>
        <w:jc w:val="center"/>
        <w:rPr>
          <w:rFonts w:ascii="宋体" w:hAnsi="宋体" w:cs="Times New Roman"/>
          <w:sz w:val="28"/>
          <w:szCs w:val="28"/>
          <w:highlight w:val="none"/>
          <w:u w:val="single"/>
        </w:rPr>
      </w:pPr>
      <w:r>
        <w:rPr>
          <w:rFonts w:hint="eastAsia" w:ascii="宋体" w:hAnsi="宋体" w:cs="宋体"/>
          <w:b/>
          <w:bCs/>
          <w:sz w:val="28"/>
          <w:szCs w:val="28"/>
          <w:highlight w:val="none"/>
        </w:rPr>
        <w:t>支付担保</w:t>
      </w:r>
    </w:p>
    <w:p w14:paraId="5B48D58F">
      <w:pPr>
        <w:keepNext w:val="0"/>
        <w:keepLines w:val="0"/>
        <w:pageBreakBefore w:val="0"/>
        <w:widowControl w:val="0"/>
        <w:kinsoku/>
        <w:wordWrap/>
        <w:overflowPunct/>
        <w:topLinePunct w:val="0"/>
        <w:autoSpaceDE/>
        <w:autoSpaceDN/>
        <w:bidi w:val="0"/>
        <w:adjustRightInd/>
        <w:snapToGrid/>
        <w:spacing w:line="420" w:lineRule="exact"/>
        <w:ind w:firstLine="5320" w:firstLineChars="1900"/>
        <w:textAlignment w:val="auto"/>
        <w:rPr>
          <w:rFonts w:hint="eastAsia" w:ascii="宋体" w:hAnsi="宋体" w:cs="宋体"/>
          <w:sz w:val="28"/>
          <w:szCs w:val="28"/>
          <w:highlight w:val="none"/>
        </w:rPr>
      </w:pPr>
      <w:r>
        <w:rPr>
          <w:rFonts w:hint="eastAsia" w:ascii="宋体" w:hAnsi="宋体" w:cs="宋体"/>
          <w:sz w:val="28"/>
          <w:szCs w:val="28"/>
          <w:highlight w:val="none"/>
        </w:rPr>
        <w:t>（承包人名称）</w:t>
      </w:r>
      <w:r>
        <w:rPr>
          <w:rFonts w:ascii="宋体" w:hAnsi="宋体" w:cs="仿宋"/>
          <w:sz w:val="28"/>
          <w:szCs w:val="28"/>
          <w:highlight w:val="none"/>
        </w:rPr>
        <w:t>:</w:t>
      </w:r>
    </w:p>
    <w:p w14:paraId="1EF87D8F">
      <w:pPr>
        <w:keepNext w:val="0"/>
        <w:keepLines w:val="0"/>
        <w:pageBreakBefore w:val="0"/>
        <w:widowControl w:val="0"/>
        <w:kinsoku/>
        <w:wordWrap/>
        <w:overflowPunct/>
        <w:topLinePunct w:val="0"/>
        <w:autoSpaceDE/>
        <w:autoSpaceDN/>
        <w:bidi w:val="0"/>
        <w:adjustRightInd/>
        <w:snapToGrid/>
        <w:spacing w:line="420" w:lineRule="exact"/>
        <w:ind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鉴于你方作为承包人已经与</w:t>
      </w:r>
      <w:r>
        <w:rPr>
          <w:rFonts w:hint="eastAsia" w:ascii="宋体" w:hAnsi="宋体" w:eastAsia="宋体" w:cs="宋体"/>
          <w:b/>
          <w:bCs/>
          <w:sz w:val="28"/>
          <w:szCs w:val="28"/>
          <w:highlight w:val="none"/>
          <w:u w:val="single"/>
          <w:lang w:val="en-US" w:eastAsia="zh-CN"/>
        </w:rPr>
        <w:t>乌</w:t>
      </w:r>
      <w:r>
        <w:rPr>
          <w:rFonts w:hint="default" w:ascii="宋体" w:hAnsi="宋体" w:eastAsia="宋体" w:cs="宋体"/>
          <w:b/>
          <w:bCs/>
          <w:sz w:val="28"/>
          <w:szCs w:val="28"/>
          <w:highlight w:val="none"/>
          <w:u w:val="single"/>
          <w:lang w:val="en-US" w:eastAsia="zh-CN"/>
        </w:rPr>
        <w:t>鲁木齐市沙依巴克区建设局（交通局、水务局）</w:t>
      </w:r>
      <w:r>
        <w:rPr>
          <w:rFonts w:hint="eastAsia" w:ascii="宋体" w:hAnsi="宋体" w:cs="宋体"/>
          <w:sz w:val="28"/>
          <w:szCs w:val="28"/>
          <w:highlight w:val="none"/>
        </w:rPr>
        <w:t>（发包人名称）（以下称“发包人”</w:t>
      </w:r>
      <w:r>
        <w:rPr>
          <w:rFonts w:ascii="宋体" w:hAnsi="宋体" w:cs="仿宋"/>
          <w:sz w:val="28"/>
          <w:szCs w:val="28"/>
          <w:highlight w:val="none"/>
        </w:rPr>
        <w:t xml:space="preserve"> </w:t>
      </w:r>
      <w:r>
        <w:rPr>
          <w:rFonts w:hint="eastAsia" w:ascii="宋体" w:hAnsi="宋体" w:cs="宋体"/>
          <w:sz w:val="28"/>
          <w:szCs w:val="28"/>
          <w:highlight w:val="none"/>
        </w:rPr>
        <w:t>）于</w:t>
      </w:r>
      <w:r>
        <w:rPr>
          <w:rFonts w:ascii="宋体" w:hAnsi="宋体" w:cs="仿宋"/>
          <w:sz w:val="28"/>
          <w:szCs w:val="28"/>
          <w:highlight w:val="none"/>
          <w:u w:val="single"/>
        </w:rPr>
        <w:t xml:space="preserve"> </w:t>
      </w:r>
      <w:r>
        <w:rPr>
          <w:rFonts w:hint="eastAsia" w:ascii="宋体" w:hAnsi="宋体" w:cs="仿宋"/>
          <w:sz w:val="28"/>
          <w:szCs w:val="28"/>
          <w:highlight w:val="none"/>
          <w:u w:val="single"/>
          <w:lang w:val="en-US" w:eastAsia="zh-CN"/>
        </w:rPr>
        <w:t xml:space="preserve">    </w:t>
      </w:r>
      <w:r>
        <w:rPr>
          <w:rFonts w:hint="eastAsia" w:ascii="宋体" w:hAnsi="宋体" w:cs="宋体"/>
          <w:sz w:val="28"/>
          <w:szCs w:val="28"/>
          <w:highlight w:val="none"/>
        </w:rPr>
        <w:t>年</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rPr>
        <w:t xml:space="preserve">月 </w:t>
      </w:r>
      <w:r>
        <w:rPr>
          <w:rFonts w:hint="eastAsia" w:ascii="宋体" w:hAnsi="宋体" w:eastAsia="宋体" w:cs="宋体"/>
          <w:sz w:val="28"/>
          <w:szCs w:val="28"/>
          <w:highlight w:val="none"/>
          <w:u w:val="single"/>
          <w:lang w:val="en-US" w:eastAsia="zh-CN"/>
        </w:rPr>
        <w:t xml:space="preserve">  </w:t>
      </w:r>
      <w:r>
        <w:rPr>
          <w:rFonts w:hint="eastAsia" w:ascii="宋体" w:hAnsi="宋体" w:cs="宋体"/>
          <w:sz w:val="28"/>
          <w:szCs w:val="28"/>
          <w:highlight w:val="none"/>
        </w:rPr>
        <w:t>日签订的</w:t>
      </w:r>
      <w:r>
        <w:rPr>
          <w:rFonts w:hint="eastAsia" w:ascii="宋体"/>
          <w:b/>
          <w:bCs/>
          <w:sz w:val="28"/>
          <w:szCs w:val="28"/>
          <w:highlight w:val="none"/>
          <w:u w:val="single"/>
          <w:lang w:val="en-US" w:eastAsia="zh-CN"/>
        </w:rPr>
        <w:t>乌鲁木齐市沙依巴克区济康大药房地块电力迁改工程-乌局给水线电力迁改工程</w:t>
      </w:r>
      <w:r>
        <w:rPr>
          <w:rFonts w:hint="eastAsia" w:ascii="宋体" w:hAnsi="宋体" w:cs="宋体"/>
          <w:bCs/>
          <w:sz w:val="28"/>
          <w:szCs w:val="28"/>
          <w:highlight w:val="none"/>
        </w:rPr>
        <w:t>（工程名称）</w:t>
      </w:r>
      <w:r>
        <w:rPr>
          <w:rFonts w:hint="eastAsia" w:ascii="宋体" w:hAnsi="宋体" w:cs="宋体"/>
          <w:sz w:val="28"/>
          <w:szCs w:val="28"/>
          <w:highlight w:val="none"/>
        </w:rPr>
        <w:t>《建设工程施工合同》（以下简称“主合同”），应发包人的申请，我方愿就发包人履行主合同约定的工程款支付义务以保证的方式向你方提供如下担保：</w:t>
      </w:r>
    </w:p>
    <w:p w14:paraId="0576291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一、保证的范围及保证金额。</w:t>
      </w:r>
    </w:p>
    <w:p w14:paraId="0FA59261">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1．我方的保证范围是主合同约定的工程款。</w:t>
      </w:r>
    </w:p>
    <w:p w14:paraId="7B96FCA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2. 本保函所称主合同约定的工程款是指主合同约定的除工程质量保证金以外的合同价款。</w:t>
      </w:r>
    </w:p>
    <w:p w14:paraId="774221AD">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3. 我方保证的金额是主合同约定的工程款的</w:t>
      </w:r>
      <w:r>
        <w:rPr>
          <w:rFonts w:hint="eastAsia" w:ascii="宋体" w:hAnsi="宋体" w:cs="宋体"/>
          <w:sz w:val="28"/>
          <w:szCs w:val="28"/>
          <w:highlight w:val="none"/>
          <w:u w:val="single"/>
        </w:rPr>
        <w:t xml:space="preserve">     </w:t>
      </w:r>
      <w:r>
        <w:rPr>
          <w:rFonts w:hint="eastAsia" w:ascii="宋体" w:hAnsi="宋体" w:cs="宋体"/>
          <w:sz w:val="28"/>
          <w:szCs w:val="28"/>
          <w:highlight w:val="none"/>
        </w:rPr>
        <w:t>%，数额最高不超过人民币</w:t>
      </w:r>
      <w:r>
        <w:rPr>
          <w:rFonts w:hint="eastAsia" w:ascii="宋体" w:hAnsi="宋体" w:cs="宋体"/>
          <w:sz w:val="28"/>
          <w:szCs w:val="28"/>
          <w:highlight w:val="none"/>
          <w:u w:val="single"/>
        </w:rPr>
        <w:t xml:space="preserve">        </w:t>
      </w:r>
      <w:r>
        <w:rPr>
          <w:rFonts w:hint="eastAsia" w:ascii="宋体" w:hAnsi="宋体" w:cs="宋体"/>
          <w:sz w:val="28"/>
          <w:szCs w:val="28"/>
          <w:highlight w:val="none"/>
        </w:rPr>
        <w:t>元（大写：</w:t>
      </w:r>
      <w:r>
        <w:rPr>
          <w:rFonts w:hint="eastAsia" w:ascii="宋体" w:hAnsi="宋体" w:cs="宋体"/>
          <w:sz w:val="28"/>
          <w:szCs w:val="28"/>
          <w:highlight w:val="none"/>
          <w:u w:val="single"/>
        </w:rPr>
        <w:t xml:space="preserve">          </w:t>
      </w:r>
      <w:r>
        <w:rPr>
          <w:rFonts w:hint="eastAsia" w:ascii="宋体" w:hAnsi="宋体" w:cs="宋体"/>
          <w:sz w:val="28"/>
          <w:szCs w:val="28"/>
          <w:highlight w:val="none"/>
        </w:rPr>
        <w:t>）。</w:t>
      </w:r>
    </w:p>
    <w:p w14:paraId="581089D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二、保证的范围及保证金额。</w:t>
      </w:r>
    </w:p>
    <w:p w14:paraId="6E5D1466">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1. 我方保证的方式为：连带责任担保。</w:t>
      </w:r>
    </w:p>
    <w:p w14:paraId="7F81C25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2. 我方保证的期间为：自本合同生效之日起至主合同约定的工程款支付完毕之日后</w:t>
      </w:r>
      <w:r>
        <w:rPr>
          <w:rFonts w:hint="eastAsia" w:ascii="宋体" w:hAnsi="宋体" w:cs="宋体"/>
          <w:sz w:val="28"/>
          <w:szCs w:val="28"/>
          <w:highlight w:val="none"/>
          <w:u w:val="single"/>
        </w:rPr>
        <w:t xml:space="preserve">   </w:t>
      </w:r>
      <w:r>
        <w:rPr>
          <w:rFonts w:hint="eastAsia" w:ascii="宋体" w:hAnsi="宋体" w:cs="宋体"/>
          <w:sz w:val="28"/>
          <w:szCs w:val="28"/>
          <w:highlight w:val="none"/>
        </w:rPr>
        <w:t>日内。</w:t>
      </w:r>
    </w:p>
    <w:p w14:paraId="5BCF985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3.你方与发包人协议变更工程款支付日期的，经我方书面同意后，保证期间按照变更后的支付日期做相应调整</w:t>
      </w:r>
    </w:p>
    <w:p w14:paraId="07F25594">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三、承担保证责任的形式。</w:t>
      </w:r>
    </w:p>
    <w:p w14:paraId="3C063EB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我方承担保证责任的形式是代为支付。发包人未按主合同约定向你方支付工程款的，由我方在保证金额内代为支付。</w:t>
      </w:r>
    </w:p>
    <w:p w14:paraId="7789E0F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四、代偿的安排。</w:t>
      </w:r>
    </w:p>
    <w:p w14:paraId="5F80768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1.你方要求我方承担保证责任的，应向我方发出书面索赔通知及发包人未支付主合同约定工程款的证明资料。索赔通知应写明要求索赔的金额，支付款项应到达的账号。</w:t>
      </w:r>
    </w:p>
    <w:p w14:paraId="3556BA7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2.在出现你方与发包人因工程质量发生争议，发包人拒绝向你方支付工程款的情形时，你方要求我方履行保证责任代为支付的，需提供符合相应条件要求的工程质量检测机构出具的质量说明材料。</w:t>
      </w:r>
    </w:p>
    <w:p w14:paraId="0108568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3.我方收到你方的书面索赔通知及相应的证明材料后７天内无条件支付。</w:t>
      </w:r>
    </w:p>
    <w:p w14:paraId="1502BFDD">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五、保证责任的解除</w:t>
      </w:r>
    </w:p>
    <w:p w14:paraId="333DAD6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1.在本保函承诺的保证期间内，你方未书面向我方主张保证责任的，自保证期间届满次日起，我方保证责任解除。</w:t>
      </w:r>
    </w:p>
    <w:p w14:paraId="432C54CC">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2.发包人按主合同约定履行了工程款的全部支付义务的，自本保函承诺的保证期间届满次日起，我方保证责任解除。</w:t>
      </w:r>
    </w:p>
    <w:p w14:paraId="06BD6146">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3.我方按照本保函向你方履行保证责任所支付金额达到本保函保证金额时，自我方向你方支付（支付款项从我方账户划出）之日起，保证责任即解除。</w:t>
      </w:r>
    </w:p>
    <w:p w14:paraId="3BEB3C7F">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4.按照法律法规的规定或出现应解除我方保证责任的其他情形的，我方在本保函项下的保证责任亦解除。</w:t>
      </w:r>
    </w:p>
    <w:p w14:paraId="2BC3B62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宋体"/>
          <w:sz w:val="28"/>
          <w:szCs w:val="28"/>
          <w:highlight w:val="none"/>
        </w:rPr>
      </w:pPr>
      <w:r>
        <w:rPr>
          <w:rFonts w:hint="eastAsia" w:ascii="宋体" w:hAnsi="宋体" w:cs="宋体"/>
          <w:sz w:val="28"/>
          <w:szCs w:val="28"/>
          <w:highlight w:val="none"/>
        </w:rPr>
        <w:t xml:space="preserve">5.我方解除保证责任后，你方应自我方保证责任解除之日起  个工作日内，将本保函原件返还我方。 </w:t>
      </w:r>
    </w:p>
    <w:p w14:paraId="7EDEF8BD">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六、免责条款</w:t>
      </w:r>
    </w:p>
    <w:p w14:paraId="4BB14ED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1.因你方违约致使发包人不能履行义务的，我方不承担保证责任。</w:t>
      </w:r>
    </w:p>
    <w:p w14:paraId="7558005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2.依照法律法规的规定或你方与发包人的另行约定，免除发包人部分或全部义务的，我方亦免除其相应的保证责任。</w:t>
      </w:r>
    </w:p>
    <w:p w14:paraId="7E19F1E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3.你方与发包人协议变更主合同的，如加重发包人责任致使我方保证责任加重的，需征得我方书面同意，否则我方不再承担因此而加重部分的保证责任，但主合同第</w:t>
      </w:r>
      <w:r>
        <w:rPr>
          <w:rFonts w:hint="eastAsia" w:hAnsi="宋体" w:cs="宋体"/>
          <w:sz w:val="28"/>
          <w:szCs w:val="28"/>
          <w:highlight w:val="none"/>
        </w:rPr>
        <w:t>10条（变更）</w:t>
      </w:r>
      <w:r>
        <w:rPr>
          <w:rFonts w:hint="eastAsia" w:ascii="宋体" w:hAnsi="宋体" w:cs="宋体"/>
          <w:sz w:val="28"/>
          <w:szCs w:val="28"/>
          <w:highlight w:val="none"/>
        </w:rPr>
        <w:t>约定的变更不受本款限制。</w:t>
      </w:r>
    </w:p>
    <w:p w14:paraId="1FD266C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4.因不可抗力造成发包人不能履行义务的，我方不承担保证责任。</w:t>
      </w:r>
    </w:p>
    <w:p w14:paraId="2E2D4354">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七、争议解决</w:t>
      </w:r>
    </w:p>
    <w:p w14:paraId="265E2E15">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因本保函或本保函相关事项发生的纠纷，可由双方协商解决，协商不成的，按下列第</w:t>
      </w:r>
      <w:r>
        <w:rPr>
          <w:rFonts w:hint="eastAsia" w:ascii="宋体" w:hAnsi="宋体" w:cs="宋体"/>
          <w:sz w:val="28"/>
          <w:szCs w:val="28"/>
          <w:highlight w:val="none"/>
          <w:u w:val="single"/>
        </w:rPr>
        <w:t xml:space="preserve">         </w:t>
      </w:r>
      <w:r>
        <w:rPr>
          <w:rFonts w:hint="eastAsia" w:ascii="宋体" w:hAnsi="宋体" w:cs="宋体"/>
          <w:sz w:val="28"/>
          <w:szCs w:val="28"/>
          <w:highlight w:val="none"/>
        </w:rPr>
        <w:t>种方式解决：</w:t>
      </w:r>
    </w:p>
    <w:p w14:paraId="193C0611">
      <w:pPr>
        <w:keepNext w:val="0"/>
        <w:keepLines w:val="0"/>
        <w:pageBreakBefore w:val="0"/>
        <w:widowControl w:val="0"/>
        <w:numPr>
          <w:ilvl w:val="0"/>
          <w:numId w:val="9"/>
        </w:numPr>
        <w:kinsoku/>
        <w:wordWrap/>
        <w:overflowPunct/>
        <w:topLinePunct w:val="0"/>
        <w:autoSpaceDE/>
        <w:autoSpaceDN/>
        <w:bidi w:val="0"/>
        <w:adjustRightInd/>
        <w:snapToGrid/>
        <w:spacing w:line="420" w:lineRule="exact"/>
        <w:ind w:firstLine="560"/>
        <w:textAlignment w:val="auto"/>
        <w:rPr>
          <w:rFonts w:hint="eastAsia" w:ascii="宋体" w:hAnsi="宋体" w:cs="宋体"/>
          <w:sz w:val="28"/>
          <w:szCs w:val="28"/>
          <w:highlight w:val="none"/>
        </w:rPr>
      </w:pPr>
      <w:r>
        <w:rPr>
          <w:rFonts w:hint="eastAsia" w:ascii="宋体" w:hAnsi="宋体" w:cs="宋体"/>
          <w:sz w:val="28"/>
          <w:szCs w:val="28"/>
          <w:highlight w:val="none"/>
        </w:rPr>
        <w:t>向仲裁委员会申请仲裁；</w:t>
      </w:r>
    </w:p>
    <w:p w14:paraId="7ADA2BC6">
      <w:pPr>
        <w:keepNext w:val="0"/>
        <w:keepLines w:val="0"/>
        <w:pageBreakBefore w:val="0"/>
        <w:widowControl w:val="0"/>
        <w:numPr>
          <w:ilvl w:val="0"/>
          <w:numId w:val="9"/>
        </w:numPr>
        <w:kinsoku/>
        <w:wordWrap/>
        <w:overflowPunct/>
        <w:topLinePunct w:val="0"/>
        <w:autoSpaceDE/>
        <w:autoSpaceDN/>
        <w:bidi w:val="0"/>
        <w:adjustRightInd/>
        <w:snapToGrid/>
        <w:spacing w:line="420" w:lineRule="exact"/>
        <w:ind w:firstLine="560"/>
        <w:textAlignment w:val="auto"/>
        <w:rPr>
          <w:rFonts w:ascii="宋体" w:hAnsi="宋体" w:cs="宋体"/>
          <w:sz w:val="28"/>
          <w:szCs w:val="28"/>
          <w:highlight w:val="none"/>
        </w:rPr>
      </w:pPr>
      <w:r>
        <w:rPr>
          <w:rFonts w:hint="eastAsia" w:ascii="宋体" w:hAnsi="宋体" w:cs="宋体"/>
          <w:sz w:val="28"/>
          <w:szCs w:val="28"/>
          <w:highlight w:val="none"/>
        </w:rPr>
        <w:t>向人民法院起诉。</w:t>
      </w:r>
    </w:p>
    <w:p w14:paraId="0A206C63">
      <w:pPr>
        <w:keepNext w:val="0"/>
        <w:keepLines w:val="0"/>
        <w:pageBreakBefore w:val="0"/>
        <w:widowControl w:val="0"/>
        <w:kinsoku/>
        <w:wordWrap/>
        <w:overflowPunct/>
        <w:topLinePunct w:val="0"/>
        <w:autoSpaceDE/>
        <w:autoSpaceDN/>
        <w:bidi w:val="0"/>
        <w:adjustRightInd/>
        <w:snapToGrid/>
        <w:spacing w:line="420" w:lineRule="exact"/>
        <w:ind w:firstLine="560" w:firstLineChars="200"/>
        <w:textAlignment w:val="auto"/>
        <w:rPr>
          <w:rFonts w:hint="eastAsia" w:ascii="宋体" w:hAnsi="宋体" w:cs="宋体"/>
          <w:sz w:val="28"/>
          <w:szCs w:val="28"/>
          <w:highlight w:val="none"/>
        </w:rPr>
      </w:pPr>
      <w:r>
        <w:rPr>
          <w:rFonts w:hint="eastAsia" w:ascii="宋体" w:hAnsi="宋体" w:cs="宋体"/>
          <w:sz w:val="28"/>
          <w:szCs w:val="28"/>
          <w:highlight w:val="none"/>
        </w:rPr>
        <w:t>八、保函的生效</w:t>
      </w:r>
    </w:p>
    <w:p w14:paraId="6D86361F">
      <w:pPr>
        <w:keepNext w:val="0"/>
        <w:keepLines w:val="0"/>
        <w:pageBreakBefore w:val="0"/>
        <w:widowControl w:val="0"/>
        <w:kinsoku/>
        <w:wordWrap/>
        <w:overflowPunct/>
        <w:topLinePunct w:val="0"/>
        <w:autoSpaceDE/>
        <w:autoSpaceDN/>
        <w:bidi w:val="0"/>
        <w:adjustRightInd/>
        <w:snapToGrid/>
        <w:spacing w:line="420" w:lineRule="exact"/>
        <w:textAlignment w:val="auto"/>
        <w:rPr>
          <w:rFonts w:ascii="宋体" w:hAnsi="宋体" w:cs="宋体"/>
          <w:sz w:val="28"/>
          <w:szCs w:val="28"/>
          <w:highlight w:val="none"/>
        </w:rPr>
      </w:pPr>
      <w:r>
        <w:rPr>
          <w:rFonts w:hint="eastAsia" w:ascii="宋体" w:hAnsi="宋体" w:cs="宋体"/>
          <w:sz w:val="28"/>
          <w:szCs w:val="28"/>
          <w:highlight w:val="none"/>
        </w:rPr>
        <w:t xml:space="preserve">     本保函自我方法定代表人（或其授权代理人）签字并加盖公章之日起生效。</w:t>
      </w:r>
    </w:p>
    <w:p w14:paraId="60DBD53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rPr>
      </w:pPr>
      <w:r>
        <w:rPr>
          <w:rFonts w:hint="eastAsia" w:ascii="宋体" w:hAnsi="宋体" w:cs="宋体"/>
          <w:sz w:val="28"/>
          <w:szCs w:val="28"/>
          <w:highlight w:val="none"/>
        </w:rPr>
        <w:t>担保人：</w:t>
      </w:r>
      <w:r>
        <w:rPr>
          <w:rFonts w:ascii="宋体" w:hAnsi="宋体" w:cs="仿宋"/>
          <w:sz w:val="28"/>
          <w:szCs w:val="28"/>
          <w:highlight w:val="none"/>
          <w:u w:val="single"/>
        </w:rPr>
        <w:t xml:space="preserve">                      </w:t>
      </w:r>
      <w:r>
        <w:rPr>
          <w:rFonts w:hint="eastAsia" w:ascii="宋体" w:hAnsi="宋体" w:cs="仿宋"/>
          <w:sz w:val="28"/>
          <w:szCs w:val="28"/>
          <w:highlight w:val="none"/>
          <w:u w:val="single"/>
        </w:rPr>
        <w:t xml:space="preserve">  </w:t>
      </w:r>
      <w:r>
        <w:rPr>
          <w:rFonts w:ascii="宋体" w:hAnsi="宋体" w:cs="仿宋"/>
          <w:sz w:val="28"/>
          <w:szCs w:val="28"/>
          <w:highlight w:val="none"/>
          <w:u w:val="single"/>
        </w:rPr>
        <w:t xml:space="preserve">          </w:t>
      </w:r>
      <w:r>
        <w:rPr>
          <w:rFonts w:hint="eastAsia" w:ascii="宋体" w:hAnsi="宋体" w:cs="宋体"/>
          <w:sz w:val="28"/>
          <w:szCs w:val="28"/>
          <w:highlight w:val="none"/>
        </w:rPr>
        <w:t>（盖单位章）</w:t>
      </w:r>
    </w:p>
    <w:p w14:paraId="0053DDF4">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rPr>
      </w:pPr>
      <w:r>
        <w:rPr>
          <w:rFonts w:hint="eastAsia" w:ascii="宋体" w:hAnsi="宋体" w:cs="宋体"/>
          <w:sz w:val="28"/>
          <w:szCs w:val="28"/>
          <w:highlight w:val="none"/>
        </w:rPr>
        <w:t>法定代表人或其委托代理人：</w:t>
      </w:r>
      <w:r>
        <w:rPr>
          <w:rFonts w:ascii="宋体" w:hAnsi="宋体" w:cs="仿宋"/>
          <w:sz w:val="28"/>
          <w:szCs w:val="28"/>
          <w:highlight w:val="none"/>
          <w:u w:val="single"/>
        </w:rPr>
        <w:t xml:space="preserve">                </w:t>
      </w:r>
      <w:r>
        <w:rPr>
          <w:rFonts w:hint="eastAsia" w:ascii="宋体" w:hAnsi="宋体" w:cs="宋体"/>
          <w:sz w:val="28"/>
          <w:szCs w:val="28"/>
          <w:highlight w:val="none"/>
        </w:rPr>
        <w:t>（签字）</w:t>
      </w:r>
    </w:p>
    <w:p w14:paraId="5D14F864">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u w:val="single"/>
        </w:rPr>
      </w:pPr>
      <w:r>
        <w:rPr>
          <w:rFonts w:hint="eastAsia" w:ascii="宋体" w:hAnsi="宋体" w:cs="宋体"/>
          <w:sz w:val="28"/>
          <w:szCs w:val="28"/>
          <w:highlight w:val="none"/>
        </w:rPr>
        <w:t>地</w:t>
      </w:r>
      <w:r>
        <w:rPr>
          <w:rFonts w:ascii="宋体" w:hAnsi="宋体" w:cs="仿宋"/>
          <w:sz w:val="28"/>
          <w:szCs w:val="28"/>
          <w:highlight w:val="none"/>
        </w:rPr>
        <w:t xml:space="preserve"> </w:t>
      </w:r>
      <w:r>
        <w:rPr>
          <w:rFonts w:hint="eastAsia" w:ascii="宋体" w:hAnsi="宋体" w:cs="宋体"/>
          <w:sz w:val="28"/>
          <w:szCs w:val="28"/>
          <w:highlight w:val="none"/>
        </w:rPr>
        <w:t>址：</w:t>
      </w:r>
      <w:r>
        <w:rPr>
          <w:rFonts w:ascii="宋体" w:hAnsi="宋体" w:cs="仿宋"/>
          <w:sz w:val="28"/>
          <w:szCs w:val="28"/>
          <w:highlight w:val="none"/>
          <w:u w:val="single"/>
        </w:rPr>
        <w:t xml:space="preserve">                      </w:t>
      </w:r>
      <w:r>
        <w:rPr>
          <w:rFonts w:hint="eastAsia" w:ascii="宋体" w:hAnsi="宋体" w:cs="宋体"/>
          <w:sz w:val="28"/>
          <w:szCs w:val="28"/>
          <w:highlight w:val="none"/>
        </w:rPr>
        <w:t xml:space="preserve">    </w:t>
      </w:r>
    </w:p>
    <w:p w14:paraId="526195C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u w:val="single"/>
        </w:rPr>
      </w:pPr>
      <w:r>
        <w:rPr>
          <w:rFonts w:hint="eastAsia" w:ascii="宋体" w:hAnsi="宋体" w:cs="宋体"/>
          <w:sz w:val="28"/>
          <w:szCs w:val="28"/>
          <w:highlight w:val="none"/>
        </w:rPr>
        <w:t>邮政编码：</w:t>
      </w:r>
      <w:r>
        <w:rPr>
          <w:rFonts w:ascii="宋体" w:hAnsi="宋体" w:cs="仿宋"/>
          <w:sz w:val="28"/>
          <w:szCs w:val="28"/>
          <w:highlight w:val="none"/>
          <w:u w:val="single"/>
        </w:rPr>
        <w:t xml:space="preserve">                  </w:t>
      </w:r>
    </w:p>
    <w:p w14:paraId="5546B7E1">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rPr>
      </w:pPr>
      <w:r>
        <w:rPr>
          <w:rFonts w:hint="eastAsia" w:ascii="宋体" w:hAnsi="宋体" w:cs="宋体"/>
          <w:sz w:val="28"/>
          <w:szCs w:val="28"/>
          <w:highlight w:val="none"/>
        </w:rPr>
        <w:t>电</w:t>
      </w:r>
      <w:r>
        <w:rPr>
          <w:rFonts w:ascii="宋体" w:hAnsi="宋体" w:cs="仿宋"/>
          <w:sz w:val="28"/>
          <w:szCs w:val="28"/>
          <w:highlight w:val="none"/>
        </w:rPr>
        <w:t xml:space="preserve"> </w:t>
      </w:r>
      <w:r>
        <w:rPr>
          <w:rFonts w:hint="eastAsia" w:ascii="宋体" w:hAnsi="宋体" w:cs="宋体"/>
          <w:sz w:val="28"/>
          <w:szCs w:val="28"/>
          <w:highlight w:val="none"/>
        </w:rPr>
        <w:t>话：</w:t>
      </w:r>
      <w:r>
        <w:rPr>
          <w:rFonts w:ascii="宋体" w:hAnsi="宋体" w:cs="仿宋"/>
          <w:sz w:val="28"/>
          <w:szCs w:val="28"/>
          <w:highlight w:val="none"/>
          <w:u w:val="single"/>
        </w:rPr>
        <w:t xml:space="preserve">                </w:t>
      </w:r>
      <w:r>
        <w:rPr>
          <w:rFonts w:hint="eastAsia" w:ascii="宋体" w:hAnsi="宋体" w:cs="仿宋"/>
          <w:sz w:val="28"/>
          <w:szCs w:val="28"/>
          <w:highlight w:val="none"/>
          <w:u w:val="single"/>
        </w:rPr>
        <w:t xml:space="preserve">  </w:t>
      </w:r>
      <w:r>
        <w:rPr>
          <w:rFonts w:ascii="宋体" w:hAnsi="宋体" w:cs="仿宋"/>
          <w:sz w:val="28"/>
          <w:szCs w:val="28"/>
          <w:highlight w:val="none"/>
          <w:u w:val="single"/>
        </w:rPr>
        <w:t xml:space="preserve">   </w:t>
      </w:r>
    </w:p>
    <w:p w14:paraId="5AADDB80">
      <w:pPr>
        <w:spacing w:line="440" w:lineRule="exact"/>
        <w:ind w:left="1768" w:leftChars="266" w:hanging="1209" w:hangingChars="432"/>
        <w:rPr>
          <w:rFonts w:hint="eastAsia" w:ascii="宋体" w:hAnsi="宋体"/>
          <w:sz w:val="28"/>
          <w:szCs w:val="28"/>
          <w:highlight w:val="none"/>
          <w:lang w:val="en-US" w:eastAsia="zh-CN"/>
        </w:rPr>
      </w:pPr>
      <w:r>
        <w:rPr>
          <w:rFonts w:hint="eastAsia" w:ascii="宋体" w:hAnsi="宋体" w:cs="宋体"/>
          <w:sz w:val="28"/>
          <w:szCs w:val="28"/>
          <w:highlight w:val="none"/>
        </w:rPr>
        <w:t>传</w:t>
      </w:r>
      <w:r>
        <w:rPr>
          <w:rFonts w:ascii="宋体" w:hAnsi="宋体" w:cs="仿宋"/>
          <w:sz w:val="28"/>
          <w:szCs w:val="28"/>
          <w:highlight w:val="none"/>
        </w:rPr>
        <w:t xml:space="preserve"> </w:t>
      </w:r>
      <w:r>
        <w:rPr>
          <w:rFonts w:hint="eastAsia" w:ascii="宋体" w:hAnsi="宋体" w:cs="宋体"/>
          <w:sz w:val="28"/>
          <w:szCs w:val="28"/>
          <w:highlight w:val="none"/>
        </w:rPr>
        <w:t>真：</w:t>
      </w:r>
      <w:r>
        <w:rPr>
          <w:rFonts w:hint="eastAsia" w:ascii="宋体" w:hAnsi="宋体"/>
          <w:sz w:val="28"/>
          <w:szCs w:val="28"/>
          <w:highlight w:val="none"/>
          <w:u w:val="single"/>
        </w:rPr>
        <w:t xml:space="preserve">    </w:t>
      </w:r>
      <w:r>
        <w:rPr>
          <w:rFonts w:ascii="宋体" w:hAnsi="宋体" w:cs="仿宋"/>
          <w:sz w:val="28"/>
          <w:szCs w:val="28"/>
          <w:highlight w:val="none"/>
          <w:u w:val="single"/>
        </w:rPr>
        <w:t xml:space="preserve">                </w:t>
      </w:r>
      <w:r>
        <w:rPr>
          <w:rFonts w:hint="eastAsia" w:ascii="宋体" w:hAnsi="宋体"/>
          <w:sz w:val="28"/>
          <w:szCs w:val="28"/>
          <w:highlight w:val="none"/>
          <w:u w:val="single"/>
        </w:rPr>
        <w:t xml:space="preserve"> </w:t>
      </w:r>
      <w:r>
        <w:rPr>
          <w:rFonts w:ascii="宋体" w:hAnsi="宋体"/>
          <w:sz w:val="28"/>
          <w:szCs w:val="28"/>
          <w:highlight w:val="none"/>
        </w:rPr>
        <w:t xml:space="preserve"> </w:t>
      </w:r>
      <w:r>
        <w:rPr>
          <w:rFonts w:hint="eastAsia" w:ascii="宋体" w:hAnsi="宋体"/>
          <w:sz w:val="28"/>
          <w:szCs w:val="28"/>
          <w:highlight w:val="none"/>
          <w:lang w:val="en-US" w:eastAsia="zh-CN"/>
        </w:rPr>
        <w:t xml:space="preserve">         </w:t>
      </w:r>
    </w:p>
    <w:p w14:paraId="3D5DCF13">
      <w:pPr>
        <w:spacing w:line="440" w:lineRule="exact"/>
        <w:ind w:left="1955" w:leftChars="931" w:firstLine="3838" w:firstLineChars="1371"/>
        <w:rPr>
          <w:rFonts w:ascii="宋体" w:hAnsi="宋体"/>
          <w:sz w:val="28"/>
          <w:szCs w:val="28"/>
          <w:highlight w:val="none"/>
        </w:rPr>
      </w:pPr>
      <w:r>
        <w:rPr>
          <w:rFonts w:hint="eastAsia" w:ascii="宋体" w:hAnsi="宋体"/>
          <w:sz w:val="28"/>
          <w:szCs w:val="28"/>
          <w:highlight w:val="none"/>
          <w:lang w:val="en-US" w:eastAsia="zh-CN"/>
        </w:rPr>
        <w:t xml:space="preserve">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年</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月</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日</w:t>
      </w:r>
    </w:p>
    <w:p w14:paraId="3E4FBF0D">
      <w:pPr>
        <w:spacing w:line="320" w:lineRule="exact"/>
        <w:rPr>
          <w:rFonts w:ascii="宋体" w:hAnsi="宋体" w:cs="Times New Roman"/>
          <w:sz w:val="28"/>
          <w:szCs w:val="28"/>
          <w:highlight w:val="none"/>
        </w:rPr>
      </w:pPr>
    </w:p>
    <w:p w14:paraId="472E7BE1">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11</w:t>
      </w:r>
      <w:r>
        <w:rPr>
          <w:rFonts w:ascii="宋体" w:hAnsi="宋体" w:cs="Times New Roman"/>
          <w:sz w:val="28"/>
          <w:szCs w:val="28"/>
          <w:highlight w:val="none"/>
        </w:rPr>
        <w:t>：</w:t>
      </w:r>
    </w:p>
    <w:p w14:paraId="627C8E27">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t>11-1：材料暂估价表</w:t>
      </w:r>
    </w:p>
    <w:tbl>
      <w:tblPr>
        <w:tblStyle w:val="39"/>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47"/>
        <w:gridCol w:w="1618"/>
        <w:gridCol w:w="840"/>
        <w:gridCol w:w="928"/>
        <w:gridCol w:w="1086"/>
        <w:gridCol w:w="1069"/>
        <w:gridCol w:w="1910"/>
      </w:tblGrid>
      <w:tr w14:paraId="770614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4" w:hRule="atLeast"/>
        </w:trPr>
        <w:tc>
          <w:tcPr>
            <w:tcW w:w="647" w:type="dxa"/>
            <w:tcBorders>
              <w:top w:val="single" w:color="auto" w:sz="12" w:space="0"/>
              <w:bottom w:val="double" w:color="auto" w:sz="6" w:space="0"/>
            </w:tcBorders>
            <w:noWrap w:val="0"/>
            <w:vAlign w:val="center"/>
          </w:tcPr>
          <w:p w14:paraId="398E861C">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18" w:type="dxa"/>
            <w:tcBorders>
              <w:top w:val="single" w:color="auto" w:sz="12" w:space="0"/>
              <w:bottom w:val="double" w:color="auto" w:sz="6" w:space="0"/>
            </w:tcBorders>
            <w:noWrap w:val="0"/>
            <w:vAlign w:val="center"/>
          </w:tcPr>
          <w:p w14:paraId="22635368">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名称</w:t>
            </w:r>
          </w:p>
        </w:tc>
        <w:tc>
          <w:tcPr>
            <w:tcW w:w="840" w:type="dxa"/>
            <w:tcBorders>
              <w:top w:val="single" w:color="auto" w:sz="12" w:space="0"/>
              <w:bottom w:val="double" w:color="auto" w:sz="6" w:space="0"/>
            </w:tcBorders>
            <w:noWrap w:val="0"/>
            <w:vAlign w:val="center"/>
          </w:tcPr>
          <w:p w14:paraId="40E1B995">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928" w:type="dxa"/>
            <w:tcBorders>
              <w:top w:val="single" w:color="auto" w:sz="12" w:space="0"/>
              <w:bottom w:val="double" w:color="auto" w:sz="6" w:space="0"/>
            </w:tcBorders>
            <w:noWrap w:val="0"/>
            <w:vAlign w:val="center"/>
          </w:tcPr>
          <w:p w14:paraId="23FBC491">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086" w:type="dxa"/>
            <w:tcBorders>
              <w:top w:val="single" w:color="auto" w:sz="12" w:space="0"/>
              <w:bottom w:val="double" w:color="auto" w:sz="6" w:space="0"/>
            </w:tcBorders>
            <w:noWrap w:val="0"/>
            <w:vAlign w:val="center"/>
          </w:tcPr>
          <w:p w14:paraId="17D67472">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单价（元）</w:t>
            </w:r>
          </w:p>
        </w:tc>
        <w:tc>
          <w:tcPr>
            <w:tcW w:w="1069" w:type="dxa"/>
            <w:tcBorders>
              <w:top w:val="single" w:color="auto" w:sz="12" w:space="0"/>
              <w:bottom w:val="double" w:color="auto" w:sz="6" w:space="0"/>
            </w:tcBorders>
            <w:noWrap w:val="0"/>
            <w:vAlign w:val="center"/>
          </w:tcPr>
          <w:p w14:paraId="50963F4F">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合价（元）</w:t>
            </w:r>
          </w:p>
        </w:tc>
        <w:tc>
          <w:tcPr>
            <w:tcW w:w="1910" w:type="dxa"/>
            <w:tcBorders>
              <w:top w:val="single" w:color="auto" w:sz="12" w:space="0"/>
              <w:bottom w:val="double" w:color="auto" w:sz="6" w:space="0"/>
            </w:tcBorders>
            <w:noWrap w:val="0"/>
            <w:vAlign w:val="center"/>
          </w:tcPr>
          <w:p w14:paraId="6D8F1D3A">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0D1195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80" w:hRule="atLeast"/>
        </w:trPr>
        <w:tc>
          <w:tcPr>
            <w:tcW w:w="647" w:type="dxa"/>
            <w:tcBorders>
              <w:top w:val="double" w:color="auto" w:sz="6" w:space="0"/>
              <w:bottom w:val="single" w:color="auto" w:sz="6" w:space="0"/>
            </w:tcBorders>
            <w:noWrap w:val="0"/>
            <w:vAlign w:val="center"/>
          </w:tcPr>
          <w:p w14:paraId="5EA3D5EE">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18" w:type="dxa"/>
            <w:tcBorders>
              <w:top w:val="double" w:color="auto" w:sz="6" w:space="0"/>
              <w:bottom w:val="single" w:color="auto" w:sz="6" w:space="0"/>
            </w:tcBorders>
            <w:noWrap w:val="0"/>
            <w:vAlign w:val="center"/>
          </w:tcPr>
          <w:p w14:paraId="7F0DD5A3">
            <w:pPr>
              <w:jc w:val="center"/>
              <w:rPr>
                <w:rFonts w:hAnsi="宋体" w:cs="黑体"/>
                <w:highlight w:val="none"/>
              </w:rPr>
            </w:pPr>
          </w:p>
        </w:tc>
        <w:tc>
          <w:tcPr>
            <w:tcW w:w="840" w:type="dxa"/>
            <w:tcBorders>
              <w:top w:val="double" w:color="auto" w:sz="6" w:space="0"/>
              <w:bottom w:val="single" w:color="auto" w:sz="6" w:space="0"/>
            </w:tcBorders>
            <w:noWrap w:val="0"/>
            <w:vAlign w:val="center"/>
          </w:tcPr>
          <w:p w14:paraId="3EB1BB37">
            <w:pPr>
              <w:jc w:val="center"/>
              <w:rPr>
                <w:rFonts w:hAnsi="宋体" w:cs="黑体"/>
                <w:highlight w:val="none"/>
              </w:rPr>
            </w:pPr>
          </w:p>
        </w:tc>
        <w:tc>
          <w:tcPr>
            <w:tcW w:w="928" w:type="dxa"/>
            <w:tcBorders>
              <w:top w:val="double" w:color="auto" w:sz="6" w:space="0"/>
              <w:bottom w:val="single" w:color="auto" w:sz="6" w:space="0"/>
            </w:tcBorders>
            <w:noWrap w:val="0"/>
            <w:vAlign w:val="center"/>
          </w:tcPr>
          <w:p w14:paraId="709687CE">
            <w:pPr>
              <w:jc w:val="center"/>
              <w:rPr>
                <w:rFonts w:hint="eastAsia" w:hAnsi="宋体" w:cs="黑体"/>
                <w:highlight w:val="none"/>
              </w:rPr>
            </w:pPr>
          </w:p>
        </w:tc>
        <w:tc>
          <w:tcPr>
            <w:tcW w:w="1086" w:type="dxa"/>
            <w:tcBorders>
              <w:top w:val="double" w:color="auto" w:sz="6" w:space="0"/>
              <w:bottom w:val="single" w:color="auto" w:sz="6" w:space="0"/>
            </w:tcBorders>
            <w:noWrap w:val="0"/>
            <w:vAlign w:val="center"/>
          </w:tcPr>
          <w:p w14:paraId="75935B3C">
            <w:pPr>
              <w:jc w:val="center"/>
              <w:rPr>
                <w:rFonts w:hAnsi="宋体" w:cs="黑体"/>
                <w:highlight w:val="none"/>
              </w:rPr>
            </w:pPr>
          </w:p>
        </w:tc>
        <w:tc>
          <w:tcPr>
            <w:tcW w:w="1069" w:type="dxa"/>
            <w:tcBorders>
              <w:top w:val="double" w:color="auto" w:sz="6" w:space="0"/>
              <w:bottom w:val="single" w:color="auto" w:sz="6" w:space="0"/>
            </w:tcBorders>
            <w:noWrap w:val="0"/>
            <w:vAlign w:val="center"/>
          </w:tcPr>
          <w:p w14:paraId="6FA56DF2">
            <w:pPr>
              <w:jc w:val="center"/>
              <w:rPr>
                <w:rFonts w:hAnsi="宋体" w:cs="黑体"/>
                <w:highlight w:val="none"/>
              </w:rPr>
            </w:pPr>
          </w:p>
        </w:tc>
        <w:tc>
          <w:tcPr>
            <w:tcW w:w="1910" w:type="dxa"/>
            <w:tcBorders>
              <w:top w:val="double" w:color="auto" w:sz="6" w:space="0"/>
              <w:bottom w:val="single" w:color="auto" w:sz="6" w:space="0"/>
            </w:tcBorders>
            <w:noWrap w:val="0"/>
            <w:vAlign w:val="center"/>
          </w:tcPr>
          <w:p w14:paraId="1E71EE1A">
            <w:pPr>
              <w:pStyle w:val="17"/>
              <w:keepNext/>
              <w:spacing w:line="320" w:lineRule="exact"/>
              <w:ind w:left="63" w:right="63" w:firstLine="21" w:firstLineChars="10"/>
              <w:rPr>
                <w:rFonts w:hint="eastAsia" w:eastAsia="仿宋_GB2312"/>
                <w:sz w:val="21"/>
                <w:highlight w:val="none"/>
                <w:lang w:val="en-US" w:eastAsia="zh-CN"/>
              </w:rPr>
            </w:pPr>
          </w:p>
        </w:tc>
      </w:tr>
      <w:tr w14:paraId="4A3653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27" w:hRule="atLeast"/>
        </w:trPr>
        <w:tc>
          <w:tcPr>
            <w:tcW w:w="647" w:type="dxa"/>
            <w:tcBorders>
              <w:top w:val="nil"/>
            </w:tcBorders>
            <w:noWrap w:val="0"/>
            <w:vAlign w:val="center"/>
          </w:tcPr>
          <w:p w14:paraId="421CC538">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18" w:type="dxa"/>
            <w:tcBorders>
              <w:top w:val="nil"/>
            </w:tcBorders>
            <w:noWrap w:val="0"/>
            <w:vAlign w:val="center"/>
          </w:tcPr>
          <w:p w14:paraId="50AB928B">
            <w:pPr>
              <w:jc w:val="center"/>
              <w:rPr>
                <w:rFonts w:hint="eastAsia" w:hAnsi="宋体"/>
                <w:bCs/>
                <w:highlight w:val="none"/>
              </w:rPr>
            </w:pPr>
          </w:p>
        </w:tc>
        <w:tc>
          <w:tcPr>
            <w:tcW w:w="840" w:type="dxa"/>
            <w:tcBorders>
              <w:top w:val="nil"/>
            </w:tcBorders>
            <w:noWrap w:val="0"/>
            <w:vAlign w:val="center"/>
          </w:tcPr>
          <w:p w14:paraId="6F5DD4BB">
            <w:pPr>
              <w:jc w:val="center"/>
              <w:rPr>
                <w:rFonts w:hAnsi="宋体"/>
                <w:bCs/>
                <w:highlight w:val="none"/>
              </w:rPr>
            </w:pPr>
          </w:p>
        </w:tc>
        <w:tc>
          <w:tcPr>
            <w:tcW w:w="928" w:type="dxa"/>
            <w:tcBorders>
              <w:top w:val="nil"/>
            </w:tcBorders>
            <w:noWrap w:val="0"/>
            <w:vAlign w:val="center"/>
          </w:tcPr>
          <w:p w14:paraId="54518E58">
            <w:pPr>
              <w:jc w:val="center"/>
              <w:rPr>
                <w:rFonts w:hAnsi="宋体"/>
                <w:bCs/>
                <w:highlight w:val="none"/>
              </w:rPr>
            </w:pPr>
          </w:p>
        </w:tc>
        <w:tc>
          <w:tcPr>
            <w:tcW w:w="1086" w:type="dxa"/>
            <w:tcBorders>
              <w:top w:val="nil"/>
            </w:tcBorders>
            <w:noWrap w:val="0"/>
            <w:vAlign w:val="top"/>
          </w:tcPr>
          <w:p w14:paraId="6E20A6CC">
            <w:pPr>
              <w:jc w:val="center"/>
              <w:rPr>
                <w:rFonts w:hAnsi="宋体"/>
                <w:bCs/>
                <w:highlight w:val="none"/>
              </w:rPr>
            </w:pPr>
          </w:p>
        </w:tc>
        <w:tc>
          <w:tcPr>
            <w:tcW w:w="1069" w:type="dxa"/>
            <w:tcBorders>
              <w:top w:val="nil"/>
            </w:tcBorders>
            <w:noWrap w:val="0"/>
            <w:vAlign w:val="top"/>
          </w:tcPr>
          <w:p w14:paraId="2BBE2A15">
            <w:pPr>
              <w:jc w:val="center"/>
              <w:rPr>
                <w:rFonts w:hint="eastAsia" w:hAnsi="宋体"/>
                <w:bCs/>
                <w:highlight w:val="none"/>
              </w:rPr>
            </w:pPr>
          </w:p>
        </w:tc>
        <w:tc>
          <w:tcPr>
            <w:tcW w:w="1910" w:type="dxa"/>
            <w:tcBorders>
              <w:top w:val="nil"/>
            </w:tcBorders>
            <w:noWrap w:val="0"/>
            <w:vAlign w:val="center"/>
          </w:tcPr>
          <w:p w14:paraId="321B2703">
            <w:pPr>
              <w:pStyle w:val="17"/>
              <w:keepNext/>
              <w:spacing w:line="320" w:lineRule="exact"/>
              <w:ind w:left="63" w:right="63" w:firstLine="21" w:firstLineChars="10"/>
              <w:rPr>
                <w:rFonts w:eastAsia="仿宋_GB2312"/>
                <w:sz w:val="21"/>
                <w:highlight w:val="none"/>
                <w:lang w:val="en-US" w:eastAsia="zh-CN"/>
              </w:rPr>
            </w:pPr>
          </w:p>
        </w:tc>
      </w:tr>
      <w:tr w14:paraId="34C923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6F08DDA2">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18" w:type="dxa"/>
            <w:noWrap w:val="0"/>
            <w:vAlign w:val="center"/>
          </w:tcPr>
          <w:p w14:paraId="6322957A">
            <w:pPr>
              <w:jc w:val="center"/>
              <w:rPr>
                <w:rFonts w:hAnsi="宋体" w:cs="黑体"/>
                <w:highlight w:val="none"/>
              </w:rPr>
            </w:pPr>
          </w:p>
        </w:tc>
        <w:tc>
          <w:tcPr>
            <w:tcW w:w="840" w:type="dxa"/>
            <w:noWrap w:val="0"/>
            <w:vAlign w:val="center"/>
          </w:tcPr>
          <w:p w14:paraId="4A8143B2">
            <w:pPr>
              <w:jc w:val="center"/>
              <w:rPr>
                <w:rFonts w:hAnsi="宋体" w:cs="黑体"/>
                <w:highlight w:val="none"/>
              </w:rPr>
            </w:pPr>
          </w:p>
        </w:tc>
        <w:tc>
          <w:tcPr>
            <w:tcW w:w="928" w:type="dxa"/>
            <w:noWrap w:val="0"/>
            <w:vAlign w:val="center"/>
          </w:tcPr>
          <w:p w14:paraId="6C059CA6">
            <w:pPr>
              <w:jc w:val="center"/>
              <w:rPr>
                <w:rFonts w:hint="eastAsia" w:hAnsi="宋体"/>
                <w:highlight w:val="none"/>
              </w:rPr>
            </w:pPr>
          </w:p>
        </w:tc>
        <w:tc>
          <w:tcPr>
            <w:tcW w:w="1086" w:type="dxa"/>
            <w:noWrap w:val="0"/>
            <w:vAlign w:val="center"/>
          </w:tcPr>
          <w:p w14:paraId="23739C29">
            <w:pPr>
              <w:jc w:val="center"/>
              <w:rPr>
                <w:rFonts w:hAnsi="宋体" w:cs="黑体"/>
                <w:highlight w:val="none"/>
              </w:rPr>
            </w:pPr>
          </w:p>
        </w:tc>
        <w:tc>
          <w:tcPr>
            <w:tcW w:w="1069" w:type="dxa"/>
            <w:noWrap w:val="0"/>
            <w:vAlign w:val="center"/>
          </w:tcPr>
          <w:p w14:paraId="01424693">
            <w:pPr>
              <w:jc w:val="center"/>
              <w:rPr>
                <w:rFonts w:hAnsi="宋体" w:cs="黑体"/>
                <w:highlight w:val="none"/>
              </w:rPr>
            </w:pPr>
          </w:p>
        </w:tc>
        <w:tc>
          <w:tcPr>
            <w:tcW w:w="1910" w:type="dxa"/>
            <w:noWrap w:val="0"/>
            <w:vAlign w:val="center"/>
          </w:tcPr>
          <w:p w14:paraId="39179DD2">
            <w:pPr>
              <w:pStyle w:val="17"/>
              <w:keepNext/>
              <w:spacing w:line="320" w:lineRule="exact"/>
              <w:ind w:left="63" w:right="63" w:firstLine="21" w:firstLineChars="10"/>
              <w:rPr>
                <w:rFonts w:eastAsia="仿宋_GB2312"/>
                <w:sz w:val="21"/>
                <w:highlight w:val="none"/>
                <w:lang w:val="en-US" w:eastAsia="zh-CN"/>
              </w:rPr>
            </w:pPr>
          </w:p>
        </w:tc>
      </w:tr>
      <w:tr w14:paraId="00E3D4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5E620622">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18" w:type="dxa"/>
            <w:noWrap w:val="0"/>
            <w:vAlign w:val="center"/>
          </w:tcPr>
          <w:p w14:paraId="7C9B7717">
            <w:pPr>
              <w:jc w:val="center"/>
              <w:rPr>
                <w:rFonts w:hAnsi="宋体" w:cs="黑体"/>
                <w:highlight w:val="none"/>
              </w:rPr>
            </w:pPr>
          </w:p>
        </w:tc>
        <w:tc>
          <w:tcPr>
            <w:tcW w:w="840" w:type="dxa"/>
            <w:noWrap w:val="0"/>
            <w:vAlign w:val="center"/>
          </w:tcPr>
          <w:p w14:paraId="38E9BF29">
            <w:pPr>
              <w:jc w:val="center"/>
              <w:rPr>
                <w:rFonts w:hAnsi="宋体" w:cs="黑体"/>
                <w:highlight w:val="none"/>
              </w:rPr>
            </w:pPr>
          </w:p>
        </w:tc>
        <w:tc>
          <w:tcPr>
            <w:tcW w:w="928" w:type="dxa"/>
            <w:noWrap w:val="0"/>
            <w:vAlign w:val="center"/>
          </w:tcPr>
          <w:p w14:paraId="7ED5D79C">
            <w:pPr>
              <w:jc w:val="center"/>
              <w:rPr>
                <w:rFonts w:hint="eastAsia" w:hAnsi="宋体"/>
                <w:highlight w:val="none"/>
              </w:rPr>
            </w:pPr>
          </w:p>
        </w:tc>
        <w:tc>
          <w:tcPr>
            <w:tcW w:w="1086" w:type="dxa"/>
            <w:noWrap w:val="0"/>
            <w:vAlign w:val="center"/>
          </w:tcPr>
          <w:p w14:paraId="6EB0A70C">
            <w:pPr>
              <w:jc w:val="center"/>
              <w:rPr>
                <w:rFonts w:hAnsi="宋体" w:cs="黑体"/>
                <w:highlight w:val="none"/>
              </w:rPr>
            </w:pPr>
          </w:p>
        </w:tc>
        <w:tc>
          <w:tcPr>
            <w:tcW w:w="1069" w:type="dxa"/>
            <w:noWrap w:val="0"/>
            <w:vAlign w:val="center"/>
          </w:tcPr>
          <w:p w14:paraId="725C2C37">
            <w:pPr>
              <w:jc w:val="center"/>
              <w:rPr>
                <w:rFonts w:hAnsi="宋体" w:cs="黑体"/>
                <w:highlight w:val="none"/>
              </w:rPr>
            </w:pPr>
          </w:p>
        </w:tc>
        <w:tc>
          <w:tcPr>
            <w:tcW w:w="1910" w:type="dxa"/>
            <w:noWrap w:val="0"/>
            <w:vAlign w:val="center"/>
          </w:tcPr>
          <w:p w14:paraId="20946158">
            <w:pPr>
              <w:pStyle w:val="17"/>
              <w:keepNext/>
              <w:spacing w:line="320" w:lineRule="exact"/>
              <w:ind w:left="63" w:right="63" w:firstLine="21" w:firstLineChars="10"/>
              <w:rPr>
                <w:rFonts w:eastAsia="仿宋_GB2312"/>
                <w:sz w:val="21"/>
                <w:highlight w:val="none"/>
                <w:lang w:val="en-US" w:eastAsia="zh-CN"/>
              </w:rPr>
            </w:pPr>
          </w:p>
        </w:tc>
      </w:tr>
      <w:tr w14:paraId="193ECD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7BDA66FF">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18" w:type="dxa"/>
            <w:noWrap w:val="0"/>
            <w:vAlign w:val="center"/>
          </w:tcPr>
          <w:p w14:paraId="370C9B3A">
            <w:pPr>
              <w:jc w:val="center"/>
              <w:rPr>
                <w:rFonts w:hAnsi="宋体" w:cs="黑体"/>
                <w:highlight w:val="none"/>
              </w:rPr>
            </w:pPr>
          </w:p>
        </w:tc>
        <w:tc>
          <w:tcPr>
            <w:tcW w:w="840" w:type="dxa"/>
            <w:noWrap w:val="0"/>
            <w:vAlign w:val="center"/>
          </w:tcPr>
          <w:p w14:paraId="006B50E8">
            <w:pPr>
              <w:jc w:val="center"/>
              <w:rPr>
                <w:rFonts w:hAnsi="宋体" w:cs="黑体"/>
                <w:highlight w:val="none"/>
              </w:rPr>
            </w:pPr>
          </w:p>
        </w:tc>
        <w:tc>
          <w:tcPr>
            <w:tcW w:w="928" w:type="dxa"/>
            <w:noWrap w:val="0"/>
            <w:vAlign w:val="center"/>
          </w:tcPr>
          <w:p w14:paraId="4ECF91EA">
            <w:pPr>
              <w:jc w:val="center"/>
              <w:rPr>
                <w:rFonts w:hint="eastAsia" w:hAnsi="宋体" w:cs="黑体"/>
                <w:highlight w:val="none"/>
              </w:rPr>
            </w:pPr>
          </w:p>
        </w:tc>
        <w:tc>
          <w:tcPr>
            <w:tcW w:w="1086" w:type="dxa"/>
            <w:noWrap w:val="0"/>
            <w:vAlign w:val="center"/>
          </w:tcPr>
          <w:p w14:paraId="4F4B05D8">
            <w:pPr>
              <w:jc w:val="center"/>
              <w:rPr>
                <w:rFonts w:hAnsi="宋体" w:cs="黑体"/>
                <w:highlight w:val="none"/>
              </w:rPr>
            </w:pPr>
          </w:p>
        </w:tc>
        <w:tc>
          <w:tcPr>
            <w:tcW w:w="1069" w:type="dxa"/>
            <w:noWrap w:val="0"/>
            <w:vAlign w:val="center"/>
          </w:tcPr>
          <w:p w14:paraId="686958FB">
            <w:pPr>
              <w:jc w:val="center"/>
              <w:rPr>
                <w:rFonts w:hAnsi="宋体"/>
                <w:highlight w:val="none"/>
              </w:rPr>
            </w:pPr>
          </w:p>
        </w:tc>
        <w:tc>
          <w:tcPr>
            <w:tcW w:w="1910" w:type="dxa"/>
            <w:noWrap w:val="0"/>
            <w:vAlign w:val="center"/>
          </w:tcPr>
          <w:p w14:paraId="774E65B2">
            <w:pPr>
              <w:pStyle w:val="17"/>
              <w:keepNext/>
              <w:spacing w:line="320" w:lineRule="exact"/>
              <w:ind w:left="63" w:right="63" w:firstLine="21" w:firstLineChars="10"/>
              <w:rPr>
                <w:rFonts w:eastAsia="仿宋_GB2312"/>
                <w:sz w:val="21"/>
                <w:highlight w:val="none"/>
                <w:lang w:val="en-US" w:eastAsia="zh-CN"/>
              </w:rPr>
            </w:pPr>
          </w:p>
        </w:tc>
      </w:tr>
      <w:tr w14:paraId="0811A3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7" w:hRule="atLeast"/>
        </w:trPr>
        <w:tc>
          <w:tcPr>
            <w:tcW w:w="647" w:type="dxa"/>
            <w:noWrap w:val="0"/>
            <w:vAlign w:val="center"/>
          </w:tcPr>
          <w:p w14:paraId="6F4E4BAD">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18" w:type="dxa"/>
            <w:noWrap w:val="0"/>
            <w:vAlign w:val="center"/>
          </w:tcPr>
          <w:p w14:paraId="0EE44BDC">
            <w:pPr>
              <w:jc w:val="center"/>
              <w:rPr>
                <w:rFonts w:hAnsi="宋体" w:cs="黑体"/>
                <w:highlight w:val="none"/>
              </w:rPr>
            </w:pPr>
          </w:p>
        </w:tc>
        <w:tc>
          <w:tcPr>
            <w:tcW w:w="840" w:type="dxa"/>
            <w:noWrap w:val="0"/>
            <w:vAlign w:val="center"/>
          </w:tcPr>
          <w:p w14:paraId="5D5EEE1C">
            <w:pPr>
              <w:jc w:val="center"/>
              <w:rPr>
                <w:rFonts w:hAnsi="宋体" w:cs="黑体"/>
                <w:highlight w:val="none"/>
              </w:rPr>
            </w:pPr>
          </w:p>
        </w:tc>
        <w:tc>
          <w:tcPr>
            <w:tcW w:w="928" w:type="dxa"/>
            <w:noWrap w:val="0"/>
            <w:vAlign w:val="center"/>
          </w:tcPr>
          <w:p w14:paraId="6C8C2C4F">
            <w:pPr>
              <w:jc w:val="center"/>
              <w:rPr>
                <w:rFonts w:hint="eastAsia" w:hAnsi="宋体"/>
                <w:highlight w:val="none"/>
              </w:rPr>
            </w:pPr>
          </w:p>
        </w:tc>
        <w:tc>
          <w:tcPr>
            <w:tcW w:w="1086" w:type="dxa"/>
            <w:noWrap w:val="0"/>
            <w:vAlign w:val="center"/>
          </w:tcPr>
          <w:p w14:paraId="0746D63C">
            <w:pPr>
              <w:jc w:val="center"/>
              <w:rPr>
                <w:rFonts w:hAnsi="宋体" w:cs="黑体"/>
                <w:highlight w:val="none"/>
              </w:rPr>
            </w:pPr>
          </w:p>
        </w:tc>
        <w:tc>
          <w:tcPr>
            <w:tcW w:w="1069" w:type="dxa"/>
            <w:noWrap w:val="0"/>
            <w:vAlign w:val="center"/>
          </w:tcPr>
          <w:p w14:paraId="66E8373C">
            <w:pPr>
              <w:jc w:val="center"/>
              <w:rPr>
                <w:rFonts w:hAnsi="宋体" w:cs="黑体"/>
                <w:highlight w:val="none"/>
              </w:rPr>
            </w:pPr>
          </w:p>
        </w:tc>
        <w:tc>
          <w:tcPr>
            <w:tcW w:w="1910" w:type="dxa"/>
            <w:noWrap w:val="0"/>
            <w:vAlign w:val="center"/>
          </w:tcPr>
          <w:p w14:paraId="7CE85FA4">
            <w:pPr>
              <w:pStyle w:val="17"/>
              <w:keepNext/>
              <w:spacing w:line="320" w:lineRule="exact"/>
              <w:ind w:left="63" w:right="63" w:firstLine="21" w:firstLineChars="10"/>
              <w:rPr>
                <w:rFonts w:eastAsia="仿宋_GB2312"/>
                <w:sz w:val="21"/>
                <w:highlight w:val="none"/>
                <w:lang w:val="en-US" w:eastAsia="zh-CN"/>
              </w:rPr>
            </w:pPr>
          </w:p>
        </w:tc>
      </w:tr>
      <w:tr w14:paraId="13B627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7" w:hRule="atLeast"/>
        </w:trPr>
        <w:tc>
          <w:tcPr>
            <w:tcW w:w="647" w:type="dxa"/>
            <w:noWrap w:val="0"/>
            <w:vAlign w:val="center"/>
          </w:tcPr>
          <w:p w14:paraId="221EF926">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18" w:type="dxa"/>
            <w:noWrap w:val="0"/>
            <w:vAlign w:val="center"/>
          </w:tcPr>
          <w:p w14:paraId="0CFEB266">
            <w:pPr>
              <w:jc w:val="center"/>
              <w:rPr>
                <w:rFonts w:hAnsi="宋体"/>
                <w:highlight w:val="none"/>
              </w:rPr>
            </w:pPr>
          </w:p>
        </w:tc>
        <w:tc>
          <w:tcPr>
            <w:tcW w:w="840" w:type="dxa"/>
            <w:noWrap w:val="0"/>
            <w:vAlign w:val="center"/>
          </w:tcPr>
          <w:p w14:paraId="21C2904C">
            <w:pPr>
              <w:jc w:val="center"/>
              <w:rPr>
                <w:rFonts w:hAnsi="宋体" w:cs="黑体"/>
                <w:highlight w:val="none"/>
              </w:rPr>
            </w:pPr>
          </w:p>
        </w:tc>
        <w:tc>
          <w:tcPr>
            <w:tcW w:w="928" w:type="dxa"/>
            <w:noWrap w:val="0"/>
            <w:vAlign w:val="center"/>
          </w:tcPr>
          <w:p w14:paraId="567C5C4C">
            <w:pPr>
              <w:jc w:val="center"/>
              <w:rPr>
                <w:rFonts w:hint="eastAsia" w:hAnsi="宋体" w:cs="黑体"/>
                <w:highlight w:val="none"/>
              </w:rPr>
            </w:pPr>
          </w:p>
        </w:tc>
        <w:tc>
          <w:tcPr>
            <w:tcW w:w="1086" w:type="dxa"/>
            <w:noWrap w:val="0"/>
            <w:vAlign w:val="center"/>
          </w:tcPr>
          <w:p w14:paraId="3D90AC3F">
            <w:pPr>
              <w:jc w:val="center"/>
              <w:rPr>
                <w:rFonts w:hAnsi="宋体" w:cs="黑体"/>
                <w:highlight w:val="none"/>
              </w:rPr>
            </w:pPr>
          </w:p>
        </w:tc>
        <w:tc>
          <w:tcPr>
            <w:tcW w:w="1069" w:type="dxa"/>
            <w:noWrap w:val="0"/>
            <w:vAlign w:val="center"/>
          </w:tcPr>
          <w:p w14:paraId="22E86E88">
            <w:pPr>
              <w:jc w:val="center"/>
              <w:rPr>
                <w:rFonts w:hAnsi="宋体" w:cs="黑体"/>
                <w:highlight w:val="none"/>
              </w:rPr>
            </w:pPr>
          </w:p>
        </w:tc>
        <w:tc>
          <w:tcPr>
            <w:tcW w:w="1910" w:type="dxa"/>
            <w:noWrap w:val="0"/>
            <w:vAlign w:val="center"/>
          </w:tcPr>
          <w:p w14:paraId="1696D32F">
            <w:pPr>
              <w:pStyle w:val="17"/>
              <w:keepNext/>
              <w:spacing w:line="320" w:lineRule="exact"/>
              <w:ind w:left="63" w:right="63" w:firstLine="21" w:firstLineChars="10"/>
              <w:rPr>
                <w:rFonts w:eastAsia="仿宋_GB2312"/>
                <w:sz w:val="21"/>
                <w:highlight w:val="none"/>
                <w:lang w:val="en-US" w:eastAsia="zh-CN"/>
              </w:rPr>
            </w:pPr>
          </w:p>
        </w:tc>
      </w:tr>
      <w:tr w14:paraId="45FF5E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5" w:hRule="atLeast"/>
        </w:trPr>
        <w:tc>
          <w:tcPr>
            <w:tcW w:w="647" w:type="dxa"/>
            <w:noWrap w:val="0"/>
            <w:vAlign w:val="center"/>
          </w:tcPr>
          <w:p w14:paraId="43E3BABC">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18" w:type="dxa"/>
            <w:noWrap w:val="0"/>
            <w:vAlign w:val="center"/>
          </w:tcPr>
          <w:p w14:paraId="6AD28A08">
            <w:pPr>
              <w:jc w:val="center"/>
              <w:rPr>
                <w:rFonts w:hAnsi="宋体"/>
                <w:highlight w:val="none"/>
              </w:rPr>
            </w:pPr>
          </w:p>
        </w:tc>
        <w:tc>
          <w:tcPr>
            <w:tcW w:w="840" w:type="dxa"/>
            <w:noWrap w:val="0"/>
            <w:vAlign w:val="center"/>
          </w:tcPr>
          <w:p w14:paraId="0CE8A13D">
            <w:pPr>
              <w:jc w:val="center"/>
              <w:rPr>
                <w:rFonts w:hAnsi="宋体"/>
                <w:highlight w:val="none"/>
              </w:rPr>
            </w:pPr>
          </w:p>
        </w:tc>
        <w:tc>
          <w:tcPr>
            <w:tcW w:w="928" w:type="dxa"/>
            <w:noWrap w:val="0"/>
            <w:vAlign w:val="center"/>
          </w:tcPr>
          <w:p w14:paraId="3E3E69EE">
            <w:pPr>
              <w:jc w:val="center"/>
              <w:rPr>
                <w:rFonts w:hint="eastAsia" w:hAnsi="宋体" w:cs="黑体"/>
                <w:highlight w:val="none"/>
              </w:rPr>
            </w:pPr>
          </w:p>
        </w:tc>
        <w:tc>
          <w:tcPr>
            <w:tcW w:w="1086" w:type="dxa"/>
            <w:noWrap w:val="0"/>
            <w:vAlign w:val="center"/>
          </w:tcPr>
          <w:p w14:paraId="34EDC0CE">
            <w:pPr>
              <w:jc w:val="center"/>
              <w:rPr>
                <w:rFonts w:hAnsi="宋体"/>
                <w:highlight w:val="none"/>
              </w:rPr>
            </w:pPr>
          </w:p>
        </w:tc>
        <w:tc>
          <w:tcPr>
            <w:tcW w:w="1069" w:type="dxa"/>
            <w:noWrap w:val="0"/>
            <w:vAlign w:val="center"/>
          </w:tcPr>
          <w:p w14:paraId="07555A81">
            <w:pPr>
              <w:jc w:val="center"/>
              <w:rPr>
                <w:rFonts w:hAnsi="宋体" w:cs="黑体"/>
                <w:highlight w:val="none"/>
              </w:rPr>
            </w:pPr>
          </w:p>
        </w:tc>
        <w:tc>
          <w:tcPr>
            <w:tcW w:w="1910" w:type="dxa"/>
            <w:noWrap w:val="0"/>
            <w:vAlign w:val="center"/>
          </w:tcPr>
          <w:p w14:paraId="73C4BB72">
            <w:pPr>
              <w:pStyle w:val="17"/>
              <w:keepNext/>
              <w:spacing w:line="320" w:lineRule="exact"/>
              <w:ind w:left="63" w:right="63" w:firstLine="21" w:firstLineChars="10"/>
              <w:rPr>
                <w:rFonts w:eastAsia="仿宋_GB2312"/>
                <w:sz w:val="21"/>
                <w:highlight w:val="none"/>
                <w:lang w:val="en-US" w:eastAsia="zh-CN"/>
              </w:rPr>
            </w:pPr>
          </w:p>
        </w:tc>
      </w:tr>
      <w:tr w14:paraId="5DB342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6C27AD84">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18" w:type="dxa"/>
            <w:noWrap w:val="0"/>
            <w:vAlign w:val="center"/>
          </w:tcPr>
          <w:p w14:paraId="385CBED5">
            <w:pPr>
              <w:jc w:val="center"/>
              <w:rPr>
                <w:rFonts w:hAnsi="宋体"/>
                <w:highlight w:val="none"/>
              </w:rPr>
            </w:pPr>
          </w:p>
        </w:tc>
        <w:tc>
          <w:tcPr>
            <w:tcW w:w="840" w:type="dxa"/>
            <w:noWrap w:val="0"/>
            <w:vAlign w:val="center"/>
          </w:tcPr>
          <w:p w14:paraId="2A456171">
            <w:pPr>
              <w:jc w:val="center"/>
              <w:rPr>
                <w:rFonts w:hAnsi="宋体" w:cs="黑体"/>
                <w:highlight w:val="none"/>
              </w:rPr>
            </w:pPr>
          </w:p>
        </w:tc>
        <w:tc>
          <w:tcPr>
            <w:tcW w:w="928" w:type="dxa"/>
            <w:noWrap w:val="0"/>
            <w:vAlign w:val="center"/>
          </w:tcPr>
          <w:p w14:paraId="7C4E37FC">
            <w:pPr>
              <w:jc w:val="center"/>
              <w:rPr>
                <w:rFonts w:hint="eastAsia" w:hAnsi="宋体" w:cs="黑体"/>
                <w:highlight w:val="none"/>
              </w:rPr>
            </w:pPr>
          </w:p>
        </w:tc>
        <w:tc>
          <w:tcPr>
            <w:tcW w:w="1086" w:type="dxa"/>
            <w:noWrap w:val="0"/>
            <w:vAlign w:val="center"/>
          </w:tcPr>
          <w:p w14:paraId="30D31DF1">
            <w:pPr>
              <w:jc w:val="center"/>
              <w:rPr>
                <w:rFonts w:hAnsi="宋体" w:cs="黑体"/>
                <w:highlight w:val="none"/>
              </w:rPr>
            </w:pPr>
          </w:p>
        </w:tc>
        <w:tc>
          <w:tcPr>
            <w:tcW w:w="1069" w:type="dxa"/>
            <w:noWrap w:val="0"/>
            <w:vAlign w:val="center"/>
          </w:tcPr>
          <w:p w14:paraId="47D5294F">
            <w:pPr>
              <w:jc w:val="center"/>
              <w:rPr>
                <w:rFonts w:hAnsi="宋体" w:cs="黑体"/>
                <w:highlight w:val="none"/>
              </w:rPr>
            </w:pPr>
          </w:p>
        </w:tc>
        <w:tc>
          <w:tcPr>
            <w:tcW w:w="1910" w:type="dxa"/>
            <w:noWrap w:val="0"/>
            <w:vAlign w:val="center"/>
          </w:tcPr>
          <w:p w14:paraId="0DC6A67A">
            <w:pPr>
              <w:pStyle w:val="17"/>
              <w:keepNext/>
              <w:spacing w:line="320" w:lineRule="exact"/>
              <w:ind w:left="63" w:right="63" w:firstLine="21" w:firstLineChars="10"/>
              <w:rPr>
                <w:rFonts w:eastAsia="仿宋_GB2312"/>
                <w:sz w:val="21"/>
                <w:highlight w:val="none"/>
                <w:lang w:val="en-US" w:eastAsia="zh-CN"/>
              </w:rPr>
            </w:pPr>
          </w:p>
        </w:tc>
      </w:tr>
      <w:tr w14:paraId="2DB1CC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54134087">
            <w:pPr>
              <w:jc w:val="center"/>
              <w:rPr>
                <w:rFonts w:hint="eastAsia" w:hAnsi="宋体"/>
                <w:highlight w:val="none"/>
              </w:rPr>
            </w:pPr>
            <w:r>
              <w:rPr>
                <w:rFonts w:hint="eastAsia" w:hAnsi="宋体"/>
                <w:highlight w:val="none"/>
              </w:rPr>
              <w:t>10</w:t>
            </w:r>
          </w:p>
        </w:tc>
        <w:tc>
          <w:tcPr>
            <w:tcW w:w="1618" w:type="dxa"/>
            <w:noWrap w:val="0"/>
            <w:vAlign w:val="center"/>
          </w:tcPr>
          <w:p w14:paraId="0DB3978A">
            <w:pPr>
              <w:jc w:val="center"/>
              <w:rPr>
                <w:rFonts w:hAnsi="宋体" w:cs="黑体"/>
                <w:highlight w:val="none"/>
              </w:rPr>
            </w:pPr>
          </w:p>
        </w:tc>
        <w:tc>
          <w:tcPr>
            <w:tcW w:w="840" w:type="dxa"/>
            <w:noWrap w:val="0"/>
            <w:vAlign w:val="center"/>
          </w:tcPr>
          <w:p w14:paraId="66645B6F">
            <w:pPr>
              <w:jc w:val="center"/>
              <w:rPr>
                <w:rFonts w:hAnsi="宋体" w:cs="黑体"/>
                <w:highlight w:val="none"/>
              </w:rPr>
            </w:pPr>
          </w:p>
        </w:tc>
        <w:tc>
          <w:tcPr>
            <w:tcW w:w="928" w:type="dxa"/>
            <w:noWrap w:val="0"/>
            <w:vAlign w:val="center"/>
          </w:tcPr>
          <w:p w14:paraId="21820593">
            <w:pPr>
              <w:jc w:val="center"/>
              <w:rPr>
                <w:rFonts w:hint="eastAsia" w:hAnsi="宋体" w:cs="黑体"/>
                <w:highlight w:val="none"/>
              </w:rPr>
            </w:pPr>
          </w:p>
        </w:tc>
        <w:tc>
          <w:tcPr>
            <w:tcW w:w="1086" w:type="dxa"/>
            <w:noWrap w:val="0"/>
            <w:vAlign w:val="center"/>
          </w:tcPr>
          <w:p w14:paraId="0ABFD180">
            <w:pPr>
              <w:jc w:val="center"/>
              <w:rPr>
                <w:rFonts w:hAnsi="宋体" w:cs="黑体"/>
                <w:highlight w:val="none"/>
              </w:rPr>
            </w:pPr>
          </w:p>
        </w:tc>
        <w:tc>
          <w:tcPr>
            <w:tcW w:w="1069" w:type="dxa"/>
            <w:noWrap w:val="0"/>
            <w:vAlign w:val="center"/>
          </w:tcPr>
          <w:p w14:paraId="596D6144">
            <w:pPr>
              <w:jc w:val="center"/>
              <w:rPr>
                <w:rFonts w:hAnsi="宋体" w:cs="黑体"/>
                <w:highlight w:val="none"/>
              </w:rPr>
            </w:pPr>
          </w:p>
        </w:tc>
        <w:tc>
          <w:tcPr>
            <w:tcW w:w="1910" w:type="dxa"/>
            <w:noWrap w:val="0"/>
            <w:vAlign w:val="center"/>
          </w:tcPr>
          <w:p w14:paraId="30BD42AE">
            <w:pPr>
              <w:pStyle w:val="17"/>
              <w:keepNext/>
              <w:spacing w:line="320" w:lineRule="exact"/>
              <w:ind w:left="63" w:right="63" w:firstLine="21" w:firstLineChars="10"/>
              <w:rPr>
                <w:rFonts w:hint="eastAsia" w:eastAsia="仿宋_GB2312"/>
                <w:sz w:val="21"/>
                <w:highlight w:val="none"/>
                <w:lang w:val="en-US" w:eastAsia="zh-CN"/>
              </w:rPr>
            </w:pPr>
          </w:p>
        </w:tc>
      </w:tr>
      <w:tr w14:paraId="61C942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15CBB572">
            <w:pPr>
              <w:jc w:val="center"/>
              <w:rPr>
                <w:rFonts w:hint="eastAsia" w:hAnsi="宋体"/>
                <w:highlight w:val="none"/>
              </w:rPr>
            </w:pPr>
            <w:r>
              <w:rPr>
                <w:rFonts w:hint="eastAsia" w:hAnsi="宋体"/>
                <w:highlight w:val="none"/>
              </w:rPr>
              <w:t>1</w:t>
            </w:r>
            <w:r>
              <w:rPr>
                <w:rFonts w:hAnsi="宋体"/>
                <w:highlight w:val="none"/>
              </w:rPr>
              <w:t>1</w:t>
            </w:r>
          </w:p>
        </w:tc>
        <w:tc>
          <w:tcPr>
            <w:tcW w:w="1618" w:type="dxa"/>
            <w:noWrap w:val="0"/>
            <w:vAlign w:val="center"/>
          </w:tcPr>
          <w:p w14:paraId="0AB93093">
            <w:pPr>
              <w:jc w:val="center"/>
              <w:rPr>
                <w:rFonts w:hAnsi="宋体" w:cs="黑体"/>
                <w:highlight w:val="none"/>
              </w:rPr>
            </w:pPr>
          </w:p>
        </w:tc>
        <w:tc>
          <w:tcPr>
            <w:tcW w:w="840" w:type="dxa"/>
            <w:noWrap w:val="0"/>
            <w:vAlign w:val="center"/>
          </w:tcPr>
          <w:p w14:paraId="1E00DA4E">
            <w:pPr>
              <w:jc w:val="center"/>
              <w:rPr>
                <w:rFonts w:hAnsi="宋体" w:cs="黑体"/>
                <w:highlight w:val="none"/>
              </w:rPr>
            </w:pPr>
          </w:p>
        </w:tc>
        <w:tc>
          <w:tcPr>
            <w:tcW w:w="928" w:type="dxa"/>
            <w:noWrap w:val="0"/>
            <w:vAlign w:val="center"/>
          </w:tcPr>
          <w:p w14:paraId="47BDE034">
            <w:pPr>
              <w:jc w:val="center"/>
              <w:rPr>
                <w:rFonts w:hint="eastAsia" w:hAnsi="宋体" w:cs="黑体"/>
                <w:highlight w:val="none"/>
              </w:rPr>
            </w:pPr>
          </w:p>
        </w:tc>
        <w:tc>
          <w:tcPr>
            <w:tcW w:w="1086" w:type="dxa"/>
            <w:noWrap w:val="0"/>
            <w:vAlign w:val="center"/>
          </w:tcPr>
          <w:p w14:paraId="1091F3BC">
            <w:pPr>
              <w:jc w:val="center"/>
              <w:rPr>
                <w:rFonts w:hAnsi="宋体" w:cs="黑体"/>
                <w:highlight w:val="none"/>
              </w:rPr>
            </w:pPr>
          </w:p>
        </w:tc>
        <w:tc>
          <w:tcPr>
            <w:tcW w:w="1069" w:type="dxa"/>
            <w:noWrap w:val="0"/>
            <w:vAlign w:val="center"/>
          </w:tcPr>
          <w:p w14:paraId="30524474">
            <w:pPr>
              <w:jc w:val="center"/>
              <w:rPr>
                <w:rFonts w:hAnsi="宋体" w:cs="黑体"/>
                <w:highlight w:val="none"/>
              </w:rPr>
            </w:pPr>
          </w:p>
        </w:tc>
        <w:tc>
          <w:tcPr>
            <w:tcW w:w="1910" w:type="dxa"/>
            <w:noWrap w:val="0"/>
            <w:vAlign w:val="center"/>
          </w:tcPr>
          <w:p w14:paraId="2EAE5432">
            <w:pPr>
              <w:pStyle w:val="17"/>
              <w:keepNext/>
              <w:spacing w:line="320" w:lineRule="exact"/>
              <w:ind w:left="63" w:right="63" w:firstLine="21" w:firstLineChars="10"/>
              <w:rPr>
                <w:rFonts w:hint="eastAsia" w:eastAsia="仿宋_GB2312"/>
                <w:sz w:val="21"/>
                <w:highlight w:val="none"/>
                <w:lang w:val="en-US" w:eastAsia="zh-CN"/>
              </w:rPr>
            </w:pPr>
          </w:p>
        </w:tc>
      </w:tr>
      <w:tr w14:paraId="414BD1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05D3F6B7">
            <w:pPr>
              <w:jc w:val="center"/>
              <w:rPr>
                <w:rFonts w:hint="eastAsia" w:hAnsi="宋体"/>
                <w:highlight w:val="none"/>
              </w:rPr>
            </w:pPr>
            <w:r>
              <w:rPr>
                <w:rFonts w:hint="eastAsia" w:hAnsi="宋体"/>
                <w:highlight w:val="none"/>
              </w:rPr>
              <w:t>1</w:t>
            </w:r>
            <w:r>
              <w:rPr>
                <w:rFonts w:hAnsi="宋体"/>
                <w:highlight w:val="none"/>
              </w:rPr>
              <w:t>2</w:t>
            </w:r>
          </w:p>
        </w:tc>
        <w:tc>
          <w:tcPr>
            <w:tcW w:w="1618" w:type="dxa"/>
            <w:noWrap w:val="0"/>
            <w:vAlign w:val="center"/>
          </w:tcPr>
          <w:p w14:paraId="0DA335AD">
            <w:pPr>
              <w:jc w:val="center"/>
              <w:rPr>
                <w:rFonts w:hAnsi="宋体" w:cs="黑体"/>
                <w:highlight w:val="none"/>
              </w:rPr>
            </w:pPr>
          </w:p>
        </w:tc>
        <w:tc>
          <w:tcPr>
            <w:tcW w:w="840" w:type="dxa"/>
            <w:noWrap w:val="0"/>
            <w:vAlign w:val="center"/>
          </w:tcPr>
          <w:p w14:paraId="229975F6">
            <w:pPr>
              <w:jc w:val="center"/>
              <w:rPr>
                <w:rFonts w:hAnsi="宋体" w:cs="黑体"/>
                <w:highlight w:val="none"/>
              </w:rPr>
            </w:pPr>
          </w:p>
        </w:tc>
        <w:tc>
          <w:tcPr>
            <w:tcW w:w="928" w:type="dxa"/>
            <w:noWrap w:val="0"/>
            <w:vAlign w:val="center"/>
          </w:tcPr>
          <w:p w14:paraId="626C00F1">
            <w:pPr>
              <w:jc w:val="center"/>
              <w:rPr>
                <w:rFonts w:hint="eastAsia" w:hAnsi="宋体" w:cs="黑体"/>
                <w:highlight w:val="none"/>
              </w:rPr>
            </w:pPr>
          </w:p>
        </w:tc>
        <w:tc>
          <w:tcPr>
            <w:tcW w:w="1086" w:type="dxa"/>
            <w:noWrap w:val="0"/>
            <w:vAlign w:val="center"/>
          </w:tcPr>
          <w:p w14:paraId="42D85DF9">
            <w:pPr>
              <w:jc w:val="center"/>
              <w:rPr>
                <w:rFonts w:hAnsi="宋体" w:cs="黑体"/>
                <w:highlight w:val="none"/>
              </w:rPr>
            </w:pPr>
          </w:p>
        </w:tc>
        <w:tc>
          <w:tcPr>
            <w:tcW w:w="1069" w:type="dxa"/>
            <w:noWrap w:val="0"/>
            <w:vAlign w:val="center"/>
          </w:tcPr>
          <w:p w14:paraId="2BB6ED61">
            <w:pPr>
              <w:jc w:val="center"/>
              <w:rPr>
                <w:rFonts w:hAnsi="宋体" w:cs="黑体"/>
                <w:highlight w:val="none"/>
              </w:rPr>
            </w:pPr>
          </w:p>
        </w:tc>
        <w:tc>
          <w:tcPr>
            <w:tcW w:w="1910" w:type="dxa"/>
            <w:noWrap w:val="0"/>
            <w:vAlign w:val="center"/>
          </w:tcPr>
          <w:p w14:paraId="4DAA1AA0">
            <w:pPr>
              <w:pStyle w:val="17"/>
              <w:keepNext/>
              <w:spacing w:line="320" w:lineRule="exact"/>
              <w:ind w:left="63" w:right="63" w:firstLine="21" w:firstLineChars="10"/>
              <w:rPr>
                <w:rFonts w:hint="eastAsia" w:eastAsia="仿宋_GB2312"/>
                <w:sz w:val="21"/>
                <w:highlight w:val="none"/>
                <w:lang w:val="en-US" w:eastAsia="zh-CN"/>
              </w:rPr>
            </w:pPr>
          </w:p>
        </w:tc>
      </w:tr>
      <w:tr w14:paraId="25E2D7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7170B8C0">
            <w:pPr>
              <w:jc w:val="center"/>
              <w:rPr>
                <w:rFonts w:hint="eastAsia" w:hAnsi="宋体"/>
                <w:highlight w:val="none"/>
              </w:rPr>
            </w:pPr>
            <w:r>
              <w:rPr>
                <w:rFonts w:hint="eastAsia" w:hAnsi="宋体"/>
                <w:highlight w:val="none"/>
              </w:rPr>
              <w:t>1</w:t>
            </w:r>
            <w:r>
              <w:rPr>
                <w:rFonts w:hAnsi="宋体"/>
                <w:highlight w:val="none"/>
              </w:rPr>
              <w:t>3</w:t>
            </w:r>
          </w:p>
        </w:tc>
        <w:tc>
          <w:tcPr>
            <w:tcW w:w="1618" w:type="dxa"/>
            <w:noWrap w:val="0"/>
            <w:vAlign w:val="center"/>
          </w:tcPr>
          <w:p w14:paraId="606D9560">
            <w:pPr>
              <w:jc w:val="center"/>
              <w:rPr>
                <w:rFonts w:hAnsi="宋体" w:cs="黑体"/>
                <w:highlight w:val="none"/>
              </w:rPr>
            </w:pPr>
          </w:p>
        </w:tc>
        <w:tc>
          <w:tcPr>
            <w:tcW w:w="840" w:type="dxa"/>
            <w:noWrap w:val="0"/>
            <w:vAlign w:val="center"/>
          </w:tcPr>
          <w:p w14:paraId="523C3717">
            <w:pPr>
              <w:jc w:val="center"/>
              <w:rPr>
                <w:rFonts w:hAnsi="宋体"/>
                <w:highlight w:val="none"/>
              </w:rPr>
            </w:pPr>
          </w:p>
        </w:tc>
        <w:tc>
          <w:tcPr>
            <w:tcW w:w="928" w:type="dxa"/>
            <w:noWrap w:val="0"/>
            <w:vAlign w:val="center"/>
          </w:tcPr>
          <w:p w14:paraId="2C7DB421">
            <w:pPr>
              <w:jc w:val="center"/>
              <w:rPr>
                <w:rFonts w:hint="eastAsia" w:hAnsi="宋体" w:cs="黑体"/>
                <w:highlight w:val="none"/>
              </w:rPr>
            </w:pPr>
          </w:p>
        </w:tc>
        <w:tc>
          <w:tcPr>
            <w:tcW w:w="1086" w:type="dxa"/>
            <w:noWrap w:val="0"/>
            <w:vAlign w:val="center"/>
          </w:tcPr>
          <w:p w14:paraId="122D6F59">
            <w:pPr>
              <w:jc w:val="center"/>
              <w:rPr>
                <w:rFonts w:hAnsi="宋体"/>
                <w:highlight w:val="none"/>
              </w:rPr>
            </w:pPr>
          </w:p>
        </w:tc>
        <w:tc>
          <w:tcPr>
            <w:tcW w:w="1069" w:type="dxa"/>
            <w:noWrap w:val="0"/>
            <w:vAlign w:val="center"/>
          </w:tcPr>
          <w:p w14:paraId="6CFD4D3A">
            <w:pPr>
              <w:jc w:val="center"/>
              <w:rPr>
                <w:rFonts w:hAnsi="宋体" w:cs="黑体"/>
                <w:highlight w:val="none"/>
              </w:rPr>
            </w:pPr>
          </w:p>
        </w:tc>
        <w:tc>
          <w:tcPr>
            <w:tcW w:w="1910" w:type="dxa"/>
            <w:noWrap w:val="0"/>
            <w:vAlign w:val="center"/>
          </w:tcPr>
          <w:p w14:paraId="43064461">
            <w:pPr>
              <w:pStyle w:val="17"/>
              <w:keepNext/>
              <w:spacing w:line="320" w:lineRule="exact"/>
              <w:ind w:left="63" w:right="63" w:firstLine="21" w:firstLineChars="10"/>
              <w:rPr>
                <w:rFonts w:hint="eastAsia" w:eastAsia="仿宋_GB2312"/>
                <w:sz w:val="21"/>
                <w:highlight w:val="none"/>
                <w:lang w:val="en-US" w:eastAsia="zh-CN"/>
              </w:rPr>
            </w:pPr>
          </w:p>
        </w:tc>
      </w:tr>
    </w:tbl>
    <w:p w14:paraId="563B4CE6">
      <w:pPr>
        <w:rPr>
          <w:rFonts w:hint="eastAsia" w:ascii="宋体" w:hAnsi="宋体" w:cs="宋体"/>
          <w:b/>
          <w:bCs/>
          <w:sz w:val="44"/>
          <w:szCs w:val="44"/>
          <w:highlight w:val="none"/>
        </w:rPr>
      </w:pPr>
    </w:p>
    <w:p w14:paraId="2C148B65">
      <w:pPr>
        <w:rPr>
          <w:rFonts w:hint="eastAsia" w:ascii="宋体" w:hAnsi="宋体" w:cs="宋体"/>
          <w:b/>
          <w:bCs/>
          <w:sz w:val="44"/>
          <w:szCs w:val="44"/>
          <w:highlight w:val="none"/>
        </w:rPr>
      </w:pPr>
    </w:p>
    <w:p w14:paraId="6D45C3DA">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br w:type="page"/>
      </w:r>
      <w:r>
        <w:rPr>
          <w:rFonts w:hint="eastAsia" w:ascii="宋体" w:hAnsi="宋体" w:cs="Times New Roman"/>
          <w:sz w:val="28"/>
          <w:szCs w:val="28"/>
          <w:highlight w:val="none"/>
        </w:rPr>
        <w:t>11-2：工程设备暂估价表</w:t>
      </w:r>
    </w:p>
    <w:tbl>
      <w:tblPr>
        <w:tblStyle w:val="39"/>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4"/>
        <w:gridCol w:w="1634"/>
        <w:gridCol w:w="848"/>
        <w:gridCol w:w="937"/>
        <w:gridCol w:w="1096"/>
        <w:gridCol w:w="1079"/>
        <w:gridCol w:w="1929"/>
      </w:tblGrid>
      <w:tr w14:paraId="675AA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654" w:type="dxa"/>
            <w:tcBorders>
              <w:top w:val="single" w:color="auto" w:sz="12" w:space="0"/>
              <w:bottom w:val="double" w:color="auto" w:sz="6" w:space="0"/>
            </w:tcBorders>
            <w:noWrap w:val="0"/>
            <w:vAlign w:val="center"/>
          </w:tcPr>
          <w:p w14:paraId="533D968A">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34" w:type="dxa"/>
            <w:tcBorders>
              <w:top w:val="single" w:color="auto" w:sz="12" w:space="0"/>
              <w:bottom w:val="double" w:color="auto" w:sz="6" w:space="0"/>
            </w:tcBorders>
            <w:noWrap w:val="0"/>
            <w:vAlign w:val="center"/>
          </w:tcPr>
          <w:p w14:paraId="1651E05C">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名称</w:t>
            </w:r>
          </w:p>
        </w:tc>
        <w:tc>
          <w:tcPr>
            <w:tcW w:w="848" w:type="dxa"/>
            <w:tcBorders>
              <w:top w:val="single" w:color="auto" w:sz="12" w:space="0"/>
              <w:bottom w:val="double" w:color="auto" w:sz="6" w:space="0"/>
            </w:tcBorders>
            <w:noWrap w:val="0"/>
            <w:vAlign w:val="center"/>
          </w:tcPr>
          <w:p w14:paraId="49597B58">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937" w:type="dxa"/>
            <w:tcBorders>
              <w:top w:val="single" w:color="auto" w:sz="12" w:space="0"/>
              <w:bottom w:val="double" w:color="auto" w:sz="6" w:space="0"/>
            </w:tcBorders>
            <w:noWrap w:val="0"/>
            <w:vAlign w:val="center"/>
          </w:tcPr>
          <w:p w14:paraId="746739E7">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096" w:type="dxa"/>
            <w:tcBorders>
              <w:top w:val="single" w:color="auto" w:sz="12" w:space="0"/>
              <w:bottom w:val="double" w:color="auto" w:sz="6" w:space="0"/>
            </w:tcBorders>
            <w:noWrap w:val="0"/>
            <w:vAlign w:val="center"/>
          </w:tcPr>
          <w:p w14:paraId="657E0BA1">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单价（元）</w:t>
            </w:r>
          </w:p>
        </w:tc>
        <w:tc>
          <w:tcPr>
            <w:tcW w:w="1079" w:type="dxa"/>
            <w:tcBorders>
              <w:top w:val="single" w:color="auto" w:sz="12" w:space="0"/>
              <w:bottom w:val="double" w:color="auto" w:sz="6" w:space="0"/>
            </w:tcBorders>
            <w:noWrap w:val="0"/>
            <w:vAlign w:val="center"/>
          </w:tcPr>
          <w:p w14:paraId="06CD6AD9">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合价（元）</w:t>
            </w:r>
          </w:p>
        </w:tc>
        <w:tc>
          <w:tcPr>
            <w:tcW w:w="1929" w:type="dxa"/>
            <w:tcBorders>
              <w:top w:val="single" w:color="auto" w:sz="12" w:space="0"/>
              <w:bottom w:val="double" w:color="auto" w:sz="6" w:space="0"/>
            </w:tcBorders>
            <w:noWrap w:val="0"/>
            <w:vAlign w:val="center"/>
          </w:tcPr>
          <w:p w14:paraId="6D7B4259">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7C0DAE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4" w:hRule="atLeast"/>
        </w:trPr>
        <w:tc>
          <w:tcPr>
            <w:tcW w:w="654" w:type="dxa"/>
            <w:tcBorders>
              <w:top w:val="double" w:color="auto" w:sz="6" w:space="0"/>
              <w:bottom w:val="single" w:color="auto" w:sz="6" w:space="0"/>
            </w:tcBorders>
            <w:noWrap w:val="0"/>
            <w:vAlign w:val="center"/>
          </w:tcPr>
          <w:p w14:paraId="0ECD7A70">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34" w:type="dxa"/>
            <w:tcBorders>
              <w:top w:val="double" w:color="auto" w:sz="6" w:space="0"/>
              <w:bottom w:val="single" w:color="auto" w:sz="6" w:space="0"/>
            </w:tcBorders>
            <w:noWrap w:val="0"/>
            <w:vAlign w:val="center"/>
          </w:tcPr>
          <w:p w14:paraId="5FB72196">
            <w:pPr>
              <w:jc w:val="center"/>
              <w:rPr>
                <w:rFonts w:hAnsi="宋体" w:cs="黑体"/>
                <w:highlight w:val="none"/>
              </w:rPr>
            </w:pPr>
          </w:p>
        </w:tc>
        <w:tc>
          <w:tcPr>
            <w:tcW w:w="848" w:type="dxa"/>
            <w:tcBorders>
              <w:top w:val="double" w:color="auto" w:sz="6" w:space="0"/>
              <w:bottom w:val="single" w:color="auto" w:sz="6" w:space="0"/>
            </w:tcBorders>
            <w:noWrap w:val="0"/>
            <w:vAlign w:val="center"/>
          </w:tcPr>
          <w:p w14:paraId="2CFCC89F">
            <w:pPr>
              <w:jc w:val="center"/>
              <w:rPr>
                <w:rFonts w:hAnsi="宋体" w:cs="黑体"/>
                <w:highlight w:val="none"/>
              </w:rPr>
            </w:pPr>
          </w:p>
        </w:tc>
        <w:tc>
          <w:tcPr>
            <w:tcW w:w="937" w:type="dxa"/>
            <w:tcBorders>
              <w:top w:val="double" w:color="auto" w:sz="6" w:space="0"/>
              <w:bottom w:val="single" w:color="auto" w:sz="6" w:space="0"/>
            </w:tcBorders>
            <w:noWrap w:val="0"/>
            <w:vAlign w:val="center"/>
          </w:tcPr>
          <w:p w14:paraId="76F6E5AD">
            <w:pPr>
              <w:jc w:val="center"/>
              <w:rPr>
                <w:rFonts w:hint="eastAsia" w:hAnsi="宋体" w:cs="黑体"/>
                <w:highlight w:val="none"/>
              </w:rPr>
            </w:pPr>
          </w:p>
        </w:tc>
        <w:tc>
          <w:tcPr>
            <w:tcW w:w="1096" w:type="dxa"/>
            <w:tcBorders>
              <w:top w:val="double" w:color="auto" w:sz="6" w:space="0"/>
              <w:bottom w:val="single" w:color="auto" w:sz="6" w:space="0"/>
            </w:tcBorders>
            <w:noWrap w:val="0"/>
            <w:vAlign w:val="center"/>
          </w:tcPr>
          <w:p w14:paraId="44092D78">
            <w:pPr>
              <w:jc w:val="center"/>
              <w:rPr>
                <w:rFonts w:hAnsi="宋体" w:cs="黑体"/>
                <w:highlight w:val="none"/>
              </w:rPr>
            </w:pPr>
          </w:p>
        </w:tc>
        <w:tc>
          <w:tcPr>
            <w:tcW w:w="1079" w:type="dxa"/>
            <w:tcBorders>
              <w:top w:val="double" w:color="auto" w:sz="6" w:space="0"/>
              <w:bottom w:val="single" w:color="auto" w:sz="6" w:space="0"/>
            </w:tcBorders>
            <w:noWrap w:val="0"/>
            <w:vAlign w:val="center"/>
          </w:tcPr>
          <w:p w14:paraId="39C9E864">
            <w:pPr>
              <w:jc w:val="center"/>
              <w:rPr>
                <w:rFonts w:hAnsi="宋体" w:cs="黑体"/>
                <w:highlight w:val="none"/>
              </w:rPr>
            </w:pPr>
          </w:p>
        </w:tc>
        <w:tc>
          <w:tcPr>
            <w:tcW w:w="1929" w:type="dxa"/>
            <w:tcBorders>
              <w:top w:val="double" w:color="auto" w:sz="6" w:space="0"/>
              <w:bottom w:val="single" w:color="auto" w:sz="6" w:space="0"/>
            </w:tcBorders>
            <w:noWrap w:val="0"/>
            <w:vAlign w:val="center"/>
          </w:tcPr>
          <w:p w14:paraId="65987F13">
            <w:pPr>
              <w:pStyle w:val="17"/>
              <w:keepNext/>
              <w:spacing w:line="320" w:lineRule="exact"/>
              <w:ind w:left="63" w:right="63" w:firstLine="21" w:firstLineChars="10"/>
              <w:rPr>
                <w:rFonts w:hint="eastAsia" w:eastAsia="仿宋_GB2312"/>
                <w:sz w:val="21"/>
                <w:highlight w:val="none"/>
                <w:lang w:val="en-US" w:eastAsia="zh-CN"/>
              </w:rPr>
            </w:pPr>
          </w:p>
        </w:tc>
      </w:tr>
      <w:tr w14:paraId="29EEB9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6" w:hRule="atLeast"/>
        </w:trPr>
        <w:tc>
          <w:tcPr>
            <w:tcW w:w="654" w:type="dxa"/>
            <w:tcBorders>
              <w:top w:val="nil"/>
            </w:tcBorders>
            <w:noWrap w:val="0"/>
            <w:vAlign w:val="center"/>
          </w:tcPr>
          <w:p w14:paraId="5F2AB646">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34" w:type="dxa"/>
            <w:tcBorders>
              <w:top w:val="nil"/>
            </w:tcBorders>
            <w:noWrap w:val="0"/>
            <w:vAlign w:val="center"/>
          </w:tcPr>
          <w:p w14:paraId="014D6B55">
            <w:pPr>
              <w:jc w:val="center"/>
              <w:rPr>
                <w:rFonts w:hint="eastAsia" w:hAnsi="宋体"/>
                <w:bCs/>
                <w:highlight w:val="none"/>
              </w:rPr>
            </w:pPr>
          </w:p>
        </w:tc>
        <w:tc>
          <w:tcPr>
            <w:tcW w:w="848" w:type="dxa"/>
            <w:tcBorders>
              <w:top w:val="nil"/>
            </w:tcBorders>
            <w:noWrap w:val="0"/>
            <w:vAlign w:val="center"/>
          </w:tcPr>
          <w:p w14:paraId="300B3F84">
            <w:pPr>
              <w:jc w:val="center"/>
              <w:rPr>
                <w:rFonts w:hAnsi="宋体"/>
                <w:bCs/>
                <w:highlight w:val="none"/>
              </w:rPr>
            </w:pPr>
          </w:p>
        </w:tc>
        <w:tc>
          <w:tcPr>
            <w:tcW w:w="937" w:type="dxa"/>
            <w:tcBorders>
              <w:top w:val="nil"/>
            </w:tcBorders>
            <w:noWrap w:val="0"/>
            <w:vAlign w:val="center"/>
          </w:tcPr>
          <w:p w14:paraId="13253DB0">
            <w:pPr>
              <w:jc w:val="center"/>
              <w:rPr>
                <w:rFonts w:hAnsi="宋体"/>
                <w:bCs/>
                <w:highlight w:val="none"/>
              </w:rPr>
            </w:pPr>
          </w:p>
        </w:tc>
        <w:tc>
          <w:tcPr>
            <w:tcW w:w="1096" w:type="dxa"/>
            <w:tcBorders>
              <w:top w:val="nil"/>
            </w:tcBorders>
            <w:noWrap w:val="0"/>
            <w:vAlign w:val="top"/>
          </w:tcPr>
          <w:p w14:paraId="4C162E5A">
            <w:pPr>
              <w:jc w:val="center"/>
              <w:rPr>
                <w:rFonts w:hAnsi="宋体"/>
                <w:bCs/>
                <w:highlight w:val="none"/>
              </w:rPr>
            </w:pPr>
          </w:p>
        </w:tc>
        <w:tc>
          <w:tcPr>
            <w:tcW w:w="1079" w:type="dxa"/>
            <w:tcBorders>
              <w:top w:val="nil"/>
            </w:tcBorders>
            <w:noWrap w:val="0"/>
            <w:vAlign w:val="top"/>
          </w:tcPr>
          <w:p w14:paraId="2D3B1F89">
            <w:pPr>
              <w:jc w:val="center"/>
              <w:rPr>
                <w:rFonts w:hint="eastAsia" w:hAnsi="宋体"/>
                <w:bCs/>
                <w:highlight w:val="none"/>
              </w:rPr>
            </w:pPr>
          </w:p>
        </w:tc>
        <w:tc>
          <w:tcPr>
            <w:tcW w:w="1929" w:type="dxa"/>
            <w:tcBorders>
              <w:top w:val="nil"/>
            </w:tcBorders>
            <w:noWrap w:val="0"/>
            <w:vAlign w:val="center"/>
          </w:tcPr>
          <w:p w14:paraId="2B17FD32">
            <w:pPr>
              <w:pStyle w:val="17"/>
              <w:keepNext/>
              <w:spacing w:line="320" w:lineRule="exact"/>
              <w:ind w:left="63" w:right="63" w:firstLine="21" w:firstLineChars="10"/>
              <w:rPr>
                <w:rFonts w:eastAsia="仿宋_GB2312"/>
                <w:sz w:val="21"/>
                <w:highlight w:val="none"/>
                <w:lang w:val="en-US" w:eastAsia="zh-CN"/>
              </w:rPr>
            </w:pPr>
          </w:p>
        </w:tc>
      </w:tr>
      <w:tr w14:paraId="653C3C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EB13B70">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34" w:type="dxa"/>
            <w:noWrap w:val="0"/>
            <w:vAlign w:val="center"/>
          </w:tcPr>
          <w:p w14:paraId="069C46CD">
            <w:pPr>
              <w:jc w:val="center"/>
              <w:rPr>
                <w:rFonts w:hAnsi="宋体" w:cs="黑体"/>
                <w:highlight w:val="none"/>
              </w:rPr>
            </w:pPr>
          </w:p>
        </w:tc>
        <w:tc>
          <w:tcPr>
            <w:tcW w:w="848" w:type="dxa"/>
            <w:noWrap w:val="0"/>
            <w:vAlign w:val="center"/>
          </w:tcPr>
          <w:p w14:paraId="163F8C26">
            <w:pPr>
              <w:jc w:val="center"/>
              <w:rPr>
                <w:rFonts w:hAnsi="宋体" w:cs="黑体"/>
                <w:highlight w:val="none"/>
              </w:rPr>
            </w:pPr>
          </w:p>
        </w:tc>
        <w:tc>
          <w:tcPr>
            <w:tcW w:w="937" w:type="dxa"/>
            <w:noWrap w:val="0"/>
            <w:vAlign w:val="center"/>
          </w:tcPr>
          <w:p w14:paraId="3B38D077">
            <w:pPr>
              <w:jc w:val="center"/>
              <w:rPr>
                <w:rFonts w:hint="eastAsia" w:hAnsi="宋体"/>
                <w:highlight w:val="none"/>
              </w:rPr>
            </w:pPr>
          </w:p>
        </w:tc>
        <w:tc>
          <w:tcPr>
            <w:tcW w:w="1096" w:type="dxa"/>
            <w:noWrap w:val="0"/>
            <w:vAlign w:val="center"/>
          </w:tcPr>
          <w:p w14:paraId="64CB2543">
            <w:pPr>
              <w:jc w:val="center"/>
              <w:rPr>
                <w:rFonts w:hAnsi="宋体" w:cs="黑体"/>
                <w:highlight w:val="none"/>
              </w:rPr>
            </w:pPr>
          </w:p>
        </w:tc>
        <w:tc>
          <w:tcPr>
            <w:tcW w:w="1079" w:type="dxa"/>
            <w:noWrap w:val="0"/>
            <w:vAlign w:val="center"/>
          </w:tcPr>
          <w:p w14:paraId="18D17AC0">
            <w:pPr>
              <w:jc w:val="center"/>
              <w:rPr>
                <w:rFonts w:hAnsi="宋体" w:cs="黑体"/>
                <w:highlight w:val="none"/>
              </w:rPr>
            </w:pPr>
          </w:p>
        </w:tc>
        <w:tc>
          <w:tcPr>
            <w:tcW w:w="1929" w:type="dxa"/>
            <w:noWrap w:val="0"/>
            <w:vAlign w:val="center"/>
          </w:tcPr>
          <w:p w14:paraId="5C8869B6">
            <w:pPr>
              <w:pStyle w:val="17"/>
              <w:keepNext/>
              <w:spacing w:line="320" w:lineRule="exact"/>
              <w:ind w:left="63" w:right="63" w:firstLine="21" w:firstLineChars="10"/>
              <w:rPr>
                <w:rFonts w:eastAsia="仿宋_GB2312"/>
                <w:sz w:val="21"/>
                <w:highlight w:val="none"/>
                <w:lang w:val="en-US" w:eastAsia="zh-CN"/>
              </w:rPr>
            </w:pPr>
          </w:p>
        </w:tc>
      </w:tr>
      <w:tr w14:paraId="71A2E8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7FBA07A4">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34" w:type="dxa"/>
            <w:noWrap w:val="0"/>
            <w:vAlign w:val="center"/>
          </w:tcPr>
          <w:p w14:paraId="59055A8D">
            <w:pPr>
              <w:jc w:val="center"/>
              <w:rPr>
                <w:rFonts w:hAnsi="宋体" w:cs="黑体"/>
                <w:highlight w:val="none"/>
              </w:rPr>
            </w:pPr>
          </w:p>
        </w:tc>
        <w:tc>
          <w:tcPr>
            <w:tcW w:w="848" w:type="dxa"/>
            <w:noWrap w:val="0"/>
            <w:vAlign w:val="center"/>
          </w:tcPr>
          <w:p w14:paraId="7691F4D8">
            <w:pPr>
              <w:jc w:val="center"/>
              <w:rPr>
                <w:rFonts w:hAnsi="宋体" w:cs="黑体"/>
                <w:highlight w:val="none"/>
              </w:rPr>
            </w:pPr>
          </w:p>
        </w:tc>
        <w:tc>
          <w:tcPr>
            <w:tcW w:w="937" w:type="dxa"/>
            <w:noWrap w:val="0"/>
            <w:vAlign w:val="center"/>
          </w:tcPr>
          <w:p w14:paraId="537952D0">
            <w:pPr>
              <w:jc w:val="center"/>
              <w:rPr>
                <w:rFonts w:hint="eastAsia" w:hAnsi="宋体"/>
                <w:highlight w:val="none"/>
              </w:rPr>
            </w:pPr>
          </w:p>
        </w:tc>
        <w:tc>
          <w:tcPr>
            <w:tcW w:w="1096" w:type="dxa"/>
            <w:noWrap w:val="0"/>
            <w:vAlign w:val="center"/>
          </w:tcPr>
          <w:p w14:paraId="4CE4DB9D">
            <w:pPr>
              <w:jc w:val="center"/>
              <w:rPr>
                <w:rFonts w:hAnsi="宋体" w:cs="黑体"/>
                <w:highlight w:val="none"/>
              </w:rPr>
            </w:pPr>
          </w:p>
        </w:tc>
        <w:tc>
          <w:tcPr>
            <w:tcW w:w="1079" w:type="dxa"/>
            <w:noWrap w:val="0"/>
            <w:vAlign w:val="center"/>
          </w:tcPr>
          <w:p w14:paraId="3B34B108">
            <w:pPr>
              <w:jc w:val="center"/>
              <w:rPr>
                <w:rFonts w:hAnsi="宋体" w:cs="黑体"/>
                <w:highlight w:val="none"/>
              </w:rPr>
            </w:pPr>
          </w:p>
        </w:tc>
        <w:tc>
          <w:tcPr>
            <w:tcW w:w="1929" w:type="dxa"/>
            <w:noWrap w:val="0"/>
            <w:vAlign w:val="center"/>
          </w:tcPr>
          <w:p w14:paraId="5DD68CB6">
            <w:pPr>
              <w:pStyle w:val="17"/>
              <w:keepNext/>
              <w:spacing w:line="320" w:lineRule="exact"/>
              <w:ind w:left="63" w:right="63" w:firstLine="21" w:firstLineChars="10"/>
              <w:rPr>
                <w:rFonts w:eastAsia="仿宋_GB2312"/>
                <w:sz w:val="21"/>
                <w:highlight w:val="none"/>
                <w:lang w:val="en-US" w:eastAsia="zh-CN"/>
              </w:rPr>
            </w:pPr>
          </w:p>
        </w:tc>
      </w:tr>
      <w:tr w14:paraId="37E335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48ADED0">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34" w:type="dxa"/>
            <w:noWrap w:val="0"/>
            <w:vAlign w:val="center"/>
          </w:tcPr>
          <w:p w14:paraId="6E5183DD">
            <w:pPr>
              <w:jc w:val="center"/>
              <w:rPr>
                <w:rFonts w:hAnsi="宋体" w:cs="黑体"/>
                <w:highlight w:val="none"/>
              </w:rPr>
            </w:pPr>
          </w:p>
        </w:tc>
        <w:tc>
          <w:tcPr>
            <w:tcW w:w="848" w:type="dxa"/>
            <w:noWrap w:val="0"/>
            <w:vAlign w:val="center"/>
          </w:tcPr>
          <w:p w14:paraId="1CA2E40B">
            <w:pPr>
              <w:jc w:val="center"/>
              <w:rPr>
                <w:rFonts w:hAnsi="宋体" w:cs="黑体"/>
                <w:highlight w:val="none"/>
              </w:rPr>
            </w:pPr>
          </w:p>
        </w:tc>
        <w:tc>
          <w:tcPr>
            <w:tcW w:w="937" w:type="dxa"/>
            <w:noWrap w:val="0"/>
            <w:vAlign w:val="center"/>
          </w:tcPr>
          <w:p w14:paraId="24D2509B">
            <w:pPr>
              <w:jc w:val="center"/>
              <w:rPr>
                <w:rFonts w:hint="eastAsia" w:hAnsi="宋体" w:cs="黑体"/>
                <w:highlight w:val="none"/>
              </w:rPr>
            </w:pPr>
          </w:p>
        </w:tc>
        <w:tc>
          <w:tcPr>
            <w:tcW w:w="1096" w:type="dxa"/>
            <w:noWrap w:val="0"/>
            <w:vAlign w:val="center"/>
          </w:tcPr>
          <w:p w14:paraId="5F5F4B41">
            <w:pPr>
              <w:jc w:val="center"/>
              <w:rPr>
                <w:rFonts w:hAnsi="宋体" w:cs="黑体"/>
                <w:highlight w:val="none"/>
              </w:rPr>
            </w:pPr>
          </w:p>
        </w:tc>
        <w:tc>
          <w:tcPr>
            <w:tcW w:w="1079" w:type="dxa"/>
            <w:noWrap w:val="0"/>
            <w:vAlign w:val="center"/>
          </w:tcPr>
          <w:p w14:paraId="041FC003">
            <w:pPr>
              <w:jc w:val="center"/>
              <w:rPr>
                <w:rFonts w:hAnsi="宋体"/>
                <w:highlight w:val="none"/>
              </w:rPr>
            </w:pPr>
          </w:p>
        </w:tc>
        <w:tc>
          <w:tcPr>
            <w:tcW w:w="1929" w:type="dxa"/>
            <w:noWrap w:val="0"/>
            <w:vAlign w:val="center"/>
          </w:tcPr>
          <w:p w14:paraId="32A80B99">
            <w:pPr>
              <w:pStyle w:val="17"/>
              <w:keepNext/>
              <w:spacing w:line="320" w:lineRule="exact"/>
              <w:ind w:left="63" w:right="63" w:firstLine="21" w:firstLineChars="10"/>
              <w:rPr>
                <w:rFonts w:eastAsia="仿宋_GB2312"/>
                <w:sz w:val="21"/>
                <w:highlight w:val="none"/>
                <w:lang w:val="en-US" w:eastAsia="zh-CN"/>
              </w:rPr>
            </w:pPr>
          </w:p>
        </w:tc>
      </w:tr>
      <w:tr w14:paraId="222C9D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765C979C">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34" w:type="dxa"/>
            <w:noWrap w:val="0"/>
            <w:vAlign w:val="center"/>
          </w:tcPr>
          <w:p w14:paraId="7E48B0A4">
            <w:pPr>
              <w:jc w:val="center"/>
              <w:rPr>
                <w:rFonts w:hAnsi="宋体" w:cs="黑体"/>
                <w:highlight w:val="none"/>
              </w:rPr>
            </w:pPr>
          </w:p>
        </w:tc>
        <w:tc>
          <w:tcPr>
            <w:tcW w:w="848" w:type="dxa"/>
            <w:noWrap w:val="0"/>
            <w:vAlign w:val="center"/>
          </w:tcPr>
          <w:p w14:paraId="5CA4F25E">
            <w:pPr>
              <w:jc w:val="center"/>
              <w:rPr>
                <w:rFonts w:hAnsi="宋体" w:cs="黑体"/>
                <w:highlight w:val="none"/>
              </w:rPr>
            </w:pPr>
          </w:p>
        </w:tc>
        <w:tc>
          <w:tcPr>
            <w:tcW w:w="937" w:type="dxa"/>
            <w:noWrap w:val="0"/>
            <w:vAlign w:val="center"/>
          </w:tcPr>
          <w:p w14:paraId="5BC5AE18">
            <w:pPr>
              <w:jc w:val="center"/>
              <w:rPr>
                <w:rFonts w:hint="eastAsia" w:hAnsi="宋体"/>
                <w:highlight w:val="none"/>
              </w:rPr>
            </w:pPr>
          </w:p>
        </w:tc>
        <w:tc>
          <w:tcPr>
            <w:tcW w:w="1096" w:type="dxa"/>
            <w:noWrap w:val="0"/>
            <w:vAlign w:val="center"/>
          </w:tcPr>
          <w:p w14:paraId="6E8FA145">
            <w:pPr>
              <w:jc w:val="center"/>
              <w:rPr>
                <w:rFonts w:hAnsi="宋体" w:cs="黑体"/>
                <w:highlight w:val="none"/>
              </w:rPr>
            </w:pPr>
          </w:p>
        </w:tc>
        <w:tc>
          <w:tcPr>
            <w:tcW w:w="1079" w:type="dxa"/>
            <w:noWrap w:val="0"/>
            <w:vAlign w:val="center"/>
          </w:tcPr>
          <w:p w14:paraId="5CAA7B13">
            <w:pPr>
              <w:jc w:val="center"/>
              <w:rPr>
                <w:rFonts w:hAnsi="宋体" w:cs="黑体"/>
                <w:highlight w:val="none"/>
              </w:rPr>
            </w:pPr>
          </w:p>
        </w:tc>
        <w:tc>
          <w:tcPr>
            <w:tcW w:w="1929" w:type="dxa"/>
            <w:noWrap w:val="0"/>
            <w:vAlign w:val="center"/>
          </w:tcPr>
          <w:p w14:paraId="5E0A2CE5">
            <w:pPr>
              <w:pStyle w:val="17"/>
              <w:keepNext/>
              <w:spacing w:line="320" w:lineRule="exact"/>
              <w:ind w:left="63" w:right="63" w:firstLine="21" w:firstLineChars="10"/>
              <w:rPr>
                <w:rFonts w:eastAsia="仿宋_GB2312"/>
                <w:sz w:val="21"/>
                <w:highlight w:val="none"/>
                <w:lang w:val="en-US" w:eastAsia="zh-CN"/>
              </w:rPr>
            </w:pPr>
          </w:p>
        </w:tc>
      </w:tr>
      <w:tr w14:paraId="6090CF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30719A37">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34" w:type="dxa"/>
            <w:noWrap w:val="0"/>
            <w:vAlign w:val="center"/>
          </w:tcPr>
          <w:p w14:paraId="3B3D018B">
            <w:pPr>
              <w:jc w:val="center"/>
              <w:rPr>
                <w:rFonts w:hAnsi="宋体"/>
                <w:highlight w:val="none"/>
              </w:rPr>
            </w:pPr>
          </w:p>
        </w:tc>
        <w:tc>
          <w:tcPr>
            <w:tcW w:w="848" w:type="dxa"/>
            <w:noWrap w:val="0"/>
            <w:vAlign w:val="center"/>
          </w:tcPr>
          <w:p w14:paraId="672E0313">
            <w:pPr>
              <w:jc w:val="center"/>
              <w:rPr>
                <w:rFonts w:hAnsi="宋体" w:cs="黑体"/>
                <w:highlight w:val="none"/>
              </w:rPr>
            </w:pPr>
          </w:p>
        </w:tc>
        <w:tc>
          <w:tcPr>
            <w:tcW w:w="937" w:type="dxa"/>
            <w:noWrap w:val="0"/>
            <w:vAlign w:val="center"/>
          </w:tcPr>
          <w:p w14:paraId="6BBF6276">
            <w:pPr>
              <w:jc w:val="center"/>
              <w:rPr>
                <w:rFonts w:hint="eastAsia" w:hAnsi="宋体" w:cs="黑体"/>
                <w:highlight w:val="none"/>
              </w:rPr>
            </w:pPr>
          </w:p>
        </w:tc>
        <w:tc>
          <w:tcPr>
            <w:tcW w:w="1096" w:type="dxa"/>
            <w:noWrap w:val="0"/>
            <w:vAlign w:val="center"/>
          </w:tcPr>
          <w:p w14:paraId="2B6BD4C4">
            <w:pPr>
              <w:jc w:val="center"/>
              <w:rPr>
                <w:rFonts w:hAnsi="宋体" w:cs="黑体"/>
                <w:highlight w:val="none"/>
              </w:rPr>
            </w:pPr>
          </w:p>
        </w:tc>
        <w:tc>
          <w:tcPr>
            <w:tcW w:w="1079" w:type="dxa"/>
            <w:noWrap w:val="0"/>
            <w:vAlign w:val="center"/>
          </w:tcPr>
          <w:p w14:paraId="22CEF977">
            <w:pPr>
              <w:jc w:val="center"/>
              <w:rPr>
                <w:rFonts w:hAnsi="宋体" w:cs="黑体"/>
                <w:highlight w:val="none"/>
              </w:rPr>
            </w:pPr>
          </w:p>
        </w:tc>
        <w:tc>
          <w:tcPr>
            <w:tcW w:w="1929" w:type="dxa"/>
            <w:noWrap w:val="0"/>
            <w:vAlign w:val="center"/>
          </w:tcPr>
          <w:p w14:paraId="54D68E5A">
            <w:pPr>
              <w:pStyle w:val="17"/>
              <w:keepNext/>
              <w:spacing w:line="320" w:lineRule="exact"/>
              <w:ind w:left="63" w:right="63" w:firstLine="21" w:firstLineChars="10"/>
              <w:rPr>
                <w:rFonts w:eastAsia="仿宋_GB2312"/>
                <w:sz w:val="21"/>
                <w:highlight w:val="none"/>
                <w:lang w:val="en-US" w:eastAsia="zh-CN"/>
              </w:rPr>
            </w:pPr>
          </w:p>
        </w:tc>
      </w:tr>
      <w:tr w14:paraId="18CB9B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trPr>
        <w:tc>
          <w:tcPr>
            <w:tcW w:w="654" w:type="dxa"/>
            <w:noWrap w:val="0"/>
            <w:vAlign w:val="center"/>
          </w:tcPr>
          <w:p w14:paraId="4BFE31B7">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34" w:type="dxa"/>
            <w:noWrap w:val="0"/>
            <w:vAlign w:val="center"/>
          </w:tcPr>
          <w:p w14:paraId="0A07CF2A">
            <w:pPr>
              <w:jc w:val="center"/>
              <w:rPr>
                <w:rFonts w:hAnsi="宋体"/>
                <w:highlight w:val="none"/>
              </w:rPr>
            </w:pPr>
          </w:p>
        </w:tc>
        <w:tc>
          <w:tcPr>
            <w:tcW w:w="848" w:type="dxa"/>
            <w:noWrap w:val="0"/>
            <w:vAlign w:val="center"/>
          </w:tcPr>
          <w:p w14:paraId="62A0B20C">
            <w:pPr>
              <w:jc w:val="center"/>
              <w:rPr>
                <w:rFonts w:hAnsi="宋体"/>
                <w:highlight w:val="none"/>
              </w:rPr>
            </w:pPr>
          </w:p>
        </w:tc>
        <w:tc>
          <w:tcPr>
            <w:tcW w:w="937" w:type="dxa"/>
            <w:noWrap w:val="0"/>
            <w:vAlign w:val="center"/>
          </w:tcPr>
          <w:p w14:paraId="0AA5146A">
            <w:pPr>
              <w:jc w:val="center"/>
              <w:rPr>
                <w:rFonts w:hint="eastAsia" w:hAnsi="宋体" w:cs="黑体"/>
                <w:highlight w:val="none"/>
              </w:rPr>
            </w:pPr>
          </w:p>
        </w:tc>
        <w:tc>
          <w:tcPr>
            <w:tcW w:w="1096" w:type="dxa"/>
            <w:noWrap w:val="0"/>
            <w:vAlign w:val="center"/>
          </w:tcPr>
          <w:p w14:paraId="6C4EA973">
            <w:pPr>
              <w:jc w:val="center"/>
              <w:rPr>
                <w:rFonts w:hAnsi="宋体"/>
                <w:highlight w:val="none"/>
              </w:rPr>
            </w:pPr>
          </w:p>
        </w:tc>
        <w:tc>
          <w:tcPr>
            <w:tcW w:w="1079" w:type="dxa"/>
            <w:noWrap w:val="0"/>
            <w:vAlign w:val="center"/>
          </w:tcPr>
          <w:p w14:paraId="5705A36B">
            <w:pPr>
              <w:jc w:val="center"/>
              <w:rPr>
                <w:rFonts w:hAnsi="宋体" w:cs="黑体"/>
                <w:highlight w:val="none"/>
              </w:rPr>
            </w:pPr>
          </w:p>
        </w:tc>
        <w:tc>
          <w:tcPr>
            <w:tcW w:w="1929" w:type="dxa"/>
            <w:noWrap w:val="0"/>
            <w:vAlign w:val="center"/>
          </w:tcPr>
          <w:p w14:paraId="2CBC37FF">
            <w:pPr>
              <w:pStyle w:val="17"/>
              <w:keepNext/>
              <w:spacing w:line="320" w:lineRule="exact"/>
              <w:ind w:left="63" w:right="63" w:firstLine="21" w:firstLineChars="10"/>
              <w:rPr>
                <w:rFonts w:eastAsia="仿宋_GB2312"/>
                <w:sz w:val="21"/>
                <w:highlight w:val="none"/>
                <w:lang w:val="en-US" w:eastAsia="zh-CN"/>
              </w:rPr>
            </w:pPr>
          </w:p>
        </w:tc>
      </w:tr>
      <w:tr w14:paraId="6865F2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60391A7A">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34" w:type="dxa"/>
            <w:noWrap w:val="0"/>
            <w:vAlign w:val="center"/>
          </w:tcPr>
          <w:p w14:paraId="2B7F6106">
            <w:pPr>
              <w:jc w:val="center"/>
              <w:rPr>
                <w:rFonts w:hAnsi="宋体"/>
                <w:highlight w:val="none"/>
              </w:rPr>
            </w:pPr>
          </w:p>
        </w:tc>
        <w:tc>
          <w:tcPr>
            <w:tcW w:w="848" w:type="dxa"/>
            <w:noWrap w:val="0"/>
            <w:vAlign w:val="center"/>
          </w:tcPr>
          <w:p w14:paraId="5BAE8259">
            <w:pPr>
              <w:jc w:val="center"/>
              <w:rPr>
                <w:rFonts w:hAnsi="宋体" w:cs="黑体"/>
                <w:highlight w:val="none"/>
              </w:rPr>
            </w:pPr>
          </w:p>
        </w:tc>
        <w:tc>
          <w:tcPr>
            <w:tcW w:w="937" w:type="dxa"/>
            <w:noWrap w:val="0"/>
            <w:vAlign w:val="center"/>
          </w:tcPr>
          <w:p w14:paraId="3D59DCEE">
            <w:pPr>
              <w:jc w:val="center"/>
              <w:rPr>
                <w:rFonts w:hint="eastAsia" w:hAnsi="宋体" w:cs="黑体"/>
                <w:highlight w:val="none"/>
              </w:rPr>
            </w:pPr>
          </w:p>
        </w:tc>
        <w:tc>
          <w:tcPr>
            <w:tcW w:w="1096" w:type="dxa"/>
            <w:noWrap w:val="0"/>
            <w:vAlign w:val="center"/>
          </w:tcPr>
          <w:p w14:paraId="7317F714">
            <w:pPr>
              <w:jc w:val="center"/>
              <w:rPr>
                <w:rFonts w:hAnsi="宋体" w:cs="黑体"/>
                <w:highlight w:val="none"/>
              </w:rPr>
            </w:pPr>
          </w:p>
        </w:tc>
        <w:tc>
          <w:tcPr>
            <w:tcW w:w="1079" w:type="dxa"/>
            <w:noWrap w:val="0"/>
            <w:vAlign w:val="center"/>
          </w:tcPr>
          <w:p w14:paraId="5AB192FC">
            <w:pPr>
              <w:jc w:val="center"/>
              <w:rPr>
                <w:rFonts w:hAnsi="宋体" w:cs="黑体"/>
                <w:highlight w:val="none"/>
              </w:rPr>
            </w:pPr>
          </w:p>
        </w:tc>
        <w:tc>
          <w:tcPr>
            <w:tcW w:w="1929" w:type="dxa"/>
            <w:noWrap w:val="0"/>
            <w:vAlign w:val="center"/>
          </w:tcPr>
          <w:p w14:paraId="5A9285BD">
            <w:pPr>
              <w:pStyle w:val="17"/>
              <w:keepNext/>
              <w:spacing w:line="320" w:lineRule="exact"/>
              <w:ind w:left="63" w:right="63" w:firstLine="21" w:firstLineChars="10"/>
              <w:rPr>
                <w:rFonts w:eastAsia="仿宋_GB2312"/>
                <w:sz w:val="21"/>
                <w:highlight w:val="none"/>
                <w:lang w:val="en-US" w:eastAsia="zh-CN"/>
              </w:rPr>
            </w:pPr>
          </w:p>
        </w:tc>
      </w:tr>
      <w:tr w14:paraId="0BA2A4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FC91C41">
            <w:pPr>
              <w:jc w:val="center"/>
              <w:rPr>
                <w:rFonts w:hint="eastAsia" w:hAnsi="宋体"/>
                <w:highlight w:val="none"/>
              </w:rPr>
            </w:pPr>
            <w:r>
              <w:rPr>
                <w:rFonts w:hint="eastAsia" w:hAnsi="宋体"/>
                <w:highlight w:val="none"/>
              </w:rPr>
              <w:t>10</w:t>
            </w:r>
          </w:p>
        </w:tc>
        <w:tc>
          <w:tcPr>
            <w:tcW w:w="1634" w:type="dxa"/>
            <w:noWrap w:val="0"/>
            <w:vAlign w:val="center"/>
          </w:tcPr>
          <w:p w14:paraId="5F89AB6B">
            <w:pPr>
              <w:jc w:val="center"/>
              <w:rPr>
                <w:rFonts w:hAnsi="宋体" w:cs="黑体"/>
                <w:highlight w:val="none"/>
              </w:rPr>
            </w:pPr>
          </w:p>
        </w:tc>
        <w:tc>
          <w:tcPr>
            <w:tcW w:w="848" w:type="dxa"/>
            <w:noWrap w:val="0"/>
            <w:vAlign w:val="center"/>
          </w:tcPr>
          <w:p w14:paraId="32B698B8">
            <w:pPr>
              <w:jc w:val="center"/>
              <w:rPr>
                <w:rFonts w:hAnsi="宋体" w:cs="黑体"/>
                <w:highlight w:val="none"/>
              </w:rPr>
            </w:pPr>
          </w:p>
        </w:tc>
        <w:tc>
          <w:tcPr>
            <w:tcW w:w="937" w:type="dxa"/>
            <w:noWrap w:val="0"/>
            <w:vAlign w:val="center"/>
          </w:tcPr>
          <w:p w14:paraId="5A0EC6A5">
            <w:pPr>
              <w:jc w:val="center"/>
              <w:rPr>
                <w:rFonts w:hint="eastAsia" w:hAnsi="宋体" w:cs="黑体"/>
                <w:highlight w:val="none"/>
              </w:rPr>
            </w:pPr>
          </w:p>
        </w:tc>
        <w:tc>
          <w:tcPr>
            <w:tcW w:w="1096" w:type="dxa"/>
            <w:noWrap w:val="0"/>
            <w:vAlign w:val="center"/>
          </w:tcPr>
          <w:p w14:paraId="37ABABEE">
            <w:pPr>
              <w:jc w:val="center"/>
              <w:rPr>
                <w:rFonts w:hAnsi="宋体" w:cs="黑体"/>
                <w:highlight w:val="none"/>
              </w:rPr>
            </w:pPr>
          </w:p>
        </w:tc>
        <w:tc>
          <w:tcPr>
            <w:tcW w:w="1079" w:type="dxa"/>
            <w:noWrap w:val="0"/>
            <w:vAlign w:val="center"/>
          </w:tcPr>
          <w:p w14:paraId="6B9C34B3">
            <w:pPr>
              <w:jc w:val="center"/>
              <w:rPr>
                <w:rFonts w:hAnsi="宋体" w:cs="黑体"/>
                <w:highlight w:val="none"/>
              </w:rPr>
            </w:pPr>
          </w:p>
        </w:tc>
        <w:tc>
          <w:tcPr>
            <w:tcW w:w="1929" w:type="dxa"/>
            <w:noWrap w:val="0"/>
            <w:vAlign w:val="center"/>
          </w:tcPr>
          <w:p w14:paraId="79142EAA">
            <w:pPr>
              <w:pStyle w:val="17"/>
              <w:keepNext/>
              <w:spacing w:line="320" w:lineRule="exact"/>
              <w:ind w:left="63" w:right="63" w:firstLine="21" w:firstLineChars="10"/>
              <w:rPr>
                <w:rFonts w:hint="eastAsia" w:eastAsia="仿宋_GB2312"/>
                <w:sz w:val="21"/>
                <w:highlight w:val="none"/>
                <w:lang w:val="en-US" w:eastAsia="zh-CN"/>
              </w:rPr>
            </w:pPr>
          </w:p>
        </w:tc>
      </w:tr>
      <w:tr w14:paraId="7EC1E8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B2C9659">
            <w:pPr>
              <w:jc w:val="center"/>
              <w:rPr>
                <w:rFonts w:hint="eastAsia" w:hAnsi="宋体"/>
                <w:highlight w:val="none"/>
              </w:rPr>
            </w:pPr>
            <w:r>
              <w:rPr>
                <w:rFonts w:hint="eastAsia" w:hAnsi="宋体"/>
                <w:highlight w:val="none"/>
              </w:rPr>
              <w:t>1</w:t>
            </w:r>
            <w:r>
              <w:rPr>
                <w:rFonts w:hAnsi="宋体"/>
                <w:highlight w:val="none"/>
              </w:rPr>
              <w:t>1</w:t>
            </w:r>
          </w:p>
        </w:tc>
        <w:tc>
          <w:tcPr>
            <w:tcW w:w="1634" w:type="dxa"/>
            <w:noWrap w:val="0"/>
            <w:vAlign w:val="center"/>
          </w:tcPr>
          <w:p w14:paraId="601CDEED">
            <w:pPr>
              <w:jc w:val="center"/>
              <w:rPr>
                <w:rFonts w:hAnsi="宋体" w:cs="黑体"/>
                <w:highlight w:val="none"/>
              </w:rPr>
            </w:pPr>
          </w:p>
        </w:tc>
        <w:tc>
          <w:tcPr>
            <w:tcW w:w="848" w:type="dxa"/>
            <w:noWrap w:val="0"/>
            <w:vAlign w:val="center"/>
          </w:tcPr>
          <w:p w14:paraId="1B39E570">
            <w:pPr>
              <w:jc w:val="center"/>
              <w:rPr>
                <w:rFonts w:hAnsi="宋体" w:cs="黑体"/>
                <w:highlight w:val="none"/>
              </w:rPr>
            </w:pPr>
          </w:p>
        </w:tc>
        <w:tc>
          <w:tcPr>
            <w:tcW w:w="937" w:type="dxa"/>
            <w:noWrap w:val="0"/>
            <w:vAlign w:val="center"/>
          </w:tcPr>
          <w:p w14:paraId="277FD7B2">
            <w:pPr>
              <w:jc w:val="center"/>
              <w:rPr>
                <w:rFonts w:hint="eastAsia" w:hAnsi="宋体" w:cs="黑体"/>
                <w:highlight w:val="none"/>
              </w:rPr>
            </w:pPr>
          </w:p>
        </w:tc>
        <w:tc>
          <w:tcPr>
            <w:tcW w:w="1096" w:type="dxa"/>
            <w:noWrap w:val="0"/>
            <w:vAlign w:val="center"/>
          </w:tcPr>
          <w:p w14:paraId="6ADE566F">
            <w:pPr>
              <w:jc w:val="center"/>
              <w:rPr>
                <w:rFonts w:hAnsi="宋体" w:cs="黑体"/>
                <w:highlight w:val="none"/>
              </w:rPr>
            </w:pPr>
          </w:p>
        </w:tc>
        <w:tc>
          <w:tcPr>
            <w:tcW w:w="1079" w:type="dxa"/>
            <w:noWrap w:val="0"/>
            <w:vAlign w:val="center"/>
          </w:tcPr>
          <w:p w14:paraId="4ED492B4">
            <w:pPr>
              <w:jc w:val="center"/>
              <w:rPr>
                <w:rFonts w:hAnsi="宋体" w:cs="黑体"/>
                <w:highlight w:val="none"/>
              </w:rPr>
            </w:pPr>
          </w:p>
        </w:tc>
        <w:tc>
          <w:tcPr>
            <w:tcW w:w="1929" w:type="dxa"/>
            <w:noWrap w:val="0"/>
            <w:vAlign w:val="center"/>
          </w:tcPr>
          <w:p w14:paraId="0C32787F">
            <w:pPr>
              <w:pStyle w:val="17"/>
              <w:keepNext/>
              <w:spacing w:line="320" w:lineRule="exact"/>
              <w:ind w:left="63" w:right="63" w:firstLine="21" w:firstLineChars="10"/>
              <w:rPr>
                <w:rFonts w:hint="eastAsia" w:eastAsia="仿宋_GB2312"/>
                <w:sz w:val="21"/>
                <w:highlight w:val="none"/>
                <w:lang w:val="en-US" w:eastAsia="zh-CN"/>
              </w:rPr>
            </w:pPr>
          </w:p>
        </w:tc>
      </w:tr>
      <w:tr w14:paraId="205708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75BA02E">
            <w:pPr>
              <w:jc w:val="center"/>
              <w:rPr>
                <w:rFonts w:hint="eastAsia" w:hAnsi="宋体"/>
                <w:highlight w:val="none"/>
              </w:rPr>
            </w:pPr>
            <w:r>
              <w:rPr>
                <w:rFonts w:hint="eastAsia" w:hAnsi="宋体"/>
                <w:highlight w:val="none"/>
              </w:rPr>
              <w:t>1</w:t>
            </w:r>
            <w:r>
              <w:rPr>
                <w:rFonts w:hAnsi="宋体"/>
                <w:highlight w:val="none"/>
              </w:rPr>
              <w:t>2</w:t>
            </w:r>
          </w:p>
        </w:tc>
        <w:tc>
          <w:tcPr>
            <w:tcW w:w="1634" w:type="dxa"/>
            <w:noWrap w:val="0"/>
            <w:vAlign w:val="center"/>
          </w:tcPr>
          <w:p w14:paraId="4DC4DD3C">
            <w:pPr>
              <w:jc w:val="center"/>
              <w:rPr>
                <w:rFonts w:hAnsi="宋体" w:cs="黑体"/>
                <w:highlight w:val="none"/>
              </w:rPr>
            </w:pPr>
          </w:p>
        </w:tc>
        <w:tc>
          <w:tcPr>
            <w:tcW w:w="848" w:type="dxa"/>
            <w:noWrap w:val="0"/>
            <w:vAlign w:val="center"/>
          </w:tcPr>
          <w:p w14:paraId="68DE2671">
            <w:pPr>
              <w:jc w:val="center"/>
              <w:rPr>
                <w:rFonts w:hAnsi="宋体" w:cs="黑体"/>
                <w:highlight w:val="none"/>
              </w:rPr>
            </w:pPr>
          </w:p>
        </w:tc>
        <w:tc>
          <w:tcPr>
            <w:tcW w:w="937" w:type="dxa"/>
            <w:noWrap w:val="0"/>
            <w:vAlign w:val="center"/>
          </w:tcPr>
          <w:p w14:paraId="7F8E04E1">
            <w:pPr>
              <w:jc w:val="center"/>
              <w:rPr>
                <w:rFonts w:hint="eastAsia" w:hAnsi="宋体" w:cs="黑体"/>
                <w:highlight w:val="none"/>
              </w:rPr>
            </w:pPr>
          </w:p>
        </w:tc>
        <w:tc>
          <w:tcPr>
            <w:tcW w:w="1096" w:type="dxa"/>
            <w:noWrap w:val="0"/>
            <w:vAlign w:val="center"/>
          </w:tcPr>
          <w:p w14:paraId="3314A5AE">
            <w:pPr>
              <w:jc w:val="center"/>
              <w:rPr>
                <w:rFonts w:hAnsi="宋体" w:cs="黑体"/>
                <w:highlight w:val="none"/>
              </w:rPr>
            </w:pPr>
          </w:p>
        </w:tc>
        <w:tc>
          <w:tcPr>
            <w:tcW w:w="1079" w:type="dxa"/>
            <w:noWrap w:val="0"/>
            <w:vAlign w:val="center"/>
          </w:tcPr>
          <w:p w14:paraId="5B222D5A">
            <w:pPr>
              <w:jc w:val="center"/>
              <w:rPr>
                <w:rFonts w:hAnsi="宋体" w:cs="黑体"/>
                <w:highlight w:val="none"/>
              </w:rPr>
            </w:pPr>
          </w:p>
        </w:tc>
        <w:tc>
          <w:tcPr>
            <w:tcW w:w="1929" w:type="dxa"/>
            <w:noWrap w:val="0"/>
            <w:vAlign w:val="center"/>
          </w:tcPr>
          <w:p w14:paraId="2DA04CE9">
            <w:pPr>
              <w:pStyle w:val="17"/>
              <w:keepNext/>
              <w:spacing w:line="320" w:lineRule="exact"/>
              <w:ind w:left="63" w:right="63" w:firstLine="21" w:firstLineChars="10"/>
              <w:rPr>
                <w:rFonts w:hint="eastAsia" w:eastAsia="仿宋_GB2312"/>
                <w:sz w:val="21"/>
                <w:highlight w:val="none"/>
                <w:lang w:val="en-US" w:eastAsia="zh-CN"/>
              </w:rPr>
            </w:pPr>
          </w:p>
        </w:tc>
      </w:tr>
      <w:tr w14:paraId="12DB85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E1A878E">
            <w:pPr>
              <w:jc w:val="center"/>
              <w:rPr>
                <w:rFonts w:hint="eastAsia" w:hAnsi="宋体"/>
                <w:highlight w:val="none"/>
              </w:rPr>
            </w:pPr>
            <w:r>
              <w:rPr>
                <w:rFonts w:hint="eastAsia" w:hAnsi="宋体"/>
                <w:highlight w:val="none"/>
              </w:rPr>
              <w:t>1</w:t>
            </w:r>
            <w:r>
              <w:rPr>
                <w:rFonts w:hAnsi="宋体"/>
                <w:highlight w:val="none"/>
              </w:rPr>
              <w:t>3</w:t>
            </w:r>
          </w:p>
        </w:tc>
        <w:tc>
          <w:tcPr>
            <w:tcW w:w="1634" w:type="dxa"/>
            <w:noWrap w:val="0"/>
            <w:vAlign w:val="center"/>
          </w:tcPr>
          <w:p w14:paraId="6879455A">
            <w:pPr>
              <w:jc w:val="center"/>
              <w:rPr>
                <w:rFonts w:hAnsi="宋体" w:cs="黑体"/>
                <w:highlight w:val="none"/>
              </w:rPr>
            </w:pPr>
          </w:p>
        </w:tc>
        <w:tc>
          <w:tcPr>
            <w:tcW w:w="848" w:type="dxa"/>
            <w:noWrap w:val="0"/>
            <w:vAlign w:val="center"/>
          </w:tcPr>
          <w:p w14:paraId="135E3F4F">
            <w:pPr>
              <w:jc w:val="center"/>
              <w:rPr>
                <w:rFonts w:hAnsi="宋体"/>
                <w:highlight w:val="none"/>
              </w:rPr>
            </w:pPr>
          </w:p>
        </w:tc>
        <w:tc>
          <w:tcPr>
            <w:tcW w:w="937" w:type="dxa"/>
            <w:noWrap w:val="0"/>
            <w:vAlign w:val="center"/>
          </w:tcPr>
          <w:p w14:paraId="15EAFD0A">
            <w:pPr>
              <w:jc w:val="center"/>
              <w:rPr>
                <w:rFonts w:hint="eastAsia" w:hAnsi="宋体" w:cs="黑体"/>
                <w:highlight w:val="none"/>
              </w:rPr>
            </w:pPr>
          </w:p>
        </w:tc>
        <w:tc>
          <w:tcPr>
            <w:tcW w:w="1096" w:type="dxa"/>
            <w:noWrap w:val="0"/>
            <w:vAlign w:val="center"/>
          </w:tcPr>
          <w:p w14:paraId="3458C0D0">
            <w:pPr>
              <w:jc w:val="center"/>
              <w:rPr>
                <w:rFonts w:hAnsi="宋体"/>
                <w:highlight w:val="none"/>
              </w:rPr>
            </w:pPr>
          </w:p>
        </w:tc>
        <w:tc>
          <w:tcPr>
            <w:tcW w:w="1079" w:type="dxa"/>
            <w:noWrap w:val="0"/>
            <w:vAlign w:val="center"/>
          </w:tcPr>
          <w:p w14:paraId="7541322C">
            <w:pPr>
              <w:jc w:val="center"/>
              <w:rPr>
                <w:rFonts w:hAnsi="宋体" w:cs="黑体"/>
                <w:highlight w:val="none"/>
              </w:rPr>
            </w:pPr>
          </w:p>
        </w:tc>
        <w:tc>
          <w:tcPr>
            <w:tcW w:w="1929" w:type="dxa"/>
            <w:noWrap w:val="0"/>
            <w:vAlign w:val="center"/>
          </w:tcPr>
          <w:p w14:paraId="03E32FDA">
            <w:pPr>
              <w:pStyle w:val="17"/>
              <w:keepNext/>
              <w:spacing w:line="320" w:lineRule="exact"/>
              <w:ind w:left="63" w:right="63" w:firstLine="21" w:firstLineChars="10"/>
              <w:rPr>
                <w:rFonts w:hint="eastAsia" w:eastAsia="仿宋_GB2312"/>
                <w:sz w:val="21"/>
                <w:highlight w:val="none"/>
                <w:lang w:val="en-US" w:eastAsia="zh-CN"/>
              </w:rPr>
            </w:pPr>
          </w:p>
        </w:tc>
      </w:tr>
    </w:tbl>
    <w:p w14:paraId="4C32D8F6">
      <w:pPr>
        <w:rPr>
          <w:rFonts w:hint="eastAsia" w:ascii="宋体" w:hAnsi="宋体" w:cs="宋体"/>
          <w:b/>
          <w:bCs/>
          <w:sz w:val="44"/>
          <w:szCs w:val="44"/>
          <w:highlight w:val="none"/>
        </w:rPr>
      </w:pPr>
    </w:p>
    <w:p w14:paraId="0FE956C5">
      <w:pPr>
        <w:jc w:val="center"/>
        <w:rPr>
          <w:rFonts w:hint="eastAsia" w:ascii="宋体" w:hAnsi="宋体" w:cs="宋体"/>
          <w:b/>
          <w:bCs/>
          <w:sz w:val="44"/>
          <w:szCs w:val="44"/>
          <w:highlight w:val="none"/>
        </w:rPr>
      </w:pPr>
    </w:p>
    <w:p w14:paraId="72F805A4">
      <w:pPr>
        <w:spacing w:before="156" w:beforeLines="50" w:after="156" w:afterLines="50" w:line="320" w:lineRule="exact"/>
        <w:ind w:firstLine="2520" w:firstLineChars="900"/>
        <w:rPr>
          <w:rFonts w:hint="eastAsia" w:ascii="宋体" w:hAnsi="宋体" w:cs="Times New Roman"/>
          <w:sz w:val="28"/>
          <w:szCs w:val="28"/>
          <w:highlight w:val="none"/>
        </w:rPr>
      </w:pPr>
    </w:p>
    <w:p w14:paraId="704D3821">
      <w:pPr>
        <w:spacing w:before="156" w:beforeLines="50" w:after="156" w:afterLines="50" w:line="320" w:lineRule="exact"/>
        <w:ind w:firstLine="2520" w:firstLineChars="900"/>
        <w:rPr>
          <w:rFonts w:hint="eastAsia" w:ascii="宋体" w:hAnsi="宋体" w:cs="Times New Roman"/>
          <w:sz w:val="28"/>
          <w:szCs w:val="28"/>
          <w:highlight w:val="none"/>
        </w:rPr>
      </w:pPr>
    </w:p>
    <w:p w14:paraId="4657CB18">
      <w:pPr>
        <w:spacing w:before="156" w:beforeLines="50" w:after="156" w:afterLines="50" w:line="320" w:lineRule="exact"/>
        <w:rPr>
          <w:rFonts w:hint="eastAsia" w:ascii="宋体" w:hAnsi="宋体" w:cs="Times New Roman"/>
          <w:sz w:val="28"/>
          <w:szCs w:val="28"/>
          <w:highlight w:val="none"/>
        </w:rPr>
      </w:pPr>
    </w:p>
    <w:p w14:paraId="62F9E0A2">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t>11-3：专业工程暂估价表</w:t>
      </w:r>
    </w:p>
    <w:tbl>
      <w:tblPr>
        <w:tblStyle w:val="39"/>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4"/>
        <w:gridCol w:w="1634"/>
        <w:gridCol w:w="3960"/>
        <w:gridCol w:w="1929"/>
      </w:tblGrid>
      <w:tr w14:paraId="29F2AF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654" w:type="dxa"/>
            <w:tcBorders>
              <w:top w:val="single" w:color="auto" w:sz="12" w:space="0"/>
              <w:bottom w:val="double" w:color="auto" w:sz="6" w:space="0"/>
            </w:tcBorders>
            <w:noWrap w:val="0"/>
            <w:vAlign w:val="center"/>
          </w:tcPr>
          <w:p w14:paraId="15CC8C82">
            <w:pPr>
              <w:pStyle w:val="17"/>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34" w:type="dxa"/>
            <w:tcBorders>
              <w:top w:val="single" w:color="auto" w:sz="12" w:space="0"/>
              <w:bottom w:val="double" w:color="auto" w:sz="6" w:space="0"/>
            </w:tcBorders>
            <w:noWrap w:val="0"/>
            <w:vAlign w:val="center"/>
          </w:tcPr>
          <w:p w14:paraId="02A0041E">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专业工程名称</w:t>
            </w:r>
          </w:p>
        </w:tc>
        <w:tc>
          <w:tcPr>
            <w:tcW w:w="3960" w:type="dxa"/>
            <w:tcBorders>
              <w:top w:val="single" w:color="auto" w:sz="12" w:space="0"/>
              <w:bottom w:val="double" w:color="auto" w:sz="6" w:space="0"/>
            </w:tcBorders>
            <w:noWrap w:val="0"/>
            <w:vAlign w:val="center"/>
          </w:tcPr>
          <w:p w14:paraId="2AC7063F">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工作内容</w:t>
            </w:r>
          </w:p>
        </w:tc>
        <w:tc>
          <w:tcPr>
            <w:tcW w:w="1929" w:type="dxa"/>
            <w:tcBorders>
              <w:top w:val="single" w:color="auto" w:sz="12" w:space="0"/>
              <w:bottom w:val="double" w:color="auto" w:sz="6" w:space="0"/>
            </w:tcBorders>
            <w:noWrap w:val="0"/>
            <w:vAlign w:val="center"/>
          </w:tcPr>
          <w:p w14:paraId="1081A5BB">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金额</w:t>
            </w:r>
          </w:p>
        </w:tc>
      </w:tr>
      <w:tr w14:paraId="46A502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4" w:hRule="atLeast"/>
        </w:trPr>
        <w:tc>
          <w:tcPr>
            <w:tcW w:w="654" w:type="dxa"/>
            <w:tcBorders>
              <w:top w:val="double" w:color="auto" w:sz="6" w:space="0"/>
              <w:bottom w:val="single" w:color="auto" w:sz="6" w:space="0"/>
            </w:tcBorders>
            <w:noWrap w:val="0"/>
            <w:vAlign w:val="center"/>
          </w:tcPr>
          <w:p w14:paraId="1960FC45">
            <w:pPr>
              <w:pStyle w:val="17"/>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34" w:type="dxa"/>
            <w:tcBorders>
              <w:top w:val="double" w:color="auto" w:sz="6" w:space="0"/>
              <w:bottom w:val="single" w:color="auto" w:sz="6" w:space="0"/>
            </w:tcBorders>
            <w:noWrap w:val="0"/>
            <w:vAlign w:val="center"/>
          </w:tcPr>
          <w:p w14:paraId="2C7C65DB">
            <w:pPr>
              <w:jc w:val="center"/>
              <w:rPr>
                <w:rFonts w:hAnsi="宋体" w:cs="黑体"/>
                <w:highlight w:val="none"/>
              </w:rPr>
            </w:pPr>
          </w:p>
        </w:tc>
        <w:tc>
          <w:tcPr>
            <w:tcW w:w="3960" w:type="dxa"/>
            <w:vMerge w:val="restart"/>
            <w:tcBorders>
              <w:top w:val="double" w:color="auto" w:sz="6" w:space="0"/>
            </w:tcBorders>
            <w:noWrap w:val="0"/>
            <w:vAlign w:val="center"/>
          </w:tcPr>
          <w:p w14:paraId="55B18A08">
            <w:pPr>
              <w:jc w:val="center"/>
              <w:rPr>
                <w:rFonts w:hAnsi="宋体" w:cs="黑体"/>
                <w:highlight w:val="none"/>
              </w:rPr>
            </w:pPr>
          </w:p>
        </w:tc>
        <w:tc>
          <w:tcPr>
            <w:tcW w:w="1929" w:type="dxa"/>
            <w:tcBorders>
              <w:top w:val="double" w:color="auto" w:sz="6" w:space="0"/>
              <w:bottom w:val="single" w:color="auto" w:sz="6" w:space="0"/>
            </w:tcBorders>
            <w:noWrap w:val="0"/>
            <w:vAlign w:val="center"/>
          </w:tcPr>
          <w:p w14:paraId="0F4CFBC7">
            <w:pPr>
              <w:pStyle w:val="17"/>
              <w:keepNext/>
              <w:spacing w:line="320" w:lineRule="exact"/>
              <w:ind w:left="63" w:right="63" w:firstLine="21" w:firstLineChars="10"/>
              <w:rPr>
                <w:rFonts w:hint="eastAsia" w:eastAsia="仿宋_GB2312"/>
                <w:sz w:val="21"/>
                <w:highlight w:val="none"/>
                <w:lang w:val="en-US" w:eastAsia="zh-CN"/>
              </w:rPr>
            </w:pPr>
          </w:p>
        </w:tc>
      </w:tr>
      <w:tr w14:paraId="453C8B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6" w:hRule="atLeast"/>
        </w:trPr>
        <w:tc>
          <w:tcPr>
            <w:tcW w:w="654" w:type="dxa"/>
            <w:tcBorders>
              <w:top w:val="nil"/>
            </w:tcBorders>
            <w:noWrap w:val="0"/>
            <w:vAlign w:val="center"/>
          </w:tcPr>
          <w:p w14:paraId="78390465">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34" w:type="dxa"/>
            <w:tcBorders>
              <w:top w:val="nil"/>
            </w:tcBorders>
            <w:noWrap w:val="0"/>
            <w:vAlign w:val="center"/>
          </w:tcPr>
          <w:p w14:paraId="73A42708">
            <w:pPr>
              <w:jc w:val="center"/>
              <w:rPr>
                <w:rFonts w:hint="eastAsia" w:hAnsi="宋体"/>
                <w:bCs/>
                <w:highlight w:val="none"/>
              </w:rPr>
            </w:pPr>
          </w:p>
        </w:tc>
        <w:tc>
          <w:tcPr>
            <w:tcW w:w="3960" w:type="dxa"/>
            <w:vMerge w:val="continue"/>
            <w:noWrap w:val="0"/>
            <w:vAlign w:val="center"/>
          </w:tcPr>
          <w:p w14:paraId="42513530">
            <w:pPr>
              <w:jc w:val="center"/>
              <w:rPr>
                <w:rFonts w:hint="eastAsia" w:hAnsi="宋体"/>
                <w:bCs/>
                <w:highlight w:val="none"/>
              </w:rPr>
            </w:pPr>
          </w:p>
        </w:tc>
        <w:tc>
          <w:tcPr>
            <w:tcW w:w="1929" w:type="dxa"/>
            <w:tcBorders>
              <w:top w:val="nil"/>
            </w:tcBorders>
            <w:noWrap w:val="0"/>
            <w:vAlign w:val="center"/>
          </w:tcPr>
          <w:p w14:paraId="7042A75E">
            <w:pPr>
              <w:pStyle w:val="17"/>
              <w:keepNext/>
              <w:spacing w:line="320" w:lineRule="exact"/>
              <w:ind w:left="63" w:right="63" w:firstLine="21" w:firstLineChars="10"/>
              <w:rPr>
                <w:rFonts w:eastAsia="仿宋_GB2312"/>
                <w:sz w:val="21"/>
                <w:highlight w:val="none"/>
                <w:lang w:val="en-US" w:eastAsia="zh-CN"/>
              </w:rPr>
            </w:pPr>
          </w:p>
        </w:tc>
      </w:tr>
      <w:tr w14:paraId="3C6B0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DF9FE65">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34" w:type="dxa"/>
            <w:noWrap w:val="0"/>
            <w:vAlign w:val="center"/>
          </w:tcPr>
          <w:p w14:paraId="4562D945">
            <w:pPr>
              <w:jc w:val="center"/>
              <w:rPr>
                <w:rFonts w:hAnsi="宋体" w:cs="黑体"/>
                <w:highlight w:val="none"/>
              </w:rPr>
            </w:pPr>
          </w:p>
        </w:tc>
        <w:tc>
          <w:tcPr>
            <w:tcW w:w="3960" w:type="dxa"/>
            <w:vMerge w:val="continue"/>
            <w:noWrap w:val="0"/>
            <w:vAlign w:val="center"/>
          </w:tcPr>
          <w:p w14:paraId="77988C2C">
            <w:pPr>
              <w:jc w:val="center"/>
              <w:rPr>
                <w:rFonts w:hAnsi="宋体" w:cs="黑体"/>
                <w:highlight w:val="none"/>
              </w:rPr>
            </w:pPr>
          </w:p>
        </w:tc>
        <w:tc>
          <w:tcPr>
            <w:tcW w:w="1929" w:type="dxa"/>
            <w:noWrap w:val="0"/>
            <w:vAlign w:val="center"/>
          </w:tcPr>
          <w:p w14:paraId="26481ACE">
            <w:pPr>
              <w:pStyle w:val="17"/>
              <w:keepNext/>
              <w:spacing w:line="320" w:lineRule="exact"/>
              <w:ind w:left="63" w:right="63" w:firstLine="21" w:firstLineChars="10"/>
              <w:rPr>
                <w:rFonts w:eastAsia="仿宋_GB2312"/>
                <w:sz w:val="21"/>
                <w:highlight w:val="none"/>
                <w:lang w:val="en-US" w:eastAsia="zh-CN"/>
              </w:rPr>
            </w:pPr>
          </w:p>
        </w:tc>
      </w:tr>
      <w:tr w14:paraId="63E9E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628F132E">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34" w:type="dxa"/>
            <w:noWrap w:val="0"/>
            <w:vAlign w:val="center"/>
          </w:tcPr>
          <w:p w14:paraId="0AD61069">
            <w:pPr>
              <w:jc w:val="center"/>
              <w:rPr>
                <w:rFonts w:hAnsi="宋体" w:cs="黑体"/>
                <w:highlight w:val="none"/>
              </w:rPr>
            </w:pPr>
          </w:p>
        </w:tc>
        <w:tc>
          <w:tcPr>
            <w:tcW w:w="3960" w:type="dxa"/>
            <w:vMerge w:val="continue"/>
            <w:noWrap w:val="0"/>
            <w:vAlign w:val="center"/>
          </w:tcPr>
          <w:p w14:paraId="7C769A9D">
            <w:pPr>
              <w:jc w:val="center"/>
              <w:rPr>
                <w:rFonts w:hAnsi="宋体" w:cs="黑体"/>
                <w:highlight w:val="none"/>
              </w:rPr>
            </w:pPr>
          </w:p>
        </w:tc>
        <w:tc>
          <w:tcPr>
            <w:tcW w:w="1929" w:type="dxa"/>
            <w:noWrap w:val="0"/>
            <w:vAlign w:val="center"/>
          </w:tcPr>
          <w:p w14:paraId="460C8DD2">
            <w:pPr>
              <w:pStyle w:val="17"/>
              <w:keepNext/>
              <w:spacing w:line="320" w:lineRule="exact"/>
              <w:ind w:left="63" w:right="63" w:firstLine="21" w:firstLineChars="10"/>
              <w:rPr>
                <w:rFonts w:eastAsia="仿宋_GB2312"/>
                <w:sz w:val="21"/>
                <w:highlight w:val="none"/>
                <w:lang w:val="en-US" w:eastAsia="zh-CN"/>
              </w:rPr>
            </w:pPr>
          </w:p>
        </w:tc>
      </w:tr>
      <w:tr w14:paraId="56BAA3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038A99E4">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34" w:type="dxa"/>
            <w:noWrap w:val="0"/>
            <w:vAlign w:val="center"/>
          </w:tcPr>
          <w:p w14:paraId="1D68D1D5">
            <w:pPr>
              <w:jc w:val="center"/>
              <w:rPr>
                <w:rFonts w:hAnsi="宋体" w:cs="黑体"/>
                <w:highlight w:val="none"/>
              </w:rPr>
            </w:pPr>
          </w:p>
        </w:tc>
        <w:tc>
          <w:tcPr>
            <w:tcW w:w="3960" w:type="dxa"/>
            <w:vMerge w:val="continue"/>
            <w:noWrap w:val="0"/>
            <w:vAlign w:val="center"/>
          </w:tcPr>
          <w:p w14:paraId="7B2D68FC">
            <w:pPr>
              <w:jc w:val="center"/>
              <w:rPr>
                <w:rFonts w:hAnsi="宋体"/>
                <w:highlight w:val="none"/>
              </w:rPr>
            </w:pPr>
          </w:p>
        </w:tc>
        <w:tc>
          <w:tcPr>
            <w:tcW w:w="1929" w:type="dxa"/>
            <w:noWrap w:val="0"/>
            <w:vAlign w:val="center"/>
          </w:tcPr>
          <w:p w14:paraId="570D66E3">
            <w:pPr>
              <w:pStyle w:val="17"/>
              <w:keepNext/>
              <w:spacing w:line="320" w:lineRule="exact"/>
              <w:ind w:left="63" w:right="63" w:firstLine="21" w:firstLineChars="10"/>
              <w:rPr>
                <w:rFonts w:eastAsia="仿宋_GB2312"/>
                <w:sz w:val="21"/>
                <w:highlight w:val="none"/>
                <w:lang w:val="en-US" w:eastAsia="zh-CN"/>
              </w:rPr>
            </w:pPr>
          </w:p>
        </w:tc>
      </w:tr>
      <w:tr w14:paraId="7A4E2F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1FA33250">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34" w:type="dxa"/>
            <w:noWrap w:val="0"/>
            <w:vAlign w:val="center"/>
          </w:tcPr>
          <w:p w14:paraId="48CF0A25">
            <w:pPr>
              <w:jc w:val="center"/>
              <w:rPr>
                <w:rFonts w:hAnsi="宋体" w:cs="黑体"/>
                <w:highlight w:val="none"/>
              </w:rPr>
            </w:pPr>
          </w:p>
        </w:tc>
        <w:tc>
          <w:tcPr>
            <w:tcW w:w="3960" w:type="dxa"/>
            <w:vMerge w:val="continue"/>
            <w:noWrap w:val="0"/>
            <w:vAlign w:val="center"/>
          </w:tcPr>
          <w:p w14:paraId="108E3690">
            <w:pPr>
              <w:jc w:val="center"/>
              <w:rPr>
                <w:rFonts w:hAnsi="宋体" w:cs="黑体"/>
                <w:highlight w:val="none"/>
              </w:rPr>
            </w:pPr>
          </w:p>
        </w:tc>
        <w:tc>
          <w:tcPr>
            <w:tcW w:w="1929" w:type="dxa"/>
            <w:noWrap w:val="0"/>
            <w:vAlign w:val="center"/>
          </w:tcPr>
          <w:p w14:paraId="476036A5">
            <w:pPr>
              <w:pStyle w:val="17"/>
              <w:keepNext/>
              <w:spacing w:line="320" w:lineRule="exact"/>
              <w:ind w:left="63" w:right="63" w:firstLine="21" w:firstLineChars="10"/>
              <w:rPr>
                <w:rFonts w:eastAsia="仿宋_GB2312"/>
                <w:sz w:val="21"/>
                <w:highlight w:val="none"/>
                <w:lang w:val="en-US" w:eastAsia="zh-CN"/>
              </w:rPr>
            </w:pPr>
          </w:p>
        </w:tc>
      </w:tr>
      <w:tr w14:paraId="260535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1453D193">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34" w:type="dxa"/>
            <w:noWrap w:val="0"/>
            <w:vAlign w:val="center"/>
          </w:tcPr>
          <w:p w14:paraId="031AC445">
            <w:pPr>
              <w:jc w:val="center"/>
              <w:rPr>
                <w:rFonts w:hAnsi="宋体"/>
                <w:highlight w:val="none"/>
              </w:rPr>
            </w:pPr>
          </w:p>
        </w:tc>
        <w:tc>
          <w:tcPr>
            <w:tcW w:w="3960" w:type="dxa"/>
            <w:vMerge w:val="continue"/>
            <w:noWrap w:val="0"/>
            <w:vAlign w:val="center"/>
          </w:tcPr>
          <w:p w14:paraId="798E4E88">
            <w:pPr>
              <w:jc w:val="center"/>
              <w:rPr>
                <w:rFonts w:hAnsi="宋体" w:cs="黑体"/>
                <w:highlight w:val="none"/>
              </w:rPr>
            </w:pPr>
          </w:p>
        </w:tc>
        <w:tc>
          <w:tcPr>
            <w:tcW w:w="1929" w:type="dxa"/>
            <w:noWrap w:val="0"/>
            <w:vAlign w:val="center"/>
          </w:tcPr>
          <w:p w14:paraId="090978D8">
            <w:pPr>
              <w:pStyle w:val="17"/>
              <w:keepNext/>
              <w:spacing w:line="320" w:lineRule="exact"/>
              <w:ind w:left="63" w:right="63" w:firstLine="21" w:firstLineChars="10"/>
              <w:rPr>
                <w:rFonts w:eastAsia="仿宋_GB2312"/>
                <w:sz w:val="21"/>
                <w:highlight w:val="none"/>
                <w:lang w:val="en-US" w:eastAsia="zh-CN"/>
              </w:rPr>
            </w:pPr>
          </w:p>
        </w:tc>
      </w:tr>
      <w:tr w14:paraId="21DE3D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trPr>
        <w:tc>
          <w:tcPr>
            <w:tcW w:w="654" w:type="dxa"/>
            <w:noWrap w:val="0"/>
            <w:vAlign w:val="center"/>
          </w:tcPr>
          <w:p w14:paraId="7F7C9FF2">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34" w:type="dxa"/>
            <w:noWrap w:val="0"/>
            <w:vAlign w:val="center"/>
          </w:tcPr>
          <w:p w14:paraId="628083DC">
            <w:pPr>
              <w:jc w:val="center"/>
              <w:rPr>
                <w:rFonts w:hAnsi="宋体"/>
                <w:highlight w:val="none"/>
              </w:rPr>
            </w:pPr>
          </w:p>
        </w:tc>
        <w:tc>
          <w:tcPr>
            <w:tcW w:w="3960" w:type="dxa"/>
            <w:vMerge w:val="continue"/>
            <w:noWrap w:val="0"/>
            <w:vAlign w:val="center"/>
          </w:tcPr>
          <w:p w14:paraId="14BC29F4">
            <w:pPr>
              <w:jc w:val="center"/>
              <w:rPr>
                <w:rFonts w:hAnsi="宋体" w:cs="黑体"/>
                <w:highlight w:val="none"/>
              </w:rPr>
            </w:pPr>
          </w:p>
        </w:tc>
        <w:tc>
          <w:tcPr>
            <w:tcW w:w="1929" w:type="dxa"/>
            <w:noWrap w:val="0"/>
            <w:vAlign w:val="center"/>
          </w:tcPr>
          <w:p w14:paraId="37F597E3">
            <w:pPr>
              <w:pStyle w:val="17"/>
              <w:keepNext/>
              <w:spacing w:line="320" w:lineRule="exact"/>
              <w:ind w:left="63" w:right="63" w:firstLine="21" w:firstLineChars="10"/>
              <w:rPr>
                <w:rFonts w:eastAsia="仿宋_GB2312"/>
                <w:sz w:val="21"/>
                <w:highlight w:val="none"/>
                <w:lang w:val="en-US" w:eastAsia="zh-CN"/>
              </w:rPr>
            </w:pPr>
          </w:p>
        </w:tc>
      </w:tr>
      <w:tr w14:paraId="0261F4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67C42337">
            <w:pPr>
              <w:pStyle w:val="17"/>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34" w:type="dxa"/>
            <w:noWrap w:val="0"/>
            <w:vAlign w:val="center"/>
          </w:tcPr>
          <w:p w14:paraId="507AE66B">
            <w:pPr>
              <w:jc w:val="center"/>
              <w:rPr>
                <w:rFonts w:hAnsi="宋体"/>
                <w:highlight w:val="none"/>
              </w:rPr>
            </w:pPr>
          </w:p>
        </w:tc>
        <w:tc>
          <w:tcPr>
            <w:tcW w:w="3960" w:type="dxa"/>
            <w:vMerge w:val="continue"/>
            <w:noWrap w:val="0"/>
            <w:vAlign w:val="center"/>
          </w:tcPr>
          <w:p w14:paraId="5716A333">
            <w:pPr>
              <w:jc w:val="center"/>
              <w:rPr>
                <w:rFonts w:hAnsi="宋体" w:cs="黑体"/>
                <w:highlight w:val="none"/>
              </w:rPr>
            </w:pPr>
          </w:p>
        </w:tc>
        <w:tc>
          <w:tcPr>
            <w:tcW w:w="1929" w:type="dxa"/>
            <w:noWrap w:val="0"/>
            <w:vAlign w:val="center"/>
          </w:tcPr>
          <w:p w14:paraId="7E61473E">
            <w:pPr>
              <w:pStyle w:val="17"/>
              <w:keepNext/>
              <w:spacing w:line="320" w:lineRule="exact"/>
              <w:ind w:left="63" w:right="63" w:firstLine="21" w:firstLineChars="10"/>
              <w:rPr>
                <w:rFonts w:eastAsia="仿宋_GB2312"/>
                <w:sz w:val="21"/>
                <w:highlight w:val="none"/>
                <w:lang w:val="en-US" w:eastAsia="zh-CN"/>
              </w:rPr>
            </w:pPr>
          </w:p>
        </w:tc>
      </w:tr>
      <w:tr w14:paraId="4FDD12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44B80B7">
            <w:pPr>
              <w:jc w:val="center"/>
              <w:rPr>
                <w:rFonts w:hint="eastAsia" w:hAnsi="宋体"/>
                <w:highlight w:val="none"/>
              </w:rPr>
            </w:pPr>
            <w:r>
              <w:rPr>
                <w:rFonts w:hint="eastAsia" w:hAnsi="宋体"/>
                <w:highlight w:val="none"/>
              </w:rPr>
              <w:t>10</w:t>
            </w:r>
          </w:p>
        </w:tc>
        <w:tc>
          <w:tcPr>
            <w:tcW w:w="1634" w:type="dxa"/>
            <w:noWrap w:val="0"/>
            <w:vAlign w:val="center"/>
          </w:tcPr>
          <w:p w14:paraId="60657419">
            <w:pPr>
              <w:jc w:val="center"/>
              <w:rPr>
                <w:rFonts w:hAnsi="宋体" w:cs="黑体"/>
                <w:highlight w:val="none"/>
              </w:rPr>
            </w:pPr>
          </w:p>
        </w:tc>
        <w:tc>
          <w:tcPr>
            <w:tcW w:w="3960" w:type="dxa"/>
            <w:vMerge w:val="continue"/>
            <w:noWrap w:val="0"/>
            <w:vAlign w:val="center"/>
          </w:tcPr>
          <w:p w14:paraId="7D12192C">
            <w:pPr>
              <w:jc w:val="center"/>
              <w:rPr>
                <w:rFonts w:hAnsi="宋体" w:cs="黑体"/>
                <w:highlight w:val="none"/>
              </w:rPr>
            </w:pPr>
          </w:p>
        </w:tc>
        <w:tc>
          <w:tcPr>
            <w:tcW w:w="1929" w:type="dxa"/>
            <w:noWrap w:val="0"/>
            <w:vAlign w:val="center"/>
          </w:tcPr>
          <w:p w14:paraId="559E80E2">
            <w:pPr>
              <w:pStyle w:val="17"/>
              <w:keepNext/>
              <w:spacing w:line="320" w:lineRule="exact"/>
              <w:ind w:left="63" w:right="63" w:firstLine="21" w:firstLineChars="10"/>
              <w:rPr>
                <w:rFonts w:hint="eastAsia" w:eastAsia="仿宋_GB2312"/>
                <w:sz w:val="21"/>
                <w:highlight w:val="none"/>
                <w:lang w:val="en-US" w:eastAsia="zh-CN"/>
              </w:rPr>
            </w:pPr>
          </w:p>
        </w:tc>
      </w:tr>
      <w:tr w14:paraId="23578B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CB14C89">
            <w:pPr>
              <w:jc w:val="center"/>
              <w:rPr>
                <w:rFonts w:hint="eastAsia" w:hAnsi="宋体"/>
                <w:highlight w:val="none"/>
              </w:rPr>
            </w:pPr>
            <w:r>
              <w:rPr>
                <w:rFonts w:hint="eastAsia" w:hAnsi="宋体"/>
                <w:highlight w:val="none"/>
              </w:rPr>
              <w:t>1</w:t>
            </w:r>
            <w:r>
              <w:rPr>
                <w:rFonts w:hAnsi="宋体"/>
                <w:highlight w:val="none"/>
              </w:rPr>
              <w:t>1</w:t>
            </w:r>
          </w:p>
        </w:tc>
        <w:tc>
          <w:tcPr>
            <w:tcW w:w="1634" w:type="dxa"/>
            <w:noWrap w:val="0"/>
            <w:vAlign w:val="center"/>
          </w:tcPr>
          <w:p w14:paraId="34A29759">
            <w:pPr>
              <w:jc w:val="center"/>
              <w:rPr>
                <w:rFonts w:hAnsi="宋体" w:cs="黑体"/>
                <w:highlight w:val="none"/>
              </w:rPr>
            </w:pPr>
          </w:p>
        </w:tc>
        <w:tc>
          <w:tcPr>
            <w:tcW w:w="3960" w:type="dxa"/>
            <w:vMerge w:val="continue"/>
            <w:noWrap w:val="0"/>
            <w:vAlign w:val="center"/>
          </w:tcPr>
          <w:p w14:paraId="2A3E0B65">
            <w:pPr>
              <w:jc w:val="center"/>
              <w:rPr>
                <w:rFonts w:hAnsi="宋体" w:cs="黑体"/>
                <w:highlight w:val="none"/>
              </w:rPr>
            </w:pPr>
          </w:p>
        </w:tc>
        <w:tc>
          <w:tcPr>
            <w:tcW w:w="1929" w:type="dxa"/>
            <w:noWrap w:val="0"/>
            <w:vAlign w:val="center"/>
          </w:tcPr>
          <w:p w14:paraId="16FBF5A8">
            <w:pPr>
              <w:pStyle w:val="17"/>
              <w:keepNext/>
              <w:spacing w:line="320" w:lineRule="exact"/>
              <w:ind w:left="63" w:right="63" w:firstLine="21" w:firstLineChars="10"/>
              <w:rPr>
                <w:rFonts w:hint="eastAsia" w:eastAsia="仿宋_GB2312"/>
                <w:sz w:val="21"/>
                <w:highlight w:val="none"/>
                <w:lang w:val="en-US" w:eastAsia="zh-CN"/>
              </w:rPr>
            </w:pPr>
          </w:p>
        </w:tc>
      </w:tr>
      <w:tr w14:paraId="2B8C20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ED0A658">
            <w:pPr>
              <w:jc w:val="center"/>
              <w:rPr>
                <w:rFonts w:hint="eastAsia" w:hAnsi="宋体"/>
                <w:highlight w:val="none"/>
              </w:rPr>
            </w:pPr>
            <w:r>
              <w:rPr>
                <w:rFonts w:hint="eastAsia" w:hAnsi="宋体"/>
                <w:highlight w:val="none"/>
              </w:rPr>
              <w:t>1</w:t>
            </w:r>
            <w:r>
              <w:rPr>
                <w:rFonts w:hAnsi="宋体"/>
                <w:highlight w:val="none"/>
              </w:rPr>
              <w:t>2</w:t>
            </w:r>
          </w:p>
        </w:tc>
        <w:tc>
          <w:tcPr>
            <w:tcW w:w="1634" w:type="dxa"/>
            <w:noWrap w:val="0"/>
            <w:vAlign w:val="center"/>
          </w:tcPr>
          <w:p w14:paraId="72059DB0">
            <w:pPr>
              <w:jc w:val="center"/>
              <w:rPr>
                <w:rFonts w:hAnsi="宋体" w:cs="黑体"/>
                <w:highlight w:val="none"/>
              </w:rPr>
            </w:pPr>
          </w:p>
        </w:tc>
        <w:tc>
          <w:tcPr>
            <w:tcW w:w="3960" w:type="dxa"/>
            <w:vMerge w:val="continue"/>
            <w:noWrap w:val="0"/>
            <w:vAlign w:val="center"/>
          </w:tcPr>
          <w:p w14:paraId="3FAB9616">
            <w:pPr>
              <w:jc w:val="center"/>
              <w:rPr>
                <w:rFonts w:hAnsi="宋体" w:cs="黑体"/>
                <w:highlight w:val="none"/>
              </w:rPr>
            </w:pPr>
          </w:p>
        </w:tc>
        <w:tc>
          <w:tcPr>
            <w:tcW w:w="1929" w:type="dxa"/>
            <w:noWrap w:val="0"/>
            <w:vAlign w:val="center"/>
          </w:tcPr>
          <w:p w14:paraId="7F56E8CC">
            <w:pPr>
              <w:pStyle w:val="17"/>
              <w:keepNext/>
              <w:spacing w:line="320" w:lineRule="exact"/>
              <w:ind w:left="63" w:right="63" w:firstLine="21" w:firstLineChars="10"/>
              <w:rPr>
                <w:rFonts w:hint="eastAsia" w:eastAsia="仿宋_GB2312"/>
                <w:sz w:val="21"/>
                <w:highlight w:val="none"/>
                <w:lang w:val="en-US" w:eastAsia="zh-CN"/>
              </w:rPr>
            </w:pPr>
          </w:p>
        </w:tc>
      </w:tr>
      <w:tr w14:paraId="71BCCA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D4A4B10">
            <w:pPr>
              <w:jc w:val="center"/>
              <w:rPr>
                <w:rFonts w:hint="eastAsia" w:hAnsi="宋体"/>
                <w:highlight w:val="none"/>
              </w:rPr>
            </w:pPr>
            <w:r>
              <w:rPr>
                <w:rFonts w:hint="eastAsia" w:hAnsi="宋体"/>
                <w:highlight w:val="none"/>
              </w:rPr>
              <w:t>1</w:t>
            </w:r>
            <w:r>
              <w:rPr>
                <w:rFonts w:hAnsi="宋体"/>
                <w:highlight w:val="none"/>
              </w:rPr>
              <w:t>3</w:t>
            </w:r>
          </w:p>
        </w:tc>
        <w:tc>
          <w:tcPr>
            <w:tcW w:w="1634" w:type="dxa"/>
            <w:noWrap w:val="0"/>
            <w:vAlign w:val="center"/>
          </w:tcPr>
          <w:p w14:paraId="2098BF07">
            <w:pPr>
              <w:jc w:val="center"/>
              <w:rPr>
                <w:rFonts w:hAnsi="宋体" w:cs="黑体"/>
                <w:highlight w:val="none"/>
              </w:rPr>
            </w:pPr>
          </w:p>
        </w:tc>
        <w:tc>
          <w:tcPr>
            <w:tcW w:w="3960" w:type="dxa"/>
            <w:vMerge w:val="continue"/>
            <w:noWrap w:val="0"/>
            <w:vAlign w:val="center"/>
          </w:tcPr>
          <w:p w14:paraId="2DBE8D8C">
            <w:pPr>
              <w:jc w:val="center"/>
              <w:rPr>
                <w:rFonts w:hAnsi="宋体" w:cs="黑体"/>
                <w:highlight w:val="none"/>
              </w:rPr>
            </w:pPr>
          </w:p>
        </w:tc>
        <w:tc>
          <w:tcPr>
            <w:tcW w:w="1929" w:type="dxa"/>
            <w:noWrap w:val="0"/>
            <w:vAlign w:val="center"/>
          </w:tcPr>
          <w:p w14:paraId="5E109D89">
            <w:pPr>
              <w:pStyle w:val="17"/>
              <w:keepNext/>
              <w:spacing w:line="320" w:lineRule="exact"/>
              <w:ind w:left="63" w:right="63" w:firstLine="21" w:firstLineChars="10"/>
              <w:rPr>
                <w:rFonts w:hint="eastAsia" w:eastAsia="仿宋_GB2312"/>
                <w:sz w:val="21"/>
                <w:highlight w:val="none"/>
                <w:lang w:val="en-US" w:eastAsia="zh-CN"/>
              </w:rPr>
            </w:pPr>
          </w:p>
        </w:tc>
      </w:tr>
      <w:tr w14:paraId="539615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84" w:hRule="atLeast"/>
        </w:trPr>
        <w:tc>
          <w:tcPr>
            <w:tcW w:w="654" w:type="dxa"/>
            <w:noWrap w:val="0"/>
            <w:vAlign w:val="center"/>
          </w:tcPr>
          <w:p w14:paraId="4514ED35">
            <w:pPr>
              <w:jc w:val="center"/>
              <w:rPr>
                <w:rFonts w:hint="eastAsia" w:hAnsi="宋体"/>
                <w:highlight w:val="none"/>
              </w:rPr>
            </w:pPr>
            <w:r>
              <w:rPr>
                <w:rFonts w:hint="eastAsia" w:hAnsi="宋体"/>
                <w:highlight w:val="none"/>
              </w:rPr>
              <w:t>1</w:t>
            </w:r>
            <w:r>
              <w:rPr>
                <w:rFonts w:hAnsi="宋体"/>
                <w:highlight w:val="none"/>
              </w:rPr>
              <w:t>4</w:t>
            </w:r>
          </w:p>
        </w:tc>
        <w:tc>
          <w:tcPr>
            <w:tcW w:w="1634" w:type="dxa"/>
            <w:noWrap w:val="0"/>
            <w:vAlign w:val="center"/>
          </w:tcPr>
          <w:p w14:paraId="7EECEB36">
            <w:pPr>
              <w:jc w:val="center"/>
              <w:rPr>
                <w:rFonts w:hAnsi="宋体" w:cs="黑体"/>
                <w:highlight w:val="none"/>
              </w:rPr>
            </w:pPr>
          </w:p>
        </w:tc>
        <w:tc>
          <w:tcPr>
            <w:tcW w:w="3960" w:type="dxa"/>
            <w:vMerge w:val="continue"/>
            <w:noWrap w:val="0"/>
            <w:vAlign w:val="center"/>
          </w:tcPr>
          <w:p w14:paraId="6F2F3C74">
            <w:pPr>
              <w:jc w:val="center"/>
              <w:rPr>
                <w:rFonts w:hAnsi="宋体" w:cs="黑体"/>
                <w:highlight w:val="none"/>
              </w:rPr>
            </w:pPr>
          </w:p>
        </w:tc>
        <w:tc>
          <w:tcPr>
            <w:tcW w:w="1929" w:type="dxa"/>
            <w:noWrap w:val="0"/>
            <w:vAlign w:val="center"/>
          </w:tcPr>
          <w:p w14:paraId="7D280697">
            <w:pPr>
              <w:pStyle w:val="17"/>
              <w:keepNext/>
              <w:spacing w:line="320" w:lineRule="exact"/>
              <w:ind w:left="63" w:right="63" w:firstLine="21" w:firstLineChars="10"/>
              <w:rPr>
                <w:rFonts w:hint="eastAsia" w:eastAsia="仿宋_GB2312"/>
                <w:sz w:val="21"/>
                <w:highlight w:val="none"/>
                <w:lang w:val="en-US" w:eastAsia="zh-CN"/>
              </w:rPr>
            </w:pPr>
          </w:p>
        </w:tc>
      </w:tr>
    </w:tbl>
    <w:p w14:paraId="20ECED1D">
      <w:pPr>
        <w:spacing w:line="520" w:lineRule="exact"/>
        <w:rPr>
          <w:rFonts w:hint="eastAsia" w:ascii="宋体" w:hAnsi="宋体" w:cs="宋体"/>
          <w:sz w:val="24"/>
          <w:szCs w:val="24"/>
          <w:highlight w:val="none"/>
        </w:rPr>
      </w:pPr>
    </w:p>
    <w:p w14:paraId="6C585A4E">
      <w:pPr>
        <w:spacing w:line="520" w:lineRule="exact"/>
        <w:ind w:firstLine="640"/>
        <w:rPr>
          <w:rFonts w:hint="eastAsia" w:ascii="宋体" w:hAnsi="宋体" w:cs="宋体"/>
          <w:sz w:val="24"/>
          <w:szCs w:val="24"/>
          <w:highlight w:val="none"/>
        </w:rPr>
      </w:pPr>
    </w:p>
    <w:p w14:paraId="72AA52A1">
      <w:pPr>
        <w:spacing w:line="520" w:lineRule="exact"/>
        <w:rPr>
          <w:rFonts w:hint="eastAsia" w:ascii="宋体" w:hAnsi="宋体" w:cs="宋体"/>
          <w:sz w:val="24"/>
          <w:szCs w:val="24"/>
          <w:highlight w:val="none"/>
        </w:rPr>
      </w:pPr>
      <w:r>
        <w:rPr>
          <w:rFonts w:hint="eastAsia" w:ascii="宋体" w:hAnsi="宋体" w:cs="宋体"/>
          <w:sz w:val="24"/>
          <w:szCs w:val="24"/>
          <w:highlight w:val="none"/>
        </w:rPr>
        <w:t xml:space="preserve">     </w:t>
      </w:r>
    </w:p>
    <w:p w14:paraId="31DDB2AB">
      <w:pPr>
        <w:rPr>
          <w:highlight w:val="none"/>
        </w:rPr>
      </w:pPr>
    </w:p>
    <w:p w14:paraId="13E4DE19">
      <w:pPr>
        <w:tabs>
          <w:tab w:val="left" w:pos="821"/>
        </w:tabs>
        <w:jc w:val="left"/>
        <w:rPr>
          <w:highlight w:val="none"/>
        </w:rPr>
      </w:pPr>
    </w:p>
    <w:p w14:paraId="570A2033">
      <w:pPr>
        <w:pStyle w:val="2"/>
        <w:keepNext/>
        <w:keepLines/>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eastAsia="宋体" w:cs="宋体"/>
          <w:b/>
          <w:bCs/>
          <w:color w:val="auto"/>
          <w:spacing w:val="0"/>
          <w:position w:val="0"/>
          <w:sz w:val="28"/>
          <w:szCs w:val="28"/>
          <w:highlight w:val="none"/>
          <w:lang w:val="en-US" w:eastAsia="zh-CN"/>
        </w:rPr>
      </w:pPr>
      <w:r>
        <w:rPr>
          <w:rFonts w:hint="eastAsia" w:ascii="宋体" w:hAnsi="宋体" w:eastAsia="宋体" w:cs="宋体"/>
          <w:b/>
          <w:bCs/>
          <w:color w:val="auto"/>
          <w:spacing w:val="0"/>
          <w:position w:val="0"/>
          <w:sz w:val="28"/>
          <w:szCs w:val="28"/>
          <w:highlight w:val="none"/>
          <w:lang w:val="en-US" w:eastAsia="zh-CN"/>
        </w:rPr>
        <w:t>第五章 工程量清单</w:t>
      </w:r>
      <w:bookmarkEnd w:id="22"/>
      <w:bookmarkStart w:id="497" w:name="_Toc13561"/>
    </w:p>
    <w:p w14:paraId="125E7D6A">
      <w:pPr>
        <w:kinsoku/>
        <w:wordWrap/>
        <w:overflowPunct/>
        <w:bidi w:val="0"/>
        <w:rPr>
          <w:rFonts w:hint="eastAsia" w:ascii="宋体" w:hAnsi="宋体" w:eastAsia="宋体" w:cs="宋体"/>
          <w:color w:val="auto"/>
          <w:highlight w:val="none"/>
        </w:rPr>
      </w:pPr>
    </w:p>
    <w:p w14:paraId="4D5E5DB5">
      <w:pPr>
        <w:kinsoku/>
        <w:wordWrap/>
        <w:overflowPunct/>
        <w:bidi w:val="0"/>
        <w:jc w:val="center"/>
        <w:rPr>
          <w:rFonts w:hint="eastAsia" w:ascii="宋体" w:hAnsi="宋体" w:eastAsia="宋体" w:cs="宋体"/>
          <w:b/>
          <w:bCs/>
          <w:color w:val="auto"/>
          <w:spacing w:val="0"/>
          <w:position w:val="0"/>
          <w:sz w:val="28"/>
          <w:szCs w:val="28"/>
          <w:highlight w:val="none"/>
          <w:lang w:eastAsia="zh-CN"/>
        </w:rPr>
      </w:pPr>
      <w:r>
        <w:rPr>
          <w:rFonts w:hint="eastAsia" w:ascii="宋体" w:hAnsi="宋体" w:eastAsia="宋体" w:cs="宋体"/>
          <w:b/>
          <w:bCs/>
          <w:color w:val="auto"/>
          <w:spacing w:val="0"/>
          <w:position w:val="0"/>
          <w:sz w:val="28"/>
          <w:szCs w:val="28"/>
          <w:highlight w:val="none"/>
          <w:lang w:eastAsia="zh-CN"/>
        </w:rPr>
        <w:t>另附，与招标文件同时下载</w:t>
      </w:r>
    </w:p>
    <w:p w14:paraId="416D74F5">
      <w:pPr>
        <w:pStyle w:val="11"/>
        <w:kinsoku/>
        <w:wordWrap/>
        <w:overflowPunct/>
        <w:bidi w:val="0"/>
        <w:rPr>
          <w:rFonts w:hint="eastAsia" w:ascii="宋体" w:hAnsi="宋体" w:eastAsia="宋体" w:cs="宋体"/>
          <w:b/>
          <w:bCs/>
          <w:color w:val="auto"/>
          <w:spacing w:val="0"/>
          <w:position w:val="0"/>
          <w:sz w:val="28"/>
          <w:szCs w:val="28"/>
          <w:highlight w:val="none"/>
        </w:rPr>
      </w:pPr>
    </w:p>
    <w:p w14:paraId="38E331A2">
      <w:pPr>
        <w:pStyle w:val="11"/>
        <w:kinsoku/>
        <w:wordWrap/>
        <w:overflowPunct/>
        <w:bidi w:val="0"/>
        <w:rPr>
          <w:rFonts w:hint="eastAsia" w:ascii="宋体" w:hAnsi="宋体" w:eastAsia="宋体" w:cs="宋体"/>
          <w:b/>
          <w:bCs/>
          <w:color w:val="auto"/>
          <w:spacing w:val="0"/>
          <w:position w:val="0"/>
          <w:sz w:val="28"/>
          <w:szCs w:val="28"/>
          <w:highlight w:val="none"/>
        </w:rPr>
      </w:pPr>
    </w:p>
    <w:p w14:paraId="349C3352">
      <w:pPr>
        <w:pStyle w:val="11"/>
        <w:kinsoku/>
        <w:wordWrap/>
        <w:overflowPunct/>
        <w:bidi w:val="0"/>
        <w:rPr>
          <w:rFonts w:hint="eastAsia" w:ascii="宋体" w:hAnsi="宋体" w:eastAsia="宋体" w:cs="宋体"/>
          <w:b/>
          <w:bCs/>
          <w:color w:val="auto"/>
          <w:spacing w:val="0"/>
          <w:position w:val="0"/>
          <w:sz w:val="28"/>
          <w:szCs w:val="28"/>
          <w:highlight w:val="none"/>
        </w:rPr>
      </w:pPr>
    </w:p>
    <w:p w14:paraId="39AA674B">
      <w:pPr>
        <w:pStyle w:val="11"/>
        <w:kinsoku/>
        <w:wordWrap/>
        <w:overflowPunct/>
        <w:bidi w:val="0"/>
        <w:rPr>
          <w:rFonts w:hint="eastAsia" w:ascii="宋体" w:hAnsi="宋体" w:eastAsia="宋体" w:cs="宋体"/>
          <w:b/>
          <w:bCs/>
          <w:color w:val="auto"/>
          <w:spacing w:val="0"/>
          <w:position w:val="0"/>
          <w:sz w:val="28"/>
          <w:szCs w:val="28"/>
          <w:highlight w:val="none"/>
        </w:rPr>
      </w:pPr>
    </w:p>
    <w:p w14:paraId="249BE998">
      <w:pPr>
        <w:pStyle w:val="11"/>
        <w:kinsoku/>
        <w:wordWrap/>
        <w:overflowPunct/>
        <w:bidi w:val="0"/>
        <w:rPr>
          <w:rFonts w:hint="eastAsia" w:ascii="宋体" w:hAnsi="宋体" w:eastAsia="宋体" w:cs="宋体"/>
          <w:b/>
          <w:bCs/>
          <w:color w:val="auto"/>
          <w:spacing w:val="0"/>
          <w:position w:val="0"/>
          <w:sz w:val="28"/>
          <w:szCs w:val="28"/>
          <w:highlight w:val="none"/>
        </w:rPr>
      </w:pPr>
    </w:p>
    <w:p w14:paraId="0CD7A808">
      <w:pPr>
        <w:pStyle w:val="11"/>
        <w:kinsoku/>
        <w:wordWrap/>
        <w:overflowPunct/>
        <w:bidi w:val="0"/>
        <w:rPr>
          <w:rFonts w:hint="eastAsia" w:ascii="宋体" w:hAnsi="宋体" w:eastAsia="宋体" w:cs="宋体"/>
          <w:b/>
          <w:bCs/>
          <w:color w:val="auto"/>
          <w:spacing w:val="0"/>
          <w:position w:val="0"/>
          <w:sz w:val="28"/>
          <w:szCs w:val="28"/>
          <w:highlight w:val="none"/>
        </w:rPr>
      </w:pPr>
    </w:p>
    <w:p w14:paraId="73D1A39A">
      <w:pPr>
        <w:pStyle w:val="11"/>
        <w:kinsoku/>
        <w:wordWrap/>
        <w:overflowPunct/>
        <w:bidi w:val="0"/>
        <w:rPr>
          <w:rFonts w:hint="eastAsia" w:ascii="宋体" w:hAnsi="宋体" w:eastAsia="宋体" w:cs="宋体"/>
          <w:b/>
          <w:bCs/>
          <w:color w:val="auto"/>
          <w:spacing w:val="0"/>
          <w:position w:val="0"/>
          <w:sz w:val="28"/>
          <w:szCs w:val="28"/>
          <w:highlight w:val="none"/>
        </w:rPr>
      </w:pPr>
    </w:p>
    <w:p w14:paraId="64084B78">
      <w:pPr>
        <w:pStyle w:val="11"/>
        <w:kinsoku/>
        <w:wordWrap/>
        <w:overflowPunct/>
        <w:bidi w:val="0"/>
        <w:rPr>
          <w:rFonts w:hint="eastAsia" w:ascii="宋体" w:hAnsi="宋体" w:eastAsia="宋体" w:cs="宋体"/>
          <w:b/>
          <w:bCs/>
          <w:color w:val="auto"/>
          <w:spacing w:val="0"/>
          <w:position w:val="0"/>
          <w:sz w:val="28"/>
          <w:szCs w:val="28"/>
          <w:highlight w:val="none"/>
        </w:rPr>
      </w:pPr>
    </w:p>
    <w:p w14:paraId="65002520">
      <w:pPr>
        <w:pStyle w:val="11"/>
        <w:kinsoku/>
        <w:wordWrap/>
        <w:overflowPunct/>
        <w:bidi w:val="0"/>
        <w:rPr>
          <w:rFonts w:hint="eastAsia" w:ascii="宋体" w:hAnsi="宋体" w:eastAsia="宋体" w:cs="宋体"/>
          <w:b/>
          <w:bCs/>
          <w:color w:val="auto"/>
          <w:spacing w:val="0"/>
          <w:position w:val="0"/>
          <w:sz w:val="28"/>
          <w:szCs w:val="28"/>
          <w:highlight w:val="none"/>
        </w:rPr>
      </w:pPr>
    </w:p>
    <w:p w14:paraId="22545344">
      <w:pPr>
        <w:pStyle w:val="11"/>
        <w:kinsoku/>
        <w:wordWrap/>
        <w:overflowPunct/>
        <w:bidi w:val="0"/>
        <w:rPr>
          <w:rFonts w:hint="eastAsia" w:ascii="宋体" w:hAnsi="宋体" w:eastAsia="宋体" w:cs="宋体"/>
          <w:b/>
          <w:bCs/>
          <w:color w:val="auto"/>
          <w:spacing w:val="0"/>
          <w:position w:val="0"/>
          <w:sz w:val="28"/>
          <w:szCs w:val="28"/>
          <w:highlight w:val="none"/>
        </w:rPr>
      </w:pPr>
    </w:p>
    <w:p w14:paraId="2A64F359">
      <w:pPr>
        <w:pStyle w:val="11"/>
        <w:kinsoku/>
        <w:wordWrap/>
        <w:overflowPunct/>
        <w:bidi w:val="0"/>
        <w:rPr>
          <w:rFonts w:hint="eastAsia" w:ascii="宋体" w:hAnsi="宋体" w:eastAsia="宋体" w:cs="宋体"/>
          <w:b/>
          <w:bCs/>
          <w:color w:val="auto"/>
          <w:spacing w:val="0"/>
          <w:position w:val="0"/>
          <w:sz w:val="28"/>
          <w:szCs w:val="28"/>
          <w:highlight w:val="none"/>
        </w:rPr>
      </w:pPr>
    </w:p>
    <w:p w14:paraId="1F03F0AE">
      <w:pPr>
        <w:pStyle w:val="11"/>
        <w:kinsoku/>
        <w:wordWrap/>
        <w:overflowPunct/>
        <w:bidi w:val="0"/>
        <w:rPr>
          <w:rFonts w:hint="eastAsia" w:ascii="宋体" w:hAnsi="宋体" w:eastAsia="宋体" w:cs="宋体"/>
          <w:b/>
          <w:bCs/>
          <w:color w:val="auto"/>
          <w:spacing w:val="0"/>
          <w:position w:val="0"/>
          <w:sz w:val="28"/>
          <w:szCs w:val="28"/>
          <w:highlight w:val="none"/>
        </w:rPr>
      </w:pPr>
    </w:p>
    <w:p w14:paraId="73D974C3">
      <w:pPr>
        <w:pStyle w:val="11"/>
        <w:kinsoku/>
        <w:wordWrap/>
        <w:overflowPunct/>
        <w:bidi w:val="0"/>
        <w:rPr>
          <w:rFonts w:hint="eastAsia" w:ascii="宋体" w:hAnsi="宋体" w:eastAsia="宋体" w:cs="宋体"/>
          <w:b/>
          <w:bCs/>
          <w:color w:val="auto"/>
          <w:spacing w:val="0"/>
          <w:position w:val="0"/>
          <w:sz w:val="28"/>
          <w:szCs w:val="28"/>
          <w:highlight w:val="none"/>
        </w:rPr>
      </w:pPr>
    </w:p>
    <w:p w14:paraId="7BACD069">
      <w:pPr>
        <w:pStyle w:val="11"/>
        <w:kinsoku/>
        <w:wordWrap/>
        <w:overflowPunct/>
        <w:bidi w:val="0"/>
        <w:rPr>
          <w:rFonts w:hint="eastAsia" w:ascii="宋体" w:hAnsi="宋体" w:eastAsia="宋体" w:cs="宋体"/>
          <w:b/>
          <w:bCs/>
          <w:color w:val="auto"/>
          <w:spacing w:val="0"/>
          <w:position w:val="0"/>
          <w:sz w:val="28"/>
          <w:szCs w:val="28"/>
          <w:highlight w:val="none"/>
        </w:rPr>
      </w:pPr>
    </w:p>
    <w:p w14:paraId="6CA15D95">
      <w:pPr>
        <w:pStyle w:val="11"/>
        <w:kinsoku/>
        <w:wordWrap/>
        <w:overflowPunct/>
        <w:bidi w:val="0"/>
        <w:ind w:left="0" w:leftChars="0" w:firstLine="0" w:firstLineChars="0"/>
        <w:rPr>
          <w:rFonts w:hint="eastAsia" w:ascii="宋体" w:hAnsi="宋体" w:eastAsia="宋体" w:cs="宋体"/>
          <w:b/>
          <w:bCs/>
          <w:color w:val="auto"/>
          <w:spacing w:val="0"/>
          <w:position w:val="0"/>
          <w:sz w:val="28"/>
          <w:szCs w:val="28"/>
          <w:highlight w:val="none"/>
        </w:rPr>
      </w:pPr>
    </w:p>
    <w:p w14:paraId="366766C5">
      <w:pPr>
        <w:pStyle w:val="11"/>
        <w:kinsoku/>
        <w:wordWrap/>
        <w:overflowPunct/>
        <w:bidi w:val="0"/>
        <w:rPr>
          <w:rFonts w:hint="eastAsia" w:ascii="宋体" w:hAnsi="宋体" w:eastAsia="宋体" w:cs="宋体"/>
          <w:b/>
          <w:bCs/>
          <w:color w:val="auto"/>
          <w:spacing w:val="0"/>
          <w:position w:val="0"/>
          <w:sz w:val="28"/>
          <w:szCs w:val="28"/>
          <w:highlight w:val="none"/>
        </w:rPr>
      </w:pPr>
    </w:p>
    <w:p w14:paraId="30E2BA12">
      <w:pPr>
        <w:pStyle w:val="11"/>
        <w:kinsoku/>
        <w:wordWrap/>
        <w:overflowPunct/>
        <w:bidi w:val="0"/>
        <w:rPr>
          <w:rFonts w:hint="eastAsia" w:ascii="宋体" w:hAnsi="宋体" w:eastAsia="宋体" w:cs="宋体"/>
          <w:b/>
          <w:bCs/>
          <w:color w:val="auto"/>
          <w:spacing w:val="0"/>
          <w:position w:val="0"/>
          <w:sz w:val="28"/>
          <w:szCs w:val="28"/>
          <w:highlight w:val="none"/>
        </w:rPr>
      </w:pPr>
    </w:p>
    <w:p w14:paraId="5CB89745">
      <w:pPr>
        <w:pStyle w:val="11"/>
        <w:kinsoku/>
        <w:wordWrap/>
        <w:overflowPunct/>
        <w:bidi w:val="0"/>
        <w:rPr>
          <w:rFonts w:hint="eastAsia" w:ascii="宋体" w:hAnsi="宋体" w:eastAsia="宋体" w:cs="宋体"/>
          <w:b/>
          <w:bCs/>
          <w:color w:val="auto"/>
          <w:spacing w:val="0"/>
          <w:position w:val="0"/>
          <w:sz w:val="28"/>
          <w:szCs w:val="28"/>
          <w:highlight w:val="none"/>
        </w:rPr>
      </w:pPr>
    </w:p>
    <w:p w14:paraId="4D2C66E9">
      <w:pPr>
        <w:pStyle w:val="11"/>
        <w:kinsoku/>
        <w:wordWrap/>
        <w:overflowPunct/>
        <w:bidi w:val="0"/>
        <w:rPr>
          <w:rFonts w:hint="eastAsia" w:ascii="宋体" w:hAnsi="宋体" w:eastAsia="宋体" w:cs="宋体"/>
          <w:b/>
          <w:bCs/>
          <w:color w:val="auto"/>
          <w:spacing w:val="0"/>
          <w:position w:val="0"/>
          <w:sz w:val="28"/>
          <w:szCs w:val="28"/>
          <w:highlight w:val="none"/>
        </w:rPr>
      </w:pPr>
    </w:p>
    <w:p w14:paraId="6E948E55">
      <w:pPr>
        <w:pStyle w:val="2"/>
        <w:keepNext/>
        <w:keepLines/>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eastAsia="宋体" w:cs="宋体"/>
          <w:b/>
          <w:bCs/>
          <w:color w:val="auto"/>
          <w:spacing w:val="0"/>
          <w:position w:val="0"/>
          <w:sz w:val="28"/>
          <w:szCs w:val="28"/>
          <w:highlight w:val="none"/>
        </w:rPr>
      </w:pPr>
      <w:r>
        <w:rPr>
          <w:rFonts w:hint="eastAsia" w:ascii="宋体" w:hAnsi="宋体" w:eastAsia="宋体" w:cs="宋体"/>
          <w:b/>
          <w:bCs/>
          <w:color w:val="auto"/>
          <w:spacing w:val="0"/>
          <w:position w:val="0"/>
          <w:sz w:val="28"/>
          <w:szCs w:val="28"/>
          <w:highlight w:val="none"/>
        </w:rPr>
        <w:t>第六章  图纸</w:t>
      </w:r>
      <w:bookmarkEnd w:id="497"/>
    </w:p>
    <w:p w14:paraId="5B9A2493">
      <w:pPr>
        <w:kinsoku/>
        <w:wordWrap/>
        <w:overflowPunct/>
        <w:bidi w:val="0"/>
        <w:spacing w:line="360" w:lineRule="auto"/>
        <w:rPr>
          <w:rFonts w:hint="eastAsia" w:ascii="宋体" w:hAnsi="宋体" w:eastAsia="宋体" w:cs="宋体"/>
          <w:b/>
          <w:color w:val="auto"/>
          <w:spacing w:val="0"/>
          <w:position w:val="0"/>
          <w:sz w:val="24"/>
          <w:highlight w:val="none"/>
        </w:rPr>
      </w:pPr>
    </w:p>
    <w:p w14:paraId="1F3DE849">
      <w:pPr>
        <w:kinsoku/>
        <w:wordWrap/>
        <w:overflowPunct/>
        <w:bidi w:val="0"/>
        <w:spacing w:line="360" w:lineRule="auto"/>
        <w:ind w:firstLine="2811" w:firstLineChars="1000"/>
        <w:rPr>
          <w:rFonts w:hint="eastAsia" w:ascii="宋体" w:hAnsi="宋体" w:eastAsia="宋体" w:cs="宋体"/>
          <w:color w:val="auto"/>
          <w:spacing w:val="0"/>
          <w:position w:val="0"/>
          <w:sz w:val="24"/>
          <w:highlight w:val="none"/>
        </w:rPr>
      </w:pPr>
      <w:r>
        <w:rPr>
          <w:rFonts w:hint="eastAsia" w:ascii="宋体" w:hAnsi="宋体" w:eastAsia="宋体" w:cs="宋体"/>
          <w:b/>
          <w:bCs/>
          <w:color w:val="auto"/>
          <w:spacing w:val="0"/>
          <w:position w:val="0"/>
          <w:sz w:val="28"/>
          <w:szCs w:val="28"/>
          <w:highlight w:val="none"/>
          <w:lang w:eastAsia="zh-CN"/>
        </w:rPr>
        <w:t>另附，与招标文件同时下载</w:t>
      </w:r>
    </w:p>
    <w:p w14:paraId="47418964">
      <w:pPr>
        <w:pStyle w:val="2"/>
        <w:pageBreakBefore/>
        <w:kinsoku/>
        <w:wordWrap/>
        <w:overflowPunct/>
        <w:bidi w:val="0"/>
        <w:rPr>
          <w:rFonts w:hint="eastAsia" w:ascii="宋体" w:hAnsi="宋体" w:eastAsia="宋体" w:cs="宋体"/>
          <w:color w:val="auto"/>
          <w:spacing w:val="0"/>
          <w:position w:val="0"/>
          <w:sz w:val="28"/>
          <w:szCs w:val="28"/>
          <w:highlight w:val="none"/>
        </w:rPr>
      </w:pPr>
      <w:bookmarkStart w:id="498" w:name="_Toc18690"/>
      <w:r>
        <w:rPr>
          <w:rFonts w:hint="eastAsia" w:ascii="宋体" w:hAnsi="宋体" w:eastAsia="宋体" w:cs="宋体"/>
          <w:color w:val="auto"/>
          <w:spacing w:val="0"/>
          <w:position w:val="0"/>
          <w:sz w:val="28"/>
          <w:szCs w:val="28"/>
          <w:highlight w:val="none"/>
        </w:rPr>
        <w:t>第七章 响应文件格式</w:t>
      </w:r>
      <w:bookmarkEnd w:id="498"/>
    </w:p>
    <w:p w14:paraId="65ABE41A">
      <w:pPr>
        <w:pStyle w:val="3"/>
        <w:kinsoku/>
        <w:wordWrap/>
        <w:overflowPunct/>
        <w:bidi w:val="0"/>
        <w:rPr>
          <w:rFonts w:hint="eastAsia" w:ascii="宋体" w:hAnsi="宋体" w:eastAsia="宋体" w:cs="宋体"/>
          <w:color w:val="auto"/>
          <w:spacing w:val="0"/>
          <w:position w:val="0"/>
          <w:highlight w:val="none"/>
        </w:rPr>
      </w:pPr>
      <w:bookmarkStart w:id="499" w:name="_Toc6664"/>
      <w:bookmarkStart w:id="500" w:name="_Toc507582926"/>
      <w:r>
        <w:rPr>
          <w:rFonts w:hint="eastAsia" w:ascii="宋体" w:hAnsi="宋体" w:eastAsia="宋体" w:cs="宋体"/>
          <w:color w:val="auto"/>
          <w:spacing w:val="0"/>
          <w:position w:val="0"/>
          <w:highlight w:val="none"/>
          <w:lang w:eastAsia="zh-CN"/>
        </w:rPr>
        <w:t>响应文件</w:t>
      </w:r>
      <w:r>
        <w:rPr>
          <w:rFonts w:hint="eastAsia" w:ascii="宋体" w:hAnsi="宋体" w:eastAsia="宋体" w:cs="宋体"/>
          <w:color w:val="auto"/>
          <w:spacing w:val="0"/>
          <w:position w:val="0"/>
          <w:highlight w:val="none"/>
        </w:rPr>
        <w:t>封面</w:t>
      </w:r>
      <w:bookmarkEnd w:id="499"/>
      <w:bookmarkEnd w:id="500"/>
    </w:p>
    <w:p w14:paraId="1E130684">
      <w:pPr>
        <w:pStyle w:val="70"/>
        <w:kinsoku/>
        <w:wordWrap/>
        <w:overflowPunct/>
        <w:bidi w:val="0"/>
        <w:spacing w:line="360" w:lineRule="auto"/>
        <w:rPr>
          <w:rFonts w:hint="eastAsia" w:ascii="宋体" w:hAnsi="宋体" w:eastAsia="宋体" w:cs="宋体"/>
          <w:b/>
          <w:color w:val="auto"/>
          <w:spacing w:val="0"/>
          <w:position w:val="0"/>
          <w:sz w:val="24"/>
          <w:highlight w:val="none"/>
        </w:rPr>
      </w:pPr>
    </w:p>
    <w:p w14:paraId="05190646">
      <w:pPr>
        <w:pStyle w:val="70"/>
        <w:kinsoku/>
        <w:wordWrap/>
        <w:overflowPunct/>
        <w:bidi w:val="0"/>
        <w:spacing w:line="360" w:lineRule="auto"/>
        <w:jc w:val="center"/>
        <w:rPr>
          <w:rFonts w:hint="eastAsia" w:ascii="宋体" w:hAnsi="宋体" w:eastAsia="宋体" w:cs="宋体"/>
          <w:color w:val="auto"/>
          <w:spacing w:val="0"/>
          <w:position w:val="0"/>
          <w:sz w:val="24"/>
          <w:highlight w:val="none"/>
        </w:rPr>
      </w:pPr>
    </w:p>
    <w:p w14:paraId="4E2B2C30">
      <w:pPr>
        <w:pStyle w:val="70"/>
        <w:kinsoku/>
        <w:wordWrap/>
        <w:overflowPunct/>
        <w:bidi w:val="0"/>
        <w:spacing w:line="360" w:lineRule="auto"/>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 xml:space="preserve">                </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（项目名称）</w:t>
      </w:r>
    </w:p>
    <w:p w14:paraId="5491791E">
      <w:pPr>
        <w:pStyle w:val="70"/>
        <w:kinsoku/>
        <w:wordWrap/>
        <w:overflowPunct/>
        <w:bidi w:val="0"/>
        <w:spacing w:line="360" w:lineRule="auto"/>
        <w:jc w:val="center"/>
        <w:rPr>
          <w:rFonts w:hint="eastAsia" w:ascii="宋体" w:hAnsi="宋体" w:eastAsia="宋体" w:cs="宋体"/>
          <w:color w:val="auto"/>
          <w:spacing w:val="0"/>
          <w:position w:val="0"/>
          <w:sz w:val="28"/>
          <w:szCs w:val="28"/>
          <w:highlight w:val="none"/>
        </w:rPr>
      </w:pPr>
    </w:p>
    <w:p w14:paraId="2420DAF2">
      <w:pPr>
        <w:pStyle w:val="70"/>
        <w:kinsoku/>
        <w:wordWrap/>
        <w:overflowPunct/>
        <w:bidi w:val="0"/>
        <w:spacing w:line="360" w:lineRule="auto"/>
        <w:ind w:firstLine="1680" w:firstLineChars="600"/>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 xml:space="preserve">     </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w:t>
      </w:r>
      <w:r>
        <w:rPr>
          <w:rFonts w:hint="eastAsia" w:ascii="宋体" w:hAnsi="宋体" w:eastAsia="宋体" w:cs="宋体"/>
          <w:color w:val="auto"/>
          <w:spacing w:val="0"/>
          <w:position w:val="0"/>
          <w:sz w:val="28"/>
          <w:szCs w:val="28"/>
          <w:highlight w:val="none"/>
          <w:lang w:eastAsia="zh-CN"/>
        </w:rPr>
        <w:t>标项名称</w:t>
      </w:r>
      <w:r>
        <w:rPr>
          <w:rFonts w:hint="eastAsia" w:ascii="宋体" w:hAnsi="宋体" w:eastAsia="宋体" w:cs="宋体"/>
          <w:color w:val="auto"/>
          <w:spacing w:val="0"/>
          <w:position w:val="0"/>
          <w:sz w:val="28"/>
          <w:szCs w:val="28"/>
          <w:highlight w:val="none"/>
        </w:rPr>
        <w:t>）</w:t>
      </w:r>
    </w:p>
    <w:p w14:paraId="767775A7">
      <w:pPr>
        <w:pStyle w:val="70"/>
        <w:kinsoku/>
        <w:wordWrap/>
        <w:overflowPunct/>
        <w:bidi w:val="0"/>
        <w:spacing w:line="360" w:lineRule="auto"/>
        <w:jc w:val="center"/>
        <w:rPr>
          <w:rFonts w:hint="eastAsia" w:ascii="宋体" w:hAnsi="宋体" w:eastAsia="宋体" w:cs="宋体"/>
          <w:color w:val="auto"/>
          <w:spacing w:val="0"/>
          <w:position w:val="0"/>
          <w:sz w:val="24"/>
          <w:highlight w:val="none"/>
        </w:rPr>
      </w:pPr>
    </w:p>
    <w:p w14:paraId="75DE1D61">
      <w:pPr>
        <w:pStyle w:val="70"/>
        <w:kinsoku/>
        <w:wordWrap/>
        <w:overflowPunct/>
        <w:bidi w:val="0"/>
        <w:spacing w:line="360" w:lineRule="auto"/>
        <w:jc w:val="center"/>
        <w:rPr>
          <w:rFonts w:hint="eastAsia" w:ascii="宋体" w:hAnsi="宋体" w:eastAsia="宋体" w:cs="宋体"/>
          <w:color w:val="auto"/>
          <w:spacing w:val="0"/>
          <w:position w:val="0"/>
          <w:sz w:val="24"/>
          <w:highlight w:val="none"/>
        </w:rPr>
      </w:pPr>
    </w:p>
    <w:p w14:paraId="415B3C1F">
      <w:pPr>
        <w:pStyle w:val="70"/>
        <w:kinsoku/>
        <w:wordWrap/>
        <w:overflowPunct/>
        <w:bidi w:val="0"/>
        <w:spacing w:line="360" w:lineRule="auto"/>
        <w:jc w:val="center"/>
        <w:rPr>
          <w:rFonts w:hint="eastAsia" w:ascii="宋体" w:hAnsi="宋体" w:eastAsia="宋体" w:cs="宋体"/>
          <w:b/>
          <w:color w:val="auto"/>
          <w:spacing w:val="0"/>
          <w:position w:val="0"/>
          <w:sz w:val="52"/>
          <w:szCs w:val="52"/>
          <w:highlight w:val="none"/>
          <w:lang w:eastAsia="zh-CN"/>
        </w:rPr>
      </w:pPr>
      <w:r>
        <w:rPr>
          <w:rFonts w:hint="eastAsia" w:ascii="宋体" w:hAnsi="宋体" w:eastAsia="宋体" w:cs="宋体"/>
          <w:b/>
          <w:color w:val="auto"/>
          <w:spacing w:val="0"/>
          <w:position w:val="0"/>
          <w:sz w:val="52"/>
          <w:szCs w:val="52"/>
          <w:highlight w:val="none"/>
          <w:lang w:eastAsia="zh-CN"/>
        </w:rPr>
        <w:t>响应文件</w:t>
      </w:r>
    </w:p>
    <w:p w14:paraId="238B5141">
      <w:pPr>
        <w:pStyle w:val="70"/>
        <w:kinsoku/>
        <w:wordWrap/>
        <w:overflowPunct/>
        <w:bidi w:val="0"/>
        <w:spacing w:line="360" w:lineRule="auto"/>
        <w:jc w:val="center"/>
        <w:rPr>
          <w:rFonts w:hint="eastAsia" w:ascii="宋体" w:hAnsi="宋体" w:eastAsia="宋体" w:cs="宋体"/>
          <w:color w:val="auto"/>
          <w:spacing w:val="0"/>
          <w:position w:val="0"/>
          <w:sz w:val="24"/>
          <w:highlight w:val="none"/>
        </w:rPr>
      </w:pPr>
    </w:p>
    <w:p w14:paraId="698D4B91">
      <w:pPr>
        <w:pStyle w:val="70"/>
        <w:kinsoku/>
        <w:wordWrap/>
        <w:overflowPunct/>
        <w:bidi w:val="0"/>
        <w:spacing w:line="360" w:lineRule="auto"/>
        <w:jc w:val="center"/>
        <w:rPr>
          <w:rFonts w:hint="eastAsia" w:ascii="宋体" w:hAnsi="宋体" w:eastAsia="宋体" w:cs="宋体"/>
          <w:color w:val="auto"/>
          <w:spacing w:val="0"/>
          <w:position w:val="0"/>
          <w:sz w:val="24"/>
          <w:highlight w:val="none"/>
        </w:rPr>
      </w:pPr>
    </w:p>
    <w:p w14:paraId="05A17BB9">
      <w:pPr>
        <w:pStyle w:val="70"/>
        <w:kinsoku/>
        <w:wordWrap/>
        <w:overflowPunct/>
        <w:bidi w:val="0"/>
        <w:spacing w:line="360" w:lineRule="auto"/>
        <w:jc w:val="center"/>
        <w:rPr>
          <w:rFonts w:hint="eastAsia" w:ascii="宋体" w:hAnsi="宋体" w:eastAsia="宋体" w:cs="宋体"/>
          <w:b/>
          <w:color w:val="auto"/>
          <w:spacing w:val="0"/>
          <w:position w:val="0"/>
          <w:sz w:val="24"/>
          <w:highlight w:val="none"/>
        </w:rPr>
      </w:pPr>
    </w:p>
    <w:p w14:paraId="2EFCE3C6">
      <w:pPr>
        <w:pStyle w:val="70"/>
        <w:kinsoku/>
        <w:wordWrap/>
        <w:overflowPunct/>
        <w:bidi w:val="0"/>
        <w:spacing w:line="360" w:lineRule="auto"/>
        <w:jc w:val="center"/>
        <w:rPr>
          <w:rFonts w:hint="eastAsia" w:ascii="宋体" w:hAnsi="宋体" w:eastAsia="宋体" w:cs="宋体"/>
          <w:b/>
          <w:color w:val="auto"/>
          <w:spacing w:val="0"/>
          <w:position w:val="0"/>
          <w:sz w:val="24"/>
          <w:highlight w:val="none"/>
        </w:rPr>
      </w:pPr>
    </w:p>
    <w:p w14:paraId="05CB31D4">
      <w:pPr>
        <w:pStyle w:val="70"/>
        <w:kinsoku/>
        <w:wordWrap/>
        <w:overflowPunct/>
        <w:bidi w:val="0"/>
        <w:spacing w:line="360" w:lineRule="auto"/>
        <w:jc w:val="center"/>
        <w:rPr>
          <w:rFonts w:hint="eastAsia" w:ascii="宋体" w:hAnsi="宋体" w:eastAsia="宋体" w:cs="宋体"/>
          <w:b/>
          <w:color w:val="auto"/>
          <w:spacing w:val="0"/>
          <w:position w:val="0"/>
          <w:sz w:val="24"/>
          <w:highlight w:val="none"/>
        </w:rPr>
      </w:pPr>
    </w:p>
    <w:p w14:paraId="515A463C">
      <w:pPr>
        <w:pStyle w:val="70"/>
        <w:kinsoku/>
        <w:wordWrap/>
        <w:overflowPunct/>
        <w:bidi w:val="0"/>
        <w:spacing w:line="360" w:lineRule="auto"/>
        <w:jc w:val="center"/>
        <w:rPr>
          <w:rFonts w:hint="eastAsia" w:ascii="宋体" w:hAnsi="宋体" w:eastAsia="宋体" w:cs="宋体"/>
          <w:b/>
          <w:color w:val="auto"/>
          <w:spacing w:val="0"/>
          <w:position w:val="0"/>
          <w:sz w:val="24"/>
          <w:highlight w:val="none"/>
        </w:rPr>
      </w:pPr>
    </w:p>
    <w:p w14:paraId="0C5F7AF1">
      <w:pPr>
        <w:pStyle w:val="70"/>
        <w:kinsoku/>
        <w:wordWrap/>
        <w:overflowPunct/>
        <w:bidi w:val="0"/>
        <w:spacing w:line="360" w:lineRule="auto"/>
        <w:jc w:val="center"/>
        <w:rPr>
          <w:rFonts w:hint="eastAsia" w:ascii="宋体" w:hAnsi="宋体" w:eastAsia="宋体" w:cs="宋体"/>
          <w:b/>
          <w:color w:val="auto"/>
          <w:spacing w:val="0"/>
          <w:position w:val="0"/>
          <w:sz w:val="24"/>
          <w:highlight w:val="none"/>
        </w:rPr>
      </w:pPr>
    </w:p>
    <w:p w14:paraId="7C9B7FA6">
      <w:pPr>
        <w:pStyle w:val="70"/>
        <w:kinsoku/>
        <w:wordWrap/>
        <w:overflowPunct/>
        <w:bidi w:val="0"/>
        <w:spacing w:line="360" w:lineRule="auto"/>
        <w:jc w:val="center"/>
        <w:rPr>
          <w:rFonts w:hint="eastAsia" w:ascii="宋体" w:hAnsi="宋体" w:eastAsia="宋体" w:cs="宋体"/>
          <w:b/>
          <w:color w:val="auto"/>
          <w:spacing w:val="0"/>
          <w:position w:val="0"/>
          <w:sz w:val="24"/>
          <w:highlight w:val="none"/>
        </w:rPr>
      </w:pPr>
    </w:p>
    <w:p w14:paraId="300CE177">
      <w:pPr>
        <w:pStyle w:val="70"/>
        <w:kinsoku/>
        <w:wordWrap/>
        <w:overflowPunct/>
        <w:bidi w:val="0"/>
        <w:spacing w:line="360" w:lineRule="auto"/>
        <w:jc w:val="center"/>
        <w:rPr>
          <w:rFonts w:hint="eastAsia" w:ascii="宋体" w:hAnsi="宋体" w:eastAsia="宋体" w:cs="宋体"/>
          <w:color w:val="auto"/>
          <w:spacing w:val="0"/>
          <w:position w:val="0"/>
          <w:sz w:val="28"/>
          <w:szCs w:val="28"/>
          <w:highlight w:val="none"/>
          <w:u w:val="single"/>
        </w:rPr>
      </w:pPr>
      <w:r>
        <w:rPr>
          <w:rFonts w:hint="eastAsia" w:ascii="宋体" w:hAnsi="宋体" w:eastAsia="宋体" w:cs="宋体"/>
          <w:color w:val="auto"/>
          <w:spacing w:val="0"/>
          <w:position w:val="0"/>
          <w:sz w:val="28"/>
          <w:szCs w:val="28"/>
          <w:highlight w:val="none"/>
          <w:lang w:eastAsia="zh-CN"/>
        </w:rPr>
        <w:t>供应商</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（电子签章）</w:t>
      </w:r>
    </w:p>
    <w:p w14:paraId="374B08E4">
      <w:pPr>
        <w:pStyle w:val="70"/>
        <w:kinsoku/>
        <w:wordWrap/>
        <w:overflowPunct/>
        <w:bidi w:val="0"/>
        <w:spacing w:line="360" w:lineRule="auto"/>
        <w:ind w:firstLine="1400" w:firstLineChars="500"/>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法定代表人</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（电子签章）</w:t>
      </w:r>
    </w:p>
    <w:p w14:paraId="330D622F">
      <w:pPr>
        <w:pStyle w:val="70"/>
        <w:kinsoku/>
        <w:wordWrap/>
        <w:overflowPunct/>
        <w:bidi w:val="0"/>
        <w:spacing w:line="360" w:lineRule="auto"/>
        <w:jc w:val="center"/>
        <w:rPr>
          <w:rFonts w:hint="eastAsia" w:ascii="宋体" w:hAnsi="宋体" w:eastAsia="宋体" w:cs="宋体"/>
          <w:color w:val="auto"/>
          <w:spacing w:val="0"/>
          <w:position w:val="0"/>
          <w:sz w:val="28"/>
          <w:szCs w:val="28"/>
          <w:highlight w:val="none"/>
          <w:u w:val="single"/>
        </w:rPr>
      </w:pPr>
      <w:r>
        <w:rPr>
          <w:rFonts w:hint="eastAsia" w:ascii="宋体" w:hAnsi="宋体" w:eastAsia="宋体" w:cs="宋体"/>
          <w:color w:val="auto"/>
          <w:spacing w:val="0"/>
          <w:position w:val="0"/>
          <w:sz w:val="28"/>
          <w:szCs w:val="28"/>
          <w:highlight w:val="none"/>
        </w:rPr>
        <w:t>日期</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（年/月/日）</w:t>
      </w:r>
    </w:p>
    <w:p w14:paraId="664A3B27">
      <w:pPr>
        <w:kinsoku/>
        <w:wordWrap/>
        <w:overflowPunct/>
        <w:bidi w:val="0"/>
        <w:spacing w:line="360" w:lineRule="auto"/>
        <w:rPr>
          <w:rFonts w:hint="eastAsia" w:ascii="宋体" w:hAnsi="宋体" w:eastAsia="宋体" w:cs="宋体"/>
          <w:color w:val="auto"/>
          <w:spacing w:val="0"/>
          <w:position w:val="0"/>
          <w:highlight w:val="none"/>
        </w:rPr>
      </w:pPr>
    </w:p>
    <w:p w14:paraId="045895EC">
      <w:pPr>
        <w:kinsoku/>
        <w:wordWrap/>
        <w:overflowPunct/>
        <w:bidi w:val="0"/>
        <w:rPr>
          <w:rFonts w:hint="eastAsia" w:ascii="宋体" w:hAnsi="宋体" w:eastAsia="宋体" w:cs="宋体"/>
          <w:color w:val="auto"/>
          <w:spacing w:val="0"/>
          <w:position w:val="0"/>
          <w:highlight w:val="none"/>
          <w:lang w:val="en-US" w:eastAsia="zh-CN"/>
        </w:rPr>
      </w:pPr>
    </w:p>
    <w:p w14:paraId="74E9DC13">
      <w:pPr>
        <w:pStyle w:val="17"/>
        <w:kinsoku/>
        <w:wordWrap/>
        <w:overflowPunct/>
        <w:bidi w:val="0"/>
        <w:rPr>
          <w:rFonts w:hint="eastAsia" w:ascii="宋体" w:hAnsi="宋体" w:eastAsia="宋体" w:cs="宋体"/>
          <w:color w:val="auto"/>
          <w:spacing w:val="0"/>
          <w:position w:val="0"/>
          <w:highlight w:val="none"/>
          <w:lang w:val="en-US" w:eastAsia="zh-CN"/>
        </w:rPr>
      </w:pPr>
    </w:p>
    <w:p w14:paraId="7F823A50">
      <w:pPr>
        <w:pStyle w:val="38"/>
        <w:kinsoku/>
        <w:wordWrap/>
        <w:overflowPunct/>
        <w:bidi w:val="0"/>
        <w:rPr>
          <w:rFonts w:hint="eastAsia" w:ascii="宋体" w:hAnsi="宋体" w:eastAsia="宋体" w:cs="宋体"/>
          <w:color w:val="auto"/>
          <w:highlight w:val="none"/>
          <w:lang w:val="en-US" w:eastAsia="zh-CN"/>
        </w:rPr>
      </w:pPr>
    </w:p>
    <w:p w14:paraId="18683F8E">
      <w:pPr>
        <w:pStyle w:val="11"/>
        <w:kinsoku/>
        <w:wordWrap/>
        <w:overflowPunct/>
        <w:bidi w:val="0"/>
        <w:ind w:left="0" w:leftChars="0" w:firstLine="0" w:firstLineChars="0"/>
        <w:rPr>
          <w:rFonts w:hint="eastAsia" w:ascii="宋体" w:hAnsi="宋体" w:eastAsia="宋体" w:cs="宋体"/>
          <w:color w:val="auto"/>
          <w:spacing w:val="0"/>
          <w:position w:val="0"/>
          <w:highlight w:val="none"/>
        </w:rPr>
      </w:pPr>
    </w:p>
    <w:p w14:paraId="635B6BBA">
      <w:pPr>
        <w:kinsoku/>
        <w:wordWrap/>
        <w:overflowPunct/>
        <w:bidi w:val="0"/>
        <w:spacing w:after="312" w:afterLines="100" w:line="360" w:lineRule="auto"/>
        <w:jc w:val="center"/>
        <w:rPr>
          <w:rFonts w:hint="eastAsia" w:ascii="宋体" w:hAnsi="宋体" w:eastAsia="宋体" w:cs="宋体"/>
          <w:b/>
          <w:bCs/>
          <w:color w:val="auto"/>
          <w:spacing w:val="0"/>
          <w:position w:val="0"/>
          <w:sz w:val="28"/>
          <w:szCs w:val="28"/>
          <w:highlight w:val="none"/>
        </w:rPr>
      </w:pPr>
      <w:r>
        <w:rPr>
          <w:rFonts w:hint="eastAsia" w:ascii="宋体" w:hAnsi="宋体" w:eastAsia="宋体" w:cs="宋体"/>
          <w:b/>
          <w:bCs/>
          <w:color w:val="auto"/>
          <w:spacing w:val="0"/>
          <w:position w:val="0"/>
          <w:sz w:val="28"/>
          <w:szCs w:val="28"/>
          <w:highlight w:val="none"/>
        </w:rPr>
        <w:t>目 录</w:t>
      </w:r>
    </w:p>
    <w:p w14:paraId="1901EAB0">
      <w:pPr>
        <w:kinsoku/>
        <w:wordWrap/>
        <w:overflowPunct/>
        <w:autoSpaceDE w:val="0"/>
        <w:autoSpaceDN w:val="0"/>
        <w:bidi w:val="0"/>
        <w:adjustRightInd w:val="0"/>
        <w:spacing w:line="360" w:lineRule="auto"/>
        <w:ind w:firstLine="480" w:firstLineChars="200"/>
        <w:jc w:val="left"/>
        <w:rPr>
          <w:rFonts w:hint="eastAsia" w:ascii="宋体" w:hAnsi="宋体" w:eastAsia="宋体" w:cs="宋体"/>
          <w:color w:val="auto"/>
          <w:spacing w:val="0"/>
          <w:position w:val="0"/>
          <w:sz w:val="24"/>
          <w:highlight w:val="none"/>
          <w:lang w:val="zh-CN"/>
        </w:rPr>
      </w:pPr>
      <w:r>
        <w:rPr>
          <w:rFonts w:hint="eastAsia" w:ascii="宋体" w:hAnsi="宋体" w:eastAsia="宋体" w:cs="宋体"/>
          <w:color w:val="auto"/>
          <w:spacing w:val="0"/>
          <w:position w:val="0"/>
          <w:sz w:val="24"/>
          <w:highlight w:val="none"/>
          <w:lang w:val="en-US" w:eastAsia="zh-CN"/>
        </w:rPr>
        <w:t>一</w:t>
      </w:r>
      <w:r>
        <w:rPr>
          <w:rFonts w:hint="eastAsia" w:ascii="宋体" w:hAnsi="宋体" w:eastAsia="宋体" w:cs="宋体"/>
          <w:color w:val="auto"/>
          <w:spacing w:val="0"/>
          <w:position w:val="0"/>
          <w:sz w:val="24"/>
          <w:highlight w:val="none"/>
          <w:lang w:val="zh-CN"/>
        </w:rPr>
        <w:t>、</w:t>
      </w:r>
      <w:r>
        <w:rPr>
          <w:rFonts w:hint="eastAsia" w:ascii="宋体" w:hAnsi="宋体" w:eastAsia="宋体" w:cs="宋体"/>
          <w:color w:val="auto"/>
          <w:spacing w:val="0"/>
          <w:position w:val="0"/>
          <w:sz w:val="24"/>
          <w:highlight w:val="none"/>
          <w:lang w:val="en-US" w:eastAsia="zh-CN"/>
        </w:rPr>
        <w:t>资格审查文件</w:t>
      </w:r>
    </w:p>
    <w:p w14:paraId="2DD85E87">
      <w:pPr>
        <w:kinsoku/>
        <w:wordWrap/>
        <w:overflowPunct/>
        <w:autoSpaceDE w:val="0"/>
        <w:autoSpaceDN w:val="0"/>
        <w:bidi w:val="0"/>
        <w:adjustRightInd w:val="0"/>
        <w:spacing w:line="360" w:lineRule="auto"/>
        <w:ind w:firstLine="480" w:firstLineChars="200"/>
        <w:jc w:val="left"/>
        <w:rPr>
          <w:rFonts w:hint="eastAsia" w:ascii="宋体" w:hAnsi="宋体" w:eastAsia="宋体" w:cs="宋体"/>
          <w:color w:val="auto"/>
          <w:spacing w:val="0"/>
          <w:position w:val="0"/>
          <w:sz w:val="24"/>
          <w:highlight w:val="none"/>
          <w:lang w:val="zh-CN"/>
        </w:rPr>
      </w:pPr>
      <w:r>
        <w:rPr>
          <w:rFonts w:hint="eastAsia" w:ascii="宋体" w:hAnsi="宋体" w:eastAsia="宋体" w:cs="宋体"/>
          <w:color w:val="auto"/>
          <w:spacing w:val="0"/>
          <w:position w:val="0"/>
          <w:sz w:val="24"/>
          <w:highlight w:val="none"/>
          <w:lang w:val="en-US" w:eastAsia="zh-CN"/>
        </w:rPr>
        <w:t>二</w:t>
      </w:r>
      <w:r>
        <w:rPr>
          <w:rFonts w:hint="eastAsia" w:ascii="宋体" w:hAnsi="宋体" w:eastAsia="宋体" w:cs="宋体"/>
          <w:color w:val="auto"/>
          <w:spacing w:val="0"/>
          <w:position w:val="0"/>
          <w:sz w:val="24"/>
          <w:highlight w:val="none"/>
        </w:rPr>
        <w:t>、</w:t>
      </w:r>
      <w:r>
        <w:rPr>
          <w:rFonts w:hint="eastAsia" w:ascii="宋体" w:hAnsi="宋体" w:eastAsia="宋体" w:cs="宋体"/>
          <w:color w:val="auto"/>
          <w:spacing w:val="0"/>
          <w:position w:val="0"/>
          <w:sz w:val="24"/>
          <w:highlight w:val="none"/>
          <w:lang w:val="en-US" w:eastAsia="zh-CN"/>
        </w:rPr>
        <w:t>商务文件</w:t>
      </w:r>
    </w:p>
    <w:p w14:paraId="3C587EAD">
      <w:pPr>
        <w:kinsoku/>
        <w:wordWrap/>
        <w:overflowPunct/>
        <w:autoSpaceDE w:val="0"/>
        <w:autoSpaceDN w:val="0"/>
        <w:bidi w:val="0"/>
        <w:adjustRightInd w:val="0"/>
        <w:spacing w:line="360" w:lineRule="auto"/>
        <w:ind w:firstLine="480" w:firstLineChars="200"/>
        <w:rPr>
          <w:rFonts w:hint="eastAsia" w:ascii="宋体" w:hAnsi="宋体" w:eastAsia="宋体" w:cs="宋体"/>
          <w:color w:val="auto"/>
          <w:spacing w:val="0"/>
          <w:position w:val="0"/>
          <w:sz w:val="24"/>
          <w:highlight w:val="none"/>
          <w:lang w:val="zh-CN"/>
        </w:rPr>
      </w:pPr>
      <w:r>
        <w:rPr>
          <w:rFonts w:hint="eastAsia" w:ascii="宋体" w:hAnsi="宋体" w:eastAsia="宋体" w:cs="宋体"/>
          <w:color w:val="auto"/>
          <w:spacing w:val="0"/>
          <w:position w:val="0"/>
          <w:sz w:val="24"/>
          <w:highlight w:val="none"/>
          <w:lang w:val="en-US" w:eastAsia="zh-CN"/>
        </w:rPr>
        <w:t>三</w:t>
      </w:r>
      <w:r>
        <w:rPr>
          <w:rFonts w:hint="eastAsia" w:ascii="宋体" w:hAnsi="宋体" w:eastAsia="宋体" w:cs="宋体"/>
          <w:color w:val="auto"/>
          <w:spacing w:val="0"/>
          <w:position w:val="0"/>
          <w:sz w:val="24"/>
          <w:highlight w:val="none"/>
          <w:lang w:val="zh-CN"/>
        </w:rPr>
        <w:t>、</w:t>
      </w:r>
      <w:r>
        <w:rPr>
          <w:rFonts w:hint="eastAsia" w:ascii="宋体" w:hAnsi="宋体" w:eastAsia="宋体" w:cs="宋体"/>
          <w:color w:val="auto"/>
          <w:spacing w:val="0"/>
          <w:position w:val="0"/>
          <w:sz w:val="24"/>
          <w:highlight w:val="none"/>
          <w:lang w:val="en-US" w:eastAsia="zh-CN"/>
        </w:rPr>
        <w:t>技术文件</w:t>
      </w:r>
    </w:p>
    <w:p w14:paraId="784B5556">
      <w:pPr>
        <w:pStyle w:val="38"/>
        <w:kinsoku/>
        <w:wordWrap/>
        <w:overflowPunct/>
        <w:bidi w:val="0"/>
        <w:rPr>
          <w:rFonts w:hint="eastAsia" w:ascii="宋体" w:hAnsi="宋体" w:eastAsia="宋体" w:cs="宋体"/>
          <w:color w:val="auto"/>
          <w:spacing w:val="0"/>
          <w:position w:val="0"/>
          <w:highlight w:val="none"/>
        </w:rPr>
      </w:pPr>
    </w:p>
    <w:p w14:paraId="379D2F6E">
      <w:pPr>
        <w:kinsoku/>
        <w:wordWrap/>
        <w:overflowPunct/>
        <w:bidi w:val="0"/>
        <w:spacing w:line="360" w:lineRule="auto"/>
        <w:rPr>
          <w:rFonts w:hint="eastAsia" w:ascii="宋体" w:hAnsi="宋体" w:eastAsia="宋体" w:cs="宋体"/>
          <w:color w:val="auto"/>
          <w:spacing w:val="0"/>
          <w:position w:val="0"/>
          <w:highlight w:val="none"/>
        </w:rPr>
      </w:pPr>
    </w:p>
    <w:p w14:paraId="45064EE7">
      <w:pPr>
        <w:pStyle w:val="3"/>
        <w:kinsoku/>
        <w:wordWrap/>
        <w:overflowPunct/>
        <w:bidi w:val="0"/>
        <w:jc w:val="center"/>
        <w:rPr>
          <w:rStyle w:val="47"/>
          <w:rFonts w:hint="eastAsia" w:ascii="宋体" w:hAnsi="宋体" w:eastAsia="宋体" w:cs="宋体"/>
          <w:b/>
          <w:bCs/>
          <w:color w:val="auto"/>
          <w:spacing w:val="0"/>
          <w:position w:val="0"/>
          <w:sz w:val="32"/>
          <w:szCs w:val="32"/>
          <w:highlight w:val="none"/>
        </w:rPr>
      </w:pPr>
      <w:r>
        <w:rPr>
          <w:rFonts w:hint="eastAsia" w:ascii="宋体" w:hAnsi="宋体" w:eastAsia="宋体" w:cs="宋体"/>
          <w:color w:val="auto"/>
          <w:spacing w:val="0"/>
          <w:position w:val="0"/>
          <w:highlight w:val="none"/>
        </w:rPr>
        <w:br w:type="page"/>
      </w:r>
      <w:bookmarkStart w:id="501" w:name="_Toc29316"/>
      <w:r>
        <w:rPr>
          <w:rStyle w:val="47"/>
          <w:rFonts w:hint="eastAsia" w:ascii="宋体" w:hAnsi="宋体" w:eastAsia="宋体" w:cs="宋体"/>
          <w:b/>
          <w:bCs/>
          <w:color w:val="auto"/>
          <w:spacing w:val="0"/>
          <w:position w:val="0"/>
          <w:sz w:val="32"/>
          <w:szCs w:val="32"/>
          <w:highlight w:val="none"/>
          <w:lang w:val="en-US" w:eastAsia="zh-CN"/>
        </w:rPr>
        <w:t>一</w:t>
      </w:r>
      <w:r>
        <w:rPr>
          <w:rStyle w:val="47"/>
          <w:rFonts w:hint="eastAsia" w:ascii="宋体" w:hAnsi="宋体" w:eastAsia="宋体" w:cs="宋体"/>
          <w:b/>
          <w:bCs/>
          <w:color w:val="auto"/>
          <w:spacing w:val="0"/>
          <w:position w:val="0"/>
          <w:sz w:val="32"/>
          <w:szCs w:val="32"/>
          <w:highlight w:val="none"/>
        </w:rPr>
        <w:t>、</w:t>
      </w:r>
      <w:r>
        <w:rPr>
          <w:rStyle w:val="47"/>
          <w:rFonts w:hint="eastAsia" w:ascii="宋体" w:hAnsi="宋体" w:eastAsia="宋体" w:cs="宋体"/>
          <w:b/>
          <w:bCs/>
          <w:color w:val="auto"/>
          <w:spacing w:val="0"/>
          <w:position w:val="0"/>
          <w:sz w:val="32"/>
          <w:szCs w:val="32"/>
          <w:highlight w:val="none"/>
          <w:lang w:eastAsia="zh-CN"/>
        </w:rPr>
        <w:t>资格审查</w:t>
      </w:r>
      <w:r>
        <w:rPr>
          <w:rStyle w:val="47"/>
          <w:rFonts w:hint="eastAsia" w:ascii="宋体" w:hAnsi="宋体" w:eastAsia="宋体" w:cs="宋体"/>
          <w:b/>
          <w:bCs/>
          <w:color w:val="auto"/>
          <w:spacing w:val="0"/>
          <w:position w:val="0"/>
          <w:sz w:val="32"/>
          <w:szCs w:val="32"/>
          <w:highlight w:val="none"/>
        </w:rPr>
        <w:t>文件</w:t>
      </w:r>
      <w:bookmarkEnd w:id="501"/>
    </w:p>
    <w:p w14:paraId="392AC2F6">
      <w:pPr>
        <w:pStyle w:val="95"/>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i w:val="0"/>
          <w:caps w:val="0"/>
          <w:color w:val="auto"/>
          <w:spacing w:val="0"/>
          <w:w w:val="100"/>
          <w:position w:val="0"/>
          <w:sz w:val="24"/>
          <w:szCs w:val="24"/>
          <w:highlight w:val="none"/>
          <w:lang w:bidi="ar-SA"/>
        </w:rPr>
      </w:pPr>
      <w:r>
        <w:rPr>
          <w:rStyle w:val="55"/>
          <w:rFonts w:hint="eastAsia" w:ascii="宋体" w:hAnsi="宋体" w:eastAsia="宋体" w:cs="宋体"/>
          <w:b/>
          <w:i w:val="0"/>
          <w:caps w:val="0"/>
          <w:color w:val="auto"/>
          <w:spacing w:val="0"/>
          <w:w w:val="100"/>
          <w:position w:val="0"/>
          <w:sz w:val="24"/>
          <w:szCs w:val="24"/>
          <w:highlight w:val="none"/>
          <w:lang w:val="en-US" w:eastAsia="zh-CN" w:bidi="ar-SA"/>
        </w:rPr>
        <w:t>1.1</w:t>
      </w:r>
      <w:r>
        <w:rPr>
          <w:rStyle w:val="55"/>
          <w:rFonts w:hint="eastAsia" w:ascii="宋体" w:hAnsi="宋体" w:eastAsia="宋体" w:cs="宋体"/>
          <w:b/>
          <w:i w:val="0"/>
          <w:caps w:val="0"/>
          <w:color w:val="auto"/>
          <w:spacing w:val="0"/>
          <w:w w:val="100"/>
          <w:position w:val="0"/>
          <w:sz w:val="24"/>
          <w:szCs w:val="24"/>
          <w:highlight w:val="none"/>
          <w:lang w:bidi="ar-SA"/>
        </w:rPr>
        <w:t>《中华人民共和国政府采购法》第二十二条应当具备的条件；</w:t>
      </w:r>
    </w:p>
    <w:p w14:paraId="629E6D08">
      <w:pPr>
        <w:pStyle w:val="96"/>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①具有独立承担民事责任的能力；</w:t>
      </w:r>
    </w:p>
    <w:p w14:paraId="10918499">
      <w:pPr>
        <w:pStyle w:val="96"/>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②具有良好的商业信誉和健全的财务会计制度；</w:t>
      </w:r>
    </w:p>
    <w:p w14:paraId="7895C1BC">
      <w:pPr>
        <w:pStyle w:val="96"/>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③具有履行合同所必需的设备和专业技术能力；</w:t>
      </w:r>
    </w:p>
    <w:p w14:paraId="333F6D51">
      <w:pPr>
        <w:pStyle w:val="96"/>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④有依法缴纳税收和社会保障资金的良好记录；</w:t>
      </w:r>
    </w:p>
    <w:p w14:paraId="6DFDE0F2">
      <w:pPr>
        <w:pStyle w:val="96"/>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⑤参加政府采购活动前三年内，在经营活动中没有重大违法记录；</w:t>
      </w:r>
    </w:p>
    <w:p w14:paraId="3492910B">
      <w:pPr>
        <w:pStyle w:val="96"/>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⑥</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法律、行政法规规定的其他条件;</w:t>
      </w:r>
    </w:p>
    <w:p w14:paraId="52FB05A2">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t>须提供以下资料：</w:t>
      </w:r>
    </w:p>
    <w:p w14:paraId="74AAD370">
      <w:pPr>
        <w:pStyle w:val="99"/>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pPr>
    </w:p>
    <w:p w14:paraId="6ACFE62E">
      <w:pPr>
        <w:pStyle w:val="99"/>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1.1.1、具有独立承担民事责任的能力；须提供相关证明材料，其中：</w:t>
      </w:r>
    </w:p>
    <w:p w14:paraId="486A47BB">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供应商是企业（包括合伙企业）的，</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6096ABF0">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供应商是事业单位的</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，须提供其有效的“事业单位法人证书”复印件；</w:t>
      </w:r>
    </w:p>
    <w:p w14:paraId="577B8D68">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供应商是非企业专业服务机构的，</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须提供其有效的执业许可证复印件；</w:t>
      </w:r>
    </w:p>
    <w:p w14:paraId="3F84508F">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供应商是个体工商户的，</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须提供其有效的“个体工商户营业执照” 复印件；</w:t>
      </w:r>
    </w:p>
    <w:p w14:paraId="143DEC08">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以上复印件须加盖供应商公章。</w:t>
      </w:r>
    </w:p>
    <w:p w14:paraId="1DCCD98D">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供应商是自然人的，</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应提供其有效的自然人身份证明；</w:t>
      </w:r>
    </w:p>
    <w:p w14:paraId="793139A4">
      <w:pPr>
        <w:pStyle w:val="99"/>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pPr>
    </w:p>
    <w:p w14:paraId="7D3D0EB1">
      <w:pPr>
        <w:pStyle w:val="99"/>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1.1.2、具有良好的商业信誉和健全的财务会计制度；须提供相关证明材料，其中：</w:t>
      </w:r>
    </w:p>
    <w:p w14:paraId="573004C4">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供应商是法人的，</w:t>
      </w:r>
      <w:r>
        <w:rPr>
          <w:rStyle w:val="55"/>
          <w:rFonts w:hint="eastAsia" w:ascii="宋体" w:hAnsi="宋体" w:eastAsia="宋体" w:cs="宋体"/>
          <w:b w:val="0"/>
          <w:bCs/>
          <w:i w:val="0"/>
          <w:caps w:val="0"/>
          <w:color w:val="auto"/>
          <w:spacing w:val="0"/>
          <w:w w:val="100"/>
          <w:position w:val="0"/>
          <w:sz w:val="24"/>
          <w:szCs w:val="24"/>
          <w:highlight w:val="none"/>
          <w:lang w:bidi="ar-SA"/>
        </w:rPr>
        <w:t>须提供近两年度（任意一年）经审计的财务审计报告复印件（报告中须包括资产负债表、利润表、现金流量表等），或其基本银行在开标日期前三个月内开具的资信证明</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0700A539">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供应商是其他组织或自然人的，</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须提供银行出具的资信证明原件；</w:t>
      </w:r>
    </w:p>
    <w:p w14:paraId="71F4DC4F">
      <w:pPr>
        <w:pStyle w:val="99"/>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银行资信证明无收受人和项目的限制，银行资信证明可以是复印件，评标委员会保留审核原件的权利。资信证明的开具银行明确规定复印无效的，须提交原件；</w:t>
      </w:r>
    </w:p>
    <w:p w14:paraId="0C87AD5F">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02CA2223">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1.1.3、具有履行合同所必需的设备和专业技术能力；须附相关证明材料或书面声明</w:t>
      </w:r>
    </w:p>
    <w:p w14:paraId="64D6EF9F">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书面声明格式：</w:t>
      </w:r>
    </w:p>
    <w:p w14:paraId="0034E92D">
      <w:pPr>
        <w:pStyle w:val="101"/>
        <w:pageBreakBefore w:val="0"/>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5265B8AD">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本供应商郑重声明：</w:t>
      </w:r>
    </w:p>
    <w:p w14:paraId="6CD80762">
      <w:pPr>
        <w:pStyle w:val="98"/>
        <w:pageBreakBefore w:val="0"/>
        <w:widowControl/>
        <w:kinsoku/>
        <w:wordWrap/>
        <w:overflowPunct/>
        <w:topLinePunct w:val="0"/>
        <w:autoSpaceDE/>
        <w:autoSpaceDN/>
        <w:bidi w:val="0"/>
        <w:adjustRightInd/>
        <w:snapToGrid/>
        <w:spacing w:beforeAutospacing="0" w:afterAutospacing="0" w:line="440" w:lineRule="exact"/>
        <w:ind w:firstLine="480" w:firstLineChars="200"/>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312DCB03">
      <w:pPr>
        <w:pStyle w:val="99"/>
        <w:pageBreakBefore w:val="0"/>
        <w:widowControl/>
        <w:kinsoku/>
        <w:wordWrap/>
        <w:overflowPunct/>
        <w:topLinePunct w:val="0"/>
        <w:autoSpaceDE/>
        <w:autoSpaceDN/>
        <w:bidi w:val="0"/>
        <w:adjustRightInd/>
        <w:snapToGrid w:val="0"/>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供应商法定代表人（或法定代表人授权代表）签字或盖章：</w:t>
      </w:r>
    </w:p>
    <w:p w14:paraId="5BB24B8F">
      <w:pPr>
        <w:pStyle w:val="99"/>
        <w:pageBreakBefore w:val="0"/>
        <w:widowControl/>
        <w:kinsoku/>
        <w:wordWrap/>
        <w:overflowPunct/>
        <w:topLinePunct w:val="0"/>
        <w:autoSpaceDE/>
        <w:autoSpaceDN/>
        <w:bidi w:val="0"/>
        <w:adjustRightInd/>
        <w:snapToGrid w:val="0"/>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供应商名称（加盖公章）：</w:t>
      </w:r>
    </w:p>
    <w:p w14:paraId="16411869">
      <w:pPr>
        <w:pStyle w:val="100"/>
        <w:pageBreakBefore w:val="0"/>
        <w:widowControl/>
        <w:kinsoku/>
        <w:wordWrap/>
        <w:overflowPunct/>
        <w:topLinePunct w:val="0"/>
        <w:autoSpaceDE/>
        <w:autoSpaceDN/>
        <w:bidi w:val="0"/>
        <w:adjustRightInd/>
        <w:snapToGrid w:val="0"/>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日期：   年   月   日</w:t>
      </w:r>
    </w:p>
    <w:p w14:paraId="18DA26B3">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01BC8BC0">
      <w:pPr>
        <w:pStyle w:val="100"/>
        <w:pageBreakBefore w:val="0"/>
        <w:widowControl/>
        <w:kinsoku/>
        <w:wordWrap/>
        <w:overflowPunct/>
        <w:topLinePunct w:val="0"/>
        <w:autoSpaceDE/>
        <w:autoSpaceDN/>
        <w:bidi w:val="0"/>
        <w:adjustRightInd/>
        <w:snapToGrid w:val="0"/>
        <w:spacing w:beforeAutospacing="0" w:afterAutospacing="0" w:line="440" w:lineRule="exact"/>
        <w:jc w:val="left"/>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1.1.4、有依法缴纳税收和社会保障资金的良好记录；须提供</w:t>
      </w:r>
      <w:r>
        <w:rPr>
          <w:rStyle w:val="55"/>
          <w:rFonts w:hint="eastAsia" w:ascii="宋体" w:hAnsi="宋体" w:eastAsia="宋体" w:cs="宋体"/>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依法缴纳税收和社会保障资金的证明材料，须提供开标前六个月内任意一个月的依法缴税凭据和缴纳社会保险的凭据复印件</w:t>
      </w:r>
      <w:r>
        <w:rPr>
          <w:rStyle w:val="55"/>
          <w:rFonts w:hint="eastAsia" w:ascii="宋体" w:hAnsi="宋体" w:eastAsia="宋体" w:cs="宋体"/>
          <w:b w:val="0"/>
          <w:bCs/>
          <w:i w:val="0"/>
          <w:caps w:val="0"/>
          <w:color w:val="auto"/>
          <w:spacing w:val="0"/>
          <w:w w:val="100"/>
          <w:position w:val="0"/>
          <w:sz w:val="24"/>
          <w:szCs w:val="24"/>
          <w:highlight w:val="none"/>
          <w:lang w:bidi="ar-SA"/>
        </w:rPr>
        <w:t>（依法免税的应提供相应文件说明）</w:t>
      </w: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3B0F943F">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5836520B">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10EC448E">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1.1.</w:t>
      </w:r>
      <w:r>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t>5、参加政府采购活动前三年内，在经营活动中没有重大违法记录；须提供书面声明</w:t>
      </w:r>
    </w:p>
    <w:p w14:paraId="5CDC7C47">
      <w:pPr>
        <w:pStyle w:val="98"/>
        <w:pageBreakBefore w:val="0"/>
        <w:widowControl/>
        <w:kinsoku/>
        <w:wordWrap/>
        <w:overflowPunct/>
        <w:topLinePunct w:val="0"/>
        <w:autoSpaceDE/>
        <w:autoSpaceDN/>
        <w:bidi w:val="0"/>
        <w:adjustRightInd/>
        <w:snapToGrid/>
        <w:spacing w:beforeAutospacing="0" w:afterAutospacing="0" w:line="440" w:lineRule="exact"/>
        <w:jc w:val="left"/>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 </w:t>
      </w:r>
    </w:p>
    <w:p w14:paraId="286880DB">
      <w:pPr>
        <w:pStyle w:val="99"/>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我单位郑重声明： </w:t>
      </w:r>
    </w:p>
    <w:p w14:paraId="5BD5F80B">
      <w:pPr>
        <w:pStyle w:val="99"/>
        <w:pageBreakBefore w:val="0"/>
        <w:widowControl/>
        <w:kinsoku/>
        <w:wordWrap/>
        <w:overflowPunct/>
        <w:topLinePunct w:val="0"/>
        <w:autoSpaceDE/>
        <w:autoSpaceDN/>
        <w:bidi w:val="0"/>
        <w:adjustRightInd/>
        <w:snapToGrid/>
        <w:spacing w:beforeAutospacing="0" w:afterAutospacing="0" w:line="440" w:lineRule="exact"/>
        <w:ind w:firstLine="480" w:firstLineChars="200"/>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29D46C90">
      <w:pPr>
        <w:pStyle w:val="99"/>
        <w:pageBreakBefore w:val="0"/>
        <w:widowControl/>
        <w:kinsoku/>
        <w:wordWrap/>
        <w:overflowPunct/>
        <w:topLinePunct w:val="0"/>
        <w:autoSpaceDE/>
        <w:autoSpaceDN/>
        <w:bidi w:val="0"/>
        <w:adjustRightInd/>
        <w:snapToGrid/>
        <w:spacing w:beforeAutospacing="0" w:afterAutospacing="0" w:line="440" w:lineRule="exact"/>
        <w:ind w:firstLine="480" w:firstLineChars="200"/>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01C2AEFE">
      <w:pPr>
        <w:pStyle w:val="10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1EEADDAE">
      <w:pPr>
        <w:pStyle w:val="99"/>
        <w:pageBreakBefore w:val="0"/>
        <w:widowControl/>
        <w:kinsoku/>
        <w:wordWrap/>
        <w:overflowPunct/>
        <w:topLinePunct w:val="0"/>
        <w:autoSpaceDE/>
        <w:autoSpaceDN/>
        <w:bidi w:val="0"/>
        <w:adjustRightInd/>
        <w:snapToGrid w:val="0"/>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供应商法定代表人（或法定代表人授权代表）签字或盖章：</w:t>
      </w:r>
    </w:p>
    <w:p w14:paraId="762347CC">
      <w:pPr>
        <w:pStyle w:val="99"/>
        <w:pageBreakBefore w:val="0"/>
        <w:widowControl/>
        <w:kinsoku/>
        <w:wordWrap/>
        <w:overflowPunct/>
        <w:topLinePunct w:val="0"/>
        <w:autoSpaceDE/>
        <w:autoSpaceDN/>
        <w:bidi w:val="0"/>
        <w:adjustRightInd/>
        <w:snapToGrid w:val="0"/>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5"/>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供应商名称（加盖公章）：</w:t>
      </w:r>
    </w:p>
    <w:p w14:paraId="1AC16981">
      <w:pPr>
        <w:pStyle w:val="100"/>
        <w:pageBreakBefore w:val="0"/>
        <w:widowControl/>
        <w:kinsoku/>
        <w:wordWrap/>
        <w:overflowPunct/>
        <w:topLinePunct w:val="0"/>
        <w:autoSpaceDE/>
        <w:autoSpaceDN/>
        <w:bidi w:val="0"/>
        <w:adjustRightInd/>
        <w:snapToGrid w:val="0"/>
        <w:spacing w:beforeAutospacing="0" w:afterAutospacing="0" w:line="440" w:lineRule="exact"/>
        <w:jc w:val="both"/>
        <w:textAlignment w:val="baseline"/>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i w:val="0"/>
          <w:caps w:val="0"/>
          <w:color w:val="auto"/>
          <w:spacing w:val="0"/>
          <w:w w:val="100"/>
          <w:kern w:val="0"/>
          <w:position w:val="0"/>
          <w:sz w:val="24"/>
          <w:szCs w:val="24"/>
          <w:highlight w:val="none"/>
          <w:lang w:val="en-US" w:eastAsia="zh-CN" w:bidi="ar-SA"/>
        </w:rPr>
        <w:t>日期：   年   月   日</w:t>
      </w:r>
    </w:p>
    <w:p w14:paraId="3C8B63EC">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04089321">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5606F6A3">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0AE9F923">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6A927B55">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7391501D">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573FC692">
      <w:pPr>
        <w:pStyle w:val="102"/>
        <w:pageBreakBefore w:val="0"/>
        <w:widowControl/>
        <w:kinsoku/>
        <w:wordWrap/>
        <w:overflowPunct/>
        <w:topLinePunct w:val="0"/>
        <w:autoSpaceDE/>
        <w:autoSpaceDN/>
        <w:bidi w:val="0"/>
        <w:adjustRightInd/>
        <w:snapToGrid/>
        <w:spacing w:beforeAutospacing="0" w:afterAutospacing="0" w:line="440" w:lineRule="exact"/>
        <w:jc w:val="both"/>
        <w:textAlignment w:val="baseline"/>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bCs/>
          <w:i w:val="0"/>
          <w:caps w:val="0"/>
          <w:color w:val="auto"/>
          <w:spacing w:val="0"/>
          <w:w w:val="100"/>
          <w:kern w:val="2"/>
          <w:position w:val="0"/>
          <w:sz w:val="24"/>
          <w:szCs w:val="24"/>
          <w:highlight w:val="none"/>
          <w:lang w:val="en-US" w:eastAsia="zh-CN" w:bidi="ar-SA"/>
        </w:rPr>
        <w:t>1.1.</w:t>
      </w:r>
      <w:r>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t>6、法律、行政法规规定的其他条件;</w:t>
      </w:r>
    </w:p>
    <w:p w14:paraId="095335A7">
      <w:pPr>
        <w:pStyle w:val="103"/>
        <w:keepNext w:val="0"/>
        <w:keepLines w:val="0"/>
        <w:pageBreakBefore w:val="0"/>
        <w:widowControl/>
        <w:kinsoku/>
        <w:wordWrap/>
        <w:overflowPunct/>
        <w:topLinePunct w:val="0"/>
        <w:autoSpaceDE/>
        <w:autoSpaceDN/>
        <w:bidi w:val="0"/>
        <w:adjustRightInd/>
        <w:snapToGrid/>
        <w:spacing w:beforeAutospacing="0" w:afterAutospacing="0" w:line="440" w:lineRule="exact"/>
        <w:ind w:firstLine="480" w:firstLineChars="200"/>
        <w:jc w:val="both"/>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资质要求：须具备电力工程施工总承包资质三级及以上资质（含三级），且具有有效的安全生产许可证；；提供资质书及安全生产许可证</w:t>
      </w:r>
    </w:p>
    <w:p w14:paraId="5CD7F076">
      <w:pPr>
        <w:pStyle w:val="103"/>
        <w:keepNext w:val="0"/>
        <w:keepLines w:val="0"/>
        <w:pageBreakBefore w:val="0"/>
        <w:widowControl/>
        <w:kinsoku/>
        <w:wordWrap/>
        <w:overflowPunct/>
        <w:topLinePunct w:val="0"/>
        <w:autoSpaceDE/>
        <w:autoSpaceDN/>
        <w:bidi w:val="0"/>
        <w:adjustRightInd/>
        <w:snapToGrid/>
        <w:spacing w:beforeAutospacing="0" w:afterAutospacing="0" w:line="440" w:lineRule="exact"/>
        <w:ind w:firstLine="480" w:firstLineChars="200"/>
        <w:jc w:val="both"/>
        <w:textAlignment w:val="baseline"/>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t>项目负责人要求：项目负责人须具备二级及以上注册建造师（电力工程专业）及安全考核B类证，且在本单位注册；提供项目负责人建造师注册证及安全考核证</w:t>
      </w:r>
    </w:p>
    <w:p w14:paraId="2ADD08A2">
      <w:pPr>
        <w:pStyle w:val="4"/>
        <w:pageBreakBefore w:val="0"/>
        <w:kinsoku/>
        <w:wordWrap/>
        <w:overflowPunct/>
        <w:topLinePunct w:val="0"/>
        <w:autoSpaceDE/>
        <w:autoSpaceDN/>
        <w:bidi w:val="0"/>
        <w:adjustRightInd/>
        <w:spacing w:before="0" w:beforeLines="0" w:after="0" w:afterLines="0" w:line="440" w:lineRule="exact"/>
        <w:ind w:firstLine="482" w:firstLineChars="200"/>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pPr>
      <w:bookmarkStart w:id="502" w:name="_Toc31069"/>
      <w:bookmarkStart w:id="503" w:name="_Toc2278"/>
      <w:r>
        <w:rPr>
          <w:rStyle w:val="55"/>
          <w:rFonts w:hint="eastAsia" w:ascii="宋体" w:hAnsi="宋体" w:eastAsia="宋体" w:cs="宋体"/>
          <w:b/>
          <w:bCs/>
          <w:i w:val="0"/>
          <w:caps w:val="0"/>
          <w:color w:val="auto"/>
          <w:spacing w:val="0"/>
          <w:w w:val="100"/>
          <w:kern w:val="0"/>
          <w:position w:val="0"/>
          <w:sz w:val="24"/>
          <w:szCs w:val="24"/>
          <w:highlight w:val="none"/>
          <w:lang w:val="en-US" w:eastAsia="zh-CN" w:bidi="ar-SA"/>
        </w:rPr>
        <w:t>供应商须按上述规定的内容及格式进行提供，如有任意一条未明确响应，视为不响应，资格审查不通过。</w:t>
      </w:r>
    </w:p>
    <w:bookmarkEnd w:id="502"/>
    <w:bookmarkEnd w:id="503"/>
    <w:p w14:paraId="5CC9C90D">
      <w:pPr>
        <w:pageBreakBefore w:val="0"/>
        <w:kinsoku/>
        <w:wordWrap/>
        <w:overflowPunct/>
        <w:topLinePunct w:val="0"/>
        <w:autoSpaceDE/>
        <w:autoSpaceDN/>
        <w:bidi w:val="0"/>
        <w:adjustRightInd/>
        <w:spacing w:line="440" w:lineRule="exact"/>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5155644C">
      <w:pPr>
        <w:pStyle w:val="11"/>
        <w:pageBreakBefore w:val="0"/>
        <w:kinsoku/>
        <w:wordWrap/>
        <w:overflowPunct/>
        <w:topLinePunct w:val="0"/>
        <w:autoSpaceDE/>
        <w:autoSpaceDN/>
        <w:bidi w:val="0"/>
        <w:adjustRightInd/>
        <w:spacing w:line="440" w:lineRule="exact"/>
        <w:rPr>
          <w:rFonts w:hint="eastAsia" w:ascii="宋体" w:hAnsi="宋体" w:eastAsia="宋体" w:cs="宋体"/>
          <w:color w:val="auto"/>
          <w:highlight w:val="none"/>
          <w:lang w:val="en-US" w:eastAsia="zh-CN"/>
        </w:rPr>
      </w:pPr>
    </w:p>
    <w:p w14:paraId="42F6A10B">
      <w:pPr>
        <w:pStyle w:val="11"/>
        <w:pageBreakBefore w:val="0"/>
        <w:kinsoku/>
        <w:wordWrap/>
        <w:overflowPunct/>
        <w:topLinePunct w:val="0"/>
        <w:autoSpaceDE/>
        <w:autoSpaceDN/>
        <w:bidi w:val="0"/>
        <w:adjustRightInd/>
        <w:spacing w:line="440" w:lineRule="exact"/>
        <w:rPr>
          <w:rFonts w:hint="eastAsia" w:ascii="宋体" w:hAnsi="宋体" w:eastAsia="宋体" w:cs="宋体"/>
          <w:color w:val="auto"/>
          <w:highlight w:val="none"/>
          <w:lang w:val="en-US" w:eastAsia="zh-CN"/>
        </w:rPr>
      </w:pPr>
    </w:p>
    <w:p w14:paraId="4DA08220">
      <w:pPr>
        <w:pStyle w:val="11"/>
        <w:pageBreakBefore w:val="0"/>
        <w:kinsoku/>
        <w:wordWrap/>
        <w:overflowPunct/>
        <w:topLinePunct w:val="0"/>
        <w:autoSpaceDE/>
        <w:autoSpaceDN/>
        <w:bidi w:val="0"/>
        <w:adjustRightInd/>
        <w:spacing w:line="440" w:lineRule="exact"/>
        <w:rPr>
          <w:rFonts w:hint="eastAsia" w:ascii="宋体" w:hAnsi="宋体" w:eastAsia="宋体" w:cs="宋体"/>
          <w:color w:val="auto"/>
          <w:highlight w:val="none"/>
          <w:lang w:val="en-US" w:eastAsia="zh-CN"/>
        </w:rPr>
      </w:pPr>
    </w:p>
    <w:p w14:paraId="4698EB79">
      <w:pPr>
        <w:pStyle w:val="11"/>
        <w:pageBreakBefore w:val="0"/>
        <w:kinsoku/>
        <w:wordWrap/>
        <w:overflowPunct/>
        <w:topLinePunct w:val="0"/>
        <w:autoSpaceDE/>
        <w:autoSpaceDN/>
        <w:bidi w:val="0"/>
        <w:adjustRightInd/>
        <w:spacing w:line="440" w:lineRule="exact"/>
        <w:rPr>
          <w:rFonts w:hint="eastAsia" w:ascii="宋体" w:hAnsi="宋体" w:eastAsia="宋体" w:cs="宋体"/>
          <w:color w:val="auto"/>
          <w:highlight w:val="none"/>
          <w:lang w:val="en-US" w:eastAsia="zh-CN"/>
        </w:rPr>
      </w:pPr>
    </w:p>
    <w:p w14:paraId="316C3C27">
      <w:pPr>
        <w:pStyle w:val="11"/>
        <w:pageBreakBefore w:val="0"/>
        <w:kinsoku/>
        <w:wordWrap/>
        <w:overflowPunct/>
        <w:topLinePunct w:val="0"/>
        <w:autoSpaceDE/>
        <w:autoSpaceDN/>
        <w:bidi w:val="0"/>
        <w:adjustRightInd/>
        <w:spacing w:line="440" w:lineRule="exact"/>
        <w:rPr>
          <w:rFonts w:hint="eastAsia" w:ascii="宋体" w:hAnsi="宋体" w:eastAsia="宋体" w:cs="宋体"/>
          <w:color w:val="auto"/>
          <w:highlight w:val="none"/>
          <w:lang w:val="en-US" w:eastAsia="zh-CN"/>
        </w:rPr>
      </w:pPr>
    </w:p>
    <w:p w14:paraId="3B56A039">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position w:val="0"/>
          <w:sz w:val="24"/>
          <w:highlight w:val="none"/>
          <w:lang w:eastAsia="zh-CN"/>
        </w:rPr>
      </w:pPr>
      <w:r>
        <w:rPr>
          <w:rFonts w:hint="eastAsia" w:ascii="宋体" w:hAnsi="宋体" w:eastAsia="宋体" w:cs="宋体"/>
          <w:b/>
          <w:color w:val="auto"/>
          <w:spacing w:val="0"/>
          <w:kern w:val="0"/>
          <w:position w:val="0"/>
          <w:sz w:val="24"/>
          <w:highlight w:val="none"/>
          <w:lang w:val="en-US" w:eastAsia="zh-CN"/>
        </w:rPr>
        <w:t>1.2</w:t>
      </w:r>
      <w:r>
        <w:rPr>
          <w:rFonts w:hint="eastAsia" w:ascii="宋体" w:hAnsi="宋体" w:eastAsia="宋体" w:cs="宋体"/>
          <w:b/>
          <w:color w:val="auto"/>
          <w:spacing w:val="0"/>
          <w:position w:val="0"/>
          <w:sz w:val="24"/>
          <w:highlight w:val="none"/>
          <w:lang w:eastAsia="zh-CN"/>
        </w:rPr>
        <w:t>磋商保证金</w:t>
      </w:r>
    </w:p>
    <w:p w14:paraId="40902FD2">
      <w:pPr>
        <w:pStyle w:val="17"/>
        <w:pageBreakBefore w:val="0"/>
        <w:tabs>
          <w:tab w:val="left" w:pos="8786"/>
        </w:tabs>
        <w:kinsoku/>
        <w:wordWrap/>
        <w:overflowPunct/>
        <w:topLinePunct w:val="0"/>
        <w:autoSpaceDE/>
        <w:autoSpaceDN/>
        <w:bidi w:val="0"/>
        <w:adjustRightInd/>
        <w:spacing w:after="0" w:afterLines="0" w:line="440" w:lineRule="exact"/>
        <w:rPr>
          <w:rFonts w:hint="eastAsia" w:ascii="宋体" w:hAnsi="宋体" w:eastAsia="宋体" w:cs="宋体"/>
          <w:color w:val="auto"/>
          <w:spacing w:val="0"/>
          <w:position w:val="0"/>
          <w:sz w:val="24"/>
          <w:highlight w:val="none"/>
        </w:rPr>
      </w:pPr>
      <w:r>
        <w:rPr>
          <w:rFonts w:hint="eastAsia" w:ascii="宋体" w:hAnsi="宋体" w:eastAsia="宋体" w:cs="宋体"/>
          <w:b/>
          <w:color w:val="auto"/>
          <w:spacing w:val="0"/>
          <w:position w:val="0"/>
          <w:sz w:val="24"/>
          <w:highlight w:val="none"/>
        </w:rPr>
        <w:t xml:space="preserve">   </w:t>
      </w:r>
      <w:r>
        <w:rPr>
          <w:rFonts w:hint="eastAsia" w:ascii="宋体" w:hAnsi="宋体" w:eastAsia="宋体" w:cs="宋体"/>
          <w:color w:val="auto"/>
          <w:spacing w:val="0"/>
          <w:position w:val="0"/>
          <w:sz w:val="24"/>
          <w:highlight w:val="none"/>
        </w:rPr>
        <w:t>说明：此处上传</w:t>
      </w:r>
      <w:r>
        <w:rPr>
          <w:rFonts w:hint="eastAsia" w:ascii="宋体" w:hAnsi="宋体" w:eastAsia="宋体" w:cs="宋体"/>
          <w:color w:val="auto"/>
          <w:spacing w:val="0"/>
          <w:position w:val="0"/>
          <w:sz w:val="24"/>
          <w:highlight w:val="none"/>
          <w:lang w:eastAsia="zh-CN"/>
        </w:rPr>
        <w:t>磋商保证金</w:t>
      </w:r>
      <w:r>
        <w:rPr>
          <w:rFonts w:hint="eastAsia" w:ascii="宋体" w:hAnsi="宋体" w:eastAsia="宋体" w:cs="宋体"/>
          <w:color w:val="auto"/>
          <w:spacing w:val="0"/>
          <w:position w:val="0"/>
          <w:sz w:val="24"/>
          <w:highlight w:val="none"/>
        </w:rPr>
        <w:t>缴纳证明文件；</w:t>
      </w:r>
    </w:p>
    <w:p w14:paraId="76B13BD2">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6FA8CD71">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283FBC8B">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00051883">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5E7B2CA5">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184A0A5E">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47B3D6E9">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56B11487">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385109C2">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7B24BD25">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0D691DB1">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3986F7C4">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269D5811">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45B110B8">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69B73C92">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58011057">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p>
    <w:p w14:paraId="31DDB9A2">
      <w:pPr>
        <w:pStyle w:val="17"/>
        <w:pageBreakBefore w:val="0"/>
        <w:tabs>
          <w:tab w:val="left" w:pos="8786"/>
        </w:tabs>
        <w:kinsoku/>
        <w:wordWrap/>
        <w:overflowPunct/>
        <w:topLinePunct w:val="0"/>
        <w:autoSpaceDE/>
        <w:autoSpaceDN/>
        <w:bidi w:val="0"/>
        <w:adjustRightInd/>
        <w:spacing w:after="0" w:afterLines="0" w:line="440" w:lineRule="exact"/>
        <w:outlineLvl w:val="2"/>
        <w:rPr>
          <w:rFonts w:hint="eastAsia" w:ascii="宋体" w:hAnsi="宋体" w:eastAsia="宋体" w:cs="宋体"/>
          <w:b/>
          <w:color w:val="auto"/>
          <w:spacing w:val="0"/>
          <w:kern w:val="0"/>
          <w:position w:val="0"/>
          <w:sz w:val="24"/>
          <w:highlight w:val="none"/>
          <w:lang w:val="en-US" w:eastAsia="zh-CN"/>
        </w:rPr>
      </w:pPr>
      <w:r>
        <w:rPr>
          <w:rFonts w:hint="eastAsia" w:ascii="宋体" w:hAnsi="宋体" w:eastAsia="宋体" w:cs="宋体"/>
          <w:b/>
          <w:color w:val="auto"/>
          <w:spacing w:val="0"/>
          <w:kern w:val="0"/>
          <w:position w:val="0"/>
          <w:sz w:val="24"/>
          <w:highlight w:val="none"/>
          <w:lang w:val="en-US" w:eastAsia="zh-CN"/>
        </w:rPr>
        <w:t>1.3中小企业声明函</w:t>
      </w:r>
    </w:p>
    <w:p w14:paraId="575F490C">
      <w:pPr>
        <w:pageBreakBefore w:val="0"/>
        <w:shd w:val="clear" w:color="auto" w:fill="FFFFFF"/>
        <w:kinsoku/>
        <w:wordWrap/>
        <w:overflowPunct/>
        <w:topLinePunct w:val="0"/>
        <w:autoSpaceDE/>
        <w:autoSpaceDN/>
        <w:bidi w:val="0"/>
        <w:adjustRightInd/>
        <w:spacing w:line="440" w:lineRule="exact"/>
        <w:jc w:val="center"/>
        <w:rPr>
          <w:rFonts w:hint="eastAsia" w:ascii="宋体" w:hAnsi="宋体" w:eastAsia="宋体" w:cs="宋体"/>
          <w:color w:val="auto"/>
          <w:spacing w:val="0"/>
          <w:position w:val="0"/>
          <w:sz w:val="28"/>
          <w:szCs w:val="28"/>
          <w:highlight w:val="none"/>
        </w:rPr>
      </w:pPr>
      <w:r>
        <w:rPr>
          <w:rFonts w:hint="eastAsia" w:ascii="宋体" w:hAnsi="宋体" w:eastAsia="宋体" w:cs="宋体"/>
          <w:b/>
          <w:bCs/>
          <w:color w:val="auto"/>
          <w:spacing w:val="0"/>
          <w:position w:val="0"/>
          <w:sz w:val="28"/>
          <w:szCs w:val="28"/>
          <w:highlight w:val="none"/>
        </w:rPr>
        <w:t>中小企业声明函（工程、服务）</w:t>
      </w:r>
    </w:p>
    <w:p w14:paraId="41D2F26B">
      <w:pPr>
        <w:pageBreakBefore w:val="0"/>
        <w:widowControl/>
        <w:kinsoku/>
        <w:wordWrap/>
        <w:overflowPunct/>
        <w:topLinePunct w:val="0"/>
        <w:autoSpaceDE/>
        <w:autoSpaceDN/>
        <w:bidi w:val="0"/>
        <w:adjustRightInd/>
        <w:spacing w:line="440" w:lineRule="exact"/>
        <w:jc w:val="left"/>
        <w:rPr>
          <w:rFonts w:hint="eastAsia" w:ascii="宋体" w:hAnsi="宋体" w:eastAsia="宋体" w:cs="宋体"/>
          <w:color w:val="auto"/>
          <w:spacing w:val="0"/>
          <w:position w:val="0"/>
          <w:sz w:val="21"/>
          <w:szCs w:val="21"/>
          <w:highlight w:val="none"/>
        </w:rPr>
      </w:pPr>
    </w:p>
    <w:p w14:paraId="599EE941">
      <w:pPr>
        <w:pageBreakBefore w:val="0"/>
        <w:widowControl/>
        <w:kinsoku/>
        <w:wordWrap/>
        <w:overflowPunct/>
        <w:topLinePunct w:val="0"/>
        <w:autoSpaceDE/>
        <w:autoSpaceDN/>
        <w:bidi w:val="0"/>
        <w:adjustRightInd/>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cs="宋体"/>
          <w:color w:val="auto"/>
          <w:spacing w:val="0"/>
          <w:position w:val="0"/>
          <w:sz w:val="24"/>
          <w:szCs w:val="24"/>
          <w:highlight w:val="none"/>
          <w:u w:val="single"/>
          <w:lang w:eastAsia="zh-CN"/>
        </w:rPr>
        <w:t>乌鲁木齐市沙依巴克区建设局（交通局、水务局）</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的</w:t>
      </w:r>
      <w:r>
        <w:rPr>
          <w:rFonts w:hint="eastAsia" w:ascii="宋体" w:hAnsi="宋体" w:eastAsia="宋体" w:cs="宋体"/>
          <w:color w:val="auto"/>
          <w:spacing w:val="0"/>
          <w:position w:val="0"/>
          <w:sz w:val="24"/>
          <w:szCs w:val="24"/>
          <w:highlight w:val="none"/>
          <w:u w:val="single"/>
        </w:rPr>
        <w:t xml:space="preserve">      （项目名称</w:t>
      </w:r>
      <w:r>
        <w:rPr>
          <w:rFonts w:hint="eastAsia" w:ascii="宋体" w:hAnsi="宋体" w:cs="宋体"/>
          <w:color w:val="auto"/>
          <w:spacing w:val="0"/>
          <w:position w:val="0"/>
          <w:sz w:val="24"/>
          <w:szCs w:val="24"/>
          <w:highlight w:val="none"/>
          <w:u w:val="single"/>
          <w:lang w:eastAsia="zh-CN"/>
        </w:rPr>
        <w:t>、</w:t>
      </w:r>
      <w:r>
        <w:rPr>
          <w:rFonts w:hint="eastAsia" w:ascii="宋体" w:hAnsi="宋体" w:cs="宋体"/>
          <w:color w:val="auto"/>
          <w:spacing w:val="0"/>
          <w:position w:val="0"/>
          <w:sz w:val="24"/>
          <w:szCs w:val="24"/>
          <w:highlight w:val="none"/>
          <w:u w:val="single"/>
          <w:lang w:val="en-US" w:eastAsia="zh-CN"/>
        </w:rPr>
        <w:t>标项名称</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493D2407">
      <w:pPr>
        <w:pageBreakBefore w:val="0"/>
        <w:widowControl/>
        <w:kinsoku/>
        <w:wordWrap/>
        <w:overflowPunct/>
        <w:topLinePunct w:val="0"/>
        <w:autoSpaceDE/>
        <w:autoSpaceDN/>
        <w:bidi w:val="0"/>
        <w:adjustRightInd/>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rPr>
        <w:t xml:space="preserve">1、   （标的名称）  </w:t>
      </w:r>
      <w:r>
        <w:rPr>
          <w:rFonts w:hint="eastAsia" w:ascii="宋体" w:hAnsi="宋体" w:eastAsia="宋体" w:cs="宋体"/>
          <w:color w:val="auto"/>
          <w:spacing w:val="0"/>
          <w:position w:val="0"/>
          <w:sz w:val="24"/>
          <w:szCs w:val="24"/>
          <w:highlight w:val="none"/>
        </w:rPr>
        <w:t>，属于（</w:t>
      </w:r>
      <w:r>
        <w:rPr>
          <w:rFonts w:hint="eastAsia" w:ascii="宋体" w:hAnsi="宋体" w:eastAsia="宋体" w:cs="宋体"/>
          <w:color w:val="auto"/>
          <w:spacing w:val="0"/>
          <w:position w:val="0"/>
          <w:sz w:val="24"/>
          <w:szCs w:val="24"/>
          <w:highlight w:val="none"/>
          <w:u w:val="single"/>
        </w:rPr>
        <w:t>采购文件中明确的所属行业</w:t>
      </w:r>
      <w:r>
        <w:rPr>
          <w:rFonts w:hint="eastAsia" w:ascii="宋体" w:hAnsi="宋体" w:eastAsia="宋体" w:cs="宋体"/>
          <w:color w:val="auto"/>
          <w:spacing w:val="0"/>
          <w:position w:val="0"/>
          <w:sz w:val="24"/>
          <w:szCs w:val="24"/>
          <w:highlight w:val="none"/>
        </w:rPr>
        <w:t>）；承建（承接）企业为</w:t>
      </w:r>
      <w:r>
        <w:rPr>
          <w:rFonts w:hint="eastAsia" w:ascii="宋体" w:hAnsi="宋体" w:eastAsia="宋体" w:cs="宋体"/>
          <w:color w:val="auto"/>
          <w:spacing w:val="0"/>
          <w:position w:val="0"/>
          <w:sz w:val="24"/>
          <w:szCs w:val="24"/>
          <w:highlight w:val="none"/>
          <w:u w:val="single"/>
        </w:rPr>
        <w:t>（企业名称）</w:t>
      </w:r>
      <w:r>
        <w:rPr>
          <w:rFonts w:hint="eastAsia" w:ascii="宋体" w:hAnsi="宋体" w:eastAsia="宋体" w:cs="宋体"/>
          <w:color w:val="auto"/>
          <w:spacing w:val="0"/>
          <w:position w:val="0"/>
          <w:sz w:val="24"/>
          <w:szCs w:val="24"/>
          <w:highlight w:val="none"/>
        </w:rPr>
        <w:t>，从业人员</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人，营业收入为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万元，资产总额为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万元，属于</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val="en-US" w:eastAsia="zh-CN"/>
        </w:rPr>
        <w:t xml:space="preserve">      </w:t>
      </w:r>
      <w:r>
        <w:rPr>
          <w:rFonts w:hint="eastAsia" w:ascii="宋体" w:hAnsi="宋体" w:eastAsia="宋体" w:cs="宋体"/>
          <w:color w:val="auto"/>
          <w:spacing w:val="0"/>
          <w:position w:val="0"/>
          <w:sz w:val="24"/>
          <w:szCs w:val="24"/>
          <w:highlight w:val="none"/>
          <w:u w:val="single"/>
        </w:rPr>
        <w:t>（小型企业、微型企业）；</w:t>
      </w:r>
    </w:p>
    <w:p w14:paraId="425D97AD">
      <w:pPr>
        <w:pageBreakBefore w:val="0"/>
        <w:widowControl/>
        <w:kinsoku/>
        <w:wordWrap/>
        <w:overflowPunct/>
        <w:topLinePunct w:val="0"/>
        <w:autoSpaceDE/>
        <w:autoSpaceDN/>
        <w:bidi w:val="0"/>
        <w:adjustRightInd/>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rPr>
        <w:t xml:space="preserve">2、   （标的名称）  </w:t>
      </w:r>
      <w:r>
        <w:rPr>
          <w:rFonts w:hint="eastAsia" w:ascii="宋体" w:hAnsi="宋体" w:eastAsia="宋体" w:cs="宋体"/>
          <w:color w:val="auto"/>
          <w:spacing w:val="0"/>
          <w:position w:val="0"/>
          <w:sz w:val="24"/>
          <w:szCs w:val="24"/>
          <w:highlight w:val="none"/>
        </w:rPr>
        <w:t>，属于（</w:t>
      </w:r>
      <w:r>
        <w:rPr>
          <w:rFonts w:hint="eastAsia" w:ascii="宋体" w:hAnsi="宋体" w:eastAsia="宋体" w:cs="宋体"/>
          <w:color w:val="auto"/>
          <w:spacing w:val="0"/>
          <w:position w:val="0"/>
          <w:sz w:val="24"/>
          <w:szCs w:val="24"/>
          <w:highlight w:val="none"/>
          <w:u w:val="single"/>
        </w:rPr>
        <w:t>采购文件中明确的所属行业</w:t>
      </w:r>
      <w:r>
        <w:rPr>
          <w:rFonts w:hint="eastAsia" w:ascii="宋体" w:hAnsi="宋体" w:eastAsia="宋体" w:cs="宋体"/>
          <w:color w:val="auto"/>
          <w:spacing w:val="0"/>
          <w:position w:val="0"/>
          <w:sz w:val="24"/>
          <w:szCs w:val="24"/>
          <w:highlight w:val="none"/>
        </w:rPr>
        <w:t>）；承建（承接）企业为</w:t>
      </w:r>
      <w:r>
        <w:rPr>
          <w:rFonts w:hint="eastAsia" w:ascii="宋体" w:hAnsi="宋体" w:eastAsia="宋体" w:cs="宋体"/>
          <w:color w:val="auto"/>
          <w:spacing w:val="0"/>
          <w:position w:val="0"/>
          <w:sz w:val="24"/>
          <w:szCs w:val="24"/>
          <w:highlight w:val="none"/>
          <w:u w:val="single"/>
        </w:rPr>
        <w:t>（企业名称）</w:t>
      </w:r>
      <w:r>
        <w:rPr>
          <w:rFonts w:hint="eastAsia" w:ascii="宋体" w:hAnsi="宋体" w:eastAsia="宋体" w:cs="宋体"/>
          <w:color w:val="auto"/>
          <w:spacing w:val="0"/>
          <w:position w:val="0"/>
          <w:sz w:val="24"/>
          <w:szCs w:val="24"/>
          <w:highlight w:val="none"/>
        </w:rPr>
        <w:t>，从业人员</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人，营业收入为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万元，资产总额为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万元，属于</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val="en-US" w:eastAsia="zh-CN"/>
        </w:rPr>
        <w:t xml:space="preserve">       </w:t>
      </w:r>
      <w:r>
        <w:rPr>
          <w:rFonts w:hint="eastAsia" w:ascii="宋体" w:hAnsi="宋体" w:eastAsia="宋体" w:cs="宋体"/>
          <w:color w:val="auto"/>
          <w:spacing w:val="0"/>
          <w:position w:val="0"/>
          <w:sz w:val="24"/>
          <w:szCs w:val="24"/>
          <w:highlight w:val="none"/>
          <w:u w:val="single"/>
        </w:rPr>
        <w:t>（小型企业、微型企业）；</w:t>
      </w:r>
    </w:p>
    <w:p w14:paraId="383098B7">
      <w:pPr>
        <w:pStyle w:val="106"/>
        <w:pageBreakBefore w:val="0"/>
        <w:tabs>
          <w:tab w:val="left" w:pos="-120"/>
        </w:tabs>
        <w:kinsoku/>
        <w:wordWrap/>
        <w:overflowPunct/>
        <w:topLinePunct w:val="0"/>
        <w:autoSpaceDE/>
        <w:autoSpaceDN/>
        <w:bidi w:val="0"/>
        <w:adjustRightInd/>
        <w:spacing w:line="440" w:lineRule="exact"/>
        <w:ind w:firstLine="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w:t>
      </w:r>
    </w:p>
    <w:p w14:paraId="7CE1BA4F">
      <w:pPr>
        <w:pageBreakBefore w:val="0"/>
        <w:widowControl/>
        <w:kinsoku/>
        <w:wordWrap/>
        <w:overflowPunct/>
        <w:topLinePunct w:val="0"/>
        <w:autoSpaceDE/>
        <w:autoSpaceDN/>
        <w:bidi w:val="0"/>
        <w:adjustRightInd/>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以上企业，不属于大企业的分支机构，不存在控股股东为大企业的情形，也不存在与大企业的负责人为同一人的情形。</w:t>
      </w:r>
    </w:p>
    <w:p w14:paraId="610A978C">
      <w:pPr>
        <w:pageBreakBefore w:val="0"/>
        <w:widowControl/>
        <w:kinsoku/>
        <w:wordWrap/>
        <w:overflowPunct/>
        <w:topLinePunct w:val="0"/>
        <w:autoSpaceDE/>
        <w:autoSpaceDN/>
        <w:bidi w:val="0"/>
        <w:adjustRightInd/>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本企业对上述声明的真实性负责。如有虚假，将依法承担相应责任。</w:t>
      </w:r>
    </w:p>
    <w:p w14:paraId="4786E965">
      <w:pPr>
        <w:pageBreakBefore w:val="0"/>
        <w:widowControl/>
        <w:kinsoku/>
        <w:wordWrap/>
        <w:overflowPunct/>
        <w:topLinePunct w:val="0"/>
        <w:autoSpaceDE/>
        <w:autoSpaceDN/>
        <w:bidi w:val="0"/>
        <w:adjustRightInd/>
        <w:spacing w:line="440" w:lineRule="exact"/>
        <w:jc w:val="left"/>
        <w:rPr>
          <w:rFonts w:hint="eastAsia" w:ascii="宋体" w:hAnsi="宋体" w:eastAsia="宋体" w:cs="宋体"/>
          <w:color w:val="auto"/>
          <w:spacing w:val="0"/>
          <w:position w:val="0"/>
          <w:sz w:val="24"/>
          <w:szCs w:val="24"/>
          <w:highlight w:val="none"/>
        </w:rPr>
      </w:pPr>
    </w:p>
    <w:p w14:paraId="47DFD6C6">
      <w:pPr>
        <w:pageBreakBefore w:val="0"/>
        <w:widowControl/>
        <w:kinsoku/>
        <w:wordWrap/>
        <w:overflowPunct/>
        <w:topLinePunct w:val="0"/>
        <w:autoSpaceDE/>
        <w:autoSpaceDN/>
        <w:bidi w:val="0"/>
        <w:adjustRightInd/>
        <w:spacing w:line="440" w:lineRule="exact"/>
        <w:jc w:val="left"/>
        <w:rPr>
          <w:rFonts w:hint="eastAsia" w:ascii="宋体" w:hAnsi="宋体" w:eastAsia="宋体" w:cs="宋体"/>
          <w:color w:val="auto"/>
          <w:spacing w:val="0"/>
          <w:position w:val="0"/>
          <w:sz w:val="24"/>
          <w:szCs w:val="24"/>
          <w:highlight w:val="none"/>
        </w:rPr>
      </w:pPr>
    </w:p>
    <w:p w14:paraId="269A02CD">
      <w:pPr>
        <w:pStyle w:val="108"/>
        <w:pageBreakBefore w:val="0"/>
        <w:kinsoku/>
        <w:wordWrap/>
        <w:overflowPunct/>
        <w:topLinePunct w:val="0"/>
        <w:autoSpaceDE/>
        <w:autoSpaceDN/>
        <w:bidi w:val="0"/>
        <w:adjustRightInd/>
        <w:spacing w:line="440" w:lineRule="exac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供应商名称：</w:t>
      </w:r>
      <w:r>
        <w:rPr>
          <w:rFonts w:hint="eastAsia" w:ascii="宋体" w:hAnsi="宋体" w:eastAsia="宋体" w:cs="宋体"/>
          <w:color w:val="auto"/>
          <w:spacing w:val="0"/>
          <w:position w:val="0"/>
          <w:sz w:val="24"/>
          <w:szCs w:val="24"/>
          <w:highlight w:val="none"/>
          <w:u w:val="single"/>
        </w:rPr>
        <w:t xml:space="preserve">       （盖章）       </w:t>
      </w:r>
    </w:p>
    <w:p w14:paraId="53B2ABA2">
      <w:pPr>
        <w:pageBreakBefore w:val="0"/>
        <w:widowControl/>
        <w:kinsoku/>
        <w:wordWrap/>
        <w:overflowPunct/>
        <w:topLinePunct w:val="0"/>
        <w:autoSpaceDE/>
        <w:autoSpaceDN/>
        <w:bidi w:val="0"/>
        <w:adjustRightInd/>
        <w:spacing w:line="440" w:lineRule="exact"/>
        <w:jc w:val="center"/>
        <w:rPr>
          <w:rFonts w:hint="eastAsia" w:ascii="宋体" w:hAnsi="宋体" w:eastAsia="宋体" w:cs="宋体"/>
          <w:color w:val="auto"/>
          <w:spacing w:val="0"/>
          <w:position w:val="0"/>
          <w:sz w:val="24"/>
          <w:szCs w:val="24"/>
          <w:highlight w:val="none"/>
        </w:rPr>
      </w:pPr>
    </w:p>
    <w:p w14:paraId="727D2428">
      <w:pPr>
        <w:pageBreakBefore w:val="0"/>
        <w:widowControl/>
        <w:kinsoku/>
        <w:wordWrap/>
        <w:overflowPunct/>
        <w:topLinePunct w:val="0"/>
        <w:autoSpaceDE/>
        <w:autoSpaceDN/>
        <w:bidi w:val="0"/>
        <w:adjustRightInd/>
        <w:spacing w:line="440" w:lineRule="exact"/>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日   期：  年   月   日</w:t>
      </w:r>
    </w:p>
    <w:p w14:paraId="437CC07B">
      <w:pPr>
        <w:pStyle w:val="106"/>
        <w:pageBreakBefore w:val="0"/>
        <w:tabs>
          <w:tab w:val="left" w:pos="-120"/>
        </w:tabs>
        <w:kinsoku/>
        <w:wordWrap/>
        <w:overflowPunct/>
        <w:topLinePunct w:val="0"/>
        <w:autoSpaceDE/>
        <w:autoSpaceDN/>
        <w:bidi w:val="0"/>
        <w:adjustRightInd/>
        <w:spacing w:line="440" w:lineRule="exact"/>
        <w:ind w:firstLine="0"/>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说明：</w:t>
      </w:r>
    </w:p>
    <w:p w14:paraId="01F54177">
      <w:pPr>
        <w:pStyle w:val="106"/>
        <w:pageBreakBefore w:val="0"/>
        <w:tabs>
          <w:tab w:val="left" w:pos="-120"/>
        </w:tabs>
        <w:kinsoku/>
        <w:wordWrap/>
        <w:overflowPunct/>
        <w:topLinePunct w:val="0"/>
        <w:autoSpaceDE/>
        <w:autoSpaceDN/>
        <w:bidi w:val="0"/>
        <w:adjustRightInd/>
        <w:spacing w:line="440" w:lineRule="exact"/>
        <w:ind w:firstLine="0"/>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1、从业人员、营业收入、资产总额填报上一年度数据，无上一年度数据的新成立企业可不填报。</w:t>
      </w:r>
    </w:p>
    <w:p w14:paraId="7D168AF9">
      <w:pPr>
        <w:pageBreakBefore w:val="0"/>
        <w:widowControl/>
        <w:kinsoku/>
        <w:wordWrap/>
        <w:overflowPunct/>
        <w:topLinePunct w:val="0"/>
        <w:autoSpaceDE/>
        <w:autoSpaceDN/>
        <w:bidi w:val="0"/>
        <w:adjustRightInd/>
        <w:spacing w:line="440" w:lineRule="exact"/>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color w:val="auto"/>
          <w:spacing w:val="0"/>
          <w:position w:val="0"/>
          <w:sz w:val="24"/>
          <w:szCs w:val="24"/>
          <w:highlight w:val="none"/>
        </w:rPr>
        <w:t>2、</w:t>
      </w:r>
      <w:r>
        <w:rPr>
          <w:rFonts w:hint="eastAsia" w:ascii="宋体" w:hAnsi="宋体" w:eastAsia="宋体" w:cs="宋体"/>
          <w:color w:val="auto"/>
          <w:spacing w:val="0"/>
          <w:kern w:val="0"/>
          <w:position w:val="0"/>
          <w:sz w:val="24"/>
          <w:szCs w:val="24"/>
          <w:highlight w:val="none"/>
        </w:rPr>
        <w:t>若为监狱企业或残疾人企业，须提供监狱企业或残疾人企业声明函（格式自拟）</w:t>
      </w:r>
    </w:p>
    <w:p w14:paraId="7AE715A8">
      <w:pPr>
        <w:pStyle w:val="17"/>
        <w:pageBreakBefore w:val="0"/>
        <w:tabs>
          <w:tab w:val="left" w:pos="8786"/>
        </w:tabs>
        <w:kinsoku/>
        <w:wordWrap/>
        <w:overflowPunct/>
        <w:topLinePunct w:val="0"/>
        <w:autoSpaceDE/>
        <w:autoSpaceDN/>
        <w:bidi w:val="0"/>
        <w:adjustRightInd/>
        <w:spacing w:after="0" w:afterLines="0" w:line="440" w:lineRule="exac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kern w:val="0"/>
          <w:position w:val="0"/>
          <w:sz w:val="24"/>
          <w:szCs w:val="24"/>
          <w:highlight w:val="none"/>
        </w:rPr>
        <w:t>3、中标的供应商的《中小微企业声明函》将作为中标结果公告一并公示。</w:t>
      </w:r>
    </w:p>
    <w:p w14:paraId="24EC0D01">
      <w:pPr>
        <w:pStyle w:val="38"/>
        <w:kinsoku/>
        <w:wordWrap/>
        <w:overflowPunct/>
        <w:bidi w:val="0"/>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60E47433">
      <w:pP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3FE453F4">
      <w:pPr>
        <w:rPr>
          <w:rStyle w:val="55"/>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4C0540CD">
      <w:pPr>
        <w:pStyle w:val="3"/>
        <w:keepNext w:val="0"/>
        <w:keepLines w:val="0"/>
        <w:kinsoku/>
        <w:wordWrap/>
        <w:overflowPunct/>
        <w:bidi w:val="0"/>
        <w:jc w:val="center"/>
        <w:rPr>
          <w:rFonts w:hint="eastAsia" w:ascii="宋体" w:hAnsi="宋体" w:eastAsia="宋体" w:cs="宋体"/>
          <w:b/>
          <w:bCs/>
          <w:color w:val="auto"/>
          <w:spacing w:val="0"/>
          <w:position w:val="0"/>
          <w:sz w:val="32"/>
          <w:szCs w:val="32"/>
          <w:highlight w:val="none"/>
        </w:rPr>
      </w:pPr>
      <w:bookmarkStart w:id="504" w:name="_Toc32725"/>
      <w:r>
        <w:rPr>
          <w:rFonts w:hint="eastAsia" w:ascii="宋体" w:hAnsi="宋体" w:eastAsia="宋体" w:cs="宋体"/>
          <w:b/>
          <w:bCs/>
          <w:color w:val="auto"/>
          <w:spacing w:val="0"/>
          <w:position w:val="0"/>
          <w:sz w:val="32"/>
          <w:szCs w:val="32"/>
          <w:highlight w:val="none"/>
          <w:lang w:val="en-US" w:eastAsia="zh-CN"/>
        </w:rPr>
        <w:t>二</w:t>
      </w:r>
      <w:r>
        <w:rPr>
          <w:rFonts w:hint="eastAsia" w:ascii="宋体" w:hAnsi="宋体" w:eastAsia="宋体" w:cs="宋体"/>
          <w:b/>
          <w:bCs/>
          <w:color w:val="auto"/>
          <w:spacing w:val="0"/>
          <w:position w:val="0"/>
          <w:sz w:val="32"/>
          <w:szCs w:val="32"/>
          <w:highlight w:val="none"/>
        </w:rPr>
        <w:t>、</w:t>
      </w:r>
      <w:r>
        <w:rPr>
          <w:rFonts w:hint="eastAsia" w:ascii="宋体" w:hAnsi="宋体" w:eastAsia="宋体" w:cs="宋体"/>
          <w:b/>
          <w:bCs/>
          <w:color w:val="auto"/>
          <w:spacing w:val="0"/>
          <w:position w:val="0"/>
          <w:sz w:val="32"/>
          <w:szCs w:val="32"/>
          <w:highlight w:val="none"/>
          <w:lang w:val="en-US" w:eastAsia="zh-CN"/>
        </w:rPr>
        <w:t>商务文件</w:t>
      </w:r>
      <w:bookmarkEnd w:id="504"/>
    </w:p>
    <w:p w14:paraId="21CF0190">
      <w:pPr>
        <w:pStyle w:val="4"/>
        <w:kinsoku/>
        <w:wordWrap/>
        <w:overflowPunct/>
        <w:bidi w:val="0"/>
        <w:spacing w:line="360" w:lineRule="auto"/>
        <w:jc w:val="center"/>
        <w:rPr>
          <w:rFonts w:hint="eastAsia" w:ascii="宋体" w:hAnsi="宋体" w:eastAsia="宋体" w:cs="宋体"/>
          <w:color w:val="auto"/>
          <w:spacing w:val="0"/>
          <w:position w:val="0"/>
          <w:szCs w:val="21"/>
          <w:highlight w:val="none"/>
          <w:lang w:val="zh-CN" w:eastAsia="zh-CN"/>
        </w:rPr>
      </w:pPr>
      <w:bookmarkStart w:id="505" w:name="_Toc19650"/>
      <w:r>
        <w:rPr>
          <w:rFonts w:hint="eastAsia" w:ascii="宋体" w:hAnsi="宋体" w:eastAsia="宋体" w:cs="宋体"/>
          <w:color w:val="auto"/>
          <w:spacing w:val="0"/>
          <w:position w:val="0"/>
          <w:sz w:val="28"/>
          <w:szCs w:val="28"/>
          <w:highlight w:val="none"/>
        </w:rPr>
        <w:t>（一）磋商</w:t>
      </w:r>
      <w:r>
        <w:rPr>
          <w:rFonts w:hint="eastAsia" w:ascii="宋体" w:hAnsi="宋体" w:eastAsia="宋体" w:cs="宋体"/>
          <w:color w:val="auto"/>
          <w:spacing w:val="0"/>
          <w:position w:val="0"/>
          <w:sz w:val="28"/>
          <w:szCs w:val="28"/>
          <w:highlight w:val="none"/>
          <w:lang w:eastAsia="zh-CN"/>
        </w:rPr>
        <w:t>函</w:t>
      </w:r>
      <w:bookmarkEnd w:id="505"/>
    </w:p>
    <w:p w14:paraId="5CEF2FA2">
      <w:pPr>
        <w:kinsoku/>
        <w:wordWrap/>
        <w:overflowPunct/>
        <w:autoSpaceDE w:val="0"/>
        <w:autoSpaceDN w:val="0"/>
        <w:bidi w:val="0"/>
        <w:adjustRightInd w:val="0"/>
        <w:spacing w:line="360" w:lineRule="auto"/>
        <w:rPr>
          <w:rFonts w:hint="eastAsia" w:ascii="宋体" w:hAnsi="宋体" w:eastAsia="宋体" w:cs="宋体"/>
          <w:color w:val="auto"/>
          <w:spacing w:val="0"/>
          <w:position w:val="0"/>
          <w:sz w:val="24"/>
          <w:szCs w:val="24"/>
          <w:highlight w:val="none"/>
          <w:lang w:val="zh-CN"/>
        </w:rPr>
      </w:pPr>
      <w:r>
        <w:rPr>
          <w:rFonts w:hint="eastAsia" w:ascii="宋体" w:hAnsi="宋体" w:eastAsia="宋体" w:cs="宋体"/>
          <w:color w:val="auto"/>
          <w:spacing w:val="0"/>
          <w:position w:val="0"/>
          <w:sz w:val="24"/>
          <w:szCs w:val="24"/>
          <w:highlight w:val="none"/>
          <w:lang w:val="zh-CN"/>
        </w:rPr>
        <w:t>致：</w:t>
      </w:r>
      <w:r>
        <w:rPr>
          <w:rFonts w:hint="eastAsia" w:ascii="宋体" w:hAnsi="宋体" w:eastAsia="宋体" w:cs="宋体"/>
          <w:color w:val="auto"/>
          <w:spacing w:val="0"/>
          <w:position w:val="0"/>
          <w:sz w:val="24"/>
          <w:szCs w:val="24"/>
          <w:highlight w:val="none"/>
          <w:u w:val="single"/>
          <w:lang w:val="zh-CN"/>
        </w:rPr>
        <w:t xml:space="preserve"> </w:t>
      </w:r>
      <w:r>
        <w:rPr>
          <w:rFonts w:hint="eastAsia" w:ascii="宋体" w:hAnsi="宋体" w:cs="宋体"/>
          <w:color w:val="auto"/>
          <w:spacing w:val="0"/>
          <w:position w:val="0"/>
          <w:sz w:val="24"/>
          <w:szCs w:val="24"/>
          <w:highlight w:val="none"/>
          <w:u w:val="single"/>
          <w:lang w:val="zh-CN"/>
        </w:rPr>
        <w:t>乌鲁木齐市沙依巴克区建设局（交通局、水务局）</w:t>
      </w:r>
      <w:r>
        <w:rPr>
          <w:rFonts w:hint="eastAsia" w:ascii="宋体" w:hAnsi="宋体" w:eastAsia="宋体" w:cs="宋体"/>
          <w:color w:val="auto"/>
          <w:spacing w:val="0"/>
          <w:position w:val="0"/>
          <w:sz w:val="24"/>
          <w:szCs w:val="24"/>
          <w:highlight w:val="none"/>
          <w:u w:val="single"/>
          <w:lang w:val="zh-CN"/>
        </w:rPr>
        <w:t xml:space="preserve"> </w:t>
      </w:r>
      <w:r>
        <w:rPr>
          <w:rFonts w:hint="eastAsia" w:ascii="宋体" w:hAnsi="宋体" w:eastAsia="宋体" w:cs="宋体"/>
          <w:color w:val="auto"/>
          <w:spacing w:val="0"/>
          <w:position w:val="0"/>
          <w:sz w:val="24"/>
          <w:szCs w:val="24"/>
          <w:highlight w:val="none"/>
          <w:lang w:val="zh-CN"/>
        </w:rPr>
        <w:t>（采购人）</w:t>
      </w:r>
    </w:p>
    <w:p w14:paraId="3307B669">
      <w:pPr>
        <w:kinsoku/>
        <w:wordWrap/>
        <w:overflowPunct/>
        <w:autoSpaceDE w:val="0"/>
        <w:autoSpaceDN w:val="0"/>
        <w:bidi w:val="0"/>
        <w:adjustRightInd w:val="0"/>
        <w:spacing w:before="156" w:beforeLines="50" w:line="360" w:lineRule="auto"/>
        <w:ind w:firstLine="480" w:firstLineChars="200"/>
        <w:rPr>
          <w:rFonts w:hint="eastAsia" w:ascii="宋体" w:hAnsi="宋体" w:eastAsia="宋体" w:cs="宋体"/>
          <w:color w:val="auto"/>
          <w:spacing w:val="0"/>
          <w:position w:val="0"/>
          <w:sz w:val="24"/>
          <w:szCs w:val="24"/>
          <w:highlight w:val="none"/>
          <w:lang w:val="zh-CN"/>
        </w:rPr>
      </w:pPr>
      <w:r>
        <w:rPr>
          <w:rFonts w:hint="eastAsia" w:ascii="宋体" w:hAnsi="宋体" w:eastAsia="宋体" w:cs="宋体"/>
          <w:color w:val="auto"/>
          <w:spacing w:val="0"/>
          <w:position w:val="0"/>
          <w:sz w:val="24"/>
          <w:szCs w:val="24"/>
          <w:highlight w:val="none"/>
          <w:lang w:val="zh-CN"/>
        </w:rPr>
        <w:t>根据贵方</w:t>
      </w:r>
      <w:r>
        <w:rPr>
          <w:rFonts w:hint="eastAsia" w:ascii="宋体" w:hAnsi="宋体" w:eastAsia="宋体" w:cs="宋体"/>
          <w:color w:val="auto"/>
          <w:spacing w:val="0"/>
          <w:position w:val="0"/>
          <w:sz w:val="24"/>
          <w:szCs w:val="24"/>
          <w:highlight w:val="none"/>
          <w:u w:val="single"/>
          <w:lang w:val="zh-CN"/>
        </w:rPr>
        <w:t>（</w:t>
      </w:r>
      <w:r>
        <w:rPr>
          <w:rFonts w:hint="eastAsia" w:ascii="宋体" w:hAnsi="宋体" w:cs="宋体"/>
          <w:color w:val="auto"/>
          <w:spacing w:val="0"/>
          <w:position w:val="0"/>
          <w:sz w:val="24"/>
          <w:szCs w:val="24"/>
          <w:highlight w:val="none"/>
          <w:u w:val="single"/>
          <w:lang w:val="en-US" w:eastAsia="zh-CN"/>
        </w:rPr>
        <w:t>标项名称</w:t>
      </w:r>
      <w:r>
        <w:rPr>
          <w:rFonts w:hint="eastAsia" w:ascii="宋体" w:hAnsi="宋体" w:eastAsia="宋体" w:cs="宋体"/>
          <w:color w:val="auto"/>
          <w:spacing w:val="0"/>
          <w:position w:val="0"/>
          <w:sz w:val="24"/>
          <w:szCs w:val="24"/>
          <w:highlight w:val="none"/>
          <w:u w:val="single"/>
          <w:lang w:val="zh-CN"/>
        </w:rPr>
        <w:t>）</w:t>
      </w:r>
      <w:r>
        <w:rPr>
          <w:rFonts w:hint="eastAsia" w:ascii="宋体" w:hAnsi="宋体" w:eastAsia="宋体" w:cs="宋体"/>
          <w:color w:val="auto"/>
          <w:spacing w:val="0"/>
          <w:position w:val="0"/>
          <w:sz w:val="24"/>
          <w:szCs w:val="24"/>
          <w:highlight w:val="none"/>
          <w:lang w:val="zh-CN"/>
        </w:rPr>
        <w:t>的磋商文件，我方正式在项目所属电子交易平台上传电子响应文件。</w:t>
      </w:r>
    </w:p>
    <w:p w14:paraId="3F3A803B">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据此函，签字人兹同意如下：</w:t>
      </w:r>
    </w:p>
    <w:p w14:paraId="215CD31E">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1、总报价为（大写）</w:t>
      </w:r>
      <w:r>
        <w:rPr>
          <w:rFonts w:hint="eastAsia" w:ascii="宋体" w:hAnsi="宋体" w:eastAsia="宋体" w:cs="宋体"/>
          <w:b/>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元人民币。</w:t>
      </w:r>
    </w:p>
    <w:p w14:paraId="14C4E6F8">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2、我们同意提供贵方可能要求的与本次磋商有关的任何证据或资料。</w:t>
      </w:r>
    </w:p>
    <w:p w14:paraId="437D5AA2">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3、一旦我方成交，我方承诺将根据磋商文件与贵方签订书面合同，并严格履行合同义务。</w:t>
      </w:r>
    </w:p>
    <w:p w14:paraId="2A636F87">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4、我方指派</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（姓名）为项目</w:t>
      </w:r>
      <w:r>
        <w:rPr>
          <w:rFonts w:hint="eastAsia" w:ascii="宋体" w:hAnsi="宋体" w:eastAsia="宋体" w:cs="宋体"/>
          <w:color w:val="auto"/>
          <w:spacing w:val="0"/>
          <w:position w:val="0"/>
          <w:sz w:val="24"/>
          <w:szCs w:val="24"/>
          <w:highlight w:val="none"/>
          <w:lang w:eastAsia="zh-CN"/>
        </w:rPr>
        <w:t>负责人</w:t>
      </w:r>
      <w:r>
        <w:rPr>
          <w:rFonts w:hint="eastAsia" w:ascii="宋体" w:hAnsi="宋体" w:eastAsia="宋体" w:cs="宋体"/>
          <w:color w:val="auto"/>
          <w:spacing w:val="0"/>
          <w:position w:val="0"/>
          <w:sz w:val="24"/>
          <w:szCs w:val="24"/>
          <w:highlight w:val="none"/>
        </w:rPr>
        <w:t>，保证于承诺的时间内完成本次发包范围内的任务，并交付贵方验收、使用。</w:t>
      </w:r>
    </w:p>
    <w:p w14:paraId="2F245BF7">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我方决不提供虚假材料谋取成交，决不采取不正当手段诋毁、排挤其他供应商，决不与采购人、其它供应商恶意串通，决不向采购人及磋商小组进行商业贿赂。如有违反，愿无条件接受贵方及相关管理部门的处罚。</w:t>
      </w:r>
    </w:p>
    <w:p w14:paraId="6B33E76D">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6、随本申请递交的磋商申请附录是本申请的组成部分，对我方构成约束力。</w:t>
      </w:r>
    </w:p>
    <w:p w14:paraId="73DEA3CC">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7、与本申请有关的正式通讯地址为：</w:t>
      </w:r>
    </w:p>
    <w:p w14:paraId="40122082">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地   址：</w:t>
      </w:r>
      <w:r>
        <w:rPr>
          <w:rFonts w:hint="eastAsia" w:ascii="宋体" w:hAnsi="宋体" w:eastAsia="宋体" w:cs="宋体"/>
          <w:color w:val="auto"/>
          <w:spacing w:val="0"/>
          <w:position w:val="0"/>
          <w:sz w:val="24"/>
          <w:szCs w:val="24"/>
          <w:highlight w:val="none"/>
          <w:u w:val="single"/>
        </w:rPr>
        <w:t xml:space="preserve">                       </w:t>
      </w:r>
    </w:p>
    <w:p w14:paraId="7E576EC5">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电   话：</w:t>
      </w:r>
      <w:r>
        <w:rPr>
          <w:rFonts w:hint="eastAsia" w:ascii="宋体" w:hAnsi="宋体" w:eastAsia="宋体" w:cs="宋体"/>
          <w:color w:val="auto"/>
          <w:spacing w:val="0"/>
          <w:position w:val="0"/>
          <w:sz w:val="24"/>
          <w:szCs w:val="24"/>
          <w:highlight w:val="none"/>
          <w:u w:val="single"/>
        </w:rPr>
        <w:t xml:space="preserve">                       </w:t>
      </w:r>
    </w:p>
    <w:p w14:paraId="14A54021">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传   真：</w:t>
      </w:r>
      <w:r>
        <w:rPr>
          <w:rFonts w:hint="eastAsia" w:ascii="宋体" w:hAnsi="宋体" w:eastAsia="宋体" w:cs="宋体"/>
          <w:color w:val="auto"/>
          <w:spacing w:val="0"/>
          <w:position w:val="0"/>
          <w:sz w:val="24"/>
          <w:szCs w:val="24"/>
          <w:highlight w:val="none"/>
          <w:u w:val="single"/>
        </w:rPr>
        <w:t xml:space="preserve">                       </w:t>
      </w:r>
    </w:p>
    <w:p w14:paraId="42F0F9CF">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67138430">
      <w:pPr>
        <w:kinsoku/>
        <w:wordWrap/>
        <w:overflowPunct/>
        <w:bidi w:val="0"/>
        <w:spacing w:before="50" w:after="156" w:afterLines="50"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法定代表人或其授权代表（签字或盖章）：</w:t>
      </w:r>
      <w:r>
        <w:rPr>
          <w:rFonts w:hint="eastAsia" w:ascii="宋体" w:hAnsi="宋体" w:eastAsia="宋体" w:cs="宋体"/>
          <w:color w:val="auto"/>
          <w:spacing w:val="0"/>
          <w:position w:val="0"/>
          <w:sz w:val="24"/>
          <w:szCs w:val="24"/>
          <w:highlight w:val="none"/>
          <w:u w:val="single"/>
        </w:rPr>
        <w:t xml:space="preserve">         </w:t>
      </w:r>
    </w:p>
    <w:p w14:paraId="2A4AEE2E">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供应商名称（盖单位章）：</w:t>
      </w:r>
      <w:r>
        <w:rPr>
          <w:rFonts w:hint="eastAsia" w:ascii="宋体" w:hAnsi="宋体" w:eastAsia="宋体" w:cs="宋体"/>
          <w:color w:val="auto"/>
          <w:spacing w:val="0"/>
          <w:position w:val="0"/>
          <w:sz w:val="24"/>
          <w:szCs w:val="24"/>
          <w:highlight w:val="none"/>
          <w:u w:val="single"/>
        </w:rPr>
        <w:t xml:space="preserve">                 </w:t>
      </w:r>
    </w:p>
    <w:p w14:paraId="2C970053">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日    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日</w:t>
      </w:r>
    </w:p>
    <w:p w14:paraId="58DFED53">
      <w:pPr>
        <w:pStyle w:val="4"/>
        <w:kinsoku/>
        <w:wordWrap/>
        <w:overflowPunct/>
        <w:bidi w:val="0"/>
        <w:spacing w:before="0" w:after="0" w:line="360" w:lineRule="auto"/>
        <w:jc w:val="center"/>
        <w:rPr>
          <w:rFonts w:hint="eastAsia" w:ascii="宋体" w:hAnsi="宋体" w:eastAsia="宋体" w:cs="宋体"/>
          <w:b/>
          <w:bCs/>
          <w:color w:val="auto"/>
          <w:spacing w:val="0"/>
          <w:position w:val="0"/>
          <w:sz w:val="24"/>
          <w:szCs w:val="24"/>
          <w:highlight w:val="none"/>
          <w:u w:val="none"/>
          <w:lang w:val="zh-CN" w:eastAsia="zh-CN"/>
        </w:rPr>
      </w:pPr>
      <w:r>
        <w:rPr>
          <w:rFonts w:hint="eastAsia" w:ascii="宋体" w:hAnsi="宋体" w:eastAsia="宋体" w:cs="宋体"/>
          <w:b/>
          <w:bCs/>
          <w:color w:val="auto"/>
          <w:spacing w:val="0"/>
          <w:position w:val="0"/>
          <w:sz w:val="24"/>
          <w:szCs w:val="24"/>
          <w:highlight w:val="none"/>
          <w:u w:val="none"/>
          <w:lang w:val="zh-CN" w:eastAsia="zh-CN"/>
        </w:rPr>
        <w:br w:type="page"/>
      </w:r>
      <w:bookmarkStart w:id="506" w:name="_Toc27439"/>
      <w:r>
        <w:rPr>
          <w:rFonts w:hint="eastAsia" w:ascii="宋体" w:hAnsi="宋体" w:eastAsia="宋体" w:cs="宋体"/>
          <w:color w:val="auto"/>
          <w:spacing w:val="0"/>
          <w:position w:val="0"/>
          <w:sz w:val="28"/>
          <w:szCs w:val="28"/>
          <w:highlight w:val="none"/>
          <w:lang w:val="zh-CN" w:eastAsia="zh-CN"/>
        </w:rPr>
        <w:t>（二）法定代表人身份证明或附有法定代表人身份证明的授权书</w:t>
      </w:r>
    </w:p>
    <w:bookmarkEnd w:id="506"/>
    <w:p w14:paraId="0C6EDE89">
      <w:pPr>
        <w:kinsoku/>
        <w:wordWrap/>
        <w:overflowPunct/>
        <w:bidi w:val="0"/>
        <w:spacing w:line="360" w:lineRule="auto"/>
        <w:ind w:firstLine="420"/>
        <w:jc w:val="center"/>
        <w:rPr>
          <w:rFonts w:hint="eastAsia" w:ascii="宋体" w:hAnsi="宋体" w:eastAsia="宋体" w:cs="宋体"/>
          <w:color w:val="auto"/>
          <w:spacing w:val="0"/>
          <w:position w:val="0"/>
          <w:szCs w:val="21"/>
          <w:highlight w:val="none"/>
        </w:rPr>
      </w:pPr>
    </w:p>
    <w:p w14:paraId="2A387AD4">
      <w:pPr>
        <w:kinsoku/>
        <w:wordWrap/>
        <w:overflowPunct/>
        <w:bidi w:val="0"/>
        <w:spacing w:line="360" w:lineRule="auto"/>
        <w:jc w:val="center"/>
        <w:rPr>
          <w:rFonts w:hint="eastAsia" w:ascii="宋体" w:hAnsi="宋体" w:eastAsia="宋体" w:cs="宋体"/>
          <w:b/>
          <w:color w:val="auto"/>
          <w:spacing w:val="0"/>
          <w:position w:val="0"/>
          <w:sz w:val="24"/>
          <w:highlight w:val="none"/>
        </w:rPr>
      </w:pPr>
      <w:r>
        <w:rPr>
          <w:rFonts w:hint="eastAsia" w:ascii="宋体" w:hAnsi="宋体" w:eastAsia="宋体" w:cs="宋体"/>
          <w:b/>
          <w:bCs/>
          <w:color w:val="auto"/>
          <w:spacing w:val="0"/>
          <w:position w:val="0"/>
          <w:sz w:val="24"/>
          <w:highlight w:val="none"/>
        </w:rPr>
        <w:t>法定代表人身份证明</w:t>
      </w:r>
    </w:p>
    <w:p w14:paraId="3AD91FEA">
      <w:pPr>
        <w:kinsoku/>
        <w:wordWrap/>
        <w:overflowPunct/>
        <w:bidi w:val="0"/>
        <w:spacing w:line="360" w:lineRule="auto"/>
        <w:ind w:firstLine="480"/>
        <w:rPr>
          <w:rFonts w:hint="eastAsia" w:ascii="宋体" w:hAnsi="宋体" w:eastAsia="宋体" w:cs="宋体"/>
          <w:color w:val="auto"/>
          <w:spacing w:val="0"/>
          <w:position w:val="0"/>
          <w:sz w:val="24"/>
          <w:highlight w:val="none"/>
        </w:rPr>
      </w:pPr>
    </w:p>
    <w:p w14:paraId="57D16A2D">
      <w:pPr>
        <w:kinsoku/>
        <w:wordWrap/>
        <w:overflowPunct/>
        <w:bidi w:val="0"/>
        <w:spacing w:line="360" w:lineRule="auto"/>
        <w:ind w:firstLine="420"/>
        <w:rPr>
          <w:rFonts w:hint="eastAsia" w:ascii="宋体" w:hAnsi="宋体" w:eastAsia="宋体" w:cs="宋体"/>
          <w:color w:val="auto"/>
          <w:spacing w:val="0"/>
          <w:position w:val="0"/>
          <w:szCs w:val="21"/>
          <w:highlight w:val="none"/>
        </w:rPr>
      </w:pPr>
    </w:p>
    <w:p w14:paraId="36CD4FAA">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供应商名称：</w:t>
      </w:r>
      <w:r>
        <w:rPr>
          <w:rFonts w:hint="eastAsia" w:ascii="宋体" w:hAnsi="宋体" w:eastAsia="宋体" w:cs="宋体"/>
          <w:color w:val="auto"/>
          <w:spacing w:val="0"/>
          <w:position w:val="0"/>
          <w:sz w:val="24"/>
          <w:szCs w:val="24"/>
          <w:highlight w:val="none"/>
          <w:u w:val="single"/>
        </w:rPr>
        <w:t xml:space="preserve">                                             </w:t>
      </w:r>
    </w:p>
    <w:p w14:paraId="26AC768C">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单位性质：</w:t>
      </w:r>
      <w:r>
        <w:rPr>
          <w:rFonts w:hint="eastAsia" w:ascii="宋体" w:hAnsi="宋体" w:eastAsia="宋体" w:cs="宋体"/>
          <w:color w:val="auto"/>
          <w:spacing w:val="0"/>
          <w:position w:val="0"/>
          <w:sz w:val="24"/>
          <w:szCs w:val="24"/>
          <w:highlight w:val="none"/>
          <w:u w:val="single"/>
        </w:rPr>
        <w:t xml:space="preserve">                                             </w:t>
      </w:r>
    </w:p>
    <w:p w14:paraId="73BE7B0D">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地    址：</w:t>
      </w:r>
      <w:r>
        <w:rPr>
          <w:rFonts w:hint="eastAsia" w:ascii="宋体" w:hAnsi="宋体" w:eastAsia="宋体" w:cs="宋体"/>
          <w:color w:val="auto"/>
          <w:spacing w:val="0"/>
          <w:position w:val="0"/>
          <w:sz w:val="24"/>
          <w:szCs w:val="24"/>
          <w:highlight w:val="none"/>
          <w:u w:val="single"/>
        </w:rPr>
        <w:t xml:space="preserve">                                             </w:t>
      </w:r>
    </w:p>
    <w:p w14:paraId="466A2D64">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成立时间：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日</w:t>
      </w:r>
    </w:p>
    <w:p w14:paraId="424CAB64">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经营期限：</w:t>
      </w:r>
      <w:r>
        <w:rPr>
          <w:rFonts w:hint="eastAsia" w:ascii="宋体" w:hAnsi="宋体" w:eastAsia="宋体" w:cs="宋体"/>
          <w:color w:val="auto"/>
          <w:spacing w:val="0"/>
          <w:position w:val="0"/>
          <w:sz w:val="24"/>
          <w:szCs w:val="24"/>
          <w:highlight w:val="none"/>
          <w:u w:val="single"/>
        </w:rPr>
        <w:t xml:space="preserve">                                             </w:t>
      </w:r>
    </w:p>
    <w:p w14:paraId="2C553978">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p>
    <w:p w14:paraId="79061233">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    名：</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性     别：</w:t>
      </w:r>
      <w:r>
        <w:rPr>
          <w:rFonts w:hint="eastAsia" w:ascii="宋体" w:hAnsi="宋体" w:eastAsia="宋体" w:cs="宋体"/>
          <w:color w:val="auto"/>
          <w:spacing w:val="0"/>
          <w:position w:val="0"/>
          <w:sz w:val="24"/>
          <w:szCs w:val="24"/>
          <w:highlight w:val="none"/>
          <w:u w:val="single"/>
        </w:rPr>
        <w:t xml:space="preserve">              </w:t>
      </w:r>
    </w:p>
    <w:p w14:paraId="32E14B59">
      <w:pPr>
        <w:kinsoku/>
        <w:wordWrap/>
        <w:overflowPunct/>
        <w:bidi w:val="0"/>
        <w:spacing w:line="360" w:lineRule="auto"/>
        <w:ind w:firstLine="420"/>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年    龄：</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职     务：</w:t>
      </w:r>
      <w:r>
        <w:rPr>
          <w:rFonts w:hint="eastAsia" w:ascii="宋体" w:hAnsi="宋体" w:eastAsia="宋体" w:cs="宋体"/>
          <w:color w:val="auto"/>
          <w:spacing w:val="0"/>
          <w:position w:val="0"/>
          <w:sz w:val="24"/>
          <w:szCs w:val="24"/>
          <w:highlight w:val="none"/>
          <w:u w:val="single"/>
        </w:rPr>
        <w:t xml:space="preserve">              </w:t>
      </w:r>
    </w:p>
    <w:p w14:paraId="590DDEC1">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p>
    <w:p w14:paraId="5FD90A57">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ab/>
      </w:r>
    </w:p>
    <w:p w14:paraId="3102CA72">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系</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（供应商）的法定代表人。</w:t>
      </w:r>
    </w:p>
    <w:p w14:paraId="4CA0EA06">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特此证明。</w:t>
      </w:r>
    </w:p>
    <w:p w14:paraId="4BC970FB">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p>
    <w:p w14:paraId="4A78115B">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附：法定代表人身份证复印件正反面</w:t>
      </w:r>
    </w:p>
    <w:p w14:paraId="61E718CB">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p>
    <w:p w14:paraId="263B2254">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p>
    <w:p w14:paraId="16344D72">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供应商（盖单位章）：</w:t>
      </w:r>
      <w:r>
        <w:rPr>
          <w:rFonts w:hint="eastAsia" w:ascii="宋体" w:hAnsi="宋体" w:eastAsia="宋体" w:cs="宋体"/>
          <w:color w:val="auto"/>
          <w:spacing w:val="0"/>
          <w:position w:val="0"/>
          <w:sz w:val="24"/>
          <w:szCs w:val="24"/>
          <w:highlight w:val="none"/>
          <w:u w:val="single"/>
        </w:rPr>
        <w:t xml:space="preserve">                           </w:t>
      </w:r>
    </w:p>
    <w:p w14:paraId="265DC9A0">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日    期： </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日  </w:t>
      </w:r>
    </w:p>
    <w:p w14:paraId="2F944FAA">
      <w:pPr>
        <w:kinsoku/>
        <w:wordWrap/>
        <w:overflowPunct/>
        <w:bidi w:val="0"/>
        <w:spacing w:line="360" w:lineRule="auto"/>
        <w:ind w:firstLine="420"/>
        <w:rPr>
          <w:rFonts w:hint="eastAsia" w:ascii="宋体" w:hAnsi="宋体" w:eastAsia="宋体" w:cs="宋体"/>
          <w:color w:val="auto"/>
          <w:spacing w:val="0"/>
          <w:position w:val="0"/>
          <w:sz w:val="24"/>
          <w:szCs w:val="24"/>
          <w:highlight w:val="none"/>
        </w:rPr>
      </w:pPr>
    </w:p>
    <w:p w14:paraId="21C88F50">
      <w:pPr>
        <w:kinsoku/>
        <w:wordWrap/>
        <w:overflowPunct/>
        <w:bidi w:val="0"/>
        <w:spacing w:line="360" w:lineRule="auto"/>
        <w:jc w:val="center"/>
        <w:rPr>
          <w:rFonts w:hint="eastAsia" w:ascii="宋体" w:hAnsi="宋体" w:eastAsia="宋体" w:cs="宋体"/>
          <w:b/>
          <w:bCs/>
          <w:color w:val="auto"/>
          <w:spacing w:val="0"/>
          <w:position w:val="0"/>
          <w:sz w:val="24"/>
          <w:highlight w:val="none"/>
          <w:lang w:val="zh-CN"/>
        </w:rPr>
      </w:pPr>
      <w:r>
        <w:rPr>
          <w:rFonts w:hint="eastAsia" w:ascii="宋体" w:hAnsi="宋体" w:eastAsia="宋体" w:cs="宋体"/>
          <w:color w:val="auto"/>
          <w:spacing w:val="0"/>
          <w:position w:val="0"/>
          <w:sz w:val="20"/>
          <w:highlight w:val="none"/>
        </w:rPr>
        <w:br w:type="page"/>
      </w:r>
      <w:r>
        <w:rPr>
          <w:rFonts w:hint="eastAsia" w:ascii="宋体" w:hAnsi="宋体" w:eastAsia="宋体" w:cs="宋体"/>
          <w:b/>
          <w:bCs/>
          <w:color w:val="auto"/>
          <w:spacing w:val="0"/>
          <w:position w:val="0"/>
          <w:sz w:val="24"/>
          <w:highlight w:val="none"/>
          <w:lang w:val="zh-CN"/>
        </w:rPr>
        <w:t>授权委托书</w:t>
      </w:r>
    </w:p>
    <w:p w14:paraId="1C65715A">
      <w:pPr>
        <w:pStyle w:val="22"/>
        <w:kinsoku/>
        <w:wordWrap/>
        <w:overflowPunct/>
        <w:bidi w:val="0"/>
        <w:adjustRightInd w:val="0"/>
        <w:snapToGrid w:val="0"/>
        <w:spacing w:line="360" w:lineRule="auto"/>
        <w:rPr>
          <w:rFonts w:hint="eastAsia" w:ascii="宋体" w:hAnsi="宋体" w:eastAsia="宋体" w:cs="宋体"/>
          <w:color w:val="auto"/>
          <w:spacing w:val="0"/>
          <w:position w:val="0"/>
          <w:highlight w:val="none"/>
        </w:rPr>
      </w:pPr>
    </w:p>
    <w:p w14:paraId="102B2D36">
      <w:pPr>
        <w:pStyle w:val="22"/>
        <w:kinsoku/>
        <w:wordWrap/>
        <w:overflowPunct/>
        <w:bidi w:val="0"/>
        <w:adjustRightInd w:val="0"/>
        <w:snapToGrid w:val="0"/>
        <w:spacing w:line="360" w:lineRule="auto"/>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本授权委托书声明：我</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(姓名)系</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(供应商名称)的法定代表人，现授权委托 </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(姓名)为我公司本次磋商采购活动的授权代表，参加</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(采购人)的</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eastAsia="zh-CN"/>
        </w:rPr>
        <w:t>（</w:t>
      </w:r>
      <w:r>
        <w:rPr>
          <w:rFonts w:hint="eastAsia" w:ascii="宋体" w:hAnsi="宋体" w:eastAsia="宋体" w:cs="宋体"/>
          <w:color w:val="auto"/>
          <w:spacing w:val="0"/>
          <w:position w:val="0"/>
          <w:sz w:val="24"/>
          <w:szCs w:val="24"/>
          <w:highlight w:val="none"/>
          <w:u w:val="single"/>
        </w:rPr>
        <w:t>标项名称</w:t>
      </w:r>
      <w:r>
        <w:rPr>
          <w:rFonts w:hint="eastAsia" w:ascii="宋体" w:hAnsi="宋体" w:eastAsia="宋体" w:cs="宋体"/>
          <w:color w:val="auto"/>
          <w:spacing w:val="0"/>
          <w:position w:val="0"/>
          <w:sz w:val="24"/>
          <w:szCs w:val="24"/>
          <w:highlight w:val="none"/>
          <w:u w:val="single"/>
          <w:lang w:eastAsia="zh-CN"/>
        </w:rPr>
        <w:t>）</w:t>
      </w:r>
      <w:r>
        <w:rPr>
          <w:rFonts w:hint="eastAsia" w:ascii="宋体" w:hAnsi="宋体" w:eastAsia="宋体" w:cs="宋体"/>
          <w:color w:val="auto"/>
          <w:spacing w:val="0"/>
          <w:position w:val="0"/>
          <w:sz w:val="24"/>
          <w:szCs w:val="24"/>
          <w:highlight w:val="none"/>
        </w:rPr>
        <w:t>的磋商采购活动。授权代表在磋商、合同签订过程中所签署的一切文件和处理与之有关的一切事务，我均予以承认。</w:t>
      </w:r>
    </w:p>
    <w:p w14:paraId="3BAAC517">
      <w:pPr>
        <w:pStyle w:val="22"/>
        <w:kinsoku/>
        <w:wordWrap/>
        <w:overflowPunct/>
        <w:bidi w:val="0"/>
        <w:adjustRightInd w:val="0"/>
        <w:snapToGrid w:val="0"/>
        <w:spacing w:line="360" w:lineRule="auto"/>
        <w:rPr>
          <w:rFonts w:hint="eastAsia" w:ascii="宋体" w:hAnsi="宋体" w:eastAsia="宋体" w:cs="宋体"/>
          <w:color w:val="auto"/>
          <w:spacing w:val="0"/>
          <w:position w:val="0"/>
          <w:sz w:val="24"/>
          <w:szCs w:val="24"/>
          <w:highlight w:val="none"/>
        </w:rPr>
      </w:pPr>
    </w:p>
    <w:p w14:paraId="2B59FFB7">
      <w:pPr>
        <w:pStyle w:val="22"/>
        <w:kinsoku/>
        <w:wordWrap/>
        <w:overflowPunct/>
        <w:bidi w:val="0"/>
        <w:adjustRightInd w:val="0"/>
        <w:snapToGrid w:val="0"/>
        <w:spacing w:line="360" w:lineRule="auto"/>
        <w:ind w:left="412"/>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授权代表无转委托权。特此委托。</w:t>
      </w:r>
    </w:p>
    <w:p w14:paraId="62CBCF64">
      <w:pPr>
        <w:pStyle w:val="22"/>
        <w:kinsoku/>
        <w:wordWrap/>
        <w:overflowPunct/>
        <w:bidi w:val="0"/>
        <w:adjustRightInd w:val="0"/>
        <w:snapToGrid w:val="0"/>
        <w:spacing w:line="360" w:lineRule="auto"/>
        <w:ind w:left="412"/>
        <w:rPr>
          <w:rFonts w:hint="eastAsia" w:ascii="宋体" w:hAnsi="宋体" w:eastAsia="宋体" w:cs="宋体"/>
          <w:color w:val="auto"/>
          <w:spacing w:val="0"/>
          <w:position w:val="0"/>
          <w:sz w:val="24"/>
          <w:szCs w:val="24"/>
          <w:highlight w:val="none"/>
        </w:rPr>
      </w:pPr>
    </w:p>
    <w:p w14:paraId="5E7E9533">
      <w:pPr>
        <w:pStyle w:val="22"/>
        <w:kinsoku/>
        <w:wordWrap/>
        <w:overflowPunct/>
        <w:bidi w:val="0"/>
        <w:adjustRightInd w:val="0"/>
        <w:snapToGrid w:val="0"/>
        <w:spacing w:line="360" w:lineRule="auto"/>
        <w:ind w:left="412"/>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授权代表（姓名）：               性别：                    年龄：</w:t>
      </w:r>
    </w:p>
    <w:p w14:paraId="3FDBBC61">
      <w:pPr>
        <w:pStyle w:val="22"/>
        <w:kinsoku/>
        <w:wordWrap/>
        <w:overflowPunct/>
        <w:bidi w:val="0"/>
        <w:adjustRightInd w:val="0"/>
        <w:snapToGrid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单           位：               部门：                    职务：</w:t>
      </w:r>
    </w:p>
    <w:p w14:paraId="6BF57FBA">
      <w:pPr>
        <w:pStyle w:val="22"/>
        <w:kinsoku/>
        <w:wordWrap/>
        <w:overflowPunct/>
        <w:bidi w:val="0"/>
        <w:adjustRightInd w:val="0"/>
        <w:snapToGrid w:val="0"/>
        <w:spacing w:line="360" w:lineRule="auto"/>
        <w:ind w:firstLine="420"/>
        <w:rPr>
          <w:rFonts w:hint="eastAsia" w:ascii="宋体" w:hAnsi="宋体" w:eastAsia="宋体" w:cs="宋体"/>
          <w:color w:val="auto"/>
          <w:spacing w:val="0"/>
          <w:position w:val="0"/>
          <w:sz w:val="24"/>
          <w:szCs w:val="24"/>
          <w:highlight w:val="none"/>
        </w:rPr>
      </w:pPr>
    </w:p>
    <w:p w14:paraId="7BA72237">
      <w:pPr>
        <w:pStyle w:val="22"/>
        <w:kinsoku/>
        <w:wordWrap/>
        <w:overflowPunct/>
        <w:bidi w:val="0"/>
        <w:adjustRightInd w:val="0"/>
        <w:snapToGrid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附：授权代表身份证复印件正反面</w:t>
      </w:r>
    </w:p>
    <w:p w14:paraId="20AC0675">
      <w:pPr>
        <w:pStyle w:val="22"/>
        <w:kinsoku/>
        <w:wordWrap/>
        <w:overflowPunct/>
        <w:bidi w:val="0"/>
        <w:adjustRightInd w:val="0"/>
        <w:snapToGrid w:val="0"/>
        <w:spacing w:line="360" w:lineRule="auto"/>
        <w:ind w:firstLine="420"/>
        <w:rPr>
          <w:rFonts w:hint="eastAsia" w:ascii="宋体" w:hAnsi="宋体" w:eastAsia="宋体" w:cs="宋体"/>
          <w:color w:val="auto"/>
          <w:spacing w:val="0"/>
          <w:position w:val="0"/>
          <w:sz w:val="24"/>
          <w:szCs w:val="24"/>
          <w:highlight w:val="none"/>
        </w:rPr>
      </w:pPr>
    </w:p>
    <w:p w14:paraId="5D01E271">
      <w:pPr>
        <w:pStyle w:val="22"/>
        <w:kinsoku/>
        <w:wordWrap/>
        <w:overflowPunct/>
        <w:bidi w:val="0"/>
        <w:adjustRightInd w:val="0"/>
        <w:snapToGrid w:val="0"/>
        <w:spacing w:line="360" w:lineRule="auto"/>
        <w:ind w:firstLine="420"/>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供应商名称 (盖单位章)：</w:t>
      </w:r>
    </w:p>
    <w:p w14:paraId="0A6E014D">
      <w:pPr>
        <w:pStyle w:val="22"/>
        <w:kinsoku/>
        <w:wordWrap/>
        <w:overflowPunct/>
        <w:bidi w:val="0"/>
        <w:adjustRightInd w:val="0"/>
        <w:snapToGrid w:val="0"/>
        <w:spacing w:line="360" w:lineRule="auto"/>
        <w:ind w:firstLine="42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 (签字或盖章)：</w:t>
      </w:r>
    </w:p>
    <w:p w14:paraId="59E54AE3">
      <w:pPr>
        <w:pStyle w:val="22"/>
        <w:kinsoku/>
        <w:wordWrap/>
        <w:overflowPunct/>
        <w:bidi w:val="0"/>
        <w:adjustRightInd w:val="0"/>
        <w:snapToGrid w:val="0"/>
        <w:spacing w:line="360" w:lineRule="auto"/>
        <w:ind w:right="420" w:firstLine="480" w:firstLineChars="200"/>
        <w:rPr>
          <w:rFonts w:hint="eastAsia" w:ascii="宋体" w:hAnsi="宋体" w:eastAsia="宋体" w:cs="宋体"/>
          <w:color w:val="auto"/>
          <w:spacing w:val="0"/>
          <w:position w:val="0"/>
          <w:sz w:val="24"/>
          <w:szCs w:val="24"/>
          <w:highlight w:val="none"/>
        </w:rPr>
      </w:pPr>
    </w:p>
    <w:p w14:paraId="23FB6C2A">
      <w:pPr>
        <w:pStyle w:val="22"/>
        <w:kinsoku/>
        <w:wordWrap/>
        <w:overflowPunct/>
        <w:bidi w:val="0"/>
        <w:adjustRightInd w:val="0"/>
        <w:snapToGrid w:val="0"/>
        <w:spacing w:line="360" w:lineRule="auto"/>
        <w:ind w:right="420" w:firstLine="480" w:firstLineChars="200"/>
        <w:rPr>
          <w:rFonts w:hint="eastAsia" w:ascii="宋体" w:hAnsi="宋体" w:eastAsia="宋体" w:cs="宋体"/>
          <w:color w:val="auto"/>
          <w:spacing w:val="0"/>
          <w:position w:val="0"/>
          <w:sz w:val="24"/>
          <w:szCs w:val="24"/>
          <w:highlight w:val="none"/>
        </w:rPr>
      </w:pPr>
    </w:p>
    <w:p w14:paraId="06F9CA53">
      <w:pPr>
        <w:pStyle w:val="22"/>
        <w:kinsoku/>
        <w:wordWrap/>
        <w:overflowPunct/>
        <w:bidi w:val="0"/>
        <w:adjustRightInd w:val="0"/>
        <w:snapToGrid w:val="0"/>
        <w:spacing w:line="360" w:lineRule="auto"/>
        <w:ind w:right="420"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日期：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日</w:t>
      </w:r>
    </w:p>
    <w:p w14:paraId="387EF5CE">
      <w:pPr>
        <w:pStyle w:val="22"/>
        <w:kinsoku/>
        <w:wordWrap/>
        <w:overflowPunct/>
        <w:bidi w:val="0"/>
        <w:adjustRightInd w:val="0"/>
        <w:snapToGrid w:val="0"/>
        <w:spacing w:line="360" w:lineRule="auto"/>
        <w:rPr>
          <w:rFonts w:hint="eastAsia" w:ascii="宋体" w:hAnsi="宋体" w:eastAsia="宋体" w:cs="宋体"/>
          <w:color w:val="auto"/>
          <w:spacing w:val="0"/>
          <w:position w:val="0"/>
          <w:sz w:val="24"/>
          <w:szCs w:val="24"/>
          <w:highlight w:val="none"/>
        </w:rPr>
      </w:pPr>
    </w:p>
    <w:p w14:paraId="78278556">
      <w:pPr>
        <w:kinsoku/>
        <w:wordWrap/>
        <w:overflowPunct/>
        <w:bidi w:val="0"/>
        <w:rPr>
          <w:rFonts w:hint="eastAsia" w:ascii="宋体" w:hAnsi="宋体" w:eastAsia="宋体" w:cs="宋体"/>
          <w:color w:val="auto"/>
          <w:spacing w:val="0"/>
          <w:position w:val="0"/>
          <w:highlight w:val="none"/>
        </w:rPr>
      </w:pPr>
    </w:p>
    <w:p w14:paraId="3177EA40">
      <w:pPr>
        <w:kinsoku/>
        <w:wordWrap/>
        <w:overflowPunct/>
        <w:bidi w:val="0"/>
        <w:rPr>
          <w:rFonts w:hint="eastAsia" w:ascii="宋体" w:hAnsi="宋体" w:eastAsia="宋体" w:cs="宋体"/>
          <w:color w:val="auto"/>
          <w:spacing w:val="0"/>
          <w:position w:val="0"/>
          <w:sz w:val="28"/>
          <w:szCs w:val="28"/>
          <w:highlight w:val="none"/>
        </w:rPr>
      </w:pPr>
    </w:p>
    <w:p w14:paraId="4CC6EB5A">
      <w:pPr>
        <w:pStyle w:val="13"/>
        <w:kinsoku/>
        <w:wordWrap/>
        <w:overflowPunct/>
        <w:bidi w:val="0"/>
        <w:rPr>
          <w:rFonts w:hint="eastAsia" w:ascii="宋体" w:hAnsi="宋体" w:eastAsia="宋体" w:cs="宋体"/>
          <w:color w:val="auto"/>
          <w:spacing w:val="0"/>
          <w:position w:val="0"/>
          <w:sz w:val="28"/>
          <w:szCs w:val="28"/>
          <w:highlight w:val="none"/>
        </w:rPr>
      </w:pPr>
    </w:p>
    <w:p w14:paraId="783CC86B">
      <w:pPr>
        <w:kinsoku/>
        <w:wordWrap/>
        <w:overflowPunct/>
        <w:bidi w:val="0"/>
        <w:rPr>
          <w:rFonts w:hint="eastAsia" w:ascii="宋体" w:hAnsi="宋体" w:eastAsia="宋体" w:cs="宋体"/>
          <w:color w:val="auto"/>
          <w:spacing w:val="0"/>
          <w:position w:val="0"/>
          <w:highlight w:val="none"/>
        </w:rPr>
      </w:pPr>
    </w:p>
    <w:p w14:paraId="7A86C770">
      <w:pPr>
        <w:pStyle w:val="38"/>
        <w:kinsoku/>
        <w:wordWrap/>
        <w:overflowPunct/>
        <w:bidi w:val="0"/>
        <w:rPr>
          <w:rFonts w:hint="eastAsia" w:ascii="宋体" w:hAnsi="宋体" w:eastAsia="宋体" w:cs="宋体"/>
          <w:color w:val="auto"/>
          <w:spacing w:val="0"/>
          <w:position w:val="0"/>
          <w:sz w:val="28"/>
          <w:szCs w:val="28"/>
          <w:highlight w:val="none"/>
        </w:rPr>
      </w:pPr>
    </w:p>
    <w:p w14:paraId="59ECEB0B">
      <w:pPr>
        <w:kinsoku/>
        <w:wordWrap/>
        <w:overflowPunct/>
        <w:bidi w:val="0"/>
        <w:rPr>
          <w:rFonts w:hint="eastAsia" w:ascii="宋体" w:hAnsi="宋体" w:eastAsia="宋体" w:cs="宋体"/>
          <w:color w:val="auto"/>
          <w:spacing w:val="0"/>
          <w:position w:val="0"/>
          <w:sz w:val="28"/>
          <w:szCs w:val="28"/>
          <w:highlight w:val="none"/>
        </w:rPr>
      </w:pPr>
    </w:p>
    <w:p w14:paraId="79CF5F91">
      <w:pPr>
        <w:pStyle w:val="38"/>
        <w:kinsoku/>
        <w:wordWrap/>
        <w:overflowPunct/>
        <w:bidi w:val="0"/>
        <w:rPr>
          <w:rFonts w:hint="eastAsia" w:ascii="宋体" w:hAnsi="宋体" w:eastAsia="宋体" w:cs="宋体"/>
          <w:color w:val="auto"/>
          <w:spacing w:val="0"/>
          <w:position w:val="0"/>
          <w:sz w:val="28"/>
          <w:szCs w:val="28"/>
          <w:highlight w:val="none"/>
        </w:rPr>
      </w:pPr>
    </w:p>
    <w:p w14:paraId="749199D4">
      <w:pPr>
        <w:kinsoku/>
        <w:wordWrap/>
        <w:overflowPunct/>
        <w:bidi w:val="0"/>
        <w:rPr>
          <w:rFonts w:hint="eastAsia" w:ascii="宋体" w:hAnsi="宋体" w:eastAsia="宋体" w:cs="宋体"/>
          <w:color w:val="auto"/>
          <w:spacing w:val="0"/>
          <w:position w:val="0"/>
          <w:highlight w:val="none"/>
        </w:rPr>
      </w:pPr>
    </w:p>
    <w:p w14:paraId="48A5A0EA">
      <w:pPr>
        <w:pStyle w:val="4"/>
        <w:kinsoku/>
        <w:wordWrap/>
        <w:overflowPunct/>
        <w:bidi w:val="0"/>
        <w:spacing w:before="0" w:after="0" w:line="360" w:lineRule="auto"/>
        <w:jc w:val="center"/>
        <w:rPr>
          <w:rFonts w:hint="eastAsia" w:ascii="宋体" w:hAnsi="宋体" w:eastAsia="宋体" w:cs="宋体"/>
          <w:color w:val="auto"/>
          <w:spacing w:val="0"/>
          <w:position w:val="0"/>
          <w:sz w:val="28"/>
          <w:szCs w:val="28"/>
          <w:highlight w:val="none"/>
          <w:lang w:val="zh-CN" w:eastAsia="zh-CN"/>
        </w:rPr>
      </w:pPr>
      <w:bookmarkStart w:id="507" w:name="_Toc19898"/>
      <w:r>
        <w:rPr>
          <w:rFonts w:hint="eastAsia" w:ascii="宋体" w:hAnsi="宋体" w:eastAsia="宋体" w:cs="宋体"/>
          <w:color w:val="auto"/>
          <w:spacing w:val="0"/>
          <w:position w:val="0"/>
          <w:sz w:val="28"/>
          <w:szCs w:val="28"/>
          <w:highlight w:val="none"/>
          <w:lang w:val="zh-CN" w:eastAsia="zh-CN"/>
        </w:rPr>
        <w:t>（三）磋商报价一览表</w:t>
      </w:r>
      <w:bookmarkEnd w:id="507"/>
    </w:p>
    <w:p w14:paraId="4399E51C">
      <w:pPr>
        <w:kinsoku/>
        <w:wordWrap/>
        <w:overflowPunct/>
        <w:bidi w:val="0"/>
        <w:spacing w:after="156" w:afterLines="50"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标项</w:t>
      </w:r>
      <w:r>
        <w:rPr>
          <w:rFonts w:hint="eastAsia" w:ascii="宋体" w:hAnsi="宋体" w:eastAsia="宋体" w:cs="宋体"/>
          <w:color w:val="auto"/>
          <w:spacing w:val="0"/>
          <w:position w:val="0"/>
          <w:sz w:val="24"/>
          <w:szCs w:val="24"/>
          <w:highlight w:val="none"/>
        </w:rPr>
        <w:t xml:space="preserve">名称：                                                    </w:t>
      </w:r>
    </w:p>
    <w:p w14:paraId="3015D2BF">
      <w:pPr>
        <w:kinsoku/>
        <w:wordWrap/>
        <w:overflowPunct/>
        <w:bidi w:val="0"/>
        <w:spacing w:after="156" w:afterLines="50" w:line="360" w:lineRule="auto"/>
        <w:jc w:val="left"/>
        <w:rPr>
          <w:rFonts w:hint="eastAsia" w:ascii="宋体" w:hAnsi="宋体" w:eastAsia="宋体" w:cs="宋体"/>
          <w:b/>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报价单位：人民币元</w:t>
      </w:r>
    </w:p>
    <w:tbl>
      <w:tblPr>
        <w:tblStyle w:val="39"/>
        <w:tblW w:w="99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54"/>
        <w:gridCol w:w="5547"/>
      </w:tblGrid>
      <w:tr w14:paraId="34926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777812DC">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供应商全称</w:t>
            </w:r>
          </w:p>
        </w:tc>
        <w:tc>
          <w:tcPr>
            <w:tcW w:w="5547" w:type="dxa"/>
            <w:noWrap w:val="0"/>
            <w:vAlign w:val="center"/>
          </w:tcPr>
          <w:p w14:paraId="012C0BEA">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p>
        </w:tc>
      </w:tr>
      <w:tr w14:paraId="75DD8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3364059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val="en-US" w:eastAsia="zh-CN"/>
              </w:rPr>
              <w:t>投标</w:t>
            </w:r>
            <w:r>
              <w:rPr>
                <w:rFonts w:hint="eastAsia" w:ascii="宋体" w:hAnsi="宋体" w:eastAsia="宋体" w:cs="宋体"/>
                <w:color w:val="auto"/>
                <w:spacing w:val="0"/>
                <w:position w:val="0"/>
                <w:sz w:val="24"/>
                <w:szCs w:val="24"/>
                <w:highlight w:val="none"/>
              </w:rPr>
              <w:t>总报价（元）</w:t>
            </w:r>
          </w:p>
        </w:tc>
        <w:tc>
          <w:tcPr>
            <w:tcW w:w="5547" w:type="dxa"/>
            <w:tcBorders>
              <w:bottom w:val="single" w:color="auto" w:sz="4" w:space="0"/>
            </w:tcBorders>
            <w:noWrap w:val="0"/>
            <w:vAlign w:val="center"/>
          </w:tcPr>
          <w:p w14:paraId="1E0127C0">
            <w:pPr>
              <w:pStyle w:val="22"/>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大写</w:t>
            </w:r>
            <w:r>
              <w:rPr>
                <w:rFonts w:hint="eastAsia" w:hAnsi="宋体" w:cs="宋体"/>
                <w:color w:val="auto"/>
                <w:spacing w:val="0"/>
                <w:position w:val="0"/>
                <w:sz w:val="24"/>
                <w:szCs w:val="24"/>
                <w:highlight w:val="none"/>
                <w:lang w:eastAsia="zh-CN"/>
              </w:rPr>
              <w:t>：</w:t>
            </w:r>
          </w:p>
          <w:p w14:paraId="016BD69C">
            <w:pPr>
              <w:pStyle w:val="22"/>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pacing w:val="0"/>
                <w:position w:val="0"/>
                <w:sz w:val="24"/>
                <w:szCs w:val="24"/>
                <w:highlight w:val="none"/>
              </w:rPr>
            </w:pPr>
            <w:r>
              <w:rPr>
                <w:rFonts w:hint="eastAsia" w:hAnsi="宋体" w:cs="宋体"/>
                <w:color w:val="auto"/>
                <w:spacing w:val="0"/>
                <w:position w:val="0"/>
                <w:sz w:val="24"/>
                <w:szCs w:val="24"/>
                <w:highlight w:val="none"/>
                <w:lang w:val="en-US" w:eastAsia="zh-CN"/>
              </w:rPr>
              <w:t>大写：</w:t>
            </w:r>
          </w:p>
        </w:tc>
      </w:tr>
      <w:tr w14:paraId="35995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04AA959E">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响应文件有效期</w:t>
            </w:r>
          </w:p>
        </w:tc>
        <w:tc>
          <w:tcPr>
            <w:tcW w:w="5547" w:type="dxa"/>
            <w:noWrap w:val="0"/>
            <w:vAlign w:val="center"/>
          </w:tcPr>
          <w:p w14:paraId="3391F387">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p>
        </w:tc>
      </w:tr>
      <w:tr w14:paraId="2CA18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1A220942">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工期</w:t>
            </w:r>
          </w:p>
        </w:tc>
        <w:tc>
          <w:tcPr>
            <w:tcW w:w="5547" w:type="dxa"/>
            <w:noWrap w:val="0"/>
            <w:vAlign w:val="center"/>
          </w:tcPr>
          <w:p w14:paraId="6E7256CE">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p>
        </w:tc>
      </w:tr>
      <w:tr w14:paraId="26BA2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58BAB0E0">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质量标准</w:t>
            </w:r>
          </w:p>
        </w:tc>
        <w:tc>
          <w:tcPr>
            <w:tcW w:w="5547" w:type="dxa"/>
            <w:noWrap w:val="0"/>
            <w:vAlign w:val="center"/>
          </w:tcPr>
          <w:p w14:paraId="57835DFF">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p>
        </w:tc>
      </w:tr>
      <w:tr w14:paraId="32871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6DEA979A">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质量保证期</w:t>
            </w:r>
          </w:p>
        </w:tc>
        <w:tc>
          <w:tcPr>
            <w:tcW w:w="5547" w:type="dxa"/>
            <w:noWrap w:val="0"/>
            <w:vAlign w:val="center"/>
          </w:tcPr>
          <w:p w14:paraId="3DC9306A">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p>
        </w:tc>
      </w:tr>
      <w:tr w14:paraId="15AAE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4354" w:type="dxa"/>
            <w:noWrap w:val="0"/>
            <w:vAlign w:val="center"/>
          </w:tcPr>
          <w:p w14:paraId="59F8325A">
            <w:pPr>
              <w:pStyle w:val="2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备注</w:t>
            </w:r>
          </w:p>
        </w:tc>
        <w:tc>
          <w:tcPr>
            <w:tcW w:w="5547" w:type="dxa"/>
            <w:noWrap w:val="0"/>
            <w:vAlign w:val="center"/>
          </w:tcPr>
          <w:p w14:paraId="37D64143">
            <w:pPr>
              <w:pStyle w:val="22"/>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供应商在磋商文件中规定的实质性要求和条件的基础上，可做出其他有利于采购人的承诺。此类承诺可在本表中予以补充填写。</w:t>
            </w:r>
          </w:p>
        </w:tc>
      </w:tr>
    </w:tbl>
    <w:p w14:paraId="1EB2F851">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555A311E">
      <w:pPr>
        <w:kinsoku/>
        <w:wordWrap/>
        <w:overflowPunct/>
        <w:bidi w:val="0"/>
        <w:spacing w:before="50" w:after="156" w:afterLines="50"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法定代表人或其授权代表（签字或盖章）：</w:t>
      </w:r>
    </w:p>
    <w:p w14:paraId="1C24CA86">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供应商名称(盖单位章)：</w:t>
      </w:r>
    </w:p>
    <w:p w14:paraId="15091169">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415DCCD4">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30B09DB7">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564D2F7C">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25C22EE4">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58F879D8">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753155BE">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p>
    <w:p w14:paraId="483B2A9B">
      <w:pPr>
        <w:pStyle w:val="11"/>
        <w:kinsoku/>
        <w:wordWrap/>
        <w:overflowPunct/>
        <w:bidi w:val="0"/>
        <w:rPr>
          <w:rFonts w:hint="eastAsia" w:ascii="宋体" w:hAnsi="宋体" w:eastAsia="宋体" w:cs="宋体"/>
          <w:color w:val="auto"/>
          <w:spacing w:val="0"/>
          <w:position w:val="0"/>
          <w:highlight w:val="none"/>
        </w:rPr>
      </w:pPr>
    </w:p>
    <w:p w14:paraId="2BF54D2C">
      <w:pPr>
        <w:pStyle w:val="4"/>
        <w:kinsoku/>
        <w:wordWrap/>
        <w:overflowPunct/>
        <w:bidi w:val="0"/>
        <w:spacing w:before="0" w:after="0" w:line="360" w:lineRule="auto"/>
        <w:jc w:val="center"/>
        <w:rPr>
          <w:rFonts w:hint="eastAsia" w:ascii="宋体" w:hAnsi="宋体" w:eastAsia="宋体" w:cs="宋体"/>
          <w:color w:val="auto"/>
          <w:spacing w:val="0"/>
          <w:position w:val="0"/>
          <w:sz w:val="28"/>
          <w:szCs w:val="28"/>
          <w:highlight w:val="none"/>
          <w:lang w:val="zh-CN" w:eastAsia="zh-CN"/>
        </w:rPr>
      </w:pPr>
      <w:r>
        <w:rPr>
          <w:rFonts w:hint="eastAsia" w:ascii="宋体" w:hAnsi="宋体" w:eastAsia="宋体" w:cs="宋体"/>
          <w:color w:val="auto"/>
          <w:spacing w:val="0"/>
          <w:position w:val="0"/>
          <w:sz w:val="28"/>
          <w:szCs w:val="28"/>
          <w:highlight w:val="none"/>
          <w:lang w:val="zh-CN" w:eastAsia="zh-CN"/>
        </w:rPr>
        <w:t>（</w:t>
      </w:r>
      <w:r>
        <w:rPr>
          <w:rFonts w:hint="eastAsia" w:ascii="宋体" w:hAnsi="宋体" w:eastAsia="宋体" w:cs="宋体"/>
          <w:color w:val="auto"/>
          <w:spacing w:val="0"/>
          <w:position w:val="0"/>
          <w:sz w:val="28"/>
          <w:szCs w:val="28"/>
          <w:highlight w:val="none"/>
          <w:lang w:val="en-US" w:eastAsia="zh-CN"/>
        </w:rPr>
        <w:t>四</w:t>
      </w:r>
      <w:r>
        <w:rPr>
          <w:rFonts w:hint="eastAsia" w:ascii="宋体" w:hAnsi="宋体" w:eastAsia="宋体" w:cs="宋体"/>
          <w:color w:val="auto"/>
          <w:spacing w:val="0"/>
          <w:position w:val="0"/>
          <w:sz w:val="28"/>
          <w:szCs w:val="28"/>
          <w:highlight w:val="none"/>
          <w:lang w:val="zh-CN" w:eastAsia="zh-CN"/>
        </w:rPr>
        <w:t>）供应商概况表</w:t>
      </w:r>
    </w:p>
    <w:tbl>
      <w:tblPr>
        <w:tblStyle w:val="39"/>
        <w:tblW w:w="87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1080"/>
        <w:gridCol w:w="691"/>
        <w:gridCol w:w="992"/>
        <w:gridCol w:w="477"/>
        <w:gridCol w:w="1505"/>
        <w:gridCol w:w="55"/>
        <w:gridCol w:w="891"/>
        <w:gridCol w:w="1061"/>
      </w:tblGrid>
      <w:tr w14:paraId="6F79C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2D9FD638">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投标人名称</w:t>
            </w:r>
          </w:p>
        </w:tc>
        <w:tc>
          <w:tcPr>
            <w:tcW w:w="6752" w:type="dxa"/>
            <w:gridSpan w:val="8"/>
            <w:noWrap w:val="0"/>
            <w:vAlign w:val="center"/>
          </w:tcPr>
          <w:p w14:paraId="205653C4">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11BDE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30E236F8">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注册地址</w:t>
            </w:r>
          </w:p>
        </w:tc>
        <w:tc>
          <w:tcPr>
            <w:tcW w:w="3240" w:type="dxa"/>
            <w:gridSpan w:val="4"/>
            <w:noWrap w:val="0"/>
            <w:vAlign w:val="center"/>
          </w:tcPr>
          <w:p w14:paraId="2A248C50">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560" w:type="dxa"/>
            <w:gridSpan w:val="2"/>
            <w:noWrap w:val="0"/>
            <w:vAlign w:val="center"/>
          </w:tcPr>
          <w:p w14:paraId="3255B691">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邮政编码</w:t>
            </w:r>
          </w:p>
        </w:tc>
        <w:tc>
          <w:tcPr>
            <w:tcW w:w="1952" w:type="dxa"/>
            <w:gridSpan w:val="2"/>
            <w:noWrap w:val="0"/>
            <w:vAlign w:val="center"/>
          </w:tcPr>
          <w:p w14:paraId="24FF3436">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3B785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vMerge w:val="restart"/>
            <w:noWrap w:val="0"/>
            <w:vAlign w:val="center"/>
          </w:tcPr>
          <w:p w14:paraId="6C56344B">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联系方式</w:t>
            </w:r>
          </w:p>
        </w:tc>
        <w:tc>
          <w:tcPr>
            <w:tcW w:w="1080" w:type="dxa"/>
            <w:noWrap w:val="0"/>
            <w:vAlign w:val="center"/>
          </w:tcPr>
          <w:p w14:paraId="3AD1614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联系人</w:t>
            </w:r>
          </w:p>
        </w:tc>
        <w:tc>
          <w:tcPr>
            <w:tcW w:w="2160" w:type="dxa"/>
            <w:gridSpan w:val="3"/>
            <w:noWrap w:val="0"/>
            <w:vAlign w:val="center"/>
          </w:tcPr>
          <w:p w14:paraId="0457D709">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560" w:type="dxa"/>
            <w:gridSpan w:val="2"/>
            <w:noWrap w:val="0"/>
            <w:vAlign w:val="center"/>
          </w:tcPr>
          <w:p w14:paraId="2B0102BD">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电  话</w:t>
            </w:r>
          </w:p>
        </w:tc>
        <w:tc>
          <w:tcPr>
            <w:tcW w:w="1952" w:type="dxa"/>
            <w:gridSpan w:val="2"/>
            <w:noWrap w:val="0"/>
            <w:vAlign w:val="center"/>
          </w:tcPr>
          <w:p w14:paraId="694BD551">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4A49F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vMerge w:val="continue"/>
            <w:noWrap w:val="0"/>
            <w:vAlign w:val="center"/>
          </w:tcPr>
          <w:p w14:paraId="7C1B749A">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080" w:type="dxa"/>
            <w:noWrap w:val="0"/>
            <w:vAlign w:val="center"/>
          </w:tcPr>
          <w:p w14:paraId="247E21B4">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传  真</w:t>
            </w:r>
          </w:p>
        </w:tc>
        <w:tc>
          <w:tcPr>
            <w:tcW w:w="2160" w:type="dxa"/>
            <w:gridSpan w:val="3"/>
            <w:noWrap w:val="0"/>
            <w:vAlign w:val="center"/>
          </w:tcPr>
          <w:p w14:paraId="72EEE6BD">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560" w:type="dxa"/>
            <w:gridSpan w:val="2"/>
            <w:noWrap w:val="0"/>
            <w:vAlign w:val="center"/>
          </w:tcPr>
          <w:p w14:paraId="7A6AA055">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网  址</w:t>
            </w:r>
          </w:p>
        </w:tc>
        <w:tc>
          <w:tcPr>
            <w:tcW w:w="1952" w:type="dxa"/>
            <w:gridSpan w:val="2"/>
            <w:noWrap w:val="0"/>
            <w:vAlign w:val="center"/>
          </w:tcPr>
          <w:p w14:paraId="1BFED297">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33681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06C204FB">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组织结构</w:t>
            </w:r>
          </w:p>
        </w:tc>
        <w:tc>
          <w:tcPr>
            <w:tcW w:w="6752" w:type="dxa"/>
            <w:gridSpan w:val="8"/>
            <w:noWrap w:val="0"/>
            <w:vAlign w:val="center"/>
          </w:tcPr>
          <w:p w14:paraId="1D2D1411">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2A1D8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43079F7A">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法定代表人</w:t>
            </w:r>
          </w:p>
        </w:tc>
        <w:tc>
          <w:tcPr>
            <w:tcW w:w="1080" w:type="dxa"/>
            <w:noWrap w:val="0"/>
            <w:vAlign w:val="center"/>
          </w:tcPr>
          <w:p w14:paraId="2A3785C0">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姓名</w:t>
            </w:r>
          </w:p>
        </w:tc>
        <w:tc>
          <w:tcPr>
            <w:tcW w:w="691" w:type="dxa"/>
            <w:noWrap w:val="0"/>
            <w:vAlign w:val="center"/>
          </w:tcPr>
          <w:p w14:paraId="353EFBC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469" w:type="dxa"/>
            <w:gridSpan w:val="2"/>
            <w:noWrap w:val="0"/>
            <w:vAlign w:val="center"/>
          </w:tcPr>
          <w:p w14:paraId="291202F5">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技术职称</w:t>
            </w:r>
          </w:p>
        </w:tc>
        <w:tc>
          <w:tcPr>
            <w:tcW w:w="1505" w:type="dxa"/>
            <w:noWrap w:val="0"/>
            <w:vAlign w:val="center"/>
          </w:tcPr>
          <w:p w14:paraId="6A147104">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46" w:type="dxa"/>
            <w:gridSpan w:val="2"/>
            <w:noWrap w:val="0"/>
            <w:vAlign w:val="center"/>
          </w:tcPr>
          <w:p w14:paraId="0EB9C03E">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电话</w:t>
            </w:r>
          </w:p>
        </w:tc>
        <w:tc>
          <w:tcPr>
            <w:tcW w:w="1061" w:type="dxa"/>
            <w:noWrap w:val="0"/>
            <w:vAlign w:val="center"/>
          </w:tcPr>
          <w:p w14:paraId="31511BC7">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6BE51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30B53E76">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技术负责人</w:t>
            </w:r>
          </w:p>
        </w:tc>
        <w:tc>
          <w:tcPr>
            <w:tcW w:w="1080" w:type="dxa"/>
            <w:noWrap w:val="0"/>
            <w:vAlign w:val="center"/>
          </w:tcPr>
          <w:p w14:paraId="78D5C9E0">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姓名</w:t>
            </w:r>
          </w:p>
        </w:tc>
        <w:tc>
          <w:tcPr>
            <w:tcW w:w="691" w:type="dxa"/>
            <w:noWrap w:val="0"/>
            <w:vAlign w:val="center"/>
          </w:tcPr>
          <w:p w14:paraId="0D519FF1">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469" w:type="dxa"/>
            <w:gridSpan w:val="2"/>
            <w:noWrap w:val="0"/>
            <w:vAlign w:val="center"/>
          </w:tcPr>
          <w:p w14:paraId="79D3932D">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技术职称</w:t>
            </w:r>
          </w:p>
        </w:tc>
        <w:tc>
          <w:tcPr>
            <w:tcW w:w="1505" w:type="dxa"/>
            <w:noWrap w:val="0"/>
            <w:vAlign w:val="center"/>
          </w:tcPr>
          <w:p w14:paraId="0248DF3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46" w:type="dxa"/>
            <w:gridSpan w:val="2"/>
            <w:noWrap w:val="0"/>
            <w:vAlign w:val="center"/>
          </w:tcPr>
          <w:p w14:paraId="3B059AD9">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电话</w:t>
            </w:r>
          </w:p>
        </w:tc>
        <w:tc>
          <w:tcPr>
            <w:tcW w:w="1061" w:type="dxa"/>
            <w:noWrap w:val="0"/>
            <w:vAlign w:val="center"/>
          </w:tcPr>
          <w:p w14:paraId="02A172F6">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4ADFE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620A033B">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成立时间</w:t>
            </w:r>
          </w:p>
        </w:tc>
        <w:tc>
          <w:tcPr>
            <w:tcW w:w="1771" w:type="dxa"/>
            <w:gridSpan w:val="2"/>
            <w:noWrap w:val="0"/>
            <w:vAlign w:val="center"/>
          </w:tcPr>
          <w:p w14:paraId="0F582073">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4981" w:type="dxa"/>
            <w:gridSpan w:val="6"/>
            <w:noWrap w:val="0"/>
            <w:vAlign w:val="center"/>
          </w:tcPr>
          <w:p w14:paraId="681F34F3">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员工总人数：</w:t>
            </w:r>
          </w:p>
        </w:tc>
      </w:tr>
      <w:tr w14:paraId="3F4D9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10FBC6C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企业资质等级</w:t>
            </w:r>
          </w:p>
        </w:tc>
        <w:tc>
          <w:tcPr>
            <w:tcW w:w="1771" w:type="dxa"/>
            <w:gridSpan w:val="2"/>
            <w:noWrap w:val="0"/>
            <w:vAlign w:val="center"/>
          </w:tcPr>
          <w:p w14:paraId="5F114D75">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92" w:type="dxa"/>
            <w:vMerge w:val="restart"/>
            <w:noWrap w:val="0"/>
            <w:vAlign w:val="center"/>
          </w:tcPr>
          <w:p w14:paraId="6528BC02">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其中</w:t>
            </w:r>
          </w:p>
        </w:tc>
        <w:tc>
          <w:tcPr>
            <w:tcW w:w="1982" w:type="dxa"/>
            <w:gridSpan w:val="2"/>
            <w:noWrap w:val="0"/>
            <w:vAlign w:val="center"/>
          </w:tcPr>
          <w:p w14:paraId="0DC21844">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项目负责人</w:t>
            </w:r>
          </w:p>
        </w:tc>
        <w:tc>
          <w:tcPr>
            <w:tcW w:w="2007" w:type="dxa"/>
            <w:gridSpan w:val="3"/>
            <w:noWrap w:val="0"/>
            <w:vAlign w:val="center"/>
          </w:tcPr>
          <w:p w14:paraId="3B04EF22">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42B0A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05200D29">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营业执照号</w:t>
            </w:r>
          </w:p>
        </w:tc>
        <w:tc>
          <w:tcPr>
            <w:tcW w:w="1771" w:type="dxa"/>
            <w:gridSpan w:val="2"/>
            <w:noWrap w:val="0"/>
            <w:vAlign w:val="center"/>
          </w:tcPr>
          <w:p w14:paraId="2BB29F5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92" w:type="dxa"/>
            <w:vMerge w:val="continue"/>
            <w:noWrap w:val="0"/>
            <w:vAlign w:val="center"/>
          </w:tcPr>
          <w:p w14:paraId="0CD33822">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982" w:type="dxa"/>
            <w:gridSpan w:val="2"/>
            <w:noWrap w:val="0"/>
            <w:vAlign w:val="center"/>
          </w:tcPr>
          <w:p w14:paraId="53DA9602">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高级职称人员</w:t>
            </w:r>
          </w:p>
        </w:tc>
        <w:tc>
          <w:tcPr>
            <w:tcW w:w="2007" w:type="dxa"/>
            <w:gridSpan w:val="3"/>
            <w:noWrap w:val="0"/>
            <w:vAlign w:val="center"/>
          </w:tcPr>
          <w:p w14:paraId="32B43EA3">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05D16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01949944">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注册资金</w:t>
            </w:r>
          </w:p>
        </w:tc>
        <w:tc>
          <w:tcPr>
            <w:tcW w:w="1771" w:type="dxa"/>
            <w:gridSpan w:val="2"/>
            <w:noWrap w:val="0"/>
            <w:vAlign w:val="center"/>
          </w:tcPr>
          <w:p w14:paraId="126D87FC">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92" w:type="dxa"/>
            <w:vMerge w:val="continue"/>
            <w:noWrap w:val="0"/>
            <w:vAlign w:val="center"/>
          </w:tcPr>
          <w:p w14:paraId="23CA8522">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982" w:type="dxa"/>
            <w:gridSpan w:val="2"/>
            <w:noWrap w:val="0"/>
            <w:vAlign w:val="center"/>
          </w:tcPr>
          <w:p w14:paraId="31EA927E">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中级职称人员</w:t>
            </w:r>
          </w:p>
        </w:tc>
        <w:tc>
          <w:tcPr>
            <w:tcW w:w="2007" w:type="dxa"/>
            <w:gridSpan w:val="3"/>
            <w:noWrap w:val="0"/>
            <w:vAlign w:val="center"/>
          </w:tcPr>
          <w:p w14:paraId="44DF1731">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0659B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05094827">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开户银行</w:t>
            </w:r>
          </w:p>
        </w:tc>
        <w:tc>
          <w:tcPr>
            <w:tcW w:w="1771" w:type="dxa"/>
            <w:gridSpan w:val="2"/>
            <w:noWrap w:val="0"/>
            <w:vAlign w:val="center"/>
          </w:tcPr>
          <w:p w14:paraId="0096CAAE">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92" w:type="dxa"/>
            <w:vMerge w:val="continue"/>
            <w:noWrap w:val="0"/>
            <w:vAlign w:val="center"/>
          </w:tcPr>
          <w:p w14:paraId="2987AA56">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982" w:type="dxa"/>
            <w:gridSpan w:val="2"/>
            <w:noWrap w:val="0"/>
            <w:vAlign w:val="center"/>
          </w:tcPr>
          <w:p w14:paraId="47BCE820">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初级职称人员</w:t>
            </w:r>
          </w:p>
        </w:tc>
        <w:tc>
          <w:tcPr>
            <w:tcW w:w="2007" w:type="dxa"/>
            <w:gridSpan w:val="3"/>
            <w:noWrap w:val="0"/>
            <w:vAlign w:val="center"/>
          </w:tcPr>
          <w:p w14:paraId="52C9D18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27687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5869DB44">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账号</w:t>
            </w:r>
          </w:p>
        </w:tc>
        <w:tc>
          <w:tcPr>
            <w:tcW w:w="1771" w:type="dxa"/>
            <w:gridSpan w:val="2"/>
            <w:noWrap w:val="0"/>
            <w:vAlign w:val="center"/>
          </w:tcPr>
          <w:p w14:paraId="6CF41771">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992" w:type="dxa"/>
            <w:vMerge w:val="continue"/>
            <w:noWrap w:val="0"/>
            <w:vAlign w:val="center"/>
          </w:tcPr>
          <w:p w14:paraId="7B31E316">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c>
          <w:tcPr>
            <w:tcW w:w="1982" w:type="dxa"/>
            <w:gridSpan w:val="2"/>
            <w:noWrap w:val="0"/>
            <w:vAlign w:val="center"/>
          </w:tcPr>
          <w:p w14:paraId="4008695D">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技  工</w:t>
            </w:r>
          </w:p>
        </w:tc>
        <w:tc>
          <w:tcPr>
            <w:tcW w:w="2007" w:type="dxa"/>
            <w:gridSpan w:val="3"/>
            <w:noWrap w:val="0"/>
            <w:vAlign w:val="center"/>
          </w:tcPr>
          <w:p w14:paraId="4D523A0B">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2BBD9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09FDB468">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经营范围</w:t>
            </w:r>
          </w:p>
        </w:tc>
        <w:tc>
          <w:tcPr>
            <w:tcW w:w="6752" w:type="dxa"/>
            <w:gridSpan w:val="8"/>
            <w:noWrap w:val="0"/>
            <w:vAlign w:val="center"/>
          </w:tcPr>
          <w:p w14:paraId="7A9D3CB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r w14:paraId="43BA9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72" w:type="dxa"/>
            <w:noWrap w:val="0"/>
            <w:vAlign w:val="center"/>
          </w:tcPr>
          <w:p w14:paraId="5EFB118F">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备注</w:t>
            </w:r>
          </w:p>
        </w:tc>
        <w:tc>
          <w:tcPr>
            <w:tcW w:w="6752" w:type="dxa"/>
            <w:gridSpan w:val="8"/>
            <w:noWrap w:val="0"/>
            <w:vAlign w:val="center"/>
          </w:tcPr>
          <w:p w14:paraId="67B2CC76">
            <w:pPr>
              <w:kinsoku/>
              <w:wordWrap/>
              <w:overflowPunct/>
              <w:bidi w:val="0"/>
              <w:spacing w:line="440" w:lineRule="exact"/>
              <w:jc w:val="center"/>
              <w:rPr>
                <w:rFonts w:hint="eastAsia" w:ascii="宋体" w:hAnsi="宋体" w:eastAsia="宋体" w:cs="宋体"/>
                <w:color w:val="auto"/>
                <w:spacing w:val="0"/>
                <w:position w:val="0"/>
                <w:sz w:val="24"/>
                <w:szCs w:val="24"/>
                <w:highlight w:val="none"/>
                <w:u w:val="none"/>
              </w:rPr>
            </w:pPr>
          </w:p>
        </w:tc>
      </w:tr>
    </w:tbl>
    <w:p w14:paraId="238AA81D">
      <w:pPr>
        <w:kinsoku/>
        <w:wordWrap/>
        <w:overflowPunct/>
        <w:autoSpaceDE w:val="0"/>
        <w:autoSpaceDN w:val="0"/>
        <w:bidi w:val="0"/>
        <w:adjustRightInd w:val="0"/>
        <w:spacing w:line="360" w:lineRule="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备注：本表后应附企业法人营业执照、企业资质证书副本、安全生产许可证、进疆登记备案册（外省投标人须提供）等材料的复印件。</w:t>
      </w:r>
    </w:p>
    <w:p w14:paraId="2B3403E4">
      <w:pPr>
        <w:kinsoku/>
        <w:wordWrap/>
        <w:overflowPunct/>
        <w:autoSpaceDE w:val="0"/>
        <w:autoSpaceDN w:val="0"/>
        <w:bidi w:val="0"/>
        <w:adjustRightInd w:val="0"/>
        <w:spacing w:line="360" w:lineRule="auto"/>
        <w:rPr>
          <w:rFonts w:hint="eastAsia" w:ascii="宋体" w:hAnsi="宋体" w:eastAsia="宋体" w:cs="宋体"/>
          <w:color w:val="auto"/>
          <w:spacing w:val="0"/>
          <w:position w:val="0"/>
          <w:sz w:val="24"/>
          <w:szCs w:val="24"/>
          <w:highlight w:val="none"/>
          <w:u w:val="none"/>
        </w:rPr>
      </w:pPr>
    </w:p>
    <w:p w14:paraId="5CC8355B">
      <w:pPr>
        <w:pStyle w:val="11"/>
        <w:kinsoku/>
        <w:wordWrap/>
        <w:overflowPunct/>
        <w:bidi w:val="0"/>
        <w:rPr>
          <w:rFonts w:hint="eastAsia" w:ascii="宋体" w:hAnsi="宋体" w:eastAsia="宋体" w:cs="宋体"/>
          <w:color w:val="auto"/>
          <w:spacing w:val="0"/>
          <w:position w:val="0"/>
          <w:sz w:val="24"/>
          <w:szCs w:val="24"/>
          <w:highlight w:val="none"/>
          <w:u w:val="none"/>
        </w:rPr>
      </w:pPr>
    </w:p>
    <w:p w14:paraId="71AD6C55">
      <w:pPr>
        <w:pStyle w:val="11"/>
        <w:kinsoku/>
        <w:wordWrap/>
        <w:overflowPunct/>
        <w:bidi w:val="0"/>
        <w:rPr>
          <w:rFonts w:hint="eastAsia" w:ascii="宋体" w:hAnsi="宋体" w:eastAsia="宋体" w:cs="宋体"/>
          <w:color w:val="auto"/>
          <w:spacing w:val="0"/>
          <w:position w:val="0"/>
          <w:sz w:val="24"/>
          <w:szCs w:val="24"/>
          <w:highlight w:val="none"/>
          <w:u w:val="none"/>
        </w:rPr>
      </w:pPr>
    </w:p>
    <w:p w14:paraId="7FBF787A">
      <w:pPr>
        <w:pStyle w:val="11"/>
        <w:kinsoku/>
        <w:wordWrap/>
        <w:overflowPunct/>
        <w:bidi w:val="0"/>
        <w:rPr>
          <w:rFonts w:hint="eastAsia" w:ascii="宋体" w:hAnsi="宋体" w:eastAsia="宋体" w:cs="宋体"/>
          <w:color w:val="auto"/>
          <w:spacing w:val="0"/>
          <w:position w:val="0"/>
          <w:sz w:val="24"/>
          <w:szCs w:val="24"/>
          <w:highlight w:val="none"/>
          <w:u w:val="none"/>
        </w:rPr>
      </w:pPr>
    </w:p>
    <w:p w14:paraId="4375E49C">
      <w:pPr>
        <w:pStyle w:val="11"/>
        <w:kinsoku/>
        <w:wordWrap/>
        <w:overflowPunct/>
        <w:bidi w:val="0"/>
        <w:rPr>
          <w:rFonts w:hint="eastAsia" w:ascii="宋体" w:hAnsi="宋体" w:eastAsia="宋体" w:cs="宋体"/>
          <w:color w:val="auto"/>
          <w:spacing w:val="0"/>
          <w:position w:val="0"/>
          <w:sz w:val="24"/>
          <w:szCs w:val="24"/>
          <w:highlight w:val="none"/>
          <w:u w:val="none"/>
        </w:rPr>
      </w:pPr>
    </w:p>
    <w:p w14:paraId="52DC29B1">
      <w:pPr>
        <w:pStyle w:val="11"/>
        <w:kinsoku/>
        <w:wordWrap/>
        <w:overflowPunct/>
        <w:bidi w:val="0"/>
        <w:rPr>
          <w:rFonts w:hint="eastAsia" w:ascii="宋体" w:hAnsi="宋体" w:eastAsia="宋体" w:cs="宋体"/>
          <w:color w:val="auto"/>
          <w:spacing w:val="0"/>
          <w:position w:val="0"/>
          <w:sz w:val="24"/>
          <w:szCs w:val="24"/>
          <w:highlight w:val="none"/>
          <w:u w:val="none"/>
        </w:rPr>
      </w:pPr>
    </w:p>
    <w:p w14:paraId="44742E1E">
      <w:pPr>
        <w:pStyle w:val="11"/>
        <w:kinsoku/>
        <w:wordWrap/>
        <w:overflowPunct/>
        <w:bidi w:val="0"/>
        <w:rPr>
          <w:rFonts w:hint="eastAsia" w:ascii="宋体" w:hAnsi="宋体" w:eastAsia="宋体" w:cs="宋体"/>
          <w:color w:val="auto"/>
          <w:spacing w:val="0"/>
          <w:position w:val="0"/>
          <w:sz w:val="24"/>
          <w:szCs w:val="24"/>
          <w:highlight w:val="none"/>
          <w:u w:val="none"/>
        </w:rPr>
      </w:pPr>
    </w:p>
    <w:p w14:paraId="4E8520B8">
      <w:pPr>
        <w:pStyle w:val="11"/>
        <w:kinsoku/>
        <w:wordWrap/>
        <w:overflowPunct/>
        <w:bidi w:val="0"/>
        <w:ind w:firstLine="0"/>
        <w:rPr>
          <w:rFonts w:hint="eastAsia" w:ascii="宋体" w:hAnsi="宋体" w:eastAsia="宋体" w:cs="宋体"/>
          <w:color w:val="auto"/>
          <w:spacing w:val="0"/>
          <w:position w:val="0"/>
          <w:sz w:val="24"/>
          <w:szCs w:val="24"/>
          <w:highlight w:val="none"/>
          <w:u w:val="none"/>
        </w:rPr>
      </w:pPr>
    </w:p>
    <w:p w14:paraId="468904E2">
      <w:pPr>
        <w:pStyle w:val="11"/>
        <w:kinsoku/>
        <w:wordWrap/>
        <w:overflowPunct/>
        <w:bidi w:val="0"/>
        <w:rPr>
          <w:rFonts w:hint="eastAsia" w:ascii="宋体" w:hAnsi="宋体" w:eastAsia="宋体" w:cs="宋体"/>
          <w:color w:val="auto"/>
          <w:spacing w:val="0"/>
          <w:position w:val="0"/>
          <w:sz w:val="24"/>
          <w:szCs w:val="24"/>
          <w:highlight w:val="none"/>
          <w:u w:val="none"/>
        </w:rPr>
      </w:pPr>
    </w:p>
    <w:p w14:paraId="11F57592">
      <w:pPr>
        <w:pStyle w:val="4"/>
        <w:kinsoku/>
        <w:wordWrap/>
        <w:overflowPunct/>
        <w:bidi w:val="0"/>
        <w:spacing w:before="0" w:after="0" w:line="360" w:lineRule="auto"/>
        <w:jc w:val="center"/>
        <w:rPr>
          <w:rFonts w:hint="eastAsia" w:ascii="宋体" w:hAnsi="宋体" w:eastAsia="宋体" w:cs="宋体"/>
          <w:color w:val="auto"/>
          <w:spacing w:val="0"/>
          <w:position w:val="0"/>
          <w:sz w:val="28"/>
          <w:szCs w:val="28"/>
          <w:highlight w:val="none"/>
          <w:lang w:val="zh-CN" w:eastAsia="zh-CN"/>
        </w:rPr>
      </w:pPr>
      <w:bookmarkStart w:id="508" w:name="_Toc16076"/>
      <w:bookmarkStart w:id="509" w:name="_Toc2049"/>
      <w:bookmarkStart w:id="510" w:name="_Toc420348773"/>
      <w:r>
        <w:rPr>
          <w:rFonts w:hint="eastAsia" w:ascii="宋体" w:hAnsi="宋体" w:eastAsia="宋体" w:cs="宋体"/>
          <w:color w:val="auto"/>
          <w:spacing w:val="0"/>
          <w:position w:val="0"/>
          <w:sz w:val="28"/>
          <w:szCs w:val="28"/>
          <w:highlight w:val="none"/>
          <w:lang w:val="zh-CN" w:eastAsia="zh-CN"/>
        </w:rPr>
        <w:t>（</w:t>
      </w:r>
      <w:r>
        <w:rPr>
          <w:rFonts w:hint="eastAsia" w:ascii="宋体" w:hAnsi="宋体" w:cs="宋体"/>
          <w:color w:val="auto"/>
          <w:spacing w:val="0"/>
          <w:position w:val="0"/>
          <w:sz w:val="28"/>
          <w:szCs w:val="28"/>
          <w:highlight w:val="none"/>
          <w:lang w:val="en-US" w:eastAsia="zh-CN"/>
        </w:rPr>
        <w:t>五</w:t>
      </w:r>
      <w:r>
        <w:rPr>
          <w:rFonts w:hint="eastAsia" w:ascii="宋体" w:hAnsi="宋体" w:eastAsia="宋体" w:cs="宋体"/>
          <w:color w:val="auto"/>
          <w:spacing w:val="0"/>
          <w:position w:val="0"/>
          <w:sz w:val="28"/>
          <w:szCs w:val="28"/>
          <w:highlight w:val="none"/>
          <w:lang w:val="zh-CN" w:eastAsia="zh-CN"/>
        </w:rPr>
        <w:t>）供应商近三年类似工程业绩证明材料</w:t>
      </w:r>
      <w:bookmarkEnd w:id="508"/>
      <w:bookmarkEnd w:id="509"/>
      <w:bookmarkEnd w:id="510"/>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7"/>
        <w:gridCol w:w="6768"/>
      </w:tblGrid>
      <w:tr w14:paraId="7DE8D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1626938F">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项目名称</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029F4F83">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43EDB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718ED729">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项目所在地</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261E8682">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1E471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3A634140">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发包人名称</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63765CE8">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1A405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2B072C77">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发包人地址</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72B8DF73">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0F805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513BC817">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发包人联系人及电话</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7D5F0E65">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453D7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0BAC324B">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合同价格</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485B5999">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296A5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61647D00">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开工日期</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4E7CD42C">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2CBF3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2DFD2B90">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竣工日期</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6CD6038A">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067E1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53F2D27D">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承担的工作</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1E7360EB">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760B0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00DEB14A">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工程质量</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736E2521">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68639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53B4DC4F">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项目负责人</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0199569F">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046F8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0DFD055F">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技术负责人</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410E446F">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0AC36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3F7691B4">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总监理工程师及电话</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5814B8B5">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03004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6BDC82E5">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项目描述</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71B2C52D">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r w14:paraId="4651A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2837" w:type="dxa"/>
            <w:tcBorders>
              <w:top w:val="single" w:color="auto" w:sz="4" w:space="0"/>
              <w:left w:val="single" w:color="auto" w:sz="4" w:space="0"/>
              <w:bottom w:val="single" w:color="auto" w:sz="4" w:space="0"/>
              <w:right w:val="single" w:color="auto" w:sz="4" w:space="0"/>
            </w:tcBorders>
            <w:noWrap w:val="0"/>
            <w:vAlign w:val="center"/>
          </w:tcPr>
          <w:p w14:paraId="41CE0C67">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备注</w:t>
            </w:r>
          </w:p>
        </w:tc>
        <w:tc>
          <w:tcPr>
            <w:tcW w:w="6768" w:type="dxa"/>
            <w:tcBorders>
              <w:top w:val="single" w:color="auto" w:sz="4" w:space="0"/>
              <w:left w:val="single" w:color="auto" w:sz="4" w:space="0"/>
              <w:bottom w:val="single" w:color="auto" w:sz="4" w:space="0"/>
              <w:right w:val="single" w:color="auto" w:sz="4" w:space="0"/>
            </w:tcBorders>
            <w:noWrap w:val="0"/>
            <w:vAlign w:val="center"/>
          </w:tcPr>
          <w:p w14:paraId="6F6DFE6D">
            <w:pPr>
              <w:kinsoku/>
              <w:wordWrap/>
              <w:overflowPunct/>
              <w:bidi w:val="0"/>
              <w:spacing w:line="440" w:lineRule="exact"/>
              <w:ind w:firstLine="24" w:firstLineChars="10"/>
              <w:rPr>
                <w:rFonts w:hint="eastAsia" w:ascii="宋体" w:hAnsi="宋体" w:eastAsia="宋体" w:cs="宋体"/>
                <w:color w:val="auto"/>
                <w:spacing w:val="0"/>
                <w:position w:val="0"/>
                <w:sz w:val="24"/>
                <w:szCs w:val="24"/>
                <w:highlight w:val="none"/>
                <w:u w:val="none"/>
              </w:rPr>
            </w:pPr>
          </w:p>
        </w:tc>
      </w:tr>
    </w:tbl>
    <w:p w14:paraId="34DE6891">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备注：</w:t>
      </w:r>
    </w:p>
    <w:p w14:paraId="7AE61948">
      <w:pPr>
        <w:kinsoku/>
        <w:wordWrap/>
        <w:overflowPunct/>
        <w:autoSpaceDE w:val="0"/>
        <w:autoSpaceDN w:val="0"/>
        <w:bidi w:val="0"/>
        <w:adjustRightInd w:val="0"/>
        <w:spacing w:line="360" w:lineRule="auto"/>
        <w:ind w:firstLine="480" w:firstLineChars="200"/>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1、本表后须提供</w:t>
      </w:r>
      <w:r>
        <w:rPr>
          <w:rFonts w:hint="eastAsia" w:ascii="宋体" w:hAnsi="宋体" w:eastAsia="宋体" w:cs="宋体"/>
          <w:color w:val="auto"/>
          <w:spacing w:val="0"/>
          <w:position w:val="0"/>
          <w:sz w:val="24"/>
          <w:szCs w:val="24"/>
          <w:highlight w:val="none"/>
          <w:u w:val="none"/>
          <w:lang w:eastAsia="zh-CN"/>
        </w:rPr>
        <w:t>业绩证明材料</w:t>
      </w:r>
      <w:r>
        <w:rPr>
          <w:rFonts w:hint="eastAsia" w:ascii="宋体" w:hAnsi="宋体" w:eastAsia="宋体" w:cs="宋体"/>
          <w:color w:val="auto"/>
          <w:spacing w:val="0"/>
          <w:position w:val="0"/>
          <w:sz w:val="24"/>
          <w:szCs w:val="24"/>
          <w:highlight w:val="none"/>
          <w:u w:val="none"/>
        </w:rPr>
        <w:t>。符合近三年的类似工程业绩，每张表格只填写一个项目，并标明序号。</w:t>
      </w:r>
    </w:p>
    <w:p w14:paraId="61811BCA">
      <w:pPr>
        <w:kinsoku/>
        <w:wordWrap/>
        <w:overflowPunct/>
        <w:bidi w:val="0"/>
        <w:rPr>
          <w:rFonts w:hint="eastAsia" w:ascii="宋体" w:hAnsi="宋体" w:eastAsia="宋体" w:cs="宋体"/>
          <w:color w:val="auto"/>
          <w:spacing w:val="0"/>
          <w:position w:val="0"/>
          <w:highlight w:val="none"/>
          <w:lang w:eastAsia="zh-CN"/>
        </w:rPr>
      </w:pPr>
    </w:p>
    <w:p w14:paraId="277DDBBB">
      <w:pPr>
        <w:kinsoku/>
        <w:wordWrap/>
        <w:overflowPunct/>
        <w:bidi w:val="0"/>
        <w:rPr>
          <w:rFonts w:hint="eastAsia" w:ascii="宋体" w:hAnsi="宋体" w:eastAsia="宋体" w:cs="宋体"/>
          <w:b/>
          <w:bCs/>
          <w:color w:val="auto"/>
          <w:spacing w:val="0"/>
          <w:position w:val="0"/>
          <w:sz w:val="28"/>
          <w:szCs w:val="28"/>
          <w:highlight w:val="none"/>
          <w:lang w:eastAsia="zh-CN"/>
        </w:rPr>
      </w:pPr>
    </w:p>
    <w:p w14:paraId="16079A46">
      <w:pPr>
        <w:pStyle w:val="13"/>
        <w:kinsoku/>
        <w:wordWrap/>
        <w:overflowPunct/>
        <w:bidi w:val="0"/>
        <w:rPr>
          <w:rFonts w:hint="eastAsia" w:ascii="宋体" w:hAnsi="宋体" w:eastAsia="宋体" w:cs="宋体"/>
          <w:b/>
          <w:bCs/>
          <w:color w:val="auto"/>
          <w:spacing w:val="0"/>
          <w:position w:val="0"/>
          <w:sz w:val="28"/>
          <w:szCs w:val="28"/>
          <w:highlight w:val="none"/>
          <w:lang w:eastAsia="zh-CN"/>
        </w:rPr>
      </w:pPr>
    </w:p>
    <w:p w14:paraId="07C9A21D">
      <w:pPr>
        <w:kinsoku/>
        <w:wordWrap/>
        <w:overflowPunct/>
        <w:bidi w:val="0"/>
        <w:rPr>
          <w:rFonts w:hint="eastAsia" w:ascii="宋体" w:hAnsi="宋体" w:eastAsia="宋体" w:cs="宋体"/>
          <w:b/>
          <w:bCs/>
          <w:color w:val="auto"/>
          <w:spacing w:val="0"/>
          <w:position w:val="0"/>
          <w:sz w:val="28"/>
          <w:szCs w:val="28"/>
          <w:highlight w:val="none"/>
          <w:lang w:eastAsia="zh-CN"/>
        </w:rPr>
      </w:pPr>
    </w:p>
    <w:p w14:paraId="6B0671D2">
      <w:pPr>
        <w:pStyle w:val="13"/>
        <w:kinsoku/>
        <w:wordWrap/>
        <w:overflowPunct/>
        <w:bidi w:val="0"/>
        <w:rPr>
          <w:rFonts w:hint="eastAsia" w:ascii="宋体" w:hAnsi="宋体" w:eastAsia="宋体" w:cs="宋体"/>
          <w:color w:val="auto"/>
          <w:spacing w:val="0"/>
          <w:position w:val="0"/>
          <w:highlight w:val="none"/>
          <w:lang w:eastAsia="zh-CN"/>
        </w:rPr>
      </w:pPr>
    </w:p>
    <w:p w14:paraId="059CDA31">
      <w:pPr>
        <w:pStyle w:val="13"/>
        <w:kinsoku/>
        <w:wordWrap/>
        <w:overflowPunct/>
        <w:bidi w:val="0"/>
        <w:rPr>
          <w:rFonts w:hint="eastAsia" w:ascii="宋体" w:hAnsi="宋体" w:eastAsia="宋体" w:cs="宋体"/>
          <w:color w:val="auto"/>
          <w:spacing w:val="0"/>
          <w:position w:val="0"/>
          <w:highlight w:val="none"/>
          <w:lang w:eastAsia="zh-CN"/>
        </w:rPr>
      </w:pPr>
    </w:p>
    <w:p w14:paraId="58CF7470">
      <w:pPr>
        <w:kinsoku/>
        <w:wordWrap/>
        <w:overflowPunct/>
        <w:bidi w:val="0"/>
        <w:rPr>
          <w:rFonts w:hint="eastAsia" w:ascii="宋体" w:hAnsi="宋体" w:eastAsia="宋体" w:cs="宋体"/>
          <w:color w:val="auto"/>
          <w:spacing w:val="0"/>
          <w:position w:val="0"/>
          <w:highlight w:val="none"/>
          <w:lang w:eastAsia="zh-CN"/>
        </w:rPr>
      </w:pPr>
    </w:p>
    <w:p w14:paraId="2498699C">
      <w:pPr>
        <w:pStyle w:val="11"/>
        <w:kinsoku/>
        <w:wordWrap/>
        <w:overflowPunct/>
        <w:bidi w:val="0"/>
        <w:rPr>
          <w:rFonts w:hint="eastAsia" w:ascii="宋体" w:hAnsi="宋体" w:eastAsia="宋体" w:cs="宋体"/>
          <w:color w:val="auto"/>
          <w:spacing w:val="0"/>
          <w:position w:val="0"/>
          <w:highlight w:val="none"/>
          <w:lang w:eastAsia="zh-CN"/>
        </w:rPr>
      </w:pPr>
    </w:p>
    <w:p w14:paraId="0C8D5A00">
      <w:pPr>
        <w:pStyle w:val="4"/>
        <w:kinsoku/>
        <w:wordWrap/>
        <w:overflowPunct/>
        <w:bidi w:val="0"/>
        <w:spacing w:before="0" w:after="0" w:line="360" w:lineRule="auto"/>
        <w:jc w:val="center"/>
        <w:rPr>
          <w:rFonts w:hint="eastAsia" w:ascii="宋体" w:hAnsi="宋体" w:eastAsia="宋体" w:cs="宋体"/>
          <w:color w:val="auto"/>
          <w:spacing w:val="0"/>
          <w:position w:val="0"/>
          <w:sz w:val="28"/>
          <w:szCs w:val="28"/>
          <w:highlight w:val="none"/>
          <w:lang w:val="zh-CN" w:eastAsia="zh-CN"/>
        </w:rPr>
      </w:pPr>
      <w:bookmarkStart w:id="511" w:name="_Toc18886"/>
      <w:r>
        <w:rPr>
          <w:rFonts w:hint="eastAsia" w:ascii="宋体" w:hAnsi="宋体" w:eastAsia="宋体" w:cs="宋体"/>
          <w:color w:val="auto"/>
          <w:spacing w:val="0"/>
          <w:position w:val="0"/>
          <w:sz w:val="28"/>
          <w:szCs w:val="28"/>
          <w:highlight w:val="none"/>
          <w:lang w:val="zh-CN" w:eastAsia="zh-CN"/>
        </w:rPr>
        <w:t>（</w:t>
      </w:r>
      <w:r>
        <w:rPr>
          <w:rFonts w:hint="eastAsia" w:ascii="宋体" w:hAnsi="宋体" w:cs="宋体"/>
          <w:color w:val="auto"/>
          <w:spacing w:val="0"/>
          <w:position w:val="0"/>
          <w:sz w:val="28"/>
          <w:szCs w:val="28"/>
          <w:highlight w:val="none"/>
          <w:lang w:val="en-US" w:eastAsia="zh-CN"/>
        </w:rPr>
        <w:t>六</w:t>
      </w:r>
      <w:r>
        <w:rPr>
          <w:rFonts w:hint="eastAsia" w:ascii="宋体" w:hAnsi="宋体" w:eastAsia="宋体" w:cs="宋体"/>
          <w:color w:val="auto"/>
          <w:spacing w:val="0"/>
          <w:position w:val="0"/>
          <w:sz w:val="28"/>
          <w:szCs w:val="28"/>
          <w:highlight w:val="none"/>
          <w:lang w:val="zh-CN" w:eastAsia="zh-CN"/>
        </w:rPr>
        <w:t>）项目管理机构</w:t>
      </w:r>
      <w:bookmarkEnd w:id="511"/>
    </w:p>
    <w:p w14:paraId="34A98C10">
      <w:pPr>
        <w:kinsoku/>
        <w:wordWrap/>
        <w:overflowPunct/>
        <w:bidi w:val="0"/>
        <w:rPr>
          <w:rFonts w:hint="eastAsia" w:ascii="宋体" w:hAnsi="宋体" w:eastAsia="宋体" w:cs="宋体"/>
          <w:b/>
          <w:bCs/>
          <w:color w:val="auto"/>
          <w:spacing w:val="0"/>
          <w:position w:val="0"/>
          <w:sz w:val="24"/>
          <w:szCs w:val="32"/>
          <w:highlight w:val="none"/>
        </w:rPr>
      </w:pPr>
      <w:bookmarkStart w:id="512" w:name="_Toc14873"/>
      <w:r>
        <w:rPr>
          <w:rFonts w:hint="eastAsia" w:ascii="宋体" w:hAnsi="宋体" w:eastAsia="宋体" w:cs="宋体"/>
          <w:b/>
          <w:bCs/>
          <w:color w:val="auto"/>
          <w:spacing w:val="0"/>
          <w:position w:val="0"/>
          <w:sz w:val="24"/>
          <w:szCs w:val="32"/>
          <w:highlight w:val="none"/>
        </w:rPr>
        <w:t>（</w:t>
      </w:r>
      <w:r>
        <w:rPr>
          <w:rFonts w:hint="eastAsia" w:ascii="宋体" w:hAnsi="宋体" w:eastAsia="宋体" w:cs="宋体"/>
          <w:b/>
          <w:bCs/>
          <w:color w:val="auto"/>
          <w:spacing w:val="0"/>
          <w:position w:val="0"/>
          <w:sz w:val="24"/>
          <w:szCs w:val="32"/>
          <w:highlight w:val="none"/>
          <w:lang w:val="en-US" w:eastAsia="zh-CN"/>
        </w:rPr>
        <w:t>1</w:t>
      </w:r>
      <w:r>
        <w:rPr>
          <w:rFonts w:hint="eastAsia" w:ascii="宋体" w:hAnsi="宋体" w:eastAsia="宋体" w:cs="宋体"/>
          <w:b/>
          <w:bCs/>
          <w:color w:val="auto"/>
          <w:spacing w:val="0"/>
          <w:position w:val="0"/>
          <w:sz w:val="24"/>
          <w:szCs w:val="32"/>
          <w:highlight w:val="none"/>
        </w:rPr>
        <w:t>）项目管理机构组成表</w:t>
      </w:r>
      <w:bookmarkEnd w:id="512"/>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721"/>
        <w:gridCol w:w="719"/>
        <w:gridCol w:w="1081"/>
        <w:gridCol w:w="719"/>
        <w:gridCol w:w="721"/>
        <w:gridCol w:w="719"/>
        <w:gridCol w:w="2523"/>
        <w:gridCol w:w="672"/>
      </w:tblGrid>
      <w:tr w14:paraId="6B98E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7" w:type="dxa"/>
            <w:vMerge w:val="restart"/>
            <w:noWrap w:val="0"/>
            <w:vAlign w:val="center"/>
          </w:tcPr>
          <w:p w14:paraId="4B279CC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职务</w:t>
            </w:r>
          </w:p>
        </w:tc>
        <w:tc>
          <w:tcPr>
            <w:tcW w:w="721" w:type="dxa"/>
            <w:vMerge w:val="restart"/>
            <w:noWrap w:val="0"/>
            <w:vAlign w:val="center"/>
          </w:tcPr>
          <w:p w14:paraId="4222702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姓名</w:t>
            </w:r>
          </w:p>
        </w:tc>
        <w:tc>
          <w:tcPr>
            <w:tcW w:w="719" w:type="dxa"/>
            <w:vMerge w:val="restart"/>
            <w:noWrap w:val="0"/>
            <w:vAlign w:val="center"/>
          </w:tcPr>
          <w:p w14:paraId="4898C82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职称</w:t>
            </w:r>
          </w:p>
        </w:tc>
        <w:tc>
          <w:tcPr>
            <w:tcW w:w="5763" w:type="dxa"/>
            <w:gridSpan w:val="5"/>
            <w:noWrap w:val="0"/>
            <w:vAlign w:val="center"/>
          </w:tcPr>
          <w:p w14:paraId="1539717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执业或职业资格证明</w:t>
            </w:r>
          </w:p>
        </w:tc>
        <w:tc>
          <w:tcPr>
            <w:tcW w:w="672" w:type="dxa"/>
            <w:noWrap w:val="0"/>
            <w:vAlign w:val="center"/>
          </w:tcPr>
          <w:p w14:paraId="62B81EF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备注</w:t>
            </w:r>
          </w:p>
        </w:tc>
      </w:tr>
      <w:tr w14:paraId="2CE61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7" w:type="dxa"/>
            <w:vMerge w:val="continue"/>
            <w:noWrap w:val="0"/>
            <w:vAlign w:val="center"/>
          </w:tcPr>
          <w:p w14:paraId="3636542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vMerge w:val="continue"/>
            <w:noWrap w:val="0"/>
            <w:vAlign w:val="center"/>
          </w:tcPr>
          <w:p w14:paraId="0365996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vMerge w:val="continue"/>
            <w:noWrap w:val="0"/>
            <w:vAlign w:val="center"/>
          </w:tcPr>
          <w:p w14:paraId="66C9FF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center"/>
          </w:tcPr>
          <w:p w14:paraId="7CDBE80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证书名称</w:t>
            </w:r>
          </w:p>
        </w:tc>
        <w:tc>
          <w:tcPr>
            <w:tcW w:w="719" w:type="dxa"/>
            <w:noWrap w:val="0"/>
            <w:vAlign w:val="center"/>
          </w:tcPr>
          <w:p w14:paraId="441ADCE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级别</w:t>
            </w:r>
          </w:p>
        </w:tc>
        <w:tc>
          <w:tcPr>
            <w:tcW w:w="721" w:type="dxa"/>
            <w:noWrap w:val="0"/>
            <w:vAlign w:val="center"/>
          </w:tcPr>
          <w:p w14:paraId="6ABFE79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证号</w:t>
            </w:r>
          </w:p>
        </w:tc>
        <w:tc>
          <w:tcPr>
            <w:tcW w:w="719" w:type="dxa"/>
            <w:noWrap w:val="0"/>
            <w:vAlign w:val="center"/>
          </w:tcPr>
          <w:p w14:paraId="7FE3B84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专业</w:t>
            </w:r>
          </w:p>
        </w:tc>
        <w:tc>
          <w:tcPr>
            <w:tcW w:w="2523" w:type="dxa"/>
            <w:noWrap w:val="0"/>
            <w:vAlign w:val="center"/>
          </w:tcPr>
          <w:p w14:paraId="1FEEDBE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养老保险</w:t>
            </w:r>
          </w:p>
        </w:tc>
        <w:tc>
          <w:tcPr>
            <w:tcW w:w="672" w:type="dxa"/>
            <w:noWrap w:val="0"/>
            <w:vAlign w:val="center"/>
          </w:tcPr>
          <w:p w14:paraId="426A2FA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092E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5C80884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center"/>
          </w:tcPr>
          <w:p w14:paraId="3ED0024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center"/>
          </w:tcPr>
          <w:p w14:paraId="2E614CC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center"/>
          </w:tcPr>
          <w:p w14:paraId="3A9F926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center"/>
          </w:tcPr>
          <w:p w14:paraId="097BAEA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center"/>
          </w:tcPr>
          <w:p w14:paraId="026FF8E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center"/>
          </w:tcPr>
          <w:p w14:paraId="116D1AB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center"/>
          </w:tcPr>
          <w:p w14:paraId="28FFAE2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center"/>
          </w:tcPr>
          <w:p w14:paraId="537E36B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4F97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3402738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57394B9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3D79942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0B5A6C9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0F0537C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04B746B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6B99664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54729D5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5B93CEF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82F3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63A089B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0C8D7E9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50A5FF6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07A4ED9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03FE8CC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7777299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5C578D1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0251BBE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7BF0B1F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F035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26545F9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427EBAF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631406C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065FE65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2110CAF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2890027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41C1847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27BBC50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22212FB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DB52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52A880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4FE2BFA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709772D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65F8B0A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248A3B9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4075BCF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14B5E47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5FD263B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1AADB47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67E84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7C75D1F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70562FA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71AAE50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5526708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783A990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3825719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7C7B2C0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4424BAA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277D272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C159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25A6DC2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0D3691B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470C768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2F2D56F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1B2D556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7F33E4D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5CA00E5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4517DEF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1166629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727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341AC07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7F4AC10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3F4FB9F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297E0FD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0FAC4A5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2E740DC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7F62856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734EBBF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6FCCA8E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56C0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top"/>
          </w:tcPr>
          <w:p w14:paraId="3B65A3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740E4DD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47E45F1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noWrap w:val="0"/>
            <w:vAlign w:val="top"/>
          </w:tcPr>
          <w:p w14:paraId="1B1E718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2583C0F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noWrap w:val="0"/>
            <w:vAlign w:val="top"/>
          </w:tcPr>
          <w:p w14:paraId="052B05C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noWrap w:val="0"/>
            <w:vAlign w:val="top"/>
          </w:tcPr>
          <w:p w14:paraId="512C262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noWrap w:val="0"/>
            <w:vAlign w:val="top"/>
          </w:tcPr>
          <w:p w14:paraId="78B8977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014FD93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67484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577D3F3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6B4826E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2CA6A36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0401669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54311A2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29346A5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7B54032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4DA9208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264E5B4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89B7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244CBFD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45CD2DE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2C8196F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26EA97D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13DE410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02562CB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6DCF7E2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7B4607F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2E4F41C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1AE2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7067FD5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20551C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07C0B26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3A66440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558173C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4D44392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12D41DC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625F297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45FBA74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08993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009987D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13287A0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0767C1D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3A6B2C5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4325720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462534F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40D81A4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3053B2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22C16F3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B55D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5C99049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05FDFCF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717A2B7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3CBD484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7B55249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1E6E735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37B7205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5D42620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632162D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8D6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7F4299A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3E4A682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56EBAA7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68E434B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35DD1C0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4BD81EE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26F4BFA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31C68C5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73CCA99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7023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311922D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164228B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1FD5E58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69ECD8C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02C68BF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02C3E74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6DCBA6A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37425DF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71C95E0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487F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3C7C89D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170C319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46011E8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4AE9937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77DD50C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015ACFA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5075F6B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63BE793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18E6479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8277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5D121B7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45034B9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3627221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2564C3A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295C141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6AFF416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0E21B4E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74E9F72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3E4ABDD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D2D1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noWrap w:val="0"/>
            <w:vAlign w:val="top"/>
          </w:tcPr>
          <w:p w14:paraId="63A6F93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34492B0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3827D52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top"/>
          </w:tcPr>
          <w:p w14:paraId="362C006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717CCC7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top"/>
          </w:tcPr>
          <w:p w14:paraId="4085A0E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19" w:type="dxa"/>
            <w:tcBorders>
              <w:top w:val="single" w:color="auto" w:sz="4" w:space="0"/>
              <w:left w:val="single" w:color="auto" w:sz="4" w:space="0"/>
              <w:bottom w:val="single" w:color="auto" w:sz="4" w:space="0"/>
              <w:right w:val="single" w:color="auto" w:sz="4" w:space="0"/>
            </w:tcBorders>
            <w:noWrap w:val="0"/>
            <w:vAlign w:val="top"/>
          </w:tcPr>
          <w:p w14:paraId="0E3FFDF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523" w:type="dxa"/>
            <w:tcBorders>
              <w:top w:val="single" w:color="auto" w:sz="4" w:space="0"/>
              <w:left w:val="single" w:color="auto" w:sz="4" w:space="0"/>
              <w:bottom w:val="single" w:color="auto" w:sz="4" w:space="0"/>
              <w:right w:val="single" w:color="auto" w:sz="4" w:space="0"/>
            </w:tcBorders>
            <w:noWrap w:val="0"/>
            <w:vAlign w:val="top"/>
          </w:tcPr>
          <w:p w14:paraId="304C8A1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45C6EE5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bl>
    <w:p w14:paraId="09802108">
      <w:pPr>
        <w:kinsoku/>
        <w:wordWrap/>
        <w:overflowPunct/>
        <w:topLinePunct/>
        <w:bidi w:val="0"/>
        <w:spacing w:line="360" w:lineRule="auto"/>
        <w:jc w:val="center"/>
        <w:rPr>
          <w:rFonts w:hint="eastAsia" w:ascii="宋体" w:hAnsi="宋体" w:eastAsia="宋体" w:cs="宋体"/>
          <w:color w:val="auto"/>
          <w:spacing w:val="0"/>
          <w:position w:val="0"/>
          <w:sz w:val="20"/>
          <w:highlight w:val="none"/>
        </w:rPr>
      </w:pPr>
    </w:p>
    <w:p w14:paraId="7C3AEFDF">
      <w:pPr>
        <w:kinsoku/>
        <w:wordWrap/>
        <w:overflowPunct/>
        <w:bidi w:val="0"/>
        <w:spacing w:line="360" w:lineRule="auto"/>
        <w:jc w:val="left"/>
        <w:rPr>
          <w:rFonts w:hint="eastAsia" w:ascii="宋体" w:hAnsi="宋体" w:eastAsia="宋体" w:cs="宋体"/>
          <w:b/>
          <w:color w:val="auto"/>
          <w:spacing w:val="0"/>
          <w:position w:val="0"/>
          <w:sz w:val="30"/>
          <w:szCs w:val="30"/>
          <w:highlight w:val="none"/>
        </w:rPr>
      </w:pPr>
      <w:r>
        <w:rPr>
          <w:rFonts w:hint="eastAsia" w:ascii="宋体" w:hAnsi="宋体" w:eastAsia="宋体" w:cs="宋体"/>
          <w:b/>
          <w:color w:val="auto"/>
          <w:spacing w:val="0"/>
          <w:position w:val="0"/>
          <w:sz w:val="28"/>
          <w:szCs w:val="28"/>
          <w:highlight w:val="none"/>
          <w:lang w:eastAsia="zh-CN"/>
        </w:rPr>
        <w:t>注：后附相关证书等</w:t>
      </w:r>
      <w:r>
        <w:rPr>
          <w:rFonts w:hint="eastAsia" w:ascii="宋体" w:hAnsi="宋体" w:eastAsia="宋体" w:cs="宋体"/>
          <w:b/>
          <w:color w:val="auto"/>
          <w:spacing w:val="0"/>
          <w:position w:val="0"/>
          <w:sz w:val="28"/>
          <w:szCs w:val="28"/>
          <w:highlight w:val="none"/>
        </w:rPr>
        <w:br w:type="page"/>
      </w:r>
      <w:r>
        <w:rPr>
          <w:rStyle w:val="49"/>
          <w:rFonts w:hint="eastAsia" w:ascii="宋体" w:hAnsi="宋体" w:eastAsia="宋体" w:cs="宋体"/>
          <w:color w:val="auto"/>
          <w:spacing w:val="0"/>
          <w:position w:val="0"/>
          <w:sz w:val="28"/>
          <w:szCs w:val="28"/>
          <w:highlight w:val="none"/>
        </w:rPr>
        <w:t>（</w:t>
      </w:r>
      <w:r>
        <w:rPr>
          <w:rStyle w:val="49"/>
          <w:rFonts w:hint="eastAsia" w:ascii="宋体" w:hAnsi="宋体" w:eastAsia="宋体" w:cs="宋体"/>
          <w:color w:val="auto"/>
          <w:spacing w:val="0"/>
          <w:position w:val="0"/>
          <w:sz w:val="28"/>
          <w:szCs w:val="28"/>
          <w:highlight w:val="none"/>
          <w:lang w:val="en-US"/>
        </w:rPr>
        <w:t>2</w:t>
      </w:r>
      <w:r>
        <w:rPr>
          <w:rStyle w:val="49"/>
          <w:rFonts w:hint="eastAsia" w:ascii="宋体" w:hAnsi="宋体" w:eastAsia="宋体" w:cs="宋体"/>
          <w:color w:val="auto"/>
          <w:spacing w:val="0"/>
          <w:position w:val="0"/>
          <w:sz w:val="28"/>
          <w:szCs w:val="28"/>
          <w:highlight w:val="none"/>
        </w:rPr>
        <w:t>）项目经理简历表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4F885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5EDD927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  名</w:t>
            </w:r>
          </w:p>
        </w:tc>
        <w:tc>
          <w:tcPr>
            <w:tcW w:w="1079" w:type="dxa"/>
            <w:gridSpan w:val="2"/>
            <w:noWrap w:val="0"/>
            <w:vAlign w:val="center"/>
          </w:tcPr>
          <w:p w14:paraId="43CD893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27" w:type="dxa"/>
            <w:noWrap w:val="0"/>
            <w:vAlign w:val="center"/>
          </w:tcPr>
          <w:p w14:paraId="497EDD2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年 龄</w:t>
            </w:r>
          </w:p>
        </w:tc>
        <w:tc>
          <w:tcPr>
            <w:tcW w:w="1065" w:type="dxa"/>
            <w:noWrap w:val="0"/>
            <w:vAlign w:val="center"/>
          </w:tcPr>
          <w:p w14:paraId="073A57E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130" w:type="dxa"/>
            <w:gridSpan w:val="3"/>
            <w:noWrap w:val="0"/>
            <w:vAlign w:val="center"/>
          </w:tcPr>
          <w:p w14:paraId="156CC6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学历</w:t>
            </w:r>
          </w:p>
        </w:tc>
        <w:tc>
          <w:tcPr>
            <w:tcW w:w="2135" w:type="dxa"/>
            <w:noWrap w:val="0"/>
            <w:vAlign w:val="center"/>
          </w:tcPr>
          <w:p w14:paraId="2B4E1551">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254AB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145DC14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  称</w:t>
            </w:r>
          </w:p>
        </w:tc>
        <w:tc>
          <w:tcPr>
            <w:tcW w:w="1079" w:type="dxa"/>
            <w:gridSpan w:val="2"/>
            <w:noWrap w:val="0"/>
            <w:vAlign w:val="center"/>
          </w:tcPr>
          <w:p w14:paraId="5E9686B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27" w:type="dxa"/>
            <w:noWrap w:val="0"/>
            <w:vAlign w:val="center"/>
          </w:tcPr>
          <w:p w14:paraId="5602913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 务</w:t>
            </w:r>
          </w:p>
        </w:tc>
        <w:tc>
          <w:tcPr>
            <w:tcW w:w="1065" w:type="dxa"/>
            <w:noWrap w:val="0"/>
            <w:vAlign w:val="center"/>
          </w:tcPr>
          <w:p w14:paraId="622129C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2130" w:type="dxa"/>
            <w:gridSpan w:val="3"/>
            <w:noWrap w:val="0"/>
            <w:vAlign w:val="center"/>
          </w:tcPr>
          <w:p w14:paraId="7AA7C4C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拟在本合同任职</w:t>
            </w:r>
          </w:p>
        </w:tc>
        <w:tc>
          <w:tcPr>
            <w:tcW w:w="2135" w:type="dxa"/>
            <w:noWrap w:val="0"/>
            <w:vAlign w:val="center"/>
          </w:tcPr>
          <w:p w14:paraId="07CAE171">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57325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574B5438">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毕业学校</w:t>
            </w:r>
          </w:p>
        </w:tc>
        <w:tc>
          <w:tcPr>
            <w:tcW w:w="7336" w:type="dxa"/>
            <w:gridSpan w:val="8"/>
            <w:noWrap w:val="0"/>
            <w:vAlign w:val="top"/>
          </w:tcPr>
          <w:p w14:paraId="3B7CC9A8">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年毕业于            学校        专业</w:t>
            </w:r>
          </w:p>
        </w:tc>
      </w:tr>
      <w:tr w14:paraId="35676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noWrap w:val="0"/>
            <w:vAlign w:val="center"/>
          </w:tcPr>
          <w:p w14:paraId="7F9EEE3C">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主要工作经历</w:t>
            </w:r>
          </w:p>
        </w:tc>
      </w:tr>
      <w:tr w14:paraId="58554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noWrap w:val="0"/>
            <w:vAlign w:val="center"/>
          </w:tcPr>
          <w:p w14:paraId="2BDD2F34">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时  间</w:t>
            </w:r>
          </w:p>
        </w:tc>
        <w:tc>
          <w:tcPr>
            <w:tcW w:w="3420" w:type="dxa"/>
            <w:gridSpan w:val="4"/>
            <w:noWrap w:val="0"/>
            <w:vAlign w:val="center"/>
          </w:tcPr>
          <w:p w14:paraId="529D87FB">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参加过的类似项目</w:t>
            </w:r>
          </w:p>
        </w:tc>
        <w:tc>
          <w:tcPr>
            <w:tcW w:w="1261" w:type="dxa"/>
            <w:noWrap w:val="0"/>
            <w:vAlign w:val="center"/>
          </w:tcPr>
          <w:p w14:paraId="00749EDB">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担任职务</w:t>
            </w:r>
          </w:p>
        </w:tc>
        <w:tc>
          <w:tcPr>
            <w:tcW w:w="2296" w:type="dxa"/>
            <w:gridSpan w:val="2"/>
            <w:noWrap w:val="0"/>
            <w:vAlign w:val="center"/>
          </w:tcPr>
          <w:p w14:paraId="24453914">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发包人及联系电话</w:t>
            </w:r>
          </w:p>
        </w:tc>
      </w:tr>
      <w:tr w14:paraId="2E7B4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C089F44">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0828DAED">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438CA382">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322F857A">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290B0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2024C79">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2B6435C1">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659A44BC">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292F22E6">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5AD25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12219E94">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3A790735">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0D22D7C9">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2B672DF3">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15E3B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13482B94">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7F0B010E">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37585765">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545AA914">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1830C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66AD3BC9">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59C743A0">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398F12A0">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34F25BA3">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1AEC3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4B5599E0">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2CB48FED">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73100C05">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3235D2B0">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4D9C5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73E378E8">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427D779B">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628FBDC7">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74F31E03">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759D1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E48A7B9">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61582073">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6B8B8BF6">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437265DD">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6D99F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201FC9E">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5B504C6B">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04727BB6">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7C325484">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6D00B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EE45B35">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663AE35B">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5FC5563C">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5D578C2B">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42ED9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2AFD6C45">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67E58F0D">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27E5B0CF">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255CAA6A">
            <w:pPr>
              <w:kinsoku/>
              <w:wordWrap/>
              <w:overflowPunct/>
              <w:bidi w:val="0"/>
              <w:spacing w:line="360" w:lineRule="auto"/>
              <w:rPr>
                <w:rFonts w:hint="eastAsia" w:ascii="宋体" w:hAnsi="宋体" w:eastAsia="宋体" w:cs="宋体"/>
                <w:color w:val="auto"/>
                <w:spacing w:val="0"/>
                <w:position w:val="0"/>
                <w:sz w:val="24"/>
                <w:szCs w:val="24"/>
                <w:highlight w:val="none"/>
              </w:rPr>
            </w:pPr>
          </w:p>
        </w:tc>
      </w:tr>
      <w:tr w14:paraId="43524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435A7E6B">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3420" w:type="dxa"/>
            <w:gridSpan w:val="4"/>
            <w:noWrap w:val="0"/>
            <w:vAlign w:val="top"/>
          </w:tcPr>
          <w:p w14:paraId="55B45219">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261" w:type="dxa"/>
            <w:noWrap w:val="0"/>
            <w:vAlign w:val="top"/>
          </w:tcPr>
          <w:p w14:paraId="26A8C73E">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2296" w:type="dxa"/>
            <w:gridSpan w:val="2"/>
            <w:noWrap w:val="0"/>
            <w:vAlign w:val="top"/>
          </w:tcPr>
          <w:p w14:paraId="217DE0C7">
            <w:pPr>
              <w:kinsoku/>
              <w:wordWrap/>
              <w:overflowPunct/>
              <w:bidi w:val="0"/>
              <w:spacing w:line="360" w:lineRule="auto"/>
              <w:rPr>
                <w:rFonts w:hint="eastAsia" w:ascii="宋体" w:hAnsi="宋体" w:eastAsia="宋体" w:cs="宋体"/>
                <w:color w:val="auto"/>
                <w:spacing w:val="0"/>
                <w:position w:val="0"/>
                <w:sz w:val="24"/>
                <w:szCs w:val="24"/>
                <w:highlight w:val="none"/>
              </w:rPr>
            </w:pPr>
          </w:p>
        </w:tc>
      </w:tr>
    </w:tbl>
    <w:p w14:paraId="076EAFAF">
      <w:pPr>
        <w:numPr>
          <w:ilvl w:val="0"/>
          <w:numId w:val="0"/>
        </w:numPr>
        <w:kinsoku/>
        <w:wordWrap/>
        <w:overflowPunct/>
        <w:bidi w:val="0"/>
        <w:spacing w:line="360" w:lineRule="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附：建造师注册证书、</w:t>
      </w:r>
      <w:r>
        <w:rPr>
          <w:rFonts w:hint="eastAsia" w:ascii="宋体" w:hAnsi="宋体" w:eastAsia="宋体" w:cs="宋体"/>
          <w:color w:val="auto"/>
          <w:spacing w:val="0"/>
          <w:position w:val="0"/>
          <w:szCs w:val="21"/>
          <w:highlight w:val="none"/>
        </w:rPr>
        <w:t>安全生产考核合格证书、</w:t>
      </w:r>
      <w:r>
        <w:rPr>
          <w:rFonts w:hint="eastAsia" w:ascii="宋体" w:hAnsi="宋体" w:eastAsia="宋体" w:cs="宋体"/>
          <w:color w:val="auto"/>
          <w:spacing w:val="0"/>
          <w:position w:val="0"/>
          <w:highlight w:val="none"/>
        </w:rPr>
        <w:t>身份证</w:t>
      </w:r>
      <w:r>
        <w:rPr>
          <w:rFonts w:hint="eastAsia" w:ascii="宋体" w:hAnsi="宋体" w:eastAsia="宋体" w:cs="宋体"/>
          <w:color w:val="auto"/>
          <w:spacing w:val="0"/>
          <w:position w:val="0"/>
          <w:highlight w:val="none"/>
          <w:lang w:eastAsia="zh-CN"/>
        </w:rPr>
        <w:t>等</w:t>
      </w:r>
    </w:p>
    <w:p w14:paraId="5B9920E9">
      <w:pPr>
        <w:pStyle w:val="38"/>
        <w:kinsoku/>
        <w:wordWrap/>
        <w:overflowPunct/>
        <w:bidi w:val="0"/>
        <w:rPr>
          <w:rFonts w:hint="eastAsia" w:ascii="宋体" w:hAnsi="宋体" w:eastAsia="宋体" w:cs="宋体"/>
          <w:color w:val="auto"/>
          <w:spacing w:val="0"/>
          <w:position w:val="0"/>
          <w:highlight w:val="none"/>
        </w:rPr>
      </w:pPr>
    </w:p>
    <w:p w14:paraId="72CEB0BD">
      <w:pPr>
        <w:kinsoku/>
        <w:wordWrap/>
        <w:overflowPunct/>
        <w:bidi w:val="0"/>
        <w:rPr>
          <w:rFonts w:hint="eastAsia" w:ascii="宋体" w:hAnsi="宋体" w:eastAsia="宋体" w:cs="宋体"/>
          <w:color w:val="auto"/>
          <w:spacing w:val="0"/>
          <w:position w:val="0"/>
          <w:highlight w:val="none"/>
        </w:rPr>
      </w:pPr>
    </w:p>
    <w:p w14:paraId="63C502B7">
      <w:pPr>
        <w:pStyle w:val="38"/>
        <w:kinsoku/>
        <w:wordWrap/>
        <w:overflowPunct/>
        <w:bidi w:val="0"/>
        <w:rPr>
          <w:rFonts w:hint="eastAsia" w:ascii="宋体" w:hAnsi="宋体" w:eastAsia="宋体" w:cs="宋体"/>
          <w:color w:val="auto"/>
          <w:spacing w:val="0"/>
          <w:position w:val="0"/>
          <w:highlight w:val="none"/>
        </w:rPr>
      </w:pPr>
    </w:p>
    <w:p w14:paraId="3815BB30">
      <w:pPr>
        <w:pStyle w:val="4"/>
        <w:kinsoku/>
        <w:wordWrap/>
        <w:overflowPunct/>
        <w:bidi w:val="0"/>
        <w:spacing w:before="0" w:after="0" w:line="360" w:lineRule="auto"/>
        <w:jc w:val="center"/>
        <w:rPr>
          <w:rFonts w:hint="eastAsia" w:ascii="宋体" w:hAnsi="宋体" w:eastAsia="宋体" w:cs="宋体"/>
          <w:color w:val="auto"/>
          <w:spacing w:val="0"/>
          <w:position w:val="0"/>
          <w:sz w:val="28"/>
          <w:szCs w:val="28"/>
          <w:highlight w:val="none"/>
          <w:lang w:val="zh-CN" w:eastAsia="zh-CN"/>
        </w:rPr>
      </w:pPr>
      <w:bookmarkStart w:id="513" w:name="_Toc29712"/>
      <w:r>
        <w:rPr>
          <w:rFonts w:hint="eastAsia" w:ascii="宋体" w:hAnsi="宋体" w:eastAsia="宋体" w:cs="宋体"/>
          <w:color w:val="auto"/>
          <w:spacing w:val="0"/>
          <w:position w:val="0"/>
          <w:sz w:val="28"/>
          <w:szCs w:val="28"/>
          <w:highlight w:val="none"/>
          <w:lang w:val="zh-CN" w:eastAsia="zh-CN"/>
        </w:rPr>
        <w:t>（</w:t>
      </w:r>
      <w:r>
        <w:rPr>
          <w:rFonts w:hint="eastAsia" w:ascii="宋体" w:hAnsi="宋体" w:cs="宋体"/>
          <w:color w:val="auto"/>
          <w:spacing w:val="0"/>
          <w:position w:val="0"/>
          <w:sz w:val="28"/>
          <w:szCs w:val="28"/>
          <w:highlight w:val="none"/>
          <w:lang w:val="en-US" w:eastAsia="zh-CN"/>
        </w:rPr>
        <w:t>七</w:t>
      </w:r>
      <w:r>
        <w:rPr>
          <w:rFonts w:hint="eastAsia" w:ascii="宋体" w:hAnsi="宋体" w:eastAsia="宋体" w:cs="宋体"/>
          <w:color w:val="auto"/>
          <w:spacing w:val="0"/>
          <w:position w:val="0"/>
          <w:sz w:val="28"/>
          <w:szCs w:val="28"/>
          <w:highlight w:val="none"/>
          <w:lang w:val="zh-CN" w:eastAsia="zh-CN"/>
        </w:rPr>
        <w:t>）已标价的工程量清单</w:t>
      </w:r>
    </w:p>
    <w:bookmarkEnd w:id="513"/>
    <w:p w14:paraId="020B4B57">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16BBB7C">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19F1808D">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60F0556B">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61E3CF20">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A3DC915">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F70A697">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760FF85B">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45F46F6E">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2B91B1E9">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92F9D48">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7C13D924">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49458C85">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3B59ADD5">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7234CF89">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1E78E883">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0BF3F08">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EC82420">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234FD89C">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10DAF484">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541572C8">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0A64CE1D">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6C1CD2DD">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015C0E07">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6880094A">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436F03DA">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39D6BC28">
      <w:pPr>
        <w:kinsoku/>
        <w:wordWrap/>
        <w:overflowPunct/>
        <w:bidi w:val="0"/>
        <w:spacing w:line="360" w:lineRule="auto"/>
        <w:ind w:firstLine="420" w:firstLineChars="200"/>
        <w:jc w:val="center"/>
        <w:rPr>
          <w:rFonts w:hint="eastAsia" w:ascii="宋体" w:hAnsi="宋体" w:eastAsia="宋体" w:cs="宋体"/>
          <w:color w:val="auto"/>
          <w:spacing w:val="0"/>
          <w:position w:val="0"/>
          <w:highlight w:val="none"/>
        </w:rPr>
      </w:pPr>
    </w:p>
    <w:p w14:paraId="39322520">
      <w:pPr>
        <w:pStyle w:val="4"/>
        <w:kinsoku/>
        <w:wordWrap/>
        <w:overflowPunct/>
        <w:bidi w:val="0"/>
        <w:spacing w:before="0" w:after="0" w:line="360" w:lineRule="auto"/>
        <w:jc w:val="center"/>
        <w:rPr>
          <w:rFonts w:hint="eastAsia" w:ascii="宋体" w:hAnsi="宋体" w:eastAsia="宋体" w:cs="宋体"/>
          <w:color w:val="auto"/>
          <w:spacing w:val="0"/>
          <w:position w:val="0"/>
          <w:sz w:val="28"/>
          <w:szCs w:val="28"/>
          <w:highlight w:val="none"/>
          <w:lang w:val="zh-CN" w:eastAsia="zh-CN"/>
        </w:rPr>
      </w:pPr>
      <w:r>
        <w:rPr>
          <w:rFonts w:hint="eastAsia" w:ascii="宋体" w:hAnsi="宋体" w:eastAsia="宋体" w:cs="宋体"/>
          <w:color w:val="auto"/>
          <w:spacing w:val="0"/>
          <w:position w:val="0"/>
          <w:sz w:val="28"/>
          <w:szCs w:val="28"/>
          <w:highlight w:val="none"/>
          <w:lang w:val="zh-CN" w:eastAsia="zh-CN"/>
        </w:rPr>
        <w:t>（</w:t>
      </w:r>
      <w:r>
        <w:rPr>
          <w:rFonts w:hint="eastAsia" w:ascii="宋体" w:hAnsi="宋体" w:cs="宋体"/>
          <w:color w:val="auto"/>
          <w:spacing w:val="0"/>
          <w:position w:val="0"/>
          <w:sz w:val="28"/>
          <w:szCs w:val="28"/>
          <w:highlight w:val="none"/>
          <w:lang w:val="en-US" w:eastAsia="zh-CN"/>
        </w:rPr>
        <w:t>八</w:t>
      </w:r>
      <w:r>
        <w:rPr>
          <w:rFonts w:hint="eastAsia" w:ascii="宋体" w:hAnsi="宋体" w:eastAsia="宋体" w:cs="宋体"/>
          <w:color w:val="auto"/>
          <w:spacing w:val="0"/>
          <w:position w:val="0"/>
          <w:sz w:val="28"/>
          <w:szCs w:val="28"/>
          <w:highlight w:val="none"/>
          <w:lang w:val="zh-CN" w:eastAsia="zh-CN"/>
        </w:rPr>
        <w:t>）竞争性磋商文件要求的其他证明材料</w:t>
      </w:r>
    </w:p>
    <w:p w14:paraId="2F209A71">
      <w:pPr>
        <w:tabs>
          <w:tab w:val="left" w:pos="3600"/>
        </w:tabs>
        <w:kinsoku/>
        <w:wordWrap/>
        <w:overflowPunct/>
        <w:bidi w:val="0"/>
        <w:adjustRightInd w:val="0"/>
        <w:snapToGrid w:val="0"/>
        <w:spacing w:line="440" w:lineRule="exact"/>
        <w:jc w:val="both"/>
        <w:rPr>
          <w:rFonts w:hint="eastAsia" w:ascii="宋体" w:hAnsi="宋体" w:eastAsia="宋体" w:cs="宋体"/>
          <w:b/>
          <w:bCs/>
          <w:color w:val="auto"/>
          <w:spacing w:val="0"/>
          <w:position w:val="0"/>
          <w:sz w:val="28"/>
          <w:szCs w:val="28"/>
          <w:highlight w:val="none"/>
          <w:lang w:eastAsia="zh-CN"/>
        </w:rPr>
      </w:pPr>
    </w:p>
    <w:p w14:paraId="44F92C5A">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6E20AB34">
      <w:pPr>
        <w:kinsoku/>
        <w:wordWrap/>
        <w:overflowPunct/>
        <w:bidi w:val="0"/>
        <w:rPr>
          <w:rFonts w:hint="eastAsia" w:ascii="宋体" w:hAnsi="宋体" w:eastAsia="宋体" w:cs="宋体"/>
          <w:b/>
          <w:bCs/>
          <w:color w:val="auto"/>
          <w:spacing w:val="0"/>
          <w:position w:val="0"/>
          <w:sz w:val="28"/>
          <w:szCs w:val="28"/>
          <w:highlight w:val="none"/>
          <w:lang w:eastAsia="zh-CN"/>
        </w:rPr>
      </w:pPr>
    </w:p>
    <w:p w14:paraId="148651A1">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792B79A8">
      <w:pPr>
        <w:kinsoku/>
        <w:wordWrap/>
        <w:overflowPunct/>
        <w:bidi w:val="0"/>
        <w:rPr>
          <w:rFonts w:hint="eastAsia" w:ascii="宋体" w:hAnsi="宋体" w:eastAsia="宋体" w:cs="宋体"/>
          <w:b/>
          <w:bCs/>
          <w:color w:val="auto"/>
          <w:spacing w:val="0"/>
          <w:position w:val="0"/>
          <w:sz w:val="28"/>
          <w:szCs w:val="28"/>
          <w:highlight w:val="none"/>
          <w:lang w:eastAsia="zh-CN"/>
        </w:rPr>
      </w:pPr>
    </w:p>
    <w:p w14:paraId="29A16FD1">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093B75E7">
      <w:pPr>
        <w:kinsoku/>
        <w:wordWrap/>
        <w:overflowPunct/>
        <w:bidi w:val="0"/>
        <w:rPr>
          <w:rFonts w:hint="eastAsia" w:ascii="宋体" w:hAnsi="宋体" w:eastAsia="宋体" w:cs="宋体"/>
          <w:b/>
          <w:bCs/>
          <w:color w:val="auto"/>
          <w:spacing w:val="0"/>
          <w:position w:val="0"/>
          <w:sz w:val="28"/>
          <w:szCs w:val="28"/>
          <w:highlight w:val="none"/>
          <w:lang w:eastAsia="zh-CN"/>
        </w:rPr>
      </w:pPr>
    </w:p>
    <w:p w14:paraId="285B8542">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66F8DF4B">
      <w:pPr>
        <w:kinsoku/>
        <w:wordWrap/>
        <w:overflowPunct/>
        <w:bidi w:val="0"/>
        <w:rPr>
          <w:rFonts w:hint="eastAsia" w:ascii="宋体" w:hAnsi="宋体" w:eastAsia="宋体" w:cs="宋体"/>
          <w:b/>
          <w:bCs/>
          <w:color w:val="auto"/>
          <w:spacing w:val="0"/>
          <w:position w:val="0"/>
          <w:sz w:val="28"/>
          <w:szCs w:val="28"/>
          <w:highlight w:val="none"/>
          <w:lang w:eastAsia="zh-CN"/>
        </w:rPr>
      </w:pPr>
    </w:p>
    <w:p w14:paraId="79851047">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24880F66">
      <w:pPr>
        <w:kinsoku/>
        <w:wordWrap/>
        <w:overflowPunct/>
        <w:bidi w:val="0"/>
        <w:rPr>
          <w:rFonts w:hint="eastAsia" w:ascii="宋体" w:hAnsi="宋体" w:eastAsia="宋体" w:cs="宋体"/>
          <w:b/>
          <w:bCs/>
          <w:color w:val="auto"/>
          <w:spacing w:val="0"/>
          <w:position w:val="0"/>
          <w:sz w:val="28"/>
          <w:szCs w:val="28"/>
          <w:highlight w:val="none"/>
          <w:lang w:eastAsia="zh-CN"/>
        </w:rPr>
      </w:pPr>
    </w:p>
    <w:p w14:paraId="745E56B0">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4304E0AC">
      <w:pPr>
        <w:kinsoku/>
        <w:wordWrap/>
        <w:overflowPunct/>
        <w:bidi w:val="0"/>
        <w:rPr>
          <w:rFonts w:hint="eastAsia" w:ascii="宋体" w:hAnsi="宋体" w:eastAsia="宋体" w:cs="宋体"/>
          <w:b/>
          <w:bCs/>
          <w:color w:val="auto"/>
          <w:spacing w:val="0"/>
          <w:position w:val="0"/>
          <w:sz w:val="28"/>
          <w:szCs w:val="28"/>
          <w:highlight w:val="none"/>
          <w:lang w:eastAsia="zh-CN"/>
        </w:rPr>
      </w:pPr>
    </w:p>
    <w:p w14:paraId="4752FEE7">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1795523A">
      <w:pPr>
        <w:kinsoku/>
        <w:wordWrap/>
        <w:overflowPunct/>
        <w:bidi w:val="0"/>
        <w:rPr>
          <w:rFonts w:hint="eastAsia" w:ascii="宋体" w:hAnsi="宋体" w:eastAsia="宋体" w:cs="宋体"/>
          <w:b/>
          <w:bCs/>
          <w:color w:val="auto"/>
          <w:spacing w:val="0"/>
          <w:position w:val="0"/>
          <w:sz w:val="28"/>
          <w:szCs w:val="28"/>
          <w:highlight w:val="none"/>
          <w:lang w:eastAsia="zh-CN"/>
        </w:rPr>
      </w:pPr>
    </w:p>
    <w:p w14:paraId="3FEBF485">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50CE0AA7">
      <w:pPr>
        <w:kinsoku/>
        <w:wordWrap/>
        <w:overflowPunct/>
        <w:bidi w:val="0"/>
        <w:rPr>
          <w:rFonts w:hint="eastAsia" w:ascii="宋体" w:hAnsi="宋体" w:eastAsia="宋体" w:cs="宋体"/>
          <w:b/>
          <w:bCs/>
          <w:color w:val="auto"/>
          <w:spacing w:val="0"/>
          <w:position w:val="0"/>
          <w:sz w:val="28"/>
          <w:szCs w:val="28"/>
          <w:highlight w:val="none"/>
          <w:lang w:eastAsia="zh-CN"/>
        </w:rPr>
      </w:pPr>
    </w:p>
    <w:p w14:paraId="313C2761">
      <w:pPr>
        <w:pStyle w:val="38"/>
        <w:kinsoku/>
        <w:wordWrap/>
        <w:overflowPunct/>
        <w:bidi w:val="0"/>
        <w:rPr>
          <w:rFonts w:hint="eastAsia" w:ascii="宋体" w:hAnsi="宋体" w:eastAsia="宋体" w:cs="宋体"/>
          <w:b/>
          <w:bCs/>
          <w:color w:val="auto"/>
          <w:spacing w:val="0"/>
          <w:position w:val="0"/>
          <w:sz w:val="28"/>
          <w:szCs w:val="28"/>
          <w:highlight w:val="none"/>
          <w:lang w:eastAsia="zh-CN"/>
        </w:rPr>
      </w:pPr>
    </w:p>
    <w:p w14:paraId="01A9C553">
      <w:pPr>
        <w:kinsoku/>
        <w:wordWrap/>
        <w:overflowPunct/>
        <w:bidi w:val="0"/>
        <w:rPr>
          <w:rFonts w:hint="eastAsia" w:ascii="宋体" w:hAnsi="宋体" w:eastAsia="宋体" w:cs="宋体"/>
          <w:color w:val="auto"/>
          <w:spacing w:val="0"/>
          <w:position w:val="0"/>
          <w:highlight w:val="none"/>
          <w:lang w:eastAsia="zh-CN"/>
        </w:rPr>
      </w:pPr>
    </w:p>
    <w:p w14:paraId="29303BC5">
      <w:pPr>
        <w:pStyle w:val="3"/>
        <w:kinsoku/>
        <w:wordWrap/>
        <w:overflowPunct/>
        <w:bidi w:val="0"/>
        <w:jc w:val="center"/>
        <w:rPr>
          <w:rFonts w:hint="eastAsia" w:ascii="宋体" w:hAnsi="宋体" w:eastAsia="宋体" w:cs="宋体"/>
          <w:b/>
          <w:bCs/>
          <w:color w:val="auto"/>
          <w:spacing w:val="0"/>
          <w:position w:val="0"/>
          <w:sz w:val="28"/>
          <w:szCs w:val="28"/>
          <w:highlight w:val="none"/>
          <w:lang w:val="en-US" w:eastAsia="zh-CN"/>
        </w:rPr>
      </w:pPr>
      <w:bookmarkStart w:id="514" w:name="_Toc10571"/>
      <w:r>
        <w:rPr>
          <w:rFonts w:hint="eastAsia" w:ascii="宋体" w:hAnsi="宋体" w:eastAsia="宋体" w:cs="宋体"/>
          <w:b/>
          <w:bCs/>
          <w:color w:val="auto"/>
          <w:spacing w:val="0"/>
          <w:position w:val="0"/>
          <w:sz w:val="28"/>
          <w:szCs w:val="28"/>
          <w:highlight w:val="none"/>
          <w:lang w:val="en-US" w:eastAsia="zh-CN"/>
        </w:rPr>
        <w:t>三、技术文件</w:t>
      </w:r>
      <w:bookmarkEnd w:id="514"/>
    </w:p>
    <w:p w14:paraId="2B63FD91">
      <w:pPr>
        <w:tabs>
          <w:tab w:val="left" w:pos="720"/>
        </w:tabs>
        <w:kinsoku/>
        <w:wordWrap/>
        <w:overflowPunct/>
        <w:bidi w:val="0"/>
        <w:spacing w:line="360" w:lineRule="auto"/>
        <w:ind w:firstLine="562" w:firstLineChars="200"/>
        <w:jc w:val="center"/>
        <w:rPr>
          <w:rFonts w:hint="eastAsia" w:ascii="宋体" w:hAnsi="宋体" w:eastAsia="宋体" w:cs="宋体"/>
          <w:b/>
          <w:bCs/>
          <w:color w:val="auto"/>
          <w:spacing w:val="0"/>
          <w:kern w:val="2"/>
          <w:position w:val="0"/>
          <w:sz w:val="28"/>
          <w:szCs w:val="28"/>
          <w:highlight w:val="none"/>
          <w:lang w:val="en-US" w:eastAsia="zh-CN" w:bidi="ar-SA"/>
        </w:rPr>
      </w:pPr>
      <w:r>
        <w:rPr>
          <w:rFonts w:hint="eastAsia" w:ascii="宋体" w:hAnsi="宋体" w:eastAsia="宋体" w:cs="宋体"/>
          <w:b/>
          <w:bCs/>
          <w:color w:val="auto"/>
          <w:spacing w:val="0"/>
          <w:kern w:val="2"/>
          <w:position w:val="0"/>
          <w:sz w:val="28"/>
          <w:szCs w:val="28"/>
          <w:highlight w:val="none"/>
          <w:lang w:val="en-US" w:eastAsia="zh-CN" w:bidi="ar-SA"/>
        </w:rPr>
        <w:t>（一）施工组织设计</w:t>
      </w:r>
    </w:p>
    <w:p w14:paraId="31BD00A3">
      <w:pPr>
        <w:tabs>
          <w:tab w:val="left" w:pos="720"/>
        </w:tabs>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 供应商编制施工组织设计的要求：编制时应简明扼要地说明施工方法，工程质量、安全生产、文明施工、环境保护、冬雨季施工、工程进度、技术组织等主要措施。用图表形式阐明本项目的施工总平面、进度计划以及拟投入主要施工设备、劳动力、项目管理机构等。</w:t>
      </w:r>
    </w:p>
    <w:p w14:paraId="20DED1D1">
      <w:pPr>
        <w:tabs>
          <w:tab w:val="left" w:pos="720"/>
        </w:tabs>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 图表及格式要求：</w:t>
      </w:r>
    </w:p>
    <w:p w14:paraId="35E9AADD">
      <w:pPr>
        <w:tabs>
          <w:tab w:val="left" w:pos="720"/>
        </w:tabs>
        <w:kinsoku/>
        <w:wordWrap/>
        <w:overflowPunct/>
        <w:bidi w:val="0"/>
        <w:spacing w:line="360" w:lineRule="auto"/>
        <w:ind w:firstLine="864" w:firstLineChars="36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附表一  拟投入的主要施工设备表</w:t>
      </w:r>
    </w:p>
    <w:p w14:paraId="7BD92857">
      <w:pPr>
        <w:tabs>
          <w:tab w:val="left" w:pos="720"/>
        </w:tabs>
        <w:kinsoku/>
        <w:wordWrap/>
        <w:overflowPunct/>
        <w:bidi w:val="0"/>
        <w:spacing w:line="360" w:lineRule="auto"/>
        <w:ind w:firstLine="864" w:firstLineChars="36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附表二  劳动力计划表</w:t>
      </w:r>
    </w:p>
    <w:p w14:paraId="57879F0F">
      <w:pPr>
        <w:tabs>
          <w:tab w:val="left" w:pos="720"/>
        </w:tabs>
        <w:kinsoku/>
        <w:wordWrap/>
        <w:overflowPunct/>
        <w:bidi w:val="0"/>
        <w:spacing w:line="360" w:lineRule="auto"/>
        <w:ind w:firstLine="864" w:firstLineChars="36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附表三  进度计划</w:t>
      </w:r>
    </w:p>
    <w:p w14:paraId="383A84B6">
      <w:pPr>
        <w:tabs>
          <w:tab w:val="left" w:pos="720"/>
        </w:tabs>
        <w:kinsoku/>
        <w:wordWrap/>
        <w:overflowPunct/>
        <w:bidi w:val="0"/>
        <w:spacing w:line="360" w:lineRule="auto"/>
        <w:ind w:firstLine="864" w:firstLineChars="36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附表四  施工总平面图</w:t>
      </w:r>
    </w:p>
    <w:p w14:paraId="7F3048BB">
      <w:pPr>
        <w:kinsoku/>
        <w:wordWrap/>
        <w:overflowPunct/>
        <w:bidi w:val="0"/>
        <w:spacing w:line="360" w:lineRule="auto"/>
        <w:rPr>
          <w:rFonts w:hint="eastAsia" w:ascii="宋体" w:hAnsi="宋体" w:eastAsia="宋体" w:cs="宋体"/>
          <w:color w:val="auto"/>
          <w:spacing w:val="0"/>
          <w:position w:val="0"/>
          <w:highlight w:val="none"/>
        </w:rPr>
      </w:pPr>
    </w:p>
    <w:p w14:paraId="2037F4A2">
      <w:pPr>
        <w:kinsoku/>
        <w:wordWrap/>
        <w:overflowPunct/>
        <w:bidi w:val="0"/>
        <w:rPr>
          <w:rFonts w:hint="eastAsia" w:ascii="宋体" w:hAnsi="宋体" w:eastAsia="宋体" w:cs="宋体"/>
          <w:b/>
          <w:bCs/>
          <w:color w:val="auto"/>
          <w:spacing w:val="0"/>
          <w:kern w:val="2"/>
          <w:position w:val="0"/>
          <w:sz w:val="24"/>
          <w:szCs w:val="24"/>
          <w:highlight w:val="none"/>
          <w:u w:val="none"/>
          <w:lang w:val="zh-CN" w:eastAsia="zh-CN" w:bidi="ar-SA"/>
        </w:rPr>
      </w:pPr>
      <w:r>
        <w:rPr>
          <w:rFonts w:hint="eastAsia" w:ascii="宋体" w:hAnsi="宋体" w:eastAsia="宋体" w:cs="宋体"/>
          <w:color w:val="auto"/>
          <w:spacing w:val="0"/>
          <w:position w:val="0"/>
          <w:highlight w:val="none"/>
        </w:rPr>
        <w:br w:type="page"/>
      </w:r>
      <w:r>
        <w:rPr>
          <w:rFonts w:hint="eastAsia" w:ascii="宋体" w:hAnsi="宋体" w:eastAsia="宋体" w:cs="宋体"/>
          <w:b/>
          <w:bCs/>
          <w:color w:val="auto"/>
          <w:spacing w:val="0"/>
          <w:kern w:val="2"/>
          <w:position w:val="0"/>
          <w:sz w:val="24"/>
          <w:szCs w:val="24"/>
          <w:highlight w:val="none"/>
          <w:u w:val="none"/>
          <w:lang w:val="zh-CN" w:eastAsia="zh-CN" w:bidi="ar-SA"/>
        </w:rPr>
        <w:t>附表一：拟投入本项目的主要施工设备表</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086"/>
        <w:gridCol w:w="761"/>
        <w:gridCol w:w="990"/>
        <w:gridCol w:w="672"/>
        <w:gridCol w:w="738"/>
        <w:gridCol w:w="1212"/>
        <w:gridCol w:w="874"/>
        <w:gridCol w:w="1055"/>
        <w:gridCol w:w="691"/>
      </w:tblGrid>
      <w:tr w14:paraId="4C199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center"/>
          </w:tcPr>
          <w:p w14:paraId="281D9AAE">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序号</w:t>
            </w:r>
          </w:p>
        </w:tc>
        <w:tc>
          <w:tcPr>
            <w:tcW w:w="1086" w:type="dxa"/>
            <w:noWrap w:val="0"/>
            <w:vAlign w:val="center"/>
          </w:tcPr>
          <w:p w14:paraId="6A2159A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设备名称</w:t>
            </w:r>
          </w:p>
        </w:tc>
        <w:tc>
          <w:tcPr>
            <w:tcW w:w="761" w:type="dxa"/>
            <w:noWrap w:val="0"/>
            <w:vAlign w:val="center"/>
          </w:tcPr>
          <w:p w14:paraId="2906164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型号</w:t>
            </w:r>
          </w:p>
          <w:p w14:paraId="29B8983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规格</w:t>
            </w:r>
          </w:p>
        </w:tc>
        <w:tc>
          <w:tcPr>
            <w:tcW w:w="990" w:type="dxa"/>
            <w:noWrap w:val="0"/>
            <w:vAlign w:val="center"/>
          </w:tcPr>
          <w:p w14:paraId="78A579C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数量</w:t>
            </w:r>
          </w:p>
        </w:tc>
        <w:tc>
          <w:tcPr>
            <w:tcW w:w="672" w:type="dxa"/>
            <w:noWrap w:val="0"/>
            <w:vAlign w:val="center"/>
          </w:tcPr>
          <w:p w14:paraId="4DB61B0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国别</w:t>
            </w:r>
          </w:p>
          <w:p w14:paraId="14B097A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产地</w:t>
            </w:r>
          </w:p>
        </w:tc>
        <w:tc>
          <w:tcPr>
            <w:tcW w:w="738" w:type="dxa"/>
            <w:noWrap w:val="0"/>
            <w:vAlign w:val="center"/>
          </w:tcPr>
          <w:p w14:paraId="52E07F4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制造</w:t>
            </w:r>
          </w:p>
          <w:p w14:paraId="2A00B22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年份</w:t>
            </w:r>
          </w:p>
        </w:tc>
        <w:tc>
          <w:tcPr>
            <w:tcW w:w="1212" w:type="dxa"/>
            <w:noWrap w:val="0"/>
            <w:vAlign w:val="center"/>
          </w:tcPr>
          <w:p w14:paraId="0FC97EC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额定功率（kW）</w:t>
            </w:r>
          </w:p>
        </w:tc>
        <w:tc>
          <w:tcPr>
            <w:tcW w:w="874" w:type="dxa"/>
            <w:noWrap w:val="0"/>
            <w:vAlign w:val="center"/>
          </w:tcPr>
          <w:p w14:paraId="13FA3E5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生产</w:t>
            </w:r>
          </w:p>
          <w:p w14:paraId="7FA077C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能力</w:t>
            </w:r>
          </w:p>
        </w:tc>
        <w:tc>
          <w:tcPr>
            <w:tcW w:w="1055" w:type="dxa"/>
            <w:noWrap w:val="0"/>
            <w:vAlign w:val="center"/>
          </w:tcPr>
          <w:p w14:paraId="29E1BEF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用于施工部位</w:t>
            </w:r>
          </w:p>
        </w:tc>
        <w:tc>
          <w:tcPr>
            <w:tcW w:w="691" w:type="dxa"/>
            <w:noWrap w:val="0"/>
            <w:vAlign w:val="center"/>
          </w:tcPr>
          <w:p w14:paraId="6E65110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备注</w:t>
            </w:r>
          </w:p>
        </w:tc>
      </w:tr>
      <w:tr w14:paraId="559CC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center"/>
          </w:tcPr>
          <w:p w14:paraId="18B1E11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center"/>
          </w:tcPr>
          <w:p w14:paraId="4E7B14F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center"/>
          </w:tcPr>
          <w:p w14:paraId="1E6AE08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center"/>
          </w:tcPr>
          <w:p w14:paraId="1342FF7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center"/>
          </w:tcPr>
          <w:p w14:paraId="3C158AA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center"/>
          </w:tcPr>
          <w:p w14:paraId="1F34628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center"/>
          </w:tcPr>
          <w:p w14:paraId="06FB235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center"/>
          </w:tcPr>
          <w:p w14:paraId="5031BB1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center"/>
          </w:tcPr>
          <w:p w14:paraId="41057C4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center"/>
          </w:tcPr>
          <w:p w14:paraId="56E3A0D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4863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center"/>
          </w:tcPr>
          <w:p w14:paraId="6770578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center"/>
          </w:tcPr>
          <w:p w14:paraId="213D0A7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center"/>
          </w:tcPr>
          <w:p w14:paraId="203BCF2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center"/>
          </w:tcPr>
          <w:p w14:paraId="36C3A27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center"/>
          </w:tcPr>
          <w:p w14:paraId="1E09DAB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center"/>
          </w:tcPr>
          <w:p w14:paraId="6F210B8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center"/>
          </w:tcPr>
          <w:p w14:paraId="788FCAD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center"/>
          </w:tcPr>
          <w:p w14:paraId="799B67E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center"/>
          </w:tcPr>
          <w:p w14:paraId="273A73C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center"/>
          </w:tcPr>
          <w:p w14:paraId="15D9DBE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62EEF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3826955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12343A4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2B9F43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78E318B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485EE90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68F7179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0225685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520C167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38C6225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33E7933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B6EC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781FF66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7FC1D2D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527F612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4D46E01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5F0A209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75CCC32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761AEAA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76B1BA0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04E0685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0C03AB3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8C45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3F697D6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3732FFE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42F6A9A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4AE3FFB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15BB59B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0E6DB4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028BD10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315186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5D16973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2675E89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5392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5CF91A0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3C50843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41F0F54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0A3CCD7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72996FB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208BA5E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0D08D26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366ABB6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667E33D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0435E94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D627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2B91073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267FE03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037A734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3B70B03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2115415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38855D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58DB9D0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6FE67F1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162AFDE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1E3BC96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B57A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2E1ABD2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636B59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69B6DFC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516828D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6C1AA7C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176A88E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71DBCE7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1AC32A1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3D2671C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62B2059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CA4B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6EB50B8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018072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5CEE7F6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6D6E40C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0CB8C5A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24E1AF0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4DC2F13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39CF335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4B9219D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43D0E2D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A958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15D47EF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7ACFFAC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135CF18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5DAB0B6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5194E43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56554A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0742652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7379023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1A1898E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595F8B2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63A4D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784FFDC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7AF5897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22F2F3A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09A31AD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263BC78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09B8DEE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2039432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70BBD63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3C6D718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4E43648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E30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5CBD809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2BB5F76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397F227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49BD662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078EF26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E387CD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4381BF1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12BD4A7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6DB4CB2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73D27B2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B89B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4BA7E40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199DB1B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6EFB9CA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1F199D9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2EA70BB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3AACCFF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60339FD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4CCC59A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2F9E952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50E53D7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6A606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0571E16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2FA4E70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7E05390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402B3A7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62AA16F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20A46A1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1E70570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3B48362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59CC4C0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3129EF4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FAD3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7223044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2377303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28E3181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29C4815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79DE05E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E83CF5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4804473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29298B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3760A55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3B4DECC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8A60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3FBA261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29250EC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5665E25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39AA70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481E9FF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C32C79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3FA1C74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68F2074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01840EA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3D30CD0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F87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7302DAD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1297BF2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60C80A7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0A6C4F9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516E3F5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75A976E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7518EB2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66237FA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496ED37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25F8DAF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0EB01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4EAC0FB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77B328F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579E30F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2F7B52E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0BC8B62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287E634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69303B1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468A2A2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5CC6304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7968474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45C9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02C916F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5BE50E9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681D628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5BB411B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06A9C57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7B6344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106FBEA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55287D0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41DC590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77BC3C1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53D5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4F21BB7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508965D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677223E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12C3534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460913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7C79E1C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403B750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69A5A5A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15DEF92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2620CC2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0896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126DCD6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5C753AE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74DBFF8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0A6489B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6FA9311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F06510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2BE6B2E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4BC0BBB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451D7AC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4A79742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0086C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3BB119A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64977C9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1B180FF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65303BB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128B09A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0EF656A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3DDAB4B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32FE8B5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674A8A1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3F01C37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9DA7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2716500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7C4CD29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06C83FE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0CBE203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5570650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3CE8B85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0E74169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2F5A47D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78CBE93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4E8D2D9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8BF9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noWrap w:val="0"/>
            <w:vAlign w:val="top"/>
          </w:tcPr>
          <w:p w14:paraId="28E4E4B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86" w:type="dxa"/>
            <w:noWrap w:val="0"/>
            <w:vAlign w:val="top"/>
          </w:tcPr>
          <w:p w14:paraId="6E4CF16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61" w:type="dxa"/>
            <w:noWrap w:val="0"/>
            <w:vAlign w:val="top"/>
          </w:tcPr>
          <w:p w14:paraId="3314E3D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990" w:type="dxa"/>
            <w:noWrap w:val="0"/>
            <w:vAlign w:val="top"/>
          </w:tcPr>
          <w:p w14:paraId="5758907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72" w:type="dxa"/>
            <w:noWrap w:val="0"/>
            <w:vAlign w:val="top"/>
          </w:tcPr>
          <w:p w14:paraId="737428B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738" w:type="dxa"/>
            <w:noWrap w:val="0"/>
            <w:vAlign w:val="top"/>
          </w:tcPr>
          <w:p w14:paraId="4A80BB6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212" w:type="dxa"/>
            <w:noWrap w:val="0"/>
            <w:vAlign w:val="top"/>
          </w:tcPr>
          <w:p w14:paraId="5188091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874" w:type="dxa"/>
            <w:noWrap w:val="0"/>
            <w:vAlign w:val="top"/>
          </w:tcPr>
          <w:p w14:paraId="08F607F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55" w:type="dxa"/>
            <w:noWrap w:val="0"/>
            <w:vAlign w:val="top"/>
          </w:tcPr>
          <w:p w14:paraId="6D5C68F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691" w:type="dxa"/>
            <w:noWrap w:val="0"/>
            <w:vAlign w:val="top"/>
          </w:tcPr>
          <w:p w14:paraId="4C0DE0A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bl>
    <w:p w14:paraId="41A29858">
      <w:pPr>
        <w:kinsoku/>
        <w:wordWrap/>
        <w:overflowPunct/>
        <w:bidi w:val="0"/>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br w:type="page"/>
      </w:r>
      <w:r>
        <w:rPr>
          <w:rFonts w:hint="eastAsia" w:ascii="宋体" w:hAnsi="宋体" w:eastAsia="宋体" w:cs="宋体"/>
          <w:b/>
          <w:bCs/>
          <w:color w:val="auto"/>
          <w:spacing w:val="0"/>
          <w:position w:val="0"/>
          <w:sz w:val="28"/>
          <w:szCs w:val="28"/>
          <w:highlight w:val="none"/>
        </w:rPr>
        <w:t>附表二：劳动力计划表</w:t>
      </w:r>
    </w:p>
    <w:p w14:paraId="220DE05D">
      <w:pPr>
        <w:kinsoku/>
        <w:wordWrap/>
        <w:overflowPunct/>
        <w:bidi w:val="0"/>
        <w:spacing w:line="360" w:lineRule="auto"/>
        <w:ind w:right="200" w:firstLine="630" w:firstLineChars="300"/>
        <w:jc w:val="both"/>
        <w:rPr>
          <w:rFonts w:hint="eastAsia" w:ascii="宋体" w:hAnsi="宋体" w:eastAsia="宋体" w:cs="宋体"/>
          <w:color w:val="auto"/>
          <w:spacing w:val="0"/>
          <w:position w:val="0"/>
          <w:szCs w:val="21"/>
          <w:highlight w:val="none"/>
        </w:rPr>
      </w:pPr>
      <w:r>
        <w:rPr>
          <w:rFonts w:hint="eastAsia" w:ascii="宋体" w:hAnsi="宋体" w:eastAsia="宋体" w:cs="宋体"/>
          <w:color w:val="auto"/>
          <w:spacing w:val="0"/>
          <w:position w:val="0"/>
          <w:szCs w:val="21"/>
          <w:highlight w:val="none"/>
        </w:rPr>
        <w:t xml:space="preserve">                                                      单位：</w:t>
      </w:r>
      <w:r>
        <w:rPr>
          <w:rFonts w:hint="eastAsia" w:ascii="宋体" w:hAnsi="宋体" w:eastAsia="宋体" w:cs="宋体"/>
          <w:color w:val="auto"/>
          <w:spacing w:val="0"/>
          <w:position w:val="0"/>
          <w:szCs w:val="21"/>
          <w:highlight w:val="none"/>
          <w:u w:val="single"/>
        </w:rPr>
        <w:t xml:space="preserve">      </w:t>
      </w:r>
      <w:r>
        <w:rPr>
          <w:rFonts w:hint="eastAsia" w:ascii="宋体" w:hAnsi="宋体" w:eastAsia="宋体" w:cs="宋体"/>
          <w:color w:val="auto"/>
          <w:spacing w:val="0"/>
          <w:position w:val="0"/>
          <w:szCs w:val="21"/>
          <w:highlight w:val="none"/>
        </w:rPr>
        <w:t>人</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304"/>
        <w:gridCol w:w="1065"/>
        <w:gridCol w:w="1065"/>
        <w:gridCol w:w="1065"/>
        <w:gridCol w:w="1065"/>
        <w:gridCol w:w="1065"/>
        <w:gridCol w:w="1064"/>
      </w:tblGrid>
      <w:tr w14:paraId="15778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center"/>
          </w:tcPr>
          <w:p w14:paraId="164C7AD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工种</w:t>
            </w:r>
          </w:p>
        </w:tc>
        <w:tc>
          <w:tcPr>
            <w:tcW w:w="7693" w:type="dxa"/>
            <w:gridSpan w:val="7"/>
            <w:noWrap w:val="0"/>
            <w:vAlign w:val="center"/>
          </w:tcPr>
          <w:p w14:paraId="55F52C9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按工程施工阶段投入劳动力情况</w:t>
            </w:r>
          </w:p>
        </w:tc>
      </w:tr>
      <w:tr w14:paraId="6E0DF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center"/>
          </w:tcPr>
          <w:p w14:paraId="0CD040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center"/>
          </w:tcPr>
          <w:p w14:paraId="6924B48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7753AFB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45ACCA5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521A079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753E021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1686547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center"/>
          </w:tcPr>
          <w:p w14:paraId="05009A6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C9A4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center"/>
          </w:tcPr>
          <w:p w14:paraId="7D80A66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center"/>
          </w:tcPr>
          <w:p w14:paraId="043E4B7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0FBCB98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6491296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212941D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2CE6C47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center"/>
          </w:tcPr>
          <w:p w14:paraId="24672D4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center"/>
          </w:tcPr>
          <w:p w14:paraId="2694FE0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99B2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07AA9A1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0D3D3F4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22AB62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334758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203296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12B266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22B04A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0E41431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A013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05DD32C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6861529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4364F9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3D7341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300D6E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C6C4FE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0AEB7C4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49C5CFA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66C97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7696562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69687A3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5EF23E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BA640A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E92A7F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61B953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0A24494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67D8124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FC4C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7468004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7E064D6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54D5A3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41618B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68B26C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C14800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CFD66E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4E338AF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655D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118D0FB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53F77B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62839E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EA1C1E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982E02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1386A4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EFF286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20A8949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123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2944678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3402E37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D64F2B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EF043C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DCE0D7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961457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A54B0D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7F50F3D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6D75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24D2EE7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28343DB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26461D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24D483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828728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F7E0A3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160967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1FA5A6D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AF5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6C9B934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1D59CEA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20525F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F1904B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93570A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860DEA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F9CAE6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2D60CC1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3443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0252C19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1AFC8CC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7D004D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C66A6C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22580C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C3AF33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90003D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0AE93D8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66AB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7F927FA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048021B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FF365F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480AB5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2D19A7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268B19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1337B0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1031B97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3F71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579345B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1C91BF7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A63337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A04C06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6678C6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1E99A7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86DB39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239BCF6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FC51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2B6BFED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41681E3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1BA6DC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D00423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B68B37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816101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02065F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7B2774D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3419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59B4829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22910FA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01CE00D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A125C1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C35355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B38B1E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363556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476F287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011B7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36E3601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437BA6A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7D15C7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180250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8487F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145D9A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8E9AA9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004F0F2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1D0D7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6E91D6A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2C69DFA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AF21969">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E655D8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D1E813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B97D97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6C9A65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7FB96D8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392F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51EAE78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1500A0B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57FB24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DFF4E4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B992A5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AC0A3B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A7A85C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1F22C2B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5254C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5CDDDD2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48CAE92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AF1D0D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498C7C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B543D6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150237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6D2009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14541E8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C4AC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63F9E45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2934096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0D8033E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CF5063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EB4E1E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2C4BF82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3F68A6B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25697F74">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20902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30345D0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6B8B0C0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90514D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55FDF2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AFDC33B">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7F5A1F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E938E9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48CE7C6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4FBD7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14E9DF7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512CCE5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E8EB72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E43A16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0774DDF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5A4712C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0F0CA6CD">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16312A07">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79B79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14:paraId="74CAE0D6">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304" w:type="dxa"/>
            <w:noWrap w:val="0"/>
            <w:vAlign w:val="top"/>
          </w:tcPr>
          <w:p w14:paraId="67C5369E">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3391A1C">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B5FC8E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583CBB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6A20C4A">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776A41F">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14333813">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r w14:paraId="37376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829" w:type="dxa"/>
            <w:noWrap w:val="0"/>
            <w:vAlign w:val="top"/>
          </w:tcPr>
          <w:p w14:paraId="60D80304">
            <w:pPr>
              <w:kinsoku/>
              <w:wordWrap/>
              <w:overflowPunct/>
              <w:bidi w:val="0"/>
              <w:spacing w:line="360" w:lineRule="auto"/>
              <w:rPr>
                <w:rFonts w:hint="eastAsia" w:ascii="宋体" w:hAnsi="宋体" w:eastAsia="宋体" w:cs="宋体"/>
                <w:color w:val="auto"/>
                <w:spacing w:val="0"/>
                <w:position w:val="0"/>
                <w:sz w:val="24"/>
                <w:szCs w:val="24"/>
                <w:highlight w:val="none"/>
              </w:rPr>
            </w:pPr>
          </w:p>
        </w:tc>
        <w:tc>
          <w:tcPr>
            <w:tcW w:w="1304" w:type="dxa"/>
            <w:noWrap w:val="0"/>
            <w:vAlign w:val="top"/>
          </w:tcPr>
          <w:p w14:paraId="2D1BC88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8B9B540">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689881C1">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14EE718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74347F28">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5" w:type="dxa"/>
            <w:noWrap w:val="0"/>
            <w:vAlign w:val="top"/>
          </w:tcPr>
          <w:p w14:paraId="40E2B745">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c>
          <w:tcPr>
            <w:tcW w:w="1064" w:type="dxa"/>
            <w:noWrap w:val="0"/>
            <w:vAlign w:val="top"/>
          </w:tcPr>
          <w:p w14:paraId="69FFB2C2">
            <w:pPr>
              <w:kinsoku/>
              <w:wordWrap/>
              <w:overflowPunct/>
              <w:bidi w:val="0"/>
              <w:spacing w:line="360" w:lineRule="auto"/>
              <w:jc w:val="center"/>
              <w:rPr>
                <w:rFonts w:hint="eastAsia" w:ascii="宋体" w:hAnsi="宋体" w:eastAsia="宋体" w:cs="宋体"/>
                <w:color w:val="auto"/>
                <w:spacing w:val="0"/>
                <w:position w:val="0"/>
                <w:sz w:val="24"/>
                <w:szCs w:val="24"/>
                <w:highlight w:val="none"/>
              </w:rPr>
            </w:pPr>
          </w:p>
        </w:tc>
      </w:tr>
    </w:tbl>
    <w:p w14:paraId="3A07A13F">
      <w:pPr>
        <w:pStyle w:val="22"/>
        <w:kinsoku/>
        <w:wordWrap/>
        <w:overflowPunct/>
        <w:bidi w:val="0"/>
        <w:spacing w:line="360" w:lineRule="auto"/>
        <w:rPr>
          <w:rFonts w:hint="eastAsia" w:ascii="宋体" w:hAnsi="宋体" w:eastAsia="宋体" w:cs="宋体"/>
          <w:color w:val="auto"/>
          <w:spacing w:val="0"/>
          <w:position w:val="0"/>
          <w:highlight w:val="none"/>
        </w:rPr>
      </w:pPr>
    </w:p>
    <w:p w14:paraId="3FEA6BC4">
      <w:pPr>
        <w:kinsoku/>
        <w:wordWrap/>
        <w:overflowPunct/>
        <w:bidi w:val="0"/>
        <w:rPr>
          <w:rFonts w:hint="eastAsia" w:ascii="宋体" w:hAnsi="宋体" w:eastAsia="宋体" w:cs="宋体"/>
          <w:b/>
          <w:bCs/>
          <w:color w:val="auto"/>
          <w:spacing w:val="0"/>
          <w:position w:val="0"/>
          <w:sz w:val="28"/>
          <w:szCs w:val="28"/>
          <w:highlight w:val="none"/>
        </w:rPr>
      </w:pPr>
      <w:r>
        <w:rPr>
          <w:rFonts w:hint="eastAsia" w:ascii="宋体" w:hAnsi="宋体" w:eastAsia="宋体" w:cs="宋体"/>
          <w:b/>
          <w:bCs/>
          <w:color w:val="auto"/>
          <w:spacing w:val="0"/>
          <w:position w:val="0"/>
          <w:sz w:val="28"/>
          <w:szCs w:val="28"/>
          <w:highlight w:val="none"/>
        </w:rPr>
        <w:t>附表三：进度计划</w:t>
      </w:r>
    </w:p>
    <w:p w14:paraId="5D46ABE2">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 供应商应递交施工进度网络图或施工进度表，说明按磋商文件要求的计划工期进行施工的各个关键日期。</w:t>
      </w:r>
    </w:p>
    <w:p w14:paraId="35279B76">
      <w:pPr>
        <w:kinsoku/>
        <w:wordWrap/>
        <w:overflowPunct/>
        <w:bidi w:val="0"/>
        <w:spacing w:line="360" w:lineRule="auto"/>
        <w:ind w:firstLine="480" w:firstLineChars="200"/>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 施工进度表可采用网络图或横道图表示。</w:t>
      </w:r>
    </w:p>
    <w:p w14:paraId="79AFEB13">
      <w:pPr>
        <w:kinsoku/>
        <w:wordWrap/>
        <w:overflowPunct/>
        <w:bidi w:val="0"/>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br w:type="page"/>
      </w:r>
      <w:r>
        <w:rPr>
          <w:rFonts w:hint="eastAsia" w:ascii="宋体" w:hAnsi="宋体" w:eastAsia="宋体" w:cs="宋体"/>
          <w:b/>
          <w:bCs/>
          <w:color w:val="auto"/>
          <w:spacing w:val="0"/>
          <w:position w:val="0"/>
          <w:sz w:val="28"/>
          <w:szCs w:val="28"/>
          <w:highlight w:val="none"/>
        </w:rPr>
        <w:t>附表四：施工总平面图</w:t>
      </w:r>
    </w:p>
    <w:p w14:paraId="3281F928">
      <w:pPr>
        <w:kinsoku/>
        <w:wordWrap/>
        <w:overflowPunct/>
        <w:bidi w:val="0"/>
        <w:spacing w:line="360" w:lineRule="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t>供应商应递交一份施工总平面图，绘出现场临时设施布置图表，并注明临时设施、加工车间、现场办公、设备及仓储、供电、供水、卫生、生活、道路、消防等设施的情况和布置。</w:t>
      </w:r>
    </w:p>
    <w:p w14:paraId="76EAC374">
      <w:pPr>
        <w:kinsoku/>
        <w:wordWrap/>
        <w:overflowPunct/>
        <w:bidi w:val="0"/>
        <w:spacing w:line="360" w:lineRule="auto"/>
        <w:rPr>
          <w:rFonts w:hint="eastAsia" w:ascii="宋体" w:hAnsi="宋体" w:eastAsia="宋体" w:cs="宋体"/>
          <w:color w:val="auto"/>
          <w:spacing w:val="0"/>
          <w:position w:val="0"/>
          <w:szCs w:val="21"/>
          <w:highlight w:val="none"/>
        </w:rPr>
      </w:pPr>
    </w:p>
    <w:p w14:paraId="73F53B4F">
      <w:pPr>
        <w:pStyle w:val="13"/>
        <w:kinsoku/>
        <w:wordWrap/>
        <w:overflowPunct/>
        <w:bidi w:val="0"/>
        <w:rPr>
          <w:rFonts w:hint="eastAsia" w:ascii="宋体" w:hAnsi="宋体" w:eastAsia="宋体" w:cs="宋体"/>
          <w:color w:val="auto"/>
          <w:spacing w:val="0"/>
          <w:position w:val="0"/>
          <w:szCs w:val="21"/>
          <w:highlight w:val="none"/>
        </w:rPr>
      </w:pPr>
    </w:p>
    <w:p w14:paraId="7CB57BC9">
      <w:pPr>
        <w:kinsoku/>
        <w:wordWrap/>
        <w:overflowPunct/>
        <w:bidi w:val="0"/>
        <w:rPr>
          <w:rFonts w:hint="eastAsia" w:ascii="宋体" w:hAnsi="宋体" w:eastAsia="宋体" w:cs="宋体"/>
          <w:color w:val="auto"/>
          <w:spacing w:val="0"/>
          <w:position w:val="0"/>
          <w:szCs w:val="21"/>
          <w:highlight w:val="none"/>
        </w:rPr>
      </w:pPr>
    </w:p>
    <w:p w14:paraId="5D6EF748">
      <w:pPr>
        <w:pStyle w:val="13"/>
        <w:kinsoku/>
        <w:wordWrap/>
        <w:overflowPunct/>
        <w:bidi w:val="0"/>
        <w:rPr>
          <w:rFonts w:hint="eastAsia" w:ascii="宋体" w:hAnsi="宋体" w:eastAsia="宋体" w:cs="宋体"/>
          <w:color w:val="auto"/>
          <w:spacing w:val="0"/>
          <w:position w:val="0"/>
          <w:szCs w:val="21"/>
          <w:highlight w:val="none"/>
        </w:rPr>
      </w:pPr>
    </w:p>
    <w:p w14:paraId="69E672D3">
      <w:pPr>
        <w:kinsoku/>
        <w:wordWrap/>
        <w:overflowPunct/>
        <w:bidi w:val="0"/>
        <w:rPr>
          <w:rFonts w:hint="eastAsia" w:ascii="宋体" w:hAnsi="宋体" w:eastAsia="宋体" w:cs="宋体"/>
          <w:color w:val="auto"/>
          <w:spacing w:val="0"/>
          <w:position w:val="0"/>
          <w:szCs w:val="21"/>
          <w:highlight w:val="none"/>
        </w:rPr>
      </w:pPr>
    </w:p>
    <w:p w14:paraId="4B4B29AE">
      <w:pPr>
        <w:pStyle w:val="13"/>
        <w:kinsoku/>
        <w:wordWrap/>
        <w:overflowPunct/>
        <w:bidi w:val="0"/>
        <w:rPr>
          <w:rFonts w:hint="eastAsia" w:ascii="宋体" w:hAnsi="宋体" w:eastAsia="宋体" w:cs="宋体"/>
          <w:color w:val="auto"/>
          <w:spacing w:val="0"/>
          <w:position w:val="0"/>
          <w:szCs w:val="21"/>
          <w:highlight w:val="none"/>
        </w:rPr>
      </w:pPr>
    </w:p>
    <w:p w14:paraId="5594E192">
      <w:pPr>
        <w:kinsoku/>
        <w:wordWrap/>
        <w:overflowPunct/>
        <w:bidi w:val="0"/>
        <w:rPr>
          <w:rFonts w:hint="eastAsia" w:ascii="宋体" w:hAnsi="宋体" w:eastAsia="宋体" w:cs="宋体"/>
          <w:color w:val="auto"/>
          <w:spacing w:val="0"/>
          <w:position w:val="0"/>
          <w:szCs w:val="21"/>
          <w:highlight w:val="none"/>
        </w:rPr>
      </w:pPr>
    </w:p>
    <w:p w14:paraId="6E386C7D">
      <w:pPr>
        <w:pStyle w:val="13"/>
        <w:kinsoku/>
        <w:wordWrap/>
        <w:overflowPunct/>
        <w:bidi w:val="0"/>
        <w:rPr>
          <w:rFonts w:hint="eastAsia" w:ascii="宋体" w:hAnsi="宋体" w:eastAsia="宋体" w:cs="宋体"/>
          <w:color w:val="auto"/>
          <w:spacing w:val="0"/>
          <w:position w:val="0"/>
          <w:szCs w:val="21"/>
          <w:highlight w:val="none"/>
        </w:rPr>
      </w:pPr>
    </w:p>
    <w:p w14:paraId="2A1AB771">
      <w:pPr>
        <w:kinsoku/>
        <w:wordWrap/>
        <w:overflowPunct/>
        <w:bidi w:val="0"/>
        <w:rPr>
          <w:rFonts w:hint="eastAsia" w:ascii="宋体" w:hAnsi="宋体" w:eastAsia="宋体" w:cs="宋体"/>
          <w:color w:val="auto"/>
          <w:spacing w:val="0"/>
          <w:position w:val="0"/>
          <w:szCs w:val="21"/>
          <w:highlight w:val="none"/>
        </w:rPr>
      </w:pPr>
    </w:p>
    <w:p w14:paraId="2FB4EC0A">
      <w:pPr>
        <w:pStyle w:val="13"/>
        <w:kinsoku/>
        <w:wordWrap/>
        <w:overflowPunct/>
        <w:bidi w:val="0"/>
        <w:rPr>
          <w:rFonts w:hint="eastAsia" w:ascii="宋体" w:hAnsi="宋体" w:eastAsia="宋体" w:cs="宋体"/>
          <w:color w:val="auto"/>
          <w:spacing w:val="0"/>
          <w:position w:val="0"/>
          <w:szCs w:val="21"/>
          <w:highlight w:val="none"/>
        </w:rPr>
      </w:pPr>
    </w:p>
    <w:p w14:paraId="7CA4578D">
      <w:pPr>
        <w:kinsoku/>
        <w:wordWrap/>
        <w:overflowPunct/>
        <w:bidi w:val="0"/>
        <w:rPr>
          <w:rFonts w:hint="eastAsia" w:ascii="宋体" w:hAnsi="宋体" w:eastAsia="宋体" w:cs="宋体"/>
          <w:color w:val="auto"/>
          <w:spacing w:val="0"/>
          <w:position w:val="0"/>
          <w:szCs w:val="21"/>
          <w:highlight w:val="none"/>
        </w:rPr>
      </w:pPr>
    </w:p>
    <w:p w14:paraId="0DA40A84">
      <w:pPr>
        <w:pStyle w:val="13"/>
        <w:kinsoku/>
        <w:wordWrap/>
        <w:overflowPunct/>
        <w:bidi w:val="0"/>
        <w:rPr>
          <w:rFonts w:hint="eastAsia" w:ascii="宋体" w:hAnsi="宋体" w:eastAsia="宋体" w:cs="宋体"/>
          <w:color w:val="auto"/>
          <w:spacing w:val="0"/>
          <w:position w:val="0"/>
          <w:szCs w:val="21"/>
          <w:highlight w:val="none"/>
        </w:rPr>
      </w:pPr>
    </w:p>
    <w:p w14:paraId="75167184">
      <w:pPr>
        <w:kinsoku/>
        <w:wordWrap/>
        <w:overflowPunct/>
        <w:bidi w:val="0"/>
        <w:rPr>
          <w:rFonts w:hint="eastAsia" w:ascii="宋体" w:hAnsi="宋体" w:eastAsia="宋体" w:cs="宋体"/>
          <w:color w:val="auto"/>
          <w:spacing w:val="0"/>
          <w:position w:val="0"/>
          <w:szCs w:val="21"/>
          <w:highlight w:val="none"/>
        </w:rPr>
      </w:pPr>
    </w:p>
    <w:p w14:paraId="7AA7D866">
      <w:pPr>
        <w:pStyle w:val="13"/>
        <w:kinsoku/>
        <w:wordWrap/>
        <w:overflowPunct/>
        <w:bidi w:val="0"/>
        <w:rPr>
          <w:rFonts w:hint="eastAsia" w:ascii="宋体" w:hAnsi="宋体" w:eastAsia="宋体" w:cs="宋体"/>
          <w:color w:val="auto"/>
          <w:spacing w:val="0"/>
          <w:position w:val="0"/>
          <w:szCs w:val="21"/>
          <w:highlight w:val="none"/>
        </w:rPr>
      </w:pPr>
    </w:p>
    <w:p w14:paraId="11DBA611">
      <w:pPr>
        <w:kinsoku/>
        <w:wordWrap/>
        <w:overflowPunct/>
        <w:bidi w:val="0"/>
        <w:rPr>
          <w:rFonts w:hint="eastAsia" w:ascii="宋体" w:hAnsi="宋体" w:eastAsia="宋体" w:cs="宋体"/>
          <w:color w:val="auto"/>
          <w:spacing w:val="0"/>
          <w:position w:val="0"/>
          <w:szCs w:val="21"/>
          <w:highlight w:val="none"/>
        </w:rPr>
      </w:pPr>
    </w:p>
    <w:p w14:paraId="7354B73F">
      <w:pPr>
        <w:pStyle w:val="13"/>
        <w:kinsoku/>
        <w:wordWrap/>
        <w:overflowPunct/>
        <w:bidi w:val="0"/>
        <w:rPr>
          <w:rFonts w:hint="eastAsia" w:ascii="宋体" w:hAnsi="宋体" w:eastAsia="宋体" w:cs="宋体"/>
          <w:color w:val="auto"/>
          <w:spacing w:val="0"/>
          <w:position w:val="0"/>
          <w:szCs w:val="21"/>
          <w:highlight w:val="none"/>
        </w:rPr>
      </w:pPr>
    </w:p>
    <w:p w14:paraId="220C2D43">
      <w:pPr>
        <w:kinsoku/>
        <w:wordWrap/>
        <w:overflowPunct/>
        <w:bidi w:val="0"/>
        <w:rPr>
          <w:rFonts w:hint="eastAsia" w:ascii="宋体" w:hAnsi="宋体" w:eastAsia="宋体" w:cs="宋体"/>
          <w:color w:val="auto"/>
          <w:spacing w:val="0"/>
          <w:position w:val="0"/>
          <w:szCs w:val="21"/>
          <w:highlight w:val="none"/>
        </w:rPr>
      </w:pPr>
    </w:p>
    <w:p w14:paraId="598C50A4">
      <w:pPr>
        <w:pStyle w:val="13"/>
        <w:kinsoku/>
        <w:wordWrap/>
        <w:overflowPunct/>
        <w:bidi w:val="0"/>
        <w:rPr>
          <w:rFonts w:hint="eastAsia" w:ascii="宋体" w:hAnsi="宋体" w:eastAsia="宋体" w:cs="宋体"/>
          <w:color w:val="auto"/>
          <w:spacing w:val="0"/>
          <w:position w:val="0"/>
          <w:szCs w:val="21"/>
          <w:highlight w:val="none"/>
        </w:rPr>
      </w:pPr>
    </w:p>
    <w:p w14:paraId="36FEF253">
      <w:pPr>
        <w:kinsoku/>
        <w:wordWrap/>
        <w:overflowPunct/>
        <w:bidi w:val="0"/>
        <w:rPr>
          <w:rFonts w:hint="eastAsia" w:ascii="宋体" w:hAnsi="宋体" w:eastAsia="宋体" w:cs="宋体"/>
          <w:color w:val="auto"/>
          <w:spacing w:val="0"/>
          <w:position w:val="0"/>
          <w:szCs w:val="21"/>
          <w:highlight w:val="none"/>
        </w:rPr>
      </w:pPr>
    </w:p>
    <w:p w14:paraId="65F7C627">
      <w:pPr>
        <w:pStyle w:val="13"/>
        <w:kinsoku/>
        <w:wordWrap/>
        <w:overflowPunct/>
        <w:bidi w:val="0"/>
        <w:rPr>
          <w:rFonts w:hint="eastAsia" w:ascii="宋体" w:hAnsi="宋体" w:eastAsia="宋体" w:cs="宋体"/>
          <w:color w:val="auto"/>
          <w:spacing w:val="0"/>
          <w:position w:val="0"/>
          <w:szCs w:val="21"/>
          <w:highlight w:val="none"/>
        </w:rPr>
      </w:pPr>
    </w:p>
    <w:p w14:paraId="21483C37">
      <w:pPr>
        <w:kinsoku/>
        <w:wordWrap/>
        <w:overflowPunct/>
        <w:bidi w:val="0"/>
        <w:rPr>
          <w:rFonts w:hint="eastAsia" w:ascii="宋体" w:hAnsi="宋体" w:eastAsia="宋体" w:cs="宋体"/>
          <w:color w:val="auto"/>
          <w:spacing w:val="0"/>
          <w:position w:val="0"/>
          <w:szCs w:val="21"/>
          <w:highlight w:val="none"/>
        </w:rPr>
      </w:pPr>
    </w:p>
    <w:p w14:paraId="3DDA34A9">
      <w:pPr>
        <w:pStyle w:val="13"/>
        <w:kinsoku/>
        <w:wordWrap/>
        <w:overflowPunct/>
        <w:bidi w:val="0"/>
        <w:rPr>
          <w:rFonts w:hint="eastAsia" w:ascii="宋体" w:hAnsi="宋体" w:eastAsia="宋体" w:cs="宋体"/>
          <w:color w:val="auto"/>
          <w:spacing w:val="0"/>
          <w:position w:val="0"/>
          <w:szCs w:val="21"/>
          <w:highlight w:val="none"/>
        </w:rPr>
      </w:pPr>
    </w:p>
    <w:p w14:paraId="4CFFF3F5">
      <w:pPr>
        <w:kinsoku/>
        <w:wordWrap/>
        <w:overflowPunct/>
        <w:bidi w:val="0"/>
        <w:rPr>
          <w:rFonts w:hint="eastAsia" w:ascii="宋体" w:hAnsi="宋体" w:eastAsia="宋体" w:cs="宋体"/>
          <w:color w:val="auto"/>
          <w:spacing w:val="0"/>
          <w:position w:val="0"/>
          <w:szCs w:val="21"/>
          <w:highlight w:val="none"/>
        </w:rPr>
      </w:pPr>
    </w:p>
    <w:p w14:paraId="02830DCB">
      <w:pPr>
        <w:pStyle w:val="13"/>
        <w:kinsoku/>
        <w:wordWrap/>
        <w:overflowPunct/>
        <w:bidi w:val="0"/>
        <w:rPr>
          <w:rFonts w:hint="eastAsia" w:ascii="宋体" w:hAnsi="宋体" w:eastAsia="宋体" w:cs="宋体"/>
          <w:color w:val="auto"/>
          <w:spacing w:val="0"/>
          <w:position w:val="0"/>
          <w:szCs w:val="21"/>
          <w:highlight w:val="none"/>
        </w:rPr>
      </w:pPr>
    </w:p>
    <w:p w14:paraId="0117E8D3">
      <w:pPr>
        <w:kinsoku/>
        <w:wordWrap/>
        <w:overflowPunct/>
        <w:bidi w:val="0"/>
        <w:rPr>
          <w:rFonts w:hint="eastAsia" w:ascii="宋体" w:hAnsi="宋体" w:eastAsia="宋体" w:cs="宋体"/>
          <w:color w:val="auto"/>
          <w:spacing w:val="0"/>
          <w:position w:val="0"/>
          <w:szCs w:val="21"/>
          <w:highlight w:val="none"/>
        </w:rPr>
      </w:pPr>
    </w:p>
    <w:p w14:paraId="5C281E4B">
      <w:pPr>
        <w:pStyle w:val="13"/>
        <w:kinsoku/>
        <w:wordWrap/>
        <w:overflowPunct/>
        <w:bidi w:val="0"/>
        <w:rPr>
          <w:rFonts w:hint="eastAsia" w:ascii="宋体" w:hAnsi="宋体" w:eastAsia="宋体" w:cs="宋体"/>
          <w:color w:val="auto"/>
          <w:spacing w:val="0"/>
          <w:position w:val="0"/>
          <w:szCs w:val="21"/>
          <w:highlight w:val="none"/>
        </w:rPr>
      </w:pPr>
    </w:p>
    <w:p w14:paraId="5C755040">
      <w:pPr>
        <w:kinsoku/>
        <w:wordWrap/>
        <w:overflowPunct/>
        <w:bidi w:val="0"/>
        <w:rPr>
          <w:rFonts w:hint="eastAsia" w:ascii="宋体" w:hAnsi="宋体" w:eastAsia="宋体" w:cs="宋体"/>
          <w:color w:val="auto"/>
          <w:spacing w:val="0"/>
          <w:position w:val="0"/>
          <w:szCs w:val="21"/>
          <w:highlight w:val="none"/>
        </w:rPr>
      </w:pPr>
    </w:p>
    <w:p w14:paraId="14FA6899">
      <w:pPr>
        <w:pStyle w:val="13"/>
        <w:kinsoku/>
        <w:wordWrap/>
        <w:overflowPunct/>
        <w:bidi w:val="0"/>
        <w:rPr>
          <w:rFonts w:hint="eastAsia" w:ascii="宋体" w:hAnsi="宋体" w:eastAsia="宋体" w:cs="宋体"/>
          <w:color w:val="auto"/>
          <w:spacing w:val="0"/>
          <w:position w:val="0"/>
          <w:szCs w:val="21"/>
          <w:highlight w:val="none"/>
        </w:rPr>
      </w:pPr>
    </w:p>
    <w:p w14:paraId="60A9CA9D">
      <w:pPr>
        <w:kinsoku/>
        <w:wordWrap/>
        <w:overflowPunct/>
        <w:bidi w:val="0"/>
        <w:rPr>
          <w:rFonts w:hint="eastAsia" w:ascii="宋体" w:hAnsi="宋体" w:eastAsia="宋体" w:cs="宋体"/>
          <w:color w:val="auto"/>
          <w:spacing w:val="0"/>
          <w:position w:val="0"/>
          <w:szCs w:val="21"/>
          <w:highlight w:val="none"/>
        </w:rPr>
      </w:pPr>
    </w:p>
    <w:p w14:paraId="12589231">
      <w:pPr>
        <w:pStyle w:val="13"/>
        <w:kinsoku/>
        <w:wordWrap/>
        <w:overflowPunct/>
        <w:bidi w:val="0"/>
        <w:rPr>
          <w:rFonts w:hint="eastAsia" w:ascii="宋体" w:hAnsi="宋体" w:eastAsia="宋体" w:cs="宋体"/>
          <w:color w:val="auto"/>
          <w:spacing w:val="0"/>
          <w:position w:val="0"/>
          <w:szCs w:val="21"/>
          <w:highlight w:val="none"/>
        </w:rPr>
      </w:pPr>
    </w:p>
    <w:p w14:paraId="5157C5D4">
      <w:pPr>
        <w:kinsoku/>
        <w:wordWrap/>
        <w:overflowPunct/>
        <w:bidi w:val="0"/>
        <w:rPr>
          <w:rFonts w:hint="eastAsia" w:ascii="宋体" w:hAnsi="宋体" w:eastAsia="宋体" w:cs="宋体"/>
          <w:color w:val="auto"/>
          <w:spacing w:val="0"/>
          <w:position w:val="0"/>
          <w:szCs w:val="21"/>
          <w:highlight w:val="none"/>
        </w:rPr>
      </w:pPr>
    </w:p>
    <w:p w14:paraId="52C6625B">
      <w:pPr>
        <w:kinsoku/>
        <w:wordWrap/>
        <w:overflowPunct/>
        <w:bidi w:val="0"/>
        <w:jc w:val="center"/>
        <w:rPr>
          <w:rStyle w:val="55"/>
          <w:rFonts w:hint="eastAsia" w:ascii="宋体" w:hAnsi="宋体" w:eastAsia="宋体" w:cs="宋体"/>
          <w:b/>
          <w:bCs/>
          <w:i w:val="0"/>
          <w:caps w:val="0"/>
          <w:color w:val="auto"/>
          <w:spacing w:val="0"/>
          <w:w w:val="100"/>
          <w:kern w:val="2"/>
          <w:position w:val="0"/>
          <w:sz w:val="28"/>
          <w:szCs w:val="28"/>
          <w:highlight w:val="none"/>
          <w:lang w:val="en-US" w:eastAsia="zh-CN" w:bidi="ar-SA"/>
        </w:rPr>
      </w:pPr>
      <w:r>
        <w:rPr>
          <w:rStyle w:val="55"/>
          <w:rFonts w:hint="eastAsia" w:ascii="宋体" w:hAnsi="宋体" w:eastAsia="宋体" w:cs="宋体"/>
          <w:b/>
          <w:bCs/>
          <w:i w:val="0"/>
          <w:caps w:val="0"/>
          <w:color w:val="auto"/>
          <w:spacing w:val="0"/>
          <w:w w:val="100"/>
          <w:kern w:val="2"/>
          <w:position w:val="0"/>
          <w:sz w:val="28"/>
          <w:szCs w:val="28"/>
          <w:highlight w:val="none"/>
          <w:lang w:val="en-US" w:eastAsia="zh-CN" w:bidi="ar-SA"/>
        </w:rPr>
        <w:t>招标文件补充材料</w:t>
      </w:r>
    </w:p>
    <w:p w14:paraId="755F8C7C">
      <w:pPr>
        <w:keepNext w:val="0"/>
        <w:keepLines w:val="0"/>
        <w:widowControl/>
        <w:suppressLineNumbers w:val="0"/>
        <w:kinsoku/>
        <w:wordWrap/>
        <w:overflowPunct/>
        <w:bidi w:val="0"/>
        <w:jc w:val="left"/>
        <w:rPr>
          <w:rFonts w:hint="eastAsia" w:ascii="宋体" w:hAnsi="宋体" w:eastAsia="宋体" w:cs="宋体"/>
          <w:color w:val="auto"/>
          <w:spacing w:val="0"/>
          <w:position w:val="0"/>
          <w:highlight w:val="none"/>
        </w:rPr>
      </w:pPr>
      <w:r>
        <w:rPr>
          <w:rFonts w:hint="eastAsia" w:ascii="宋体" w:hAnsi="宋体" w:eastAsia="宋体" w:cs="宋体"/>
          <w:b/>
          <w:bCs/>
          <w:color w:val="auto"/>
          <w:spacing w:val="0"/>
          <w:kern w:val="0"/>
          <w:position w:val="0"/>
          <w:sz w:val="24"/>
          <w:szCs w:val="24"/>
          <w:highlight w:val="none"/>
          <w:lang w:val="en-US" w:eastAsia="zh-CN" w:bidi="ar"/>
        </w:rPr>
        <w:t>1、关于印发中小企业划型标准规定的通知（不属于投标文件格式，仅作为判断中小企业的依据）</w:t>
      </w:r>
    </w:p>
    <w:p w14:paraId="2DE20C9A">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jc w:val="center"/>
        <w:textAlignment w:val="center"/>
        <w:rPr>
          <w:rStyle w:val="41"/>
          <w:rFonts w:hint="eastAsia" w:ascii="宋体" w:hAnsi="宋体" w:eastAsia="宋体" w:cs="宋体"/>
          <w:i w:val="0"/>
          <w:iCs w:val="0"/>
          <w:caps w:val="0"/>
          <w:color w:val="auto"/>
          <w:spacing w:val="0"/>
          <w:position w:val="0"/>
          <w:sz w:val="36"/>
          <w:szCs w:val="36"/>
          <w:highlight w:val="none"/>
          <w:lang w:eastAsia="zh-CN"/>
        </w:rPr>
      </w:pPr>
      <w:r>
        <w:rPr>
          <w:rStyle w:val="41"/>
          <w:rFonts w:hint="eastAsia" w:ascii="宋体" w:hAnsi="宋体" w:eastAsia="宋体" w:cs="宋体"/>
          <w:i w:val="0"/>
          <w:iCs w:val="0"/>
          <w:caps w:val="0"/>
          <w:color w:val="auto"/>
          <w:spacing w:val="0"/>
          <w:position w:val="0"/>
          <w:sz w:val="36"/>
          <w:szCs w:val="36"/>
          <w:highlight w:val="none"/>
        </w:rPr>
        <w:t>关于印发中小企业划型标准规定的通知</w:t>
      </w:r>
    </w:p>
    <w:p w14:paraId="108A2CE7">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jc w:val="center"/>
        <w:textAlignment w:val="center"/>
        <w:rPr>
          <w:rFonts w:hint="eastAsia" w:ascii="宋体" w:hAnsi="宋体" w:eastAsia="宋体" w:cs="宋体"/>
          <w:i w:val="0"/>
          <w:iCs w:val="0"/>
          <w:caps w:val="0"/>
          <w:color w:val="auto"/>
          <w:spacing w:val="0"/>
          <w:position w:val="0"/>
          <w:sz w:val="21"/>
          <w:szCs w:val="21"/>
          <w:highlight w:val="none"/>
        </w:rPr>
      </w:pPr>
      <w:r>
        <w:rPr>
          <w:rFonts w:hint="eastAsia" w:ascii="宋体" w:hAnsi="宋体" w:eastAsia="宋体" w:cs="宋体"/>
          <w:i w:val="0"/>
          <w:iCs w:val="0"/>
          <w:caps w:val="0"/>
          <w:color w:val="auto"/>
          <w:spacing w:val="0"/>
          <w:position w:val="0"/>
          <w:sz w:val="21"/>
          <w:szCs w:val="21"/>
          <w:highlight w:val="none"/>
        </w:rPr>
        <w:t>工信部联企业〔2011〕300号</w:t>
      </w:r>
    </w:p>
    <w:p w14:paraId="6953930A">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textAlignment w:val="center"/>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各省、自治区、直辖市人民政府，国务院各部委、各直属机构及有关单位：</w:t>
      </w:r>
    </w:p>
    <w:p w14:paraId="28C440DF">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textAlignment w:val="center"/>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7B243D4D">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textAlignment w:val="center"/>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　　　　　　　　　　　　　　　　　　　　　　 工业和信息化部　国家统计局</w:t>
      </w:r>
    </w:p>
    <w:p w14:paraId="5376A039">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textAlignment w:val="center"/>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　　　　　　　　　　　　　　　　　　　　　　国家发展和改革委员会　财政部</w:t>
      </w:r>
    </w:p>
    <w:p w14:paraId="17A3A9F6">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textAlignment w:val="center"/>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　　　　　　　　　　　　　　　　　　　　　　　　二○一一年六月十八日</w:t>
      </w:r>
    </w:p>
    <w:p w14:paraId="5FA90EB1">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textAlignment w:val="center"/>
        <w:rPr>
          <w:rFonts w:hint="eastAsia" w:ascii="宋体" w:hAnsi="宋体" w:eastAsia="宋体" w:cs="宋体"/>
          <w:i w:val="0"/>
          <w:iCs w:val="0"/>
          <w:caps w:val="0"/>
          <w:color w:val="auto"/>
          <w:spacing w:val="0"/>
          <w:position w:val="0"/>
          <w:sz w:val="21"/>
          <w:szCs w:val="21"/>
          <w:highlight w:val="none"/>
        </w:rPr>
      </w:pPr>
      <w:r>
        <w:rPr>
          <w:rFonts w:hint="eastAsia" w:ascii="宋体" w:hAnsi="宋体" w:eastAsia="宋体" w:cs="宋体"/>
          <w:i w:val="0"/>
          <w:iCs w:val="0"/>
          <w:caps w:val="0"/>
          <w:color w:val="auto"/>
          <w:spacing w:val="0"/>
          <w:position w:val="0"/>
          <w:sz w:val="21"/>
          <w:szCs w:val="21"/>
          <w:highlight w:val="none"/>
        </w:rPr>
        <w:t> </w:t>
      </w:r>
    </w:p>
    <w:p w14:paraId="11888EAB">
      <w:pPr>
        <w:pStyle w:val="34"/>
        <w:keepNext w:val="0"/>
        <w:keepLines w:val="0"/>
        <w:widowControl/>
        <w:suppressLineNumbers w:val="0"/>
        <w:pBdr>
          <w:top w:val="none" w:color="auto" w:sz="0" w:space="0"/>
          <w:left w:val="none" w:color="auto" w:sz="0" w:space="0"/>
          <w:bottom w:val="none" w:color="auto" w:sz="0" w:space="0"/>
          <w:right w:val="none" w:color="auto" w:sz="0" w:space="0"/>
        </w:pBdr>
        <w:kinsoku/>
        <w:wordWrap/>
        <w:overflowPunct/>
        <w:bidi w:val="0"/>
        <w:spacing w:before="0" w:beforeAutospacing="0" w:after="0" w:afterAutospacing="0"/>
        <w:ind w:left="0" w:right="0" w:firstLine="0"/>
        <w:jc w:val="center"/>
        <w:textAlignment w:val="center"/>
        <w:rPr>
          <w:rFonts w:hint="eastAsia" w:ascii="宋体" w:hAnsi="宋体" w:eastAsia="宋体" w:cs="宋体"/>
          <w:i w:val="0"/>
          <w:iCs w:val="0"/>
          <w:caps w:val="0"/>
          <w:color w:val="auto"/>
          <w:spacing w:val="0"/>
          <w:position w:val="0"/>
          <w:sz w:val="21"/>
          <w:szCs w:val="21"/>
          <w:highlight w:val="none"/>
        </w:rPr>
      </w:pPr>
      <w:r>
        <w:rPr>
          <w:rStyle w:val="41"/>
          <w:rFonts w:hint="eastAsia" w:ascii="宋体" w:hAnsi="宋体" w:eastAsia="宋体" w:cs="宋体"/>
          <w:i w:val="0"/>
          <w:iCs w:val="0"/>
          <w:caps w:val="0"/>
          <w:color w:val="auto"/>
          <w:spacing w:val="0"/>
          <w:position w:val="0"/>
          <w:sz w:val="36"/>
          <w:szCs w:val="36"/>
          <w:highlight w:val="none"/>
        </w:rPr>
        <w:t>中小企业划型标准规定</w:t>
      </w:r>
    </w:p>
    <w:p w14:paraId="6032E1B9">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一、根据《中华人民共和国中小企业促进法》和《国务院关于进一步促进中小企业发展的若干意见》(国发〔2009〕36号)，制定本规定。</w:t>
      </w:r>
    </w:p>
    <w:p w14:paraId="4B537CC7">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二、中小企业划分为中型、小型、微型三种类型，具体标准根据企业从业人员、营业收入、资产总额等指标，结合行业特点制定。</w:t>
      </w:r>
    </w:p>
    <w:p w14:paraId="3B09C5DC">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4145388">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四、各行业划型标准为：</w:t>
      </w:r>
    </w:p>
    <w:p w14:paraId="7350FCF8">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（一）农、林、牧、渔业。营业收入20000万元以下的为中小微型企业。其中，营业收入500万元及以上的为中型企业，营业收入50万元及以上的为小型企业，营业收入50万元以下的为微型企业。</w:t>
      </w:r>
    </w:p>
    <w:p w14:paraId="0A3F3C79">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455315">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DC7384A">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D90C6F9">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B41D46B">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6AC9BD3">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675B2C1">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5F0AC18">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413B4C">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7404508">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956E230">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9632CC6">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60B282B">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DAB4133">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8CC2D0C">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（十六）其他未列明行业。从业人员300人以下的为中小微型企业。其中，从业人员100人及以上的为中型企业；从业人员10人及以上的为小型企业；从业人员10人以下的为微型企业。</w:t>
      </w:r>
    </w:p>
    <w:p w14:paraId="5CEA0F6B">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五、企业类型的划分以统计部门的统计数据为依据。</w:t>
      </w:r>
    </w:p>
    <w:p w14:paraId="46F480AA">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六、本规定适用于在中华人民共和国境内依法设立的各类所有制和各种组织形式的企业。个体工商户和本规定以外的行业，参照本规定进行划型。</w:t>
      </w:r>
    </w:p>
    <w:p w14:paraId="61D1243B">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七、本规定的中型企业标准上限即为大型企业标准的下限，国家统计部门据此制定大中小微型企业的统计分类。国务院有关部门据此进行相关数据分析，不得制定与本规定不一致的企业划型标准。</w:t>
      </w:r>
    </w:p>
    <w:p w14:paraId="53E56880">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八、本规定由工业和信息化部、国家统计局会同有关部门根据《国民经济行业分类》修订情况和企业发展变化情况适时修订。</w:t>
      </w:r>
    </w:p>
    <w:p w14:paraId="0A0F9919">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九、本规定由工业和信息化部、国家统计局会同有关部门负责解释。</w:t>
      </w:r>
    </w:p>
    <w:p w14:paraId="1933702F">
      <w:pPr>
        <w:pStyle w:val="1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left="0" w:leftChars="0" w:firstLine="480" w:firstLineChars="200"/>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kern w:val="2"/>
          <w:position w:val="0"/>
          <w:sz w:val="24"/>
          <w:szCs w:val="24"/>
          <w:highlight w:val="none"/>
          <w:lang w:val="en-US" w:eastAsia="zh-CN" w:bidi="ar-SA"/>
        </w:rPr>
        <w:t>十、本规定自发布之日起执行，原国家经贸委、原国家计委、财政部和国家统计局2003年颁布的《中小企业标准暂行规定》同时废止。</w:t>
      </w:r>
    </w:p>
    <w:p w14:paraId="6B24C9E2">
      <w:pPr>
        <w:widowControl w:val="0"/>
        <w:numPr>
          <w:ilvl w:val="0"/>
          <w:numId w:val="0"/>
        </w:numPr>
        <w:kinsoku/>
        <w:wordWrap/>
        <w:overflowPunct/>
        <w:bidi w:val="0"/>
        <w:jc w:val="both"/>
        <w:rPr>
          <w:rFonts w:hint="eastAsia" w:ascii="宋体" w:hAnsi="宋体" w:eastAsia="宋体" w:cs="宋体"/>
          <w:color w:val="auto"/>
          <w:highlight w:val="none"/>
        </w:rPr>
      </w:pPr>
    </w:p>
    <w:p w14:paraId="1C3BE28A">
      <w:pPr>
        <w:widowControl w:val="0"/>
        <w:numPr>
          <w:ilvl w:val="0"/>
          <w:numId w:val="0"/>
        </w:numPr>
        <w:kinsoku/>
        <w:wordWrap/>
        <w:overflowPunct/>
        <w:bidi w:val="0"/>
        <w:jc w:val="both"/>
        <w:rPr>
          <w:rFonts w:hint="eastAsia" w:ascii="宋体" w:hAnsi="宋体" w:eastAsia="宋体" w:cs="宋体"/>
          <w:color w:val="auto"/>
          <w:highlight w:val="none"/>
        </w:rPr>
      </w:pPr>
    </w:p>
    <w:p w14:paraId="68376C9A">
      <w:pPr>
        <w:widowControl w:val="0"/>
        <w:numPr>
          <w:ilvl w:val="0"/>
          <w:numId w:val="0"/>
        </w:numPr>
        <w:kinsoku/>
        <w:wordWrap/>
        <w:overflowPunct/>
        <w:bidi w:val="0"/>
        <w:jc w:val="both"/>
        <w:rPr>
          <w:rFonts w:hint="eastAsia" w:ascii="宋体" w:hAnsi="宋体" w:eastAsia="宋体" w:cs="宋体"/>
          <w:color w:val="auto"/>
          <w:highlight w:val="none"/>
        </w:rPr>
      </w:pPr>
    </w:p>
    <w:p w14:paraId="30006B6C">
      <w:pPr>
        <w:widowControl w:val="0"/>
        <w:numPr>
          <w:ilvl w:val="0"/>
          <w:numId w:val="0"/>
        </w:numPr>
        <w:kinsoku/>
        <w:wordWrap/>
        <w:overflowPunct/>
        <w:bidi w:val="0"/>
        <w:jc w:val="both"/>
        <w:rPr>
          <w:rFonts w:hint="eastAsia" w:ascii="宋体" w:hAnsi="宋体" w:eastAsia="宋体" w:cs="宋体"/>
          <w:color w:val="auto"/>
          <w:highlight w:val="none"/>
        </w:rPr>
      </w:pPr>
    </w:p>
    <w:p w14:paraId="3CD2576E">
      <w:pPr>
        <w:kinsoku/>
        <w:wordWrap/>
        <w:overflowPunct/>
        <w:bidi w:val="0"/>
        <w:rPr>
          <w:rFonts w:hint="eastAsia" w:ascii="宋体" w:hAnsi="宋体" w:eastAsia="宋体" w:cs="宋体"/>
          <w:color w:val="auto"/>
          <w:highlight w:val="none"/>
        </w:rPr>
      </w:pPr>
    </w:p>
    <w:p w14:paraId="6134541D">
      <w:pPr>
        <w:kinsoku/>
        <w:wordWrap/>
        <w:overflowPunct/>
        <w:bidi w:val="0"/>
        <w:rPr>
          <w:rFonts w:hint="eastAsia" w:ascii="宋体" w:hAnsi="宋体" w:eastAsia="宋体" w:cs="宋体"/>
          <w:color w:val="auto"/>
          <w:highlight w:val="none"/>
        </w:rPr>
      </w:pPr>
    </w:p>
    <w:p w14:paraId="2058D605">
      <w:pPr>
        <w:kinsoku/>
        <w:wordWrap/>
        <w:overflowPunct/>
        <w:bidi w:val="0"/>
        <w:rPr>
          <w:rFonts w:hint="eastAsia" w:ascii="宋体" w:hAnsi="宋体" w:eastAsia="宋体" w:cs="宋体"/>
          <w:color w:val="auto"/>
          <w:highlight w:val="none"/>
        </w:rPr>
      </w:pPr>
    </w:p>
    <w:p w14:paraId="1A5EA305">
      <w:pPr>
        <w:kinsoku/>
        <w:wordWrap/>
        <w:overflowPunct/>
        <w:bidi w:val="0"/>
        <w:rPr>
          <w:rFonts w:hint="eastAsia" w:ascii="宋体" w:hAnsi="宋体" w:eastAsia="宋体" w:cs="宋体"/>
          <w:color w:val="auto"/>
          <w:highlight w:val="none"/>
        </w:rPr>
      </w:pPr>
    </w:p>
    <w:p w14:paraId="4EF2D465">
      <w:pPr>
        <w:kinsoku/>
        <w:wordWrap/>
        <w:overflowPunct/>
        <w:bidi w:val="0"/>
        <w:rPr>
          <w:rFonts w:hint="eastAsia" w:ascii="宋体" w:hAnsi="宋体" w:eastAsia="宋体" w:cs="宋体"/>
          <w:color w:val="auto"/>
          <w:highlight w:val="none"/>
        </w:rPr>
      </w:pPr>
    </w:p>
    <w:p w14:paraId="75B9B5B4">
      <w:pPr>
        <w:kinsoku/>
        <w:wordWrap/>
        <w:overflowPunct/>
        <w:bidi w:val="0"/>
        <w:rPr>
          <w:rFonts w:hint="eastAsia" w:ascii="宋体" w:hAnsi="宋体" w:eastAsia="宋体" w:cs="宋体"/>
          <w:color w:val="auto"/>
          <w:highlight w:val="none"/>
        </w:rPr>
      </w:pPr>
    </w:p>
    <w:p w14:paraId="297D7BC2">
      <w:pPr>
        <w:kinsoku/>
        <w:wordWrap/>
        <w:overflowPunct/>
        <w:bidi w:val="0"/>
        <w:rPr>
          <w:rFonts w:hint="eastAsia" w:ascii="宋体" w:hAnsi="宋体" w:eastAsia="宋体" w:cs="宋体"/>
          <w:color w:val="auto"/>
          <w:highlight w:val="none"/>
        </w:rPr>
      </w:pPr>
    </w:p>
    <w:p w14:paraId="38DA35CC">
      <w:pPr>
        <w:kinsoku/>
        <w:wordWrap/>
        <w:overflowPunct/>
        <w:bidi w:val="0"/>
        <w:rPr>
          <w:rFonts w:hint="eastAsia" w:ascii="宋体" w:hAnsi="宋体" w:eastAsia="宋体" w:cs="宋体"/>
          <w:color w:val="auto"/>
          <w:highlight w:val="none"/>
        </w:rPr>
      </w:pPr>
    </w:p>
    <w:p w14:paraId="1CB6DFD8">
      <w:pPr>
        <w:kinsoku/>
        <w:wordWrap/>
        <w:overflowPunct/>
        <w:bidi w:val="0"/>
        <w:rPr>
          <w:rFonts w:hint="eastAsia" w:ascii="宋体" w:hAnsi="宋体" w:eastAsia="宋体" w:cs="宋体"/>
          <w:color w:val="auto"/>
          <w:highlight w:val="none"/>
        </w:rPr>
      </w:pPr>
    </w:p>
    <w:p w14:paraId="5FC4D8A0">
      <w:pPr>
        <w:kinsoku/>
        <w:wordWrap/>
        <w:overflowPunct/>
        <w:bidi w:val="0"/>
        <w:rPr>
          <w:rFonts w:hint="eastAsia" w:ascii="宋体" w:hAnsi="宋体" w:eastAsia="宋体" w:cs="宋体"/>
          <w:color w:val="auto"/>
          <w:highlight w:val="none"/>
        </w:rPr>
      </w:pPr>
    </w:p>
    <w:p w14:paraId="7FAD2C37">
      <w:pPr>
        <w:kinsoku/>
        <w:wordWrap/>
        <w:overflowPunct/>
        <w:bidi w:val="0"/>
        <w:rPr>
          <w:rFonts w:hint="eastAsia" w:ascii="宋体" w:hAnsi="宋体" w:eastAsia="宋体" w:cs="宋体"/>
          <w:color w:val="auto"/>
          <w:highlight w:val="none"/>
        </w:rPr>
      </w:pPr>
    </w:p>
    <w:p w14:paraId="2E11FB94">
      <w:pPr>
        <w:kinsoku/>
        <w:wordWrap/>
        <w:overflowPunct/>
        <w:bidi w:val="0"/>
        <w:rPr>
          <w:rFonts w:hint="eastAsia" w:ascii="宋体" w:hAnsi="宋体" w:eastAsia="宋体" w:cs="宋体"/>
          <w:color w:val="auto"/>
          <w:highlight w:val="none"/>
        </w:rPr>
      </w:pPr>
    </w:p>
    <w:p w14:paraId="43910534">
      <w:pPr>
        <w:kinsoku/>
        <w:wordWrap/>
        <w:overflowPunct/>
        <w:bidi w:val="0"/>
        <w:rPr>
          <w:rFonts w:hint="eastAsia" w:ascii="宋体" w:hAnsi="宋体" w:eastAsia="宋体" w:cs="宋体"/>
          <w:color w:val="auto"/>
          <w:highlight w:val="none"/>
        </w:rPr>
      </w:pPr>
    </w:p>
    <w:p w14:paraId="03A21066">
      <w:pPr>
        <w:kinsoku/>
        <w:wordWrap/>
        <w:overflowPunct/>
        <w:bidi w:val="0"/>
        <w:rPr>
          <w:rFonts w:hint="eastAsia" w:ascii="宋体" w:hAnsi="宋体" w:eastAsia="宋体" w:cs="宋体"/>
          <w:color w:val="auto"/>
          <w:highlight w:val="none"/>
        </w:rPr>
      </w:pPr>
    </w:p>
    <w:p w14:paraId="172F37BF">
      <w:pPr>
        <w:kinsoku/>
        <w:wordWrap/>
        <w:overflowPunct/>
        <w:bidi w:val="0"/>
        <w:rPr>
          <w:rFonts w:hint="eastAsia" w:ascii="宋体" w:hAnsi="宋体" w:eastAsia="宋体" w:cs="宋体"/>
          <w:color w:val="auto"/>
          <w:highlight w:val="none"/>
        </w:rPr>
      </w:pPr>
    </w:p>
    <w:p w14:paraId="66DA77BE">
      <w:pPr>
        <w:kinsoku/>
        <w:wordWrap/>
        <w:overflowPunct/>
        <w:bidi w:val="0"/>
        <w:rPr>
          <w:rFonts w:hint="eastAsia" w:ascii="宋体" w:hAnsi="宋体" w:eastAsia="宋体" w:cs="宋体"/>
          <w:color w:val="auto"/>
          <w:highlight w:val="none"/>
        </w:rPr>
      </w:pPr>
    </w:p>
    <w:p w14:paraId="09E3658C">
      <w:pPr>
        <w:kinsoku/>
        <w:wordWrap/>
        <w:overflowPunct/>
        <w:bidi w:val="0"/>
        <w:rPr>
          <w:rFonts w:hint="eastAsia" w:ascii="宋体" w:hAnsi="宋体" w:eastAsia="宋体" w:cs="宋体"/>
          <w:color w:val="auto"/>
          <w:highlight w:val="none"/>
        </w:rPr>
      </w:pPr>
    </w:p>
    <w:p w14:paraId="3D40806F">
      <w:pPr>
        <w:kinsoku/>
        <w:wordWrap/>
        <w:overflowPunct/>
        <w:bidi w:val="0"/>
        <w:rPr>
          <w:rFonts w:hint="eastAsia" w:ascii="宋体" w:hAnsi="宋体" w:eastAsia="宋体" w:cs="宋体"/>
          <w:color w:val="auto"/>
          <w:highlight w:val="none"/>
        </w:rPr>
      </w:pPr>
    </w:p>
    <w:p w14:paraId="039EBEB5">
      <w:pPr>
        <w:kinsoku/>
        <w:wordWrap/>
        <w:overflowPunct/>
        <w:bidi w:val="0"/>
        <w:rPr>
          <w:rFonts w:hint="eastAsia" w:ascii="宋体" w:hAnsi="宋体" w:eastAsia="宋体" w:cs="宋体"/>
          <w:color w:val="auto"/>
          <w:highlight w:val="none"/>
        </w:rPr>
      </w:pPr>
    </w:p>
    <w:p w14:paraId="1E10F17E">
      <w:pPr>
        <w:kinsoku/>
        <w:wordWrap/>
        <w:overflowPunct/>
        <w:bidi w:val="0"/>
        <w:rPr>
          <w:rFonts w:hint="eastAsia" w:ascii="宋体" w:hAnsi="宋体" w:eastAsia="宋体" w:cs="宋体"/>
          <w:color w:val="auto"/>
          <w:highlight w:val="none"/>
        </w:rPr>
      </w:pPr>
    </w:p>
    <w:p w14:paraId="1D79B23D">
      <w:pPr>
        <w:kinsoku/>
        <w:wordWrap/>
        <w:overflowPunct/>
        <w:bidi w:val="0"/>
        <w:rPr>
          <w:rFonts w:hint="eastAsia" w:ascii="宋体" w:hAnsi="宋体" w:eastAsia="宋体" w:cs="宋体"/>
          <w:color w:val="auto"/>
          <w:highlight w:val="none"/>
        </w:rPr>
      </w:pPr>
    </w:p>
    <w:p w14:paraId="1790674F">
      <w:pPr>
        <w:kinsoku/>
        <w:wordWrap/>
        <w:overflowPunct/>
        <w:bidi w:val="0"/>
        <w:rPr>
          <w:rFonts w:hint="eastAsia" w:ascii="宋体" w:hAnsi="宋体" w:eastAsia="宋体" w:cs="宋体"/>
          <w:color w:val="auto"/>
          <w:highlight w:val="none"/>
        </w:rPr>
      </w:pPr>
    </w:p>
    <w:p w14:paraId="6A01F7D3">
      <w:pPr>
        <w:kinsoku/>
        <w:wordWrap/>
        <w:overflowPunct/>
        <w:bidi w:val="0"/>
        <w:rPr>
          <w:rFonts w:hint="eastAsia" w:ascii="宋体" w:hAnsi="宋体" w:eastAsia="宋体" w:cs="宋体"/>
          <w:color w:val="auto"/>
          <w:highlight w:val="none"/>
        </w:rPr>
      </w:pPr>
    </w:p>
    <w:p w14:paraId="476023C0">
      <w:pPr>
        <w:kinsoku/>
        <w:wordWrap/>
        <w:overflowPunct/>
        <w:bidi w:val="0"/>
        <w:rPr>
          <w:rFonts w:hint="eastAsia" w:ascii="宋体" w:hAnsi="宋体" w:eastAsia="宋体" w:cs="宋体"/>
          <w:color w:val="auto"/>
          <w:highlight w:val="none"/>
        </w:rPr>
      </w:pPr>
    </w:p>
    <w:p w14:paraId="51B45FD4">
      <w:pPr>
        <w:kinsoku/>
        <w:wordWrap/>
        <w:overflowPunct/>
        <w:bidi w:val="0"/>
        <w:rPr>
          <w:rFonts w:hint="eastAsia" w:ascii="宋体" w:hAnsi="宋体" w:eastAsia="宋体" w:cs="宋体"/>
          <w:color w:val="auto"/>
          <w:highlight w:val="none"/>
        </w:rPr>
      </w:pPr>
    </w:p>
    <w:p w14:paraId="0DBF4D1D">
      <w:pPr>
        <w:kinsoku/>
        <w:wordWrap/>
        <w:overflowPunct/>
        <w:bidi w:val="0"/>
        <w:rPr>
          <w:rFonts w:hint="eastAsia" w:ascii="宋体" w:hAnsi="宋体" w:eastAsia="宋体" w:cs="宋体"/>
          <w:color w:val="auto"/>
          <w:highlight w:val="none"/>
        </w:rPr>
      </w:pPr>
    </w:p>
    <w:p w14:paraId="37F0FB48">
      <w:pPr>
        <w:kinsoku/>
        <w:wordWrap/>
        <w:overflowPunct/>
        <w:bidi w:val="0"/>
        <w:rPr>
          <w:rFonts w:hint="eastAsia" w:ascii="宋体" w:hAnsi="宋体" w:eastAsia="宋体" w:cs="宋体"/>
          <w:color w:val="auto"/>
          <w:highlight w:val="none"/>
        </w:rPr>
      </w:pPr>
    </w:p>
    <w:sectPr>
      <w:headerReference r:id="rId25" w:type="default"/>
      <w:footerReference r:id="rId26" w:type="default"/>
      <w:pgSz w:w="11906" w:h="16838"/>
      <w:pgMar w:top="1440" w:right="1531" w:bottom="1440" w:left="1531" w:header="851" w:footer="992"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_GB2312">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4C621">
    <w:pPr>
      <w:pStyle w:val="26"/>
      <w:ind w:left="300" w:right="360" w:hanging="300" w:hangingChars="100"/>
      <w:jc w:val="right"/>
      <w:rPr>
        <w:rFonts w:hint="eastAsia" w:ascii="仿宋_GB2312" w:eastAsia="仿宋_GB2312"/>
        <w:sz w:val="30"/>
        <w:szCs w:val="30"/>
      </w:rPr>
    </w:pPr>
  </w:p>
  <w:p w14:paraId="2B28BAC6">
    <w:pPr>
      <w:pStyle w:val="26"/>
      <w:ind w:left="180" w:hanging="180" w:hangingChars="100"/>
      <w:jc w:val="right"/>
      <w:rPr>
        <w:rFonts w:hint="eastAsia" w:eastAsia="楷体_GB2312"/>
      </w:rPr>
    </w:pPr>
    <w:r>
      <w:rPr>
        <w:rFonts w:hint="eastAsia" w:eastAsia="楷体_GB231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DE7BF">
    <w:pPr>
      <w:pStyle w:val="26"/>
      <w:jc w:val="center"/>
    </w:pPr>
    <w:r>
      <w:fldChar w:fldCharType="begin"/>
    </w:r>
    <w:r>
      <w:rPr>
        <w:highlight w:val="white"/>
      </w:rPr>
      <w:instrText xml:space="preserve">PAGE   \* MERGEFORMAT</w:instrText>
    </w:r>
    <w:r>
      <w:fldChar w:fldCharType="separate"/>
    </w:r>
    <w:r>
      <w:t>36</w:t>
    </w:r>
    <w:r>
      <w:fldChar w:fldCharType="end"/>
    </w:r>
  </w:p>
  <w:p w14:paraId="0B08C25F">
    <w:pPr>
      <w:pStyle w:val="2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0968C">
    <w:pPr>
      <w:pStyle w:val="26"/>
      <w:jc w:val="center"/>
      <w:rPr>
        <w:rFonts w:ascii="Times New Roman" w:hAnsi="Times New Roman" w:eastAsia="仿宋_GB2312"/>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0587208">
                          <w:pPr>
                            <w:pStyle w:val="26"/>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10587208">
                    <w:pPr>
                      <w:pStyle w:val="26"/>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C623A">
    <w:pPr>
      <w:pStyle w:val="2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C1722">
    <w:pPr>
      <w:pStyle w:val="2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06EACD">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7F06EACD">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0180B9">
    <w:pPr>
      <w:pStyle w:val="26"/>
      <w:rPr>
        <w:rFonts w:ascii="Times New Roman" w:hAnsi="Times New Roman" w:eastAsia="仿宋_GB2312"/>
        <w:sz w:val="24"/>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9838D3">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4E9838D3">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42953">
    <w:pPr>
      <w:pStyle w:val="26"/>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2B5E19C">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02B5E19C">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F8E2A">
    <w:pPr>
      <w:pStyle w:val="26"/>
      <w:rPr>
        <w:rFonts w:ascii="Times New Roman" w:hAnsi="Times New Roman" w:eastAsia="仿宋_GB2312"/>
        <w:sz w:val="24"/>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1568A9C">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61568A9C">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C3356">
    <w:pPr>
      <w:pStyle w:val="26"/>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4D8EC">
    <w:pPr>
      <w:pStyle w:val="26"/>
      <w:rPr>
        <w:rFonts w:ascii="Times New Roman" w:hAnsi="Times New Roman" w:eastAsia="仿宋_GB2312"/>
        <w:sz w:val="24"/>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5E5F17A">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15E5F17A">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E770B">
    <w:pPr>
      <w:pStyle w:val="26"/>
      <w:rPr>
        <w:rFonts w:ascii="Times New Roman" w:hAnsi="Times New Roman" w:eastAsia="仿宋_GB2312"/>
        <w:sz w:val="24"/>
      </w:rPr>
    </w:pPr>
    <w:r>
      <w:rPr>
        <w:sz w:val="2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B59BA38">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1B59BA38">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1CFE4">
    <w:pPr>
      <w:pStyle w:val="26"/>
      <w:rPr>
        <w:rFonts w:ascii="Times New Roman" w:hAnsi="Times New Roman" w:eastAsia="仿宋_GB2312"/>
        <w:sz w:val="24"/>
      </w:rPr>
    </w:pPr>
    <w:r>
      <w:rPr>
        <w:sz w:val="24"/>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628C609">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1628C609">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8C20B1">
    <w:pPr>
      <w:pStyle w:val="26"/>
      <w:rPr>
        <w:rFonts w:ascii="Times New Roman" w:hAnsi="Times New Roman" w:eastAsia="仿宋_GB2312"/>
        <w:sz w:val="24"/>
      </w:rPr>
    </w:pPr>
    <w:r>
      <w:rPr>
        <w:sz w:val="24"/>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85B2268">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485B2268">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95652">
    <w:pPr>
      <w:pStyle w:val="26"/>
      <w:rPr>
        <w:rFonts w:ascii="Times New Roman" w:hAnsi="Times New Roman" w:eastAsia="仿宋_GB2312"/>
        <w:sz w:val="24"/>
      </w:rPr>
    </w:pPr>
    <w:r>
      <w:rPr>
        <w:sz w:val="24"/>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58EFC0B">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rrjO8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lLShy3OPHzj+/nn7/Pv74R&#10;9KFAfYAa8x4DZqbhxg+YPPsBnZn3oKLNX2REMI7yni7yyiERkR+tlqtVhSGBsfmC+OzpeYiQ7qS3&#10;JBsNjTi/Iis/3kMaU+eUXM35W21MmaFxfzkQM3tY7n3sMVtp2A0ToZ1vT8inx9E31OGmU2I+OlQ2&#10;b8lsxNnYzcYhRL3vyhrlehA+HBI2UXrLFUbYqTDOrLCb9isvxfN7yXr6pz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uuuM7yQEAAJsDAAAOAAAAAAAAAAEAIAAAAB4BAABkcnMvZTJvRG9j&#10;LnhtbFBLBQYAAAAABgAGAFkBAABZBQAAAAA=&#10;">
              <v:fill on="f" focussize="0,0"/>
              <v:stroke on="f"/>
              <v:imagedata o:title=""/>
              <o:lock v:ext="edit" aspectratio="f"/>
              <v:textbox inset="0mm,0mm,0mm,0mm" style="mso-fit-shape-to-text:t;">
                <w:txbxContent>
                  <w:p w14:paraId="158EFC0B">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180AD">
    <w:pPr>
      <w:pStyle w:val="26"/>
      <w:rPr>
        <w:rFonts w:ascii="Times New Roman" w:hAnsi="Times New Roman" w:eastAsia="仿宋_GB2312"/>
        <w:sz w:val="24"/>
      </w:rPr>
    </w:pPr>
    <w:r>
      <w:rPr>
        <w:sz w:val="24"/>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F4FE99">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oqY8k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mipjyQEAAJsDAAAOAAAAAAAAAAEAIAAAAB4BAABkcnMvZTJvRG9j&#10;LnhtbFBLBQYAAAAABgAGAFkBAABZBQAAAAA=&#10;">
              <v:fill on="f" focussize="0,0"/>
              <v:stroke on="f"/>
              <v:imagedata o:title=""/>
              <o:lock v:ext="edit" aspectratio="f"/>
              <v:textbox inset="0mm,0mm,0mm,0mm" style="mso-fit-shape-to-text:t;">
                <w:txbxContent>
                  <w:p w14:paraId="56F4FE99">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2CAF8">
    <w:pPr>
      <w:pStyle w:val="26"/>
      <w:rPr>
        <w:rFonts w:ascii="Times New Roman" w:hAnsi="Times New Roman" w:eastAsia="仿宋_GB2312"/>
        <w:sz w:val="24"/>
      </w:rPr>
    </w:pPr>
    <w:r>
      <w:rPr>
        <w:sz w:val="24"/>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5F388B">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gUys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gWN+GaEsctTvz888f515/z7+8E&#10;fShQH6DGvIeAmWn44AdMnv2Azsx7UNHmLzIiGEd5Txd55ZCIyI9Wy9WqwpDA2HxBfPb4PERIH6W3&#10;JBsNjTi/Iis/3kEaU+eUXM35W21MmaFx/zkQM3tY7n3sMVtp2A0ToZ1vT8inx9E31OGmU2I+OVQ2&#10;b8lsxNnYzcYhRL3vyhrlehDeHxI2UXrLFUbYqTDOrLCb9isvxb/3kvX4T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BTKyQEAAJsDAAAOAAAAAAAAAAEAIAAAAB4BAABkcnMvZTJvRG9j&#10;LnhtbFBLBQYAAAAABgAGAFkBAABZBQAAAAA=&#10;">
              <v:fill on="f" focussize="0,0"/>
              <v:stroke on="f"/>
              <v:imagedata o:title=""/>
              <o:lock v:ext="edit" aspectratio="f"/>
              <v:textbox inset="0mm,0mm,0mm,0mm" style="mso-fit-shape-to-text:t;">
                <w:txbxContent>
                  <w:p w14:paraId="1C5F388B">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D230B">
    <w:pPr>
      <w:pStyle w:val="26"/>
      <w:rPr>
        <w:rFonts w:ascii="Times New Roman" w:hAnsi="Times New Roman" w:eastAsia="仿宋_GB2312"/>
        <w:sz w:val="24"/>
      </w:rPr>
    </w:pPr>
    <w:r>
      <w:rPr>
        <w:sz w:val="24"/>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18067F">
                          <w:pPr>
                            <w:pStyle w:val="26"/>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W9EbyQEAAJsDAAAOAAAAAAAAAAEAIAAAAB4BAABkcnMvZTJvRG9j&#10;LnhtbFBLBQYAAAAABgAGAFkBAABZBQAAAAA=&#10;">
              <v:fill on="f" focussize="0,0"/>
              <v:stroke on="f"/>
              <v:imagedata o:title=""/>
              <o:lock v:ext="edit" aspectratio="f"/>
              <v:textbox inset="0mm,0mm,0mm,0mm" style="mso-fit-shape-to-text:t;">
                <w:txbxContent>
                  <w:p w14:paraId="1918067F">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04EC5">
    <w:pPr>
      <w:spacing w:line="184" w:lineRule="auto"/>
      <w:ind w:left="4587"/>
      <w:rPr>
        <w:rFonts w:ascii="宋体" w:hAnsi="宋体" w:eastAsia="宋体" w:cs="宋体"/>
        <w:sz w:val="24"/>
        <w:szCs w:val="24"/>
      </w:rPr>
    </w:pPr>
    <w:r>
      <w:rPr>
        <w:sz w:val="24"/>
      </w:rPr>
      <mc:AlternateContent>
        <mc:Choice Requires="wps">
          <w:drawing>
            <wp:anchor distT="0" distB="0" distL="114300" distR="114300" simplePos="0" relativeHeight="251674624" behindDoc="0" locked="0" layoutInCell="1" allowOverlap="1">
              <wp:simplePos x="0" y="0"/>
              <wp:positionH relativeFrom="margin">
                <wp:posOffset>2639060</wp:posOffset>
              </wp:positionH>
              <wp:positionV relativeFrom="paragraph">
                <wp:posOffset>-207645</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4CDF016">
                          <w:pPr>
                            <w:pStyle w:val="26"/>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left:207.8pt;margin-top:-16.35pt;height:144pt;width:144pt;mso-position-horizontal-relative:margin;mso-wrap-style:none;z-index:251674624;mso-width-relative:page;mso-height-relative:page;" filled="f" stroked="f" coordsize="21600,21600" o:gfxdata="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NYmtDbYAAAACwEAAA8AAAAAAAAAAQAgAAAAIgAAAGRycy9k&#10;b3ducmV2LnhtbFBLAQIUABQAAAAIAIdO4kA1TgzxyQEAAJsDAAAOAAAAAAAAAAEAIAAAACcBAABk&#10;cnMvZTJvRG9jLnhtbFBLBQYAAAAABgAGAFkBAABiBQAAAAA=&#10;">
              <v:fill on="f" focussize="0,0"/>
              <v:stroke on="f"/>
              <v:imagedata o:title=""/>
              <o:lock v:ext="edit" aspectratio="f"/>
              <v:textbox inset="0mm,0mm,0mm,0mm" style="mso-fit-shape-to-text:t;">
                <w:txbxContent>
                  <w:p w14:paraId="04CDF016">
                    <w:pPr>
                      <w:pStyle w:val="26"/>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53065">
    <w:pPr>
      <w:pStyle w:val="26"/>
      <w:rPr>
        <w:rFonts w:hint="eastAsia"/>
      </w:rPr>
    </w:pPr>
    <w:r>
      <mc:AlternateContent>
        <mc:Choice Requires="wps">
          <w:drawing>
            <wp:anchor distT="0" distB="0" distL="114300" distR="114300" simplePos="0" relativeHeight="251660288" behindDoc="0" locked="0" layoutInCell="1" allowOverlap="1">
              <wp:simplePos x="0" y="0"/>
              <wp:positionH relativeFrom="margin">
                <wp:posOffset>2878455</wp:posOffset>
              </wp:positionH>
              <wp:positionV relativeFrom="paragraph">
                <wp:posOffset>380365</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ABE7037">
                          <w:pPr>
                            <w:pStyle w:val="26"/>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- 60 -</w:t>
                          </w:r>
                          <w:r>
                            <w:rPr>
                              <w:rFonts w:hint="eastAsia"/>
                              <w:lang w:eastAsia="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26.65pt;margin-top:29.95pt;height:144pt;width:144pt;mso-position-horizontal-relative:margin;mso-wrap-style:none;z-index:251660288;mso-width-relative:page;mso-height-relative:page;" filled="f" stroked="f" coordsize="21600,21600" o:gfxdata="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KyMxUNcAAAAKAQAADwAAAAAAAAABACAAAAAiAAAAZHJzL2Rv&#10;d25yZXYueG1sUEsBAhQAFAAAAAgAh07iQESt+X3JAQAAmwMAAA4AAAAAAAAAAQAgAAAAJgEAAGRy&#10;cy9lMm9Eb2MueG1sUEsFBgAAAAAGAAYAWQEAAGEFAAAAAA==&#10;">
              <v:fill on="f" focussize="0,0"/>
              <v:stroke on="f"/>
              <v:imagedata o:title=""/>
              <o:lock v:ext="edit" aspectratio="f"/>
              <v:textbox inset="0mm,0mm,0mm,0mm" style="mso-fit-shape-to-text:t;">
                <w:txbxContent>
                  <w:p w14:paraId="7ABE7037">
                    <w:pPr>
                      <w:pStyle w:val="26"/>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- 60 -</w:t>
                    </w:r>
                    <w:r>
                      <w:rPr>
                        <w:rFonts w:hint="eastAsia"/>
                        <w:lang w:eastAsia="zh-CN"/>
                      </w:rP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D361BDD">
                          <w:pPr>
                            <w:snapToGrid w:val="0"/>
                            <w:rPr>
                              <w:rFonts w:ascii="宋体" w:cs="Times New Roman"/>
                              <w:sz w:val="26"/>
                              <w:szCs w:val="26"/>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szjysyQEAAJsDAAAOAAAAAAAAAAEAIAAAAB4BAABkcnMvZTJvRG9j&#10;LnhtbFBLBQYAAAAABgAGAFkBAABZBQAAAAA=&#10;">
              <v:fill on="f" focussize="0,0"/>
              <v:stroke on="f"/>
              <v:imagedata o:title=""/>
              <o:lock v:ext="edit" aspectratio="f"/>
              <v:textbox inset="0mm,0mm,0mm,0mm" style="mso-fit-shape-to-text:t;">
                <w:txbxContent>
                  <w:p w14:paraId="5D361BDD">
                    <w:pPr>
                      <w:snapToGrid w:val="0"/>
                      <w:rPr>
                        <w:rFonts w:ascii="宋体" w:cs="Times New Roman"/>
                        <w:sz w:val="26"/>
                        <w:szCs w:val="26"/>
                      </w:rPr>
                    </w:pPr>
                  </w:p>
                </w:txbxContent>
              </v:textbox>
            </v:shape>
          </w:pict>
        </mc:Fallback>
      </mc:AlternateContent>
    </w:r>
    <w:r>
      <w:tab/>
    </w:r>
    <w:r>
      <w:tab/>
    </w:r>
    <w:r>
      <w:t>-</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77236">
    <w:pPr>
      <w:pStyle w:val="26"/>
      <w:ind w:left="300" w:right="360" w:hanging="300" w:hangingChars="100"/>
      <w:jc w:val="right"/>
      <w:rPr>
        <w:rFonts w:hint="eastAsia" w:ascii="仿宋_GB2312" w:eastAsia="仿宋_GB2312"/>
        <w:sz w:val="30"/>
        <w:szCs w:val="30"/>
      </w:rPr>
    </w:pPr>
    <w:r>
      <w:rPr>
        <w:sz w:val="3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6B06CE7">
                          <w:pPr>
                            <w:pStyle w:val="26"/>
                          </w:pPr>
                          <w:r>
                            <w:fldChar w:fldCharType="begin"/>
                          </w:r>
                          <w:r>
                            <w:instrText xml:space="preserve"> PAGE  \* MERGEFORMAT </w:instrText>
                          </w:r>
                          <w:r>
                            <w:fldChar w:fldCharType="separate"/>
                          </w:r>
                          <w:r>
                            <w:t>１</w:t>
                          </w:r>
                          <w:r>
                            <w:fldChar w:fldCharType="end"/>
                          </w: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jBTkCeIBAADNAwAADgAA&#10;AAAAAAABACAAAAAeAQAAZHJzL2Uyb0RvYy54bWxQSwUGAAAAAAYABgBZAQAAcgUAAAAA&#10;">
              <v:fill on="f" focussize="0,0"/>
              <v:stroke on="f"/>
              <v:imagedata o:title=""/>
              <o:lock v:ext="edit" aspectratio="f"/>
              <v:textbox inset="0mm,0mm,0mm,0mm" style="mso-fit-shape-to-text:t;">
                <w:txbxContent>
                  <w:p w14:paraId="36B06CE7">
                    <w:pPr>
                      <w:pStyle w:val="26"/>
                    </w:pPr>
                    <w:r>
                      <w:fldChar w:fldCharType="begin"/>
                    </w:r>
                    <w:r>
                      <w:instrText xml:space="preserve"> PAGE  \* MERGEFORMAT </w:instrText>
                    </w:r>
                    <w:r>
                      <w:fldChar w:fldCharType="separate"/>
                    </w:r>
                    <w:r>
                      <w:t>１</w:t>
                    </w:r>
                    <w:r>
                      <w:fldChar w:fldCharType="end"/>
                    </w:r>
                  </w:p>
                </w:txbxContent>
              </v:textbox>
            </v:shape>
          </w:pict>
        </mc:Fallback>
      </mc:AlternateContent>
    </w:r>
  </w:p>
  <w:p w14:paraId="3884AC34">
    <w:pPr>
      <w:pStyle w:val="26"/>
      <w:ind w:left="180" w:hanging="180" w:hangingChars="100"/>
      <w:jc w:val="right"/>
      <w:rPr>
        <w:rFonts w:hint="eastAsia" w:eastAsia="楷体_GB2312"/>
      </w:rPr>
    </w:pPr>
    <w:r>
      <w:rPr>
        <w:rFonts w:hint="eastAsia" w:eastAsia="楷体_GB2312"/>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B1741">
    <w:pPr>
      <w:snapToGrid w:val="0"/>
      <w:ind w:firstLine="4515" w:firstLineChars="2150"/>
      <w:rPr>
        <w:rFonts w:ascii="Calibri" w:hAnsi="Calibri" w:eastAsia="黑体"/>
        <w:szCs w:val="21"/>
      </w:rPr>
    </w:pPr>
    <w:r>
      <w:rPr>
        <w:rFonts w:ascii="黑体" w:hAnsi="宋体" w:eastAsia="黑体"/>
        <w:szCs w:val="21"/>
      </w:rPr>
      <mc:AlternateContent>
        <mc:Choice Requires="wps">
          <w:drawing>
            <wp:anchor distT="0" distB="0" distL="0" distR="0" simplePos="0" relativeHeight="251662336" behindDoc="1" locked="0" layoutInCell="0" allowOverlap="1">
              <wp:simplePos x="0" y="0"/>
              <wp:positionH relativeFrom="page">
                <wp:posOffset>962025</wp:posOffset>
              </wp:positionH>
              <wp:positionV relativeFrom="page">
                <wp:posOffset>539750</wp:posOffset>
              </wp:positionV>
              <wp:extent cx="5277485" cy="374015"/>
              <wp:effectExtent l="0" t="0" r="0" b="0"/>
              <wp:wrapNone/>
              <wp:docPr id="3" name="文本框 2"/>
              <wp:cNvGraphicFramePr/>
              <a:graphic xmlns:a="http://schemas.openxmlformats.org/drawingml/2006/main">
                <a:graphicData uri="http://schemas.microsoft.com/office/word/2010/wordprocessingShape">
                  <wps:wsp>
                    <wps:cNvSpPr txBox="1"/>
                    <wps:spPr>
                      <a:xfrm>
                        <a:off x="0" y="0"/>
                        <a:ext cx="5277485" cy="374015"/>
                      </a:xfrm>
                      <a:prstGeom prst="rect">
                        <a:avLst/>
                      </a:prstGeom>
                      <a:noFill/>
                      <a:ln>
                        <a:noFill/>
                      </a:ln>
                      <a:effectLst>
                        <a:outerShdw algn="ctr" rotWithShape="0">
                          <a:srgbClr val="A0A0A4"/>
                        </a:outerShdw>
                      </a:effectLst>
                    </wps:spPr>
                    <wps:bodyPr wrap="square" lIns="0" tIns="0" rIns="0" bIns="0" upright="1"/>
                  </wps:wsp>
                </a:graphicData>
              </a:graphic>
            </wp:anchor>
          </w:drawing>
        </mc:Choice>
        <mc:Fallback>
          <w:pict>
            <v:shape id="文本框 2" o:spid="_x0000_s1026" o:spt="202" type="#_x0000_t202" style="position:absolute;left:0pt;margin-left:75.75pt;margin-top:42.5pt;height:29.45pt;width:415.55pt;mso-position-horizontal-relative:page;mso-position-vertical-relative:page;z-index:-251654144;mso-width-relative:page;mso-height-relative:page;" filled="f" stroked="f" coordsize="21600,21600" o:allowincell="f" o:gfxdata="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J82huDXAAAACgEAAA8AAAAAAAAAAQAgAAAAIgAAAGRycy9kb3ducmV2LnhtbFBLAQIU&#10;ABQAAAAIAIdO4kBlWubl9AEAAOADAAAOAAAAAAAAAAEAIAAAACYBAABkcnMvZTJvRG9jLnhtbFBL&#10;BQYAAAAABgAGAFkBAACMBQAAAAA=&#10;">
              <v:fill on="f" focussize="0,0"/>
              <v:stroke on="f"/>
              <v:imagedata o:title=""/>
              <o:lock v:ext="edit" aspectratio="f"/>
              <v:shadow on="t" color="#A0A0A4" offset="0pt,0pt" origin="0f,0f" matrix="65536f,0f,0f,65536f"/>
              <v:textbox inset="0mm,0mm,0mm,0mm"/>
            </v:shape>
          </w:pict>
        </mc:Fallback>
      </mc:AlternateContent>
    </w:r>
    <w:r>
      <w:rPr>
        <w:rFonts w:ascii="Calibri" w:hAnsi="Calibri" w:eastAsia="黑体"/>
        <w:szCs w:val="21"/>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20E75">
    <w:pPr>
      <w:rPr>
        <w:rFonts w:hint="eastAsia"/>
        <w:sz w:val="18"/>
        <w:szCs w:val="18"/>
      </w:rPr>
    </w:pPr>
    <w:r>
      <w:rPr>
        <w:rFonts w:hint="eastAsia"/>
        <w:sz w:val="18"/>
        <w:szCs w:val="1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1B9E8">
    <w:pPr>
      <w:pStyle w:val="2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86A70C">
    <w:pPr>
      <w:snapToGrid w:val="0"/>
      <w:ind w:firstLine="4515" w:firstLineChars="2150"/>
      <w:rPr>
        <w:rFonts w:ascii="Calibri" w:hAnsi="Calibri" w:eastAsia="黑体"/>
        <w:szCs w:val="21"/>
      </w:rPr>
    </w:pPr>
    <w:r>
      <w:rPr>
        <w:rFonts w:ascii="黑体" w:hAnsi="宋体" w:eastAsia="黑体"/>
        <w:szCs w:val="21"/>
      </w:rPr>
      <mc:AlternateContent>
        <mc:Choice Requires="wps">
          <w:drawing>
            <wp:anchor distT="0" distB="0" distL="0" distR="0" simplePos="0" relativeHeight="251660288" behindDoc="1" locked="0" layoutInCell="0" allowOverlap="1">
              <wp:simplePos x="0" y="0"/>
              <wp:positionH relativeFrom="page">
                <wp:posOffset>962025</wp:posOffset>
              </wp:positionH>
              <wp:positionV relativeFrom="page">
                <wp:posOffset>539750</wp:posOffset>
              </wp:positionV>
              <wp:extent cx="5277485" cy="374015"/>
              <wp:effectExtent l="0" t="0" r="0" b="0"/>
              <wp:wrapNone/>
              <wp:docPr id="10" name="文本框 2"/>
              <wp:cNvGraphicFramePr/>
              <a:graphic xmlns:a="http://schemas.openxmlformats.org/drawingml/2006/main">
                <a:graphicData uri="http://schemas.microsoft.com/office/word/2010/wordprocessingShape">
                  <wps:wsp>
                    <wps:cNvSpPr txBox="1"/>
                    <wps:spPr>
                      <a:xfrm>
                        <a:off x="0" y="0"/>
                        <a:ext cx="5277485" cy="374015"/>
                      </a:xfrm>
                      <a:prstGeom prst="rect">
                        <a:avLst/>
                      </a:prstGeom>
                      <a:noFill/>
                      <a:ln>
                        <a:noFill/>
                      </a:ln>
                      <a:effectLst>
                        <a:outerShdw algn="ctr" rotWithShape="0">
                          <a:srgbClr val="A0A0A4"/>
                        </a:outerShdw>
                      </a:effectLst>
                    </wps:spPr>
                    <wps:bodyPr vert="horz" wrap="square" lIns="0" tIns="0" rIns="0" bIns="0" anchor="t" anchorCtr="0" upright="1"/>
                  </wps:wsp>
                </a:graphicData>
              </a:graphic>
            </wp:anchor>
          </w:drawing>
        </mc:Choice>
        <mc:Fallback>
          <w:pict>
            <v:shape id="文本框 2" o:spid="_x0000_s1026" o:spt="202" type="#_x0000_t202" style="position:absolute;left:0pt;margin-left:75.75pt;margin-top:42.5pt;height:29.45pt;width:415.55pt;mso-position-horizontal-relative:page;mso-position-vertical-relative:page;z-index:-251656192;mso-width-relative:page;mso-height-relative:page;" filled="f" stroked="f" coordsize="21600,21600" o:allowincell="f" o:gfxdata="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82huDXAAAACgEAAA8AAAAAAAAAAQAgAAAAIgAA&#10;AGRycy9kb3ducmV2LnhtbFBLAQIUABQAAAAIAIdO4kCRuaBpCQIAAAYEAAAOAAAAAAAAAAEAIAAA&#10;ACYBAABkcnMvZTJvRG9jLnhtbFBLBQYAAAAABgAGAFkBAAChBQAAAAA=&#10;">
              <v:fill on="f" focussize="0,0"/>
              <v:stroke on="f"/>
              <v:imagedata o:title=""/>
              <o:lock v:ext="edit" aspectratio="f"/>
              <v:shadow on="t" color="#A0A0A4" offset="0pt,0pt" origin="0f,0f" matrix="65536f,0f,0f,65536f"/>
              <v:textbox inset="0mm,0mm,0mm,0mm"/>
            </v:shape>
          </w:pict>
        </mc:Fallback>
      </mc:AlternateContent>
    </w:r>
    <w:r>
      <w:rPr>
        <w:rFonts w:ascii="Calibri" w:hAnsi="Calibri" w:eastAsia="黑体"/>
        <w:szCs w:val="21"/>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F1B1C5"/>
    <w:multiLevelType w:val="singleLevel"/>
    <w:tmpl w:val="8FF1B1C5"/>
    <w:lvl w:ilvl="0" w:tentative="0">
      <w:start w:val="4"/>
      <w:numFmt w:val="chineseCounting"/>
      <w:suff w:val="space"/>
      <w:lvlText w:val="第%1章"/>
      <w:lvlJc w:val="left"/>
      <w:rPr>
        <w:rFonts w:hint="eastAsia"/>
      </w:rPr>
    </w:lvl>
  </w:abstractNum>
  <w:abstractNum w:abstractNumId="1">
    <w:nsid w:val="98DFAF43"/>
    <w:multiLevelType w:val="singleLevel"/>
    <w:tmpl w:val="98DFAF43"/>
    <w:lvl w:ilvl="0" w:tentative="0">
      <w:start w:val="2"/>
      <w:numFmt w:val="decimal"/>
      <w:suff w:val="nothing"/>
      <w:lvlText w:val="%1、"/>
      <w:lvlJc w:val="left"/>
    </w:lvl>
  </w:abstractNum>
  <w:abstractNum w:abstractNumId="2">
    <w:nsid w:val="9B2EED2B"/>
    <w:multiLevelType w:val="singleLevel"/>
    <w:tmpl w:val="9B2EED2B"/>
    <w:lvl w:ilvl="0" w:tentative="0">
      <w:start w:val="2"/>
      <w:numFmt w:val="decimal"/>
      <w:suff w:val="nothing"/>
      <w:lvlText w:val="（%1）"/>
      <w:lvlJc w:val="left"/>
    </w:lvl>
  </w:abstractNum>
  <w:abstractNum w:abstractNumId="3">
    <w:nsid w:val="00000001"/>
    <w:multiLevelType w:val="singleLevel"/>
    <w:tmpl w:val="00000001"/>
    <w:lvl w:ilvl="0" w:tentative="0">
      <w:start w:val="1"/>
      <w:numFmt w:val="chineseCounting"/>
      <w:suff w:val="space"/>
      <w:lvlText w:val="第%1部分"/>
      <w:lvlJc w:val="left"/>
      <w:rPr>
        <w:rFonts w:hint="eastAsia"/>
      </w:rPr>
    </w:lvl>
  </w:abstractNum>
  <w:abstractNum w:abstractNumId="4">
    <w:nsid w:val="00000002"/>
    <w:multiLevelType w:val="singleLevel"/>
    <w:tmpl w:val="00000002"/>
    <w:lvl w:ilvl="0" w:tentative="0">
      <w:start w:val="1"/>
      <w:numFmt w:val="decimal"/>
      <w:suff w:val="nothing"/>
      <w:lvlText w:val="（%1）"/>
      <w:lvlJc w:val="left"/>
    </w:lvl>
  </w:abstractNum>
  <w:abstractNum w:abstractNumId="5">
    <w:nsid w:val="00000004"/>
    <w:multiLevelType w:val="singleLevel"/>
    <w:tmpl w:val="00000004"/>
    <w:lvl w:ilvl="0" w:tentative="0">
      <w:start w:val="1"/>
      <w:numFmt w:val="chineseCounting"/>
      <w:suff w:val="nothing"/>
      <w:lvlText w:val="（%1）"/>
      <w:lvlJc w:val="left"/>
      <w:rPr>
        <w:rFonts w:hint="eastAsia"/>
      </w:rPr>
    </w:lvl>
  </w:abstractNum>
  <w:abstractNum w:abstractNumId="6">
    <w:nsid w:val="0000000A"/>
    <w:multiLevelType w:val="multilevel"/>
    <w:tmpl w:val="0000000A"/>
    <w:lvl w:ilvl="0" w:tentative="0">
      <w:start w:val="0"/>
      <w:numFmt w:val="bullet"/>
      <w:pStyle w:val="64"/>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0000000B"/>
    <w:multiLevelType w:val="multilevel"/>
    <w:tmpl w:val="0000000B"/>
    <w:lvl w:ilvl="0" w:tentative="0">
      <w:start w:val="1"/>
      <w:numFmt w:val="decimal"/>
      <w:lvlText w:val="%1、"/>
      <w:lvlJc w:val="left"/>
      <w:pPr>
        <w:tabs>
          <w:tab w:val="left" w:pos="840"/>
        </w:tabs>
        <w:ind w:left="840" w:hanging="360"/>
      </w:pPr>
      <w:rPr>
        <w:rFonts w:hint="eastAsia"/>
      </w:rPr>
    </w:lvl>
    <w:lvl w:ilvl="1" w:tentative="0">
      <w:start w:val="1"/>
      <w:numFmt w:val="japaneseCounting"/>
      <w:pStyle w:val="76"/>
      <w:lvlText w:val="第%2章"/>
      <w:lvlJc w:val="left"/>
      <w:pPr>
        <w:tabs>
          <w:tab w:val="left" w:pos="2175"/>
        </w:tabs>
        <w:ind w:left="2175" w:hanging="1275"/>
      </w:pPr>
      <w:rPr>
        <w:rFonts w:hint="default"/>
      </w:r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
    <w:nsid w:val="77F77989"/>
    <w:multiLevelType w:val="singleLevel"/>
    <w:tmpl w:val="77F77989"/>
    <w:lvl w:ilvl="0" w:tentative="0">
      <w:start w:val="1"/>
      <w:numFmt w:val="decimal"/>
      <w:suff w:val="nothing"/>
      <w:lvlText w:val="（%1）"/>
      <w:lvlJc w:val="left"/>
    </w:lvl>
  </w:abstractNum>
  <w:num w:numId="1">
    <w:abstractNumId w:val="6"/>
  </w:num>
  <w:num w:numId="2">
    <w:abstractNumId w:val="7"/>
  </w:num>
  <w:num w:numId="3">
    <w:abstractNumId w:val="1"/>
  </w:num>
  <w:num w:numId="4">
    <w:abstractNumId w:val="0"/>
  </w:num>
  <w:num w:numId="5">
    <w:abstractNumId w:val="3"/>
  </w:num>
  <w:num w:numId="6">
    <w:abstractNumId w:val="2"/>
  </w:num>
  <w:num w:numId="7">
    <w:abstractNumId w:val="4"/>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hhNTM1NDU5ZTRiOTIxMjI5NDUyNTgwYjRjMjJjMTYifQ=="/>
  </w:docVars>
  <w:rsids>
    <w:rsidRoot w:val="00172A27"/>
    <w:rsid w:val="000001B5"/>
    <w:rsid w:val="000004DC"/>
    <w:rsid w:val="0000187E"/>
    <w:rsid w:val="000018AB"/>
    <w:rsid w:val="00002187"/>
    <w:rsid w:val="00003423"/>
    <w:rsid w:val="000056BE"/>
    <w:rsid w:val="0000667E"/>
    <w:rsid w:val="00007C41"/>
    <w:rsid w:val="000103BE"/>
    <w:rsid w:val="00010722"/>
    <w:rsid w:val="000113B5"/>
    <w:rsid w:val="000122D9"/>
    <w:rsid w:val="000138B6"/>
    <w:rsid w:val="0001478D"/>
    <w:rsid w:val="00015220"/>
    <w:rsid w:val="00015F40"/>
    <w:rsid w:val="0001741F"/>
    <w:rsid w:val="0002067B"/>
    <w:rsid w:val="00021C09"/>
    <w:rsid w:val="000274E2"/>
    <w:rsid w:val="00034FE1"/>
    <w:rsid w:val="00035086"/>
    <w:rsid w:val="0003638D"/>
    <w:rsid w:val="000377B1"/>
    <w:rsid w:val="000407AE"/>
    <w:rsid w:val="00040DF7"/>
    <w:rsid w:val="000445C2"/>
    <w:rsid w:val="00045157"/>
    <w:rsid w:val="00045493"/>
    <w:rsid w:val="000461C2"/>
    <w:rsid w:val="00047C6F"/>
    <w:rsid w:val="000534D2"/>
    <w:rsid w:val="00054847"/>
    <w:rsid w:val="00055B03"/>
    <w:rsid w:val="000563BB"/>
    <w:rsid w:val="000576A5"/>
    <w:rsid w:val="000579A2"/>
    <w:rsid w:val="00057D09"/>
    <w:rsid w:val="00060D85"/>
    <w:rsid w:val="00064BDA"/>
    <w:rsid w:val="00065E7C"/>
    <w:rsid w:val="00066483"/>
    <w:rsid w:val="0006659E"/>
    <w:rsid w:val="000668A0"/>
    <w:rsid w:val="000671E0"/>
    <w:rsid w:val="000732A6"/>
    <w:rsid w:val="0007459F"/>
    <w:rsid w:val="000751DF"/>
    <w:rsid w:val="00077100"/>
    <w:rsid w:val="0007798E"/>
    <w:rsid w:val="00080281"/>
    <w:rsid w:val="000807CC"/>
    <w:rsid w:val="00084519"/>
    <w:rsid w:val="00084C4A"/>
    <w:rsid w:val="00084D37"/>
    <w:rsid w:val="00086F5D"/>
    <w:rsid w:val="00091760"/>
    <w:rsid w:val="00093C00"/>
    <w:rsid w:val="000976F6"/>
    <w:rsid w:val="000A064E"/>
    <w:rsid w:val="000A45FE"/>
    <w:rsid w:val="000A643F"/>
    <w:rsid w:val="000A7218"/>
    <w:rsid w:val="000A78B6"/>
    <w:rsid w:val="000A7FCF"/>
    <w:rsid w:val="000B08ED"/>
    <w:rsid w:val="000B0C4C"/>
    <w:rsid w:val="000B295C"/>
    <w:rsid w:val="000B420C"/>
    <w:rsid w:val="000B4A4C"/>
    <w:rsid w:val="000B51A7"/>
    <w:rsid w:val="000B64A9"/>
    <w:rsid w:val="000B7C72"/>
    <w:rsid w:val="000C011F"/>
    <w:rsid w:val="000C14E9"/>
    <w:rsid w:val="000C19A7"/>
    <w:rsid w:val="000C243C"/>
    <w:rsid w:val="000C4247"/>
    <w:rsid w:val="000C432F"/>
    <w:rsid w:val="000C4EA4"/>
    <w:rsid w:val="000C7794"/>
    <w:rsid w:val="000C7984"/>
    <w:rsid w:val="000C7EFD"/>
    <w:rsid w:val="000D07D3"/>
    <w:rsid w:val="000D1CED"/>
    <w:rsid w:val="000D34F6"/>
    <w:rsid w:val="000D39F2"/>
    <w:rsid w:val="000D76CB"/>
    <w:rsid w:val="000E01E8"/>
    <w:rsid w:val="000E134B"/>
    <w:rsid w:val="000E161F"/>
    <w:rsid w:val="000E1B35"/>
    <w:rsid w:val="000E337C"/>
    <w:rsid w:val="000E39D8"/>
    <w:rsid w:val="000E43DD"/>
    <w:rsid w:val="000E5F7C"/>
    <w:rsid w:val="000F1441"/>
    <w:rsid w:val="000F297C"/>
    <w:rsid w:val="000F2A64"/>
    <w:rsid w:val="000F7089"/>
    <w:rsid w:val="000F78FF"/>
    <w:rsid w:val="001028AA"/>
    <w:rsid w:val="001032DD"/>
    <w:rsid w:val="00103567"/>
    <w:rsid w:val="00104EE7"/>
    <w:rsid w:val="00105D63"/>
    <w:rsid w:val="001060D0"/>
    <w:rsid w:val="00110DF2"/>
    <w:rsid w:val="001166BB"/>
    <w:rsid w:val="00117B2D"/>
    <w:rsid w:val="00123676"/>
    <w:rsid w:val="001254DF"/>
    <w:rsid w:val="001262E8"/>
    <w:rsid w:val="0012633E"/>
    <w:rsid w:val="001264C5"/>
    <w:rsid w:val="00127567"/>
    <w:rsid w:val="001309AC"/>
    <w:rsid w:val="00134306"/>
    <w:rsid w:val="00135C61"/>
    <w:rsid w:val="001375F6"/>
    <w:rsid w:val="0013790D"/>
    <w:rsid w:val="00137B7F"/>
    <w:rsid w:val="001443BE"/>
    <w:rsid w:val="0014535B"/>
    <w:rsid w:val="00161639"/>
    <w:rsid w:val="001623AC"/>
    <w:rsid w:val="0016273D"/>
    <w:rsid w:val="00162D3B"/>
    <w:rsid w:val="0016493E"/>
    <w:rsid w:val="00164D0D"/>
    <w:rsid w:val="00165700"/>
    <w:rsid w:val="00165D04"/>
    <w:rsid w:val="00166997"/>
    <w:rsid w:val="00167E67"/>
    <w:rsid w:val="001703E3"/>
    <w:rsid w:val="001821A9"/>
    <w:rsid w:val="001859D2"/>
    <w:rsid w:val="00185FC4"/>
    <w:rsid w:val="001868E4"/>
    <w:rsid w:val="00187A29"/>
    <w:rsid w:val="00187AEF"/>
    <w:rsid w:val="0019759B"/>
    <w:rsid w:val="00197786"/>
    <w:rsid w:val="00197B68"/>
    <w:rsid w:val="001A17C3"/>
    <w:rsid w:val="001A1B1C"/>
    <w:rsid w:val="001A2BB4"/>
    <w:rsid w:val="001A4378"/>
    <w:rsid w:val="001A6DB5"/>
    <w:rsid w:val="001A7119"/>
    <w:rsid w:val="001B033E"/>
    <w:rsid w:val="001B1DAD"/>
    <w:rsid w:val="001B2912"/>
    <w:rsid w:val="001B330D"/>
    <w:rsid w:val="001B7E6D"/>
    <w:rsid w:val="001C12A2"/>
    <w:rsid w:val="001C258D"/>
    <w:rsid w:val="001C3198"/>
    <w:rsid w:val="001C3F72"/>
    <w:rsid w:val="001C5C4B"/>
    <w:rsid w:val="001C5DC9"/>
    <w:rsid w:val="001D0DC8"/>
    <w:rsid w:val="001D0EEA"/>
    <w:rsid w:val="001D1875"/>
    <w:rsid w:val="001D2710"/>
    <w:rsid w:val="001D5613"/>
    <w:rsid w:val="001D5C10"/>
    <w:rsid w:val="001E091F"/>
    <w:rsid w:val="001E26DC"/>
    <w:rsid w:val="001E3005"/>
    <w:rsid w:val="001E62ED"/>
    <w:rsid w:val="001E7A0A"/>
    <w:rsid w:val="001F019D"/>
    <w:rsid w:val="001F056D"/>
    <w:rsid w:val="001F3166"/>
    <w:rsid w:val="001F6F92"/>
    <w:rsid w:val="00200092"/>
    <w:rsid w:val="0020108F"/>
    <w:rsid w:val="00204233"/>
    <w:rsid w:val="00206C07"/>
    <w:rsid w:val="00207080"/>
    <w:rsid w:val="00207AD2"/>
    <w:rsid w:val="00215583"/>
    <w:rsid w:val="002155F0"/>
    <w:rsid w:val="00215DCA"/>
    <w:rsid w:val="00216455"/>
    <w:rsid w:val="00217689"/>
    <w:rsid w:val="002217FB"/>
    <w:rsid w:val="00222596"/>
    <w:rsid w:val="002227F9"/>
    <w:rsid w:val="00231E8C"/>
    <w:rsid w:val="00233087"/>
    <w:rsid w:val="002334CE"/>
    <w:rsid w:val="00234F3D"/>
    <w:rsid w:val="002351A6"/>
    <w:rsid w:val="00235CEB"/>
    <w:rsid w:val="00236614"/>
    <w:rsid w:val="002366B8"/>
    <w:rsid w:val="00240C9C"/>
    <w:rsid w:val="00241D7C"/>
    <w:rsid w:val="00242FEF"/>
    <w:rsid w:val="00243FBA"/>
    <w:rsid w:val="00244FBF"/>
    <w:rsid w:val="00246B4C"/>
    <w:rsid w:val="002474D5"/>
    <w:rsid w:val="002476FD"/>
    <w:rsid w:val="00250095"/>
    <w:rsid w:val="002505F2"/>
    <w:rsid w:val="002506EA"/>
    <w:rsid w:val="00250E31"/>
    <w:rsid w:val="002516AB"/>
    <w:rsid w:val="00251AD5"/>
    <w:rsid w:val="00252A95"/>
    <w:rsid w:val="00256367"/>
    <w:rsid w:val="00260DDF"/>
    <w:rsid w:val="002612FF"/>
    <w:rsid w:val="00261AF5"/>
    <w:rsid w:val="00265828"/>
    <w:rsid w:val="002666B3"/>
    <w:rsid w:val="00277496"/>
    <w:rsid w:val="00280435"/>
    <w:rsid w:val="00280E4A"/>
    <w:rsid w:val="00282AE5"/>
    <w:rsid w:val="00291139"/>
    <w:rsid w:val="00292EF9"/>
    <w:rsid w:val="00294621"/>
    <w:rsid w:val="00295530"/>
    <w:rsid w:val="002A0308"/>
    <w:rsid w:val="002A3C04"/>
    <w:rsid w:val="002A797F"/>
    <w:rsid w:val="002B00BE"/>
    <w:rsid w:val="002B219A"/>
    <w:rsid w:val="002B51F1"/>
    <w:rsid w:val="002B5C1A"/>
    <w:rsid w:val="002B5F0B"/>
    <w:rsid w:val="002B7161"/>
    <w:rsid w:val="002B7259"/>
    <w:rsid w:val="002B7EFC"/>
    <w:rsid w:val="002C0161"/>
    <w:rsid w:val="002C06F0"/>
    <w:rsid w:val="002C4293"/>
    <w:rsid w:val="002C45C3"/>
    <w:rsid w:val="002C5089"/>
    <w:rsid w:val="002C7044"/>
    <w:rsid w:val="002D2E4A"/>
    <w:rsid w:val="002D3339"/>
    <w:rsid w:val="002D37FC"/>
    <w:rsid w:val="002D4AFE"/>
    <w:rsid w:val="002D5833"/>
    <w:rsid w:val="002E1C5B"/>
    <w:rsid w:val="002E1E86"/>
    <w:rsid w:val="002E2074"/>
    <w:rsid w:val="002E21FA"/>
    <w:rsid w:val="002E2795"/>
    <w:rsid w:val="002E75D6"/>
    <w:rsid w:val="002F0386"/>
    <w:rsid w:val="002F04BC"/>
    <w:rsid w:val="002F1D5E"/>
    <w:rsid w:val="002F2BB7"/>
    <w:rsid w:val="002F30CA"/>
    <w:rsid w:val="002F7413"/>
    <w:rsid w:val="00301417"/>
    <w:rsid w:val="00301A00"/>
    <w:rsid w:val="003024C0"/>
    <w:rsid w:val="00303967"/>
    <w:rsid w:val="003049B9"/>
    <w:rsid w:val="0030582C"/>
    <w:rsid w:val="00305971"/>
    <w:rsid w:val="00307A61"/>
    <w:rsid w:val="00311A06"/>
    <w:rsid w:val="00312330"/>
    <w:rsid w:val="00314792"/>
    <w:rsid w:val="00315173"/>
    <w:rsid w:val="003158D8"/>
    <w:rsid w:val="00315D42"/>
    <w:rsid w:val="00316489"/>
    <w:rsid w:val="00317127"/>
    <w:rsid w:val="0032086D"/>
    <w:rsid w:val="00323CDA"/>
    <w:rsid w:val="00324649"/>
    <w:rsid w:val="00325098"/>
    <w:rsid w:val="003260BF"/>
    <w:rsid w:val="00326685"/>
    <w:rsid w:val="00331013"/>
    <w:rsid w:val="00331DF5"/>
    <w:rsid w:val="00334E15"/>
    <w:rsid w:val="00335286"/>
    <w:rsid w:val="00335EE7"/>
    <w:rsid w:val="00337B9D"/>
    <w:rsid w:val="003413EB"/>
    <w:rsid w:val="00343A2B"/>
    <w:rsid w:val="00345316"/>
    <w:rsid w:val="00353035"/>
    <w:rsid w:val="00363572"/>
    <w:rsid w:val="00364BAC"/>
    <w:rsid w:val="00367A76"/>
    <w:rsid w:val="00371731"/>
    <w:rsid w:val="00371A73"/>
    <w:rsid w:val="00371F43"/>
    <w:rsid w:val="00371F6E"/>
    <w:rsid w:val="00373080"/>
    <w:rsid w:val="00373685"/>
    <w:rsid w:val="00374FBC"/>
    <w:rsid w:val="00375685"/>
    <w:rsid w:val="00375CED"/>
    <w:rsid w:val="00376988"/>
    <w:rsid w:val="00376DE0"/>
    <w:rsid w:val="00377199"/>
    <w:rsid w:val="00381ECB"/>
    <w:rsid w:val="00382996"/>
    <w:rsid w:val="00382AD1"/>
    <w:rsid w:val="00382C26"/>
    <w:rsid w:val="00382EBB"/>
    <w:rsid w:val="0038543E"/>
    <w:rsid w:val="0039019E"/>
    <w:rsid w:val="003902F5"/>
    <w:rsid w:val="00391BA1"/>
    <w:rsid w:val="00392A88"/>
    <w:rsid w:val="0039532C"/>
    <w:rsid w:val="00396060"/>
    <w:rsid w:val="00396263"/>
    <w:rsid w:val="003A019E"/>
    <w:rsid w:val="003A2999"/>
    <w:rsid w:val="003A6632"/>
    <w:rsid w:val="003A7E8B"/>
    <w:rsid w:val="003B0B0B"/>
    <w:rsid w:val="003B27C9"/>
    <w:rsid w:val="003B34C1"/>
    <w:rsid w:val="003B47D9"/>
    <w:rsid w:val="003B4AAB"/>
    <w:rsid w:val="003B5F87"/>
    <w:rsid w:val="003C1678"/>
    <w:rsid w:val="003C38BC"/>
    <w:rsid w:val="003C56ED"/>
    <w:rsid w:val="003C62FF"/>
    <w:rsid w:val="003C65A0"/>
    <w:rsid w:val="003C68B3"/>
    <w:rsid w:val="003C783F"/>
    <w:rsid w:val="003C7AB1"/>
    <w:rsid w:val="003D17FD"/>
    <w:rsid w:val="003D20E2"/>
    <w:rsid w:val="003E125A"/>
    <w:rsid w:val="003E12C8"/>
    <w:rsid w:val="003E3702"/>
    <w:rsid w:val="003E41D1"/>
    <w:rsid w:val="003E7009"/>
    <w:rsid w:val="003E79BB"/>
    <w:rsid w:val="003E7FBF"/>
    <w:rsid w:val="003F0231"/>
    <w:rsid w:val="003F191C"/>
    <w:rsid w:val="003F272B"/>
    <w:rsid w:val="003F2CFE"/>
    <w:rsid w:val="003F3888"/>
    <w:rsid w:val="003F3CEC"/>
    <w:rsid w:val="003F4F4A"/>
    <w:rsid w:val="003F5B23"/>
    <w:rsid w:val="003F6E39"/>
    <w:rsid w:val="00401F82"/>
    <w:rsid w:val="00402392"/>
    <w:rsid w:val="00403915"/>
    <w:rsid w:val="00403BE2"/>
    <w:rsid w:val="00403CA6"/>
    <w:rsid w:val="00404725"/>
    <w:rsid w:val="004052EF"/>
    <w:rsid w:val="004054D1"/>
    <w:rsid w:val="004068BB"/>
    <w:rsid w:val="00407B04"/>
    <w:rsid w:val="004122B7"/>
    <w:rsid w:val="0041291E"/>
    <w:rsid w:val="004164E2"/>
    <w:rsid w:val="00417C88"/>
    <w:rsid w:val="0042038B"/>
    <w:rsid w:val="00420EC6"/>
    <w:rsid w:val="00421522"/>
    <w:rsid w:val="00425B56"/>
    <w:rsid w:val="004261A7"/>
    <w:rsid w:val="004268CA"/>
    <w:rsid w:val="00430772"/>
    <w:rsid w:val="004308C5"/>
    <w:rsid w:val="00433E5F"/>
    <w:rsid w:val="00435C44"/>
    <w:rsid w:val="0043784D"/>
    <w:rsid w:val="00440150"/>
    <w:rsid w:val="00440B99"/>
    <w:rsid w:val="0044547D"/>
    <w:rsid w:val="0045082A"/>
    <w:rsid w:val="00451494"/>
    <w:rsid w:val="00452CC9"/>
    <w:rsid w:val="00453EEA"/>
    <w:rsid w:val="00454504"/>
    <w:rsid w:val="0045491E"/>
    <w:rsid w:val="00454F35"/>
    <w:rsid w:val="00455C69"/>
    <w:rsid w:val="0046367E"/>
    <w:rsid w:val="004644B1"/>
    <w:rsid w:val="00464D1D"/>
    <w:rsid w:val="0046536A"/>
    <w:rsid w:val="0046667C"/>
    <w:rsid w:val="00467048"/>
    <w:rsid w:val="00467BEC"/>
    <w:rsid w:val="0047142A"/>
    <w:rsid w:val="0047203B"/>
    <w:rsid w:val="004721CA"/>
    <w:rsid w:val="0047289D"/>
    <w:rsid w:val="0047497C"/>
    <w:rsid w:val="0047666A"/>
    <w:rsid w:val="004773DD"/>
    <w:rsid w:val="00483F28"/>
    <w:rsid w:val="00484286"/>
    <w:rsid w:val="0048487C"/>
    <w:rsid w:val="00485F5B"/>
    <w:rsid w:val="00486831"/>
    <w:rsid w:val="00487529"/>
    <w:rsid w:val="00487F56"/>
    <w:rsid w:val="004936B8"/>
    <w:rsid w:val="00496932"/>
    <w:rsid w:val="004A0EA8"/>
    <w:rsid w:val="004A18F5"/>
    <w:rsid w:val="004A2308"/>
    <w:rsid w:val="004A417C"/>
    <w:rsid w:val="004A627C"/>
    <w:rsid w:val="004A6E34"/>
    <w:rsid w:val="004A7164"/>
    <w:rsid w:val="004A7BB7"/>
    <w:rsid w:val="004B4FF8"/>
    <w:rsid w:val="004B5261"/>
    <w:rsid w:val="004B53CC"/>
    <w:rsid w:val="004B5F04"/>
    <w:rsid w:val="004B70D7"/>
    <w:rsid w:val="004B7E95"/>
    <w:rsid w:val="004C1CEC"/>
    <w:rsid w:val="004C2F81"/>
    <w:rsid w:val="004C2F9B"/>
    <w:rsid w:val="004C3A0E"/>
    <w:rsid w:val="004C4579"/>
    <w:rsid w:val="004C7583"/>
    <w:rsid w:val="004D0523"/>
    <w:rsid w:val="004D25A0"/>
    <w:rsid w:val="004D2D34"/>
    <w:rsid w:val="004D3A3A"/>
    <w:rsid w:val="004D5871"/>
    <w:rsid w:val="004D734F"/>
    <w:rsid w:val="004E0DF3"/>
    <w:rsid w:val="004E273F"/>
    <w:rsid w:val="004E2F12"/>
    <w:rsid w:val="004E31BB"/>
    <w:rsid w:val="004E3279"/>
    <w:rsid w:val="004E3822"/>
    <w:rsid w:val="004E7255"/>
    <w:rsid w:val="004E76F5"/>
    <w:rsid w:val="004F2A84"/>
    <w:rsid w:val="004F2EC8"/>
    <w:rsid w:val="004F7F87"/>
    <w:rsid w:val="00503A74"/>
    <w:rsid w:val="00506D3D"/>
    <w:rsid w:val="00507447"/>
    <w:rsid w:val="005107AC"/>
    <w:rsid w:val="0051156B"/>
    <w:rsid w:val="00511614"/>
    <w:rsid w:val="00511CF7"/>
    <w:rsid w:val="00511E82"/>
    <w:rsid w:val="00514765"/>
    <w:rsid w:val="005164FF"/>
    <w:rsid w:val="0051685A"/>
    <w:rsid w:val="00521DF3"/>
    <w:rsid w:val="00525492"/>
    <w:rsid w:val="00527A2D"/>
    <w:rsid w:val="00532610"/>
    <w:rsid w:val="00533C6C"/>
    <w:rsid w:val="00537492"/>
    <w:rsid w:val="00540D74"/>
    <w:rsid w:val="00540F70"/>
    <w:rsid w:val="00541F98"/>
    <w:rsid w:val="0054224C"/>
    <w:rsid w:val="0054405A"/>
    <w:rsid w:val="00546F59"/>
    <w:rsid w:val="005475F0"/>
    <w:rsid w:val="00552444"/>
    <w:rsid w:val="00553422"/>
    <w:rsid w:val="005542C0"/>
    <w:rsid w:val="0055547E"/>
    <w:rsid w:val="00556488"/>
    <w:rsid w:val="0055649B"/>
    <w:rsid w:val="005612CD"/>
    <w:rsid w:val="0056240B"/>
    <w:rsid w:val="005656AE"/>
    <w:rsid w:val="00566313"/>
    <w:rsid w:val="0057004E"/>
    <w:rsid w:val="0057050D"/>
    <w:rsid w:val="00570655"/>
    <w:rsid w:val="00571573"/>
    <w:rsid w:val="00571F51"/>
    <w:rsid w:val="005725B8"/>
    <w:rsid w:val="00574FA9"/>
    <w:rsid w:val="00580570"/>
    <w:rsid w:val="00581C8D"/>
    <w:rsid w:val="005821A6"/>
    <w:rsid w:val="00584C62"/>
    <w:rsid w:val="00586D1D"/>
    <w:rsid w:val="005909E9"/>
    <w:rsid w:val="00590FC7"/>
    <w:rsid w:val="00592746"/>
    <w:rsid w:val="005929E8"/>
    <w:rsid w:val="005943B6"/>
    <w:rsid w:val="00594C08"/>
    <w:rsid w:val="0059711E"/>
    <w:rsid w:val="005978AB"/>
    <w:rsid w:val="005A7EC5"/>
    <w:rsid w:val="005B04EB"/>
    <w:rsid w:val="005B23CC"/>
    <w:rsid w:val="005B7489"/>
    <w:rsid w:val="005C0179"/>
    <w:rsid w:val="005C230B"/>
    <w:rsid w:val="005C256D"/>
    <w:rsid w:val="005C63A5"/>
    <w:rsid w:val="005D2C3E"/>
    <w:rsid w:val="005D364F"/>
    <w:rsid w:val="005D467E"/>
    <w:rsid w:val="005D5733"/>
    <w:rsid w:val="005D5C09"/>
    <w:rsid w:val="005E0408"/>
    <w:rsid w:val="005E3BAC"/>
    <w:rsid w:val="005E4B65"/>
    <w:rsid w:val="005E4E3D"/>
    <w:rsid w:val="005E7561"/>
    <w:rsid w:val="005E7C5F"/>
    <w:rsid w:val="005F08B0"/>
    <w:rsid w:val="005F10B9"/>
    <w:rsid w:val="005F16C9"/>
    <w:rsid w:val="005F1E15"/>
    <w:rsid w:val="005F53A2"/>
    <w:rsid w:val="00600033"/>
    <w:rsid w:val="006018A0"/>
    <w:rsid w:val="00603D18"/>
    <w:rsid w:val="00606721"/>
    <w:rsid w:val="00606770"/>
    <w:rsid w:val="00611BB6"/>
    <w:rsid w:val="00612FA8"/>
    <w:rsid w:val="006136BA"/>
    <w:rsid w:val="006144B5"/>
    <w:rsid w:val="0061761D"/>
    <w:rsid w:val="0062157E"/>
    <w:rsid w:val="006219C7"/>
    <w:rsid w:val="00627229"/>
    <w:rsid w:val="00627B0A"/>
    <w:rsid w:val="00630488"/>
    <w:rsid w:val="00630C6F"/>
    <w:rsid w:val="00630FC5"/>
    <w:rsid w:val="00631099"/>
    <w:rsid w:val="00631C0C"/>
    <w:rsid w:val="00631FCE"/>
    <w:rsid w:val="0063238B"/>
    <w:rsid w:val="00633AE5"/>
    <w:rsid w:val="0063696C"/>
    <w:rsid w:val="00640507"/>
    <w:rsid w:val="006405F4"/>
    <w:rsid w:val="0064202E"/>
    <w:rsid w:val="00642155"/>
    <w:rsid w:val="00642534"/>
    <w:rsid w:val="00642791"/>
    <w:rsid w:val="00642B7C"/>
    <w:rsid w:val="00642C0A"/>
    <w:rsid w:val="00642E8E"/>
    <w:rsid w:val="00644715"/>
    <w:rsid w:val="00644EA6"/>
    <w:rsid w:val="00645701"/>
    <w:rsid w:val="006469BD"/>
    <w:rsid w:val="006474F4"/>
    <w:rsid w:val="0064791A"/>
    <w:rsid w:val="006500E0"/>
    <w:rsid w:val="00652199"/>
    <w:rsid w:val="00655561"/>
    <w:rsid w:val="00655A38"/>
    <w:rsid w:val="00655D62"/>
    <w:rsid w:val="00657E00"/>
    <w:rsid w:val="00664319"/>
    <w:rsid w:val="00664B22"/>
    <w:rsid w:val="00666DC2"/>
    <w:rsid w:val="00667682"/>
    <w:rsid w:val="00667CAF"/>
    <w:rsid w:val="00672245"/>
    <w:rsid w:val="00672F60"/>
    <w:rsid w:val="0067351A"/>
    <w:rsid w:val="00673EAF"/>
    <w:rsid w:val="00675430"/>
    <w:rsid w:val="0067680D"/>
    <w:rsid w:val="00677B5B"/>
    <w:rsid w:val="00680EB6"/>
    <w:rsid w:val="006817BE"/>
    <w:rsid w:val="006824F6"/>
    <w:rsid w:val="00682A4F"/>
    <w:rsid w:val="00684A74"/>
    <w:rsid w:val="00686A0A"/>
    <w:rsid w:val="006875A9"/>
    <w:rsid w:val="00687FD2"/>
    <w:rsid w:val="00693322"/>
    <w:rsid w:val="00696B92"/>
    <w:rsid w:val="006A0D6A"/>
    <w:rsid w:val="006A3B7E"/>
    <w:rsid w:val="006A6BB0"/>
    <w:rsid w:val="006A7939"/>
    <w:rsid w:val="006B4692"/>
    <w:rsid w:val="006B4FB9"/>
    <w:rsid w:val="006C07F9"/>
    <w:rsid w:val="006C19BF"/>
    <w:rsid w:val="006C2137"/>
    <w:rsid w:val="006C23C7"/>
    <w:rsid w:val="006C36A9"/>
    <w:rsid w:val="006D2275"/>
    <w:rsid w:val="006D355B"/>
    <w:rsid w:val="006D6C5D"/>
    <w:rsid w:val="006D7036"/>
    <w:rsid w:val="006E0AD4"/>
    <w:rsid w:val="006E0E47"/>
    <w:rsid w:val="006E2837"/>
    <w:rsid w:val="006E32DD"/>
    <w:rsid w:val="006E6196"/>
    <w:rsid w:val="006E79DD"/>
    <w:rsid w:val="006F3A27"/>
    <w:rsid w:val="006F48CA"/>
    <w:rsid w:val="006F5C37"/>
    <w:rsid w:val="006F5CA3"/>
    <w:rsid w:val="00701EB2"/>
    <w:rsid w:val="00702017"/>
    <w:rsid w:val="0070429B"/>
    <w:rsid w:val="007051C8"/>
    <w:rsid w:val="00705277"/>
    <w:rsid w:val="007076DE"/>
    <w:rsid w:val="00710136"/>
    <w:rsid w:val="0071233A"/>
    <w:rsid w:val="0071304D"/>
    <w:rsid w:val="00713912"/>
    <w:rsid w:val="007145E3"/>
    <w:rsid w:val="00714BCC"/>
    <w:rsid w:val="00715095"/>
    <w:rsid w:val="007173C6"/>
    <w:rsid w:val="0071793D"/>
    <w:rsid w:val="00717B17"/>
    <w:rsid w:val="007215B0"/>
    <w:rsid w:val="0072422C"/>
    <w:rsid w:val="00727B24"/>
    <w:rsid w:val="00730FBD"/>
    <w:rsid w:val="00734CDB"/>
    <w:rsid w:val="00735339"/>
    <w:rsid w:val="00735528"/>
    <w:rsid w:val="00736014"/>
    <w:rsid w:val="00736A9E"/>
    <w:rsid w:val="00741DA9"/>
    <w:rsid w:val="00744FD1"/>
    <w:rsid w:val="0075107C"/>
    <w:rsid w:val="0075113C"/>
    <w:rsid w:val="00752B0A"/>
    <w:rsid w:val="00757325"/>
    <w:rsid w:val="00757359"/>
    <w:rsid w:val="007576FE"/>
    <w:rsid w:val="0076060E"/>
    <w:rsid w:val="0076292B"/>
    <w:rsid w:val="0076453B"/>
    <w:rsid w:val="00764E21"/>
    <w:rsid w:val="00765009"/>
    <w:rsid w:val="00766465"/>
    <w:rsid w:val="0076664F"/>
    <w:rsid w:val="00766A47"/>
    <w:rsid w:val="00766D69"/>
    <w:rsid w:val="0077146A"/>
    <w:rsid w:val="0077215C"/>
    <w:rsid w:val="007723FF"/>
    <w:rsid w:val="0077305E"/>
    <w:rsid w:val="00774E9A"/>
    <w:rsid w:val="0077653E"/>
    <w:rsid w:val="0077754F"/>
    <w:rsid w:val="007775FF"/>
    <w:rsid w:val="00783CBC"/>
    <w:rsid w:val="007859AA"/>
    <w:rsid w:val="00785D44"/>
    <w:rsid w:val="00785E29"/>
    <w:rsid w:val="007909AE"/>
    <w:rsid w:val="00791623"/>
    <w:rsid w:val="00793F1B"/>
    <w:rsid w:val="00793FFB"/>
    <w:rsid w:val="0079482C"/>
    <w:rsid w:val="00794C63"/>
    <w:rsid w:val="007962A8"/>
    <w:rsid w:val="00796920"/>
    <w:rsid w:val="00797A45"/>
    <w:rsid w:val="007A2FB9"/>
    <w:rsid w:val="007A331F"/>
    <w:rsid w:val="007A3561"/>
    <w:rsid w:val="007A51B4"/>
    <w:rsid w:val="007A5607"/>
    <w:rsid w:val="007A6C54"/>
    <w:rsid w:val="007B248C"/>
    <w:rsid w:val="007B32FB"/>
    <w:rsid w:val="007B7091"/>
    <w:rsid w:val="007B78E0"/>
    <w:rsid w:val="007C3A67"/>
    <w:rsid w:val="007C3F75"/>
    <w:rsid w:val="007C7B94"/>
    <w:rsid w:val="007D19B8"/>
    <w:rsid w:val="007D1DDC"/>
    <w:rsid w:val="007D1EE9"/>
    <w:rsid w:val="007D22D4"/>
    <w:rsid w:val="007D4341"/>
    <w:rsid w:val="007E2985"/>
    <w:rsid w:val="007E49B2"/>
    <w:rsid w:val="007E4E4E"/>
    <w:rsid w:val="007E5380"/>
    <w:rsid w:val="007E6930"/>
    <w:rsid w:val="007F04B1"/>
    <w:rsid w:val="007F5DDC"/>
    <w:rsid w:val="007F61A4"/>
    <w:rsid w:val="007F6649"/>
    <w:rsid w:val="007F71F0"/>
    <w:rsid w:val="008013AD"/>
    <w:rsid w:val="008014E3"/>
    <w:rsid w:val="00802573"/>
    <w:rsid w:val="0080756B"/>
    <w:rsid w:val="008101B9"/>
    <w:rsid w:val="0081075F"/>
    <w:rsid w:val="00810BE5"/>
    <w:rsid w:val="008110FB"/>
    <w:rsid w:val="00812D4F"/>
    <w:rsid w:val="00815070"/>
    <w:rsid w:val="00822AC1"/>
    <w:rsid w:val="0082452D"/>
    <w:rsid w:val="00824BCB"/>
    <w:rsid w:val="00827FEA"/>
    <w:rsid w:val="00832D8B"/>
    <w:rsid w:val="00834700"/>
    <w:rsid w:val="0083704B"/>
    <w:rsid w:val="00841184"/>
    <w:rsid w:val="00841C67"/>
    <w:rsid w:val="00843D04"/>
    <w:rsid w:val="008441C7"/>
    <w:rsid w:val="0084512D"/>
    <w:rsid w:val="008463BC"/>
    <w:rsid w:val="00847A01"/>
    <w:rsid w:val="00851D33"/>
    <w:rsid w:val="00855E6C"/>
    <w:rsid w:val="00862022"/>
    <w:rsid w:val="008624F1"/>
    <w:rsid w:val="00863375"/>
    <w:rsid w:val="00863C23"/>
    <w:rsid w:val="00864AB6"/>
    <w:rsid w:val="00867EB2"/>
    <w:rsid w:val="00871770"/>
    <w:rsid w:val="008729C0"/>
    <w:rsid w:val="00872F4C"/>
    <w:rsid w:val="00873B8D"/>
    <w:rsid w:val="00874EDA"/>
    <w:rsid w:val="008753DF"/>
    <w:rsid w:val="0087546A"/>
    <w:rsid w:val="00876568"/>
    <w:rsid w:val="00877308"/>
    <w:rsid w:val="0088011D"/>
    <w:rsid w:val="00880E6A"/>
    <w:rsid w:val="00886FCB"/>
    <w:rsid w:val="00887FA0"/>
    <w:rsid w:val="00890E74"/>
    <w:rsid w:val="00891622"/>
    <w:rsid w:val="00895A9B"/>
    <w:rsid w:val="008967B6"/>
    <w:rsid w:val="008968FC"/>
    <w:rsid w:val="00896C5F"/>
    <w:rsid w:val="008A0390"/>
    <w:rsid w:val="008A044F"/>
    <w:rsid w:val="008A0952"/>
    <w:rsid w:val="008A2118"/>
    <w:rsid w:val="008A23DB"/>
    <w:rsid w:val="008A342A"/>
    <w:rsid w:val="008A4392"/>
    <w:rsid w:val="008A4828"/>
    <w:rsid w:val="008A5C28"/>
    <w:rsid w:val="008A654D"/>
    <w:rsid w:val="008A6D92"/>
    <w:rsid w:val="008B1162"/>
    <w:rsid w:val="008B182A"/>
    <w:rsid w:val="008B412B"/>
    <w:rsid w:val="008B5C32"/>
    <w:rsid w:val="008B7845"/>
    <w:rsid w:val="008C0207"/>
    <w:rsid w:val="008C0A13"/>
    <w:rsid w:val="008C2AA5"/>
    <w:rsid w:val="008C2CC1"/>
    <w:rsid w:val="008C4B4A"/>
    <w:rsid w:val="008D04C4"/>
    <w:rsid w:val="008D243A"/>
    <w:rsid w:val="008D5AB6"/>
    <w:rsid w:val="008D5F3B"/>
    <w:rsid w:val="008E76D6"/>
    <w:rsid w:val="008F09E5"/>
    <w:rsid w:val="008F2F22"/>
    <w:rsid w:val="008F3231"/>
    <w:rsid w:val="008F5255"/>
    <w:rsid w:val="008F73E6"/>
    <w:rsid w:val="008F7E07"/>
    <w:rsid w:val="0090145E"/>
    <w:rsid w:val="00902A70"/>
    <w:rsid w:val="0090417B"/>
    <w:rsid w:val="00904B49"/>
    <w:rsid w:val="00906EC7"/>
    <w:rsid w:val="0091026F"/>
    <w:rsid w:val="009112C5"/>
    <w:rsid w:val="009137FD"/>
    <w:rsid w:val="009155CB"/>
    <w:rsid w:val="009168E7"/>
    <w:rsid w:val="0092025A"/>
    <w:rsid w:val="009206BC"/>
    <w:rsid w:val="00920788"/>
    <w:rsid w:val="00921D11"/>
    <w:rsid w:val="00922066"/>
    <w:rsid w:val="00922F4C"/>
    <w:rsid w:val="009232B8"/>
    <w:rsid w:val="009252A5"/>
    <w:rsid w:val="00926674"/>
    <w:rsid w:val="00930C99"/>
    <w:rsid w:val="00931259"/>
    <w:rsid w:val="00931A53"/>
    <w:rsid w:val="009342F8"/>
    <w:rsid w:val="009427CA"/>
    <w:rsid w:val="00942962"/>
    <w:rsid w:val="009529C1"/>
    <w:rsid w:val="0095338C"/>
    <w:rsid w:val="0095446A"/>
    <w:rsid w:val="009557AB"/>
    <w:rsid w:val="00957CBF"/>
    <w:rsid w:val="00961550"/>
    <w:rsid w:val="00961B8D"/>
    <w:rsid w:val="00964FA0"/>
    <w:rsid w:val="009653F1"/>
    <w:rsid w:val="00965FC6"/>
    <w:rsid w:val="0096659D"/>
    <w:rsid w:val="00972B3E"/>
    <w:rsid w:val="00973839"/>
    <w:rsid w:val="00973886"/>
    <w:rsid w:val="009756D7"/>
    <w:rsid w:val="00981189"/>
    <w:rsid w:val="0098124A"/>
    <w:rsid w:val="00986C60"/>
    <w:rsid w:val="0098731E"/>
    <w:rsid w:val="00987CF3"/>
    <w:rsid w:val="00990054"/>
    <w:rsid w:val="009905B9"/>
    <w:rsid w:val="009912B4"/>
    <w:rsid w:val="009916FA"/>
    <w:rsid w:val="009A12C9"/>
    <w:rsid w:val="009A185F"/>
    <w:rsid w:val="009A1DD7"/>
    <w:rsid w:val="009A49EC"/>
    <w:rsid w:val="009A554E"/>
    <w:rsid w:val="009A5B8B"/>
    <w:rsid w:val="009A6C91"/>
    <w:rsid w:val="009A72C7"/>
    <w:rsid w:val="009B4268"/>
    <w:rsid w:val="009B7280"/>
    <w:rsid w:val="009C3B61"/>
    <w:rsid w:val="009C5211"/>
    <w:rsid w:val="009C538B"/>
    <w:rsid w:val="009C65B2"/>
    <w:rsid w:val="009D05B7"/>
    <w:rsid w:val="009D0F77"/>
    <w:rsid w:val="009D2BEB"/>
    <w:rsid w:val="009D4B31"/>
    <w:rsid w:val="009D5508"/>
    <w:rsid w:val="009D6014"/>
    <w:rsid w:val="009E4D44"/>
    <w:rsid w:val="009E5581"/>
    <w:rsid w:val="009E6941"/>
    <w:rsid w:val="009F5915"/>
    <w:rsid w:val="009F6DC7"/>
    <w:rsid w:val="00A003B3"/>
    <w:rsid w:val="00A01089"/>
    <w:rsid w:val="00A07E3C"/>
    <w:rsid w:val="00A11357"/>
    <w:rsid w:val="00A1405E"/>
    <w:rsid w:val="00A14576"/>
    <w:rsid w:val="00A15C51"/>
    <w:rsid w:val="00A221D0"/>
    <w:rsid w:val="00A2425E"/>
    <w:rsid w:val="00A256A9"/>
    <w:rsid w:val="00A26393"/>
    <w:rsid w:val="00A319AC"/>
    <w:rsid w:val="00A33D43"/>
    <w:rsid w:val="00A34AE8"/>
    <w:rsid w:val="00A3538A"/>
    <w:rsid w:val="00A367BF"/>
    <w:rsid w:val="00A40443"/>
    <w:rsid w:val="00A41740"/>
    <w:rsid w:val="00A43DFE"/>
    <w:rsid w:val="00A47F26"/>
    <w:rsid w:val="00A53AAA"/>
    <w:rsid w:val="00A562BD"/>
    <w:rsid w:val="00A606EF"/>
    <w:rsid w:val="00A60EF9"/>
    <w:rsid w:val="00A61B8F"/>
    <w:rsid w:val="00A64D48"/>
    <w:rsid w:val="00A66DD7"/>
    <w:rsid w:val="00A72742"/>
    <w:rsid w:val="00A733F4"/>
    <w:rsid w:val="00A741F0"/>
    <w:rsid w:val="00A75A67"/>
    <w:rsid w:val="00A77E2C"/>
    <w:rsid w:val="00A815A1"/>
    <w:rsid w:val="00A81C97"/>
    <w:rsid w:val="00A82CA5"/>
    <w:rsid w:val="00A834A9"/>
    <w:rsid w:val="00A837AB"/>
    <w:rsid w:val="00A83E0D"/>
    <w:rsid w:val="00A9024E"/>
    <w:rsid w:val="00A914CC"/>
    <w:rsid w:val="00A928A5"/>
    <w:rsid w:val="00A95803"/>
    <w:rsid w:val="00A96022"/>
    <w:rsid w:val="00AA47E3"/>
    <w:rsid w:val="00AA4888"/>
    <w:rsid w:val="00AB0304"/>
    <w:rsid w:val="00AB3089"/>
    <w:rsid w:val="00AB6560"/>
    <w:rsid w:val="00AC3A65"/>
    <w:rsid w:val="00AC426F"/>
    <w:rsid w:val="00AC698E"/>
    <w:rsid w:val="00AC744C"/>
    <w:rsid w:val="00AD1620"/>
    <w:rsid w:val="00AD16CA"/>
    <w:rsid w:val="00AD58A2"/>
    <w:rsid w:val="00AE0D2D"/>
    <w:rsid w:val="00AE32BC"/>
    <w:rsid w:val="00AE371F"/>
    <w:rsid w:val="00AE4C76"/>
    <w:rsid w:val="00AE51FA"/>
    <w:rsid w:val="00AE6563"/>
    <w:rsid w:val="00AE6925"/>
    <w:rsid w:val="00AE729E"/>
    <w:rsid w:val="00AF23E2"/>
    <w:rsid w:val="00AF26D5"/>
    <w:rsid w:val="00AF536C"/>
    <w:rsid w:val="00AF7A6F"/>
    <w:rsid w:val="00AF7AEB"/>
    <w:rsid w:val="00B02772"/>
    <w:rsid w:val="00B03C98"/>
    <w:rsid w:val="00B05D42"/>
    <w:rsid w:val="00B100AE"/>
    <w:rsid w:val="00B12ACC"/>
    <w:rsid w:val="00B12CC6"/>
    <w:rsid w:val="00B13F3F"/>
    <w:rsid w:val="00B15469"/>
    <w:rsid w:val="00B156CA"/>
    <w:rsid w:val="00B166EC"/>
    <w:rsid w:val="00B16865"/>
    <w:rsid w:val="00B21A2B"/>
    <w:rsid w:val="00B23DB8"/>
    <w:rsid w:val="00B251BE"/>
    <w:rsid w:val="00B33B58"/>
    <w:rsid w:val="00B35A29"/>
    <w:rsid w:val="00B41569"/>
    <w:rsid w:val="00B44582"/>
    <w:rsid w:val="00B514A8"/>
    <w:rsid w:val="00B517EB"/>
    <w:rsid w:val="00B51AB4"/>
    <w:rsid w:val="00B52847"/>
    <w:rsid w:val="00B52944"/>
    <w:rsid w:val="00B53D44"/>
    <w:rsid w:val="00B56A5C"/>
    <w:rsid w:val="00B56C0A"/>
    <w:rsid w:val="00B575CB"/>
    <w:rsid w:val="00B60E82"/>
    <w:rsid w:val="00B61BA5"/>
    <w:rsid w:val="00B70E03"/>
    <w:rsid w:val="00B74ED0"/>
    <w:rsid w:val="00B80433"/>
    <w:rsid w:val="00B81AD2"/>
    <w:rsid w:val="00B83671"/>
    <w:rsid w:val="00B83919"/>
    <w:rsid w:val="00B83CA9"/>
    <w:rsid w:val="00B87454"/>
    <w:rsid w:val="00B91585"/>
    <w:rsid w:val="00B916A5"/>
    <w:rsid w:val="00B92EB7"/>
    <w:rsid w:val="00BA0FDC"/>
    <w:rsid w:val="00BA197D"/>
    <w:rsid w:val="00BA2517"/>
    <w:rsid w:val="00BA2627"/>
    <w:rsid w:val="00BA33BB"/>
    <w:rsid w:val="00BA5FCB"/>
    <w:rsid w:val="00BA74C7"/>
    <w:rsid w:val="00BB0829"/>
    <w:rsid w:val="00BB089A"/>
    <w:rsid w:val="00BB10FE"/>
    <w:rsid w:val="00BB31D1"/>
    <w:rsid w:val="00BB5075"/>
    <w:rsid w:val="00BB6AE2"/>
    <w:rsid w:val="00BB78AB"/>
    <w:rsid w:val="00BC2CD2"/>
    <w:rsid w:val="00BC63F6"/>
    <w:rsid w:val="00BC7625"/>
    <w:rsid w:val="00BD1211"/>
    <w:rsid w:val="00BD285A"/>
    <w:rsid w:val="00BD5B0A"/>
    <w:rsid w:val="00BD5DB6"/>
    <w:rsid w:val="00BD6DC8"/>
    <w:rsid w:val="00BE365C"/>
    <w:rsid w:val="00BE414F"/>
    <w:rsid w:val="00BE52F8"/>
    <w:rsid w:val="00BE62DB"/>
    <w:rsid w:val="00BF0AD2"/>
    <w:rsid w:val="00BF22E2"/>
    <w:rsid w:val="00BF65E3"/>
    <w:rsid w:val="00BF7608"/>
    <w:rsid w:val="00C005E7"/>
    <w:rsid w:val="00C0122C"/>
    <w:rsid w:val="00C02B5F"/>
    <w:rsid w:val="00C05526"/>
    <w:rsid w:val="00C065D1"/>
    <w:rsid w:val="00C06EC5"/>
    <w:rsid w:val="00C111FD"/>
    <w:rsid w:val="00C121E3"/>
    <w:rsid w:val="00C1236E"/>
    <w:rsid w:val="00C12714"/>
    <w:rsid w:val="00C14F83"/>
    <w:rsid w:val="00C2000F"/>
    <w:rsid w:val="00C20211"/>
    <w:rsid w:val="00C20CA7"/>
    <w:rsid w:val="00C20CFC"/>
    <w:rsid w:val="00C23178"/>
    <w:rsid w:val="00C30C6B"/>
    <w:rsid w:val="00C32F9F"/>
    <w:rsid w:val="00C34D9A"/>
    <w:rsid w:val="00C35903"/>
    <w:rsid w:val="00C364E7"/>
    <w:rsid w:val="00C3673D"/>
    <w:rsid w:val="00C37FD2"/>
    <w:rsid w:val="00C42B97"/>
    <w:rsid w:val="00C43AE4"/>
    <w:rsid w:val="00C44E90"/>
    <w:rsid w:val="00C47265"/>
    <w:rsid w:val="00C51B8F"/>
    <w:rsid w:val="00C525CC"/>
    <w:rsid w:val="00C53C33"/>
    <w:rsid w:val="00C637E0"/>
    <w:rsid w:val="00C65530"/>
    <w:rsid w:val="00C6735D"/>
    <w:rsid w:val="00C674DA"/>
    <w:rsid w:val="00C67D52"/>
    <w:rsid w:val="00C71716"/>
    <w:rsid w:val="00C71E62"/>
    <w:rsid w:val="00C72CB6"/>
    <w:rsid w:val="00C75D24"/>
    <w:rsid w:val="00C75F15"/>
    <w:rsid w:val="00C80A4F"/>
    <w:rsid w:val="00C80C16"/>
    <w:rsid w:val="00C80EBE"/>
    <w:rsid w:val="00C8110F"/>
    <w:rsid w:val="00C81340"/>
    <w:rsid w:val="00C83AD3"/>
    <w:rsid w:val="00C843A7"/>
    <w:rsid w:val="00C85789"/>
    <w:rsid w:val="00C866E2"/>
    <w:rsid w:val="00C908B1"/>
    <w:rsid w:val="00C95078"/>
    <w:rsid w:val="00C96D1B"/>
    <w:rsid w:val="00CA0914"/>
    <w:rsid w:val="00CA301F"/>
    <w:rsid w:val="00CA40A0"/>
    <w:rsid w:val="00CA40B5"/>
    <w:rsid w:val="00CA518A"/>
    <w:rsid w:val="00CA52B9"/>
    <w:rsid w:val="00CA5C35"/>
    <w:rsid w:val="00CB037E"/>
    <w:rsid w:val="00CB0768"/>
    <w:rsid w:val="00CB1A68"/>
    <w:rsid w:val="00CB2B10"/>
    <w:rsid w:val="00CB3922"/>
    <w:rsid w:val="00CB4051"/>
    <w:rsid w:val="00CB51A6"/>
    <w:rsid w:val="00CB7A7F"/>
    <w:rsid w:val="00CC02B5"/>
    <w:rsid w:val="00CC0BE9"/>
    <w:rsid w:val="00CC18B5"/>
    <w:rsid w:val="00CC26AB"/>
    <w:rsid w:val="00CC3ACF"/>
    <w:rsid w:val="00CC3D46"/>
    <w:rsid w:val="00CC4F5F"/>
    <w:rsid w:val="00CD04DE"/>
    <w:rsid w:val="00CD0F53"/>
    <w:rsid w:val="00CD3536"/>
    <w:rsid w:val="00CD35E6"/>
    <w:rsid w:val="00CD7DFA"/>
    <w:rsid w:val="00CE2856"/>
    <w:rsid w:val="00CE309C"/>
    <w:rsid w:val="00CE4A82"/>
    <w:rsid w:val="00CE57A3"/>
    <w:rsid w:val="00CF0748"/>
    <w:rsid w:val="00CF3958"/>
    <w:rsid w:val="00CF4000"/>
    <w:rsid w:val="00CF4D41"/>
    <w:rsid w:val="00CF50DD"/>
    <w:rsid w:val="00D00691"/>
    <w:rsid w:val="00D00AF4"/>
    <w:rsid w:val="00D01872"/>
    <w:rsid w:val="00D02C93"/>
    <w:rsid w:val="00D0336D"/>
    <w:rsid w:val="00D062CC"/>
    <w:rsid w:val="00D06E16"/>
    <w:rsid w:val="00D076FB"/>
    <w:rsid w:val="00D126F3"/>
    <w:rsid w:val="00D12BB6"/>
    <w:rsid w:val="00D1476A"/>
    <w:rsid w:val="00D148D3"/>
    <w:rsid w:val="00D220DA"/>
    <w:rsid w:val="00D224FB"/>
    <w:rsid w:val="00D2400E"/>
    <w:rsid w:val="00D2610A"/>
    <w:rsid w:val="00D2619D"/>
    <w:rsid w:val="00D26762"/>
    <w:rsid w:val="00D26808"/>
    <w:rsid w:val="00D3219D"/>
    <w:rsid w:val="00D342F9"/>
    <w:rsid w:val="00D3701C"/>
    <w:rsid w:val="00D37066"/>
    <w:rsid w:val="00D40DEA"/>
    <w:rsid w:val="00D41052"/>
    <w:rsid w:val="00D43A72"/>
    <w:rsid w:val="00D44C90"/>
    <w:rsid w:val="00D45D9F"/>
    <w:rsid w:val="00D470C1"/>
    <w:rsid w:val="00D47FA3"/>
    <w:rsid w:val="00D52806"/>
    <w:rsid w:val="00D53697"/>
    <w:rsid w:val="00D551EA"/>
    <w:rsid w:val="00D57268"/>
    <w:rsid w:val="00D6179C"/>
    <w:rsid w:val="00D64B7E"/>
    <w:rsid w:val="00D6677D"/>
    <w:rsid w:val="00D67E27"/>
    <w:rsid w:val="00D71922"/>
    <w:rsid w:val="00D72F36"/>
    <w:rsid w:val="00D746C9"/>
    <w:rsid w:val="00D75902"/>
    <w:rsid w:val="00D765AC"/>
    <w:rsid w:val="00D76D6E"/>
    <w:rsid w:val="00D779FA"/>
    <w:rsid w:val="00D8049B"/>
    <w:rsid w:val="00D81395"/>
    <w:rsid w:val="00D82043"/>
    <w:rsid w:val="00D82077"/>
    <w:rsid w:val="00D835D6"/>
    <w:rsid w:val="00DA1032"/>
    <w:rsid w:val="00DA209B"/>
    <w:rsid w:val="00DA2797"/>
    <w:rsid w:val="00DA29A0"/>
    <w:rsid w:val="00DA4A18"/>
    <w:rsid w:val="00DB2219"/>
    <w:rsid w:val="00DB34E4"/>
    <w:rsid w:val="00DB4747"/>
    <w:rsid w:val="00DB6469"/>
    <w:rsid w:val="00DB6C0D"/>
    <w:rsid w:val="00DB6EC3"/>
    <w:rsid w:val="00DB77F0"/>
    <w:rsid w:val="00DC00E8"/>
    <w:rsid w:val="00DC1466"/>
    <w:rsid w:val="00DD037D"/>
    <w:rsid w:val="00DD63A4"/>
    <w:rsid w:val="00DD7480"/>
    <w:rsid w:val="00DE19CE"/>
    <w:rsid w:val="00DE1F49"/>
    <w:rsid w:val="00DE3BEA"/>
    <w:rsid w:val="00DE4191"/>
    <w:rsid w:val="00DE4A6B"/>
    <w:rsid w:val="00DE4F42"/>
    <w:rsid w:val="00DE6302"/>
    <w:rsid w:val="00DF0D8B"/>
    <w:rsid w:val="00E001EC"/>
    <w:rsid w:val="00E00271"/>
    <w:rsid w:val="00E00C56"/>
    <w:rsid w:val="00E04D7C"/>
    <w:rsid w:val="00E05DFF"/>
    <w:rsid w:val="00E108DF"/>
    <w:rsid w:val="00E115C6"/>
    <w:rsid w:val="00E12FF6"/>
    <w:rsid w:val="00E13080"/>
    <w:rsid w:val="00E13473"/>
    <w:rsid w:val="00E16946"/>
    <w:rsid w:val="00E16AE4"/>
    <w:rsid w:val="00E17448"/>
    <w:rsid w:val="00E216CD"/>
    <w:rsid w:val="00E22F6C"/>
    <w:rsid w:val="00E23C4B"/>
    <w:rsid w:val="00E23F39"/>
    <w:rsid w:val="00E24005"/>
    <w:rsid w:val="00E2670A"/>
    <w:rsid w:val="00E27320"/>
    <w:rsid w:val="00E27363"/>
    <w:rsid w:val="00E27FBC"/>
    <w:rsid w:val="00E41060"/>
    <w:rsid w:val="00E465CB"/>
    <w:rsid w:val="00E46D70"/>
    <w:rsid w:val="00E507FD"/>
    <w:rsid w:val="00E512F5"/>
    <w:rsid w:val="00E51C39"/>
    <w:rsid w:val="00E52543"/>
    <w:rsid w:val="00E55487"/>
    <w:rsid w:val="00E55C07"/>
    <w:rsid w:val="00E56667"/>
    <w:rsid w:val="00E57038"/>
    <w:rsid w:val="00E62831"/>
    <w:rsid w:val="00E67CD3"/>
    <w:rsid w:val="00E75517"/>
    <w:rsid w:val="00E755F4"/>
    <w:rsid w:val="00E75C54"/>
    <w:rsid w:val="00E80207"/>
    <w:rsid w:val="00E805F2"/>
    <w:rsid w:val="00E8176C"/>
    <w:rsid w:val="00E82E8B"/>
    <w:rsid w:val="00E83FD7"/>
    <w:rsid w:val="00E8431A"/>
    <w:rsid w:val="00E87B2A"/>
    <w:rsid w:val="00E93068"/>
    <w:rsid w:val="00E930AD"/>
    <w:rsid w:val="00E938BB"/>
    <w:rsid w:val="00E94C00"/>
    <w:rsid w:val="00E9532B"/>
    <w:rsid w:val="00E95733"/>
    <w:rsid w:val="00E95C2B"/>
    <w:rsid w:val="00E97A79"/>
    <w:rsid w:val="00EA005E"/>
    <w:rsid w:val="00EA0F7A"/>
    <w:rsid w:val="00EA186C"/>
    <w:rsid w:val="00EA4DE2"/>
    <w:rsid w:val="00EA4E80"/>
    <w:rsid w:val="00EA56BC"/>
    <w:rsid w:val="00EB08B6"/>
    <w:rsid w:val="00EB0941"/>
    <w:rsid w:val="00EB1260"/>
    <w:rsid w:val="00EB2BDA"/>
    <w:rsid w:val="00EB614D"/>
    <w:rsid w:val="00EB7D95"/>
    <w:rsid w:val="00EC085D"/>
    <w:rsid w:val="00EC2899"/>
    <w:rsid w:val="00EC2C04"/>
    <w:rsid w:val="00EC344C"/>
    <w:rsid w:val="00EC5642"/>
    <w:rsid w:val="00EC6410"/>
    <w:rsid w:val="00EC7199"/>
    <w:rsid w:val="00EC724A"/>
    <w:rsid w:val="00EC73FA"/>
    <w:rsid w:val="00ED07E5"/>
    <w:rsid w:val="00ED1579"/>
    <w:rsid w:val="00ED23EA"/>
    <w:rsid w:val="00ED720F"/>
    <w:rsid w:val="00EE036C"/>
    <w:rsid w:val="00EE1F31"/>
    <w:rsid w:val="00EE4B51"/>
    <w:rsid w:val="00EE6497"/>
    <w:rsid w:val="00EF05B0"/>
    <w:rsid w:val="00EF4511"/>
    <w:rsid w:val="00EF7302"/>
    <w:rsid w:val="00F01DCB"/>
    <w:rsid w:val="00F0252C"/>
    <w:rsid w:val="00F033BF"/>
    <w:rsid w:val="00F057F0"/>
    <w:rsid w:val="00F0750C"/>
    <w:rsid w:val="00F07B05"/>
    <w:rsid w:val="00F13154"/>
    <w:rsid w:val="00F1540D"/>
    <w:rsid w:val="00F15D14"/>
    <w:rsid w:val="00F16560"/>
    <w:rsid w:val="00F16BA3"/>
    <w:rsid w:val="00F257AD"/>
    <w:rsid w:val="00F42945"/>
    <w:rsid w:val="00F43C8C"/>
    <w:rsid w:val="00F45898"/>
    <w:rsid w:val="00F45CC0"/>
    <w:rsid w:val="00F463C4"/>
    <w:rsid w:val="00F47608"/>
    <w:rsid w:val="00F57DE3"/>
    <w:rsid w:val="00F60A81"/>
    <w:rsid w:val="00F62DFC"/>
    <w:rsid w:val="00F64DF0"/>
    <w:rsid w:val="00F7027B"/>
    <w:rsid w:val="00F71166"/>
    <w:rsid w:val="00F72EDF"/>
    <w:rsid w:val="00F750FD"/>
    <w:rsid w:val="00F77CAD"/>
    <w:rsid w:val="00F804FD"/>
    <w:rsid w:val="00F809D4"/>
    <w:rsid w:val="00F819F8"/>
    <w:rsid w:val="00F83911"/>
    <w:rsid w:val="00F85005"/>
    <w:rsid w:val="00F851DE"/>
    <w:rsid w:val="00F853E7"/>
    <w:rsid w:val="00F86EF4"/>
    <w:rsid w:val="00F875AE"/>
    <w:rsid w:val="00F87BC8"/>
    <w:rsid w:val="00F93B8A"/>
    <w:rsid w:val="00F96167"/>
    <w:rsid w:val="00F96F1E"/>
    <w:rsid w:val="00F975AB"/>
    <w:rsid w:val="00F97A41"/>
    <w:rsid w:val="00F97FBB"/>
    <w:rsid w:val="00FA452D"/>
    <w:rsid w:val="00FA474B"/>
    <w:rsid w:val="00FA5699"/>
    <w:rsid w:val="00FA5D09"/>
    <w:rsid w:val="00FA7911"/>
    <w:rsid w:val="00FB026E"/>
    <w:rsid w:val="00FB1FA2"/>
    <w:rsid w:val="00FB4FB2"/>
    <w:rsid w:val="00FB5061"/>
    <w:rsid w:val="00FB5AA4"/>
    <w:rsid w:val="00FC0D6A"/>
    <w:rsid w:val="00FC1454"/>
    <w:rsid w:val="00FC2353"/>
    <w:rsid w:val="00FC321E"/>
    <w:rsid w:val="00FC3A96"/>
    <w:rsid w:val="00FC431A"/>
    <w:rsid w:val="00FD036A"/>
    <w:rsid w:val="00FD04DE"/>
    <w:rsid w:val="00FD116C"/>
    <w:rsid w:val="00FD3C38"/>
    <w:rsid w:val="00FD4E43"/>
    <w:rsid w:val="00FD53D7"/>
    <w:rsid w:val="00FD56C7"/>
    <w:rsid w:val="00FE0877"/>
    <w:rsid w:val="00FE1DA4"/>
    <w:rsid w:val="00FE397C"/>
    <w:rsid w:val="00FE4B30"/>
    <w:rsid w:val="00FE5A7E"/>
    <w:rsid w:val="00FE62F2"/>
    <w:rsid w:val="00FE6687"/>
    <w:rsid w:val="00FF0984"/>
    <w:rsid w:val="00FF0C13"/>
    <w:rsid w:val="00FF3B9F"/>
    <w:rsid w:val="00FF50C4"/>
    <w:rsid w:val="00FF5963"/>
    <w:rsid w:val="00FF7CFB"/>
    <w:rsid w:val="02993815"/>
    <w:rsid w:val="02C24BF1"/>
    <w:rsid w:val="03CA4BC5"/>
    <w:rsid w:val="04C3537C"/>
    <w:rsid w:val="0558753C"/>
    <w:rsid w:val="05CA273A"/>
    <w:rsid w:val="072D1C58"/>
    <w:rsid w:val="079A065D"/>
    <w:rsid w:val="09150507"/>
    <w:rsid w:val="09644C54"/>
    <w:rsid w:val="09BC683E"/>
    <w:rsid w:val="09D21BBD"/>
    <w:rsid w:val="0AE35BAF"/>
    <w:rsid w:val="0B330D82"/>
    <w:rsid w:val="0BFA53FB"/>
    <w:rsid w:val="0C160487"/>
    <w:rsid w:val="0C6055F1"/>
    <w:rsid w:val="0CEE4F60"/>
    <w:rsid w:val="0D4032E2"/>
    <w:rsid w:val="0DCE6B40"/>
    <w:rsid w:val="0E7D2A40"/>
    <w:rsid w:val="0E8D3235"/>
    <w:rsid w:val="0EA0672E"/>
    <w:rsid w:val="0EB24C43"/>
    <w:rsid w:val="0EBF6DE1"/>
    <w:rsid w:val="0F476BAA"/>
    <w:rsid w:val="0F655282"/>
    <w:rsid w:val="110F1949"/>
    <w:rsid w:val="1222745A"/>
    <w:rsid w:val="12701D45"/>
    <w:rsid w:val="12E30150"/>
    <w:rsid w:val="13367661"/>
    <w:rsid w:val="136B11F9"/>
    <w:rsid w:val="14B720DC"/>
    <w:rsid w:val="15882CA0"/>
    <w:rsid w:val="16021A7C"/>
    <w:rsid w:val="16493207"/>
    <w:rsid w:val="165D4B6D"/>
    <w:rsid w:val="16F2564D"/>
    <w:rsid w:val="193463F1"/>
    <w:rsid w:val="1AF5491F"/>
    <w:rsid w:val="1AFC1A94"/>
    <w:rsid w:val="1B012DA9"/>
    <w:rsid w:val="1B46065D"/>
    <w:rsid w:val="1B4D379A"/>
    <w:rsid w:val="1BCD305F"/>
    <w:rsid w:val="1C844F99"/>
    <w:rsid w:val="1CA306CB"/>
    <w:rsid w:val="1CF163A7"/>
    <w:rsid w:val="1D277FFE"/>
    <w:rsid w:val="1D5C4168"/>
    <w:rsid w:val="1E252F2B"/>
    <w:rsid w:val="1EAC632A"/>
    <w:rsid w:val="1FAE057F"/>
    <w:rsid w:val="209658DC"/>
    <w:rsid w:val="2254540E"/>
    <w:rsid w:val="22755496"/>
    <w:rsid w:val="22AC2922"/>
    <w:rsid w:val="22C5630B"/>
    <w:rsid w:val="22EE5862"/>
    <w:rsid w:val="23A45F21"/>
    <w:rsid w:val="23C6233B"/>
    <w:rsid w:val="23D74548"/>
    <w:rsid w:val="24045437"/>
    <w:rsid w:val="24E82FC7"/>
    <w:rsid w:val="251A293E"/>
    <w:rsid w:val="257C53A7"/>
    <w:rsid w:val="257D64BE"/>
    <w:rsid w:val="25AD6F5A"/>
    <w:rsid w:val="25C24D84"/>
    <w:rsid w:val="26F35E32"/>
    <w:rsid w:val="27D8516B"/>
    <w:rsid w:val="27E97D12"/>
    <w:rsid w:val="289B3D96"/>
    <w:rsid w:val="28CD5F1A"/>
    <w:rsid w:val="28D30187"/>
    <w:rsid w:val="29541649"/>
    <w:rsid w:val="2AE15CAC"/>
    <w:rsid w:val="2B6F4ECB"/>
    <w:rsid w:val="2BD355F5"/>
    <w:rsid w:val="2CA376BD"/>
    <w:rsid w:val="2CA7105B"/>
    <w:rsid w:val="2E2F6D2F"/>
    <w:rsid w:val="2E8B0409"/>
    <w:rsid w:val="2EA63495"/>
    <w:rsid w:val="2EA96AE1"/>
    <w:rsid w:val="2EC102CF"/>
    <w:rsid w:val="2F4A2072"/>
    <w:rsid w:val="2F7470EF"/>
    <w:rsid w:val="30E402A4"/>
    <w:rsid w:val="32D57101"/>
    <w:rsid w:val="330A7653"/>
    <w:rsid w:val="33640870"/>
    <w:rsid w:val="33666445"/>
    <w:rsid w:val="33737CCB"/>
    <w:rsid w:val="34346E4D"/>
    <w:rsid w:val="344C063B"/>
    <w:rsid w:val="34A57D4B"/>
    <w:rsid w:val="351B0998"/>
    <w:rsid w:val="353A0493"/>
    <w:rsid w:val="357F1DB0"/>
    <w:rsid w:val="35CF507F"/>
    <w:rsid w:val="36CF7301"/>
    <w:rsid w:val="37503F9E"/>
    <w:rsid w:val="39041099"/>
    <w:rsid w:val="392C71CB"/>
    <w:rsid w:val="39A95BE7"/>
    <w:rsid w:val="3A1F5997"/>
    <w:rsid w:val="3A322E64"/>
    <w:rsid w:val="3AB02FA5"/>
    <w:rsid w:val="3AE456B1"/>
    <w:rsid w:val="3B3F2CA7"/>
    <w:rsid w:val="3B9E60C3"/>
    <w:rsid w:val="3C964B49"/>
    <w:rsid w:val="3CB054DF"/>
    <w:rsid w:val="3CD967E3"/>
    <w:rsid w:val="3D8B21D4"/>
    <w:rsid w:val="3E1A70B4"/>
    <w:rsid w:val="3EB2553E"/>
    <w:rsid w:val="3F9D1D4A"/>
    <w:rsid w:val="3FA4672B"/>
    <w:rsid w:val="3FCA7786"/>
    <w:rsid w:val="4033445D"/>
    <w:rsid w:val="414C1C7A"/>
    <w:rsid w:val="417033F2"/>
    <w:rsid w:val="42383FAC"/>
    <w:rsid w:val="42FB3958"/>
    <w:rsid w:val="43972F54"/>
    <w:rsid w:val="45132AAF"/>
    <w:rsid w:val="458723D9"/>
    <w:rsid w:val="463D6035"/>
    <w:rsid w:val="46A460B4"/>
    <w:rsid w:val="4823125B"/>
    <w:rsid w:val="488A12DA"/>
    <w:rsid w:val="48C12F4D"/>
    <w:rsid w:val="49266B57"/>
    <w:rsid w:val="494D47E1"/>
    <w:rsid w:val="497E79BF"/>
    <w:rsid w:val="49B05831"/>
    <w:rsid w:val="49D071C0"/>
    <w:rsid w:val="49E527A4"/>
    <w:rsid w:val="4A897A9B"/>
    <w:rsid w:val="4AA169FB"/>
    <w:rsid w:val="4B241572"/>
    <w:rsid w:val="4C9C4AC3"/>
    <w:rsid w:val="4CA50490"/>
    <w:rsid w:val="4E6F0D56"/>
    <w:rsid w:val="4ED4791F"/>
    <w:rsid w:val="4F4246BC"/>
    <w:rsid w:val="4FC42B01"/>
    <w:rsid w:val="4FE17A31"/>
    <w:rsid w:val="5028682C"/>
    <w:rsid w:val="50715259"/>
    <w:rsid w:val="51EE6435"/>
    <w:rsid w:val="52495D62"/>
    <w:rsid w:val="52E31D12"/>
    <w:rsid w:val="551B1C37"/>
    <w:rsid w:val="55B61960"/>
    <w:rsid w:val="56D025AE"/>
    <w:rsid w:val="56D4209E"/>
    <w:rsid w:val="571903F8"/>
    <w:rsid w:val="57376AD1"/>
    <w:rsid w:val="584C035A"/>
    <w:rsid w:val="58CE6FC1"/>
    <w:rsid w:val="599B50F5"/>
    <w:rsid w:val="59C507F0"/>
    <w:rsid w:val="5A581238"/>
    <w:rsid w:val="5A6E2809"/>
    <w:rsid w:val="5C074C5C"/>
    <w:rsid w:val="5C423F4D"/>
    <w:rsid w:val="5D4F5EF1"/>
    <w:rsid w:val="5D6972B8"/>
    <w:rsid w:val="5F0D5F64"/>
    <w:rsid w:val="60EB6BBC"/>
    <w:rsid w:val="6185600B"/>
    <w:rsid w:val="61A13D7C"/>
    <w:rsid w:val="63BD3EBA"/>
    <w:rsid w:val="63D66F90"/>
    <w:rsid w:val="644D16E1"/>
    <w:rsid w:val="65270184"/>
    <w:rsid w:val="653700E4"/>
    <w:rsid w:val="67C47F0C"/>
    <w:rsid w:val="684828EC"/>
    <w:rsid w:val="6898631B"/>
    <w:rsid w:val="69074555"/>
    <w:rsid w:val="693B5FAC"/>
    <w:rsid w:val="69D16911"/>
    <w:rsid w:val="6A3D7B02"/>
    <w:rsid w:val="6A6B28C1"/>
    <w:rsid w:val="6A973C6D"/>
    <w:rsid w:val="6D673814"/>
    <w:rsid w:val="6F1B28B0"/>
    <w:rsid w:val="6F993A2D"/>
    <w:rsid w:val="709B5583"/>
    <w:rsid w:val="7189187F"/>
    <w:rsid w:val="718D5813"/>
    <w:rsid w:val="718F50E7"/>
    <w:rsid w:val="71AB4182"/>
    <w:rsid w:val="72395053"/>
    <w:rsid w:val="737364F4"/>
    <w:rsid w:val="74444D46"/>
    <w:rsid w:val="747C5250"/>
    <w:rsid w:val="752244C4"/>
    <w:rsid w:val="76805E09"/>
    <w:rsid w:val="771440E1"/>
    <w:rsid w:val="77176F4C"/>
    <w:rsid w:val="775A5A6A"/>
    <w:rsid w:val="779571D0"/>
    <w:rsid w:val="77C27899"/>
    <w:rsid w:val="7806553B"/>
    <w:rsid w:val="78906183"/>
    <w:rsid w:val="79224A93"/>
    <w:rsid w:val="7ABA3126"/>
    <w:rsid w:val="7BC04649"/>
    <w:rsid w:val="7BE57DD3"/>
    <w:rsid w:val="7C0C5586"/>
    <w:rsid w:val="7C8354D1"/>
    <w:rsid w:val="7D344D95"/>
    <w:rsid w:val="7D97719A"/>
    <w:rsid w:val="7DBC3788"/>
    <w:rsid w:val="7E633B8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8"/>
    <w:qFormat/>
    <w:uiPriority w:val="0"/>
    <w:pPr>
      <w:keepNext/>
      <w:jc w:val="center"/>
      <w:outlineLvl w:val="0"/>
    </w:pPr>
    <w:rPr>
      <w:b/>
      <w:bCs/>
      <w:sz w:val="24"/>
      <w:szCs w:val="20"/>
    </w:rPr>
  </w:style>
  <w:style w:type="paragraph" w:styleId="3">
    <w:name w:val="heading 2"/>
    <w:basedOn w:val="1"/>
    <w:next w:val="1"/>
    <w:link w:val="47"/>
    <w:qFormat/>
    <w:uiPriority w:val="0"/>
    <w:pPr>
      <w:keepNext/>
      <w:keepLines/>
      <w:spacing w:line="360" w:lineRule="auto"/>
      <w:outlineLvl w:val="1"/>
    </w:pPr>
    <w:rPr>
      <w:rFonts w:ascii="Arial" w:hAnsi="Arial"/>
      <w:sz w:val="24"/>
      <w:szCs w:val="32"/>
    </w:rPr>
  </w:style>
  <w:style w:type="paragraph" w:styleId="4">
    <w:name w:val="heading 3"/>
    <w:basedOn w:val="1"/>
    <w:next w:val="1"/>
    <w:link w:val="49"/>
    <w:qFormat/>
    <w:uiPriority w:val="0"/>
    <w:pPr>
      <w:keepNext/>
      <w:keepLines/>
      <w:spacing w:before="260" w:beforeLines="0" w:after="260" w:afterLines="0" w:line="413" w:lineRule="auto"/>
      <w:outlineLvl w:val="2"/>
    </w:pPr>
    <w:rPr>
      <w:b/>
      <w:bCs/>
      <w:sz w:val="32"/>
      <w:szCs w:val="32"/>
    </w:rPr>
  </w:style>
  <w:style w:type="paragraph" w:styleId="5">
    <w:name w:val="heading 4"/>
    <w:basedOn w:val="1"/>
    <w:next w:val="1"/>
    <w:qFormat/>
    <w:uiPriority w:val="0"/>
    <w:pPr>
      <w:keepNext/>
      <w:keepLines/>
      <w:spacing w:before="280" w:beforeLines="0" w:after="290" w:afterLines="0" w:line="372" w:lineRule="auto"/>
      <w:outlineLvl w:val="3"/>
    </w:pPr>
    <w:rPr>
      <w:rFonts w:ascii="Arial" w:hAnsi="Arial" w:eastAsia="黑体"/>
      <w:b/>
      <w:bCs/>
      <w:sz w:val="28"/>
      <w:szCs w:val="28"/>
    </w:rPr>
  </w:style>
  <w:style w:type="paragraph" w:styleId="6">
    <w:name w:val="heading 5"/>
    <w:basedOn w:val="1"/>
    <w:next w:val="1"/>
    <w:qFormat/>
    <w:uiPriority w:val="0"/>
    <w:pPr>
      <w:keepNext/>
      <w:keepLines/>
      <w:adjustRightInd w:val="0"/>
      <w:spacing w:before="280" w:beforeLines="0" w:after="290" w:afterLines="0" w:line="376" w:lineRule="atLeast"/>
      <w:jc w:val="left"/>
      <w:textAlignment w:val="baseline"/>
      <w:outlineLvl w:val="4"/>
    </w:pPr>
    <w:rPr>
      <w:b/>
      <w:bCs/>
      <w:kern w:val="0"/>
      <w:sz w:val="28"/>
      <w:szCs w:val="28"/>
    </w:rPr>
  </w:style>
  <w:style w:type="paragraph" w:styleId="7">
    <w:name w:val="heading 6"/>
    <w:basedOn w:val="1"/>
    <w:next w:val="1"/>
    <w:qFormat/>
    <w:uiPriority w:val="0"/>
    <w:pPr>
      <w:keepNext/>
      <w:keepLines/>
      <w:adjustRightInd w:val="0"/>
      <w:spacing w:before="240" w:beforeLines="0" w:after="64" w:afterLines="0" w:line="320" w:lineRule="atLeast"/>
      <w:jc w:val="left"/>
      <w:textAlignment w:val="baseline"/>
      <w:outlineLvl w:val="5"/>
    </w:pPr>
    <w:rPr>
      <w:rFonts w:ascii="Arial" w:hAnsi="Arial" w:eastAsia="黑体"/>
      <w:b/>
      <w:bCs/>
      <w:kern w:val="0"/>
      <w:sz w:val="24"/>
    </w:rPr>
  </w:style>
  <w:style w:type="paragraph" w:styleId="8">
    <w:name w:val="heading 7"/>
    <w:basedOn w:val="1"/>
    <w:next w:val="1"/>
    <w:qFormat/>
    <w:uiPriority w:val="0"/>
    <w:pPr>
      <w:keepNext/>
      <w:keepLines/>
      <w:adjustRightInd w:val="0"/>
      <w:spacing w:before="240" w:beforeLines="0" w:after="64" w:afterLines="0" w:line="320" w:lineRule="atLeast"/>
      <w:jc w:val="left"/>
      <w:textAlignment w:val="baseline"/>
      <w:outlineLvl w:val="6"/>
    </w:pPr>
    <w:rPr>
      <w:b/>
      <w:bCs/>
      <w:kern w:val="0"/>
      <w:sz w:val="24"/>
    </w:rPr>
  </w:style>
  <w:style w:type="paragraph" w:styleId="9">
    <w:name w:val="heading 8"/>
    <w:basedOn w:val="1"/>
    <w:next w:val="1"/>
    <w:qFormat/>
    <w:uiPriority w:val="0"/>
    <w:pPr>
      <w:keepNext/>
      <w:keepLines/>
      <w:adjustRightInd w:val="0"/>
      <w:spacing w:before="240" w:beforeLines="0" w:after="64" w:afterLines="0" w:line="320" w:lineRule="atLeast"/>
      <w:jc w:val="left"/>
      <w:textAlignment w:val="baseline"/>
      <w:outlineLvl w:val="7"/>
    </w:pPr>
    <w:rPr>
      <w:rFonts w:ascii="Arial" w:hAnsi="Arial" w:eastAsia="黑体"/>
      <w:kern w:val="0"/>
      <w:sz w:val="24"/>
    </w:rPr>
  </w:style>
  <w:style w:type="paragraph" w:styleId="10">
    <w:name w:val="heading 9"/>
    <w:basedOn w:val="1"/>
    <w:next w:val="1"/>
    <w:qFormat/>
    <w:uiPriority w:val="0"/>
    <w:pPr>
      <w:keepNext/>
      <w:keepLines/>
      <w:adjustRightInd w:val="0"/>
      <w:spacing w:before="240" w:beforeLines="0" w:after="64" w:afterLines="0" w:line="320" w:lineRule="atLeast"/>
      <w:jc w:val="left"/>
      <w:textAlignment w:val="baseline"/>
      <w:outlineLvl w:val="8"/>
    </w:pPr>
    <w:rPr>
      <w:rFonts w:ascii="Arial" w:hAnsi="Arial" w:eastAsia="黑体"/>
      <w:kern w:val="0"/>
      <w:szCs w:val="21"/>
    </w:rPr>
  </w:style>
  <w:style w:type="character" w:default="1" w:styleId="40">
    <w:name w:val="Default Paragraph Font"/>
    <w:qFormat/>
    <w:uiPriority w:val="0"/>
  </w:style>
  <w:style w:type="table" w:default="1" w:styleId="39">
    <w:name w:val="Normal Table"/>
    <w:semiHidden/>
    <w:qFormat/>
    <w:uiPriority w:val="0"/>
    <w:tblPr>
      <w:tblCellMar>
        <w:top w:w="0" w:type="dxa"/>
        <w:left w:w="108" w:type="dxa"/>
        <w:bottom w:w="0" w:type="dxa"/>
        <w:right w:w="108" w:type="dxa"/>
      </w:tblCellMar>
    </w:tblPr>
  </w:style>
  <w:style w:type="paragraph" w:styleId="11">
    <w:name w:val="Normal Indent"/>
    <w:basedOn w:val="1"/>
    <w:qFormat/>
    <w:uiPriority w:val="0"/>
    <w:pPr>
      <w:widowControl/>
      <w:ind w:firstLine="420"/>
      <w:jc w:val="left"/>
    </w:pPr>
    <w:rPr>
      <w:kern w:val="0"/>
      <w:sz w:val="20"/>
      <w:szCs w:val="20"/>
    </w:rPr>
  </w:style>
  <w:style w:type="paragraph" w:styleId="12">
    <w:name w:val="Document Map"/>
    <w:basedOn w:val="1"/>
    <w:qFormat/>
    <w:uiPriority w:val="0"/>
    <w:pPr>
      <w:shd w:val="clear" w:color="auto" w:fill="000080"/>
    </w:pPr>
  </w:style>
  <w:style w:type="paragraph" w:styleId="13">
    <w:name w:val="toa heading"/>
    <w:basedOn w:val="1"/>
    <w:next w:val="1"/>
    <w:qFormat/>
    <w:uiPriority w:val="0"/>
    <w:pPr>
      <w:spacing w:before="120"/>
    </w:pPr>
    <w:rPr>
      <w:rFonts w:ascii="Cambria" w:hAnsi="Cambria"/>
      <w:sz w:val="24"/>
      <w:szCs w:val="24"/>
    </w:rPr>
  </w:style>
  <w:style w:type="paragraph" w:styleId="14">
    <w:name w:val="annotation text"/>
    <w:basedOn w:val="1"/>
    <w:link w:val="50"/>
    <w:qFormat/>
    <w:uiPriority w:val="0"/>
    <w:pPr>
      <w:jc w:val="left"/>
    </w:pPr>
  </w:style>
  <w:style w:type="paragraph" w:styleId="15">
    <w:name w:val="Salutation"/>
    <w:basedOn w:val="1"/>
    <w:next w:val="1"/>
    <w:qFormat/>
    <w:uiPriority w:val="0"/>
    <w:rPr>
      <w:rFonts w:ascii="仿宋_GB2312" w:eastAsia="仿宋_GB2312"/>
      <w:sz w:val="24"/>
    </w:rPr>
  </w:style>
  <w:style w:type="paragraph" w:styleId="16">
    <w:name w:val="Body Text 3"/>
    <w:basedOn w:val="1"/>
    <w:link w:val="51"/>
    <w:qFormat/>
    <w:uiPriority w:val="0"/>
    <w:pPr>
      <w:spacing w:after="120"/>
    </w:pPr>
    <w:rPr>
      <w:sz w:val="16"/>
      <w:szCs w:val="16"/>
    </w:rPr>
  </w:style>
  <w:style w:type="paragraph" w:styleId="17">
    <w:name w:val="Body Text"/>
    <w:basedOn w:val="1"/>
    <w:link w:val="46"/>
    <w:qFormat/>
    <w:uiPriority w:val="0"/>
    <w:pPr>
      <w:spacing w:after="120" w:afterLines="0"/>
    </w:pPr>
  </w:style>
  <w:style w:type="paragraph" w:styleId="18">
    <w:name w:val="Body Text Indent"/>
    <w:basedOn w:val="1"/>
    <w:qFormat/>
    <w:uiPriority w:val="0"/>
    <w:pPr>
      <w:spacing w:after="120" w:afterLines="0"/>
      <w:ind w:left="420" w:leftChars="200"/>
    </w:pPr>
  </w:style>
  <w:style w:type="paragraph" w:styleId="19">
    <w:name w:val="Block Text"/>
    <w:basedOn w:val="1"/>
    <w:qFormat/>
    <w:uiPriority w:val="0"/>
    <w:pPr>
      <w:ind w:left="1171" w:right="91" w:hanging="1080"/>
    </w:pPr>
    <w:rPr>
      <w:rFonts w:eastAsia="楷体_GB2312"/>
      <w:szCs w:val="20"/>
    </w:rPr>
  </w:style>
  <w:style w:type="paragraph" w:styleId="20">
    <w:name w:val="toc 5"/>
    <w:basedOn w:val="1"/>
    <w:next w:val="1"/>
    <w:qFormat/>
    <w:uiPriority w:val="0"/>
    <w:pPr>
      <w:tabs>
        <w:tab w:val="right" w:leader="dot" w:pos="8296"/>
      </w:tabs>
      <w:ind w:left="1050" w:leftChars="500"/>
    </w:pPr>
  </w:style>
  <w:style w:type="paragraph" w:styleId="21">
    <w:name w:val="toc 3"/>
    <w:basedOn w:val="1"/>
    <w:next w:val="1"/>
    <w:qFormat/>
    <w:uiPriority w:val="0"/>
    <w:pPr>
      <w:ind w:left="840" w:leftChars="400"/>
    </w:pPr>
  </w:style>
  <w:style w:type="paragraph" w:styleId="22">
    <w:name w:val="Plain Text"/>
    <w:basedOn w:val="1"/>
    <w:link w:val="52"/>
    <w:qFormat/>
    <w:uiPriority w:val="0"/>
    <w:rPr>
      <w:rFonts w:ascii="宋体" w:hAnsi="Courier New" w:cs="Courier New"/>
      <w:szCs w:val="21"/>
    </w:rPr>
  </w:style>
  <w:style w:type="paragraph" w:styleId="23">
    <w:name w:val="Date"/>
    <w:basedOn w:val="1"/>
    <w:next w:val="1"/>
    <w:qFormat/>
    <w:uiPriority w:val="0"/>
    <w:rPr>
      <w:sz w:val="24"/>
      <w:szCs w:val="20"/>
    </w:rPr>
  </w:style>
  <w:style w:type="paragraph" w:styleId="24">
    <w:name w:val="Body Text Indent 2"/>
    <w:basedOn w:val="1"/>
    <w:qFormat/>
    <w:uiPriority w:val="0"/>
    <w:pPr>
      <w:spacing w:after="120" w:afterLines="0" w:line="480" w:lineRule="auto"/>
      <w:ind w:left="420" w:leftChars="200"/>
    </w:pPr>
  </w:style>
  <w:style w:type="paragraph" w:styleId="25">
    <w:name w:val="Balloon Text"/>
    <w:basedOn w:val="1"/>
    <w:qFormat/>
    <w:uiPriority w:val="0"/>
    <w:rPr>
      <w:sz w:val="18"/>
      <w:szCs w:val="18"/>
    </w:rPr>
  </w:style>
  <w:style w:type="paragraph" w:styleId="26">
    <w:name w:val="footer"/>
    <w:basedOn w:val="1"/>
    <w:qFormat/>
    <w:uiPriority w:val="0"/>
    <w:pPr>
      <w:tabs>
        <w:tab w:val="center" w:pos="4153"/>
        <w:tab w:val="right" w:pos="8306"/>
      </w:tabs>
      <w:snapToGrid w:val="0"/>
      <w:jc w:val="left"/>
    </w:pPr>
    <w:rPr>
      <w:sz w:val="18"/>
      <w:szCs w:val="18"/>
    </w:rPr>
  </w:style>
  <w:style w:type="paragraph" w:styleId="2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0"/>
    <w:pPr>
      <w:spacing w:before="156" w:beforeLines="50"/>
    </w:pPr>
    <w:rPr>
      <w:rFonts w:ascii="仿宋_GB2312" w:eastAsia="仿宋_GB2312"/>
      <w:sz w:val="24"/>
    </w:rPr>
  </w:style>
  <w:style w:type="paragraph" w:styleId="29">
    <w:name w:val="toc 4"/>
    <w:basedOn w:val="1"/>
    <w:next w:val="1"/>
    <w:qFormat/>
    <w:uiPriority w:val="0"/>
    <w:pPr>
      <w:tabs>
        <w:tab w:val="left" w:pos="1890"/>
        <w:tab w:val="right" w:leader="dot" w:pos="8296"/>
      </w:tabs>
      <w:ind w:left="630" w:leftChars="300"/>
    </w:pPr>
  </w:style>
  <w:style w:type="paragraph" w:styleId="30">
    <w:name w:val="Body Text Indent 3"/>
    <w:basedOn w:val="1"/>
    <w:qFormat/>
    <w:uiPriority w:val="0"/>
    <w:pPr>
      <w:spacing w:after="120" w:afterLines="0"/>
      <w:ind w:left="420" w:leftChars="200"/>
    </w:pPr>
    <w:rPr>
      <w:sz w:val="16"/>
      <w:szCs w:val="16"/>
    </w:rPr>
  </w:style>
  <w:style w:type="paragraph" w:styleId="31">
    <w:name w:val="toc 2"/>
    <w:basedOn w:val="1"/>
    <w:next w:val="1"/>
    <w:qFormat/>
    <w:uiPriority w:val="0"/>
    <w:pPr>
      <w:ind w:left="420" w:leftChars="200"/>
    </w:pPr>
  </w:style>
  <w:style w:type="paragraph" w:styleId="32">
    <w:name w:val="Body Text 2"/>
    <w:basedOn w:val="1"/>
    <w:qFormat/>
    <w:uiPriority w:val="0"/>
    <w:pPr>
      <w:spacing w:after="120" w:afterLines="0" w:line="480" w:lineRule="auto"/>
    </w:pPr>
  </w:style>
  <w:style w:type="paragraph" w:styleId="3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4">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35">
    <w:name w:val="index 1"/>
    <w:basedOn w:val="1"/>
    <w:next w:val="1"/>
    <w:qFormat/>
    <w:uiPriority w:val="0"/>
    <w:pPr>
      <w:spacing w:line="220" w:lineRule="exact"/>
      <w:jc w:val="center"/>
    </w:pPr>
    <w:rPr>
      <w:rFonts w:ascii="仿宋_GB2312" w:eastAsia="仿宋_GB2312"/>
      <w:szCs w:val="20"/>
    </w:rPr>
  </w:style>
  <w:style w:type="paragraph" w:styleId="36">
    <w:name w:val="Title"/>
    <w:basedOn w:val="1"/>
    <w:next w:val="1"/>
    <w:link w:val="53"/>
    <w:qFormat/>
    <w:uiPriority w:val="0"/>
    <w:pPr>
      <w:spacing w:line="360" w:lineRule="auto"/>
      <w:jc w:val="center"/>
      <w:outlineLvl w:val="0"/>
    </w:pPr>
    <w:rPr>
      <w:rFonts w:ascii="Cambria" w:hAnsi="Cambria"/>
      <w:b/>
      <w:bCs/>
      <w:sz w:val="36"/>
      <w:szCs w:val="32"/>
    </w:rPr>
  </w:style>
  <w:style w:type="paragraph" w:styleId="37">
    <w:name w:val="annotation subject"/>
    <w:basedOn w:val="14"/>
    <w:next w:val="14"/>
    <w:qFormat/>
    <w:uiPriority w:val="0"/>
    <w:rPr>
      <w:b/>
      <w:bCs/>
    </w:rPr>
  </w:style>
  <w:style w:type="paragraph" w:styleId="38">
    <w:name w:val="Body Text First Indent"/>
    <w:basedOn w:val="17"/>
    <w:next w:val="1"/>
    <w:unhideWhenUsed/>
    <w:qFormat/>
    <w:uiPriority w:val="99"/>
    <w:pPr>
      <w:spacing w:before="0" w:beforeAutospacing="0" w:after="120" w:afterAutospacing="0" w:line="360" w:lineRule="auto"/>
      <w:ind w:firstLine="420" w:firstLineChars="100"/>
    </w:pPr>
    <w:rPr>
      <w:rFonts w:ascii="Calibri" w:hAnsi="Calibri" w:eastAsia="仿宋"/>
      <w:sz w:val="28"/>
    </w:rPr>
  </w:style>
  <w:style w:type="character" w:styleId="41">
    <w:name w:val="Strong"/>
    <w:basedOn w:val="40"/>
    <w:qFormat/>
    <w:uiPriority w:val="0"/>
    <w:rPr>
      <w:kern w:val="2"/>
      <w:sz w:val="21"/>
      <w:szCs w:val="24"/>
      <w:lang w:val="en-US" w:eastAsia="zh-CN" w:bidi="ar-SA"/>
    </w:rPr>
  </w:style>
  <w:style w:type="character" w:styleId="42">
    <w:name w:val="page number"/>
    <w:basedOn w:val="40"/>
    <w:qFormat/>
    <w:uiPriority w:val="0"/>
  </w:style>
  <w:style w:type="character" w:styleId="43">
    <w:name w:val="FollowedHyperlink"/>
    <w:qFormat/>
    <w:uiPriority w:val="0"/>
    <w:rPr>
      <w:color w:val="800080"/>
      <w:u w:val="single"/>
    </w:rPr>
  </w:style>
  <w:style w:type="character" w:styleId="44">
    <w:name w:val="Hyperlink"/>
    <w:qFormat/>
    <w:uiPriority w:val="0"/>
    <w:rPr>
      <w:color w:val="136EC2"/>
      <w:u w:val="single"/>
    </w:rPr>
  </w:style>
  <w:style w:type="character" w:styleId="45">
    <w:name w:val="annotation reference"/>
    <w:qFormat/>
    <w:uiPriority w:val="0"/>
    <w:rPr>
      <w:sz w:val="21"/>
      <w:szCs w:val="21"/>
    </w:rPr>
  </w:style>
  <w:style w:type="character" w:customStyle="1" w:styleId="46">
    <w:name w:val="正文文本 Char"/>
    <w:link w:val="17"/>
    <w:qFormat/>
    <w:uiPriority w:val="0"/>
    <w:rPr>
      <w:kern w:val="2"/>
      <w:sz w:val="21"/>
      <w:szCs w:val="24"/>
    </w:rPr>
  </w:style>
  <w:style w:type="character" w:customStyle="1" w:styleId="47">
    <w:name w:val="标题 2 Char"/>
    <w:link w:val="3"/>
    <w:qFormat/>
    <w:uiPriority w:val="0"/>
    <w:rPr>
      <w:rFonts w:ascii="Arial" w:hAnsi="Arial"/>
      <w:b/>
      <w:bCs/>
      <w:sz w:val="24"/>
      <w:szCs w:val="32"/>
    </w:rPr>
  </w:style>
  <w:style w:type="character" w:customStyle="1" w:styleId="48">
    <w:name w:val="标题 1 Char"/>
    <w:link w:val="2"/>
    <w:qFormat/>
    <w:uiPriority w:val="0"/>
    <w:rPr>
      <w:b/>
      <w:bCs/>
      <w:sz w:val="24"/>
      <w:szCs w:val="20"/>
    </w:rPr>
  </w:style>
  <w:style w:type="character" w:customStyle="1" w:styleId="49">
    <w:name w:val="标题 3 Char"/>
    <w:link w:val="4"/>
    <w:qFormat/>
    <w:uiPriority w:val="0"/>
    <w:rPr>
      <w:rFonts w:eastAsia="宋体"/>
      <w:b/>
      <w:bCs/>
      <w:kern w:val="2"/>
      <w:sz w:val="32"/>
      <w:szCs w:val="32"/>
      <w:lang w:val="en-US" w:eastAsia="zh-CN" w:bidi="ar-SA"/>
    </w:rPr>
  </w:style>
  <w:style w:type="character" w:customStyle="1" w:styleId="50">
    <w:name w:val="批注文字 Char"/>
    <w:link w:val="14"/>
    <w:qFormat/>
    <w:uiPriority w:val="0"/>
    <w:rPr>
      <w:kern w:val="2"/>
      <w:sz w:val="21"/>
      <w:szCs w:val="24"/>
    </w:rPr>
  </w:style>
  <w:style w:type="character" w:customStyle="1" w:styleId="51">
    <w:name w:val="正文文本 3 Char"/>
    <w:link w:val="16"/>
    <w:qFormat/>
    <w:uiPriority w:val="0"/>
    <w:rPr>
      <w:kern w:val="2"/>
      <w:sz w:val="16"/>
      <w:szCs w:val="16"/>
    </w:rPr>
  </w:style>
  <w:style w:type="character" w:customStyle="1" w:styleId="52">
    <w:name w:val="纯文本 Char"/>
    <w:link w:val="22"/>
    <w:qFormat/>
    <w:uiPriority w:val="0"/>
    <w:rPr>
      <w:rFonts w:ascii="宋体" w:hAnsi="Courier New" w:cs="Courier New"/>
      <w:kern w:val="2"/>
      <w:sz w:val="21"/>
      <w:szCs w:val="21"/>
    </w:rPr>
  </w:style>
  <w:style w:type="character" w:customStyle="1" w:styleId="53">
    <w:name w:val="标题 Char"/>
    <w:link w:val="36"/>
    <w:qFormat/>
    <w:uiPriority w:val="0"/>
    <w:rPr>
      <w:rFonts w:ascii="Cambria" w:hAnsi="Cambria" w:eastAsia="宋体"/>
      <w:b/>
      <w:bCs/>
      <w:kern w:val="2"/>
      <w:sz w:val="36"/>
      <w:szCs w:val="32"/>
      <w:lang w:val="en-US" w:eastAsia="zh-CN" w:bidi="ar-SA"/>
    </w:rPr>
  </w:style>
  <w:style w:type="paragraph" w:customStyle="1" w:styleId="54">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55">
    <w:name w:val="NormalCharacter"/>
    <w:link w:val="56"/>
    <w:semiHidden/>
    <w:qFormat/>
    <w:uiPriority w:val="0"/>
  </w:style>
  <w:style w:type="paragraph" w:customStyle="1" w:styleId="56">
    <w:name w:val="UserStyle_5"/>
    <w:basedOn w:val="1"/>
    <w:link w:val="55"/>
    <w:qFormat/>
    <w:uiPriority w:val="0"/>
    <w:pPr>
      <w:widowControl/>
      <w:spacing w:after="160" w:line="240" w:lineRule="exact"/>
      <w:jc w:val="left"/>
      <w:textAlignment w:val="baseline"/>
    </w:pPr>
  </w:style>
  <w:style w:type="character" w:customStyle="1" w:styleId="57">
    <w:name w:val="标题 2 Char Char"/>
    <w:qFormat/>
    <w:uiPriority w:val="0"/>
    <w:rPr>
      <w:rFonts w:ascii="Arial" w:hAnsi="Arial" w:eastAsia="黑体" w:cs="Times New Roman"/>
      <w:b/>
      <w:bCs/>
      <w:kern w:val="2"/>
      <w:sz w:val="32"/>
      <w:szCs w:val="32"/>
      <w:lang w:val="en-US" w:eastAsia="zh-CN" w:bidi="ar-SA"/>
    </w:rPr>
  </w:style>
  <w:style w:type="character" w:customStyle="1" w:styleId="58">
    <w:name w:val="txt7"/>
    <w:basedOn w:val="40"/>
    <w:qFormat/>
    <w:uiPriority w:val="0"/>
  </w:style>
  <w:style w:type="character" w:customStyle="1" w:styleId="59">
    <w:name w:val="p0 Char"/>
    <w:link w:val="60"/>
    <w:qFormat/>
    <w:uiPriority w:val="0"/>
    <w:rPr>
      <w:rFonts w:eastAsia="宋体"/>
      <w:sz w:val="21"/>
      <w:szCs w:val="21"/>
      <w:lang w:val="en-US" w:eastAsia="zh-CN" w:bidi="ar-SA"/>
    </w:rPr>
  </w:style>
  <w:style w:type="paragraph" w:customStyle="1" w:styleId="60">
    <w:name w:val="p0"/>
    <w:basedOn w:val="1"/>
    <w:link w:val="59"/>
    <w:qFormat/>
    <w:uiPriority w:val="0"/>
    <w:pPr>
      <w:widowControl/>
    </w:pPr>
    <w:rPr>
      <w:kern w:val="0"/>
      <w:szCs w:val="21"/>
    </w:rPr>
  </w:style>
  <w:style w:type="character" w:customStyle="1" w:styleId="61">
    <w:name w:val="apple-converted-space"/>
    <w:basedOn w:val="40"/>
    <w:qFormat/>
    <w:uiPriority w:val="0"/>
  </w:style>
  <w:style w:type="paragraph" w:customStyle="1" w:styleId="62">
    <w:name w:val="xl25"/>
    <w:basedOn w:val="1"/>
    <w:qFormat/>
    <w:uiPriority w:val="0"/>
    <w:pPr>
      <w:widowControl/>
      <w:pBdr>
        <w:left w:val="single" w:color="auto" w:sz="4" w:space="0"/>
        <w:bottom w:val="single" w:color="auto" w:sz="4" w:space="0"/>
        <w:right w:val="double" w:color="auto" w:sz="6"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63">
    <w:name w:val="Char Char1 Char Char Char Char Char1 Char Char Char Char"/>
    <w:basedOn w:val="12"/>
    <w:qFormat/>
    <w:uiPriority w:val="0"/>
    <w:rPr>
      <w:rFonts w:ascii="Tahoma" w:hAnsi="Tahoma"/>
    </w:rPr>
  </w:style>
  <w:style w:type="paragraph" w:customStyle="1" w:styleId="64">
    <w:name w:val="样式1"/>
    <w:basedOn w:val="1"/>
    <w:qFormat/>
    <w:uiPriority w:val="0"/>
    <w:pPr>
      <w:numPr>
        <w:ilvl w:val="0"/>
        <w:numId w:val="1"/>
      </w:numPr>
      <w:adjustRightInd w:val="0"/>
      <w:textAlignment w:val="baseline"/>
    </w:pPr>
    <w:rPr>
      <w:rFonts w:ascii="宋体" w:hAnsi="宋体"/>
      <w:kern w:val="0"/>
      <w:szCs w:val="21"/>
    </w:rPr>
  </w:style>
  <w:style w:type="paragraph" w:customStyle="1" w:styleId="65">
    <w:name w:val="Char Char Char Char Char Char Char"/>
    <w:basedOn w:val="1"/>
    <w:qFormat/>
    <w:uiPriority w:val="0"/>
    <w:pPr>
      <w:snapToGrid w:val="0"/>
      <w:spacing w:line="360" w:lineRule="auto"/>
      <w:ind w:firstLine="200" w:firstLineChars="200"/>
    </w:pPr>
    <w:rPr>
      <w:rFonts w:eastAsia="仿宋_GB2312"/>
      <w:sz w:val="24"/>
    </w:rPr>
  </w:style>
  <w:style w:type="paragraph" w:customStyle="1" w:styleId="66">
    <w:name w:val="p15"/>
    <w:basedOn w:val="1"/>
    <w:qFormat/>
    <w:uiPriority w:val="0"/>
    <w:pPr>
      <w:widowControl/>
      <w:spacing w:line="220" w:lineRule="atLeast"/>
      <w:jc w:val="center"/>
    </w:pPr>
    <w:rPr>
      <w:rFonts w:ascii="仿宋_GB2312" w:hAnsi="宋体" w:eastAsia="仿宋_GB2312" w:cs="宋体"/>
      <w:kern w:val="0"/>
      <w:szCs w:val="21"/>
    </w:rPr>
  </w:style>
  <w:style w:type="paragraph" w:customStyle="1" w:styleId="67">
    <w:name w:val=" Char Char Char"/>
    <w:basedOn w:val="1"/>
    <w:qFormat/>
    <w:uiPriority w:val="0"/>
    <w:rPr>
      <w:rFonts w:ascii="宋体" w:hAnsi="宋体"/>
      <w:b/>
      <w:sz w:val="28"/>
      <w:szCs w:val="28"/>
    </w:rPr>
  </w:style>
  <w:style w:type="paragraph" w:customStyle="1" w:styleId="68">
    <w:name w:val="Normal_1"/>
    <w:qFormat/>
    <w:uiPriority w:val="0"/>
    <w:rPr>
      <w:rFonts w:ascii="黑体" w:hAnsi="黑体" w:eastAsia="黑体" w:cs="Times New Roman"/>
      <w:b/>
      <w:sz w:val="32"/>
      <w:szCs w:val="24"/>
      <w:lang w:val="en-US" w:eastAsia="zh-CN" w:bidi="ar-SA"/>
    </w:rPr>
  </w:style>
  <w:style w:type="paragraph" w:customStyle="1" w:styleId="69">
    <w:name w:val=" Char Char Char Char Char Char Char"/>
    <w:basedOn w:val="1"/>
    <w:qFormat/>
    <w:uiPriority w:val="0"/>
    <w:pPr>
      <w:snapToGrid w:val="0"/>
      <w:spacing w:line="360" w:lineRule="auto"/>
      <w:ind w:firstLine="200" w:firstLineChars="200"/>
    </w:pPr>
    <w:rPr>
      <w:rFonts w:eastAsia="仿宋_GB2312"/>
      <w:sz w:val="24"/>
    </w:rPr>
  </w:style>
  <w:style w:type="paragraph" w:customStyle="1" w:styleId="70">
    <w:name w:val="正文_2"/>
    <w:basedOn w:val="71"/>
    <w:next w:val="72"/>
    <w:qFormat/>
    <w:uiPriority w:val="0"/>
    <w:pPr>
      <w:widowControl w:val="0"/>
      <w:jc w:val="both"/>
    </w:pPr>
    <w:rPr>
      <w:kern w:val="2"/>
      <w:sz w:val="21"/>
      <w:szCs w:val="24"/>
      <w:lang w:val="en-US" w:eastAsia="zh-CN" w:bidi="ar-SA"/>
    </w:rPr>
  </w:style>
  <w:style w:type="paragraph" w:customStyle="1" w:styleId="71">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72">
    <w:name w:val="正文缩进_0"/>
    <w:basedOn w:val="70"/>
    <w:qFormat/>
    <w:uiPriority w:val="0"/>
    <w:pPr>
      <w:adjustRightInd w:val="0"/>
      <w:spacing w:line="360" w:lineRule="atLeast"/>
      <w:ind w:firstLine="482"/>
      <w:textAlignment w:val="baseline"/>
    </w:pPr>
    <w:rPr>
      <w:kern w:val="0"/>
      <w:sz w:val="24"/>
      <w:szCs w:val="20"/>
    </w:rPr>
  </w:style>
  <w:style w:type="paragraph" w:customStyle="1" w:styleId="73">
    <w:name w:val=" Char"/>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74">
    <w:name w:val="样式 样式 样式 样式 标题 2 + 宋体 五号 非加粗 黑色 + 段前: 6 磅 段后: 0 磅 行距: 单倍行距 + 段前:..."/>
    <w:basedOn w:val="1"/>
    <w:qFormat/>
    <w:uiPriority w:val="0"/>
    <w:pPr>
      <w:keepNext/>
      <w:keepLines/>
      <w:tabs>
        <w:tab w:val="left" w:pos="840"/>
      </w:tabs>
      <w:adjustRightInd w:val="0"/>
      <w:spacing w:before="240" w:beforeLines="0"/>
      <w:ind w:left="840" w:hanging="420"/>
      <w:jc w:val="left"/>
      <w:textAlignment w:val="baseline"/>
      <w:outlineLvl w:val="1"/>
    </w:pPr>
    <w:rPr>
      <w:rFonts w:ascii="宋体" w:hAnsi="宋体"/>
      <w:b/>
      <w:bCs/>
      <w:color w:val="000000"/>
      <w:kern w:val="0"/>
      <w:szCs w:val="20"/>
    </w:rPr>
  </w:style>
  <w:style w:type="paragraph" w:customStyle="1" w:styleId="75">
    <w:name w:val="p16"/>
    <w:basedOn w:val="1"/>
    <w:qFormat/>
    <w:uiPriority w:val="0"/>
    <w:pPr>
      <w:widowControl/>
      <w:jc w:val="left"/>
    </w:pPr>
    <w:rPr>
      <w:kern w:val="0"/>
      <w:szCs w:val="21"/>
    </w:rPr>
  </w:style>
  <w:style w:type="paragraph" w:customStyle="1" w:styleId="76">
    <w:name w:val="样式 标题 2 + 宋体 五号 行距: 单倍行距"/>
    <w:basedOn w:val="3"/>
    <w:qFormat/>
    <w:uiPriority w:val="0"/>
    <w:pPr>
      <w:numPr>
        <w:ilvl w:val="1"/>
        <w:numId w:val="2"/>
      </w:numPr>
      <w:adjustRightInd w:val="0"/>
      <w:spacing w:before="260" w:beforeLines="0" w:after="260" w:afterLines="0" w:line="240" w:lineRule="auto"/>
      <w:jc w:val="left"/>
      <w:textAlignment w:val="baseline"/>
    </w:pPr>
    <w:rPr>
      <w:rFonts w:ascii="宋体" w:hAnsi="宋体"/>
      <w:kern w:val="0"/>
      <w:sz w:val="21"/>
      <w:szCs w:val="20"/>
    </w:rPr>
  </w:style>
  <w:style w:type="paragraph" w:customStyle="1" w:styleId="77">
    <w:name w:val=" Char Char Char1 Char"/>
    <w:basedOn w:val="1"/>
    <w:qFormat/>
    <w:uiPriority w:val="0"/>
    <w:pPr>
      <w:tabs>
        <w:tab w:val="left" w:pos="360"/>
      </w:tabs>
      <w:snapToGrid w:val="0"/>
      <w:spacing w:line="360" w:lineRule="auto"/>
    </w:pPr>
    <w:rPr>
      <w:rFonts w:eastAsia="仿宋_GB2312" w:cs="宋体"/>
      <w:sz w:val="24"/>
    </w:rPr>
  </w:style>
  <w:style w:type="paragraph" w:customStyle="1" w:styleId="78">
    <w:name w:val="Char"/>
    <w:basedOn w:val="1"/>
    <w:qFormat/>
    <w:uiPriority w:val="0"/>
    <w:pPr>
      <w:tabs>
        <w:tab w:val="left" w:pos="360"/>
      </w:tabs>
      <w:ind w:left="360" w:hanging="360" w:hangingChars="200"/>
    </w:pPr>
    <w:rPr>
      <w:sz w:val="24"/>
    </w:rPr>
  </w:style>
  <w:style w:type="paragraph" w:customStyle="1" w:styleId="79">
    <w:name w:val="Blockquote"/>
    <w:basedOn w:val="1"/>
    <w:qFormat/>
    <w:uiPriority w:val="0"/>
    <w:pPr>
      <w:autoSpaceDE w:val="0"/>
      <w:autoSpaceDN w:val="0"/>
      <w:adjustRightInd w:val="0"/>
      <w:spacing w:before="100" w:beforeLines="0" w:after="100" w:afterLines="0"/>
      <w:ind w:left="360" w:right="360"/>
      <w:jc w:val="left"/>
    </w:pPr>
    <w:rPr>
      <w:kern w:val="0"/>
      <w:sz w:val="24"/>
      <w:szCs w:val="20"/>
    </w:rPr>
  </w:style>
  <w:style w:type="paragraph" w:customStyle="1" w:styleId="80">
    <w:name w:val="Char1"/>
    <w:basedOn w:val="1"/>
    <w:qFormat/>
    <w:uiPriority w:val="0"/>
    <w:pPr>
      <w:widowControl/>
      <w:spacing w:after="160" w:afterLines="0" w:line="240" w:lineRule="exact"/>
      <w:jc w:val="left"/>
    </w:pPr>
    <w:rPr>
      <w:rFonts w:ascii="Verdana" w:hAnsi="Verdana"/>
      <w:kern w:val="0"/>
      <w:sz w:val="20"/>
      <w:szCs w:val="20"/>
      <w:lang w:eastAsia="en-US"/>
    </w:rPr>
  </w:style>
  <w:style w:type="paragraph" w:styleId="81">
    <w:name w:val="List Paragraph"/>
    <w:basedOn w:val="1"/>
    <w:qFormat/>
    <w:uiPriority w:val="34"/>
    <w:pPr>
      <w:ind w:firstLine="420" w:firstLineChars="200"/>
    </w:pPr>
    <w:rPr>
      <w:rFonts w:ascii="Calibri" w:hAnsi="Calibri"/>
      <w:szCs w:val="22"/>
    </w:rPr>
  </w:style>
  <w:style w:type="paragraph" w:customStyle="1" w:styleId="82">
    <w:name w:val="Char1 Char Char Char 字元 Char Char 字元 Char 字元 Char1 Char Char Char"/>
    <w:basedOn w:val="1"/>
    <w:qFormat/>
    <w:uiPriority w:val="0"/>
    <w:rPr>
      <w:szCs w:val="20"/>
    </w:rPr>
  </w:style>
  <w:style w:type="paragraph" w:customStyle="1" w:styleId="83">
    <w:name w:val="样式 标题 2 + Times New Roman 四号 非加粗 段前: 5 磅 段后: 0 磅 行距: 固定值 20..."/>
    <w:basedOn w:val="3"/>
    <w:qFormat/>
    <w:uiPriority w:val="0"/>
    <w:pPr>
      <w:spacing w:before="100" w:beforeLines="0" w:line="400" w:lineRule="exact"/>
    </w:pPr>
    <w:rPr>
      <w:rFonts w:ascii="Times New Roman" w:hAnsi="Times New Roman" w:eastAsia="黑体"/>
      <w:b/>
      <w:bCs/>
      <w:sz w:val="28"/>
      <w:szCs w:val="20"/>
    </w:rPr>
  </w:style>
  <w:style w:type="paragraph" w:customStyle="1" w:styleId="84">
    <w:name w:val="表格内容"/>
    <w:basedOn w:val="17"/>
    <w:qFormat/>
    <w:uiPriority w:val="0"/>
    <w:pPr>
      <w:suppressLineNumbers/>
      <w:suppressAutoHyphens/>
      <w:jc w:val="left"/>
    </w:pPr>
    <w:rPr>
      <w:rFonts w:cs="Tahoma"/>
      <w:kern w:val="0"/>
      <w:sz w:val="24"/>
    </w:rPr>
  </w:style>
  <w:style w:type="paragraph" w:customStyle="1" w:styleId="85">
    <w:name w:val="1"/>
    <w:basedOn w:val="1"/>
    <w:qFormat/>
    <w:uiPriority w:val="0"/>
    <w:pPr>
      <w:spacing w:after="156" w:afterLines="50" w:line="360" w:lineRule="auto"/>
    </w:pPr>
    <w:rPr>
      <w:rFonts w:ascii="宋体" w:hAnsi="宋体"/>
      <w:b/>
      <w:sz w:val="30"/>
      <w:szCs w:val="21"/>
    </w:rPr>
  </w:style>
  <w:style w:type="paragraph" w:customStyle="1" w:styleId="86">
    <w:name w:val="标题 1 +"/>
    <w:basedOn w:val="2"/>
    <w:next w:val="1"/>
    <w:qFormat/>
    <w:uiPriority w:val="0"/>
    <w:pPr>
      <w:keepLines/>
      <w:spacing w:line="600" w:lineRule="auto"/>
    </w:pPr>
    <w:rPr>
      <w:rFonts w:eastAsia="黑体"/>
      <w:kern w:val="0"/>
      <w:sz w:val="32"/>
      <w:szCs w:val="32"/>
    </w:rPr>
  </w:style>
  <w:style w:type="paragraph" w:customStyle="1" w:styleId="87">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88">
    <w:name w:val="Char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89">
    <w:name w:val="Char Char1 Char Char Char Char Char Char Char Char Char Char Char Char Char Char Char"/>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90">
    <w:name w:val="xl31"/>
    <w:basedOn w:val="1"/>
    <w:qFormat/>
    <w:uiPriority w:val="0"/>
    <w:pPr>
      <w:widowControl/>
      <w:pBdr>
        <w:left w:val="single" w:color="auto" w:sz="4" w:space="0"/>
        <w:right w:val="single" w:color="auto" w:sz="4" w:space="0"/>
      </w:pBdr>
      <w:spacing w:before="100" w:beforeLines="0" w:beforeAutospacing="1" w:after="100" w:afterLines="0" w:afterAutospacing="1"/>
      <w:jc w:val="center"/>
      <w:textAlignment w:val="center"/>
    </w:pPr>
    <w:rPr>
      <w:rFonts w:ascii="宋体" w:hAnsi="宋体"/>
      <w:kern w:val="0"/>
      <w:sz w:val="24"/>
    </w:rPr>
  </w:style>
  <w:style w:type="paragraph" w:customStyle="1" w:styleId="91">
    <w:name w:val="UserStyle_35"/>
    <w:qFormat/>
    <w:uiPriority w:val="0"/>
    <w:pPr>
      <w:textAlignment w:val="baseline"/>
    </w:pPr>
    <w:rPr>
      <w:rFonts w:ascii="Times New Roman" w:hAnsi="Times New Roman" w:eastAsia="宋体" w:cs="Times New Roman"/>
      <w:color w:val="000000"/>
      <w:szCs w:val="24"/>
      <w:lang w:val="en-US" w:eastAsia="zh-CN" w:bidi="ar-SA"/>
    </w:rPr>
  </w:style>
  <w:style w:type="paragraph" w:customStyle="1" w:styleId="92">
    <w:name w:val="UserStyle_121"/>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3">
    <w:name w:val="BodyTextIndent"/>
    <w:basedOn w:val="1"/>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paragraph" w:customStyle="1" w:styleId="94">
    <w:name w:val="UserStyle_37"/>
    <w:qFormat/>
    <w:uiPriority w:val="0"/>
    <w:pPr>
      <w:widowControl/>
      <w:textAlignment w:val="baseline"/>
    </w:pPr>
    <w:rPr>
      <w:rFonts w:ascii="黑体" w:hAnsi="黑体" w:eastAsia="黑体" w:cs="Times New Roman"/>
      <w:b/>
      <w:sz w:val="32"/>
      <w:szCs w:val="24"/>
      <w:lang w:val="en-US" w:bidi="ar-SA"/>
    </w:rPr>
  </w:style>
  <w:style w:type="paragraph" w:customStyle="1" w:styleId="95">
    <w:name w:val="UserStyle_38"/>
    <w:qFormat/>
    <w:uiPriority w:val="0"/>
    <w:pPr>
      <w:widowControl/>
      <w:textAlignment w:val="baseline"/>
    </w:pPr>
    <w:rPr>
      <w:rFonts w:ascii="黑体" w:hAnsi="黑体" w:eastAsia="黑体" w:cs="Times New Roman"/>
      <w:b/>
      <w:sz w:val="32"/>
      <w:szCs w:val="24"/>
      <w:lang w:val="en-US" w:bidi="ar-SA"/>
    </w:rPr>
  </w:style>
  <w:style w:type="paragraph" w:customStyle="1" w:styleId="96">
    <w:name w:val="UserStyle_66"/>
    <w:basedOn w:val="97"/>
    <w:qFormat/>
    <w:uiPriority w:val="0"/>
    <w:pPr>
      <w:jc w:val="both"/>
      <w:textAlignment w:val="baseline"/>
    </w:pPr>
    <w:rPr>
      <w:rFonts w:ascii="Calibri" w:hAnsi="Calibri" w:eastAsia="宋体"/>
      <w:kern w:val="2"/>
      <w:sz w:val="21"/>
      <w:szCs w:val="22"/>
      <w:lang w:val="en-US" w:eastAsia="zh-CN" w:bidi="ar-SA"/>
    </w:rPr>
  </w:style>
  <w:style w:type="paragraph" w:customStyle="1" w:styleId="97">
    <w:name w:val="UserStyle_67"/>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8">
    <w:name w:val="UserStyle_122"/>
    <w:basedOn w:val="97"/>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99">
    <w:name w:val="UserStyle_123"/>
    <w:basedOn w:val="97"/>
    <w:next w:val="100"/>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100">
    <w:name w:val="UserStyle_124"/>
    <w:basedOn w:val="99"/>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101">
    <w:name w:val="UserStyle_100"/>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02">
    <w:name w:val="UserStyle_125"/>
    <w:basedOn w:val="97"/>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103">
    <w:name w:val="UserStyle_74"/>
    <w:qFormat/>
    <w:uiPriority w:val="0"/>
    <w:pPr>
      <w:widowControl/>
      <w:textAlignment w:val="baseline"/>
    </w:pPr>
    <w:rPr>
      <w:rFonts w:ascii="黑体" w:hAnsi="黑体" w:eastAsia="黑体" w:cs="Times New Roman"/>
      <w:b/>
      <w:sz w:val="32"/>
      <w:szCs w:val="24"/>
      <w:lang w:val="en-US" w:bidi="ar-SA"/>
    </w:rPr>
  </w:style>
  <w:style w:type="paragraph" w:customStyle="1" w:styleId="104">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正文文本缩进_3"/>
    <w:basedOn w:val="104"/>
    <w:qFormat/>
    <w:uiPriority w:val="0"/>
    <w:pPr>
      <w:spacing w:line="500" w:lineRule="exact"/>
      <w:ind w:left="1588" w:leftChars="832" w:firstLine="433" w:firstLineChars="196"/>
    </w:pPr>
    <w:rPr>
      <w:kern w:val="0"/>
      <w:sz w:val="24"/>
    </w:rPr>
  </w:style>
  <w:style w:type="paragraph" w:customStyle="1" w:styleId="106">
    <w:name w:val="正"/>
    <w:basedOn w:val="107"/>
    <w:qFormat/>
    <w:uiPriority w:val="0"/>
    <w:pPr>
      <w:ind w:firstLine="525"/>
    </w:pPr>
    <w:rPr>
      <w:spacing w:val="20"/>
      <w:szCs w:val="20"/>
    </w:rPr>
  </w:style>
  <w:style w:type="paragraph" w:customStyle="1" w:styleId="107">
    <w:name w:val="正文_1"/>
    <w:basedOn w:val="70"/>
    <w:next w:val="106"/>
    <w:qFormat/>
    <w:uiPriority w:val="0"/>
    <w:rPr>
      <w:rFonts w:ascii="Calibri" w:hAnsi="Calibri" w:cs="Calibri"/>
      <w:szCs w:val="21"/>
    </w:rPr>
  </w:style>
  <w:style w:type="paragraph" w:customStyle="1" w:styleId="108">
    <w:name w:val="正文_13_0"/>
    <w:next w:val="10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9">
    <w:name w:val="正文文本_2_0"/>
    <w:basedOn w:val="108"/>
    <w:qFormat/>
    <w:uiPriority w:val="0"/>
    <w:pPr>
      <w:spacing w:after="120"/>
    </w:pPr>
  </w:style>
  <w:style w:type="paragraph" w:customStyle="1" w:styleId="110">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111">
    <w:name w:val="HtmlNormal"/>
    <w:basedOn w:val="1"/>
    <w:qFormat/>
    <w:uiPriority w:val="0"/>
    <w:pPr>
      <w:jc w:val="both"/>
      <w:textAlignment w:val="baseline"/>
    </w:pPr>
    <w:rPr>
      <w:rFonts w:ascii="Calibri" w:hAnsi="Calibri"/>
      <w:kern w:val="2"/>
      <w:sz w:val="24"/>
      <w:szCs w:val="22"/>
      <w:lang w:val="en-US" w:eastAsia="zh-CN" w:bidi="ar-SA"/>
    </w:rPr>
  </w:style>
  <w:style w:type="paragraph" w:customStyle="1" w:styleId="112">
    <w:name w:val="列出段落_0"/>
    <w:basedOn w:val="70"/>
    <w:qFormat/>
    <w:uiPriority w:val="0"/>
    <w:pPr>
      <w:ind w:firstLine="420" w:firstLineChars="200"/>
    </w:pPr>
    <w:rPr>
      <w:rFonts w:ascii="Calibri" w:hAnsi="Calibri"/>
    </w:rPr>
  </w:style>
  <w:style w:type="paragraph" w:customStyle="1" w:styleId="113">
    <w:name w:val="标题 4_0"/>
    <w:basedOn w:val="70"/>
    <w:next w:val="70"/>
    <w:qFormat/>
    <w:uiPriority w:val="0"/>
    <w:pPr>
      <w:keepNext/>
      <w:keepLines/>
      <w:spacing w:before="280" w:after="290" w:line="376" w:lineRule="auto"/>
      <w:outlineLvl w:val="3"/>
    </w:pPr>
    <w:rPr>
      <w:rFonts w:ascii="Arial" w:hAnsi="Arial" w:eastAsia="黑体"/>
      <w:b/>
      <w:bCs/>
      <w:sz w:val="28"/>
      <w:szCs w:val="28"/>
    </w:rPr>
  </w:style>
  <w:style w:type="paragraph" w:customStyle="1" w:styleId="114">
    <w:name w:val="正文文本_0"/>
    <w:basedOn w:val="70"/>
    <w:qFormat/>
    <w:uiPriority w:val="0"/>
    <w:rPr>
      <w:rFonts w:ascii="Calibri" w:hAnsi="Calibri" w:eastAsia="黑体"/>
      <w:sz w:val="36"/>
      <w:szCs w:val="24"/>
    </w:rPr>
  </w:style>
  <w:style w:type="paragraph" w:customStyle="1" w:styleId="115">
    <w:name w:val="标题 2_1"/>
    <w:basedOn w:val="70"/>
    <w:next w:val="70"/>
    <w:qFormat/>
    <w:uiPriority w:val="0"/>
    <w:pPr>
      <w:keepNext/>
      <w:keepLines/>
      <w:spacing w:before="260" w:after="260" w:line="413" w:lineRule="auto"/>
      <w:outlineLvl w:val="1"/>
    </w:pPr>
    <w:rPr>
      <w:rFonts w:ascii="Arial" w:hAnsi="Arial" w:eastAsia="黑体"/>
      <w:b/>
      <w:bCs/>
      <w:sz w:val="32"/>
      <w:szCs w:val="32"/>
    </w:rPr>
  </w:style>
  <w:style w:type="paragraph" w:customStyle="1" w:styleId="116">
    <w:name w:val="样式 标题 2 + Times New Roman 四号 非加粗 段前: 5 磅 段后: 0 磅 行距: 固定值 20..._0"/>
    <w:basedOn w:val="115"/>
    <w:qFormat/>
    <w:uiPriority w:val="0"/>
    <w:pPr>
      <w:spacing w:before="100" w:after="0" w:line="400" w:lineRule="exact"/>
    </w:pPr>
    <w:rPr>
      <w:rFonts w:ascii="Times New Roman" w:hAnsi="Times New Roman" w:eastAsia="宋体" w:cs="宋体"/>
      <w:b w:val="0"/>
      <w:bCs w:val="0"/>
      <w:sz w:val="28"/>
      <w:szCs w:val="20"/>
    </w:rPr>
  </w:style>
  <w:style w:type="paragraph" w:customStyle="1" w:styleId="117">
    <w:name w:val="批注文字_0"/>
    <w:basedOn w:val="70"/>
    <w:unhideWhenUsed/>
    <w:qFormat/>
    <w:uiPriority w:val="0"/>
    <w:pPr>
      <w:jc w:val="left"/>
    </w:pPr>
    <w:rPr>
      <w:rFonts w:ascii="Calibri" w:hAnsi="Calibri"/>
    </w:rPr>
  </w:style>
  <w:style w:type="paragraph" w:customStyle="1" w:styleId="118">
    <w:name w:val="Table Text"/>
    <w:basedOn w:val="1"/>
    <w:qFormat/>
    <w:uiPriority w:val="0"/>
    <w:rPr>
      <w:rFonts w:ascii="宋体" w:hAnsi="宋体" w:eastAsia="宋体"/>
      <w:sz w:val="22"/>
      <w:szCs w:val="22"/>
      <w:lang w:val="en-US" w:eastAsia="en-US" w:bidi="ar-SA"/>
    </w:rPr>
  </w:style>
  <w:style w:type="paragraph" w:customStyle="1" w:styleId="119">
    <w:name w:val="_Style 6"/>
    <w:basedOn w:val="2"/>
    <w:next w:val="1"/>
    <w:qFormat/>
    <w:uiPriority w:val="0"/>
    <w:pPr>
      <w:outlineLvl w:val="9"/>
    </w:pPr>
  </w:style>
  <w:style w:type="character" w:customStyle="1" w:styleId="120">
    <w:name w:val="font71"/>
    <w:qFormat/>
    <w:uiPriority w:val="0"/>
    <w:rPr>
      <w:rFonts w:hint="eastAsia" w:ascii="仿宋_GB2312" w:eastAsia="仿宋_GB2312" w:cs="仿宋_GB2312"/>
      <w:color w:val="000000"/>
      <w:sz w:val="28"/>
      <w:szCs w:val="28"/>
      <w:u w:val="none"/>
    </w:rPr>
  </w:style>
  <w:style w:type="paragraph" w:customStyle="1" w:styleId="121">
    <w:name w:val="BodyText"/>
    <w:basedOn w:val="1"/>
    <w:qFormat/>
    <w:uiPriority w:val="0"/>
    <w:pPr>
      <w:jc w:val="both"/>
      <w:textAlignment w:val="baseline"/>
    </w:pPr>
    <w:rPr>
      <w:rFonts w:eastAsia="黑体"/>
      <w:kern w:val="2"/>
      <w:sz w:val="40"/>
      <w:szCs w:val="24"/>
    </w:rPr>
  </w:style>
  <w:style w:type="paragraph" w:customStyle="1" w:styleId="122">
    <w:name w:val="_Style 2"/>
    <w:basedOn w:val="2"/>
    <w:next w:val="1"/>
    <w:qFormat/>
    <w:uiPriority w:val="0"/>
    <w:pPr>
      <w:outlineLvl w:val="9"/>
    </w:pPr>
    <w:rPr>
      <w:rFonts w:ascii="Calibri" w:hAnsi="Calibri" w:eastAsia="宋体" w:cs="Times New Roman"/>
    </w:rPr>
  </w:style>
  <w:style w:type="paragraph" w:customStyle="1" w:styleId="123">
    <w:name w:val="_Style 3"/>
    <w:basedOn w:val="2"/>
    <w:next w:val="1"/>
    <w:qFormat/>
    <w:uiPriority w:val="0"/>
    <w:pPr>
      <w:outlineLvl w:val="9"/>
    </w:pPr>
  </w:style>
  <w:style w:type="paragraph" w:customStyle="1" w:styleId="124">
    <w:name w:val="本文正文格式"/>
    <w:basedOn w:val="1"/>
    <w:qFormat/>
    <w:uiPriority w:val="0"/>
    <w:pPr>
      <w:spacing w:line="520" w:lineRule="exact"/>
      <w:ind w:firstLine="280" w:firstLineChars="100"/>
    </w:pPr>
    <w:rPr>
      <w:rFonts w:ascii="宋体" w:hAnsi="宋体" w:eastAsia="宋体" w:cs="宋体"/>
      <w:kern w:val="52"/>
      <w:sz w:val="28"/>
      <w:szCs w:val="28"/>
    </w:rPr>
  </w:style>
  <w:style w:type="paragraph" w:customStyle="1" w:styleId="125">
    <w:name w:val="正文缩进_2"/>
    <w:basedOn w:val="126"/>
    <w:qFormat/>
    <w:uiPriority w:val="0"/>
    <w:pPr>
      <w:ind w:firstLine="420" w:firstLineChars="200"/>
    </w:pPr>
  </w:style>
  <w:style w:type="paragraph" w:customStyle="1" w:styleId="126">
    <w:name w:val="正文_4"/>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0" Type="http://schemas.openxmlformats.org/officeDocument/2006/relationships/fontTable" Target="fontTable.xml"/><Relationship Id="rId4" Type="http://schemas.openxmlformats.org/officeDocument/2006/relationships/header" Target="header2.xml"/><Relationship Id="rId39" Type="http://schemas.openxmlformats.org/officeDocument/2006/relationships/numbering" Target="numbering.xml"/><Relationship Id="rId38" Type="http://schemas.openxmlformats.org/officeDocument/2006/relationships/customXml" Target="../customXml/item1.xml"/><Relationship Id="rId37" Type="http://schemas.openxmlformats.org/officeDocument/2006/relationships/image" Target="media/image5.wmf"/><Relationship Id="rId36" Type="http://schemas.openxmlformats.org/officeDocument/2006/relationships/oleObject" Target="embeddings/oleObject5.bin"/><Relationship Id="rId35" Type="http://schemas.openxmlformats.org/officeDocument/2006/relationships/image" Target="media/image4.wmf"/><Relationship Id="rId34" Type="http://schemas.openxmlformats.org/officeDocument/2006/relationships/oleObject" Target="embeddings/oleObject4.bin"/><Relationship Id="rId33" Type="http://schemas.openxmlformats.org/officeDocument/2006/relationships/image" Target="media/image3.wmf"/><Relationship Id="rId32" Type="http://schemas.openxmlformats.org/officeDocument/2006/relationships/oleObject" Target="embeddings/oleObject3.bin"/><Relationship Id="rId31" Type="http://schemas.openxmlformats.org/officeDocument/2006/relationships/image" Target="media/image2.wmf"/><Relationship Id="rId30" Type="http://schemas.openxmlformats.org/officeDocument/2006/relationships/oleObject" Target="embeddings/oleObject2.bin"/><Relationship Id="rId3" Type="http://schemas.openxmlformats.org/officeDocument/2006/relationships/header" Target="header1.xml"/><Relationship Id="rId29" Type="http://schemas.openxmlformats.org/officeDocument/2006/relationships/image" Target="media/image1.wmf"/><Relationship Id="rId28" Type="http://schemas.openxmlformats.org/officeDocument/2006/relationships/oleObject" Target="embeddings/oleObject1.bin"/><Relationship Id="rId27" Type="http://schemas.openxmlformats.org/officeDocument/2006/relationships/theme" Target="theme/theme1.xml"/><Relationship Id="rId26" Type="http://schemas.openxmlformats.org/officeDocument/2006/relationships/footer" Target="footer20.xml"/><Relationship Id="rId25" Type="http://schemas.openxmlformats.org/officeDocument/2006/relationships/header" Target="header4.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155</Pages>
  <Words>15264</Words>
  <Characters>17002</Characters>
  <Lines>175</Lines>
  <Paragraphs>49</Paragraphs>
  <TotalTime>11</TotalTime>
  <ScaleCrop>false</ScaleCrop>
  <LinksUpToDate>false</LinksUpToDate>
  <CharactersWithSpaces>17488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2016-01-21T06:10:00Z</dcterms:created>
  <dc:creator>Lenovo User</dc:creator>
  <cp:lastModifiedBy>继续微笑</cp:lastModifiedBy>
  <dcterms:modified xsi:type="dcterms:W3CDTF">2025-04-03T03:25:40Z</dcterms:modified>
  <dc:title>竞争性谈判采购公告</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AD0F40D487EF4B4BAD9ED9D4A041DB3A_13</vt:lpwstr>
  </property>
  <property fmtid="{D5CDD505-2E9C-101B-9397-08002B2CF9AE}" pid="4" name="KSOTemplateDocerSaveRecord">
    <vt:lpwstr>eyJoZGlkIjoiMDhhNTM1NDU5ZTRiOTIxMjI5NDUyNTgwYjRjMjJjMTYiLCJ1c2VySWQiOiIzNTcyMTU5NzcifQ==</vt:lpwstr>
  </property>
</Properties>
</file>