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BF4929">
      <w:pPr>
        <w:tabs>
          <w:tab w:val="left" w:pos="1134"/>
          <w:tab w:val="left" w:pos="5481"/>
          <w:tab w:val="left" w:pos="5859"/>
        </w:tabs>
        <w:rPr>
          <w:rFonts w:hint="eastAsia" w:ascii="仿宋_GB2312" w:hAnsi="仿宋_GB2312" w:eastAsia="仿宋_GB2312" w:cs="仿宋_GB2312"/>
          <w:sz w:val="10"/>
          <w:szCs w:val="10"/>
        </w:rPr>
      </w:pPr>
    </w:p>
    <w:p w14:paraId="181D9D2F">
      <w:pPr>
        <w:rPr>
          <w:rFonts w:hint="eastAsia" w:ascii="仿宋_GB2312" w:hAnsi="仿宋_GB2312" w:eastAsia="仿宋_GB2312" w:cs="仿宋_GB2312"/>
        </w:rPr>
      </w:pPr>
    </w:p>
    <w:p w14:paraId="6428FEB7">
      <w:pPr>
        <w:tabs>
          <w:tab w:val="left" w:pos="1134"/>
          <w:tab w:val="left" w:pos="5481"/>
          <w:tab w:val="left" w:pos="5859"/>
        </w:tabs>
        <w:rPr>
          <w:rFonts w:hint="eastAsia" w:ascii="仿宋_GB2312" w:hAnsi="仿宋_GB2312" w:eastAsia="仿宋_GB2312" w:cs="仿宋_GB2312"/>
          <w:b/>
          <w:bCs/>
          <w:sz w:val="56"/>
          <w:szCs w:val="56"/>
        </w:rPr>
      </w:pPr>
    </w:p>
    <w:p w14:paraId="54F7FDF2">
      <w:pPr>
        <w:tabs>
          <w:tab w:val="left" w:pos="1134"/>
          <w:tab w:val="left" w:pos="5481"/>
          <w:tab w:val="left" w:pos="5859"/>
        </w:tabs>
        <w:jc w:val="center"/>
        <w:outlineLvl w:val="0"/>
        <w:rPr>
          <w:rFonts w:hint="eastAsia" w:ascii="仿宋_GB2312" w:hAnsi="仿宋_GB2312" w:eastAsia="仿宋_GB2312" w:cs="仿宋_GB2312"/>
          <w:b/>
          <w:bCs/>
          <w:sz w:val="52"/>
          <w:szCs w:val="52"/>
        </w:rPr>
      </w:pPr>
      <w:bookmarkStart w:id="0" w:name="_Toc12240"/>
      <w:r>
        <w:rPr>
          <w:rFonts w:hint="eastAsia" w:ascii="仿宋_GB2312" w:hAnsi="仿宋_GB2312" w:eastAsia="仿宋_GB2312" w:cs="仿宋_GB2312"/>
          <w:b/>
          <w:bCs/>
          <w:sz w:val="56"/>
          <w:szCs w:val="56"/>
        </w:rPr>
        <w:t>政府采购磋商文件</w:t>
      </w:r>
      <w:bookmarkEnd w:id="0"/>
    </w:p>
    <w:p w14:paraId="219E71AA">
      <w:pPr>
        <w:tabs>
          <w:tab w:val="left" w:pos="1134"/>
          <w:tab w:val="left" w:pos="5481"/>
          <w:tab w:val="left" w:pos="5859"/>
        </w:tabs>
        <w:jc w:val="center"/>
        <w:rPr>
          <w:rFonts w:hint="eastAsia" w:ascii="仿宋_GB2312" w:hAnsi="仿宋_GB2312" w:eastAsia="仿宋_GB2312" w:cs="仿宋_GB2312"/>
          <w:b/>
          <w:bCs/>
          <w:sz w:val="52"/>
          <w:szCs w:val="52"/>
        </w:rPr>
      </w:pPr>
    </w:p>
    <w:p w14:paraId="1FE2591D">
      <w:pPr>
        <w:tabs>
          <w:tab w:val="left" w:pos="1134"/>
          <w:tab w:val="left" w:pos="5481"/>
          <w:tab w:val="left" w:pos="5859"/>
        </w:tabs>
        <w:jc w:val="center"/>
        <w:rPr>
          <w:rFonts w:hint="eastAsia" w:ascii="仿宋_GB2312" w:hAnsi="仿宋_GB2312" w:eastAsia="仿宋_GB2312" w:cs="仿宋_GB2312"/>
          <w:b/>
          <w:bCs/>
          <w:sz w:val="52"/>
          <w:szCs w:val="52"/>
        </w:rPr>
      </w:pPr>
    </w:p>
    <w:p w14:paraId="653A41B8">
      <w:pPr>
        <w:tabs>
          <w:tab w:val="left" w:pos="1134"/>
          <w:tab w:val="left" w:pos="5160"/>
        </w:tabs>
        <w:jc w:val="center"/>
        <w:outlineLvl w:val="0"/>
        <w:rPr>
          <w:rFonts w:hint="eastAsia" w:ascii="仿宋_GB2312" w:hAnsi="仿宋_GB2312" w:eastAsia="仿宋_GB2312" w:cs="仿宋_GB2312"/>
          <w:b/>
          <w:bCs/>
          <w:sz w:val="44"/>
          <w:szCs w:val="44"/>
        </w:rPr>
      </w:pPr>
      <w:bookmarkStart w:id="1" w:name="_Toc8211"/>
      <w:r>
        <w:rPr>
          <w:rFonts w:hint="eastAsia" w:ascii="仿宋_GB2312" w:hAnsi="仿宋_GB2312" w:eastAsia="仿宋_GB2312" w:cs="仿宋_GB2312"/>
          <w:b/>
          <w:bCs/>
          <w:sz w:val="44"/>
          <w:szCs w:val="44"/>
        </w:rPr>
        <w:t>竞争性磋商</w:t>
      </w:r>
      <w:bookmarkEnd w:id="1"/>
    </w:p>
    <w:p w14:paraId="04B2A79A">
      <w:pPr>
        <w:tabs>
          <w:tab w:val="left" w:pos="1134"/>
          <w:tab w:val="left" w:pos="5481"/>
          <w:tab w:val="left" w:pos="5859"/>
        </w:tabs>
        <w:jc w:val="both"/>
        <w:rPr>
          <w:rFonts w:hint="eastAsia" w:ascii="仿宋_GB2312" w:hAnsi="仿宋_GB2312" w:eastAsia="仿宋_GB2312" w:cs="仿宋_GB2312"/>
          <w:b/>
          <w:sz w:val="32"/>
        </w:rPr>
      </w:pPr>
    </w:p>
    <w:p w14:paraId="5E6319B8">
      <w:pPr>
        <w:tabs>
          <w:tab w:val="left" w:pos="1134"/>
          <w:tab w:val="left" w:pos="5481"/>
          <w:tab w:val="left" w:pos="5859"/>
        </w:tabs>
        <w:jc w:val="center"/>
        <w:rPr>
          <w:rFonts w:hint="eastAsia" w:ascii="仿宋_GB2312" w:hAnsi="仿宋_GB2312" w:eastAsia="仿宋_GB2312" w:cs="仿宋_GB2312"/>
        </w:rPr>
      </w:pPr>
    </w:p>
    <w:p w14:paraId="6D7418A9">
      <w:pPr>
        <w:pStyle w:val="17"/>
        <w:ind w:left="0" w:leftChars="0" w:firstLine="0" w:firstLineChars="0"/>
        <w:jc w:val="left"/>
        <w:rPr>
          <w:rFonts w:hint="eastAsia" w:ascii="仿宋_GB2312" w:hAnsi="仿宋_GB2312" w:eastAsia="仿宋_GB2312" w:cs="仿宋_GB2312"/>
          <w:b/>
        </w:rPr>
      </w:pPr>
    </w:p>
    <w:p w14:paraId="5BFCCAF6">
      <w:pPr>
        <w:spacing w:line="440" w:lineRule="exact"/>
        <w:ind w:left="2062" w:leftChars="313" w:hanging="1405" w:hangingChars="500"/>
        <w:rPr>
          <w:rFonts w:hint="eastAsia" w:ascii="仿宋_GB2312" w:hAnsi="仿宋_GB2312" w:eastAsia="仿宋_GB2312" w:cs="仿宋_GB2312"/>
          <w:b/>
          <w:bCs/>
          <w:sz w:val="28"/>
          <w:szCs w:val="18"/>
          <w:lang w:eastAsia="zh-CN"/>
        </w:rPr>
      </w:pPr>
      <w:r>
        <w:rPr>
          <w:rFonts w:hint="eastAsia" w:ascii="仿宋_GB2312" w:hAnsi="仿宋_GB2312" w:eastAsia="仿宋_GB2312" w:cs="仿宋_GB2312"/>
          <w:b/>
          <w:sz w:val="28"/>
          <w:szCs w:val="18"/>
        </w:rPr>
        <w:t>项目名称：</w:t>
      </w:r>
      <w:r>
        <w:rPr>
          <w:rFonts w:hint="eastAsia" w:ascii="仿宋_GB2312" w:hAnsi="仿宋_GB2312" w:eastAsia="仿宋_GB2312" w:cs="仿宋_GB2312"/>
          <w:b/>
          <w:sz w:val="28"/>
          <w:szCs w:val="22"/>
          <w:lang w:eastAsia="zh-CN"/>
        </w:rPr>
        <w:t>木垒县东城镇孙家沟村</w:t>
      </w:r>
      <w:bookmarkStart w:id="204" w:name="_GoBack"/>
      <w:r>
        <w:rPr>
          <w:rFonts w:hint="eastAsia" w:ascii="仿宋_GB2312" w:hAnsi="仿宋_GB2312" w:eastAsia="仿宋_GB2312" w:cs="仿宋_GB2312"/>
          <w:b/>
          <w:sz w:val="28"/>
          <w:szCs w:val="22"/>
          <w:lang w:eastAsia="zh-CN"/>
        </w:rPr>
        <w:t>2025年</w:t>
      </w:r>
      <w:bookmarkEnd w:id="204"/>
      <w:r>
        <w:rPr>
          <w:rFonts w:hint="eastAsia" w:ascii="仿宋_GB2312" w:hAnsi="仿宋_GB2312" w:eastAsia="仿宋_GB2312" w:cs="仿宋_GB2312"/>
          <w:b/>
          <w:sz w:val="28"/>
          <w:szCs w:val="22"/>
          <w:lang w:eastAsia="zh-CN"/>
        </w:rPr>
        <w:t>壮大村集体经济项目</w:t>
      </w:r>
    </w:p>
    <w:p w14:paraId="0493A8E3">
      <w:pPr>
        <w:spacing w:line="360" w:lineRule="auto"/>
        <w:ind w:right="212" w:firstLine="562" w:firstLineChars="200"/>
        <w:outlineLvl w:val="9"/>
        <w:rPr>
          <w:rFonts w:hint="eastAsia" w:ascii="仿宋_GB2312" w:hAnsi="仿宋_GB2312" w:eastAsia="仿宋_GB2312" w:cs="仿宋_GB2312"/>
          <w:b/>
          <w:sz w:val="28"/>
          <w:szCs w:val="18"/>
        </w:rPr>
      </w:pPr>
    </w:p>
    <w:p w14:paraId="07350A1F">
      <w:pPr>
        <w:spacing w:line="360" w:lineRule="auto"/>
        <w:ind w:right="212" w:firstLine="562" w:firstLineChars="200"/>
        <w:outlineLvl w:val="0"/>
        <w:rPr>
          <w:rFonts w:hint="eastAsia" w:ascii="仿宋_GB2312" w:hAnsi="仿宋_GB2312" w:eastAsia="仿宋_GB2312" w:cs="仿宋_GB2312"/>
          <w:b/>
          <w:color w:val="0000FF"/>
          <w:sz w:val="28"/>
          <w:szCs w:val="18"/>
          <w:lang w:val="en-US" w:eastAsia="zh-CN"/>
        </w:rPr>
      </w:pPr>
      <w:bookmarkStart w:id="2" w:name="_Toc5611"/>
      <w:bookmarkStart w:id="3" w:name="_Toc20794"/>
      <w:r>
        <w:rPr>
          <w:rFonts w:hint="eastAsia" w:ascii="仿宋_GB2312" w:hAnsi="仿宋_GB2312" w:eastAsia="仿宋_GB2312" w:cs="仿宋_GB2312"/>
          <w:b/>
          <w:sz w:val="28"/>
          <w:szCs w:val="18"/>
        </w:rPr>
        <w:t>项目编号：</w:t>
      </w:r>
      <w:bookmarkEnd w:id="2"/>
      <w:bookmarkEnd w:id="3"/>
      <w:r>
        <w:rPr>
          <w:rFonts w:hint="eastAsia" w:ascii="仿宋_GB2312" w:hAnsi="仿宋_GB2312" w:eastAsia="仿宋_GB2312" w:cs="仿宋_GB2312"/>
          <w:b/>
          <w:sz w:val="28"/>
          <w:szCs w:val="18"/>
        </w:rPr>
        <w:t>XHJZB-2025-24</w:t>
      </w:r>
    </w:p>
    <w:p w14:paraId="32442616">
      <w:pPr>
        <w:spacing w:line="360" w:lineRule="auto"/>
        <w:ind w:left="638" w:leftChars="304" w:right="212"/>
        <w:outlineLvl w:val="9"/>
        <w:rPr>
          <w:rFonts w:hint="eastAsia" w:ascii="仿宋_GB2312" w:hAnsi="仿宋_GB2312" w:eastAsia="仿宋_GB2312" w:cs="仿宋_GB2312"/>
          <w:b/>
          <w:sz w:val="28"/>
          <w:szCs w:val="18"/>
        </w:rPr>
      </w:pPr>
    </w:p>
    <w:p w14:paraId="4041279B">
      <w:pPr>
        <w:spacing w:line="360" w:lineRule="auto"/>
        <w:ind w:left="638" w:leftChars="304" w:right="212"/>
        <w:outlineLvl w:val="0"/>
        <w:rPr>
          <w:rFonts w:hint="eastAsia" w:ascii="仿宋_GB2312" w:hAnsi="仿宋_GB2312" w:eastAsia="仿宋_GB2312" w:cs="仿宋_GB2312"/>
          <w:b/>
          <w:sz w:val="28"/>
          <w:szCs w:val="18"/>
          <w:lang w:eastAsia="zh-CN"/>
        </w:rPr>
      </w:pPr>
      <w:bookmarkStart w:id="4" w:name="_Toc13359"/>
      <w:bookmarkStart w:id="5" w:name="_Toc30386"/>
      <w:r>
        <w:rPr>
          <w:rFonts w:hint="eastAsia" w:ascii="仿宋_GB2312" w:hAnsi="仿宋_GB2312" w:eastAsia="仿宋_GB2312" w:cs="仿宋_GB2312"/>
          <w:b/>
          <w:sz w:val="28"/>
          <w:szCs w:val="18"/>
        </w:rPr>
        <w:t>采购代理机构：</w:t>
      </w:r>
      <w:r>
        <w:rPr>
          <w:rFonts w:hint="eastAsia" w:ascii="仿宋_GB2312" w:hAnsi="仿宋_GB2312" w:eastAsia="仿宋_GB2312" w:cs="仿宋_GB2312"/>
          <w:b/>
          <w:sz w:val="28"/>
          <w:szCs w:val="18"/>
          <w:lang w:eastAsia="zh-CN"/>
        </w:rPr>
        <w:t>新疆新荟聚建设项目管理有限公司</w:t>
      </w:r>
      <w:bookmarkEnd w:id="4"/>
      <w:bookmarkEnd w:id="5"/>
    </w:p>
    <w:p w14:paraId="07DB1329">
      <w:pPr>
        <w:spacing w:line="360" w:lineRule="auto"/>
        <w:ind w:left="638" w:leftChars="304" w:right="212"/>
        <w:outlineLvl w:val="9"/>
        <w:rPr>
          <w:rFonts w:hint="eastAsia" w:ascii="仿宋_GB2312" w:hAnsi="仿宋_GB2312" w:eastAsia="仿宋_GB2312" w:cs="仿宋_GB2312"/>
          <w:b/>
          <w:sz w:val="28"/>
          <w:szCs w:val="18"/>
        </w:rPr>
      </w:pPr>
    </w:p>
    <w:p w14:paraId="3CE37992">
      <w:pPr>
        <w:spacing w:line="360" w:lineRule="auto"/>
        <w:ind w:left="638" w:leftChars="304" w:right="212"/>
        <w:jc w:val="center"/>
        <w:outlineLvl w:val="9"/>
        <w:rPr>
          <w:rFonts w:hint="eastAsia" w:ascii="仿宋_GB2312" w:hAnsi="仿宋_GB2312" w:eastAsia="仿宋_GB2312" w:cs="仿宋_GB2312"/>
          <w:b/>
          <w:sz w:val="28"/>
          <w:szCs w:val="18"/>
        </w:rPr>
      </w:pPr>
    </w:p>
    <w:p w14:paraId="2EF334B5">
      <w:pPr>
        <w:spacing w:line="360" w:lineRule="auto"/>
        <w:ind w:left="638" w:leftChars="304" w:right="212"/>
        <w:jc w:val="center"/>
        <w:outlineLvl w:val="0"/>
        <w:rPr>
          <w:rFonts w:hint="eastAsia" w:ascii="仿宋_GB2312" w:hAnsi="仿宋_GB2312" w:eastAsia="仿宋_GB2312" w:cs="仿宋_GB2312"/>
          <w:b/>
          <w:sz w:val="28"/>
          <w:szCs w:val="18"/>
        </w:rPr>
      </w:pPr>
      <w:bookmarkStart w:id="6" w:name="_Toc25570"/>
      <w:bookmarkStart w:id="7" w:name="_Toc7918"/>
      <w:r>
        <w:rPr>
          <w:rFonts w:hint="eastAsia" w:ascii="仿宋_GB2312" w:hAnsi="仿宋_GB2312" w:eastAsia="仿宋_GB2312" w:cs="仿宋_GB2312"/>
          <w:b/>
          <w:sz w:val="28"/>
          <w:szCs w:val="18"/>
        </w:rPr>
        <w:t>日    期：202</w:t>
      </w:r>
      <w:r>
        <w:rPr>
          <w:rFonts w:hint="eastAsia" w:ascii="仿宋_GB2312" w:hAnsi="仿宋_GB2312" w:eastAsia="仿宋_GB2312" w:cs="仿宋_GB2312"/>
          <w:b/>
          <w:sz w:val="28"/>
          <w:szCs w:val="18"/>
          <w:lang w:val="en-US" w:eastAsia="zh-CN"/>
        </w:rPr>
        <w:t>5</w:t>
      </w:r>
      <w:r>
        <w:rPr>
          <w:rFonts w:hint="eastAsia" w:ascii="仿宋_GB2312" w:hAnsi="仿宋_GB2312" w:eastAsia="仿宋_GB2312" w:cs="仿宋_GB2312"/>
          <w:b/>
          <w:sz w:val="28"/>
          <w:szCs w:val="18"/>
        </w:rPr>
        <w:t>年</w:t>
      </w:r>
      <w:r>
        <w:rPr>
          <w:rFonts w:hint="eastAsia" w:ascii="仿宋_GB2312" w:hAnsi="仿宋_GB2312" w:eastAsia="仿宋_GB2312" w:cs="仿宋_GB2312"/>
          <w:b/>
          <w:sz w:val="28"/>
          <w:szCs w:val="18"/>
          <w:lang w:val="en-US" w:eastAsia="zh-CN"/>
        </w:rPr>
        <w:t>4</w:t>
      </w:r>
      <w:r>
        <w:rPr>
          <w:rFonts w:hint="eastAsia" w:ascii="仿宋_GB2312" w:hAnsi="仿宋_GB2312" w:eastAsia="仿宋_GB2312" w:cs="仿宋_GB2312"/>
          <w:b/>
          <w:sz w:val="28"/>
          <w:szCs w:val="18"/>
        </w:rPr>
        <w:t>月</w:t>
      </w:r>
      <w:r>
        <w:rPr>
          <w:rFonts w:hint="eastAsia" w:ascii="仿宋_GB2312" w:hAnsi="仿宋_GB2312" w:eastAsia="仿宋_GB2312" w:cs="仿宋_GB2312"/>
          <w:b/>
          <w:sz w:val="28"/>
          <w:szCs w:val="18"/>
          <w:lang w:val="en-US" w:eastAsia="zh-CN"/>
        </w:rPr>
        <w:t>9</w:t>
      </w:r>
      <w:r>
        <w:rPr>
          <w:rFonts w:hint="eastAsia" w:ascii="仿宋_GB2312" w:hAnsi="仿宋_GB2312" w:eastAsia="仿宋_GB2312" w:cs="仿宋_GB2312"/>
          <w:b/>
          <w:sz w:val="28"/>
          <w:szCs w:val="18"/>
        </w:rPr>
        <w:t>日</w:t>
      </w:r>
      <w:bookmarkEnd w:id="6"/>
      <w:bookmarkEnd w:id="7"/>
    </w:p>
    <w:p w14:paraId="07F40EAB">
      <w:pPr>
        <w:pStyle w:val="15"/>
        <w:ind w:firstLine="0" w:firstLineChars="0"/>
        <w:rPr>
          <w:rFonts w:hint="eastAsia" w:ascii="仿宋_GB2312" w:hAnsi="仿宋_GB2312" w:eastAsia="仿宋_GB2312" w:cs="仿宋_GB2312"/>
          <w:lang w:val="zh-CN"/>
        </w:rPr>
      </w:pPr>
    </w:p>
    <w:p w14:paraId="3AA1472E">
      <w:pPr>
        <w:pStyle w:val="15"/>
        <w:ind w:firstLine="0" w:firstLineChars="0"/>
        <w:rPr>
          <w:rFonts w:hint="eastAsia" w:ascii="仿宋_GB2312" w:hAnsi="仿宋_GB2312" w:eastAsia="仿宋_GB2312" w:cs="仿宋_GB2312"/>
          <w:lang w:val="zh-CN"/>
        </w:rPr>
      </w:pPr>
    </w:p>
    <w:p w14:paraId="70A1871D">
      <w:pPr>
        <w:pStyle w:val="15"/>
        <w:ind w:firstLine="0" w:firstLineChars="0"/>
        <w:rPr>
          <w:rFonts w:hint="eastAsia" w:ascii="仿宋_GB2312" w:hAnsi="仿宋_GB2312" w:eastAsia="仿宋_GB2312" w:cs="仿宋_GB2312"/>
          <w:lang w:val="zh-CN"/>
        </w:rPr>
      </w:pPr>
    </w:p>
    <w:p w14:paraId="13893CF5">
      <w:pPr>
        <w:pStyle w:val="15"/>
        <w:ind w:firstLine="0" w:firstLineChars="0"/>
        <w:rPr>
          <w:rFonts w:hint="eastAsia" w:ascii="仿宋_GB2312" w:hAnsi="仿宋_GB2312" w:eastAsia="仿宋_GB2312" w:cs="仿宋_GB2312"/>
          <w:lang w:val="zh-CN"/>
        </w:rPr>
      </w:pPr>
    </w:p>
    <w:p w14:paraId="2C6BBBCD">
      <w:pPr>
        <w:pStyle w:val="15"/>
        <w:ind w:firstLine="0" w:firstLineChars="0"/>
        <w:rPr>
          <w:rFonts w:hint="eastAsia" w:ascii="仿宋_GB2312" w:hAnsi="仿宋_GB2312" w:eastAsia="仿宋_GB2312" w:cs="仿宋_GB2312"/>
          <w:lang w:val="zh-CN"/>
        </w:rPr>
      </w:pPr>
    </w:p>
    <w:p w14:paraId="263D9589">
      <w:pPr>
        <w:pStyle w:val="15"/>
        <w:ind w:firstLine="0" w:firstLineChars="0"/>
        <w:rPr>
          <w:rFonts w:hint="eastAsia" w:ascii="仿宋_GB2312" w:hAnsi="仿宋_GB2312" w:eastAsia="仿宋_GB2312" w:cs="仿宋_GB2312"/>
          <w:lang w:val="zh-CN"/>
        </w:rPr>
      </w:pPr>
    </w:p>
    <w:p w14:paraId="22228637">
      <w:pPr>
        <w:spacing w:line="500" w:lineRule="exact"/>
        <w:ind w:left="853" w:hanging="853" w:hangingChars="193"/>
        <w:jc w:val="center"/>
        <w:rPr>
          <w:rFonts w:hint="eastAsia" w:ascii="仿宋_GB2312" w:hAnsi="仿宋_GB2312" w:eastAsia="仿宋_GB2312" w:cs="仿宋_GB2312"/>
          <w:b/>
          <w:sz w:val="44"/>
          <w:lang w:val="zh-CN"/>
        </w:rPr>
      </w:pPr>
      <w:r>
        <w:rPr>
          <w:rFonts w:hint="eastAsia" w:ascii="仿宋_GB2312" w:hAnsi="仿宋_GB2312" w:eastAsia="仿宋_GB2312" w:cs="仿宋_GB2312"/>
          <w:b/>
          <w:sz w:val="44"/>
          <w:lang w:val="zh-CN"/>
        </w:rPr>
        <w:t>目   录</w:t>
      </w:r>
    </w:p>
    <w:sdt>
      <w:sdtPr>
        <w:rPr>
          <w:rFonts w:ascii="宋体" w:hAnsi="宋体" w:eastAsia="宋体" w:cs="Times New Roman"/>
          <w:kern w:val="2"/>
          <w:sz w:val="21"/>
          <w:szCs w:val="22"/>
          <w:lang w:val="en-US" w:eastAsia="zh-CN" w:bidi="ar-SA"/>
        </w:rPr>
        <w:id w:val="147468117"/>
        <w15:color w:val="DBDBDB"/>
        <w:docPartObj>
          <w:docPartGallery w:val="Table of Contents"/>
          <w:docPartUnique/>
        </w:docPartObj>
      </w:sdtPr>
      <w:sdtEndPr>
        <w:rPr>
          <w:rFonts w:hint="eastAsia" w:ascii="仿宋_GB2312" w:hAnsi="仿宋_GB2312" w:eastAsia="仿宋_GB2312" w:cs="仿宋_GB2312"/>
          <w:kern w:val="2"/>
          <w:sz w:val="21"/>
          <w:szCs w:val="22"/>
          <w:lang w:val="en-US" w:eastAsia="zh-CN" w:bidi="ar-SA"/>
        </w:rPr>
      </w:sdtEndPr>
      <w:sdtContent>
        <w:p w14:paraId="015AAB34">
          <w:pPr>
            <w:spacing w:before="0" w:beforeLines="0" w:after="0" w:afterLines="0" w:line="240" w:lineRule="auto"/>
            <w:ind w:left="0" w:leftChars="0" w:right="0" w:rightChars="0" w:firstLine="0" w:firstLineChars="0"/>
            <w:jc w:val="center"/>
          </w:pP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TOC \o "1-1" \h \u </w:instrText>
          </w:r>
          <w:r>
            <w:rPr>
              <w:rFonts w:hint="eastAsia" w:ascii="仿宋_GB2312" w:hAnsi="仿宋_GB2312" w:eastAsia="仿宋_GB2312" w:cs="仿宋_GB2312"/>
            </w:rPr>
            <w:fldChar w:fldCharType="separate"/>
          </w:r>
        </w:p>
        <w:p w14:paraId="5AFB1739">
          <w:pPr>
            <w:pStyle w:val="150"/>
            <w:tabs>
              <w:tab w:val="right" w:leader="dot" w:pos="8312"/>
            </w:tabs>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\l _Toc32577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bCs/>
              <w:sz w:val="28"/>
              <w:szCs w:val="28"/>
            </w:rPr>
            <w:t>第一章 竞争性磋商公告</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PAGEREF _Toc32577 \h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fldChar w:fldCharType="end"/>
          </w:r>
        </w:p>
        <w:p w14:paraId="7D457EB7">
          <w:pPr>
            <w:pStyle w:val="150"/>
            <w:tabs>
              <w:tab w:val="right" w:leader="dot" w:pos="8312"/>
            </w:tabs>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\l _Toc26885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第二章 供应商须知</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PAGEREF _Toc26885 \h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fldChar w:fldCharType="end"/>
          </w:r>
        </w:p>
        <w:p w14:paraId="149E9305">
          <w:pPr>
            <w:pStyle w:val="150"/>
            <w:tabs>
              <w:tab w:val="right" w:leader="dot" w:pos="8312"/>
            </w:tabs>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\l _Toc1582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bCs/>
              <w:kern w:val="44"/>
              <w:sz w:val="28"/>
              <w:szCs w:val="28"/>
              <w:lang w:val="en-US" w:eastAsia="zh-CN" w:bidi="ar-SA"/>
            </w:rPr>
            <w:t xml:space="preserve">第三章 </w:t>
          </w:r>
          <w:r>
            <w:rPr>
              <w:rFonts w:hint="eastAsia" w:ascii="仿宋_GB2312" w:hAnsi="仿宋_GB2312" w:eastAsia="仿宋_GB2312" w:cs="仿宋_GB2312"/>
              <w:sz w:val="28"/>
              <w:szCs w:val="28"/>
            </w:rPr>
            <w:t>采购需求</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PAGEREF _Toc1582 \h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27</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fldChar w:fldCharType="end"/>
          </w:r>
        </w:p>
        <w:p w14:paraId="08896830">
          <w:pPr>
            <w:pStyle w:val="150"/>
            <w:tabs>
              <w:tab w:val="right" w:leader="dot" w:pos="8312"/>
            </w:tabs>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\l _Toc28487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第四章 评审方法</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PAGEREF _Toc28487 \h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30</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fldChar w:fldCharType="end"/>
          </w:r>
        </w:p>
        <w:p w14:paraId="50FC3A0F">
          <w:pPr>
            <w:pStyle w:val="150"/>
            <w:tabs>
              <w:tab w:val="right" w:leader="dot" w:pos="8312"/>
            </w:tabs>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\l _Toc17001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bCs/>
              <w:kern w:val="44"/>
              <w:sz w:val="28"/>
              <w:szCs w:val="28"/>
              <w:lang w:val="en-US" w:eastAsia="zh-CN" w:bidi="ar-SA"/>
            </w:rPr>
            <w:t xml:space="preserve">第五章 </w:t>
          </w:r>
          <w:r>
            <w:rPr>
              <w:rFonts w:hint="eastAsia" w:ascii="仿宋_GB2312" w:hAnsi="仿宋_GB2312" w:eastAsia="仿宋_GB2312" w:cs="仿宋_GB2312"/>
              <w:sz w:val="28"/>
              <w:szCs w:val="28"/>
            </w:rPr>
            <w:t>合同格式及合同条款</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PAGEREF _Toc17001 \h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36</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fldChar w:fldCharType="end"/>
          </w:r>
        </w:p>
        <w:p w14:paraId="588C05E7">
          <w:pPr>
            <w:pStyle w:val="150"/>
            <w:tabs>
              <w:tab w:val="right" w:leader="dot" w:pos="8312"/>
            </w:tabs>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\l _Toc27949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bCs/>
              <w:kern w:val="44"/>
              <w:sz w:val="28"/>
              <w:szCs w:val="28"/>
              <w:lang w:val="en-US" w:eastAsia="zh-CN" w:bidi="ar-SA"/>
            </w:rPr>
            <w:t>第六章 竞争性磋商响应文件格式</w:t>
          </w:r>
          <w:r>
            <w:rPr>
              <w:rFonts w:hint="eastAsia" w:ascii="仿宋_GB2312" w:hAnsi="仿宋_GB2312" w:eastAsia="仿宋_GB2312" w:cs="仿宋_GB2312"/>
              <w:sz w:val="28"/>
              <w:szCs w:val="28"/>
            </w:rPr>
            <w:tab/>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PAGEREF _Toc27949 \h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53</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fldChar w:fldCharType="end"/>
          </w:r>
        </w:p>
        <w:p w14:paraId="60AE6F5E">
          <w:pPr>
            <w:spacing w:line="800" w:lineRule="exact"/>
            <w:rPr>
              <w:rFonts w:hint="eastAsia" w:ascii="仿宋_GB2312" w:hAnsi="仿宋_GB2312" w:eastAsia="仿宋_GB2312" w:cs="仿宋_GB2312"/>
            </w:rPr>
            <w:sectPr>
              <w:headerReference r:id="rId4" w:type="first"/>
              <w:footerReference r:id="rId6" w:type="first"/>
              <w:headerReference r:id="rId3" w:type="default"/>
              <w:footerReference r:id="rId5" w:type="default"/>
              <w:pgSz w:w="11906" w:h="16838"/>
              <w:pgMar w:top="1440" w:right="1797" w:bottom="1440" w:left="1797" w:header="851" w:footer="992" w:gutter="0"/>
              <w:pgNumType w:fmt="decimal" w:start="0"/>
              <w:cols w:space="720" w:num="1"/>
              <w:titlePg/>
              <w:docGrid w:type="lines" w:linePitch="312" w:charSpace="0"/>
            </w:sectPr>
          </w:pPr>
          <w:r>
            <w:rPr>
              <w:rFonts w:hint="eastAsia" w:ascii="仿宋_GB2312" w:hAnsi="仿宋_GB2312" w:eastAsia="仿宋_GB2312" w:cs="仿宋_GB2312"/>
            </w:rPr>
            <w:fldChar w:fldCharType="end"/>
          </w:r>
        </w:p>
      </w:sdtContent>
    </w:sdt>
    <w:p w14:paraId="797CED13">
      <w:pPr>
        <w:spacing w:line="500" w:lineRule="exact"/>
        <w:rPr>
          <w:rFonts w:hint="eastAsia" w:ascii="仿宋_GB2312" w:hAnsi="仿宋_GB2312" w:eastAsia="仿宋_GB2312" w:cs="仿宋_GB2312"/>
          <w:b/>
          <w:sz w:val="44"/>
          <w:lang w:val="zh-CN"/>
        </w:rPr>
      </w:pPr>
    </w:p>
    <w:p w14:paraId="58BFAD76">
      <w:pPr>
        <w:pStyle w:val="2"/>
        <w:spacing w:before="0" w:after="0" w:line="360" w:lineRule="auto"/>
        <w:rPr>
          <w:rFonts w:hint="eastAsia" w:ascii="仿宋_GB2312" w:hAnsi="仿宋_GB2312" w:eastAsia="仿宋_GB2312" w:cs="仿宋_GB2312"/>
          <w:b/>
          <w:bCs/>
          <w:sz w:val="28"/>
          <w:szCs w:val="28"/>
        </w:rPr>
      </w:pPr>
      <w:bookmarkStart w:id="8" w:name="_Toc531075007"/>
      <w:bookmarkStart w:id="9" w:name="_Toc532543563"/>
      <w:bookmarkStart w:id="10" w:name="_Toc32577"/>
      <w:bookmarkStart w:id="11" w:name="_Toc3446"/>
      <w:bookmarkStart w:id="12" w:name="_Toc456718476"/>
      <w:r>
        <w:rPr>
          <w:rFonts w:hint="eastAsia" w:ascii="仿宋_GB2312" w:hAnsi="仿宋_GB2312" w:eastAsia="仿宋_GB2312" w:cs="仿宋_GB2312"/>
          <w:b/>
          <w:bCs/>
          <w:sz w:val="28"/>
          <w:szCs w:val="28"/>
        </w:rPr>
        <w:t>第一章 竞争性磋商</w:t>
      </w:r>
      <w:bookmarkEnd w:id="8"/>
      <w:bookmarkEnd w:id="9"/>
      <w:r>
        <w:rPr>
          <w:rFonts w:hint="eastAsia" w:ascii="仿宋_GB2312" w:hAnsi="仿宋_GB2312" w:eastAsia="仿宋_GB2312" w:cs="仿宋_GB2312"/>
          <w:b/>
          <w:bCs/>
          <w:sz w:val="28"/>
          <w:szCs w:val="28"/>
        </w:rPr>
        <w:t>公告</w:t>
      </w:r>
      <w:bookmarkEnd w:id="10"/>
      <w:bookmarkEnd w:id="11"/>
      <w:bookmarkStart w:id="13" w:name="EBc884e50b9a914054b9124fad1c99d853"/>
    </w:p>
    <w:p w14:paraId="54667D53">
      <w:pPr>
        <w:spacing w:line="360" w:lineRule="auto"/>
        <w:ind w:firstLine="562" w:firstLineChars="200"/>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木垒县东城镇孙家沟村2025年壮大村集体经济项目</w:t>
      </w:r>
    </w:p>
    <w:p w14:paraId="11FC8DA9">
      <w:pPr>
        <w:spacing w:line="360" w:lineRule="auto"/>
        <w:ind w:firstLine="562" w:firstLineChars="200"/>
        <w:jc w:val="center"/>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rPr>
        <w:t>竞争性磋商公告</w:t>
      </w:r>
    </w:p>
    <w:p w14:paraId="77EB6607">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项目概况：</w:t>
      </w:r>
      <w:r>
        <w:rPr>
          <w:rFonts w:hint="eastAsia" w:ascii="仿宋_GB2312" w:hAnsi="仿宋_GB2312" w:eastAsia="仿宋_GB2312" w:cs="仿宋_GB2312"/>
          <w:sz w:val="24"/>
          <w:szCs w:val="24"/>
          <w:lang w:eastAsia="zh-CN"/>
        </w:rPr>
        <w:t>木垒县东城镇孙家沟村2025年壮大村集体经济项目</w:t>
      </w:r>
      <w:r>
        <w:rPr>
          <w:rFonts w:hint="eastAsia" w:ascii="仿宋_GB2312" w:hAnsi="仿宋_GB2312" w:eastAsia="仿宋_GB2312" w:cs="仿宋_GB2312"/>
          <w:sz w:val="24"/>
          <w:szCs w:val="24"/>
        </w:rPr>
        <w:t>的潜在</w:t>
      </w: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应在政采云平台https://www.zcygov.cn/线上获取采购文件，并于202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lang w:val="en-US" w:eastAsia="zh-CN"/>
        </w:rPr>
        <w:t>28</w:t>
      </w:r>
      <w:r>
        <w:rPr>
          <w:rFonts w:hint="eastAsia" w:ascii="仿宋_GB2312" w:hAnsi="仿宋_GB2312" w:eastAsia="仿宋_GB2312" w:cs="仿宋_GB2312"/>
          <w:sz w:val="24"/>
          <w:szCs w:val="24"/>
        </w:rPr>
        <w:t>日</w:t>
      </w:r>
      <w:r>
        <w:rPr>
          <w:rFonts w:hint="eastAsia" w:ascii="仿宋_GB2312" w:hAnsi="仿宋_GB2312" w:eastAsia="仿宋_GB2312" w:cs="仿宋_GB2312"/>
          <w:sz w:val="24"/>
          <w:szCs w:val="24"/>
          <w:lang w:val="en-US" w:eastAsia="zh-CN"/>
        </w:rPr>
        <w:t>16</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00</w:t>
      </w:r>
      <w:r>
        <w:rPr>
          <w:rFonts w:hint="eastAsia" w:ascii="仿宋_GB2312" w:hAnsi="仿宋_GB2312" w:eastAsia="仿宋_GB2312" w:cs="仿宋_GB2312"/>
          <w:sz w:val="24"/>
          <w:szCs w:val="24"/>
        </w:rPr>
        <w:t>（北京时间）前递交响应文件。</w:t>
      </w:r>
    </w:p>
    <w:p w14:paraId="435EF4E6">
      <w:pPr>
        <w:pStyle w:val="82"/>
        <w:spacing w:line="360" w:lineRule="auto"/>
        <w:rPr>
          <w:rFonts w:hint="eastAsia" w:ascii="仿宋_GB2312" w:hAnsi="仿宋_GB2312" w:eastAsia="仿宋_GB2312" w:cs="仿宋_GB2312"/>
          <w:b/>
          <w:bCs/>
          <w:color w:val="auto"/>
          <w:kern w:val="2"/>
          <w:sz w:val="24"/>
          <w:szCs w:val="24"/>
        </w:rPr>
      </w:pPr>
      <w:r>
        <w:rPr>
          <w:rFonts w:hint="eastAsia" w:ascii="仿宋_GB2312" w:hAnsi="仿宋_GB2312" w:eastAsia="仿宋_GB2312" w:cs="仿宋_GB2312"/>
          <w:b/>
          <w:bCs/>
          <w:color w:val="auto"/>
          <w:kern w:val="2"/>
          <w:sz w:val="24"/>
          <w:szCs w:val="24"/>
        </w:rPr>
        <w:t>一、项目基本情况</w:t>
      </w:r>
    </w:p>
    <w:p w14:paraId="2B783ABE">
      <w:pPr>
        <w:spacing w:line="360" w:lineRule="auto"/>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项目编号：XHJZB-2025-24</w:t>
      </w:r>
    </w:p>
    <w:p w14:paraId="10CBB414">
      <w:pPr>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项目名称：</w:t>
      </w:r>
      <w:r>
        <w:rPr>
          <w:rFonts w:hint="eastAsia" w:ascii="仿宋_GB2312" w:hAnsi="仿宋_GB2312" w:eastAsia="仿宋_GB2312" w:cs="仿宋_GB2312"/>
          <w:sz w:val="24"/>
          <w:szCs w:val="24"/>
          <w:lang w:eastAsia="zh-CN"/>
        </w:rPr>
        <w:t>木垒县东城镇孙家沟村2025年壮大村集体经济项目</w:t>
      </w:r>
    </w:p>
    <w:p w14:paraId="665AB39A">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采购方式：竞争性磋商</w:t>
      </w:r>
    </w:p>
    <w:p w14:paraId="02BF3114">
      <w:pPr>
        <w:spacing w:after="75" w:line="360" w:lineRule="auto"/>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预算金额（万元）：</w:t>
      </w:r>
      <w:r>
        <w:rPr>
          <w:rFonts w:hint="eastAsia" w:ascii="仿宋_GB2312" w:hAnsi="仿宋_GB2312" w:eastAsia="仿宋_GB2312" w:cs="仿宋_GB2312"/>
          <w:sz w:val="24"/>
          <w:szCs w:val="24"/>
          <w:lang w:val="en-US" w:eastAsia="zh-CN"/>
        </w:rPr>
        <w:t>100.00</w:t>
      </w:r>
      <w:r>
        <w:rPr>
          <w:rFonts w:hint="eastAsia" w:ascii="仿宋_GB2312" w:hAnsi="仿宋_GB2312" w:eastAsia="仿宋_GB2312" w:cs="仿宋_GB2312"/>
          <w:sz w:val="24"/>
          <w:szCs w:val="24"/>
        </w:rPr>
        <w:t>万元(人民币)</w:t>
      </w:r>
    </w:p>
    <w:p w14:paraId="79D92FC5">
      <w:pPr>
        <w:spacing w:before="75" w:after="75" w:line="360" w:lineRule="auto"/>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最高限价（万元）：</w:t>
      </w:r>
      <w:r>
        <w:rPr>
          <w:rFonts w:hint="eastAsia" w:ascii="仿宋_GB2312" w:hAnsi="仿宋_GB2312" w:eastAsia="仿宋_GB2312" w:cs="仿宋_GB2312"/>
          <w:sz w:val="24"/>
          <w:szCs w:val="24"/>
          <w:lang w:val="en-US" w:eastAsia="zh-CN"/>
        </w:rPr>
        <w:t>100.00</w:t>
      </w:r>
      <w:r>
        <w:rPr>
          <w:rFonts w:hint="eastAsia" w:ascii="仿宋_GB2312" w:hAnsi="仿宋_GB2312" w:eastAsia="仿宋_GB2312" w:cs="仿宋_GB2312"/>
          <w:sz w:val="24"/>
          <w:szCs w:val="24"/>
        </w:rPr>
        <w:t>万元(人民币)</w:t>
      </w:r>
    </w:p>
    <w:p w14:paraId="5E0814B8">
      <w:pPr>
        <w:snapToGrid w:val="0"/>
        <w:spacing w:line="360" w:lineRule="auto"/>
        <w:ind w:firstLine="480" w:firstLineChars="200"/>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rPr>
        <w:t>简要规格描述：迷宫式滴灌带成品生产机械及配套设施</w:t>
      </w:r>
      <w:r>
        <w:rPr>
          <w:rFonts w:hint="eastAsia" w:ascii="仿宋_GB2312" w:hAnsi="仿宋_GB2312" w:eastAsia="仿宋_GB2312" w:cs="仿宋_GB2312"/>
          <w:sz w:val="24"/>
          <w:szCs w:val="24"/>
          <w:lang w:val="en-US" w:eastAsia="zh-CN"/>
        </w:rPr>
        <w:t>（具体详见磋商文件采购需求）</w:t>
      </w:r>
      <w:r>
        <w:rPr>
          <w:rFonts w:hint="eastAsia" w:ascii="仿宋_GB2312" w:hAnsi="仿宋_GB2312" w:eastAsia="仿宋_GB2312" w:cs="仿宋_GB2312"/>
          <w:sz w:val="24"/>
          <w:szCs w:val="24"/>
          <w:highlight w:val="none"/>
          <w:lang w:val="en-US" w:eastAsia="zh-CN"/>
        </w:rPr>
        <w:t>。</w:t>
      </w:r>
      <w:bookmarkStart w:id="14" w:name="_Hlk79595938"/>
    </w:p>
    <w:p w14:paraId="791D95FB">
      <w:pPr>
        <w:snapToGrid w:val="0"/>
        <w:spacing w:line="360" w:lineRule="auto"/>
        <w:ind w:firstLine="480" w:firstLineChars="200"/>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数量：5</w:t>
      </w:r>
    </w:p>
    <w:p w14:paraId="748803C2">
      <w:pPr>
        <w:snapToGrid w:val="0"/>
        <w:spacing w:line="360" w:lineRule="auto"/>
        <w:ind w:firstLine="480" w:firstLineChars="200"/>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单位：台</w:t>
      </w:r>
    </w:p>
    <w:p w14:paraId="675779FF">
      <w:pPr>
        <w:snapToGrid w:val="0"/>
        <w:spacing w:line="360" w:lineRule="auto"/>
        <w:ind w:firstLine="480" w:firstLineChars="200"/>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color w:val="auto"/>
          <w:sz w:val="24"/>
          <w:szCs w:val="24"/>
          <w:highlight w:val="none"/>
        </w:rPr>
        <w:t>合同履约期限</w:t>
      </w:r>
      <w:bookmarkEnd w:id="14"/>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sz w:val="24"/>
          <w:szCs w:val="24"/>
          <w:highlight w:val="none"/>
          <w:lang w:eastAsia="zh-CN"/>
        </w:rPr>
        <w:t>自合同签订之日起</w:t>
      </w:r>
      <w:r>
        <w:rPr>
          <w:rFonts w:hint="eastAsia" w:ascii="仿宋_GB2312" w:hAnsi="仿宋_GB2312" w:eastAsia="仿宋_GB2312" w:cs="仿宋_GB2312"/>
          <w:sz w:val="24"/>
          <w:szCs w:val="24"/>
          <w:highlight w:val="none"/>
          <w:lang w:val="en-US" w:eastAsia="zh-CN"/>
        </w:rPr>
        <w:t>10天内完成供货，并安装调制达到正常使用</w:t>
      </w:r>
    </w:p>
    <w:p w14:paraId="17D2A65D">
      <w:pPr>
        <w:snapToGrid w:val="0"/>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本项目不接受联合体投标。</w:t>
      </w:r>
    </w:p>
    <w:p w14:paraId="613BF6EB">
      <w:pPr>
        <w:spacing w:before="75" w:line="360" w:lineRule="auto"/>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二、申请人的资格要求：</w:t>
      </w:r>
    </w:p>
    <w:p w14:paraId="79002923">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1．符合《中华人民共和国政府采购法》第二十二条规定条件；</w:t>
      </w:r>
    </w:p>
    <w:p w14:paraId="658DFE99">
      <w:pPr>
        <w:pStyle w:val="142"/>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 落实政府采购政策需满足的资格要求：</w:t>
      </w:r>
      <w:r>
        <w:rPr>
          <w:rFonts w:hint="eastAsia" w:ascii="仿宋_GB2312" w:hAnsi="仿宋_GB2312" w:eastAsia="仿宋_GB2312" w:cs="仿宋_GB2312"/>
          <w:sz w:val="24"/>
          <w:szCs w:val="24"/>
          <w:lang w:eastAsia="zh-CN"/>
        </w:rPr>
        <w:t>本项目专门面向中小企业采购</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rPr>
        <w:t>①《政府采购促进中小企业发展办法》（财库〔2020〕46号）；《关于进一步加大政府采购支持中小企业力度的通知》（财库﹝2022﹞19 号）②《财政部、司法部关于政府采购支持监狱企业发展有关问题的通知》（财库〔2014〕68号）； ③《财政部、民政部、中国残疾人联合会关于促进残疾人就业政府采购政策的通知》财库〔2017〕141号；的规定</w:t>
      </w:r>
      <w:r>
        <w:rPr>
          <w:rFonts w:hint="eastAsia" w:ascii="仿宋_GB2312" w:hAnsi="仿宋_GB2312" w:eastAsia="仿宋_GB2312" w:cs="仿宋_GB2312"/>
          <w:sz w:val="24"/>
          <w:szCs w:val="24"/>
          <w:lang w:val="en-US" w:eastAsia="zh-CN"/>
        </w:rPr>
        <w:t>。</w:t>
      </w:r>
    </w:p>
    <w:p w14:paraId="025241DC">
      <w:pPr>
        <w:spacing w:line="360" w:lineRule="auto"/>
        <w:ind w:firstLine="480" w:firstLineChars="200"/>
        <w:rPr>
          <w:rStyle w:val="35"/>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3．本项目的特定资格要求：</w:t>
      </w:r>
      <w:r>
        <w:rPr>
          <w:rFonts w:hint="eastAsia" w:ascii="仿宋_GB2312" w:hAnsi="仿宋_GB2312" w:eastAsia="仿宋_GB2312" w:cs="仿宋_GB2312"/>
          <w:sz w:val="24"/>
          <w:szCs w:val="24"/>
          <w:lang w:val="en-US" w:eastAsia="zh-CN"/>
        </w:rPr>
        <w:t>无</w:t>
      </w:r>
      <w:r>
        <w:rPr>
          <w:rFonts w:hint="eastAsia" w:ascii="仿宋_GB2312" w:hAnsi="仿宋_GB2312" w:eastAsia="仿宋_GB2312" w:cs="仿宋_GB2312"/>
          <w:sz w:val="24"/>
          <w:szCs w:val="24"/>
          <w:lang w:val="en-US"/>
        </w:rPr>
        <w:t>。</w:t>
      </w:r>
    </w:p>
    <w:p w14:paraId="502AB5CF">
      <w:pPr>
        <w:spacing w:line="360" w:lineRule="auto"/>
        <w:rPr>
          <w:rFonts w:hint="eastAsia" w:ascii="仿宋_GB2312" w:hAnsi="仿宋_GB2312" w:eastAsia="仿宋_GB2312" w:cs="仿宋_GB2312"/>
          <w:sz w:val="24"/>
          <w:szCs w:val="24"/>
        </w:rPr>
      </w:pPr>
      <w:r>
        <w:rPr>
          <w:rStyle w:val="35"/>
          <w:rFonts w:hint="eastAsia" w:ascii="仿宋_GB2312" w:hAnsi="仿宋_GB2312" w:eastAsia="仿宋_GB2312" w:cs="仿宋_GB2312"/>
          <w:sz w:val="24"/>
          <w:szCs w:val="24"/>
        </w:rPr>
        <w:t>三、获取采购文件</w:t>
      </w:r>
    </w:p>
    <w:p w14:paraId="16823461">
      <w:pPr>
        <w:pStyle w:val="29"/>
        <w:spacing w:line="360" w:lineRule="auto"/>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时间：</w:t>
      </w:r>
      <w:r>
        <w:rPr>
          <w:rFonts w:hint="eastAsia" w:ascii="仿宋_GB2312" w:hAnsi="仿宋_GB2312" w:eastAsia="仿宋_GB2312" w:cs="仿宋_GB2312"/>
          <w:sz w:val="24"/>
          <w:szCs w:val="24"/>
          <w:lang w:eastAsia="zh-CN"/>
        </w:rPr>
        <w:t>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lang w:eastAsia="zh-CN"/>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lang w:eastAsia="zh-CN"/>
        </w:rPr>
        <w:t>月</w:t>
      </w:r>
      <w:r>
        <w:rPr>
          <w:rFonts w:hint="eastAsia" w:ascii="仿宋_GB2312" w:hAnsi="仿宋_GB2312" w:eastAsia="仿宋_GB2312" w:cs="仿宋_GB2312"/>
          <w:sz w:val="24"/>
          <w:szCs w:val="24"/>
          <w:lang w:val="en-US" w:eastAsia="zh-CN"/>
        </w:rPr>
        <w:t>16</w:t>
      </w:r>
      <w:r>
        <w:rPr>
          <w:rFonts w:hint="eastAsia" w:ascii="仿宋_GB2312" w:hAnsi="仿宋_GB2312" w:eastAsia="仿宋_GB2312" w:cs="仿宋_GB2312"/>
          <w:sz w:val="24"/>
          <w:szCs w:val="24"/>
          <w:lang w:eastAsia="zh-CN"/>
        </w:rPr>
        <w:t>日</w:t>
      </w:r>
      <w:r>
        <w:rPr>
          <w:rFonts w:hint="eastAsia" w:ascii="仿宋_GB2312" w:hAnsi="仿宋_GB2312" w:eastAsia="仿宋_GB2312" w:cs="仿宋_GB2312"/>
          <w:sz w:val="24"/>
          <w:szCs w:val="24"/>
        </w:rPr>
        <w:t>至</w:t>
      </w:r>
      <w:r>
        <w:rPr>
          <w:rFonts w:hint="eastAsia" w:ascii="仿宋_GB2312" w:hAnsi="仿宋_GB2312" w:eastAsia="仿宋_GB2312" w:cs="仿宋_GB2312"/>
          <w:sz w:val="24"/>
          <w:szCs w:val="24"/>
          <w:lang w:eastAsia="zh-CN"/>
        </w:rPr>
        <w:t>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lang w:eastAsia="zh-CN"/>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lang w:eastAsia="zh-CN"/>
        </w:rPr>
        <w:t>月</w:t>
      </w:r>
      <w:r>
        <w:rPr>
          <w:rFonts w:hint="eastAsia" w:ascii="仿宋_GB2312" w:hAnsi="仿宋_GB2312" w:eastAsia="仿宋_GB2312" w:cs="仿宋_GB2312"/>
          <w:sz w:val="24"/>
          <w:szCs w:val="24"/>
          <w:lang w:val="en-US" w:eastAsia="zh-CN"/>
        </w:rPr>
        <w:t>23</w:t>
      </w:r>
      <w:r>
        <w:rPr>
          <w:rFonts w:hint="eastAsia" w:ascii="仿宋_GB2312" w:hAnsi="仿宋_GB2312" w:eastAsia="仿宋_GB2312" w:cs="仿宋_GB2312"/>
          <w:sz w:val="24"/>
          <w:szCs w:val="24"/>
          <w:lang w:eastAsia="zh-CN"/>
        </w:rPr>
        <w:t>日</w:t>
      </w:r>
      <w:r>
        <w:rPr>
          <w:rFonts w:hint="eastAsia" w:ascii="仿宋_GB2312" w:hAnsi="仿宋_GB2312" w:eastAsia="仿宋_GB2312" w:cs="仿宋_GB2312"/>
          <w:sz w:val="24"/>
          <w:szCs w:val="24"/>
        </w:rPr>
        <w:t>，每天上午00:00至12:00，下午12:00至23:59（北京时间，法定节假日除外）</w:t>
      </w:r>
    </w:p>
    <w:p w14:paraId="0257E9E5">
      <w:pPr>
        <w:pStyle w:val="29"/>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地点：政采云平台https://www.zcygov.cn/</w:t>
      </w:r>
    </w:p>
    <w:p w14:paraId="675AC5E8">
      <w:pPr>
        <w:pStyle w:val="29"/>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方式：供应商登录政采云平台https://www.zcygov.cn/在线申请获取采购文件（进入“项目采购”应用，在获取采购文件菜单中选择项目，申请获取采购文件）；售价（元）：0</w:t>
      </w:r>
    </w:p>
    <w:p w14:paraId="07ECB7D2">
      <w:pPr>
        <w:spacing w:line="440" w:lineRule="exact"/>
        <w:rPr>
          <w:rStyle w:val="35"/>
          <w:rFonts w:hint="eastAsia" w:ascii="仿宋_GB2312" w:hAnsi="仿宋_GB2312" w:eastAsia="仿宋_GB2312" w:cs="仿宋_GB2312"/>
          <w:sz w:val="24"/>
          <w:szCs w:val="24"/>
        </w:rPr>
      </w:pPr>
      <w:r>
        <w:rPr>
          <w:rStyle w:val="35"/>
          <w:rFonts w:hint="eastAsia" w:ascii="仿宋_GB2312" w:hAnsi="仿宋_GB2312" w:eastAsia="仿宋_GB2312" w:cs="仿宋_GB2312"/>
          <w:sz w:val="24"/>
          <w:szCs w:val="24"/>
        </w:rPr>
        <w:t>四、响应文件提交</w:t>
      </w:r>
    </w:p>
    <w:p w14:paraId="1992C0C2">
      <w:pPr>
        <w:spacing w:after="75" w:line="44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截止时间：202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lang w:val="en-US" w:eastAsia="zh-CN"/>
        </w:rPr>
        <w:t>28</w:t>
      </w:r>
      <w:r>
        <w:rPr>
          <w:rFonts w:hint="eastAsia" w:ascii="仿宋_GB2312" w:hAnsi="仿宋_GB2312" w:eastAsia="仿宋_GB2312" w:cs="仿宋_GB2312"/>
          <w:sz w:val="24"/>
          <w:szCs w:val="24"/>
        </w:rPr>
        <w:t xml:space="preserve">日 </w:t>
      </w:r>
      <w:r>
        <w:rPr>
          <w:rFonts w:hint="eastAsia" w:ascii="仿宋_GB2312" w:hAnsi="仿宋_GB2312" w:eastAsia="仿宋_GB2312" w:cs="仿宋_GB2312"/>
          <w:sz w:val="24"/>
          <w:szCs w:val="24"/>
          <w:lang w:val="en-US" w:eastAsia="zh-CN"/>
        </w:rPr>
        <w:t>16</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00</w:t>
      </w:r>
      <w:r>
        <w:rPr>
          <w:rFonts w:hint="eastAsia" w:ascii="仿宋_GB2312" w:hAnsi="仿宋_GB2312" w:eastAsia="仿宋_GB2312" w:cs="仿宋_GB2312"/>
          <w:sz w:val="24"/>
          <w:szCs w:val="24"/>
        </w:rPr>
        <w:t>（北京时间）</w:t>
      </w:r>
    </w:p>
    <w:p w14:paraId="4AD04621">
      <w:pPr>
        <w:pStyle w:val="29"/>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地点：政采云平台https://www.zcygov.cn/</w:t>
      </w:r>
    </w:p>
    <w:p w14:paraId="52FE8E1A">
      <w:pPr>
        <w:spacing w:before="75" w:after="75" w:line="440" w:lineRule="exact"/>
        <w:ind w:firstLine="480"/>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五、开启</w:t>
      </w:r>
    </w:p>
    <w:p w14:paraId="68F1B363">
      <w:pPr>
        <w:spacing w:after="75" w:line="44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时间：202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lang w:val="en-US" w:eastAsia="zh-CN"/>
        </w:rPr>
        <w:t>28</w:t>
      </w:r>
      <w:r>
        <w:rPr>
          <w:rFonts w:hint="eastAsia" w:ascii="仿宋_GB2312" w:hAnsi="仿宋_GB2312" w:eastAsia="仿宋_GB2312" w:cs="仿宋_GB2312"/>
          <w:sz w:val="24"/>
          <w:szCs w:val="24"/>
        </w:rPr>
        <w:t>日</w:t>
      </w:r>
      <w:r>
        <w:rPr>
          <w:rFonts w:hint="eastAsia" w:ascii="仿宋_GB2312" w:hAnsi="仿宋_GB2312" w:eastAsia="仿宋_GB2312" w:cs="仿宋_GB2312"/>
          <w:sz w:val="24"/>
          <w:szCs w:val="24"/>
          <w:lang w:val="en-US" w:eastAsia="zh-CN"/>
        </w:rPr>
        <w:t>16</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00</w:t>
      </w:r>
      <w:r>
        <w:rPr>
          <w:rFonts w:hint="eastAsia" w:ascii="仿宋_GB2312" w:hAnsi="仿宋_GB2312" w:eastAsia="仿宋_GB2312" w:cs="仿宋_GB2312"/>
          <w:sz w:val="24"/>
          <w:szCs w:val="24"/>
        </w:rPr>
        <w:t>（北京时间）</w:t>
      </w:r>
    </w:p>
    <w:p w14:paraId="4215D804">
      <w:pPr>
        <w:spacing w:before="75" w:after="75" w:line="44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地点：政采云平台https://www.zcygov.cn/</w:t>
      </w:r>
    </w:p>
    <w:p w14:paraId="385FB922">
      <w:pPr>
        <w:spacing w:before="75" w:line="44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六、公告期限</w:t>
      </w:r>
    </w:p>
    <w:p w14:paraId="27573EDF">
      <w:pPr>
        <w:spacing w:before="75" w:after="75" w:line="44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自本公告发布之日起</w:t>
      </w: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个工作日。</w:t>
      </w:r>
    </w:p>
    <w:p w14:paraId="1699BCF3">
      <w:pPr>
        <w:spacing w:before="255" w:after="255" w:line="440" w:lineRule="exact"/>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七、其他补充事宜</w:t>
      </w:r>
    </w:p>
    <w:p w14:paraId="52059F55">
      <w:pPr>
        <w:pStyle w:val="142"/>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供应商必须为未被列入信用中国网站(www.creditchina.gov.cn)、中国政府采购网(www.ccgp.gov.cn)渠道信用记录失信被执行人、重大税收违法案件当事人名单、政府采购严重违法失信行为记录名单的投标人。</w:t>
      </w:r>
    </w:p>
    <w:p w14:paraId="1D8858E4">
      <w:pPr>
        <w:pStyle w:val="16"/>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2、本项目采用全流程不见面电子开评标，供应商需要使用CA加密设备，供应商可通过新疆数字证书认证中心官网（https://www.xjca.com.cn/）或下载“新疆政务通”APP自行进行申领。</w:t>
      </w:r>
    </w:p>
    <w:p w14:paraId="672FCBD0">
      <w:pPr>
        <w:pStyle w:val="16"/>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3、本项目实行网上投标，采用加密电子投标响应文件(供应商须使用CA加密设备通过政采云电子投标客户端制作投标响应文件)。若供应商参与投标，自行承担投标一切费用。</w:t>
      </w:r>
    </w:p>
    <w:p w14:paraId="0BA34277">
      <w:pPr>
        <w:pStyle w:val="16"/>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4、各投标人在开标前应确保成为新疆政府采购网正式注册入库供应商，并完成CA数字证书申领。因未注册入库、未办理CA数字证书等原因造成无法投标或投标失败等后果由供应商自行承担。</w:t>
      </w:r>
    </w:p>
    <w:p w14:paraId="47A12AA8">
      <w:pPr>
        <w:pStyle w:val="16"/>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5、投标人将政采云电子交易客户端下载、安装完成后，可通过账号密码或CA登录客户端进行投标响应文件制作。在使用政采云投标客户端时，建议使用WIN7及以上操作系统。客户端请至政采云平台（https://login.zcygov.cn/user-login/#/login）下载专区查看，如有问题可拨打政采云客户服务热线400-881-7190进行咨询。</w:t>
      </w:r>
    </w:p>
    <w:p w14:paraId="3BD08361">
      <w:pPr>
        <w:pStyle w:val="16"/>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6、投标人在开标时须使用制作加密电子投标响应文件所使用的CA锁及电脑，电脑须提前配置好浏览器，以便开标时解锁。如因供应商自身原因导致在规定时间内无法正常解密的（如：浏览器故障、未安装相关驱动、网络故障、加密CA与解密CA不一致等），采购代理机构不予异常处理，视为供应商自动弃标。</w:t>
      </w:r>
    </w:p>
    <w:p w14:paraId="2D5682FF">
      <w:pPr>
        <w:pStyle w:val="16"/>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511110A">
      <w:pPr>
        <w:pStyle w:val="16"/>
        <w:spacing w:line="360" w:lineRule="auto"/>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rPr>
        <w:t>特别提示：</w:t>
      </w:r>
    </w:p>
    <w:p w14:paraId="21A2278A">
      <w:pPr>
        <w:pStyle w:val="16"/>
        <w:spacing w:line="360" w:lineRule="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1、超过200万元的货物和服务采购项目、超过400万元的工程采购项目中适宜由中小企业提供的，预留该部分采购项目预算总额的30%以上专门面向中小企业采购，其中预留给小微企业的比例不低于60%。</w:t>
      </w:r>
    </w:p>
    <w:p w14:paraId="2E59F2D7">
      <w:pPr>
        <w:pStyle w:val="16"/>
        <w:spacing w:line="360" w:lineRule="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92122FB">
      <w:pPr>
        <w:pStyle w:val="1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E7254F3">
      <w:pPr>
        <w:spacing w:before="255" w:after="255" w:line="440" w:lineRule="exact"/>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八、对本次采购提出询问，请按以下方式联系</w:t>
      </w:r>
    </w:p>
    <w:p w14:paraId="2090905F">
      <w:pPr>
        <w:spacing w:before="75" w:after="75"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1.采购人信息</w:t>
      </w:r>
    </w:p>
    <w:p w14:paraId="1D745E23">
      <w:pPr>
        <w:spacing w:before="75"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名 称：木垒县东城镇人民政府</w:t>
      </w:r>
    </w:p>
    <w:p w14:paraId="5A75982B">
      <w:pPr>
        <w:spacing w:before="75" w:after="75" w:line="360" w:lineRule="auto"/>
        <w:ind w:firstLine="48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地 址：</w:t>
      </w:r>
      <w:r>
        <w:rPr>
          <w:rFonts w:hint="eastAsia" w:ascii="仿宋_GB2312" w:hAnsi="仿宋_GB2312" w:eastAsia="仿宋_GB2312" w:cs="仿宋_GB2312"/>
          <w:sz w:val="24"/>
          <w:szCs w:val="24"/>
          <w:lang w:eastAsia="zh-CN"/>
        </w:rPr>
        <w:t>王强</w:t>
      </w:r>
    </w:p>
    <w:p w14:paraId="628D297C">
      <w:pPr>
        <w:spacing w:before="75" w:after="75" w:line="360" w:lineRule="auto"/>
        <w:ind w:firstLine="48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联系方式：</w:t>
      </w:r>
      <w:r>
        <w:rPr>
          <w:rFonts w:hint="eastAsia" w:ascii="仿宋_GB2312" w:hAnsi="仿宋_GB2312" w:eastAsia="仿宋_GB2312" w:cs="仿宋_GB2312"/>
          <w:sz w:val="24"/>
          <w:szCs w:val="24"/>
          <w:lang w:val="en-US" w:eastAsia="zh-CN"/>
        </w:rPr>
        <w:t>18160687227</w:t>
      </w:r>
    </w:p>
    <w:p w14:paraId="36068957">
      <w:pPr>
        <w:spacing w:before="75" w:after="75"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2.采购代理机构信息</w:t>
      </w:r>
    </w:p>
    <w:p w14:paraId="01881FA8">
      <w:pPr>
        <w:spacing w:before="75" w:after="75" w:line="360" w:lineRule="auto"/>
        <w:ind w:firstLine="48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名 称：</w:t>
      </w:r>
      <w:r>
        <w:rPr>
          <w:rFonts w:hint="eastAsia" w:ascii="仿宋_GB2312" w:hAnsi="仿宋_GB2312" w:eastAsia="仿宋_GB2312" w:cs="仿宋_GB2312"/>
          <w:sz w:val="24"/>
          <w:szCs w:val="24"/>
          <w:lang w:eastAsia="zh-CN"/>
        </w:rPr>
        <w:t>新疆新荟聚建设项目管理有限公司</w:t>
      </w:r>
    </w:p>
    <w:p w14:paraId="50D2A298">
      <w:pPr>
        <w:spacing w:before="75" w:after="75" w:line="360" w:lineRule="auto"/>
        <w:ind w:firstLine="48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地 址：</w:t>
      </w:r>
      <w:r>
        <w:rPr>
          <w:rFonts w:hint="eastAsia" w:ascii="仿宋_GB2312" w:hAnsi="仿宋_GB2312" w:eastAsia="仿宋_GB2312" w:cs="仿宋_GB2312"/>
          <w:sz w:val="24"/>
          <w:szCs w:val="24"/>
          <w:lang w:eastAsia="zh-CN"/>
        </w:rPr>
        <w:t>新疆乌鲁木齐高新区(新市区)四平路266号科创花苑B3-901室</w:t>
      </w:r>
    </w:p>
    <w:p w14:paraId="7EC7D776">
      <w:pPr>
        <w:spacing w:before="75" w:after="75"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3.项目联系方式</w:t>
      </w:r>
    </w:p>
    <w:p w14:paraId="2EAEF252">
      <w:pPr>
        <w:spacing w:before="75" w:after="75" w:line="360" w:lineRule="auto"/>
        <w:ind w:firstLine="48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项目联系人：</w:t>
      </w:r>
      <w:r>
        <w:rPr>
          <w:rFonts w:hint="eastAsia" w:ascii="仿宋_GB2312" w:hAnsi="仿宋_GB2312" w:eastAsia="仿宋_GB2312" w:cs="仿宋_GB2312"/>
          <w:sz w:val="24"/>
          <w:szCs w:val="24"/>
          <w:lang w:eastAsia="zh-CN"/>
        </w:rPr>
        <w:t>韩永朝、张静洁、樊德力</w:t>
      </w:r>
    </w:p>
    <w:p w14:paraId="0CE99EFF">
      <w:pPr>
        <w:widowControl/>
        <w:spacing w:line="360" w:lineRule="auto"/>
        <w:ind w:firstLine="480" w:firstLineChars="200"/>
        <w:jc w:val="left"/>
        <w:rPr>
          <w:rFonts w:hint="eastAsia" w:ascii="仿宋_GB2312" w:hAnsi="仿宋_GB2312" w:eastAsia="仿宋_GB2312" w:cs="仿宋_GB2312"/>
          <w:sz w:val="24"/>
          <w:szCs w:val="24"/>
        </w:rPr>
        <w:sectPr>
          <w:footerReference r:id="rId7" w:type="default"/>
          <w:pgSz w:w="11906" w:h="16838"/>
          <w:pgMar w:top="1440" w:right="1797" w:bottom="1440" w:left="1797" w:header="851" w:footer="992" w:gutter="0"/>
          <w:pgNumType w:fmt="decimal" w:start="1"/>
          <w:cols w:space="720" w:num="1"/>
          <w:docGrid w:linePitch="312" w:charSpace="0"/>
        </w:sectPr>
      </w:pPr>
      <w:r>
        <w:rPr>
          <w:rFonts w:hint="eastAsia" w:ascii="仿宋_GB2312" w:hAnsi="仿宋_GB2312" w:eastAsia="仿宋_GB2312" w:cs="仿宋_GB2312"/>
          <w:sz w:val="24"/>
          <w:szCs w:val="24"/>
          <w:lang w:eastAsia="zh-CN"/>
        </w:rPr>
        <w:t>电 话：</w:t>
      </w:r>
      <w:r>
        <w:rPr>
          <w:rFonts w:hint="eastAsia" w:ascii="仿宋_GB2312" w:hAnsi="仿宋_GB2312" w:eastAsia="仿宋_GB2312" w:cs="仿宋_GB2312"/>
          <w:sz w:val="24"/>
          <w:szCs w:val="24"/>
          <w:lang w:val="en-US" w:eastAsia="zh-CN"/>
        </w:rPr>
        <w:t>0991-6661877、15099070893</w:t>
      </w:r>
    </w:p>
    <w:bookmarkEnd w:id="13"/>
    <w:p w14:paraId="5BCE7252">
      <w:pPr>
        <w:pStyle w:val="2"/>
        <w:spacing w:before="0" w:after="0" w:line="360" w:lineRule="auto"/>
        <w:outlineLvl w:val="9"/>
        <w:rPr>
          <w:rFonts w:hint="eastAsia" w:ascii="仿宋_GB2312" w:hAnsi="仿宋_GB2312" w:eastAsia="仿宋_GB2312" w:cs="仿宋_GB2312"/>
          <w:sz w:val="28"/>
          <w:szCs w:val="28"/>
        </w:rPr>
      </w:pPr>
      <w:bookmarkStart w:id="15" w:name="_Toc256000001"/>
      <w:bookmarkStart w:id="16" w:name="_Toc532543564"/>
      <w:bookmarkStart w:id="17" w:name="_Toc531075008"/>
      <w:bookmarkStart w:id="18" w:name="_Toc10571"/>
    </w:p>
    <w:p w14:paraId="546F6EFA">
      <w:pPr>
        <w:pStyle w:val="2"/>
        <w:spacing w:before="0" w:after="0" w:line="360" w:lineRule="auto"/>
        <w:rPr>
          <w:rFonts w:hint="eastAsia" w:ascii="仿宋_GB2312" w:hAnsi="仿宋_GB2312" w:eastAsia="仿宋_GB2312" w:cs="仿宋_GB2312"/>
          <w:sz w:val="28"/>
          <w:szCs w:val="28"/>
        </w:rPr>
      </w:pPr>
      <w:bookmarkStart w:id="19" w:name="_Toc26885"/>
      <w:bookmarkStart w:id="20" w:name="_Toc24449"/>
      <w:r>
        <w:rPr>
          <w:rFonts w:hint="eastAsia" w:ascii="仿宋_GB2312" w:hAnsi="仿宋_GB2312" w:eastAsia="仿宋_GB2312" w:cs="仿宋_GB2312"/>
          <w:sz w:val="28"/>
          <w:szCs w:val="28"/>
        </w:rPr>
        <w:t>第二章 供应商须知</w:t>
      </w:r>
      <w:bookmarkEnd w:id="15"/>
      <w:bookmarkEnd w:id="16"/>
      <w:bookmarkEnd w:id="17"/>
      <w:bookmarkEnd w:id="18"/>
      <w:bookmarkEnd w:id="19"/>
      <w:bookmarkEnd w:id="20"/>
      <w:bookmarkStart w:id="21" w:name="_Toc21720"/>
      <w:bookmarkStart w:id="22" w:name="EB99f3ffc62d4744a9abed5da111a780a5"/>
    </w:p>
    <w:bookmarkEnd w:id="21"/>
    <w:p w14:paraId="2BED7C27">
      <w:pPr>
        <w:pStyle w:val="68"/>
        <w:spacing w:line="360" w:lineRule="auto"/>
        <w:jc w:val="center"/>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供应商须知前附表</w:t>
      </w:r>
    </w:p>
    <w:tbl>
      <w:tblPr>
        <w:tblStyle w:val="32"/>
        <w:tblW w:w="8322"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22"/>
        <w:gridCol w:w="1480"/>
        <w:gridCol w:w="6120"/>
      </w:tblGrid>
      <w:tr w14:paraId="200D4B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167" w:hRule="atLeast"/>
          <w:tblHeader/>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6B3787A0">
            <w:pPr>
              <w:pStyle w:val="86"/>
              <w:adjustRightInd w:val="0"/>
              <w:snapToGrid w:val="0"/>
              <w:spacing w:before="120" w:line="360" w:lineRule="auto"/>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序号</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65A43402">
            <w:pPr>
              <w:pStyle w:val="86"/>
              <w:adjustRightInd w:val="0"/>
              <w:snapToGrid w:val="0"/>
              <w:spacing w:before="120" w:line="360" w:lineRule="auto"/>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条款名称</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540997B4">
            <w:pPr>
              <w:pStyle w:val="86"/>
              <w:adjustRightInd w:val="0"/>
              <w:snapToGrid w:val="0"/>
              <w:spacing w:before="120" w:line="360" w:lineRule="auto"/>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编列内容规定</w:t>
            </w:r>
          </w:p>
        </w:tc>
      </w:tr>
      <w:tr w14:paraId="30E6A4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5C73ADE4">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1E342B6C">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lang w:val="zh-CN"/>
              </w:rPr>
              <w:t>项目名称</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7A97E01A">
            <w:pPr>
              <w:spacing w:before="75" w:line="440" w:lineRule="exact"/>
              <w:rPr>
                <w:rFonts w:hint="eastAsia" w:ascii="仿宋_GB2312" w:hAnsi="仿宋_GB2312" w:eastAsia="仿宋_GB2312" w:cs="仿宋_GB2312"/>
                <w:w w:val="95"/>
                <w:sz w:val="24"/>
                <w:szCs w:val="24"/>
              </w:rPr>
            </w:pPr>
            <w:r>
              <w:rPr>
                <w:rFonts w:hint="eastAsia" w:ascii="仿宋_GB2312" w:hAnsi="仿宋_GB2312" w:eastAsia="仿宋_GB2312" w:cs="仿宋_GB2312"/>
                <w:sz w:val="24"/>
                <w:szCs w:val="24"/>
                <w:lang w:val="zh-CN"/>
              </w:rPr>
              <w:t>木垒县东城镇孙家沟村2025年壮大村集体经济项目</w:t>
            </w:r>
          </w:p>
        </w:tc>
      </w:tr>
      <w:tr w14:paraId="238B78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93"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368F554A">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4E7D27CD">
            <w:pPr>
              <w:pStyle w:val="86"/>
              <w:adjustRightInd w:val="0"/>
              <w:snapToGrid w:val="0"/>
              <w:spacing w:before="120" w:line="360" w:lineRule="auto"/>
              <w:jc w:val="center"/>
              <w:rPr>
                <w:rFonts w:hint="eastAsia" w:ascii="仿宋_GB2312" w:hAnsi="仿宋_GB2312" w:eastAsia="仿宋_GB2312" w:cs="仿宋_GB2312"/>
                <w:kern w:val="0"/>
                <w:sz w:val="24"/>
                <w:szCs w:val="24"/>
                <w:lang w:val="zh-CN"/>
              </w:rPr>
            </w:pPr>
            <w:r>
              <w:rPr>
                <w:rFonts w:hint="eastAsia" w:ascii="仿宋_GB2312" w:hAnsi="仿宋_GB2312" w:eastAsia="仿宋_GB2312" w:cs="仿宋_GB2312"/>
                <w:kern w:val="0"/>
                <w:sz w:val="24"/>
                <w:szCs w:val="24"/>
                <w:lang w:val="zh-CN"/>
              </w:rPr>
              <w:t>采购人</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1AB894C7">
            <w:pPr>
              <w:spacing w:before="75" w:line="440" w:lineRule="exact"/>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采购人：</w:t>
            </w:r>
            <w:r>
              <w:rPr>
                <w:rFonts w:hint="eastAsia" w:ascii="仿宋_GB2312" w:hAnsi="仿宋_GB2312" w:eastAsia="仿宋_GB2312" w:cs="仿宋_GB2312"/>
                <w:sz w:val="24"/>
                <w:szCs w:val="24"/>
              </w:rPr>
              <w:t>木垒县东城镇人民政府</w:t>
            </w:r>
          </w:p>
          <w:p w14:paraId="66D73126">
            <w:pPr>
              <w:spacing w:before="75" w:after="75" w:line="440" w:lineRule="exact"/>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lang w:val="zh-CN"/>
              </w:rPr>
              <w:t>地 址：</w:t>
            </w:r>
            <w:r>
              <w:rPr>
                <w:rFonts w:hint="eastAsia" w:ascii="仿宋_GB2312" w:hAnsi="仿宋_GB2312" w:eastAsia="仿宋_GB2312" w:cs="仿宋_GB2312"/>
                <w:sz w:val="24"/>
                <w:szCs w:val="24"/>
              </w:rPr>
              <w:t>木垒县东城镇人民政府</w:t>
            </w:r>
          </w:p>
          <w:p w14:paraId="2C7402DD">
            <w:pPr>
              <w:spacing w:before="75" w:after="75" w:line="360" w:lineRule="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zh-CN"/>
              </w:rPr>
              <w:t>联系人：</w:t>
            </w:r>
            <w:r>
              <w:rPr>
                <w:rFonts w:hint="eastAsia" w:ascii="仿宋_GB2312" w:hAnsi="仿宋_GB2312" w:eastAsia="仿宋_GB2312" w:cs="仿宋_GB2312"/>
                <w:sz w:val="24"/>
                <w:szCs w:val="24"/>
                <w:lang w:eastAsia="zh-CN"/>
              </w:rPr>
              <w:t>王强</w:t>
            </w:r>
          </w:p>
          <w:p w14:paraId="72F4504D">
            <w:pPr>
              <w:spacing w:before="75" w:after="75" w:line="360" w:lineRule="auto"/>
              <w:rPr>
                <w:rFonts w:hint="eastAsia" w:ascii="仿宋_GB2312" w:hAnsi="仿宋_GB2312" w:eastAsia="仿宋_GB2312" w:cs="仿宋_GB2312"/>
                <w:sz w:val="24"/>
                <w:szCs w:val="24"/>
                <w:lang w:val="zh-CN"/>
              </w:rPr>
            </w:pPr>
            <w:r>
              <w:rPr>
                <w:rFonts w:hint="eastAsia" w:ascii="仿宋_GB2312" w:hAnsi="仿宋_GB2312" w:eastAsia="仿宋_GB2312" w:cs="仿宋_GB2312"/>
                <w:sz w:val="24"/>
                <w:szCs w:val="24"/>
              </w:rPr>
              <w:t>联系方式：</w:t>
            </w:r>
            <w:r>
              <w:rPr>
                <w:rFonts w:hint="eastAsia" w:ascii="仿宋_GB2312" w:hAnsi="仿宋_GB2312" w:eastAsia="仿宋_GB2312" w:cs="仿宋_GB2312"/>
                <w:sz w:val="24"/>
                <w:szCs w:val="24"/>
                <w:lang w:val="en-US" w:eastAsia="zh-CN"/>
              </w:rPr>
              <w:t>18160687227</w:t>
            </w:r>
          </w:p>
        </w:tc>
      </w:tr>
      <w:tr w14:paraId="5746B51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22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170196CB">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7690DAA0">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采购代理机构</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66E91E8F">
            <w:pPr>
              <w:pStyle w:val="86"/>
              <w:adjustRightInd w:val="0"/>
              <w:snapToGrid w:val="0"/>
              <w:spacing w:before="120" w:line="360" w:lineRule="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名  称：</w:t>
            </w:r>
            <w:r>
              <w:rPr>
                <w:rFonts w:hint="eastAsia" w:ascii="仿宋_GB2312" w:hAnsi="仿宋_GB2312" w:eastAsia="仿宋_GB2312" w:cs="仿宋_GB2312"/>
                <w:sz w:val="24"/>
                <w:szCs w:val="24"/>
                <w:lang w:eastAsia="zh-CN"/>
              </w:rPr>
              <w:t>新疆新荟聚建设项目管理有限公司</w:t>
            </w:r>
          </w:p>
          <w:p w14:paraId="41B64D93">
            <w:pPr>
              <w:spacing w:before="75" w:after="75" w:line="440" w:lineRule="exact"/>
              <w:rPr>
                <w:rFonts w:hint="eastAsia" w:ascii="仿宋_GB2312" w:hAnsi="仿宋_GB2312" w:eastAsia="仿宋_GB2312" w:cs="仿宋_GB2312"/>
                <w:sz w:val="24"/>
                <w:szCs w:val="24"/>
                <w:lang w:val="zh-CN" w:eastAsia="zh-CN"/>
              </w:rPr>
            </w:pPr>
            <w:r>
              <w:rPr>
                <w:rFonts w:hint="eastAsia" w:ascii="仿宋_GB2312" w:hAnsi="仿宋_GB2312" w:eastAsia="仿宋_GB2312" w:cs="仿宋_GB2312"/>
                <w:sz w:val="24"/>
                <w:szCs w:val="24"/>
              </w:rPr>
              <w:t>地  址：</w:t>
            </w:r>
            <w:r>
              <w:rPr>
                <w:rFonts w:hint="eastAsia" w:ascii="仿宋_GB2312" w:hAnsi="仿宋_GB2312" w:eastAsia="仿宋_GB2312" w:cs="仿宋_GB2312"/>
                <w:sz w:val="24"/>
                <w:szCs w:val="24"/>
                <w:lang w:eastAsia="zh-CN"/>
              </w:rPr>
              <w:t>新疆乌鲁木齐高新区(新市区)四平路266号科创花苑B3-901室</w:t>
            </w:r>
          </w:p>
          <w:p w14:paraId="7EECB16A">
            <w:pPr>
              <w:pStyle w:val="86"/>
              <w:adjustRightInd w:val="0"/>
              <w:snapToGrid w:val="0"/>
              <w:spacing w:before="120" w:line="360" w:lineRule="auto"/>
              <w:rPr>
                <w:rFonts w:hint="eastAsia" w:ascii="仿宋_GB2312" w:hAnsi="仿宋_GB2312" w:eastAsia="仿宋_GB2312" w:cs="仿宋_GB2312"/>
                <w:sz w:val="24"/>
                <w:szCs w:val="24"/>
                <w:u w:val="single"/>
                <w:lang w:eastAsia="zh-CN"/>
              </w:rPr>
            </w:pPr>
            <w:r>
              <w:rPr>
                <w:rFonts w:hint="eastAsia" w:ascii="仿宋_GB2312" w:hAnsi="仿宋_GB2312" w:eastAsia="仿宋_GB2312" w:cs="仿宋_GB2312"/>
                <w:sz w:val="24"/>
                <w:szCs w:val="24"/>
              </w:rPr>
              <w:t>电  话：</w:t>
            </w:r>
            <w:r>
              <w:rPr>
                <w:rFonts w:hint="eastAsia" w:ascii="仿宋_GB2312" w:hAnsi="仿宋_GB2312" w:eastAsia="仿宋_GB2312" w:cs="仿宋_GB2312"/>
                <w:sz w:val="24"/>
                <w:szCs w:val="24"/>
                <w:lang w:eastAsia="zh-CN"/>
              </w:rPr>
              <w:t>韩永朝、张静洁、樊德力</w:t>
            </w:r>
          </w:p>
          <w:p w14:paraId="12B35E1C">
            <w:pPr>
              <w:pStyle w:val="83"/>
              <w:spacing w:line="360" w:lineRule="auto"/>
              <w:ind w:left="0" w:leftChars="0"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联系人：</w:t>
            </w:r>
            <w:r>
              <w:rPr>
                <w:rFonts w:hint="eastAsia" w:ascii="仿宋_GB2312" w:hAnsi="仿宋_GB2312" w:eastAsia="仿宋_GB2312" w:cs="仿宋_GB2312"/>
                <w:sz w:val="24"/>
                <w:szCs w:val="24"/>
                <w:lang w:val="en-US" w:eastAsia="zh-CN"/>
              </w:rPr>
              <w:t>0991-6661877、15099070893</w:t>
            </w:r>
          </w:p>
        </w:tc>
      </w:tr>
      <w:tr w14:paraId="6651E9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98"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491BA93">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4B92C8B0">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监管部门</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3C574CB5">
            <w:pPr>
              <w:pStyle w:val="86"/>
              <w:adjustRightInd w:val="0"/>
              <w:snapToGrid w:val="0"/>
              <w:spacing w:before="120" w:line="360" w:lineRule="auto"/>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名  称：</w:t>
            </w:r>
            <w:r>
              <w:rPr>
                <w:rFonts w:hint="eastAsia" w:ascii="仿宋_GB2312" w:hAnsi="仿宋_GB2312" w:eastAsia="仿宋_GB2312" w:cs="仿宋_GB2312"/>
                <w:sz w:val="24"/>
                <w:szCs w:val="24"/>
                <w:lang w:val="zh-CN"/>
              </w:rPr>
              <w:t>木垒县</w:t>
            </w:r>
            <w:r>
              <w:rPr>
                <w:rFonts w:hint="eastAsia" w:ascii="仿宋_GB2312" w:hAnsi="仿宋_GB2312" w:eastAsia="仿宋_GB2312" w:cs="仿宋_GB2312"/>
                <w:kern w:val="0"/>
                <w:sz w:val="24"/>
                <w:szCs w:val="24"/>
                <w:lang w:val="zh-CN"/>
              </w:rPr>
              <w:t>财政局</w:t>
            </w:r>
          </w:p>
          <w:p w14:paraId="1497BDD5">
            <w:pPr>
              <w:pStyle w:val="86"/>
              <w:adjustRightInd w:val="0"/>
              <w:snapToGrid w:val="0"/>
              <w:spacing w:before="120"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地  址：</w:t>
            </w:r>
            <w:r>
              <w:rPr>
                <w:rFonts w:hint="eastAsia" w:ascii="仿宋_GB2312" w:hAnsi="仿宋_GB2312" w:eastAsia="仿宋_GB2312" w:cs="仿宋_GB2312"/>
                <w:sz w:val="24"/>
                <w:szCs w:val="24"/>
                <w:lang w:val="zh-CN"/>
              </w:rPr>
              <w:t>木垒县</w:t>
            </w:r>
          </w:p>
        </w:tc>
      </w:tr>
      <w:tr w14:paraId="57FD83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94"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1267CA99">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4C73FF83">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项目预算</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4F7B94FA">
            <w:pPr>
              <w:pStyle w:val="86"/>
              <w:autoSpaceDE w:val="0"/>
              <w:autoSpaceDN w:val="0"/>
              <w:spacing w:line="460" w:lineRule="exact"/>
              <w:rPr>
                <w:rFonts w:hint="eastAsia" w:ascii="仿宋_GB2312" w:hAnsi="仿宋_GB2312" w:eastAsia="仿宋_GB2312" w:cs="仿宋_GB2312"/>
                <w:sz w:val="24"/>
                <w:szCs w:val="24"/>
                <w:lang w:val="zh-CN"/>
              </w:rPr>
            </w:pPr>
            <w:r>
              <w:rPr>
                <w:rFonts w:hint="eastAsia" w:ascii="仿宋_GB2312" w:hAnsi="仿宋_GB2312" w:eastAsia="仿宋_GB2312" w:cs="仿宋_GB2312"/>
                <w:b/>
                <w:bCs/>
                <w:sz w:val="24"/>
                <w:szCs w:val="24"/>
                <w:lang w:eastAsia="zh-CN"/>
              </w:rPr>
              <w:t>总价限价</w:t>
            </w:r>
            <w:r>
              <w:rPr>
                <w:rFonts w:hint="eastAsia" w:ascii="仿宋_GB2312" w:hAnsi="仿宋_GB2312" w:eastAsia="仿宋_GB2312" w:cs="仿宋_GB2312"/>
                <w:b/>
                <w:bCs/>
                <w:sz w:val="24"/>
                <w:szCs w:val="24"/>
              </w:rPr>
              <w:t>：</w:t>
            </w:r>
            <w:r>
              <w:rPr>
                <w:rFonts w:hint="eastAsia" w:ascii="仿宋_GB2312" w:hAnsi="仿宋_GB2312" w:eastAsia="仿宋_GB2312" w:cs="仿宋_GB2312"/>
                <w:sz w:val="24"/>
                <w:szCs w:val="24"/>
                <w:lang w:val="en-US" w:eastAsia="zh-CN"/>
              </w:rPr>
              <w:t>100.00</w:t>
            </w:r>
            <w:r>
              <w:rPr>
                <w:rFonts w:hint="eastAsia" w:ascii="仿宋_GB2312" w:hAnsi="仿宋_GB2312" w:eastAsia="仿宋_GB2312" w:cs="仿宋_GB2312"/>
                <w:sz w:val="24"/>
                <w:szCs w:val="24"/>
              </w:rPr>
              <w:t>万元</w:t>
            </w:r>
            <w:r>
              <w:rPr>
                <w:rFonts w:hint="eastAsia" w:ascii="仿宋_GB2312" w:hAnsi="仿宋_GB2312" w:eastAsia="仿宋_GB2312" w:cs="仿宋_GB2312"/>
                <w:sz w:val="24"/>
                <w:szCs w:val="24"/>
                <w:lang w:val="en-US" w:eastAsia="zh-CN"/>
              </w:rPr>
              <w:t xml:space="preserve">  </w:t>
            </w:r>
          </w:p>
          <w:p w14:paraId="62531743">
            <w:pPr>
              <w:pStyle w:val="86"/>
              <w:autoSpaceDE w:val="0"/>
              <w:autoSpaceDN w:val="0"/>
              <w:spacing w:line="460" w:lineRule="exact"/>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lang w:val="zh-CN"/>
              </w:rPr>
              <w:t>注：</w:t>
            </w:r>
            <w:r>
              <w:rPr>
                <w:rFonts w:hint="eastAsia" w:ascii="仿宋_GB2312" w:hAnsi="仿宋_GB2312" w:eastAsia="仿宋_GB2312" w:cs="仿宋_GB2312"/>
                <w:b w:val="0"/>
                <w:bCs w:val="0"/>
                <w:sz w:val="24"/>
                <w:szCs w:val="24"/>
                <w:lang w:val="zh-CN"/>
              </w:rPr>
              <w:t>预算金额包含</w:t>
            </w:r>
            <w:r>
              <w:rPr>
                <w:rFonts w:hint="eastAsia" w:ascii="仿宋_GB2312" w:hAnsi="仿宋_GB2312" w:eastAsia="仿宋_GB2312" w:cs="仿宋_GB2312"/>
                <w:b/>
                <w:bCs/>
                <w:sz w:val="24"/>
                <w:szCs w:val="24"/>
                <w:lang w:val="zh-CN"/>
              </w:rPr>
              <w:t>税金，</w:t>
            </w:r>
            <w:r>
              <w:rPr>
                <w:rFonts w:hint="eastAsia" w:ascii="仿宋_GB2312" w:hAnsi="仿宋_GB2312" w:eastAsia="仿宋_GB2312" w:cs="仿宋_GB2312"/>
                <w:b w:val="0"/>
                <w:bCs w:val="0"/>
                <w:sz w:val="24"/>
                <w:szCs w:val="24"/>
                <w:lang w:val="zh-CN"/>
              </w:rPr>
              <w:t>且供应商响应报价均</w:t>
            </w:r>
            <w:r>
              <w:rPr>
                <w:rFonts w:hint="eastAsia" w:ascii="仿宋_GB2312" w:hAnsi="仿宋_GB2312" w:eastAsia="仿宋_GB2312" w:cs="仿宋_GB2312"/>
                <w:b/>
                <w:bCs/>
                <w:sz w:val="24"/>
                <w:szCs w:val="24"/>
                <w:lang w:val="zh-CN"/>
              </w:rPr>
              <w:t>不得超过总价限价及分项限价，否则按废标处理。</w:t>
            </w:r>
          </w:p>
        </w:tc>
      </w:tr>
      <w:tr w14:paraId="009858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8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583024B1">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692303DB">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bCs/>
                <w:sz w:val="24"/>
                <w:szCs w:val="24"/>
              </w:rPr>
              <w:t>供应商</w:t>
            </w:r>
            <w:r>
              <w:rPr>
                <w:rFonts w:hint="eastAsia" w:ascii="仿宋_GB2312" w:hAnsi="仿宋_GB2312" w:eastAsia="仿宋_GB2312" w:cs="仿宋_GB2312"/>
                <w:sz w:val="24"/>
                <w:szCs w:val="24"/>
              </w:rPr>
              <w:t>资格条件</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6B3E8E25">
            <w:pPr>
              <w:pStyle w:val="86"/>
              <w:autoSpaceDE w:val="0"/>
              <w:autoSpaceDN w:val="0"/>
              <w:spacing w:line="460" w:lineRule="exact"/>
              <w:rPr>
                <w:rFonts w:hint="eastAsia" w:ascii="仿宋_GB2312" w:hAnsi="仿宋_GB2312" w:eastAsia="仿宋_GB2312" w:cs="仿宋_GB2312"/>
                <w:sz w:val="24"/>
                <w:szCs w:val="24"/>
                <w:highlight w:val="none"/>
                <w:lang w:val="hr-HR" w:eastAsia="hr-HR"/>
              </w:rPr>
            </w:pPr>
            <w:r>
              <w:rPr>
                <w:rFonts w:hint="eastAsia" w:ascii="仿宋_GB2312" w:hAnsi="仿宋_GB2312" w:eastAsia="仿宋_GB2312" w:cs="仿宋_GB2312"/>
                <w:sz w:val="24"/>
                <w:szCs w:val="24"/>
                <w:highlight w:val="none"/>
                <w:lang w:val="zh-CN"/>
              </w:rPr>
              <w:t>1．供应商应具备《政府采购法》第二十二条规定的条件；</w:t>
            </w:r>
          </w:p>
          <w:p w14:paraId="1E1C417D">
            <w:pPr>
              <w:pStyle w:val="105"/>
              <w:spacing w:line="480" w:lineRule="exact"/>
              <w:rPr>
                <w:rFonts w:hint="eastAsia" w:ascii="仿宋_GB2312" w:hAnsi="仿宋_GB2312" w:eastAsia="仿宋_GB2312" w:cs="仿宋_GB2312"/>
                <w:kern w:val="0"/>
                <w:sz w:val="24"/>
                <w:szCs w:val="24"/>
                <w:highlight w:val="none"/>
                <w:lang w:val="zh-CN"/>
              </w:rPr>
            </w:pPr>
            <w:r>
              <w:rPr>
                <w:rFonts w:hint="eastAsia" w:ascii="仿宋_GB2312" w:hAnsi="仿宋_GB2312" w:eastAsia="仿宋_GB2312" w:cs="仿宋_GB2312"/>
                <w:kern w:val="0"/>
                <w:sz w:val="24"/>
                <w:szCs w:val="24"/>
                <w:highlight w:val="none"/>
                <w:lang w:val="zh-CN"/>
              </w:rPr>
              <w:t>2</w:t>
            </w:r>
            <w:r>
              <w:rPr>
                <w:rFonts w:hint="eastAsia" w:ascii="仿宋_GB2312" w:hAnsi="仿宋_GB2312" w:eastAsia="仿宋_GB2312" w:cs="仿宋_GB2312"/>
                <w:sz w:val="24"/>
                <w:szCs w:val="24"/>
                <w:highlight w:val="none"/>
                <w:lang w:val="zh-CN"/>
              </w:rPr>
              <w:t>.</w:t>
            </w:r>
            <w:r>
              <w:rPr>
                <w:rFonts w:hint="eastAsia" w:ascii="仿宋_GB2312" w:hAnsi="仿宋_GB2312" w:eastAsia="仿宋_GB2312" w:cs="仿宋_GB2312"/>
                <w:sz w:val="24"/>
                <w:szCs w:val="24"/>
                <w:highlight w:val="none"/>
                <w:lang w:val="zh-CN" w:eastAsia="zh-CN"/>
              </w:rPr>
              <w:t>本项目专门面向中小企业采购</w:t>
            </w:r>
            <w:r>
              <w:rPr>
                <w:rFonts w:hint="eastAsia" w:ascii="仿宋_GB2312" w:hAnsi="仿宋_GB2312" w:eastAsia="仿宋_GB2312" w:cs="仿宋_GB2312"/>
                <w:sz w:val="24"/>
                <w:szCs w:val="24"/>
                <w:highlight w:val="none"/>
                <w:lang w:val="zh-CN"/>
              </w:rPr>
              <w:t>；</w:t>
            </w:r>
          </w:p>
          <w:p w14:paraId="77491B4B">
            <w:pPr>
              <w:pStyle w:val="105"/>
              <w:spacing w:line="480" w:lineRule="exact"/>
              <w:rPr>
                <w:rFonts w:hint="eastAsia" w:ascii="仿宋_GB2312" w:hAnsi="仿宋_GB2312" w:eastAsia="仿宋_GB2312" w:cs="仿宋_GB2312"/>
                <w:kern w:val="0"/>
                <w:sz w:val="24"/>
                <w:szCs w:val="24"/>
                <w:highlight w:val="none"/>
                <w:lang w:val="zh-CN"/>
              </w:rPr>
            </w:pPr>
            <w:r>
              <w:rPr>
                <w:rFonts w:hint="eastAsia" w:ascii="仿宋_GB2312" w:hAnsi="仿宋_GB2312" w:eastAsia="仿宋_GB2312" w:cs="仿宋_GB2312"/>
                <w:kern w:val="0"/>
                <w:sz w:val="24"/>
                <w:szCs w:val="24"/>
                <w:highlight w:val="none"/>
                <w:lang w:val="zh-CN"/>
              </w:rPr>
              <w:t>3.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2EDFCEE9">
            <w:pPr>
              <w:pStyle w:val="105"/>
              <w:spacing w:line="480" w:lineRule="exact"/>
              <w:rPr>
                <w:rFonts w:hint="eastAsia" w:ascii="仿宋_GB2312" w:hAnsi="仿宋_GB2312" w:eastAsia="仿宋_GB2312" w:cs="仿宋_GB2312"/>
                <w:kern w:val="0"/>
                <w:sz w:val="24"/>
                <w:szCs w:val="24"/>
                <w:highlight w:val="none"/>
                <w:lang w:val="zh-CN"/>
              </w:rPr>
            </w:pPr>
            <w:r>
              <w:rPr>
                <w:rFonts w:hint="eastAsia" w:ascii="仿宋_GB2312" w:hAnsi="仿宋_GB2312" w:eastAsia="仿宋_GB2312" w:cs="仿宋_GB2312"/>
                <w:kern w:val="0"/>
                <w:sz w:val="24"/>
                <w:szCs w:val="24"/>
                <w:highlight w:val="none"/>
                <w:lang w:val="en-US" w:eastAsia="zh-CN"/>
              </w:rPr>
              <w:t>4、</w:t>
            </w:r>
            <w:r>
              <w:rPr>
                <w:rFonts w:hint="eastAsia" w:ascii="仿宋_GB2312" w:hAnsi="仿宋_GB2312" w:eastAsia="仿宋_GB2312" w:cs="仿宋_GB2312"/>
                <w:kern w:val="0"/>
                <w:sz w:val="24"/>
                <w:szCs w:val="24"/>
                <w:highlight w:val="none"/>
                <w:lang w:val="zh-CN"/>
              </w:rPr>
              <w:t>供应商须提供在“信用中国”（www.creditchina.gov.cn）和中国政府采购网（www.ccgp.gov.cn）网站上未被列入失信被执行人、重大税收违法案件当事人名单以及政府采购严重违法失信行为记录名单的网页打印件。</w:t>
            </w:r>
          </w:p>
          <w:p w14:paraId="206DED36">
            <w:pPr>
              <w:pStyle w:val="105"/>
              <w:spacing w:line="480" w:lineRule="exact"/>
              <w:rPr>
                <w:rFonts w:hint="eastAsia" w:ascii="仿宋_GB2312" w:hAnsi="仿宋_GB2312" w:eastAsia="仿宋_GB2312" w:cs="仿宋_GB2312"/>
                <w:kern w:val="0"/>
                <w:sz w:val="24"/>
                <w:szCs w:val="24"/>
                <w:highlight w:val="none"/>
                <w:lang w:val="zh-CN"/>
              </w:rPr>
            </w:pPr>
            <w:r>
              <w:rPr>
                <w:rFonts w:hint="eastAsia" w:ascii="仿宋_GB2312" w:hAnsi="仿宋_GB2312" w:eastAsia="仿宋_GB2312" w:cs="仿宋_GB2312"/>
                <w:kern w:val="0"/>
                <w:sz w:val="24"/>
                <w:szCs w:val="24"/>
                <w:highlight w:val="none"/>
                <w:lang w:val="en-US" w:eastAsia="zh-CN"/>
              </w:rPr>
              <w:t>5、</w:t>
            </w:r>
            <w:r>
              <w:rPr>
                <w:rFonts w:hint="eastAsia" w:ascii="仿宋_GB2312" w:hAnsi="仿宋_GB2312" w:eastAsia="仿宋_GB2312" w:cs="仿宋_GB2312"/>
                <w:kern w:val="0"/>
                <w:sz w:val="24"/>
                <w:szCs w:val="24"/>
                <w:highlight w:val="none"/>
                <w:lang w:val="zh-CN"/>
              </w:rPr>
              <w:t>特定资格要求：无</w:t>
            </w:r>
          </w:p>
        </w:tc>
      </w:tr>
      <w:tr w14:paraId="7DD5CE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EA79338">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7C002A79">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联合体投标</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037EBD2D">
            <w:pPr>
              <w:pStyle w:val="86"/>
              <w:adjustRightInd w:val="0"/>
              <w:snapToGrid w:val="0"/>
              <w:spacing w:before="120" w:line="360" w:lineRule="auto"/>
              <w:rPr>
                <w:rFonts w:hint="eastAsia" w:ascii="仿宋_GB2312" w:hAnsi="仿宋_GB2312" w:eastAsia="仿宋_GB2312" w:cs="仿宋_GB2312"/>
                <w:sz w:val="24"/>
                <w:szCs w:val="24"/>
                <w:u w:val="single"/>
              </w:rPr>
            </w:pPr>
            <w:bookmarkStart w:id="23" w:name="EBe1d153c933004096a9e43d943c94f5f3"/>
            <w:r>
              <w:rPr>
                <w:rFonts w:hint="eastAsia" w:ascii="仿宋_GB2312" w:hAnsi="仿宋_GB2312" w:eastAsia="仿宋_GB2312" w:cs="仿宋_GB2312"/>
                <w:sz w:val="24"/>
                <w:szCs w:val="24"/>
                <w:u w:val="single"/>
              </w:rPr>
              <w:t xml:space="preserve">☑不接受 </w:t>
            </w:r>
          </w:p>
          <w:p w14:paraId="77178332">
            <w:pPr>
              <w:pStyle w:val="86"/>
              <w:adjustRightInd w:val="0"/>
              <w:snapToGrid w:val="0"/>
              <w:spacing w:before="120" w:line="360" w:lineRule="auto"/>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□接受</w:t>
            </w:r>
            <w:bookmarkEnd w:id="23"/>
          </w:p>
        </w:tc>
      </w:tr>
      <w:tr w14:paraId="5427B8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79229501">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7A80613E">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备选方案</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7D80B7C1">
            <w:pPr>
              <w:pStyle w:val="86"/>
              <w:adjustRightInd w:val="0"/>
              <w:snapToGrid w:val="0"/>
              <w:spacing w:before="120"/>
              <w:rPr>
                <w:rFonts w:hint="eastAsia" w:ascii="仿宋_GB2312" w:hAnsi="仿宋_GB2312" w:eastAsia="仿宋_GB2312" w:cs="仿宋_GB2312"/>
                <w:sz w:val="24"/>
                <w:szCs w:val="24"/>
                <w:u w:val="single"/>
              </w:rPr>
            </w:pPr>
            <w:bookmarkStart w:id="24" w:name="EB38075f72f9944493985a7bb2d8d6fd6f"/>
            <w:r>
              <w:rPr>
                <w:rFonts w:hint="eastAsia" w:ascii="仿宋_GB2312" w:hAnsi="仿宋_GB2312" w:eastAsia="仿宋_GB2312" w:cs="仿宋_GB2312"/>
                <w:sz w:val="24"/>
                <w:szCs w:val="24"/>
                <w:u w:val="single"/>
              </w:rPr>
              <w:t xml:space="preserve">☑不接受 </w:t>
            </w:r>
          </w:p>
          <w:p w14:paraId="17E44229">
            <w:pPr>
              <w:pStyle w:val="86"/>
              <w:adjustRightInd w:val="0"/>
              <w:snapToGrid w:val="0"/>
              <w:spacing w:before="12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u w:val="single"/>
              </w:rPr>
              <w:t>□接受</w:t>
            </w:r>
            <w:bookmarkEnd w:id="24"/>
          </w:p>
        </w:tc>
      </w:tr>
      <w:tr w14:paraId="1A4168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72766A9F">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9</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17F62F6B">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信息公告媒体</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344F413D">
            <w:pPr>
              <w:pStyle w:val="86"/>
              <w:adjustRightInd w:val="0"/>
              <w:snapToGrid w:val="0"/>
              <w:spacing w:before="120"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新疆政府采购网</w:t>
            </w:r>
          </w:p>
        </w:tc>
      </w:tr>
      <w:tr w14:paraId="29E199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213F00B">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092304F8">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响应文件递交截止时间</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2977FEAB">
            <w:pPr>
              <w:spacing w:after="75" w:line="44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lang w:val="en-US" w:eastAsia="zh-CN"/>
              </w:rPr>
              <w:t>28</w:t>
            </w:r>
            <w:r>
              <w:rPr>
                <w:rFonts w:hint="eastAsia" w:ascii="仿宋_GB2312" w:hAnsi="仿宋_GB2312" w:eastAsia="仿宋_GB2312" w:cs="仿宋_GB2312"/>
                <w:sz w:val="24"/>
                <w:szCs w:val="24"/>
              </w:rPr>
              <w:t xml:space="preserve">日 </w:t>
            </w:r>
            <w:r>
              <w:rPr>
                <w:rFonts w:hint="eastAsia" w:ascii="仿宋_GB2312" w:hAnsi="仿宋_GB2312" w:eastAsia="仿宋_GB2312" w:cs="仿宋_GB2312"/>
                <w:sz w:val="24"/>
                <w:szCs w:val="24"/>
                <w:lang w:val="en-US" w:eastAsia="zh-CN"/>
              </w:rPr>
              <w:t>16</w:t>
            </w:r>
            <w:r>
              <w:rPr>
                <w:rFonts w:hint="eastAsia" w:ascii="仿宋_GB2312" w:hAnsi="仿宋_GB2312" w:eastAsia="仿宋_GB2312" w:cs="仿宋_GB2312"/>
                <w:sz w:val="24"/>
                <w:szCs w:val="24"/>
              </w:rPr>
              <w:t>:00（北京时间）</w:t>
            </w:r>
          </w:p>
          <w:p w14:paraId="7B9D0E17">
            <w:pPr>
              <w:pStyle w:val="86"/>
              <w:adjustRightInd w:val="0"/>
              <w:snapToGrid w:val="0"/>
              <w:spacing w:before="120"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备注：磋商文件领取截止时间不得少于5日，公告时间不得少于10日。</w:t>
            </w:r>
          </w:p>
        </w:tc>
      </w:tr>
      <w:tr w14:paraId="59E62B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0"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B8A11C6">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11</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2299608D">
            <w:pPr>
              <w:pStyle w:val="86"/>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磋商时间、地点</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5CF3B93A">
            <w:pPr>
              <w:spacing w:after="75" w:line="44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磋商时间：</w:t>
            </w:r>
            <w:r>
              <w:rPr>
                <w:rFonts w:hint="eastAsia" w:ascii="仿宋_GB2312" w:hAnsi="仿宋_GB2312" w:eastAsia="仿宋_GB2312" w:cs="仿宋_GB2312"/>
                <w:sz w:val="24"/>
                <w:szCs w:val="24"/>
                <w:lang w:eastAsia="zh-CN"/>
              </w:rPr>
              <w:t>202</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lang w:eastAsia="zh-CN"/>
              </w:rPr>
              <w:t>年</w:t>
            </w:r>
            <w:r>
              <w:rPr>
                <w:rFonts w:hint="eastAsia" w:ascii="仿宋_GB2312" w:hAnsi="仿宋_GB2312" w:eastAsia="仿宋_GB2312" w:cs="仿宋_GB2312"/>
                <w:sz w:val="24"/>
                <w:szCs w:val="24"/>
                <w:lang w:val="en-US" w:eastAsia="zh-CN"/>
              </w:rPr>
              <w:t>04</w:t>
            </w:r>
            <w:r>
              <w:rPr>
                <w:rFonts w:hint="eastAsia" w:ascii="仿宋_GB2312" w:hAnsi="仿宋_GB2312" w:eastAsia="仿宋_GB2312" w:cs="仿宋_GB2312"/>
                <w:sz w:val="24"/>
                <w:szCs w:val="24"/>
                <w:lang w:eastAsia="zh-CN"/>
              </w:rPr>
              <w:t>月</w:t>
            </w:r>
            <w:r>
              <w:rPr>
                <w:rFonts w:hint="eastAsia" w:ascii="仿宋_GB2312" w:hAnsi="仿宋_GB2312" w:eastAsia="仿宋_GB2312" w:cs="仿宋_GB2312"/>
                <w:sz w:val="24"/>
                <w:szCs w:val="24"/>
                <w:lang w:val="en-US" w:eastAsia="zh-CN"/>
              </w:rPr>
              <w:t>28</w:t>
            </w:r>
            <w:r>
              <w:rPr>
                <w:rFonts w:hint="eastAsia" w:ascii="仿宋_GB2312" w:hAnsi="仿宋_GB2312" w:eastAsia="仿宋_GB2312" w:cs="仿宋_GB2312"/>
                <w:sz w:val="24"/>
                <w:szCs w:val="24"/>
                <w:lang w:eastAsia="zh-CN"/>
              </w:rPr>
              <w:t>日</w:t>
            </w:r>
            <w:r>
              <w:rPr>
                <w:rFonts w:hint="eastAsia" w:ascii="仿宋_GB2312" w:hAnsi="仿宋_GB2312" w:eastAsia="仿宋_GB2312" w:cs="仿宋_GB2312"/>
                <w:sz w:val="24"/>
                <w:szCs w:val="24"/>
                <w:lang w:val="en-US" w:eastAsia="zh-CN"/>
              </w:rPr>
              <w:t>16</w:t>
            </w:r>
            <w:r>
              <w:rPr>
                <w:rFonts w:hint="eastAsia" w:ascii="仿宋_GB2312" w:hAnsi="仿宋_GB2312" w:eastAsia="仿宋_GB2312" w:cs="仿宋_GB2312"/>
                <w:sz w:val="24"/>
                <w:szCs w:val="24"/>
                <w:lang w:eastAsia="zh-CN"/>
              </w:rPr>
              <w:t>:00</w:t>
            </w:r>
            <w:r>
              <w:rPr>
                <w:rFonts w:hint="eastAsia" w:ascii="仿宋_GB2312" w:hAnsi="仿宋_GB2312" w:eastAsia="仿宋_GB2312" w:cs="仿宋_GB2312"/>
                <w:sz w:val="24"/>
                <w:szCs w:val="24"/>
              </w:rPr>
              <w:t>（北京时间）</w:t>
            </w:r>
          </w:p>
          <w:p w14:paraId="0BE3CEFE">
            <w:pPr>
              <w:pStyle w:val="86"/>
              <w:ind w:left="280" w:hanging="240" w:hangingChars="100"/>
              <w:jc w:val="left"/>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磋商地点：政采云平https://www.zcygov.cn/</w:t>
            </w:r>
          </w:p>
        </w:tc>
      </w:tr>
      <w:tr w14:paraId="138FCA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3A1360F6">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12</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1364BC97">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磋商小组的组建及评审专家的确定方式</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0BC031E7">
            <w:pPr>
              <w:pStyle w:val="86"/>
              <w:adjustRightInd w:val="0"/>
              <w:snapToGrid w:val="0"/>
              <w:spacing w:before="120" w:line="360" w:lineRule="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采购单位依法组建磋商小组</w:t>
            </w:r>
            <w:r>
              <w:rPr>
                <w:rFonts w:hint="eastAsia" w:ascii="仿宋_GB2312" w:hAnsi="仿宋_GB2312" w:eastAsia="仿宋_GB2312" w:cs="仿宋_GB2312"/>
                <w:color w:val="auto"/>
                <w:sz w:val="24"/>
                <w:szCs w:val="24"/>
                <w:highlight w:val="none"/>
                <w:lang w:val="en-US" w:eastAsia="zh-CN"/>
              </w:rPr>
              <w:t>3人及以上技术、经济专业专家</w:t>
            </w:r>
            <w:r>
              <w:rPr>
                <w:rFonts w:hint="eastAsia" w:ascii="仿宋_GB2312" w:hAnsi="仿宋_GB2312" w:eastAsia="仿宋_GB2312" w:cs="仿宋_GB2312"/>
                <w:color w:val="auto"/>
                <w:sz w:val="24"/>
                <w:szCs w:val="24"/>
                <w:highlight w:val="none"/>
              </w:rPr>
              <w:t>组成</w:t>
            </w:r>
            <w:r>
              <w:rPr>
                <w:rFonts w:hint="eastAsia" w:ascii="仿宋_GB2312" w:hAnsi="仿宋_GB2312" w:eastAsia="仿宋_GB2312" w:cs="仿宋_GB2312"/>
                <w:color w:val="auto"/>
                <w:sz w:val="24"/>
                <w:szCs w:val="24"/>
                <w:highlight w:val="none"/>
                <w:lang w:bidi="ar-SA"/>
              </w:rPr>
              <w:t>。</w:t>
            </w:r>
          </w:p>
          <w:p w14:paraId="6ECC4262">
            <w:pPr>
              <w:pStyle w:val="86"/>
              <w:adjustRightInd w:val="0"/>
              <w:snapToGrid w:val="0"/>
              <w:spacing w:before="120"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lang w:bidi="ar-SA"/>
              </w:rPr>
              <w:t>小组专家确定方式：从</w:t>
            </w:r>
            <w:r>
              <w:rPr>
                <w:rFonts w:hint="eastAsia" w:ascii="仿宋_GB2312" w:hAnsi="仿宋_GB2312" w:eastAsia="仿宋_GB2312" w:cs="仿宋_GB2312"/>
                <w:sz w:val="24"/>
                <w:szCs w:val="24"/>
                <w:highlight w:val="none"/>
                <w:lang w:eastAsia="zh-CN" w:bidi="ar-SA"/>
              </w:rPr>
              <w:t>政采云</w:t>
            </w:r>
            <w:r>
              <w:rPr>
                <w:rFonts w:hint="eastAsia" w:ascii="仿宋_GB2312" w:hAnsi="仿宋_GB2312" w:eastAsia="仿宋_GB2312" w:cs="仿宋_GB2312"/>
                <w:sz w:val="24"/>
                <w:szCs w:val="24"/>
                <w:highlight w:val="none"/>
                <w:lang w:bidi="ar-SA"/>
              </w:rPr>
              <w:t>专家库中随机抽取</w:t>
            </w:r>
          </w:p>
        </w:tc>
      </w:tr>
      <w:tr w14:paraId="22AFAC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5"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122C9AB8">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13</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1427E477">
            <w:pPr>
              <w:pStyle w:val="86"/>
              <w:adjustRightInd w:val="0"/>
              <w:snapToGrid w:val="0"/>
              <w:spacing w:before="120" w:line="360" w:lineRule="auto"/>
              <w:ind w:left="-533" w:leftChars="-254" w:firstLine="609" w:firstLineChars="254"/>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磋商保证金</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3DD6E824">
            <w:pPr>
              <w:pStyle w:val="57"/>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lang w:val="en-US" w:eastAsia="zh-CN"/>
              </w:rPr>
              <w:t>1、</w:t>
            </w:r>
            <w:r>
              <w:rPr>
                <w:rFonts w:hint="eastAsia" w:ascii="仿宋_GB2312" w:hAnsi="仿宋_GB2312" w:eastAsia="仿宋_GB2312" w:cs="仿宋_GB2312"/>
                <w:sz w:val="24"/>
                <w:szCs w:val="24"/>
                <w:highlight w:val="none"/>
              </w:rPr>
              <w:t>缴纳方式：</w:t>
            </w:r>
            <w:r>
              <w:rPr>
                <w:rFonts w:hint="eastAsia" w:ascii="仿宋_GB2312" w:hAnsi="仿宋_GB2312" w:eastAsia="仿宋_GB2312" w:cs="仿宋_GB2312"/>
                <w:sz w:val="24"/>
                <w:szCs w:val="24"/>
                <w:highlight w:val="none"/>
                <w:lang w:eastAsia="zh-CN"/>
              </w:rPr>
              <w:t>磋商</w:t>
            </w:r>
            <w:r>
              <w:rPr>
                <w:rFonts w:hint="eastAsia" w:ascii="仿宋_GB2312" w:hAnsi="仿宋_GB2312" w:eastAsia="仿宋_GB2312" w:cs="仿宋_GB2312"/>
                <w:sz w:val="24"/>
                <w:szCs w:val="24"/>
                <w:highlight w:val="none"/>
              </w:rPr>
              <w:t>保证金应当以支票、汇票、本票或者金融机构、担保机构出具的保函等非现金形式提交，供应商未按照招标文件要求提交投标保证金的，投标无效。</w:t>
            </w:r>
          </w:p>
          <w:p w14:paraId="1EDFE31F">
            <w:pPr>
              <w:pStyle w:val="57"/>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lang w:val="en-US" w:eastAsia="zh-CN"/>
              </w:rPr>
              <w:t>2、</w:t>
            </w:r>
            <w:r>
              <w:rPr>
                <w:rFonts w:hint="eastAsia" w:ascii="仿宋_GB2312" w:hAnsi="仿宋_GB2312" w:eastAsia="仿宋_GB2312" w:cs="仿宋_GB2312"/>
                <w:sz w:val="24"/>
                <w:szCs w:val="24"/>
                <w:highlight w:val="none"/>
                <w:lang w:eastAsia="zh-CN"/>
              </w:rPr>
              <w:t>磋商</w:t>
            </w:r>
            <w:r>
              <w:rPr>
                <w:rFonts w:hint="eastAsia" w:ascii="仿宋_GB2312" w:hAnsi="仿宋_GB2312" w:eastAsia="仿宋_GB2312" w:cs="仿宋_GB2312"/>
                <w:sz w:val="24"/>
                <w:szCs w:val="24"/>
                <w:highlight w:val="none"/>
              </w:rPr>
              <w:t>保证金由供应商基本账户一次性汇入。投标保证金必须在提交投标文件截止时间前缴纳，供应商应充分考虑资金到账时间，在规定的时限前自行办妥投标保证金交纳手续。投标保证金采取银行转账、电汇方式递交的，以电汇凭证和网银对账单的时间为准，采取支票、银行汇票、保函方式递交的，以实际递交至采购代理机构的时间为准，超过时限交纳投标保证金视为投标无效。</w:t>
            </w:r>
          </w:p>
          <w:p w14:paraId="372CF80F">
            <w:pPr>
              <w:pStyle w:val="57"/>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lang w:val="en-US" w:eastAsia="zh-CN"/>
              </w:rPr>
              <w:t>3、</w:t>
            </w:r>
            <w:r>
              <w:rPr>
                <w:rFonts w:hint="eastAsia" w:ascii="仿宋_GB2312" w:hAnsi="仿宋_GB2312" w:eastAsia="仿宋_GB2312" w:cs="仿宋_GB2312"/>
                <w:sz w:val="24"/>
                <w:szCs w:val="24"/>
                <w:highlight w:val="none"/>
                <w:lang w:eastAsia="zh-CN"/>
              </w:rPr>
              <w:t>磋商</w:t>
            </w:r>
            <w:r>
              <w:rPr>
                <w:rFonts w:hint="eastAsia" w:ascii="仿宋_GB2312" w:hAnsi="仿宋_GB2312" w:eastAsia="仿宋_GB2312" w:cs="仿宋_GB2312"/>
                <w:sz w:val="24"/>
                <w:szCs w:val="24"/>
                <w:highlight w:val="none"/>
              </w:rPr>
              <w:t>保证金金额：</w:t>
            </w:r>
          </w:p>
          <w:p w14:paraId="5F4A1608">
            <w:pPr>
              <w:pStyle w:val="86"/>
              <w:spacing w:line="520" w:lineRule="exact"/>
              <w:rPr>
                <w:rFonts w:hint="eastAsia" w:ascii="仿宋_GB2312" w:hAnsi="仿宋_GB2312" w:eastAsia="仿宋_GB2312" w:cs="仿宋_GB2312"/>
                <w:bCs/>
                <w:sz w:val="24"/>
                <w:szCs w:val="24"/>
                <w:highlight w:val="none"/>
              </w:rPr>
            </w:pPr>
            <w:r>
              <w:rPr>
                <w:rFonts w:hint="eastAsia" w:ascii="仿宋_GB2312" w:hAnsi="仿宋_GB2312" w:eastAsia="仿宋_GB2312" w:cs="仿宋_GB2312"/>
                <w:bCs/>
                <w:sz w:val="24"/>
                <w:szCs w:val="24"/>
                <w:highlight w:val="none"/>
              </w:rPr>
              <w:t>金额（小写）</w:t>
            </w:r>
            <w:bookmarkStart w:id="25" w:name="EB3125e060f8db483b9a8f8d5836e72aff"/>
            <w:r>
              <w:rPr>
                <w:rFonts w:hint="eastAsia" w:ascii="仿宋_GB2312" w:hAnsi="仿宋_GB2312" w:eastAsia="仿宋_GB2312" w:cs="仿宋_GB2312"/>
                <w:bCs/>
                <w:sz w:val="24"/>
                <w:szCs w:val="24"/>
                <w:highlight w:val="none"/>
              </w:rPr>
              <w:t>：</w:t>
            </w:r>
            <w:bookmarkEnd w:id="25"/>
            <w:r>
              <w:rPr>
                <w:rFonts w:hint="eastAsia" w:ascii="仿宋_GB2312" w:hAnsi="仿宋_GB2312" w:eastAsia="仿宋_GB2312" w:cs="仿宋_GB2312"/>
                <w:bCs/>
                <w:sz w:val="24"/>
                <w:szCs w:val="24"/>
                <w:highlight w:val="none"/>
                <w:lang w:val="en-US" w:eastAsia="zh-CN"/>
              </w:rPr>
              <w:t>20000.00</w:t>
            </w:r>
            <w:r>
              <w:rPr>
                <w:rFonts w:hint="eastAsia" w:ascii="仿宋_GB2312" w:hAnsi="仿宋_GB2312" w:eastAsia="仿宋_GB2312" w:cs="仿宋_GB2312"/>
                <w:bCs/>
                <w:sz w:val="24"/>
                <w:szCs w:val="24"/>
                <w:highlight w:val="none"/>
              </w:rPr>
              <w:t>元</w:t>
            </w:r>
          </w:p>
          <w:p w14:paraId="6F653DA2">
            <w:pPr>
              <w:pStyle w:val="86"/>
              <w:spacing w:line="520" w:lineRule="exact"/>
              <w:rPr>
                <w:rFonts w:hint="eastAsia" w:ascii="仿宋_GB2312" w:hAnsi="仿宋_GB2312" w:eastAsia="仿宋_GB2312" w:cs="仿宋_GB2312"/>
                <w:bCs/>
                <w:sz w:val="24"/>
                <w:szCs w:val="24"/>
                <w:highlight w:val="none"/>
                <w:lang w:eastAsia="zh-CN"/>
              </w:rPr>
            </w:pPr>
            <w:r>
              <w:rPr>
                <w:rFonts w:hint="eastAsia" w:ascii="仿宋_GB2312" w:hAnsi="仿宋_GB2312" w:eastAsia="仿宋_GB2312" w:cs="仿宋_GB2312"/>
                <w:bCs/>
                <w:sz w:val="24"/>
                <w:szCs w:val="24"/>
                <w:highlight w:val="none"/>
              </w:rPr>
              <w:t>金额（大写）：</w:t>
            </w:r>
            <w:r>
              <w:rPr>
                <w:rFonts w:hint="eastAsia" w:ascii="仿宋_GB2312" w:hAnsi="仿宋_GB2312" w:eastAsia="仿宋_GB2312" w:cs="仿宋_GB2312"/>
                <w:bCs/>
                <w:sz w:val="24"/>
                <w:szCs w:val="24"/>
                <w:highlight w:val="none"/>
                <w:lang w:eastAsia="zh-CN"/>
              </w:rPr>
              <w:t>贰万元整</w:t>
            </w:r>
          </w:p>
          <w:p w14:paraId="1DD3C10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_GB2312" w:hAnsi="仿宋_GB2312" w:eastAsia="仿宋_GB2312" w:cs="仿宋_GB2312"/>
                <w:bCs/>
                <w:sz w:val="24"/>
                <w:szCs w:val="24"/>
                <w:highlight w:val="none"/>
              </w:rPr>
            </w:pPr>
            <w:r>
              <w:rPr>
                <w:rFonts w:hint="eastAsia" w:ascii="仿宋_GB2312" w:hAnsi="仿宋_GB2312" w:eastAsia="仿宋_GB2312" w:cs="仿宋_GB2312"/>
                <w:kern w:val="2"/>
                <w:sz w:val="24"/>
                <w:szCs w:val="24"/>
                <w:highlight w:val="none"/>
                <w:lang w:val="en-US" w:eastAsia="zh-CN" w:bidi="ar-SA"/>
              </w:rPr>
              <w:t>4、</w:t>
            </w:r>
            <w:r>
              <w:rPr>
                <w:rFonts w:hint="eastAsia" w:ascii="仿宋_GB2312" w:hAnsi="仿宋_GB2312" w:eastAsia="仿宋_GB2312" w:cs="仿宋_GB2312"/>
                <w:sz w:val="24"/>
                <w:szCs w:val="24"/>
                <w:highlight w:val="none"/>
                <w:lang w:eastAsia="zh-CN"/>
              </w:rPr>
              <w:t>磋商</w:t>
            </w:r>
            <w:r>
              <w:rPr>
                <w:rFonts w:hint="eastAsia" w:ascii="仿宋_GB2312" w:hAnsi="仿宋_GB2312" w:eastAsia="仿宋_GB2312" w:cs="仿宋_GB2312"/>
                <w:kern w:val="2"/>
                <w:sz w:val="24"/>
                <w:szCs w:val="24"/>
                <w:highlight w:val="none"/>
                <w:lang w:val="en-US" w:eastAsia="zh-CN" w:bidi="ar-SA"/>
              </w:rPr>
              <w:t>保证金递交的开户银行及账号如下：</w:t>
            </w:r>
          </w:p>
          <w:p w14:paraId="065111CA">
            <w:pPr>
              <w:pStyle w:val="105"/>
              <w:widowControl/>
              <w:spacing w:line="520" w:lineRule="exact"/>
              <w:rPr>
                <w:rFonts w:hint="eastAsia" w:ascii="仿宋_GB2312" w:hAnsi="仿宋_GB2312" w:eastAsia="仿宋_GB2312" w:cs="仿宋_GB2312"/>
                <w:bCs/>
                <w:sz w:val="24"/>
                <w:szCs w:val="24"/>
                <w:highlight w:val="none"/>
              </w:rPr>
            </w:pPr>
            <w:r>
              <w:rPr>
                <w:rFonts w:hint="eastAsia" w:ascii="仿宋_GB2312" w:hAnsi="仿宋_GB2312" w:eastAsia="仿宋_GB2312" w:cs="仿宋_GB2312"/>
                <w:bCs/>
                <w:sz w:val="24"/>
                <w:szCs w:val="24"/>
                <w:highlight w:val="none"/>
              </w:rPr>
              <w:t>单位名称：新疆新荟聚建设项目管理有限公司</w:t>
            </w:r>
          </w:p>
          <w:p w14:paraId="211BFEB1">
            <w:pPr>
              <w:pStyle w:val="105"/>
              <w:widowControl/>
              <w:spacing w:line="520" w:lineRule="exact"/>
              <w:rPr>
                <w:rFonts w:hint="eastAsia" w:ascii="仿宋_GB2312" w:hAnsi="仿宋_GB2312" w:eastAsia="仿宋_GB2312" w:cs="仿宋_GB2312"/>
                <w:bCs/>
                <w:sz w:val="24"/>
                <w:szCs w:val="24"/>
                <w:highlight w:val="none"/>
              </w:rPr>
            </w:pPr>
            <w:r>
              <w:rPr>
                <w:rFonts w:hint="eastAsia" w:ascii="仿宋_GB2312" w:hAnsi="仿宋_GB2312" w:eastAsia="仿宋_GB2312" w:cs="仿宋_GB2312"/>
                <w:bCs/>
                <w:sz w:val="24"/>
                <w:szCs w:val="24"/>
                <w:highlight w:val="none"/>
              </w:rPr>
              <w:t>开户银行：中国建设银行股份有限公司乌鲁木齐鲤鱼山北路支行</w:t>
            </w:r>
          </w:p>
          <w:p w14:paraId="6A622CEF">
            <w:pPr>
              <w:pStyle w:val="105"/>
              <w:widowControl/>
              <w:spacing w:line="520" w:lineRule="exact"/>
              <w:rPr>
                <w:rFonts w:hint="eastAsia" w:ascii="仿宋_GB2312" w:hAnsi="仿宋_GB2312" w:eastAsia="仿宋_GB2312" w:cs="仿宋_GB2312"/>
                <w:bCs/>
                <w:sz w:val="24"/>
                <w:szCs w:val="24"/>
                <w:highlight w:val="none"/>
              </w:rPr>
            </w:pPr>
            <w:r>
              <w:rPr>
                <w:rFonts w:hint="eastAsia" w:ascii="仿宋_GB2312" w:hAnsi="仿宋_GB2312" w:eastAsia="仿宋_GB2312" w:cs="仿宋_GB2312"/>
                <w:bCs/>
                <w:sz w:val="24"/>
                <w:szCs w:val="24"/>
                <w:highlight w:val="none"/>
              </w:rPr>
              <w:t>帐号：65050110601500000275</w:t>
            </w:r>
          </w:p>
          <w:p w14:paraId="54FF719C">
            <w:pPr>
              <w:pStyle w:val="86"/>
              <w:spacing w:line="520" w:lineRule="exact"/>
              <w:ind w:firstLine="2"/>
              <w:rPr>
                <w:rFonts w:hint="eastAsia" w:ascii="仿宋_GB2312" w:hAnsi="仿宋_GB2312" w:eastAsia="仿宋_GB2312" w:cs="仿宋_GB2312"/>
                <w:bCs/>
                <w:sz w:val="24"/>
                <w:szCs w:val="24"/>
                <w:highlight w:val="none"/>
              </w:rPr>
            </w:pPr>
            <w:r>
              <w:rPr>
                <w:rFonts w:hint="eastAsia" w:ascii="仿宋_GB2312" w:hAnsi="仿宋_GB2312" w:eastAsia="仿宋_GB2312" w:cs="仿宋_GB2312"/>
                <w:bCs/>
                <w:sz w:val="24"/>
                <w:szCs w:val="24"/>
                <w:highlight w:val="none"/>
              </w:rPr>
              <w:t>行号：</w:t>
            </w:r>
            <w:r>
              <w:rPr>
                <w:rFonts w:hint="eastAsia" w:ascii="仿宋_GB2312" w:hAnsi="仿宋_GB2312" w:eastAsia="仿宋_GB2312" w:cs="仿宋_GB2312"/>
                <w:sz w:val="24"/>
              </w:rPr>
              <w:t>105881000253</w:t>
            </w:r>
          </w:p>
          <w:p w14:paraId="3CC68399">
            <w:pPr>
              <w:spacing w:after="75" w:line="440" w:lineRule="exac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到账截止时间：202</w:t>
            </w:r>
            <w:r>
              <w:rPr>
                <w:rFonts w:hint="eastAsia" w:ascii="仿宋_GB2312" w:hAnsi="仿宋_GB2312" w:eastAsia="仿宋_GB2312" w:cs="仿宋_GB2312"/>
                <w:sz w:val="24"/>
                <w:szCs w:val="24"/>
                <w:highlight w:val="none"/>
                <w:lang w:val="en-US" w:eastAsia="zh-CN"/>
              </w:rPr>
              <w:t>5</w:t>
            </w:r>
            <w:r>
              <w:rPr>
                <w:rFonts w:hint="eastAsia" w:ascii="仿宋_GB2312" w:hAnsi="仿宋_GB2312" w:eastAsia="仿宋_GB2312" w:cs="仿宋_GB2312"/>
                <w:sz w:val="24"/>
                <w:szCs w:val="24"/>
                <w:highlight w:val="none"/>
              </w:rPr>
              <w:t>年</w:t>
            </w:r>
            <w:r>
              <w:rPr>
                <w:rFonts w:hint="eastAsia" w:ascii="仿宋_GB2312" w:hAnsi="仿宋_GB2312" w:eastAsia="仿宋_GB2312" w:cs="仿宋_GB2312"/>
                <w:sz w:val="24"/>
                <w:szCs w:val="24"/>
                <w:highlight w:val="none"/>
                <w:lang w:val="en-US" w:eastAsia="zh-CN"/>
              </w:rPr>
              <w:t>04</w:t>
            </w:r>
            <w:r>
              <w:rPr>
                <w:rFonts w:hint="eastAsia" w:ascii="仿宋_GB2312" w:hAnsi="仿宋_GB2312" w:eastAsia="仿宋_GB2312" w:cs="仿宋_GB2312"/>
                <w:sz w:val="24"/>
                <w:szCs w:val="24"/>
                <w:highlight w:val="none"/>
              </w:rPr>
              <w:t>月</w:t>
            </w:r>
            <w:r>
              <w:rPr>
                <w:rFonts w:hint="eastAsia" w:ascii="仿宋_GB2312" w:hAnsi="仿宋_GB2312" w:eastAsia="仿宋_GB2312" w:cs="仿宋_GB2312"/>
                <w:sz w:val="24"/>
                <w:szCs w:val="24"/>
                <w:highlight w:val="none"/>
                <w:lang w:val="en-US" w:eastAsia="zh-CN"/>
              </w:rPr>
              <w:t>28</w:t>
            </w:r>
            <w:r>
              <w:rPr>
                <w:rFonts w:hint="eastAsia" w:ascii="仿宋_GB2312" w:hAnsi="仿宋_GB2312" w:eastAsia="仿宋_GB2312" w:cs="仿宋_GB2312"/>
                <w:sz w:val="24"/>
                <w:szCs w:val="24"/>
                <w:highlight w:val="none"/>
              </w:rPr>
              <w:t xml:space="preserve">日 </w:t>
            </w:r>
            <w:r>
              <w:rPr>
                <w:rFonts w:hint="eastAsia" w:ascii="仿宋_GB2312" w:hAnsi="仿宋_GB2312" w:eastAsia="仿宋_GB2312" w:cs="仿宋_GB2312"/>
                <w:sz w:val="24"/>
                <w:szCs w:val="24"/>
                <w:highlight w:val="none"/>
                <w:lang w:val="en-US" w:eastAsia="zh-CN"/>
              </w:rPr>
              <w:t>16</w:t>
            </w:r>
            <w:r>
              <w:rPr>
                <w:rFonts w:hint="eastAsia" w:ascii="仿宋_GB2312" w:hAnsi="仿宋_GB2312" w:eastAsia="仿宋_GB2312" w:cs="仿宋_GB2312"/>
                <w:sz w:val="24"/>
                <w:szCs w:val="24"/>
                <w:highlight w:val="none"/>
              </w:rPr>
              <w:t>:00（北京时间）</w:t>
            </w:r>
          </w:p>
          <w:p w14:paraId="599C9B7C">
            <w:pPr>
              <w:pStyle w:val="40"/>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注意：不得以现金的方式和其他的形式缴纳，不得以办事处或其他机构名义缴纳，供应商在缴纳保证金时，需在进账凭证上明确自己用途和投标项目，并注明联系人及电话，以便查对核实。请供应商按上述要求将投标保证金汇入指定的开户银行，未按规定提交投标保证金的投标，将被视为投标无效。保证金事宜请联系财务室：</w:t>
            </w:r>
            <w:r>
              <w:rPr>
                <w:rFonts w:hint="eastAsia" w:ascii="仿宋_GB2312" w:hAnsi="仿宋_GB2312" w:eastAsia="仿宋_GB2312" w:cs="仿宋_GB2312"/>
                <w:sz w:val="24"/>
                <w:szCs w:val="24"/>
                <w:highlight w:val="none"/>
                <w:lang w:val="en-US" w:eastAsia="zh-CN"/>
              </w:rPr>
              <w:t>高工</w:t>
            </w:r>
            <w:r>
              <w:rPr>
                <w:rFonts w:hint="eastAsia" w:ascii="仿宋_GB2312" w:hAnsi="仿宋_GB2312" w:eastAsia="仿宋_GB2312" w:cs="仿宋_GB2312"/>
                <w:sz w:val="24"/>
                <w:szCs w:val="24"/>
                <w:highlight w:val="none"/>
              </w:rPr>
              <w:t xml:space="preserve"> </w:t>
            </w:r>
            <w:r>
              <w:rPr>
                <w:rFonts w:hint="eastAsia" w:ascii="仿宋_GB2312" w:hAnsi="仿宋_GB2312" w:eastAsia="仿宋_GB2312" w:cs="仿宋_GB2312"/>
                <w:sz w:val="24"/>
                <w:szCs w:val="24"/>
                <w:highlight w:val="none"/>
                <w:lang w:val="en-US" w:eastAsia="zh-CN"/>
              </w:rPr>
              <w:t>18999213529</w:t>
            </w:r>
          </w:p>
        </w:tc>
      </w:tr>
      <w:tr w14:paraId="3D85CD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5CCFF33C">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14</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57F5B34A">
            <w:pPr>
              <w:pStyle w:val="86"/>
              <w:adjustRightInd w:val="0"/>
              <w:snapToGrid w:val="0"/>
              <w:spacing w:before="120" w:line="360" w:lineRule="auto"/>
              <w:ind w:left="-533" w:leftChars="-254" w:firstLine="609" w:firstLineChars="254"/>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评审办法</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7CEB37CE">
            <w:pPr>
              <w:pStyle w:val="86"/>
              <w:spacing w:line="500" w:lineRule="exact"/>
              <w:ind w:left="520" w:leftChars="1" w:hanging="518" w:hangingChars="216"/>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综合评分法</w:t>
            </w:r>
          </w:p>
        </w:tc>
      </w:tr>
      <w:tr w14:paraId="01E582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0098BDD0">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15</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070B5CB1">
            <w:pPr>
              <w:pStyle w:val="86"/>
              <w:adjustRightInd w:val="0"/>
              <w:snapToGrid w:val="0"/>
              <w:spacing w:before="120" w:line="360" w:lineRule="auto"/>
              <w:jc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磋商有效期</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7D947060">
            <w:pPr>
              <w:pStyle w:val="86"/>
              <w:adjustRightInd w:val="0"/>
              <w:snapToGrid w:val="0"/>
              <w:spacing w:before="120" w:line="360" w:lineRule="auto"/>
              <w:rPr>
                <w:rFonts w:hint="eastAsia" w:ascii="仿宋_GB2312" w:hAnsi="仿宋_GB2312" w:eastAsia="仿宋_GB2312" w:cs="仿宋_GB2312"/>
                <w:bCs/>
                <w:sz w:val="24"/>
                <w:szCs w:val="24"/>
              </w:rPr>
            </w:pPr>
            <w:bookmarkStart w:id="26" w:name="EB65199c00126342e29b72bc38058bf204"/>
            <w:r>
              <w:rPr>
                <w:rFonts w:hint="eastAsia" w:ascii="仿宋_GB2312" w:hAnsi="仿宋_GB2312" w:eastAsia="仿宋_GB2312" w:cs="仿宋_GB2312"/>
                <w:sz w:val="24"/>
                <w:szCs w:val="24"/>
              </w:rPr>
              <w:t>90</w:t>
            </w:r>
            <w:bookmarkEnd w:id="26"/>
            <w:r>
              <w:rPr>
                <w:rFonts w:hint="eastAsia" w:ascii="仿宋_GB2312" w:hAnsi="仿宋_GB2312" w:eastAsia="仿宋_GB2312" w:cs="仿宋_GB2312"/>
                <w:sz w:val="24"/>
                <w:szCs w:val="24"/>
              </w:rPr>
              <w:t>日（日历日）</w:t>
            </w:r>
          </w:p>
        </w:tc>
      </w:tr>
      <w:tr w14:paraId="3EFC0A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689F37A7">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16</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6D7212C7">
            <w:pPr>
              <w:pStyle w:val="57"/>
              <w:spacing w:line="440" w:lineRule="exact"/>
              <w:jc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响应文件份数</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68BE9C49">
            <w:pPr>
              <w:pStyle w:val="57"/>
              <w:spacing w:line="440" w:lineRule="exac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1.本项目采用不见面开标，投标人需要递交电子投标文件。加密的电子投标文件，在投标截止时间前通过政采云平台上传到指定位置，无需递交纸质文件。</w:t>
            </w:r>
          </w:p>
          <w:p w14:paraId="0EAF3E38">
            <w:pPr>
              <w:pStyle w:val="105"/>
              <w:spacing w:line="440" w:lineRule="exac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本项目采用远程不见面交易的模式。开标当日，投标人无需到达开标现场，仅需在任意地点政采云http://ccgp-bingtuan.gov.cn/网上开标完成远程解密、提疑澄清、开标唱标、结果公布等交互环节。投标人必须使用能正确解密投标文件的“政采云数字证书”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4BE70F8D">
            <w:pPr>
              <w:pStyle w:val="105"/>
              <w:spacing w:line="440" w:lineRule="exac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 xml:space="preserve">不见面开标默认解密时长：30分钟    </w:t>
            </w:r>
          </w:p>
          <w:p w14:paraId="2D6E3585">
            <w:pPr>
              <w:pStyle w:val="105"/>
              <w:spacing w:line="440" w:lineRule="exac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关于能否延长解密时间的约定：开标现场若发现默认解密时长不足，由采购人决定是否延长解密时长。</w:t>
            </w:r>
          </w:p>
        </w:tc>
      </w:tr>
      <w:tr w14:paraId="0BD5E8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04F28AA3">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17</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2B8B5625">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是否允许投报进口产品</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2F3B0FE0">
            <w:pPr>
              <w:pStyle w:val="86"/>
              <w:rPr>
                <w:rFonts w:hint="eastAsia" w:ascii="仿宋_GB2312" w:hAnsi="仿宋_GB2312" w:eastAsia="仿宋_GB2312" w:cs="仿宋_GB2312"/>
                <w:sz w:val="24"/>
                <w:szCs w:val="24"/>
              </w:rPr>
            </w:pPr>
            <w:bookmarkStart w:id="27" w:name="EB7843fee7ea1248fe89df086a215dbe7d"/>
            <w:r>
              <w:rPr>
                <w:rFonts w:hint="eastAsia" w:ascii="仿宋_GB2312" w:hAnsi="仿宋_GB2312" w:eastAsia="仿宋_GB2312" w:cs="仿宋_GB2312"/>
                <w:sz w:val="24"/>
                <w:szCs w:val="24"/>
              </w:rPr>
              <w:t xml:space="preserve">□是 </w:t>
            </w:r>
          </w:p>
          <w:p w14:paraId="1460A657">
            <w:pPr>
              <w:pStyle w:val="86"/>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☑否</w:t>
            </w:r>
            <w:bookmarkEnd w:id="27"/>
          </w:p>
        </w:tc>
      </w:tr>
      <w:tr w14:paraId="00339B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6C95C471">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18</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3E886BCD">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踏勘现场</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0FA3EC45">
            <w:pPr>
              <w:pStyle w:val="86"/>
              <w:spacing w:line="360" w:lineRule="auto"/>
              <w:rPr>
                <w:rFonts w:hint="eastAsia" w:ascii="仿宋_GB2312" w:hAnsi="仿宋_GB2312" w:eastAsia="仿宋_GB2312" w:cs="仿宋_GB2312"/>
                <w:sz w:val="24"/>
                <w:szCs w:val="24"/>
              </w:rPr>
            </w:pPr>
            <w:bookmarkStart w:id="28" w:name="EB7c6331f2f3204a8c83f4ca4e452eceba"/>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自行踏勘</w:t>
            </w:r>
          </w:p>
          <w:p w14:paraId="17B8C7E2">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□统一组织</w:t>
            </w:r>
            <w:bookmarkEnd w:id="28"/>
            <w:bookmarkStart w:id="29" w:name="EBe007d2ab8e614f18bd7dd7406908f144"/>
          </w:p>
          <w:bookmarkEnd w:id="29"/>
          <w:p w14:paraId="225C121F">
            <w:pPr>
              <w:pStyle w:val="86"/>
              <w:spacing w:line="360" w:lineRule="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☑不组织</w:t>
            </w:r>
          </w:p>
        </w:tc>
      </w:tr>
      <w:tr w14:paraId="7090F2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10"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510D8C08">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19</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4B4EB503">
            <w:pPr>
              <w:pStyle w:val="82"/>
              <w:spacing w:line="40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节能、环保产品政策体现（</w:t>
            </w:r>
            <w:r>
              <w:rPr>
                <w:rFonts w:hint="eastAsia" w:ascii="仿宋_GB2312" w:hAnsi="仿宋_GB2312" w:eastAsia="仿宋_GB2312" w:cs="仿宋_GB2312"/>
                <w:b/>
                <w:bCs/>
                <w:color w:val="auto"/>
                <w:sz w:val="24"/>
                <w:szCs w:val="24"/>
              </w:rPr>
              <w:t>如涉及</w:t>
            </w:r>
            <w:r>
              <w:rPr>
                <w:rFonts w:hint="eastAsia" w:ascii="仿宋_GB2312" w:hAnsi="仿宋_GB2312" w:eastAsia="仿宋_GB2312" w:cs="仿宋_GB2312"/>
                <w:color w:val="auto"/>
                <w:sz w:val="24"/>
                <w:szCs w:val="24"/>
              </w:rPr>
              <w:t>）</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0770EBD3">
            <w:pPr>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1、根据</w:t>
            </w:r>
            <w:r>
              <w:rPr>
                <w:rFonts w:hint="eastAsia" w:ascii="仿宋_GB2312" w:hAnsi="仿宋_GB2312" w:eastAsia="仿宋_GB2312" w:cs="仿宋_GB2312"/>
                <w:sz w:val="24"/>
                <w:szCs w:val="24"/>
              </w:rPr>
              <w:t>（1）财政部、生态环境部《关于印发环境标志产品政府采购品目清单的通知》（财库[2019]18号文）；（2）财政部、发展改革委《关于印发节能产品政府采购品目清单的通知》（财库[2019]19号）；（3）</w:t>
            </w:r>
            <w:r>
              <w:rPr>
                <w:rFonts w:hint="eastAsia" w:ascii="仿宋_GB2312" w:hAnsi="仿宋_GB2312" w:eastAsia="仿宋_GB2312" w:cs="仿宋_GB2312"/>
                <w:kern w:val="0"/>
                <w:sz w:val="24"/>
                <w:szCs w:val="24"/>
              </w:rPr>
              <w:t xml:space="preserve">《财政部 发展改革委 生态环境部 市场监管总局关于调整优化节能产品、环境标志产品政府采购执行机制的通知》（财库〔2019〕9 号）的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 </w:t>
            </w:r>
          </w:p>
          <w:p w14:paraId="6DF0F90F">
            <w:pPr>
              <w:overflowPunct w:val="0"/>
              <w:spacing w:line="40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2、本项目采购的产品属于品目清单强制采购范围的，供应商应按上述要求 提供产品认证证书复印件并加盖供应商单位公章，否则作无效响应处理。</w:t>
            </w:r>
          </w:p>
          <w:p w14:paraId="796A6DEE">
            <w:pPr>
              <w:overflowPunct w:val="0"/>
              <w:spacing w:line="400" w:lineRule="exact"/>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注：对政府采购节能产品、环境标志产品实施品目清单管理。财政部、发展改革委、生态环境部等部门确定实施政府优先采购和强制采购的产品类别，以品目清单的形式发布并适时调整。</w:t>
            </w:r>
          </w:p>
        </w:tc>
      </w:tr>
      <w:tr w14:paraId="4CA24D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1D021AF">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20</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5F4EB902">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代理服务费</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7C32AF98">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zh-CN"/>
              </w:rPr>
              <w:t>根据国家现行收费政策计算本项目招标代理费为：执行国家现行收费标准，以中标金额为计算依据，采用差额定率累进计费方式计算；经双方协商一致：代理机构参考国家发改委发改办价格[2003]857号、国家计委计价格[2002]1980号文基准</w:t>
            </w:r>
            <w:r>
              <w:rPr>
                <w:rFonts w:hint="eastAsia" w:ascii="仿宋_GB2312" w:hAnsi="仿宋_GB2312" w:eastAsia="仿宋_GB2312" w:cs="仿宋_GB2312"/>
                <w:sz w:val="24"/>
                <w:szCs w:val="24"/>
                <w:lang w:val="en-US" w:eastAsia="zh-CN"/>
              </w:rPr>
              <w:t>计取</w:t>
            </w:r>
            <w:r>
              <w:rPr>
                <w:rFonts w:hint="eastAsia" w:ascii="仿宋_GB2312" w:hAnsi="仿宋_GB2312" w:eastAsia="仿宋_GB2312" w:cs="仿宋_GB2312"/>
                <w:sz w:val="24"/>
                <w:szCs w:val="24"/>
                <w:lang w:val="zh-CN"/>
              </w:rPr>
              <w:t>，向成交供应商收取代理服务费。</w:t>
            </w:r>
          </w:p>
        </w:tc>
      </w:tr>
      <w:tr w14:paraId="74FAD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A3B3A2C">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21</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32425C09">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中小微型企业</w:t>
            </w:r>
          </w:p>
          <w:p w14:paraId="20F9860F">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有关政策</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24512737">
            <w:pPr>
              <w:pStyle w:val="14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zh-CN" w:eastAsia="zh-CN"/>
              </w:rPr>
              <w:t>本项目专门面向中小企业采购</w:t>
            </w:r>
            <w:r>
              <w:rPr>
                <w:rFonts w:hint="eastAsia" w:ascii="仿宋_GB2312" w:hAnsi="仿宋_GB2312" w:eastAsia="仿宋_GB2312" w:cs="仿宋_GB2312"/>
                <w:sz w:val="24"/>
                <w:szCs w:val="24"/>
              </w:rPr>
              <w:t>；</w:t>
            </w:r>
          </w:p>
          <w:p w14:paraId="6633E1A0">
            <w:pPr>
              <w:spacing w:line="360" w:lineRule="auto"/>
              <w:rPr>
                <w:rStyle w:val="35"/>
                <w:rFonts w:hint="eastAsia" w:ascii="仿宋_GB2312" w:hAnsi="仿宋_GB2312" w:eastAsia="仿宋_GB2312" w:cs="仿宋_GB2312"/>
                <w:b w:val="0"/>
                <w:bCs w:val="0"/>
                <w:sz w:val="24"/>
                <w:szCs w:val="24"/>
              </w:rPr>
            </w:pPr>
            <w:r>
              <w:rPr>
                <w:rFonts w:hint="eastAsia" w:ascii="仿宋_GB2312" w:hAnsi="仿宋_GB2312" w:eastAsia="仿宋_GB2312" w:cs="仿宋_GB2312"/>
                <w:sz w:val="24"/>
                <w:szCs w:val="24"/>
              </w:rPr>
              <w:t>2.</w:t>
            </w:r>
            <w:r>
              <w:rPr>
                <w:rStyle w:val="35"/>
                <w:rFonts w:hint="eastAsia" w:ascii="仿宋_GB2312" w:hAnsi="仿宋_GB2312" w:eastAsia="仿宋_GB2312" w:cs="仿宋_GB2312"/>
                <w:b w:val="0"/>
                <w:bCs w:val="0"/>
                <w:sz w:val="24"/>
                <w:szCs w:val="24"/>
                <w:lang w:val="en-US" w:eastAsia="zh-CN"/>
              </w:rPr>
              <w:t>在中小企业声明函中只需声明主要货物产品生产厂家，其余配件、</w:t>
            </w:r>
            <w:r>
              <w:rPr>
                <w:rStyle w:val="35"/>
                <w:rFonts w:hint="eastAsia" w:ascii="仿宋_GB2312" w:hAnsi="仿宋_GB2312" w:eastAsia="仿宋_GB2312" w:cs="仿宋_GB2312"/>
                <w:b w:val="0"/>
                <w:bCs w:val="0"/>
                <w:sz w:val="24"/>
                <w:szCs w:val="24"/>
              </w:rPr>
              <w:t>辅料等材料不作为标的物，也不对其生产厂商作要求。</w:t>
            </w:r>
          </w:p>
          <w:p w14:paraId="7DC95404">
            <w:pPr>
              <w:numPr>
                <w:ilvl w:val="0"/>
                <w:numId w:val="0"/>
              </w:numPr>
              <w:spacing w:line="360" w:lineRule="auto"/>
              <w:rPr>
                <w:rFonts w:hint="eastAsia" w:ascii="仿宋_GB2312" w:hAnsi="仿宋_GB2312" w:eastAsia="仿宋_GB2312" w:cs="仿宋_GB2312"/>
                <w:sz w:val="24"/>
                <w:szCs w:val="24"/>
              </w:rPr>
            </w:pPr>
            <w:r>
              <w:rPr>
                <w:rStyle w:val="35"/>
                <w:rFonts w:hint="eastAsia" w:ascii="仿宋_GB2312" w:hAnsi="仿宋_GB2312" w:eastAsia="仿宋_GB2312" w:cs="仿宋_GB2312"/>
                <w:b w:val="0"/>
                <w:bCs w:val="0"/>
                <w:sz w:val="24"/>
                <w:szCs w:val="24"/>
                <w:lang w:val="en-US" w:eastAsia="zh-CN"/>
              </w:rPr>
              <w:t>3</w:t>
            </w:r>
            <w:r>
              <w:rPr>
                <w:rFonts w:hint="eastAsia" w:ascii="仿宋_GB2312" w:hAnsi="仿宋_GB2312" w:eastAsia="仿宋_GB2312" w:cs="仿宋_GB2312"/>
                <w:sz w:val="24"/>
                <w:szCs w:val="24"/>
              </w:rPr>
              <w:t>.</w:t>
            </w:r>
            <w:r>
              <w:rPr>
                <w:rStyle w:val="35"/>
                <w:rFonts w:hint="eastAsia" w:ascii="仿宋_GB2312" w:hAnsi="仿宋_GB2312" w:eastAsia="仿宋_GB2312" w:cs="仿宋_GB2312"/>
                <w:b/>
                <w:bCs/>
                <w:sz w:val="24"/>
                <w:szCs w:val="24"/>
                <w:highlight w:val="none"/>
              </w:rPr>
              <w:t>本项目</w:t>
            </w:r>
            <w:r>
              <w:rPr>
                <w:rStyle w:val="35"/>
                <w:rFonts w:hint="eastAsia" w:ascii="仿宋_GB2312" w:hAnsi="仿宋_GB2312" w:eastAsia="仿宋_GB2312" w:cs="仿宋_GB2312"/>
                <w:b/>
                <w:bCs/>
                <w:sz w:val="24"/>
                <w:szCs w:val="24"/>
                <w:highlight w:val="none"/>
                <w:lang w:val="en-US" w:eastAsia="zh-CN"/>
              </w:rPr>
              <w:t>主要货物</w:t>
            </w:r>
            <w:r>
              <w:rPr>
                <w:rStyle w:val="35"/>
                <w:rFonts w:hint="eastAsia" w:ascii="仿宋_GB2312" w:hAnsi="仿宋_GB2312" w:eastAsia="仿宋_GB2312" w:cs="仿宋_GB2312"/>
                <w:b/>
                <w:bCs/>
                <w:sz w:val="24"/>
                <w:szCs w:val="24"/>
                <w:highlight w:val="none"/>
              </w:rPr>
              <w:t>产品为：</w:t>
            </w:r>
            <w:r>
              <w:rPr>
                <w:rFonts w:hint="eastAsia" w:ascii="仿宋_GB2312" w:hAnsi="仿宋_GB2312" w:eastAsia="仿宋_GB2312" w:cs="仿宋_GB2312"/>
                <w:b/>
                <w:bCs/>
                <w:sz w:val="24"/>
                <w:szCs w:val="24"/>
              </w:rPr>
              <w:t>迷宫式滴灌带成品生产机械</w:t>
            </w:r>
          </w:p>
          <w:p w14:paraId="79439A15">
            <w:pPr>
              <w:pStyle w:val="14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.根据工信部等部委发布的《关于印发中小企业划型标准规定的通知》（工信部联企业〔2011〕300号）、财政部、工业和信息化部《政府采购促进中小企业发展管理办法 》（财库[2020]46号文）规定，财政部关于进一步加大政府采购支持中小企业力度的通知(财库〔2022〕19号)规定、新疆维吾尔自治区财政厅、新疆生产建设兵团财政局《关于落实好政府采购支持中小企业发展的通知》(新财购[2022]22号)，</w:t>
            </w:r>
            <w:r>
              <w:rPr>
                <w:rFonts w:hint="eastAsia" w:ascii="仿宋_GB2312" w:hAnsi="仿宋_GB2312" w:eastAsia="仿宋_GB2312" w:cs="仿宋_GB2312"/>
                <w:b/>
                <w:bCs/>
                <w:color w:val="auto"/>
                <w:sz w:val="24"/>
                <w:szCs w:val="24"/>
              </w:rPr>
              <w:t>本次采购标的所属行业为</w:t>
            </w:r>
            <w:r>
              <w:rPr>
                <w:rFonts w:hint="eastAsia" w:ascii="仿宋_GB2312" w:hAnsi="仿宋_GB2312" w:eastAsia="仿宋_GB2312" w:cs="仿宋_GB2312"/>
                <w:b/>
                <w:bCs/>
                <w:color w:val="auto"/>
                <w:sz w:val="24"/>
                <w:szCs w:val="24"/>
                <w:lang w:eastAsia="zh-CN"/>
              </w:rPr>
              <w:t>：</w:t>
            </w:r>
            <w:r>
              <w:rPr>
                <w:rFonts w:hint="eastAsia" w:ascii="仿宋_GB2312" w:hAnsi="仿宋_GB2312" w:eastAsia="仿宋_GB2312" w:cs="仿宋_GB2312"/>
                <w:b/>
                <w:bCs/>
                <w:color w:val="auto"/>
                <w:sz w:val="24"/>
                <w:szCs w:val="24"/>
                <w:u w:val="single"/>
                <w:lang w:val="en-US" w:eastAsia="zh-CN"/>
              </w:rPr>
              <w:t>工业</w:t>
            </w:r>
            <w:r>
              <w:rPr>
                <w:rFonts w:hint="eastAsia" w:ascii="仿宋_GB2312" w:hAnsi="仿宋_GB2312" w:eastAsia="仿宋_GB2312" w:cs="仿宋_GB2312"/>
                <w:sz w:val="24"/>
                <w:szCs w:val="24"/>
              </w:rPr>
              <w:t>，符合中小微型企业应按照</w:t>
            </w:r>
            <w:r>
              <w:rPr>
                <w:rFonts w:hint="eastAsia" w:ascii="仿宋_GB2312" w:hAnsi="仿宋_GB2312" w:eastAsia="仿宋_GB2312" w:cs="仿宋_GB2312"/>
                <w:sz w:val="24"/>
                <w:szCs w:val="24"/>
                <w:lang w:eastAsia="zh-CN"/>
              </w:rPr>
              <w:t>磋商</w:t>
            </w:r>
            <w:r>
              <w:rPr>
                <w:rFonts w:hint="eastAsia" w:ascii="仿宋_GB2312" w:hAnsi="仿宋_GB2312" w:eastAsia="仿宋_GB2312" w:cs="仿宋_GB2312"/>
                <w:sz w:val="24"/>
                <w:szCs w:val="24"/>
              </w:rPr>
              <w:t>文件格式要求提供《中小企业声明函》。</w:t>
            </w:r>
          </w:p>
          <w:p w14:paraId="4FEED0CF">
            <w:pPr>
              <w:pStyle w:val="14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.依据本办法规定享受扶持政策获得政府采购合同的，小微企业不得将合同分包给大中型企业，中型企业不得将合同分包给大型企业。</w:t>
            </w:r>
          </w:p>
          <w:p w14:paraId="6BCC3ED2">
            <w:pPr>
              <w:pStyle w:val="14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.提供由省级以上监狱管理局、戒毒管理局（含新疆生产建设兵团）出具的属于监狱企业证明文件（扫描件）的，视同为小型和微型企业。</w:t>
            </w:r>
          </w:p>
          <w:p w14:paraId="726C1DC8">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.符合享受政府采购支持政策的残疾人福利性单位条件且提供《残疾人福利性单位声明函》的，视同为小型和微型企业。</w:t>
            </w:r>
          </w:p>
        </w:tc>
      </w:tr>
      <w:tr w14:paraId="5BF25D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6FAFEFB3">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22</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1DBFADE7">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highlight w:val="none"/>
              </w:rPr>
              <w:t>履约保证金</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47A5DC98">
            <w:pPr>
              <w:pStyle w:val="86"/>
              <w:spacing w:line="360" w:lineRule="auto"/>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rPr>
              <w:t>履约保证金的交纳必须以公对公账户进行电汇或转账，否则不予认可。</w:t>
            </w:r>
          </w:p>
          <w:p w14:paraId="262C9AE7">
            <w:pPr>
              <w:pStyle w:val="86"/>
              <w:spacing w:line="360" w:lineRule="auto"/>
              <w:rPr>
                <w:rFonts w:hint="eastAsia" w:ascii="仿宋_GB2312" w:hAnsi="仿宋_GB2312" w:eastAsia="仿宋_GB2312" w:cs="仿宋_GB2312"/>
                <w:bCs/>
                <w:kern w:val="0"/>
                <w:sz w:val="24"/>
                <w:szCs w:val="24"/>
                <w:lang w:eastAsia="zh-CN"/>
              </w:rPr>
            </w:pPr>
            <w:r>
              <w:rPr>
                <w:rFonts w:hint="eastAsia" w:ascii="仿宋_GB2312" w:hAnsi="仿宋_GB2312" w:eastAsia="仿宋_GB2312" w:cs="仿宋_GB2312"/>
                <w:bCs/>
                <w:kern w:val="0"/>
                <w:sz w:val="24"/>
                <w:szCs w:val="24"/>
              </w:rPr>
              <w:t>交纳时间：合同</w:t>
            </w:r>
            <w:r>
              <w:rPr>
                <w:rFonts w:hint="eastAsia" w:ascii="仿宋_GB2312" w:hAnsi="仿宋_GB2312" w:eastAsia="仿宋_GB2312" w:cs="仿宋_GB2312"/>
                <w:bCs/>
                <w:kern w:val="0"/>
                <w:sz w:val="24"/>
                <w:szCs w:val="24"/>
                <w:lang w:eastAsia="zh-CN"/>
              </w:rPr>
              <w:t>签订之前缴纳</w:t>
            </w:r>
          </w:p>
          <w:p w14:paraId="0C8CC68C">
            <w:pPr>
              <w:pStyle w:val="86"/>
              <w:spacing w:line="360" w:lineRule="auto"/>
              <w:rPr>
                <w:rFonts w:hint="default" w:ascii="仿宋_GB2312" w:hAnsi="仿宋_GB2312" w:eastAsia="仿宋_GB2312" w:cs="仿宋_GB2312"/>
                <w:bCs/>
                <w:kern w:val="0"/>
                <w:sz w:val="24"/>
                <w:szCs w:val="24"/>
                <w:lang w:val="en-US" w:eastAsia="zh-CN"/>
              </w:rPr>
            </w:pPr>
            <w:r>
              <w:rPr>
                <w:rFonts w:hint="eastAsia" w:ascii="仿宋_GB2312" w:hAnsi="仿宋_GB2312" w:eastAsia="仿宋_GB2312" w:cs="仿宋_GB2312"/>
                <w:bCs/>
                <w:kern w:val="0"/>
                <w:sz w:val="24"/>
                <w:szCs w:val="24"/>
              </w:rPr>
              <w:t>交纳金额：合同</w:t>
            </w:r>
            <w:r>
              <w:rPr>
                <w:rFonts w:hint="eastAsia" w:ascii="仿宋_GB2312" w:hAnsi="仿宋_GB2312" w:eastAsia="仿宋_GB2312" w:cs="仿宋_GB2312"/>
                <w:bCs/>
                <w:kern w:val="0"/>
                <w:sz w:val="24"/>
                <w:szCs w:val="24"/>
                <w:lang w:eastAsia="zh-CN"/>
              </w:rPr>
              <w:t>金额的</w:t>
            </w:r>
            <w:r>
              <w:rPr>
                <w:rFonts w:hint="eastAsia" w:ascii="仿宋_GB2312" w:hAnsi="仿宋_GB2312" w:eastAsia="仿宋_GB2312" w:cs="仿宋_GB2312"/>
                <w:bCs/>
                <w:kern w:val="0"/>
                <w:sz w:val="24"/>
                <w:szCs w:val="24"/>
                <w:lang w:val="en-US" w:eastAsia="zh-CN"/>
              </w:rPr>
              <w:t>10%</w:t>
            </w:r>
          </w:p>
          <w:p w14:paraId="0D28A668">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收款单位：</w:t>
            </w:r>
          </w:p>
          <w:p w14:paraId="6C481A68">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开户银行：</w:t>
            </w:r>
          </w:p>
          <w:p w14:paraId="0447C94D">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银行账号：</w:t>
            </w:r>
          </w:p>
          <w:p w14:paraId="6976AD6A">
            <w:pPr>
              <w:pStyle w:val="86"/>
              <w:spacing w:line="360" w:lineRule="auto"/>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项目完成验收合格后退还。</w:t>
            </w:r>
          </w:p>
        </w:tc>
      </w:tr>
      <w:tr w14:paraId="36A756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51ECAF38">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23</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7DDAF807">
            <w:pPr>
              <w:pStyle w:val="86"/>
              <w:adjustRightInd w:val="0"/>
              <w:snapToGrid w:val="0"/>
              <w:spacing w:before="120" w:line="360" w:lineRule="auto"/>
              <w:jc w:val="center"/>
              <w:rPr>
                <w:rFonts w:hint="eastAsia" w:ascii="仿宋_GB2312" w:hAnsi="仿宋_GB2312" w:eastAsia="仿宋_GB2312" w:cs="仿宋_GB2312"/>
                <w:color w:val="auto"/>
                <w:sz w:val="24"/>
                <w:szCs w:val="24"/>
                <w:highlight w:val="yellow"/>
                <w:lang w:eastAsia="zh-CN"/>
              </w:rPr>
            </w:pPr>
            <w:r>
              <w:rPr>
                <w:rFonts w:hint="eastAsia" w:ascii="仿宋_GB2312" w:hAnsi="仿宋_GB2312" w:eastAsia="仿宋_GB2312" w:cs="仿宋_GB2312"/>
                <w:b/>
                <w:bCs/>
                <w:color w:val="auto"/>
                <w:sz w:val="24"/>
                <w:szCs w:val="24"/>
                <w:highlight w:val="none"/>
                <w:lang w:eastAsia="zh-CN"/>
              </w:rPr>
              <w:t>质保期</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4BEA4D66">
            <w:pPr>
              <w:pStyle w:val="86"/>
              <w:spacing w:line="360" w:lineRule="auto"/>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3年</w:t>
            </w:r>
          </w:p>
        </w:tc>
      </w:tr>
      <w:tr w14:paraId="792AE9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3"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3801C0A1">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24</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03E8FC38">
            <w:pPr>
              <w:pStyle w:val="86"/>
              <w:adjustRightInd w:val="0"/>
              <w:snapToGrid w:val="0"/>
              <w:spacing w:before="120" w:line="360" w:lineRule="auto"/>
              <w:jc w:val="center"/>
              <w:rPr>
                <w:rFonts w:hint="eastAsia" w:ascii="仿宋_GB2312" w:hAnsi="仿宋_GB2312" w:eastAsia="仿宋_GB2312" w:cs="仿宋_GB2312"/>
                <w:color w:val="auto"/>
                <w:sz w:val="24"/>
                <w:szCs w:val="24"/>
                <w:highlight w:val="yellow"/>
              </w:rPr>
            </w:pPr>
            <w:r>
              <w:rPr>
                <w:rFonts w:hint="eastAsia" w:ascii="仿宋_GB2312" w:hAnsi="仿宋_GB2312" w:eastAsia="仿宋_GB2312" w:cs="仿宋_GB2312"/>
                <w:b/>
                <w:bCs/>
                <w:color w:val="auto"/>
                <w:sz w:val="24"/>
                <w:szCs w:val="24"/>
                <w:highlight w:val="none"/>
              </w:rPr>
              <w:t>合同履约期限</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bottom"/>
          </w:tcPr>
          <w:p w14:paraId="51548E80">
            <w:pPr>
              <w:pStyle w:val="55"/>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自合同签订之日起</w:t>
            </w:r>
            <w:r>
              <w:rPr>
                <w:rFonts w:hint="eastAsia" w:ascii="仿宋_GB2312" w:hAnsi="仿宋_GB2312" w:eastAsia="仿宋_GB2312" w:cs="仿宋_GB2312"/>
                <w:sz w:val="24"/>
                <w:szCs w:val="24"/>
                <w:lang w:val="en-US" w:eastAsia="zh-CN"/>
              </w:rPr>
              <w:t>10天内完成供货，并安装调制达到正常使用</w:t>
            </w:r>
          </w:p>
        </w:tc>
      </w:tr>
      <w:tr w14:paraId="04EC01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203328A2">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25</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34C7D818">
            <w:pPr>
              <w:pStyle w:val="86"/>
              <w:adjustRightInd w:val="0"/>
              <w:snapToGrid w:val="0"/>
              <w:spacing w:before="120" w:line="360" w:lineRule="auto"/>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z w:val="24"/>
                <w:szCs w:val="24"/>
                <w:highlight w:val="none"/>
              </w:rPr>
              <w:t>付款方式</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48A9092A">
            <w:pPr>
              <w:pStyle w:val="118"/>
              <w:spacing w:line="360" w:lineRule="auto"/>
              <w:rPr>
                <w:rFonts w:hint="eastAsia" w:ascii="仿宋_GB2312" w:hAnsi="仿宋_GB2312" w:eastAsia="仿宋_GB2312" w:cs="仿宋_GB2312"/>
                <w:color w:val="auto"/>
                <w:kern w:val="2"/>
                <w:sz w:val="24"/>
                <w:szCs w:val="24"/>
                <w:highlight w:val="none"/>
                <w:lang w:eastAsia="zh-CN"/>
              </w:rPr>
            </w:pPr>
            <w:r>
              <w:rPr>
                <w:rFonts w:hint="eastAsia" w:ascii="仿宋_GB2312" w:hAnsi="仿宋_GB2312" w:eastAsia="仿宋_GB2312" w:cs="仿宋_GB2312"/>
                <w:color w:val="auto"/>
                <w:kern w:val="2"/>
                <w:sz w:val="24"/>
                <w:szCs w:val="24"/>
                <w:highlight w:val="none"/>
                <w:lang w:eastAsia="zh-CN"/>
              </w:rPr>
              <w:t>具体以与甲方签订合同为准</w:t>
            </w:r>
          </w:p>
        </w:tc>
      </w:tr>
      <w:tr w14:paraId="3A4D0AC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40"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0167D07A">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26</w:t>
            </w:r>
          </w:p>
        </w:tc>
        <w:tc>
          <w:tcPr>
            <w:tcW w:w="1480" w:type="dxa"/>
            <w:tcBorders>
              <w:top w:val="single" w:color="auto" w:sz="6" w:space="0"/>
              <w:left w:val="single" w:color="auto" w:sz="6" w:space="0"/>
              <w:bottom w:val="double" w:color="auto" w:sz="4" w:space="0"/>
              <w:right w:val="single" w:color="auto" w:sz="6" w:space="0"/>
              <w:tl2br w:val="nil"/>
              <w:tr2bl w:val="nil"/>
            </w:tcBorders>
            <w:noWrap/>
            <w:vAlign w:val="center"/>
          </w:tcPr>
          <w:p w14:paraId="107CF5DE">
            <w:pPr>
              <w:pStyle w:val="86"/>
              <w:adjustRightInd w:val="0"/>
              <w:snapToGrid w:val="0"/>
              <w:spacing w:before="120" w:line="36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采购人认为应该补充的其他内容</w:t>
            </w:r>
          </w:p>
        </w:tc>
        <w:tc>
          <w:tcPr>
            <w:tcW w:w="6120" w:type="dxa"/>
            <w:tcBorders>
              <w:top w:val="single" w:color="auto" w:sz="6" w:space="0"/>
              <w:left w:val="single" w:color="auto" w:sz="6" w:space="0"/>
              <w:bottom w:val="double" w:color="auto" w:sz="4" w:space="0"/>
              <w:right w:val="single" w:color="auto" w:sz="6" w:space="0"/>
              <w:tl2br w:val="nil"/>
              <w:tr2bl w:val="nil"/>
            </w:tcBorders>
            <w:noWrap/>
            <w:vAlign w:val="center"/>
          </w:tcPr>
          <w:p w14:paraId="6596C88A">
            <w:pPr>
              <w:pStyle w:val="8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中标供应商未在中标通知书发出30天内按要求签订合同的，视为自动放弃中标资格</w:t>
            </w:r>
          </w:p>
        </w:tc>
      </w:tr>
      <w:tr w14:paraId="7A23B37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1" w:hRule="atLeast"/>
        </w:trPr>
        <w:tc>
          <w:tcPr>
            <w:tcW w:w="722" w:type="dxa"/>
            <w:tcBorders>
              <w:top w:val="single" w:color="auto" w:sz="6" w:space="0"/>
              <w:left w:val="single" w:color="auto" w:sz="6" w:space="0"/>
              <w:bottom w:val="single" w:color="auto" w:sz="6" w:space="0"/>
              <w:right w:val="single" w:color="auto" w:sz="6" w:space="0"/>
              <w:tl2br w:val="nil"/>
              <w:tr2bl w:val="nil"/>
            </w:tcBorders>
            <w:noWrap/>
            <w:vAlign w:val="center"/>
          </w:tcPr>
          <w:p w14:paraId="70E1371A">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27</w:t>
            </w:r>
          </w:p>
        </w:tc>
        <w:tc>
          <w:tcPr>
            <w:tcW w:w="1480" w:type="dxa"/>
            <w:tcBorders>
              <w:top w:val="single" w:color="auto" w:sz="6" w:space="0"/>
              <w:left w:val="single" w:color="auto" w:sz="6" w:space="0"/>
              <w:bottom w:val="single" w:color="auto" w:sz="6" w:space="0"/>
              <w:right w:val="single" w:color="auto" w:sz="4" w:space="0"/>
              <w:tl2br w:val="nil"/>
              <w:tr2bl w:val="nil"/>
            </w:tcBorders>
            <w:noWrap/>
            <w:vAlign w:val="center"/>
          </w:tcPr>
          <w:p w14:paraId="2D156A9F">
            <w:pPr>
              <w:pStyle w:val="92"/>
              <w:spacing w:line="360" w:lineRule="auto"/>
              <w:ind w:firstLine="0" w:firstLineChars="0"/>
              <w:contextualSpacing/>
              <w:jc w:val="center"/>
              <w:rPr>
                <w:rFonts w:hint="eastAsia" w:ascii="仿宋_GB2312" w:hAnsi="仿宋_GB2312" w:eastAsia="仿宋_GB2312" w:cs="仿宋_GB2312"/>
                <w:kern w:val="2"/>
                <w:sz w:val="24"/>
                <w:szCs w:val="24"/>
              </w:rPr>
            </w:pPr>
            <w:r>
              <w:rPr>
                <w:rFonts w:hint="eastAsia" w:ascii="仿宋_GB2312" w:hAnsi="仿宋_GB2312" w:eastAsia="仿宋_GB2312" w:cs="仿宋_GB2312"/>
                <w:b/>
                <w:bCs/>
                <w:kern w:val="2"/>
                <w:sz w:val="24"/>
                <w:szCs w:val="24"/>
              </w:rPr>
              <w:t>特别说明</w:t>
            </w:r>
          </w:p>
        </w:tc>
        <w:tc>
          <w:tcPr>
            <w:tcW w:w="6120" w:type="dxa"/>
            <w:tcBorders>
              <w:top w:val="single" w:color="auto" w:sz="6" w:space="0"/>
              <w:left w:val="single" w:color="auto" w:sz="4" w:space="0"/>
              <w:bottom w:val="single" w:color="auto" w:sz="6" w:space="0"/>
              <w:right w:val="single" w:color="auto" w:sz="6" w:space="0"/>
              <w:tl2br w:val="nil"/>
              <w:tr2bl w:val="nil"/>
            </w:tcBorders>
            <w:noWrap/>
            <w:vAlign w:val="center"/>
          </w:tcPr>
          <w:p w14:paraId="5952E8D0">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1.为保证本项目质量，良好的售后服务，最低报价不作为</w:t>
            </w:r>
            <w:r>
              <w:rPr>
                <w:rFonts w:hint="eastAsia" w:ascii="仿宋_GB2312" w:hAnsi="仿宋_GB2312" w:eastAsia="仿宋_GB2312" w:cs="仿宋_GB2312"/>
                <w:b/>
                <w:sz w:val="24"/>
                <w:lang w:eastAsia="zh-CN"/>
              </w:rPr>
              <w:t>成交</w:t>
            </w:r>
            <w:r>
              <w:rPr>
                <w:rFonts w:hint="eastAsia" w:ascii="仿宋_GB2312" w:hAnsi="仿宋_GB2312" w:eastAsia="仿宋_GB2312" w:cs="仿宋_GB2312"/>
                <w:b/>
                <w:sz w:val="24"/>
              </w:rPr>
              <w:t>的唯一依据。</w:t>
            </w:r>
          </w:p>
          <w:p w14:paraId="4E58624B">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2.采购人若发现成交或</w:t>
            </w:r>
            <w:r>
              <w:rPr>
                <w:rFonts w:hint="eastAsia" w:ascii="仿宋_GB2312" w:hAnsi="仿宋_GB2312" w:eastAsia="仿宋_GB2312" w:cs="仿宋_GB2312"/>
                <w:b/>
                <w:sz w:val="24"/>
                <w:lang w:eastAsia="zh-CN"/>
              </w:rPr>
              <w:t>成交</w:t>
            </w:r>
            <w:r>
              <w:rPr>
                <w:rFonts w:hint="eastAsia" w:ascii="仿宋_GB2312" w:hAnsi="仿宋_GB2312" w:eastAsia="仿宋_GB2312" w:cs="仿宋_GB2312"/>
                <w:b/>
                <w:sz w:val="24"/>
              </w:rPr>
              <w:t>候选</w:t>
            </w:r>
            <w:r>
              <w:rPr>
                <w:rFonts w:hint="eastAsia" w:ascii="仿宋_GB2312" w:hAnsi="仿宋_GB2312" w:eastAsia="仿宋_GB2312" w:cs="仿宋_GB2312"/>
                <w:b/>
                <w:sz w:val="24"/>
                <w:lang w:eastAsia="zh-CN"/>
              </w:rPr>
              <w:t>供应商</w:t>
            </w:r>
            <w:r>
              <w:rPr>
                <w:rFonts w:hint="eastAsia" w:ascii="仿宋_GB2312" w:hAnsi="仿宋_GB2312" w:eastAsia="仿宋_GB2312" w:cs="仿宋_GB2312"/>
                <w:b/>
                <w:sz w:val="24"/>
              </w:rPr>
              <w:t>在</w:t>
            </w:r>
            <w:r>
              <w:rPr>
                <w:rFonts w:hint="eastAsia" w:ascii="仿宋_GB2312" w:hAnsi="仿宋_GB2312" w:eastAsia="仿宋_GB2312" w:cs="仿宋_GB2312"/>
                <w:b/>
                <w:sz w:val="24"/>
                <w:lang w:eastAsia="zh-CN"/>
              </w:rPr>
              <w:t>响应</w:t>
            </w:r>
            <w:r>
              <w:rPr>
                <w:rFonts w:hint="eastAsia" w:ascii="仿宋_GB2312" w:hAnsi="仿宋_GB2312" w:eastAsia="仿宋_GB2312" w:cs="仿宋_GB2312"/>
                <w:b/>
                <w:sz w:val="24"/>
              </w:rPr>
              <w:t>过程中提供虚假证明文件，故意隐瞒公司不良信誉和财务状况，以及其他可能对合同圆满履行造成风险的因素等，则按规定取消其成交资格，监管部门依法进行处理。</w:t>
            </w:r>
          </w:p>
          <w:p w14:paraId="090A8CB0">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3.其它：</w:t>
            </w:r>
          </w:p>
          <w:p w14:paraId="7708F7EF">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（1）</w:t>
            </w:r>
            <w:r>
              <w:rPr>
                <w:rFonts w:hint="eastAsia" w:ascii="仿宋_GB2312" w:hAnsi="仿宋_GB2312" w:eastAsia="仿宋_GB2312" w:cs="仿宋_GB2312"/>
                <w:b/>
                <w:sz w:val="24"/>
                <w:lang w:eastAsia="zh-CN"/>
              </w:rPr>
              <w:t>供应商</w:t>
            </w:r>
            <w:r>
              <w:rPr>
                <w:rFonts w:hint="eastAsia" w:ascii="仿宋_GB2312" w:hAnsi="仿宋_GB2312" w:eastAsia="仿宋_GB2312" w:cs="仿宋_GB2312"/>
                <w:b/>
                <w:sz w:val="24"/>
              </w:rPr>
              <w:t>严格遵守国家的法律法规及招标纪律，无违法违纪及商业贿赂行为。</w:t>
            </w:r>
          </w:p>
          <w:p w14:paraId="547A4689">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（2）不管</w:t>
            </w:r>
            <w:r>
              <w:rPr>
                <w:rFonts w:hint="eastAsia" w:ascii="仿宋_GB2312" w:hAnsi="仿宋_GB2312" w:eastAsia="仿宋_GB2312" w:cs="仿宋_GB2312"/>
                <w:b/>
                <w:sz w:val="24"/>
                <w:lang w:eastAsia="zh-CN"/>
              </w:rPr>
              <w:t>成交</w:t>
            </w:r>
            <w:r>
              <w:rPr>
                <w:rFonts w:hint="eastAsia" w:ascii="仿宋_GB2312" w:hAnsi="仿宋_GB2312" w:eastAsia="仿宋_GB2312" w:cs="仿宋_GB2312"/>
                <w:b/>
                <w:sz w:val="24"/>
              </w:rPr>
              <w:t>结果如何，</w:t>
            </w:r>
            <w:r>
              <w:rPr>
                <w:rFonts w:hint="eastAsia" w:ascii="仿宋_GB2312" w:hAnsi="仿宋_GB2312" w:eastAsia="仿宋_GB2312" w:cs="仿宋_GB2312"/>
                <w:b/>
                <w:sz w:val="24"/>
                <w:lang w:eastAsia="zh-CN"/>
              </w:rPr>
              <w:t>供应商</w:t>
            </w:r>
            <w:r>
              <w:rPr>
                <w:rFonts w:hint="eastAsia" w:ascii="仿宋_GB2312" w:hAnsi="仿宋_GB2312" w:eastAsia="仿宋_GB2312" w:cs="仿宋_GB2312"/>
                <w:b/>
                <w:sz w:val="24"/>
              </w:rPr>
              <w:t>均应自行承担投标所需一切费用。</w:t>
            </w:r>
          </w:p>
          <w:p w14:paraId="7AD06956">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（3）</w:t>
            </w:r>
            <w:r>
              <w:rPr>
                <w:rFonts w:hint="eastAsia" w:ascii="仿宋_GB2312" w:hAnsi="仿宋_GB2312" w:eastAsia="仿宋_GB2312" w:cs="仿宋_GB2312"/>
                <w:b/>
                <w:sz w:val="24"/>
                <w:lang w:eastAsia="zh-CN"/>
              </w:rPr>
              <w:t>供应商</w:t>
            </w:r>
            <w:r>
              <w:rPr>
                <w:rFonts w:hint="eastAsia" w:ascii="仿宋_GB2312" w:hAnsi="仿宋_GB2312" w:eastAsia="仿宋_GB2312" w:cs="仿宋_GB2312"/>
                <w:b/>
                <w:sz w:val="24"/>
              </w:rPr>
              <w:t>应以书面形式保证</w:t>
            </w:r>
            <w:r>
              <w:rPr>
                <w:rFonts w:hint="eastAsia" w:ascii="仿宋_GB2312" w:hAnsi="仿宋_GB2312" w:eastAsia="仿宋_GB2312" w:cs="仿宋_GB2312"/>
                <w:b/>
                <w:sz w:val="24"/>
                <w:lang w:eastAsia="zh-CN"/>
              </w:rPr>
              <w:t>成交</w:t>
            </w:r>
            <w:r>
              <w:rPr>
                <w:rFonts w:hint="eastAsia" w:ascii="仿宋_GB2312" w:hAnsi="仿宋_GB2312" w:eastAsia="仿宋_GB2312" w:cs="仿宋_GB2312"/>
                <w:b/>
                <w:sz w:val="24"/>
              </w:rPr>
              <w:t>后由本公司组织实施，不得以任何理由将项目转包给其他机构。</w:t>
            </w:r>
          </w:p>
          <w:p w14:paraId="5F23A6A5">
            <w:pPr>
              <w:snapToGrid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w:t>
            </w:r>
            <w:r>
              <w:rPr>
                <w:rFonts w:hint="eastAsia" w:ascii="仿宋_GB2312" w:hAnsi="仿宋_GB2312" w:eastAsia="仿宋_GB2312" w:cs="仿宋_GB2312"/>
                <w:b/>
                <w:sz w:val="24"/>
                <w:lang w:val="en-US"/>
              </w:rPr>
              <w:t>4）</w:t>
            </w:r>
            <w:r>
              <w:rPr>
                <w:rFonts w:hint="eastAsia" w:ascii="仿宋_GB2312" w:hAnsi="仿宋_GB2312" w:eastAsia="仿宋_GB2312" w:cs="仿宋_GB2312"/>
                <w:b/>
                <w:sz w:val="24"/>
                <w:lang w:eastAsia="zh-CN"/>
              </w:rPr>
              <w:t>成交</w:t>
            </w:r>
            <w:r>
              <w:rPr>
                <w:rFonts w:hint="eastAsia" w:ascii="仿宋_GB2312" w:hAnsi="仿宋_GB2312" w:eastAsia="仿宋_GB2312" w:cs="仿宋_GB2312"/>
                <w:b/>
                <w:sz w:val="24"/>
              </w:rPr>
              <w:t>单位配备保障人员应遵守国家法律法规，履行保密义务，严守采购人秘密和国家机密，做到不在服务地点随意走动，不打听、不传播。</w:t>
            </w:r>
          </w:p>
          <w:p w14:paraId="058E036C">
            <w:pPr>
              <w:pStyle w:val="92"/>
              <w:spacing w:line="360" w:lineRule="auto"/>
              <w:ind w:firstLine="0" w:firstLineChars="0"/>
              <w:contextualSpacing/>
              <w:rPr>
                <w:rFonts w:hint="eastAsia" w:ascii="仿宋_GB2312" w:hAnsi="仿宋_GB2312" w:eastAsia="仿宋_GB2312" w:cs="仿宋_GB2312"/>
                <w:kern w:val="2"/>
                <w:sz w:val="24"/>
                <w:szCs w:val="24"/>
              </w:rPr>
            </w:pPr>
            <w:r>
              <w:rPr>
                <w:rFonts w:hint="eastAsia" w:ascii="仿宋_GB2312" w:hAnsi="仿宋_GB2312" w:eastAsia="仿宋_GB2312" w:cs="仿宋_GB2312"/>
                <w:b/>
                <w:sz w:val="24"/>
                <w:lang w:eastAsia="zh-CN"/>
              </w:rPr>
              <w:t>磋商</w:t>
            </w:r>
            <w:r>
              <w:rPr>
                <w:rFonts w:hint="eastAsia" w:ascii="仿宋_GB2312" w:hAnsi="仿宋_GB2312" w:eastAsia="仿宋_GB2312" w:cs="仿宋_GB2312"/>
                <w:b/>
                <w:sz w:val="24"/>
              </w:rPr>
              <w:t>文件中如出现前后不一致情况，均以前附表内容为准。</w:t>
            </w:r>
          </w:p>
        </w:tc>
      </w:tr>
      <w:tr w14:paraId="5EA142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722" w:type="dxa"/>
            <w:tcBorders>
              <w:top w:val="single" w:color="auto" w:sz="6" w:space="0"/>
              <w:left w:val="single" w:color="auto" w:sz="6" w:space="0"/>
              <w:bottom w:val="double" w:color="auto" w:sz="4" w:space="0"/>
              <w:right w:val="single" w:color="auto" w:sz="6" w:space="0"/>
              <w:tl2br w:val="nil"/>
              <w:tr2bl w:val="nil"/>
            </w:tcBorders>
            <w:noWrap/>
            <w:vAlign w:val="center"/>
          </w:tcPr>
          <w:p w14:paraId="7D63711B">
            <w:pPr>
              <w:pStyle w:val="86"/>
              <w:adjustRightInd w:val="0"/>
              <w:snapToGrid w:val="0"/>
              <w:spacing w:before="120"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28</w:t>
            </w:r>
          </w:p>
        </w:tc>
        <w:tc>
          <w:tcPr>
            <w:tcW w:w="1480" w:type="dxa"/>
            <w:tcBorders>
              <w:top w:val="single" w:color="auto" w:sz="6" w:space="0"/>
              <w:left w:val="single" w:color="auto" w:sz="6" w:space="0"/>
              <w:bottom w:val="double" w:color="auto" w:sz="4" w:space="0"/>
              <w:right w:val="single" w:color="auto" w:sz="4" w:space="0"/>
              <w:tl2br w:val="nil"/>
              <w:tr2bl w:val="nil"/>
            </w:tcBorders>
            <w:noWrap/>
            <w:vAlign w:val="center"/>
          </w:tcPr>
          <w:p w14:paraId="778392B9">
            <w:pPr>
              <w:pStyle w:val="92"/>
              <w:spacing w:line="360" w:lineRule="auto"/>
              <w:ind w:firstLine="0" w:firstLineChars="0"/>
              <w:contextualSpacing/>
              <w:jc w:val="center"/>
              <w:rPr>
                <w:rFonts w:hint="eastAsia" w:ascii="仿宋_GB2312" w:hAnsi="仿宋_GB2312" w:eastAsia="仿宋_GB2312" w:cs="仿宋_GB2312"/>
                <w:kern w:val="2"/>
                <w:sz w:val="24"/>
                <w:szCs w:val="24"/>
              </w:rPr>
            </w:pPr>
            <w:r>
              <w:rPr>
                <w:rFonts w:hint="eastAsia" w:ascii="仿宋_GB2312" w:hAnsi="仿宋_GB2312" w:eastAsia="仿宋_GB2312" w:cs="仿宋_GB2312"/>
                <w:b/>
                <w:bCs/>
                <w:kern w:val="2"/>
                <w:sz w:val="24"/>
                <w:szCs w:val="24"/>
              </w:rPr>
              <w:t>注意事项1</w:t>
            </w:r>
          </w:p>
        </w:tc>
        <w:tc>
          <w:tcPr>
            <w:tcW w:w="6120" w:type="dxa"/>
            <w:tcBorders>
              <w:top w:val="single" w:color="auto" w:sz="6" w:space="0"/>
              <w:left w:val="single" w:color="auto" w:sz="4" w:space="0"/>
              <w:bottom w:val="double" w:color="auto" w:sz="4" w:space="0"/>
              <w:right w:val="single" w:color="auto" w:sz="6" w:space="0"/>
              <w:tl2br w:val="nil"/>
              <w:tr2bl w:val="nil"/>
            </w:tcBorders>
            <w:noWrap/>
            <w:vAlign w:val="center"/>
          </w:tcPr>
          <w:p w14:paraId="55538B92">
            <w:pPr>
              <w:spacing w:line="440" w:lineRule="exact"/>
              <w:jc w:val="both"/>
              <w:rPr>
                <w:rStyle w:val="35"/>
                <w:rFonts w:hint="eastAsia" w:ascii="仿宋_GB2312" w:hAnsi="仿宋_GB2312" w:eastAsia="仿宋_GB2312" w:cs="仿宋_GB2312"/>
                <w:b w:val="0"/>
                <w:bCs w:val="0"/>
                <w:sz w:val="24"/>
                <w:szCs w:val="24"/>
              </w:rPr>
            </w:pPr>
            <w:r>
              <w:rPr>
                <w:rStyle w:val="35"/>
                <w:rFonts w:hint="eastAsia" w:ascii="仿宋_GB2312" w:hAnsi="仿宋_GB2312" w:eastAsia="仿宋_GB2312" w:cs="仿宋_GB2312"/>
                <w:b w:val="0"/>
                <w:bCs w:val="0"/>
                <w:sz w:val="24"/>
                <w:szCs w:val="24"/>
                <w:lang w:val="en-US"/>
              </w:rPr>
              <w:t>1、</w:t>
            </w:r>
            <w:r>
              <w:rPr>
                <w:rStyle w:val="35"/>
                <w:rFonts w:hint="eastAsia" w:ascii="仿宋_GB2312" w:hAnsi="仿宋_GB2312" w:eastAsia="仿宋_GB2312" w:cs="仿宋_GB2312"/>
                <w:b w:val="0"/>
                <w:bCs w:val="0"/>
                <w:sz w:val="24"/>
                <w:szCs w:val="24"/>
              </w:rPr>
              <w:t>请各</w:t>
            </w:r>
            <w:r>
              <w:rPr>
                <w:rStyle w:val="35"/>
                <w:rFonts w:hint="eastAsia" w:ascii="仿宋_GB2312" w:hAnsi="仿宋_GB2312" w:eastAsia="仿宋_GB2312" w:cs="仿宋_GB2312"/>
                <w:b w:val="0"/>
                <w:bCs w:val="0"/>
                <w:sz w:val="24"/>
                <w:szCs w:val="24"/>
                <w:lang w:eastAsia="zh-CN"/>
              </w:rPr>
              <w:t>供应商</w:t>
            </w:r>
            <w:r>
              <w:rPr>
                <w:rStyle w:val="35"/>
                <w:rFonts w:hint="eastAsia" w:ascii="仿宋_GB2312" w:hAnsi="仿宋_GB2312" w:eastAsia="仿宋_GB2312" w:cs="仿宋_GB2312"/>
                <w:b w:val="0"/>
                <w:bCs w:val="0"/>
                <w:sz w:val="24"/>
                <w:szCs w:val="24"/>
              </w:rPr>
              <w:t>随时关注本项目的变更、答疑、澄清文件;</w:t>
            </w:r>
          </w:p>
          <w:p w14:paraId="2BC01090">
            <w:pPr>
              <w:spacing w:line="440" w:lineRule="exact"/>
              <w:jc w:val="both"/>
              <w:rPr>
                <w:rStyle w:val="35"/>
                <w:rFonts w:hint="eastAsia" w:ascii="仿宋_GB2312" w:hAnsi="仿宋_GB2312" w:eastAsia="仿宋_GB2312" w:cs="仿宋_GB2312"/>
                <w:b w:val="0"/>
                <w:bCs w:val="0"/>
                <w:sz w:val="24"/>
                <w:szCs w:val="24"/>
              </w:rPr>
            </w:pPr>
            <w:r>
              <w:rPr>
                <w:rStyle w:val="35"/>
                <w:rFonts w:hint="eastAsia" w:ascii="仿宋_GB2312" w:hAnsi="仿宋_GB2312" w:eastAsia="仿宋_GB2312" w:cs="仿宋_GB2312"/>
                <w:b w:val="0"/>
                <w:bCs w:val="0"/>
                <w:sz w:val="24"/>
                <w:szCs w:val="24"/>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vww.xjca.com.cn/)或下载“新疆政务通”APP自行申领。如需咨询，请联系新疆CA服务热线0991-2819290:</w:t>
            </w:r>
          </w:p>
          <w:p w14:paraId="74AFD027">
            <w:pPr>
              <w:spacing w:line="440" w:lineRule="exact"/>
              <w:ind w:firstLine="480" w:firstLineChars="200"/>
              <w:jc w:val="both"/>
              <w:rPr>
                <w:rStyle w:val="35"/>
                <w:rFonts w:hint="eastAsia" w:ascii="仿宋_GB2312" w:hAnsi="仿宋_GB2312" w:eastAsia="仿宋_GB2312" w:cs="仿宋_GB2312"/>
                <w:b w:val="0"/>
                <w:bCs w:val="0"/>
                <w:sz w:val="24"/>
                <w:szCs w:val="24"/>
              </w:rPr>
            </w:pPr>
            <w:r>
              <w:rPr>
                <w:rStyle w:val="35"/>
                <w:rFonts w:hint="eastAsia" w:ascii="仿宋_GB2312" w:hAnsi="仿宋_GB2312" w:eastAsia="仿宋_GB2312" w:cs="仿宋_GB2312"/>
                <w:b w:val="0"/>
                <w:bCs w:val="0"/>
                <w:sz w:val="24"/>
                <w:szCs w:val="24"/>
              </w:rPr>
              <w:t>3、供应商在完成政采云电子交易客户端下载、安装后，可通过账号密码或CA登录客户端进行</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文件的制作。在使用政采云投标客户端时，建议使用WIN7及以上操作系统。客户端请至新疆政府采购网(http://www.ccgp-xinjiang.gov.cn/)下载专区查看，如遇问题可拨打政采云客户服务热线9</w:t>
            </w:r>
            <w:r>
              <w:rPr>
                <w:rStyle w:val="35"/>
                <w:rFonts w:hint="eastAsia" w:ascii="仿宋_GB2312" w:hAnsi="仿宋_GB2312" w:eastAsia="仿宋_GB2312" w:cs="仿宋_GB2312"/>
                <w:b w:val="0"/>
                <w:bCs w:val="0"/>
                <w:sz w:val="24"/>
                <w:szCs w:val="24"/>
                <w:lang w:val="en-US"/>
              </w:rPr>
              <w:t>5</w:t>
            </w:r>
            <w:r>
              <w:rPr>
                <w:rStyle w:val="35"/>
                <w:rFonts w:hint="eastAsia" w:ascii="仿宋_GB2312" w:hAnsi="仿宋_GB2312" w:eastAsia="仿宋_GB2312" w:cs="仿宋_GB2312"/>
                <w:b w:val="0"/>
                <w:bCs w:val="0"/>
                <w:sz w:val="24"/>
                <w:szCs w:val="24"/>
              </w:rPr>
              <w:t>763进行咨询。如因供应商自身原因导致在规定时间内无法正常解密的(如浏览器故障、未安装相关驱动、网络故障、加密CA与解密CA不一致等)，采购</w:t>
            </w:r>
            <w:r>
              <w:rPr>
                <w:rStyle w:val="35"/>
                <w:rFonts w:hint="eastAsia" w:ascii="仿宋_GB2312" w:hAnsi="仿宋_GB2312" w:eastAsia="仿宋_GB2312" w:cs="仿宋_GB2312"/>
                <w:b w:val="0"/>
                <w:bCs w:val="0"/>
                <w:sz w:val="24"/>
                <w:szCs w:val="24"/>
                <w:lang w:eastAsia="zh-CN"/>
              </w:rPr>
              <w:t>人</w:t>
            </w:r>
            <w:r>
              <w:rPr>
                <w:rStyle w:val="35"/>
                <w:rFonts w:hint="eastAsia" w:ascii="仿宋_GB2312" w:hAnsi="仿宋_GB2312" w:eastAsia="仿宋_GB2312" w:cs="仿宋_GB2312"/>
                <w:b w:val="0"/>
                <w:bCs w:val="0"/>
                <w:sz w:val="24"/>
                <w:szCs w:val="24"/>
              </w:rPr>
              <w:t>/代理机构不予异常处理，视为供应商自动弃标:</w:t>
            </w:r>
          </w:p>
          <w:p w14:paraId="2CC65C62">
            <w:pPr>
              <w:spacing w:line="440" w:lineRule="exact"/>
              <w:ind w:firstLine="480" w:firstLineChars="200"/>
              <w:jc w:val="both"/>
              <w:rPr>
                <w:rStyle w:val="35"/>
                <w:rFonts w:hint="eastAsia" w:ascii="仿宋_GB2312" w:hAnsi="仿宋_GB2312" w:eastAsia="仿宋_GB2312" w:cs="仿宋_GB2312"/>
                <w:b w:val="0"/>
                <w:bCs w:val="0"/>
                <w:sz w:val="24"/>
                <w:szCs w:val="24"/>
              </w:rPr>
            </w:pPr>
            <w:r>
              <w:rPr>
                <w:rStyle w:val="35"/>
                <w:rFonts w:hint="eastAsia" w:ascii="仿宋_GB2312" w:hAnsi="仿宋_GB2312" w:eastAsia="仿宋_GB2312" w:cs="仿宋_GB2312"/>
                <w:b w:val="0"/>
                <w:bCs w:val="0"/>
                <w:sz w:val="24"/>
                <w:szCs w:val="24"/>
              </w:rPr>
              <w:t>4、本项目实行网上投标，采用</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文件电子标书。供应商应当在投标截止时间前,将生成的“电子加密</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文件”上传递交至“政府采购云平台”,投标截止时间以后上传递交的投标文件将被“政府采购云平台”拒收;</w:t>
            </w:r>
          </w:p>
          <w:p w14:paraId="7956FE0D">
            <w:pPr>
              <w:spacing w:line="440" w:lineRule="exact"/>
              <w:ind w:firstLine="480" w:firstLineChars="200"/>
              <w:jc w:val="both"/>
              <w:rPr>
                <w:rStyle w:val="35"/>
                <w:rFonts w:hint="eastAsia" w:ascii="仿宋_GB2312" w:hAnsi="仿宋_GB2312" w:eastAsia="仿宋_GB2312" w:cs="仿宋_GB2312"/>
                <w:b w:val="0"/>
                <w:bCs w:val="0"/>
                <w:sz w:val="24"/>
                <w:szCs w:val="24"/>
              </w:rPr>
            </w:pPr>
            <w:r>
              <w:rPr>
                <w:rStyle w:val="35"/>
                <w:rFonts w:hint="eastAsia" w:ascii="仿宋_GB2312" w:hAnsi="仿宋_GB2312" w:eastAsia="仿宋_GB2312" w:cs="仿宋_GB2312"/>
                <w:b w:val="0"/>
                <w:bCs w:val="0"/>
                <w:sz w:val="24"/>
                <w:szCs w:val="24"/>
              </w:rPr>
              <w:t>5、供应商在开标前须提前配置好电脑浏览器(建议使用360浏览器或谷歌浏览器),开标时登录政采云平台，在“项目采购-开标评标”功能中，使用制作加密</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文件电子标书的CA锁进行解密及报价确认。本项目</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文件的解密时间定为30分钟内,若供应商在规定时间内因自身原因导致无法正常解密,后果由供应商自行承担;</w:t>
            </w:r>
          </w:p>
          <w:p w14:paraId="1587EEDE">
            <w:pPr>
              <w:pStyle w:val="92"/>
              <w:spacing w:line="360" w:lineRule="auto"/>
              <w:ind w:firstLine="0" w:firstLineChars="0"/>
              <w:contextualSpacing/>
              <w:rPr>
                <w:rFonts w:hint="eastAsia" w:ascii="仿宋_GB2312" w:hAnsi="仿宋_GB2312" w:eastAsia="仿宋_GB2312" w:cs="仿宋_GB2312"/>
                <w:kern w:val="2"/>
                <w:sz w:val="24"/>
                <w:szCs w:val="24"/>
              </w:rPr>
            </w:pPr>
            <w:r>
              <w:rPr>
                <w:rStyle w:val="35"/>
                <w:rFonts w:hint="eastAsia" w:ascii="仿宋_GB2312" w:hAnsi="仿宋_GB2312" w:eastAsia="仿宋_GB2312" w:cs="仿宋_GB2312"/>
                <w:b w:val="0"/>
                <w:bCs w:val="0"/>
                <w:sz w:val="24"/>
                <w:szCs w:val="24"/>
              </w:rPr>
              <w:t>6、供应商登录政采云平台，在开标时间后30分钟内用“项目采购-开标评标”功能进行解密</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文件。若供应商在规定时间内未按时解密的，视为无效投标。解密与加密</w:t>
            </w:r>
            <w:r>
              <w:rPr>
                <w:rStyle w:val="35"/>
                <w:rFonts w:hint="eastAsia" w:ascii="仿宋_GB2312" w:hAnsi="仿宋_GB2312" w:eastAsia="仿宋_GB2312" w:cs="仿宋_GB2312"/>
                <w:b w:val="0"/>
                <w:bCs w:val="0"/>
                <w:sz w:val="24"/>
                <w:szCs w:val="24"/>
                <w:lang w:eastAsia="zh-CN"/>
              </w:rPr>
              <w:t>响应</w:t>
            </w:r>
            <w:r>
              <w:rPr>
                <w:rStyle w:val="35"/>
                <w:rFonts w:hint="eastAsia" w:ascii="仿宋_GB2312" w:hAnsi="仿宋_GB2312" w:eastAsia="仿宋_GB2312" w:cs="仿宋_GB2312"/>
                <w:b w:val="0"/>
                <w:bCs w:val="0"/>
                <w:sz w:val="24"/>
                <w:szCs w:val="24"/>
              </w:rPr>
              <w:t>文件须使用同一个CA。</w:t>
            </w:r>
          </w:p>
        </w:tc>
      </w:tr>
    </w:tbl>
    <w:p w14:paraId="1F959270">
      <w:pPr>
        <w:pStyle w:val="68"/>
        <w:spacing w:line="4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b/>
          <w:bCs/>
          <w:kern w:val="0"/>
          <w:sz w:val="24"/>
          <w:szCs w:val="24"/>
        </w:rPr>
        <w:t>注：</w:t>
      </w:r>
      <w:r>
        <w:rPr>
          <w:rFonts w:hint="eastAsia" w:ascii="仿宋_GB2312" w:hAnsi="仿宋_GB2312" w:eastAsia="仿宋_GB2312" w:cs="仿宋_GB2312"/>
          <w:sz w:val="24"/>
          <w:szCs w:val="24"/>
        </w:rPr>
        <w:t>1、本表内容与招标文件其它内容不一致的，应当以本表内容为准。</w:t>
      </w:r>
    </w:p>
    <w:p w14:paraId="37E73564">
      <w:pPr>
        <w:pStyle w:val="68"/>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2、本表中“</w:t>
      </w:r>
      <w:r>
        <w:rPr>
          <w:rFonts w:hint="eastAsia" w:ascii="仿宋_GB2312" w:hAnsi="仿宋_GB2312" w:eastAsia="仿宋_GB2312" w:cs="仿宋_GB2312"/>
          <w:kern w:val="0"/>
          <w:sz w:val="24"/>
          <w:szCs w:val="24"/>
        </w:rPr>
        <w:fldChar w:fldCharType="begin"/>
      </w:r>
      <w:r>
        <w:rPr>
          <w:rFonts w:hint="eastAsia" w:ascii="仿宋_GB2312" w:hAnsi="仿宋_GB2312" w:eastAsia="仿宋_GB2312" w:cs="仿宋_GB2312"/>
          <w:kern w:val="0"/>
          <w:sz w:val="24"/>
          <w:szCs w:val="24"/>
        </w:rPr>
        <w:instrText xml:space="preserve">eq \o\ac(</w:instrText>
      </w:r>
      <w:r>
        <w:rPr>
          <w:rFonts w:hint="eastAsia" w:ascii="仿宋_GB2312" w:hAnsi="仿宋_GB2312" w:eastAsia="仿宋_GB2312" w:cs="仿宋_GB2312"/>
          <w:kern w:val="0"/>
          <w:position w:val="-4"/>
          <w:sz w:val="36"/>
          <w:szCs w:val="24"/>
        </w:rPr>
        <w:instrText xml:space="preserve">□</w:instrText>
      </w:r>
      <w:r>
        <w:rPr>
          <w:rFonts w:hint="eastAsia" w:ascii="仿宋_GB2312" w:hAnsi="仿宋_GB2312" w:eastAsia="仿宋_GB2312" w:cs="仿宋_GB2312"/>
          <w:kern w:val="0"/>
          <w:position w:val="0"/>
          <w:sz w:val="24"/>
          <w:szCs w:val="24"/>
        </w:rPr>
        <w:instrText xml:space="preserve">,√)</w:instrText>
      </w:r>
      <w:r>
        <w:rPr>
          <w:rFonts w:hint="eastAsia" w:ascii="仿宋_GB2312" w:hAnsi="仿宋_GB2312" w:eastAsia="仿宋_GB2312" w:cs="仿宋_GB2312"/>
          <w:kern w:val="0"/>
          <w:sz w:val="24"/>
          <w:szCs w:val="24"/>
        </w:rPr>
        <w:fldChar w:fldCharType="end"/>
      </w:r>
      <w:r>
        <w:rPr>
          <w:rFonts w:hint="eastAsia" w:ascii="仿宋_GB2312" w:hAnsi="仿宋_GB2312" w:eastAsia="仿宋_GB2312" w:cs="仿宋_GB2312"/>
          <w:kern w:val="0"/>
          <w:sz w:val="24"/>
          <w:szCs w:val="24"/>
        </w:rPr>
        <w:t>”标示选择使用该项。</w:t>
      </w:r>
    </w:p>
    <w:p w14:paraId="4EF2CB8C">
      <w:pPr>
        <w:pStyle w:val="130"/>
        <w:ind w:left="-88"/>
        <w:outlineLvl w:val="9"/>
        <w:rPr>
          <w:rFonts w:hint="eastAsia" w:ascii="仿宋_GB2312" w:hAnsi="仿宋_GB2312" w:eastAsia="仿宋_GB2312" w:cs="仿宋_GB2312"/>
        </w:rPr>
        <w:sectPr>
          <w:pgSz w:w="11906" w:h="16838"/>
          <w:pgMar w:top="1440" w:right="1797" w:bottom="1440" w:left="1797" w:header="851" w:footer="992" w:gutter="0"/>
          <w:pgNumType w:fmt="decimal"/>
          <w:cols w:space="720" w:num="1"/>
          <w:docGrid w:linePitch="312" w:charSpace="0"/>
        </w:sectPr>
      </w:pPr>
      <w:bookmarkStart w:id="30" w:name="_Toc120614213"/>
      <w:bookmarkEnd w:id="30"/>
      <w:bookmarkStart w:id="31" w:name="_Toc16938518"/>
      <w:bookmarkEnd w:id="31"/>
      <w:bookmarkStart w:id="32" w:name="_Toc513029202"/>
      <w:bookmarkEnd w:id="32"/>
      <w:bookmarkStart w:id="33" w:name="_Toc20823274"/>
      <w:bookmarkEnd w:id="33"/>
      <w:bookmarkStart w:id="34" w:name="_Toc455227390"/>
      <w:bookmarkEnd w:id="34"/>
      <w:bookmarkStart w:id="35" w:name="_Toc256000002"/>
      <w:bookmarkStart w:id="36" w:name="_Toc1621"/>
      <w:bookmarkStart w:id="37" w:name="_Toc20759"/>
    </w:p>
    <w:p w14:paraId="1CC4EA19">
      <w:pPr>
        <w:pStyle w:val="130"/>
        <w:ind w:left="-88"/>
        <w:rPr>
          <w:rFonts w:hint="eastAsia" w:ascii="仿宋_GB2312" w:hAnsi="仿宋_GB2312" w:eastAsia="仿宋_GB2312" w:cs="仿宋_GB2312"/>
          <w:sz w:val="28"/>
          <w:szCs w:val="28"/>
        </w:rPr>
      </w:pPr>
      <w:bookmarkStart w:id="38" w:name="_Toc22139"/>
      <w:r>
        <w:rPr>
          <w:rFonts w:hint="eastAsia" w:ascii="仿宋_GB2312" w:hAnsi="仿宋_GB2312" w:eastAsia="仿宋_GB2312" w:cs="仿宋_GB2312"/>
          <w:sz w:val="28"/>
          <w:szCs w:val="28"/>
        </w:rPr>
        <w:t>一、 说明</w:t>
      </w:r>
      <w:bookmarkEnd w:id="35"/>
      <w:bookmarkEnd w:id="36"/>
      <w:bookmarkEnd w:id="37"/>
      <w:bookmarkEnd w:id="38"/>
    </w:p>
    <w:p w14:paraId="37F72E90">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1.1适用范围</w:t>
      </w:r>
    </w:p>
    <w:p w14:paraId="35E4706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1.1.1本磋商文件仅适用于本次磋商公告所述项目的相关</w:t>
      </w:r>
      <w:r>
        <w:rPr>
          <w:rFonts w:hint="eastAsia" w:ascii="仿宋_GB2312" w:hAnsi="仿宋_GB2312" w:eastAsia="仿宋_GB2312" w:cs="仿宋_GB2312"/>
          <w:sz w:val="24"/>
          <w:szCs w:val="24"/>
          <w:lang w:eastAsia="zh-CN"/>
        </w:rPr>
        <w:t>货物</w:t>
      </w:r>
      <w:r>
        <w:rPr>
          <w:rFonts w:hint="eastAsia" w:ascii="仿宋_GB2312" w:hAnsi="仿宋_GB2312" w:eastAsia="仿宋_GB2312" w:cs="仿宋_GB2312"/>
          <w:sz w:val="24"/>
          <w:szCs w:val="24"/>
        </w:rPr>
        <w:t>的采购。</w:t>
      </w:r>
    </w:p>
    <w:p w14:paraId="76647F08">
      <w:pPr>
        <w:pStyle w:val="78"/>
        <w:spacing w:line="360" w:lineRule="auto"/>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1.2定义</w:t>
      </w:r>
    </w:p>
    <w:p w14:paraId="7E79A22E">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1.2.1“采购人”是指：详见供应商须知前附表。</w:t>
      </w:r>
    </w:p>
    <w:p w14:paraId="308A1237">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1.2.2“采购代理机构”是指：详见供应商须知前附表。</w:t>
      </w:r>
    </w:p>
    <w:p w14:paraId="75DBFDEF">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1.2.3“监管部门”是指：详见供应商须知前附表。</w:t>
      </w:r>
    </w:p>
    <w:p w14:paraId="195FE5E5">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1.2.4 “供应商”是指：响应磋商文件要求并且符合磋商文件规定资格条件和参加竞争性磋商的法人、其他组织或者自然人。</w:t>
      </w:r>
    </w:p>
    <w:p w14:paraId="4F66026A">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1.2.5“响应文件”是指：编制的响应文件。</w:t>
      </w:r>
    </w:p>
    <w:p w14:paraId="23D9D1AB">
      <w:pPr>
        <w:pStyle w:val="60"/>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1.2.6“成交供应商”是指: 是指经磋商小组评审，授予合同的供应商。</w:t>
      </w:r>
    </w:p>
    <w:p w14:paraId="5C95AC3A">
      <w:pPr>
        <w:pStyle w:val="78"/>
        <w:adjustRightInd w:val="0"/>
        <w:snapToGrid w:val="0"/>
        <w:spacing w:before="120" w:after="120" w:line="360" w:lineRule="auto"/>
        <w:ind w:left="561" w:leftChars="267"/>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1.2.7采购人和采购代理机构统称为招标采购单位。</w:t>
      </w:r>
    </w:p>
    <w:p w14:paraId="62EE0AF8">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1.3、货物和服务</w:t>
      </w:r>
    </w:p>
    <w:p w14:paraId="121D25A4">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仿宋_GB2312" w:hAnsi="仿宋_GB2312" w:eastAsia="仿宋_GB2312" w:cs="仿宋_GB2312"/>
          <w:snapToGrid w:val="0"/>
          <w:sz w:val="24"/>
          <w:szCs w:val="24"/>
        </w:rPr>
        <w:t>提供的货物必须是其合法生产的符合国家有关标准要求的货物，并能够按照合同规定的品牌、产地、质量、价格和有效期等履约。</w:t>
      </w:r>
    </w:p>
    <w:p w14:paraId="6585B872">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1.3.2“服务”是指：除货物和工程以外的其他政府采购对象。包括：政府自身需要的服务和政府向社会公众提供的公共服务。</w:t>
      </w:r>
    </w:p>
    <w:p w14:paraId="6BB7378F">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1.4、磋商费用</w:t>
      </w:r>
    </w:p>
    <w:p w14:paraId="37896FD1">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1.4.1供应商应承担所有与准备和参加竞争性磋商有关的费用。不论磋商的结果如何，采购单位均无义务和责任承担这些费用。</w:t>
      </w:r>
    </w:p>
    <w:p w14:paraId="0EBEC05C">
      <w:pPr>
        <w:pStyle w:val="130"/>
        <w:ind w:left="-88"/>
        <w:rPr>
          <w:rFonts w:hint="eastAsia" w:ascii="仿宋_GB2312" w:hAnsi="仿宋_GB2312" w:eastAsia="仿宋_GB2312" w:cs="仿宋_GB2312"/>
          <w:sz w:val="28"/>
          <w:szCs w:val="28"/>
        </w:rPr>
      </w:pPr>
      <w:bookmarkStart w:id="39" w:name="_Toc293736054"/>
      <w:bookmarkStart w:id="40" w:name="_Toc256000003"/>
      <w:bookmarkStart w:id="41" w:name="_Toc3092"/>
      <w:bookmarkStart w:id="42" w:name="_Toc446599311"/>
      <w:bookmarkStart w:id="43" w:name="_Toc293738992"/>
      <w:bookmarkStart w:id="44" w:name="_Toc293736011"/>
      <w:bookmarkStart w:id="45" w:name="_Toc18317"/>
      <w:bookmarkStart w:id="46" w:name="_Toc24048"/>
      <w:r>
        <w:rPr>
          <w:rFonts w:hint="eastAsia" w:ascii="仿宋_GB2312" w:hAnsi="仿宋_GB2312" w:eastAsia="仿宋_GB2312" w:cs="仿宋_GB2312"/>
          <w:sz w:val="28"/>
          <w:szCs w:val="28"/>
        </w:rPr>
        <w:t>二、磋商文件</w:t>
      </w:r>
      <w:bookmarkEnd w:id="39"/>
      <w:bookmarkEnd w:id="40"/>
      <w:bookmarkEnd w:id="41"/>
      <w:bookmarkEnd w:id="42"/>
      <w:bookmarkEnd w:id="43"/>
      <w:bookmarkEnd w:id="44"/>
      <w:bookmarkEnd w:id="45"/>
      <w:bookmarkEnd w:id="46"/>
    </w:p>
    <w:p w14:paraId="492181F6">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2.1.磋商文件的构成</w:t>
      </w:r>
    </w:p>
    <w:p w14:paraId="1F84A15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2.1.1磋商文件由下列文件以及在采购过程中发出的修正和补充文件组成：</w:t>
      </w:r>
    </w:p>
    <w:p w14:paraId="565B8FD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(1)磋商公告；</w:t>
      </w:r>
    </w:p>
    <w:p w14:paraId="7FED88A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(2)供应商须知；</w:t>
      </w:r>
    </w:p>
    <w:p w14:paraId="01EE27D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(3)采购项目相关服务要求；</w:t>
      </w:r>
    </w:p>
    <w:p w14:paraId="1CBCECE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(4)评审方法、步骤、标准；</w:t>
      </w:r>
    </w:p>
    <w:p w14:paraId="6C2F4126">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(5)合同格式及合同条款；</w:t>
      </w:r>
    </w:p>
    <w:p w14:paraId="135BEFD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(6)响应文件格式；</w:t>
      </w:r>
    </w:p>
    <w:p w14:paraId="0D97780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(7)在磋商过程中由采购单位发出的澄清和补充文件等。</w:t>
      </w:r>
    </w:p>
    <w:p w14:paraId="1C2F260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5F671DC5">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2.2. 磋商文件的澄清</w:t>
      </w:r>
    </w:p>
    <w:p w14:paraId="19C01B1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2.2.1供应商应仔细阅读和检查磋商文件的全部内容。供应商若对磋商文件有任何疑问，均应在响应文件递交截止时间5日前以书面形式提出。采购单位对供应商所要求澄清的内容均予以答复（答复中不包括问题的来源）。必要时，采购单位将组织相关专家召开答疑会。澄清文件作为磋商文件的组成部分，对供应商具有同等约束作用。</w:t>
      </w:r>
    </w:p>
    <w:p w14:paraId="62AAC907">
      <w:pPr>
        <w:pStyle w:val="94"/>
        <w:spacing w:line="500" w:lineRule="exact"/>
        <w:ind w:firstLine="460"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pacing w:val="-6"/>
          <w:sz w:val="24"/>
          <w:szCs w:val="24"/>
        </w:rPr>
        <w:t>2.2.2</w:t>
      </w:r>
      <w:r>
        <w:rPr>
          <w:rFonts w:hint="eastAsia" w:ascii="仿宋_GB2312" w:hAnsi="仿宋_GB2312" w:eastAsia="仿宋_GB2312" w:cs="仿宋_GB2312"/>
          <w:sz w:val="24"/>
          <w:szCs w:val="24"/>
        </w:rPr>
        <w:t>供应商在本项目采购公告期限届满之日起七个工作日内未对磋商文件提出异议的，采购单位将视其为同意。在规定的时间后就磋商文件内容提出的质疑将不予受理。</w:t>
      </w:r>
    </w:p>
    <w:p w14:paraId="180DCE90">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2.3. 磋商文件的修改</w:t>
      </w:r>
    </w:p>
    <w:p w14:paraId="411DE05F">
      <w:pPr>
        <w:pStyle w:val="94"/>
        <w:spacing w:line="500" w:lineRule="exact"/>
        <w:ind w:firstLine="460" w:firstLineChars="202"/>
        <w:jc w:val="left"/>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rPr>
        <w:t>2.3.1采购单位可以对已发出的磋商文件进行必要的澄清或者修改。</w:t>
      </w:r>
      <w:r>
        <w:rPr>
          <w:rFonts w:hint="eastAsia" w:ascii="仿宋_GB2312" w:hAnsi="仿宋_GB2312" w:eastAsia="仿宋_GB2312" w:cs="仿宋_GB2312"/>
          <w:sz w:val="24"/>
          <w:szCs w:val="24"/>
        </w:rPr>
        <w:t xml:space="preserve">澄清或者修改的内容可能影响响应文件编制的，采购单位将在响应文件递交截止时间五日前发布。 </w:t>
      </w:r>
    </w:p>
    <w:p w14:paraId="6475D97D">
      <w:pPr>
        <w:pStyle w:val="94"/>
        <w:spacing w:line="500" w:lineRule="exact"/>
        <w:ind w:firstLine="460"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pacing w:val="-6"/>
          <w:sz w:val="24"/>
          <w:szCs w:val="24"/>
        </w:rPr>
        <w:t>2.3.2澄清或者修改的内容是磋商文件的组成部分，</w:t>
      </w:r>
      <w:r>
        <w:rPr>
          <w:rFonts w:hint="eastAsia" w:ascii="仿宋_GB2312" w:hAnsi="仿宋_GB2312" w:eastAsia="仿宋_GB2312" w:cs="仿宋_GB2312"/>
          <w:sz w:val="24"/>
          <w:szCs w:val="24"/>
        </w:rPr>
        <w:t>对供应商具有约束力。</w:t>
      </w:r>
    </w:p>
    <w:p w14:paraId="036C9D32">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2.3.3为使供应商有充足的时间对磋商文件的修改部分进行研究，采购单位可适当推迟响应文件截止期，并通知所有</w:t>
      </w:r>
      <w:r>
        <w:rPr>
          <w:rFonts w:hint="eastAsia" w:ascii="仿宋_GB2312" w:hAnsi="仿宋_GB2312" w:eastAsia="仿宋_GB2312" w:cs="仿宋_GB2312"/>
          <w:sz w:val="24"/>
          <w:szCs w:val="24"/>
          <w:lang w:eastAsia="zh-CN"/>
        </w:rPr>
        <w:t>获取</w:t>
      </w:r>
      <w:r>
        <w:rPr>
          <w:rFonts w:hint="eastAsia" w:ascii="仿宋_GB2312" w:hAnsi="仿宋_GB2312" w:eastAsia="仿宋_GB2312" w:cs="仿宋_GB2312"/>
          <w:sz w:val="24"/>
          <w:szCs w:val="24"/>
        </w:rPr>
        <w:t>磋商文件的供应商。</w:t>
      </w:r>
    </w:p>
    <w:p w14:paraId="04F2DB43">
      <w:pPr>
        <w:pStyle w:val="94"/>
        <w:spacing w:line="500" w:lineRule="exact"/>
        <w:ind w:firstLine="460" w:firstLineChars="202"/>
        <w:jc w:val="left"/>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rPr>
        <w:t>2.3.4供应商应注意及时接收发布的澄清或修改文件，因供应商原因未及时获知澄清、修改或补充内容而导致的任何后果将由供应商自行承担。</w:t>
      </w:r>
    </w:p>
    <w:p w14:paraId="129E7C5F">
      <w:pPr>
        <w:pStyle w:val="130"/>
        <w:ind w:left="-88"/>
        <w:rPr>
          <w:rFonts w:hint="eastAsia" w:ascii="仿宋_GB2312" w:hAnsi="仿宋_GB2312" w:eastAsia="仿宋_GB2312" w:cs="仿宋_GB2312"/>
          <w:sz w:val="28"/>
          <w:szCs w:val="28"/>
        </w:rPr>
      </w:pPr>
      <w:bookmarkStart w:id="47" w:name="_Toc13231"/>
      <w:bookmarkStart w:id="48" w:name="_Toc1735"/>
      <w:bookmarkStart w:id="49" w:name="_Toc293736012"/>
      <w:bookmarkStart w:id="50" w:name="_Toc293736055"/>
      <w:bookmarkStart w:id="51" w:name="_Toc446599312"/>
      <w:bookmarkStart w:id="52" w:name="_Toc293738993"/>
      <w:bookmarkStart w:id="53" w:name="_Toc256000004"/>
      <w:bookmarkStart w:id="54" w:name="_Toc10067"/>
      <w:r>
        <w:rPr>
          <w:rFonts w:hint="eastAsia" w:ascii="仿宋_GB2312" w:hAnsi="仿宋_GB2312" w:eastAsia="仿宋_GB2312" w:cs="仿宋_GB2312"/>
          <w:sz w:val="28"/>
          <w:szCs w:val="28"/>
        </w:rPr>
        <w:t>三、响应文件的编制和数量</w:t>
      </w:r>
      <w:bookmarkEnd w:id="47"/>
      <w:bookmarkEnd w:id="48"/>
      <w:bookmarkEnd w:id="49"/>
      <w:bookmarkEnd w:id="50"/>
      <w:bookmarkEnd w:id="51"/>
      <w:bookmarkEnd w:id="52"/>
      <w:bookmarkEnd w:id="53"/>
      <w:bookmarkEnd w:id="54"/>
    </w:p>
    <w:p w14:paraId="200445BB">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3.1．响应文件的语言</w:t>
      </w:r>
    </w:p>
    <w:p w14:paraId="16121ADE">
      <w:pPr>
        <w:pStyle w:val="94"/>
        <w:spacing w:line="500" w:lineRule="exact"/>
        <w:ind w:firstLine="460" w:firstLineChars="202"/>
        <w:jc w:val="left"/>
        <w:rPr>
          <w:rFonts w:hint="eastAsia" w:ascii="仿宋_GB2312" w:hAnsi="仿宋_GB2312" w:eastAsia="仿宋_GB2312" w:cs="仿宋_GB2312"/>
          <w:spacing w:val="-6"/>
          <w:sz w:val="24"/>
          <w:szCs w:val="24"/>
        </w:rPr>
      </w:pPr>
      <w:r>
        <w:rPr>
          <w:rFonts w:hint="eastAsia" w:ascii="仿宋_GB2312" w:hAnsi="仿宋_GB2312" w:eastAsia="仿宋_GB2312" w:cs="仿宋_GB2312"/>
          <w:spacing w:val="-6"/>
          <w:sz w:val="24"/>
          <w:szCs w:val="24"/>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625050DB">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3.2响应文件的构成</w:t>
      </w:r>
    </w:p>
    <w:p w14:paraId="2B8CA75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3.2.1供应商编制的响应文件应包括但不少于下列内容：</w:t>
      </w:r>
    </w:p>
    <w:p w14:paraId="65570C5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hint="eastAsia" w:ascii="仿宋_GB2312" w:hAnsi="仿宋_GB2312" w:eastAsia="仿宋_GB2312" w:cs="仿宋_GB2312"/>
          <w:spacing w:val="-6"/>
          <w:sz w:val="24"/>
          <w:szCs w:val="24"/>
        </w:rPr>
        <w:t>商务</w:t>
      </w:r>
      <w:r>
        <w:rPr>
          <w:rFonts w:hint="eastAsia" w:ascii="仿宋_GB2312" w:hAnsi="仿宋_GB2312" w:eastAsia="仿宋_GB2312" w:cs="仿宋_GB2312"/>
          <w:sz w:val="24"/>
          <w:szCs w:val="24"/>
        </w:rPr>
        <w:t>文件内容</w:t>
      </w:r>
    </w:p>
    <w:p w14:paraId="55B8603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（2)技术文件内容</w:t>
      </w:r>
    </w:p>
    <w:p w14:paraId="064ADCF4">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3.3响应文件编制</w:t>
      </w:r>
    </w:p>
    <w:p w14:paraId="4B60B3E8">
      <w:pPr>
        <w:pStyle w:val="94"/>
        <w:spacing w:line="500" w:lineRule="exact"/>
        <w:ind w:firstLine="484" w:firstLineChars="202"/>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3.3.1响应文件制作时，应按照磋商文件中明确的响应文件目录和投标技术规格、参数及相关要求格式进行编制，保证目录清晰、内</w:t>
      </w:r>
      <w:r>
        <w:rPr>
          <w:rFonts w:hint="eastAsia" w:ascii="仿宋_GB2312" w:hAnsi="仿宋_GB2312" w:eastAsia="仿宋_GB2312" w:cs="仿宋_GB2312"/>
          <w:sz w:val="24"/>
          <w:szCs w:val="24"/>
          <w:highlight w:val="none"/>
        </w:rPr>
        <w:t>容完整。</w:t>
      </w:r>
    </w:p>
    <w:p w14:paraId="47E4F193">
      <w:pPr>
        <w:pStyle w:val="94"/>
        <w:spacing w:line="500" w:lineRule="exact"/>
        <w:ind w:left="0" w:leftChars="0" w:firstLine="480" w:firstLineChars="200"/>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3.3.</w:t>
      </w:r>
      <w:r>
        <w:rPr>
          <w:rFonts w:hint="eastAsia" w:ascii="仿宋_GB2312" w:hAnsi="仿宋_GB2312" w:eastAsia="仿宋_GB2312" w:cs="仿宋_GB2312"/>
          <w:sz w:val="24"/>
          <w:szCs w:val="24"/>
          <w:highlight w:val="none"/>
          <w:lang w:val="en-US" w:eastAsia="zh-CN"/>
        </w:rPr>
        <w:t>2</w:t>
      </w:r>
      <w:r>
        <w:rPr>
          <w:rFonts w:hint="eastAsia" w:ascii="仿宋_GB2312" w:hAnsi="仿宋_GB2312" w:eastAsia="仿宋_GB2312" w:cs="仿宋_GB2312"/>
          <w:sz w:val="24"/>
          <w:szCs w:val="24"/>
          <w:highlight w:val="none"/>
        </w:rPr>
        <w:t xml:space="preserve">供应商因自身原因导致响应文件未在截止时间递交的，该响应文件视为无效文件。 </w:t>
      </w:r>
    </w:p>
    <w:p w14:paraId="48830BB3">
      <w:pPr>
        <w:pStyle w:val="94"/>
        <w:spacing w:line="500" w:lineRule="exact"/>
        <w:ind w:firstLine="484" w:firstLineChars="202"/>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3.3.</w:t>
      </w:r>
      <w:r>
        <w:rPr>
          <w:rFonts w:hint="eastAsia" w:ascii="仿宋_GB2312" w:hAnsi="仿宋_GB2312" w:eastAsia="仿宋_GB2312" w:cs="仿宋_GB2312"/>
          <w:sz w:val="24"/>
          <w:szCs w:val="24"/>
          <w:highlight w:val="none"/>
          <w:lang w:val="en-US" w:eastAsia="zh-CN"/>
        </w:rPr>
        <w:t>3</w:t>
      </w:r>
      <w:r>
        <w:rPr>
          <w:rFonts w:hint="eastAsia" w:ascii="仿宋_GB2312" w:hAnsi="仿宋_GB2312" w:eastAsia="仿宋_GB2312" w:cs="仿宋_GB2312"/>
          <w:sz w:val="24"/>
          <w:szCs w:val="24"/>
          <w:highlight w:val="none"/>
        </w:rPr>
        <w:t xml:space="preserve">响应文件具有法律效力,若响应文件与磋商文件要求不一致，其内容影响成交结果时，责任由供应商自行承担。 </w:t>
      </w:r>
    </w:p>
    <w:p w14:paraId="58090513">
      <w:pPr>
        <w:pStyle w:val="94"/>
        <w:spacing w:line="500" w:lineRule="exact"/>
        <w:ind w:firstLine="484" w:firstLineChars="202"/>
        <w:jc w:val="left"/>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3.3.</w:t>
      </w:r>
      <w:r>
        <w:rPr>
          <w:rFonts w:hint="eastAsia" w:ascii="仿宋_GB2312" w:hAnsi="仿宋_GB2312" w:eastAsia="仿宋_GB2312" w:cs="仿宋_GB2312"/>
          <w:sz w:val="24"/>
          <w:szCs w:val="24"/>
          <w:highlight w:val="none"/>
          <w:lang w:val="en-US" w:eastAsia="zh-CN"/>
        </w:rPr>
        <w:t>4</w:t>
      </w:r>
      <w:r>
        <w:rPr>
          <w:rFonts w:hint="eastAsia" w:ascii="仿宋_GB2312" w:hAnsi="仿宋_GB2312" w:eastAsia="仿宋_GB2312" w:cs="仿宋_GB2312"/>
          <w:sz w:val="24"/>
          <w:szCs w:val="24"/>
          <w:highlight w:val="none"/>
        </w:rPr>
        <w:t>供应商应完整地</w:t>
      </w:r>
      <w:r>
        <w:rPr>
          <w:rFonts w:hint="eastAsia" w:ascii="仿宋_GB2312" w:hAnsi="仿宋_GB2312" w:eastAsia="仿宋_GB2312" w:cs="仿宋_GB2312"/>
          <w:spacing w:val="-6"/>
          <w:sz w:val="24"/>
          <w:szCs w:val="24"/>
          <w:highlight w:val="none"/>
        </w:rPr>
        <w:t>填写</w:t>
      </w:r>
      <w:r>
        <w:rPr>
          <w:rFonts w:hint="eastAsia" w:ascii="仿宋_GB2312" w:hAnsi="仿宋_GB2312" w:eastAsia="仿宋_GB2312" w:cs="仿宋_GB2312"/>
          <w:sz w:val="24"/>
          <w:szCs w:val="24"/>
          <w:highlight w:val="none"/>
        </w:rPr>
        <w:t xml:space="preserve">磋商文件中提供的《竞争性磋商报价一览表》、《竞争性磋商报价明细表》等磋商文件中规定的所有内容。 </w:t>
      </w:r>
    </w:p>
    <w:p w14:paraId="2B491110">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highlight w:val="none"/>
        </w:rPr>
        <w:t>3.3.</w:t>
      </w:r>
      <w:r>
        <w:rPr>
          <w:rFonts w:hint="eastAsia" w:ascii="仿宋_GB2312" w:hAnsi="仿宋_GB2312" w:eastAsia="仿宋_GB2312" w:cs="仿宋_GB2312"/>
          <w:sz w:val="24"/>
          <w:szCs w:val="24"/>
          <w:highlight w:val="none"/>
          <w:lang w:val="en-US" w:eastAsia="zh-CN"/>
        </w:rPr>
        <w:t>5</w:t>
      </w:r>
      <w:r>
        <w:rPr>
          <w:rFonts w:hint="eastAsia" w:ascii="仿宋_GB2312" w:hAnsi="仿宋_GB2312" w:eastAsia="仿宋_GB2312" w:cs="仿宋_GB2312"/>
          <w:sz w:val="24"/>
          <w:szCs w:val="24"/>
          <w:highlight w:val="none"/>
        </w:rPr>
        <w:t>供应商</w:t>
      </w:r>
      <w:r>
        <w:rPr>
          <w:rFonts w:hint="eastAsia" w:ascii="仿宋_GB2312" w:hAnsi="仿宋_GB2312" w:eastAsia="仿宋_GB2312" w:cs="仿宋_GB2312"/>
          <w:sz w:val="24"/>
          <w:szCs w:val="24"/>
        </w:rPr>
        <w:t xml:space="preserve">必须保证响应文件所提供的全部资料真实可靠，并接受采购单位对其中任何资料进一步核实的要求。 </w:t>
      </w:r>
    </w:p>
    <w:p w14:paraId="25868B5D">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3.4. 磋商报价要求</w:t>
      </w:r>
    </w:p>
    <w:p w14:paraId="59EA1F8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3.4.1供应商所提供的货物和服务均以人民币报价。</w:t>
      </w:r>
    </w:p>
    <w:p w14:paraId="1E46189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3.4.2商应按照“第三章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61D7F58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3.4.3《竞争性磋商报价明细表》填写时应响应下列要求：</w:t>
      </w:r>
    </w:p>
    <w:p w14:paraId="25A376E9">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（1）所有根据合同或其它原因应由供应商支付的税款和其它应交纳的费用都要包括在供应商提交的磋商总价中；</w:t>
      </w:r>
    </w:p>
    <w:p w14:paraId="64B0D58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（2）应包含货物运至最终目的地的运输、保险和伴随货物服务的有关费用。</w:t>
      </w:r>
    </w:p>
    <w:p w14:paraId="4C0FEEA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3.4.5每一种规格的货物、服务只允许有一个报价，否则将被视为无效投标。</w:t>
      </w:r>
    </w:p>
    <w:p w14:paraId="125B7591">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3.4.6供应商所报的总价在合同执行过程中是固定不变的，不得以任何理由予以变更。</w:t>
      </w:r>
    </w:p>
    <w:p w14:paraId="2E6890F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3.4.7供应商的最后磋商报价超过项目采购预算的为无效报价。</w:t>
      </w:r>
    </w:p>
    <w:p w14:paraId="64932EC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3.5备选方案</w:t>
      </w:r>
    </w:p>
    <w:p w14:paraId="43ADCC6B">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3.5.1供应商应按照供应商须知前附表要求编制磋商备选方案，否则将被视为无效响应文件。</w:t>
      </w:r>
    </w:p>
    <w:p w14:paraId="29F782C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3.6联合体投标</w:t>
      </w:r>
    </w:p>
    <w:p w14:paraId="334E1635">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不接受联合体投标</w:t>
      </w:r>
    </w:p>
    <w:p w14:paraId="2E55F21C">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3.7. 供应商资格证明文件</w:t>
      </w:r>
    </w:p>
    <w:p w14:paraId="25A8932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3.7.1供应商应提交证明其有资格参加磋商和成交后有能力履行合同的文件，并作为其响应文件的一部分。</w:t>
      </w:r>
    </w:p>
    <w:p w14:paraId="6B9FD350">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3.7.2资格证明文件必须真实可靠、不得伪造。</w:t>
      </w:r>
    </w:p>
    <w:p w14:paraId="0057DEE6">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3.7.3供应商相关资格证明文件：</w:t>
      </w:r>
    </w:p>
    <w:p w14:paraId="542A533E">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（1）法人或者其他组织的营业执照等证明文件，自然人的身份证明（自然人提供身份证）；</w:t>
      </w:r>
    </w:p>
    <w:p w14:paraId="00EDDB9E">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（2）财务状况报告，依法缴纳税收和社会保障资金的相关材料；</w:t>
      </w:r>
    </w:p>
    <w:p w14:paraId="07354DC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（3）具备履行合同所必需的设备和专业技术能力的证明材料；</w:t>
      </w:r>
    </w:p>
    <w:p w14:paraId="707CD94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（4）参加政府采购活动前3年内在经营活动中没有重大违法记录的书面声明；</w:t>
      </w:r>
    </w:p>
    <w:p w14:paraId="3902894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（5）具备法律、行政法规规定的其他条件的证明材料；</w:t>
      </w:r>
    </w:p>
    <w:p w14:paraId="78DDD310">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（6）采购项目有特殊要求的，供应商还应当提供其符合特殊要求的证明材料或者情况说明；</w:t>
      </w:r>
    </w:p>
    <w:p w14:paraId="25C08D64">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（7）信用信息查询记录；</w:t>
      </w:r>
    </w:p>
    <w:p w14:paraId="0D80676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（8）磋商文件要求或供应商认为需提供的其它相关资格证明材料。</w:t>
      </w:r>
    </w:p>
    <w:p w14:paraId="4F57A17B">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3.7.4 证明投标货物、服务的合格性和符合磋商文件规定的文件。</w:t>
      </w:r>
    </w:p>
    <w:p w14:paraId="4D3B291B">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采取资格预审方式项目的投标人在递交投标文件时，其资格条件与资格预审时发生变化的，提交变化后的资料。</w:t>
      </w:r>
    </w:p>
    <w:p w14:paraId="4DC9B8AE">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3.8. 磋商保证金</w:t>
      </w:r>
    </w:p>
    <w:p w14:paraId="6F3CD95D">
      <w:pPr>
        <w:pStyle w:val="78"/>
        <w:spacing w:line="600" w:lineRule="exact"/>
        <w:ind w:firstLine="482" w:firstLineChars="201"/>
        <w:contextualSpacing/>
        <w:jc w:val="left"/>
        <w:rPr>
          <w:rFonts w:hint="eastAsia" w:ascii="仿宋_GB2312" w:hAnsi="仿宋_GB2312" w:eastAsia="仿宋_GB2312" w:cs="仿宋_GB2312"/>
          <w:sz w:val="24"/>
          <w:szCs w:val="24"/>
        </w:rPr>
      </w:pPr>
      <w:bookmarkStart w:id="55" w:name="_Hlk67994626"/>
      <w:r>
        <w:rPr>
          <w:rFonts w:hint="eastAsia" w:ascii="仿宋_GB2312" w:hAnsi="仿宋_GB2312" w:eastAsia="仿宋_GB2312" w:cs="仿宋_GB2312"/>
          <w:sz w:val="24"/>
          <w:szCs w:val="24"/>
        </w:rPr>
        <w:t>磋商保证金详见供应商须知前附表。</w:t>
      </w:r>
    </w:p>
    <w:bookmarkEnd w:id="55"/>
    <w:p w14:paraId="3BDF173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3.9. 磋商的有效期</w:t>
      </w:r>
    </w:p>
    <w:p w14:paraId="42E04B3B">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3.9.1磋商有效期详见供应商须知前附表。供应商响应文件中有效期不足的将被视为无效文件。</w:t>
      </w:r>
    </w:p>
    <w:p w14:paraId="6009D819">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3.9.2 有效期内供应商未经采购结果确认谈判达成一致不得改变其磋商最后报价及承诺的全部义务。</w:t>
      </w:r>
    </w:p>
    <w:p w14:paraId="01FE719B">
      <w:pPr>
        <w:pStyle w:val="94"/>
        <w:spacing w:line="500" w:lineRule="exact"/>
        <w:ind w:firstLine="484" w:firstLineChars="202"/>
        <w:jc w:val="left"/>
        <w:rPr>
          <w:rFonts w:hint="eastAsia" w:ascii="仿宋_GB2312" w:hAnsi="仿宋_GB2312" w:eastAsia="仿宋_GB2312" w:cs="仿宋_GB2312"/>
          <w:sz w:val="24"/>
          <w:szCs w:val="24"/>
        </w:rPr>
      </w:pPr>
      <w:bookmarkStart w:id="56" w:name="_Toc446599313"/>
      <w:bookmarkStart w:id="57" w:name="_Toc293736056"/>
      <w:bookmarkStart w:id="58" w:name="_Toc293738994"/>
      <w:bookmarkStart w:id="59" w:name="_Toc293736013"/>
      <w:r>
        <w:rPr>
          <w:rFonts w:hint="eastAsia" w:ascii="仿宋_GB2312" w:hAnsi="仿宋_GB2312" w:eastAsia="仿宋_GB2312" w:cs="仿宋_GB2312"/>
          <w:sz w:val="24"/>
          <w:szCs w:val="24"/>
        </w:rPr>
        <w:t>四、响应文件的递交</w:t>
      </w:r>
      <w:bookmarkEnd w:id="56"/>
      <w:bookmarkEnd w:id="57"/>
      <w:bookmarkEnd w:id="58"/>
      <w:bookmarkEnd w:id="59"/>
    </w:p>
    <w:p w14:paraId="60264B34">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4.1 响应文件的密封和标记</w:t>
      </w:r>
    </w:p>
    <w:p w14:paraId="4FD74B5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4.1.1响应文件的密封和标记。未按要求密封和标记的响应文件，采购单位不予受理。</w:t>
      </w:r>
    </w:p>
    <w:p w14:paraId="76201106">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4.1.2响应文件电子版。响应文件的电子版须用信封单独密封，并在信封上注明采购项目名称、项目编号、包号、供应商名称和有“在（磋商文件中规定的开标日期和时间）之前不得启封”的字样，封口处加盖供应商印章。如果未按要求密封和标记，采购单位不予受理。</w:t>
      </w:r>
    </w:p>
    <w:p w14:paraId="1FA79C54">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4.2响应文件的递交</w:t>
      </w:r>
    </w:p>
    <w:p w14:paraId="021D81C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4.2.1供应商应在磋商文件规定的响应文件递交截止时间前将响应文件递交至到指定地点。未在响应文件递交截止时间前递交的响应文件视为逾期送达。逾期递交或未按规定方式递交的响应文件，采购单位不予受理。</w:t>
      </w:r>
    </w:p>
    <w:p w14:paraId="5FE8B11C">
      <w:pPr>
        <w:pStyle w:val="78"/>
        <w:spacing w:line="600" w:lineRule="exact"/>
        <w:ind w:firstLine="484" w:firstLineChars="201"/>
        <w:contextualSpacing/>
        <w:jc w:val="lef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4.3迟交的响应文件</w:t>
      </w:r>
    </w:p>
    <w:p w14:paraId="0F27D741">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4.3.1采购单位将拒绝并原封退回在规定的响应文件递交截止期后送达的任何响应文件。</w:t>
      </w:r>
    </w:p>
    <w:p w14:paraId="48385BC5">
      <w:pPr>
        <w:pStyle w:val="78"/>
        <w:spacing w:line="600" w:lineRule="exact"/>
        <w:ind w:firstLine="484" w:firstLineChars="201"/>
        <w:contextualSpacing/>
        <w:jc w:val="left"/>
        <w:rPr>
          <w:rFonts w:hint="eastAsia" w:ascii="仿宋_GB2312" w:hAnsi="仿宋_GB2312" w:eastAsia="仿宋_GB2312" w:cs="仿宋_GB2312"/>
          <w:sz w:val="24"/>
          <w:szCs w:val="24"/>
        </w:rPr>
      </w:pPr>
      <w:r>
        <w:rPr>
          <w:rFonts w:hint="eastAsia" w:ascii="仿宋_GB2312" w:hAnsi="仿宋_GB2312" w:eastAsia="仿宋_GB2312" w:cs="仿宋_GB2312"/>
          <w:b/>
          <w:sz w:val="24"/>
          <w:szCs w:val="24"/>
        </w:rPr>
        <w:t>4.4响应文件的修改和撤回</w:t>
      </w:r>
    </w:p>
    <w:p w14:paraId="0A163DCE">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4.4.1供应商在磋商文件规定的响应文件递交截止时间前，可以撤回已递交的响应文件。如要修改，必须在撤回并修改后在规定的响应文件递交截止时间之前将修改后的响应文件再重新递交。在响应文件递交截止时间之后，供应商不得对递交的响应文件撤销或修改。</w:t>
      </w:r>
    </w:p>
    <w:p w14:paraId="2B6F04E9">
      <w:pPr>
        <w:pStyle w:val="94"/>
        <w:spacing w:line="500" w:lineRule="exact"/>
        <w:ind w:firstLine="484" w:firstLineChars="202"/>
        <w:jc w:val="left"/>
        <w:rPr>
          <w:rFonts w:hint="eastAsia" w:ascii="仿宋_GB2312" w:hAnsi="仿宋_GB2312" w:eastAsia="仿宋_GB2312" w:cs="仿宋_GB2312"/>
          <w:sz w:val="28"/>
          <w:szCs w:val="28"/>
        </w:rPr>
      </w:pPr>
      <w:r>
        <w:rPr>
          <w:rFonts w:hint="eastAsia" w:ascii="仿宋_GB2312" w:hAnsi="仿宋_GB2312" w:eastAsia="仿宋_GB2312" w:cs="仿宋_GB2312"/>
          <w:sz w:val="24"/>
          <w:szCs w:val="24"/>
        </w:rPr>
        <w:t>4.4.2供应商所提交的响应文件在评审结束后，无论中标与否都不退还。</w:t>
      </w:r>
    </w:p>
    <w:p w14:paraId="137B22AA">
      <w:pPr>
        <w:pStyle w:val="130"/>
        <w:ind w:left="-88"/>
        <w:rPr>
          <w:rFonts w:hint="eastAsia" w:ascii="仿宋_GB2312" w:hAnsi="仿宋_GB2312" w:eastAsia="仿宋_GB2312" w:cs="仿宋_GB2312"/>
          <w:sz w:val="28"/>
          <w:szCs w:val="28"/>
        </w:rPr>
      </w:pPr>
      <w:bookmarkStart w:id="60" w:name="_Toc293736014"/>
      <w:bookmarkStart w:id="61" w:name="_Toc293736057"/>
      <w:bookmarkStart w:id="62" w:name="_Toc293738995"/>
      <w:bookmarkStart w:id="63" w:name="_Toc446599314"/>
      <w:bookmarkStart w:id="64" w:name="_Toc32018"/>
      <w:bookmarkStart w:id="65" w:name="_Toc9220"/>
      <w:bookmarkStart w:id="66" w:name="_Toc4087"/>
      <w:bookmarkStart w:id="67" w:name="_Toc256000005"/>
      <w:r>
        <w:rPr>
          <w:rFonts w:hint="eastAsia" w:ascii="仿宋_GB2312" w:hAnsi="仿宋_GB2312" w:eastAsia="仿宋_GB2312" w:cs="仿宋_GB2312"/>
          <w:sz w:val="28"/>
          <w:szCs w:val="28"/>
        </w:rPr>
        <w:t>五、</w:t>
      </w:r>
      <w:bookmarkEnd w:id="60"/>
      <w:bookmarkEnd w:id="61"/>
      <w:bookmarkEnd w:id="62"/>
      <w:bookmarkEnd w:id="63"/>
      <w:r>
        <w:rPr>
          <w:rFonts w:hint="eastAsia" w:ascii="仿宋_GB2312" w:hAnsi="仿宋_GB2312" w:eastAsia="仿宋_GB2312" w:cs="仿宋_GB2312"/>
          <w:sz w:val="28"/>
          <w:szCs w:val="28"/>
        </w:rPr>
        <w:t>竞争性磋商程序</w:t>
      </w:r>
      <w:bookmarkEnd w:id="64"/>
      <w:bookmarkEnd w:id="65"/>
      <w:bookmarkEnd w:id="66"/>
      <w:bookmarkEnd w:id="67"/>
    </w:p>
    <w:p w14:paraId="7E4F2B24">
      <w:pPr>
        <w:pStyle w:val="60"/>
        <w:widowControl/>
        <w:spacing w:line="520" w:lineRule="atLeast"/>
        <w:ind w:firstLine="420"/>
        <w:textAlignment w:val="baseline"/>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5</w:t>
      </w:r>
      <w:r>
        <w:rPr>
          <w:rFonts w:hint="eastAsia" w:ascii="仿宋_GB2312" w:hAnsi="仿宋_GB2312" w:eastAsia="仿宋_GB2312" w:cs="仿宋_GB2312"/>
          <w:b/>
          <w:kern w:val="0"/>
          <w:sz w:val="24"/>
          <w:szCs w:val="24"/>
        </w:rPr>
        <w:t>.</w:t>
      </w:r>
      <w:r>
        <w:rPr>
          <w:rFonts w:hint="eastAsia" w:ascii="仿宋_GB2312" w:hAnsi="仿宋_GB2312" w:eastAsia="仿宋_GB2312" w:cs="仿宋_GB2312"/>
          <w:b/>
          <w:sz w:val="24"/>
          <w:szCs w:val="24"/>
        </w:rPr>
        <w:t>1磋商小组的组成</w:t>
      </w:r>
    </w:p>
    <w:p w14:paraId="5B57C8D2">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HYPERLINK "C:\\Users\\dell\\Documents\\WeChat Files\\wxid_zskshmg9w6io21\\dell\\Documents\\WeChat Files\\wxid_zskshmg9w6io21\\FileStorage\\ZD\\AppData\\Local\\Microsoft\\Windows\\WordForm\\e944b4b1-01b6-4e42-b170-f783fcf7903a.doc#_评标委员会"</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供应商须知前附表</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w:t>
      </w:r>
    </w:p>
    <w:p w14:paraId="1CCD1C6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5.2磋商方法</w:t>
      </w:r>
    </w:p>
    <w:p w14:paraId="7F5D1F1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5.2.1磋商小组将按照磋商文件确定的评审方法进行评审。磋商小组对响应文件的评审分为响应文件初审、澄清有关问题、比较与评价响应文件、推荐成交候选人名单。</w:t>
      </w:r>
    </w:p>
    <w:p w14:paraId="0FE022FE">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5.2.1项目评审方法详见磋商文件“第四章 评审方法”。</w:t>
      </w:r>
    </w:p>
    <w:p w14:paraId="0637E971">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5.3响应文件的初审</w:t>
      </w:r>
    </w:p>
    <w:p w14:paraId="27E221D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初审分为资格性检查和符合性检查。</w:t>
      </w:r>
    </w:p>
    <w:p w14:paraId="63EB6241">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5.3.1资格性检查</w:t>
      </w:r>
    </w:p>
    <w:p w14:paraId="39A64689">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（1）磋商小组根据评审办法前附表规定的评审因素和评审标准，对供应商的响应文件进行资格评审。资格性检查不合格的供应商的响应文件作无效文件处理。</w:t>
      </w:r>
    </w:p>
    <w:p w14:paraId="0E91ED04">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（2）磋商小组在进行资格检查时，不得改变磋商文件中已载明的资格条件、标准和办法。资格性检查不合格的供应商的响应文件作无效文件处理。</w:t>
      </w:r>
    </w:p>
    <w:p w14:paraId="119EFE4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（3）供应商在递交响应文件的同时，应逐项对照上述资格性检查要求提交相应的资料和资格证明文件供磋商小组核查，否则评委将不予采信。</w:t>
      </w:r>
    </w:p>
    <w:p w14:paraId="28087D71">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（4）磋商小组在评审中必要时可按供应商提供的联系方式就有关问题进行查询核实，或要求供应商做出书面澄清，查询及澄清结果将作为审查的依据。</w:t>
      </w:r>
    </w:p>
    <w:p w14:paraId="42D0C9EE">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（5）通过全部资格性检查条件合格的供应商才能通过资格检查，其响应文件方可进入下一个检查阶段。</w:t>
      </w:r>
    </w:p>
    <w:p w14:paraId="1C52C37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5.3.2符合性检查</w:t>
      </w:r>
    </w:p>
    <w:p w14:paraId="0960716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磋商小组根据评审办法前附表规定的评审因素和评审标准，对供应商的响应文件进行符合性检查。符合性检查不合格的供应商的响应文件作无效文件处理。</w:t>
      </w:r>
    </w:p>
    <w:p w14:paraId="432D742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5.4违法违规行为 </w:t>
      </w:r>
    </w:p>
    <w:p w14:paraId="19CCD06F">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5.4.1在评审过程中，磋商小组发现供应商有下列情形之一的，作无效文件处理：</w:t>
      </w:r>
    </w:p>
    <w:p w14:paraId="538A4AA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（1）属于同一集团、协会、商会等组织成员的供应商按照该组织要求协同投标；</w:t>
      </w:r>
    </w:p>
    <w:p w14:paraId="189FBE53">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（2）不同供应商的响应文件由同一单位或者个人编制；</w:t>
      </w:r>
    </w:p>
    <w:p w14:paraId="69747C3D">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（3）不同供应商委托同一单位或者个人办理投标事宜；</w:t>
      </w:r>
    </w:p>
    <w:p w14:paraId="59174CA9">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（4）不同供应商的响应文件载明的项目管理成员为同一人；</w:t>
      </w:r>
    </w:p>
    <w:p w14:paraId="1E9C5344">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（5）不同供应商的响应文件异常一致或者投标报价呈规律性差异；</w:t>
      </w:r>
    </w:p>
    <w:p w14:paraId="65065BE7">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（6）不同供应商的响应文件相互混装；</w:t>
      </w:r>
    </w:p>
    <w:p w14:paraId="7AD78284">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（7）不同供应商的投标保证金从同一单位或者个人的账户转出；</w:t>
      </w:r>
    </w:p>
    <w:p w14:paraId="505A8DB0">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（8）使用伪造、变造的行政许可证件；</w:t>
      </w:r>
    </w:p>
    <w:p w14:paraId="40E04FB6">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（9）提供虚假的财务状况或者业绩；</w:t>
      </w:r>
    </w:p>
    <w:p w14:paraId="1B266CE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（10）提供虚假的项目负责人或者主要技术人员简历、劳动关系证明；</w:t>
      </w:r>
    </w:p>
    <w:p w14:paraId="377B3BEC">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（11）提供虚假的信用状况；</w:t>
      </w:r>
    </w:p>
    <w:p w14:paraId="2523BA2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（12）其他弄虚作假的行为。</w:t>
      </w:r>
    </w:p>
    <w:p w14:paraId="7445991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 磋商小组审查响应文件是否完整、有无计算上的错误等。</w:t>
      </w:r>
    </w:p>
    <w:p w14:paraId="324E711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5.5.1 响应文件的修正及澄清</w:t>
      </w:r>
    </w:p>
    <w:p w14:paraId="44AEA06A">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（1）磋商小组对确定为实质上响应磋商文件要求的响应文件进行校核，看其是否有计算或表达上的错误，算术错误将按以下方法更正：</w:t>
      </w:r>
    </w:p>
    <w:p w14:paraId="60D1755D">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58DB1349">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44DE76A1">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5.5.3实质上没有响应磋商文件要求的响应文件将被视为无效文件。供应商不得通过修正或撤销不合要求的偏离从而使其成为实质上响应的文件。</w:t>
      </w:r>
    </w:p>
    <w:p w14:paraId="2DBE433A">
      <w:pPr>
        <w:pStyle w:val="78"/>
        <w:spacing w:line="600" w:lineRule="exact"/>
        <w:ind w:firstLine="482" w:firstLineChars="201"/>
        <w:contextualSpacing/>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78B32F95">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5.5.5供应商的澄清文件是其响应文件的组成部分。</w:t>
      </w:r>
    </w:p>
    <w:p w14:paraId="3F73190D">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5.6磋商</w:t>
      </w:r>
    </w:p>
    <w:p w14:paraId="2943600E">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5.6.1磋商小组所有成员应当集中与单一供应商分别进行磋商，并给予所有参加磋商的供应商平等的磋商机会。</w:t>
      </w:r>
    </w:p>
    <w:p w14:paraId="7C13D4B9">
      <w:pPr>
        <w:pStyle w:val="94"/>
        <w:spacing w:line="500" w:lineRule="exact"/>
        <w:ind w:firstLine="484" w:firstLineChars="202"/>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5.6.2在磋商过程中，磋商小组可以根据磋商文件和磋商情况实质性变动采购需求中的技术、服务要求以及合同草案条款，但不得变动磋商文件中的其他内容。实质性变动的内容，须经采购人代表确认。</w:t>
      </w:r>
    </w:p>
    <w:p w14:paraId="54A424BB">
      <w:pPr>
        <w:pStyle w:val="94"/>
        <w:spacing w:line="500" w:lineRule="exact"/>
        <w:ind w:firstLine="484" w:firstLineChars="202"/>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　　5.6.3对磋商文件作出的实质性变动是磋商文件的有效组成部分，磋商小组应当及时以书面形式同时通知所有参加磋商的供应商。</w:t>
      </w:r>
    </w:p>
    <w:p w14:paraId="016C2FB5">
      <w:pPr>
        <w:pStyle w:val="94"/>
        <w:spacing w:line="500" w:lineRule="exact"/>
        <w:ind w:firstLine="484" w:firstLineChars="202"/>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　　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1F122659">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5.6.5磋商文件能够详细列明采购标的的技术、服务要求的，磋商结束后，磋商小组应当要求所有实质性响应的供应商在规定时间内提交最后报价，提交最后报价的供应商不得少于2家。</w:t>
      </w:r>
    </w:p>
    <w:p w14:paraId="48069C98">
      <w:pPr>
        <w:pStyle w:val="94"/>
        <w:spacing w:line="50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5.5.6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5DF84A90">
      <w:pPr>
        <w:pStyle w:val="94"/>
        <w:spacing w:line="500" w:lineRule="exact"/>
        <w:ind w:firstLine="484" w:firstLineChars="20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5.6.7已提交响应文件的供应商，在提交最后报价之前，可以根据磋商情况退出磋商。其磋商保证金将予以退还。</w:t>
      </w:r>
    </w:p>
    <w:p w14:paraId="6D4A572F">
      <w:pPr>
        <w:pStyle w:val="60"/>
        <w:widowControl/>
        <w:spacing w:line="520" w:lineRule="atLeast"/>
        <w:ind w:firstLine="480" w:firstLineChars="200"/>
        <w:textAlignment w:val="baseline"/>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5.6.8最后报价是供应商响应文件的有效组成部分。符合本办法第三条第四项情形的，提交最后报价的供应商可以为2家。</w:t>
      </w:r>
    </w:p>
    <w:p w14:paraId="4F2689FA">
      <w:pPr>
        <w:pStyle w:val="94"/>
        <w:spacing w:line="50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5.6.9经磋商确定最终采购需求和提交最后报价的供应商后，由磋商小组采用综合评分法对提交最后报价的供应商的响应文件和最后报价进行综合评分。</w:t>
      </w:r>
    </w:p>
    <w:p w14:paraId="69D7EC5B">
      <w:pPr>
        <w:pStyle w:val="94"/>
        <w:spacing w:line="50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5.6.10采购结果确认</w:t>
      </w:r>
    </w:p>
    <w:p w14:paraId="56ADBC5E">
      <w:pPr>
        <w:pStyle w:val="94"/>
        <w:spacing w:line="500" w:lineRule="exact"/>
        <w:ind w:firstLine="56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41F608B8">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（2）合同可变细节包括项目公司注册地、资金到位时间及监管方式、收费年限到期后收费收入不足以补偿建设运营成本时甲方对乙方的补偿政策、建设期项目公司与施工项目部的关系以及工程款的支付方式等。</w:t>
      </w:r>
    </w:p>
    <w:p w14:paraId="323F7DE6">
      <w:pPr>
        <w:pStyle w:val="94"/>
        <w:spacing w:line="500" w:lineRule="exact"/>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（3）条款是指磋商过程中确定的最终采购需求及报价。</w:t>
      </w:r>
    </w:p>
    <w:p w14:paraId="5BAC54EB">
      <w:pPr>
        <w:pStyle w:val="78"/>
        <w:adjustRightInd w:val="0"/>
        <w:snapToGrid w:val="0"/>
        <w:spacing w:before="120" w:after="120"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5.7.公告</w:t>
      </w:r>
    </w:p>
    <w:p w14:paraId="23E22AB6">
      <w:pPr>
        <w:pStyle w:val="60"/>
        <w:tabs>
          <w:tab w:val="left" w:pos="1875"/>
        </w:tabs>
        <w:adjustRightInd w:val="0"/>
        <w:snapToGrid w:val="0"/>
        <w:spacing w:line="5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5.7.1成交供应商确定后，采购代理机构将在政府采购监管部门指定的媒体上发布成交公告，同时向成交供应商发出《成交通知书》。《成交通知书》是合同的组成部分,对成交供应商和采购人具有同等法律效力。</w:t>
      </w:r>
      <w:bookmarkStart w:id="68" w:name="_Toc293736015"/>
      <w:bookmarkStart w:id="69" w:name="_Toc446599315"/>
      <w:bookmarkStart w:id="70" w:name="_Toc293738996"/>
      <w:bookmarkStart w:id="71" w:name="_Toc293736058"/>
    </w:p>
    <w:p w14:paraId="006E66F9">
      <w:pPr>
        <w:pStyle w:val="130"/>
        <w:ind w:left="-88"/>
        <w:rPr>
          <w:rFonts w:hint="eastAsia" w:ascii="仿宋_GB2312" w:hAnsi="仿宋_GB2312" w:eastAsia="仿宋_GB2312" w:cs="仿宋_GB2312"/>
          <w:sz w:val="28"/>
          <w:szCs w:val="28"/>
        </w:rPr>
      </w:pPr>
      <w:bookmarkStart w:id="72" w:name="_Toc256000006"/>
      <w:bookmarkStart w:id="73" w:name="_Toc12941"/>
      <w:bookmarkStart w:id="74" w:name="_Toc10373"/>
      <w:bookmarkStart w:id="75" w:name="_Toc21441"/>
      <w:r>
        <w:rPr>
          <w:rFonts w:hint="eastAsia" w:ascii="仿宋_GB2312" w:hAnsi="仿宋_GB2312" w:eastAsia="仿宋_GB2312" w:cs="仿宋_GB2312"/>
          <w:sz w:val="28"/>
          <w:szCs w:val="28"/>
        </w:rPr>
        <w:t>六、 授予合同</w:t>
      </w:r>
      <w:bookmarkEnd w:id="68"/>
      <w:bookmarkEnd w:id="69"/>
      <w:bookmarkEnd w:id="70"/>
      <w:bookmarkEnd w:id="71"/>
      <w:bookmarkEnd w:id="72"/>
      <w:bookmarkEnd w:id="73"/>
      <w:bookmarkEnd w:id="74"/>
      <w:bookmarkEnd w:id="75"/>
    </w:p>
    <w:p w14:paraId="5E56356A">
      <w:pPr>
        <w:pStyle w:val="78"/>
        <w:adjustRightInd w:val="0"/>
        <w:snapToGrid w:val="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6.1 签订合同</w:t>
      </w:r>
    </w:p>
    <w:p w14:paraId="50C8887C">
      <w:pPr>
        <w:pStyle w:val="60"/>
        <w:tabs>
          <w:tab w:val="left" w:pos="1875"/>
        </w:tabs>
        <w:adjustRightInd w:val="0"/>
        <w:snapToGrid w:val="0"/>
        <w:spacing w:line="5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6.1.1采购人应按磋商文件要求和中标人的响应文件承诺订立书面合同，不得超出磋商文件和中标人响应文件的范围，也不得再另行订立背离合同实质性内容的其他协议。</w:t>
      </w:r>
    </w:p>
    <w:p w14:paraId="46AF2941">
      <w:pPr>
        <w:pStyle w:val="60"/>
        <w:tabs>
          <w:tab w:val="left" w:pos="1875"/>
        </w:tabs>
        <w:adjustRightInd w:val="0"/>
        <w:snapToGrid w:val="0"/>
        <w:spacing w:line="360" w:lineRule="auto"/>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6.1.2采购人应在《成交通知书》发出之日起30天内与中标人签订政府采购合同。签订政府采购合同后7个工作日内，采购人应将政府采购合同副本报政府采购监管部门和政府采购代理机构备案。</w:t>
      </w:r>
    </w:p>
    <w:p w14:paraId="546C560F">
      <w:pPr>
        <w:pStyle w:val="60"/>
        <w:widowControl/>
        <w:spacing w:line="360" w:lineRule="auto"/>
        <w:jc w:val="center"/>
        <w:rPr>
          <w:rFonts w:hint="eastAsia" w:ascii="仿宋_GB2312" w:hAnsi="仿宋_GB2312" w:eastAsia="仿宋_GB2312" w:cs="仿宋_GB2312"/>
          <w:b/>
          <w:kern w:val="0"/>
          <w:sz w:val="28"/>
          <w:szCs w:val="28"/>
        </w:rPr>
      </w:pPr>
      <w:bookmarkStart w:id="76" w:name="_Toc293738997"/>
      <w:bookmarkStart w:id="77" w:name="_Toc293736059"/>
      <w:bookmarkStart w:id="78" w:name="_Toc446599316"/>
      <w:bookmarkStart w:id="79" w:name="_Toc293736016"/>
      <w:bookmarkStart w:id="80" w:name="_Toc3715"/>
      <w:bookmarkStart w:id="81" w:name="_Toc256000007"/>
      <w:bookmarkStart w:id="82" w:name="_Toc14775"/>
      <w:r>
        <w:rPr>
          <w:rFonts w:hint="eastAsia" w:ascii="仿宋_GB2312" w:hAnsi="仿宋_GB2312" w:eastAsia="仿宋_GB2312" w:cs="仿宋_GB2312"/>
          <w:b/>
          <w:kern w:val="0"/>
          <w:sz w:val="28"/>
          <w:szCs w:val="28"/>
        </w:rPr>
        <w:t>七、质疑</w:t>
      </w:r>
      <w:bookmarkEnd w:id="76"/>
      <w:bookmarkEnd w:id="77"/>
      <w:bookmarkEnd w:id="78"/>
      <w:bookmarkEnd w:id="79"/>
      <w:r>
        <w:rPr>
          <w:rFonts w:hint="eastAsia" w:ascii="仿宋_GB2312" w:hAnsi="仿宋_GB2312" w:eastAsia="仿宋_GB2312" w:cs="仿宋_GB2312"/>
          <w:b/>
          <w:kern w:val="0"/>
          <w:sz w:val="28"/>
          <w:szCs w:val="28"/>
        </w:rPr>
        <w:t>和投诉</w:t>
      </w:r>
      <w:bookmarkEnd w:id="80"/>
      <w:bookmarkEnd w:id="81"/>
      <w:bookmarkEnd w:id="82"/>
    </w:p>
    <w:p w14:paraId="327076A1">
      <w:pPr>
        <w:pStyle w:val="60"/>
        <w:wordWrap w:val="0"/>
        <w:spacing w:line="360" w:lineRule="auto"/>
        <w:ind w:firstLine="480" w:firstLineChars="200"/>
        <w:rPr>
          <w:rFonts w:hint="eastAsia" w:ascii="仿宋_GB2312" w:hAnsi="仿宋_GB2312" w:eastAsia="仿宋_GB2312" w:cs="仿宋_GB2312"/>
          <w:sz w:val="24"/>
          <w:szCs w:val="24"/>
        </w:rPr>
      </w:pPr>
      <w:bookmarkStart w:id="83" w:name="_Toc446599317"/>
      <w:bookmarkStart w:id="84" w:name="_Toc293736017"/>
      <w:bookmarkStart w:id="85" w:name="_Toc293738998"/>
      <w:bookmarkStart w:id="86" w:name="_Toc294515577"/>
      <w:bookmarkStart w:id="87" w:name="_Toc293736060"/>
      <w:r>
        <w:rPr>
          <w:rFonts w:hint="eastAsia" w:ascii="仿宋_GB2312" w:hAnsi="仿宋_GB2312" w:eastAsia="仿宋_GB2312" w:cs="仿宋_GB2312"/>
          <w:sz w:val="24"/>
          <w:szCs w:val="24"/>
        </w:rPr>
        <w:t>7.1质疑</w:t>
      </w:r>
    </w:p>
    <w:p w14:paraId="0949AD2B">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7.1.1供应商提出质疑应当符合以下条件：</w:t>
      </w:r>
    </w:p>
    <w:p w14:paraId="0DBA1214">
      <w:pPr>
        <w:pStyle w:val="94"/>
        <w:wordWrap w:val="0"/>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如果供应商对此次采购活动有疑问，可依据《中华人民共和国政府采购法》、《中华人民共和国政府采购法实施条例》等相关规定，在规定的时间内以书面形式向采购人或代理机构提出质疑。质疑书应当包括下列主要内容：</w:t>
      </w:r>
    </w:p>
    <w:p w14:paraId="4FA3572F">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（1）质疑人的名称、地址、电话等；</w:t>
      </w:r>
    </w:p>
    <w:p w14:paraId="1A82B0B8">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（2）质疑人法人签章和单位公章；</w:t>
      </w:r>
    </w:p>
    <w:p w14:paraId="65969578">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（3）具体的质疑事项及事实依据；</w:t>
      </w:r>
    </w:p>
    <w:p w14:paraId="1E7DE454">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（4）明确的请求和必要（合法来源）的证明材料；</w:t>
      </w:r>
    </w:p>
    <w:p w14:paraId="1EC703BF">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（5）以联合体形式参与资格预审的，则必须联合体各方共同签署、盖章；</w:t>
      </w:r>
    </w:p>
    <w:p w14:paraId="36D813A5">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（6）提起质疑的日期。</w:t>
      </w:r>
    </w:p>
    <w:p w14:paraId="676A927F">
      <w:pPr>
        <w:pStyle w:val="94"/>
        <w:wordWrap w:val="0"/>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特注：未按上述程序规定的必备内容进行质疑的，采购人或代理机构将不予以受理。</w:t>
      </w:r>
    </w:p>
    <w:p w14:paraId="746F1948">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21A9986F">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7.1.3质疑人可以委托代理人办理质疑事项，代理人办理质疑事项时，除提交质疑书外，还应当提交质疑人的授权委托书及代理人的有效身份证明，授权委托书应当载明委托代理的具体权限和事项。</w:t>
      </w:r>
    </w:p>
    <w:p w14:paraId="734B0141">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7.1.4被质疑人应当在受理质疑后7个工作日内作出答复，并以书面形式通知质疑人和其他有关供应商，答复内容仅限于供应商所质疑的内容，不得涉及国家秘密和商业秘密。</w:t>
      </w:r>
    </w:p>
    <w:p w14:paraId="788E0BAA">
      <w:pPr>
        <w:pStyle w:val="60"/>
        <w:spacing w:line="360" w:lineRule="auto"/>
        <w:ind w:firstLine="480" w:firstLineChars="200"/>
        <w:rPr>
          <w:rFonts w:hint="eastAsia" w:ascii="仿宋_GB2312" w:hAnsi="仿宋_GB2312" w:eastAsia="仿宋_GB2312" w:cs="仿宋_GB2312"/>
          <w:sz w:val="24"/>
          <w:szCs w:val="24"/>
        </w:rPr>
      </w:pPr>
      <w:bookmarkStart w:id="88" w:name="_Toc9365"/>
      <w:bookmarkStart w:id="89" w:name="_Toc450546725"/>
      <w:bookmarkStart w:id="90" w:name="_Toc483174929"/>
      <w:bookmarkStart w:id="91" w:name="_Toc456336161"/>
      <w:r>
        <w:rPr>
          <w:rFonts w:hint="eastAsia" w:ascii="仿宋_GB2312" w:hAnsi="仿宋_GB2312" w:eastAsia="仿宋_GB2312" w:cs="仿宋_GB2312"/>
          <w:sz w:val="24"/>
          <w:szCs w:val="24"/>
        </w:rPr>
        <w:t>7.2投诉</w:t>
      </w:r>
      <w:bookmarkEnd w:id="88"/>
      <w:bookmarkEnd w:id="89"/>
      <w:bookmarkEnd w:id="90"/>
      <w:bookmarkEnd w:id="91"/>
    </w:p>
    <w:p w14:paraId="4917188E">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685A3447">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7.2.2投诉人提起投诉应符合以下条件：</w:t>
      </w:r>
    </w:p>
    <w:p w14:paraId="5CCF744B">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(1)投诉人应是参与项目的供应商；</w:t>
      </w:r>
    </w:p>
    <w:p w14:paraId="7E8677F9">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(2)投诉前已依法进行质疑；</w:t>
      </w:r>
    </w:p>
    <w:p w14:paraId="6C7DE9DB">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(3)投诉书内容符合中华人民共和国财政部94号令《政府采购质疑和投诉办法》的规定；</w:t>
      </w:r>
    </w:p>
    <w:p w14:paraId="6C7BC8ED">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(4)在投诉有效期内；</w:t>
      </w:r>
    </w:p>
    <w:p w14:paraId="46387979">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(5)同一投诉事项未经处理的；</w:t>
      </w:r>
    </w:p>
    <w:p w14:paraId="07969ACC">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GB"/>
        </w:rPr>
        <w:t>(6)</w:t>
      </w:r>
      <w:r>
        <w:rPr>
          <w:rFonts w:hint="eastAsia" w:ascii="仿宋_GB2312" w:hAnsi="仿宋_GB2312" w:eastAsia="仿宋_GB2312" w:cs="仿宋_GB2312"/>
          <w:sz w:val="24"/>
          <w:szCs w:val="24"/>
        </w:rPr>
        <w:t>相关法律、法规和省级以上人民政府财政部门规定的其他条件。</w:t>
      </w:r>
    </w:p>
    <w:p w14:paraId="0C07B2C4">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7.2.3供应商投诉时，应当当面提交投诉书，投诉书应当包括下列主要内容：</w:t>
      </w:r>
    </w:p>
    <w:p w14:paraId="641F806D">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(1)投诉人的姓名或者名称、住所、联系方式及相关证明；</w:t>
      </w:r>
    </w:p>
    <w:p w14:paraId="63657ADA">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(2)被投诉人的名称、住所、联系方式；</w:t>
      </w:r>
    </w:p>
    <w:p w14:paraId="3A4C75B4">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(3)具体的投诉事项、事实根据和法律依据；</w:t>
      </w:r>
    </w:p>
    <w:p w14:paraId="274D9ADE">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(4)质疑和质疑答复情况及相关证明材料；</w:t>
      </w:r>
    </w:p>
    <w:p w14:paraId="51520DA6">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(5)提起投诉的日期。</w:t>
      </w:r>
    </w:p>
    <w:p w14:paraId="3E7D290F">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投诉人为自然人的，应当由本人签字。投诉人为法人的，应当由其法定代表人签字并加盖单位公章。投诉人为其他组织的，应当由其主要负责人签字盖章并加盖单位公章。</w:t>
      </w:r>
    </w:p>
    <w:p w14:paraId="0B0D66E6">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7.2.4投诉人可以委托代理人办理投诉事务。代理人办理投诉事务时，除提交投诉书外，还应当向监督部门提交投诉人的授权委托书，授权委托书应当载明委托代理的具体权限和事项。</w:t>
      </w:r>
    </w:p>
    <w:p w14:paraId="03946CD9">
      <w:pPr>
        <w:pStyle w:val="60"/>
        <w:wordWrap w:val="0"/>
        <w:topLinePunct/>
        <w:spacing w:line="360" w:lineRule="auto"/>
        <w:ind w:firstLine="48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4"/>
          <w:szCs w:val="24"/>
        </w:rPr>
        <w:t>7.2.5投诉人不符合上述规定提起的投诉，政府采购监督部门不予受理。</w:t>
      </w:r>
    </w:p>
    <w:p w14:paraId="69B39797">
      <w:pPr>
        <w:pStyle w:val="130"/>
        <w:ind w:left="-88"/>
        <w:rPr>
          <w:rFonts w:hint="eastAsia" w:ascii="仿宋_GB2312" w:hAnsi="仿宋_GB2312" w:eastAsia="仿宋_GB2312" w:cs="仿宋_GB2312"/>
          <w:sz w:val="28"/>
          <w:szCs w:val="28"/>
        </w:rPr>
      </w:pPr>
      <w:bookmarkStart w:id="92" w:name="_Toc256000008"/>
      <w:bookmarkStart w:id="93" w:name="_Toc3182"/>
      <w:bookmarkStart w:id="94" w:name="_Toc8018"/>
      <w:bookmarkStart w:id="95" w:name="_Toc18599"/>
      <w:r>
        <w:rPr>
          <w:rFonts w:hint="eastAsia" w:ascii="仿宋_GB2312" w:hAnsi="仿宋_GB2312" w:eastAsia="仿宋_GB2312" w:cs="仿宋_GB2312"/>
          <w:sz w:val="28"/>
          <w:szCs w:val="28"/>
        </w:rPr>
        <w:t>八、项目验收</w:t>
      </w:r>
      <w:bookmarkEnd w:id="83"/>
      <w:bookmarkEnd w:id="84"/>
      <w:bookmarkEnd w:id="85"/>
      <w:bookmarkEnd w:id="86"/>
      <w:bookmarkEnd w:id="87"/>
      <w:bookmarkEnd w:id="92"/>
      <w:bookmarkEnd w:id="93"/>
      <w:bookmarkEnd w:id="94"/>
      <w:bookmarkEnd w:id="95"/>
    </w:p>
    <w:p w14:paraId="05B64630">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8.1采购单位按照政府采购合同规定的技术、服务、安全标准对供应商履约情况进行验收，并出具验收书。验收书包括每一项技术、服务、安全标准的履约情况。</w:t>
      </w:r>
    </w:p>
    <w:p w14:paraId="2B3B2973">
      <w:pPr>
        <w:pStyle w:val="60"/>
        <w:wordWrap w:val="0"/>
        <w:topLinePunct/>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8.2验收标准:磋商文件、响应文件、政府采购合同规定的标准。</w:t>
      </w:r>
    </w:p>
    <w:p w14:paraId="7A26F067">
      <w:pPr>
        <w:pStyle w:val="130"/>
        <w:ind w:left="-88"/>
        <w:rPr>
          <w:rFonts w:hint="eastAsia" w:ascii="仿宋_GB2312" w:hAnsi="仿宋_GB2312" w:eastAsia="仿宋_GB2312" w:cs="仿宋_GB2312"/>
          <w:sz w:val="28"/>
          <w:szCs w:val="28"/>
        </w:rPr>
      </w:pPr>
      <w:bookmarkStart w:id="96" w:name="_Toc293738999"/>
      <w:bookmarkStart w:id="97" w:name="_Toc293736018"/>
      <w:bookmarkStart w:id="98" w:name="_Toc6671"/>
      <w:bookmarkStart w:id="99" w:name="_Toc446599318"/>
      <w:bookmarkStart w:id="100" w:name="_Toc293736061"/>
      <w:bookmarkStart w:id="101" w:name="_Toc256000009"/>
      <w:bookmarkStart w:id="102" w:name="_Toc28499"/>
      <w:bookmarkStart w:id="103" w:name="_Toc4777"/>
      <w:r>
        <w:rPr>
          <w:rFonts w:hint="eastAsia" w:ascii="仿宋_GB2312" w:hAnsi="仿宋_GB2312" w:eastAsia="仿宋_GB2312" w:cs="仿宋_GB2312"/>
          <w:sz w:val="28"/>
          <w:szCs w:val="28"/>
        </w:rPr>
        <w:t>九、适用法律</w:t>
      </w:r>
      <w:bookmarkEnd w:id="96"/>
      <w:bookmarkEnd w:id="97"/>
      <w:bookmarkEnd w:id="98"/>
      <w:bookmarkEnd w:id="99"/>
      <w:bookmarkEnd w:id="100"/>
      <w:bookmarkEnd w:id="101"/>
      <w:bookmarkEnd w:id="102"/>
      <w:bookmarkEnd w:id="103"/>
    </w:p>
    <w:p w14:paraId="2E296B80">
      <w:pPr>
        <w:pStyle w:val="60"/>
        <w:wordWrap w:val="0"/>
        <w:topLinePunct/>
        <w:spacing w:line="360" w:lineRule="auto"/>
        <w:ind w:firstLine="48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4"/>
          <w:szCs w:val="24"/>
        </w:rPr>
        <w:t>9.1招标采购单位和供应商的一切招标投标活动均适用于《中华人民共和国政府采购法》、《中华人民共和国政府采购法实施条例》、《政府采购竞争性磋商采购方式管理暂行办法》等相关规定。</w:t>
      </w:r>
    </w:p>
    <w:p w14:paraId="4DFBB302">
      <w:pPr>
        <w:pStyle w:val="130"/>
        <w:ind w:left="-88"/>
        <w:rPr>
          <w:rFonts w:hint="eastAsia" w:ascii="仿宋_GB2312" w:hAnsi="仿宋_GB2312" w:eastAsia="仿宋_GB2312" w:cs="仿宋_GB2312"/>
          <w:sz w:val="28"/>
          <w:szCs w:val="28"/>
        </w:rPr>
      </w:pPr>
      <w:bookmarkStart w:id="104" w:name="_Toc272247702"/>
      <w:bookmarkStart w:id="105" w:name="_Toc26356"/>
      <w:bookmarkStart w:id="106" w:name="_Toc21968"/>
      <w:bookmarkStart w:id="107" w:name="_Toc437611460"/>
      <w:bookmarkStart w:id="108" w:name="_Toc256000010"/>
      <w:bookmarkStart w:id="109" w:name="_Toc446599319"/>
      <w:bookmarkStart w:id="110" w:name="_Toc278891599"/>
      <w:bookmarkStart w:id="111" w:name="_Toc16359"/>
      <w:r>
        <w:rPr>
          <w:rFonts w:hint="eastAsia" w:ascii="仿宋_GB2312" w:hAnsi="仿宋_GB2312" w:eastAsia="仿宋_GB2312" w:cs="仿宋_GB2312"/>
          <w:sz w:val="28"/>
          <w:szCs w:val="28"/>
        </w:rPr>
        <w:t>十、磋商文件的解释权</w:t>
      </w:r>
      <w:bookmarkEnd w:id="104"/>
      <w:bookmarkEnd w:id="105"/>
      <w:bookmarkEnd w:id="106"/>
      <w:bookmarkEnd w:id="107"/>
      <w:bookmarkEnd w:id="108"/>
      <w:bookmarkEnd w:id="109"/>
      <w:bookmarkEnd w:id="110"/>
      <w:bookmarkEnd w:id="111"/>
    </w:p>
    <w:p w14:paraId="73CFD2B6">
      <w:pPr>
        <w:pStyle w:val="94"/>
        <w:spacing w:line="360" w:lineRule="auto"/>
        <w:ind w:firstLine="484" w:firstLineChars="202"/>
        <w:jc w:val="left"/>
        <w:rPr>
          <w:rFonts w:hint="eastAsia" w:ascii="仿宋_GB2312" w:hAnsi="仿宋_GB2312" w:eastAsia="仿宋_GB2312" w:cs="仿宋_GB2312"/>
          <w:sz w:val="28"/>
          <w:szCs w:val="28"/>
        </w:rPr>
      </w:pPr>
      <w:r>
        <w:rPr>
          <w:rFonts w:hint="eastAsia" w:ascii="仿宋_GB2312" w:hAnsi="仿宋_GB2312" w:eastAsia="仿宋_GB2312" w:cs="仿宋_GB2312"/>
          <w:sz w:val="24"/>
          <w:szCs w:val="24"/>
        </w:rPr>
        <w:t>10.1本项目磋商文件的最终解释权为采购单位所有。</w:t>
      </w:r>
    </w:p>
    <w:p w14:paraId="3FD47F73">
      <w:pPr>
        <w:pStyle w:val="130"/>
        <w:ind w:left="-88"/>
        <w:rPr>
          <w:rFonts w:hint="eastAsia" w:ascii="仿宋_GB2312" w:hAnsi="仿宋_GB2312" w:eastAsia="仿宋_GB2312" w:cs="仿宋_GB2312"/>
          <w:sz w:val="28"/>
          <w:szCs w:val="28"/>
        </w:rPr>
      </w:pPr>
      <w:bookmarkStart w:id="112" w:name="_Toc17870"/>
      <w:bookmarkStart w:id="113" w:name="_Toc437611461"/>
      <w:bookmarkStart w:id="114" w:name="_Toc15447"/>
      <w:bookmarkStart w:id="115" w:name="_Toc446599320"/>
      <w:bookmarkStart w:id="116" w:name="_Toc21207"/>
      <w:bookmarkStart w:id="117" w:name="_Toc256000011"/>
      <w:r>
        <w:rPr>
          <w:rFonts w:hint="eastAsia" w:ascii="仿宋_GB2312" w:hAnsi="仿宋_GB2312" w:eastAsia="仿宋_GB2312" w:cs="仿宋_GB2312"/>
          <w:sz w:val="28"/>
          <w:szCs w:val="28"/>
        </w:rPr>
        <w:t>十一、其他注意事项</w:t>
      </w:r>
      <w:bookmarkEnd w:id="112"/>
      <w:bookmarkEnd w:id="113"/>
      <w:bookmarkEnd w:id="114"/>
      <w:bookmarkEnd w:id="115"/>
      <w:bookmarkEnd w:id="116"/>
      <w:bookmarkEnd w:id="117"/>
    </w:p>
    <w:p w14:paraId="42DBFEAB">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11.1单位负责人为同一人或者存在直接控股、管理关系的不同供应商，不得参加同一合同项下的政府采购活动。</w:t>
      </w:r>
    </w:p>
    <w:p w14:paraId="31800D74">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11.2除单一来源采购项目外，为采购项目提供整体设计、规范编制或者项目管理、监理、检测等服务的供应商，不得再参加该采购项目的其他采购活动。</w:t>
      </w:r>
    </w:p>
    <w:p w14:paraId="28371E3C">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11.3政府采购法第二十二条第一款第五项所称重大违法记录，是指供应商因违法经营受到刑事处罚或者责令停产停业、吊销许可证或者执照、较大数额罚款等行政处罚。</w:t>
      </w:r>
    </w:p>
    <w:p w14:paraId="3BD7642F">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11.4按照财政部《关于规范政府采购行政处罚有关问题的通知》的规定，各级人民政府财政部门依法对参加政府采购活动的供应商作出的禁止参加政府采购活动等行政处罚决定在全国范围内生效。</w:t>
      </w:r>
    </w:p>
    <w:p w14:paraId="35154ED7">
      <w:pPr>
        <w:pStyle w:val="94"/>
        <w:spacing w:line="360" w:lineRule="auto"/>
        <w:ind w:firstLine="484" w:firstLineChars="202"/>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11.5供应商在参加政府采购活动前3年内因违法经营被禁止在一定期限内参加政府采购活动，期限届满的，可以参加政府采购活动。</w:t>
      </w:r>
    </w:p>
    <w:p w14:paraId="49E25249">
      <w:pP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br w:type="page"/>
      </w:r>
    </w:p>
    <w:bookmarkEnd w:id="22"/>
    <w:p w14:paraId="4DF55F8B">
      <w:pPr>
        <w:rPr>
          <w:rFonts w:hint="eastAsia" w:ascii="仿宋_GB2312" w:hAnsi="仿宋_GB2312" w:eastAsia="仿宋_GB2312" w:cs="仿宋_GB2312"/>
          <w:sz w:val="20"/>
        </w:rPr>
      </w:pPr>
    </w:p>
    <w:bookmarkEnd w:id="12"/>
    <w:p w14:paraId="2E35F651">
      <w:pPr>
        <w:pStyle w:val="2"/>
        <w:numPr>
          <w:ilvl w:val="0"/>
          <w:numId w:val="0"/>
        </w:numPr>
        <w:spacing w:before="0" w:after="0" w:line="240" w:lineRule="auto"/>
        <w:ind w:left="0" w:leftChars="0" w:firstLine="0" w:firstLineChars="0"/>
        <w:rPr>
          <w:rFonts w:hint="eastAsia" w:ascii="仿宋_GB2312" w:hAnsi="仿宋_GB2312" w:eastAsia="仿宋_GB2312" w:cs="仿宋_GB2312"/>
          <w:color w:val="auto"/>
          <w:sz w:val="28"/>
          <w:szCs w:val="28"/>
        </w:rPr>
      </w:pPr>
      <w:bookmarkStart w:id="118" w:name="_Toc293736019"/>
      <w:bookmarkStart w:id="119" w:name="_Toc293736062"/>
      <w:bookmarkStart w:id="120" w:name="_Toc293739000"/>
      <w:bookmarkStart w:id="121" w:name="_Toc1582"/>
      <w:bookmarkStart w:id="122" w:name="_Toc15590"/>
      <w:bookmarkStart w:id="123" w:name="_Toc256000012"/>
      <w:bookmarkStart w:id="124" w:name="_Toc531075009"/>
      <w:bookmarkStart w:id="125" w:name="_Toc446599321"/>
      <w:bookmarkStart w:id="126" w:name="_Toc28752"/>
      <w:bookmarkStart w:id="127" w:name="_Toc532543565"/>
      <w:bookmarkStart w:id="128" w:name="_Toc293739001"/>
      <w:bookmarkStart w:id="129" w:name="_Toc446599322"/>
      <w:bookmarkStart w:id="130" w:name="_Toc293736020"/>
      <w:bookmarkStart w:id="131" w:name="_Toc293736063"/>
      <w:r>
        <w:rPr>
          <w:rFonts w:hint="eastAsia" w:ascii="仿宋_GB2312" w:hAnsi="仿宋_GB2312" w:eastAsia="仿宋_GB2312" w:cs="仿宋_GB2312"/>
          <w:b/>
          <w:bCs/>
          <w:color w:val="auto"/>
          <w:kern w:val="44"/>
          <w:sz w:val="28"/>
          <w:szCs w:val="28"/>
          <w:lang w:val="en-US" w:eastAsia="zh-CN" w:bidi="ar-SA"/>
        </w:rPr>
        <w:t xml:space="preserve">第三章 </w:t>
      </w:r>
      <w:r>
        <w:rPr>
          <w:rFonts w:hint="eastAsia" w:ascii="仿宋_GB2312" w:hAnsi="仿宋_GB2312" w:eastAsia="仿宋_GB2312" w:cs="仿宋_GB2312"/>
          <w:color w:val="auto"/>
          <w:sz w:val="28"/>
          <w:szCs w:val="28"/>
        </w:rPr>
        <w:t>采购</w:t>
      </w:r>
      <w:bookmarkEnd w:id="118"/>
      <w:bookmarkEnd w:id="119"/>
      <w:bookmarkEnd w:id="120"/>
      <w:bookmarkStart w:id="132" w:name="_Toc294515580"/>
      <w:r>
        <w:rPr>
          <w:rFonts w:hint="eastAsia" w:ascii="仿宋_GB2312" w:hAnsi="仿宋_GB2312" w:eastAsia="仿宋_GB2312" w:cs="仿宋_GB2312"/>
          <w:color w:val="auto"/>
          <w:sz w:val="28"/>
          <w:szCs w:val="28"/>
        </w:rPr>
        <w:t>需求</w:t>
      </w:r>
      <w:bookmarkEnd w:id="121"/>
      <w:bookmarkEnd w:id="122"/>
      <w:bookmarkEnd w:id="123"/>
      <w:bookmarkEnd w:id="124"/>
      <w:bookmarkEnd w:id="125"/>
      <w:bookmarkEnd w:id="126"/>
      <w:bookmarkEnd w:id="127"/>
      <w:bookmarkStart w:id="133" w:name="EBc4a582876de2450491526119d78e098b"/>
    </w:p>
    <w:bookmarkEnd w:id="132"/>
    <w:bookmarkEnd w:id="133"/>
    <w:p w14:paraId="2A0F8313">
      <w:pPr>
        <w:numPr>
          <w:ilvl w:val="0"/>
          <w:numId w:val="0"/>
        </w:numPr>
        <w:jc w:val="center"/>
        <w:rPr>
          <w:rFonts w:hint="eastAsia" w:ascii="宋体" w:hAnsi="宋体" w:eastAsia="宋体" w:cs="宋体"/>
          <w:lang w:eastAsia="zh-CN"/>
        </w:rPr>
      </w:pPr>
      <w:bookmarkStart w:id="134" w:name="_Toc531075010"/>
      <w:bookmarkStart w:id="135" w:name="_Toc532543566"/>
      <w:bookmarkStart w:id="136" w:name="_Toc256000013"/>
      <w:bookmarkStart w:id="137" w:name="_Toc10724"/>
      <w:r>
        <w:rPr>
          <w:rFonts w:hint="eastAsia" w:ascii="宋体" w:hAnsi="宋体" w:eastAsia="宋体" w:cs="宋体"/>
          <w:kern w:val="2"/>
          <w:sz w:val="21"/>
          <w:szCs w:val="24"/>
          <w:lang w:val="en-US" w:eastAsia="zh-CN" w:bidi="ar-SA"/>
        </w:rPr>
        <w:t>一、</w:t>
      </w:r>
      <w:r>
        <w:rPr>
          <w:rFonts w:hint="eastAsia" w:ascii="宋体" w:hAnsi="宋体" w:eastAsia="宋体" w:cs="宋体"/>
          <w:lang w:eastAsia="zh-CN"/>
        </w:rPr>
        <w:t>边缝式滴管带生产技术要求</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21E0D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3E7FA1C">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项目名称</w:t>
            </w:r>
          </w:p>
        </w:tc>
        <w:tc>
          <w:tcPr>
            <w:tcW w:w="4261" w:type="dxa"/>
          </w:tcPr>
          <w:p w14:paraId="4814C034">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技术要求</w:t>
            </w:r>
          </w:p>
        </w:tc>
      </w:tr>
      <w:tr w14:paraId="0E296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C92CFA9">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制品类型</w:t>
            </w:r>
          </w:p>
        </w:tc>
        <w:tc>
          <w:tcPr>
            <w:tcW w:w="4261" w:type="dxa"/>
            <w:vMerge w:val="restart"/>
          </w:tcPr>
          <w:p w14:paraId="3B9AB796">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符合《塑料节水灌溉器封边缝式滴灌管及滴灌带》标准要求</w:t>
            </w:r>
          </w:p>
          <w:p w14:paraId="50A99F46">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滴灌管为黑色，色泽应均匀一致，内外壁光滑一致平整，无损伤。</w:t>
            </w:r>
          </w:p>
        </w:tc>
      </w:tr>
      <w:tr w14:paraId="2E06F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56D743A">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制品外观要求</w:t>
            </w:r>
          </w:p>
        </w:tc>
        <w:tc>
          <w:tcPr>
            <w:tcW w:w="4261" w:type="dxa"/>
            <w:vMerge w:val="continue"/>
          </w:tcPr>
          <w:p w14:paraId="03E185F8">
            <w:pPr>
              <w:numPr>
                <w:ilvl w:val="0"/>
                <w:numId w:val="0"/>
              </w:numPr>
              <w:rPr>
                <w:rFonts w:hint="eastAsia" w:ascii="宋体" w:hAnsi="宋体" w:eastAsia="宋体" w:cs="宋体"/>
                <w:vertAlign w:val="baseline"/>
                <w:lang w:eastAsia="zh-CN"/>
              </w:rPr>
            </w:pPr>
          </w:p>
        </w:tc>
      </w:tr>
      <w:tr w14:paraId="2C372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26A97E2">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生产壁厚</w:t>
            </w:r>
          </w:p>
        </w:tc>
        <w:tc>
          <w:tcPr>
            <w:tcW w:w="4261" w:type="dxa"/>
          </w:tcPr>
          <w:p w14:paraId="5A526593">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val="en-US" w:eastAsia="zh-CN"/>
              </w:rPr>
              <w:t>0.16-0.19MM允许偏差±10%</w:t>
            </w:r>
          </w:p>
        </w:tc>
      </w:tr>
      <w:tr w14:paraId="4D8A7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46EE82A6">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公称直径</w:t>
            </w:r>
          </w:p>
        </w:tc>
        <w:tc>
          <w:tcPr>
            <w:tcW w:w="4261" w:type="dxa"/>
          </w:tcPr>
          <w:p w14:paraId="60BA7D74">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eastAsia="zh-CN"/>
              </w:rPr>
              <w:t>Φ</w:t>
            </w:r>
            <w:r>
              <w:rPr>
                <w:rFonts w:hint="eastAsia" w:ascii="宋体" w:hAnsi="宋体" w:eastAsia="宋体" w:cs="宋体"/>
                <w:vertAlign w:val="baseline"/>
                <w:lang w:val="en-US" w:eastAsia="zh-CN"/>
              </w:rPr>
              <w:t>16M</w:t>
            </w:r>
          </w:p>
        </w:tc>
      </w:tr>
      <w:tr w14:paraId="10F52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1ECDD9FC">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生产线速度</w:t>
            </w:r>
          </w:p>
        </w:tc>
        <w:tc>
          <w:tcPr>
            <w:tcW w:w="4261" w:type="dxa"/>
          </w:tcPr>
          <w:p w14:paraId="1BB81697">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eastAsia="zh-CN"/>
              </w:rPr>
              <w:t>每分钟</w:t>
            </w:r>
            <w:r>
              <w:rPr>
                <w:rFonts w:hint="eastAsia" w:ascii="宋体" w:hAnsi="宋体" w:eastAsia="宋体" w:cs="宋体"/>
                <w:vertAlign w:val="baseline"/>
                <w:lang w:val="en-US" w:eastAsia="zh-CN"/>
              </w:rPr>
              <w:t>85米</w:t>
            </w:r>
          </w:p>
        </w:tc>
      </w:tr>
      <w:tr w14:paraId="50B81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18702482">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产品成品率</w:t>
            </w:r>
          </w:p>
        </w:tc>
        <w:tc>
          <w:tcPr>
            <w:tcW w:w="4261" w:type="dxa"/>
          </w:tcPr>
          <w:p w14:paraId="5F43F890">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不低于</w:t>
            </w:r>
            <w:r>
              <w:rPr>
                <w:rFonts w:hint="eastAsia" w:ascii="宋体" w:hAnsi="宋体" w:eastAsia="宋体" w:cs="宋体"/>
                <w:vertAlign w:val="baseline"/>
                <w:lang w:val="en-US" w:eastAsia="zh-CN"/>
              </w:rPr>
              <w:t>99%</w:t>
            </w:r>
          </w:p>
        </w:tc>
      </w:tr>
      <w:tr w14:paraId="1150F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2808317E">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抗氧剂添加</w:t>
            </w:r>
          </w:p>
        </w:tc>
        <w:tc>
          <w:tcPr>
            <w:tcW w:w="4261" w:type="dxa"/>
          </w:tcPr>
          <w:p w14:paraId="1FB0FB52">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不低于</w:t>
            </w:r>
            <w:r>
              <w:rPr>
                <w:rFonts w:hint="eastAsia" w:ascii="宋体" w:hAnsi="宋体" w:eastAsia="宋体" w:cs="宋体"/>
                <w:vertAlign w:val="baseline"/>
                <w:lang w:val="en-US" w:eastAsia="zh-CN"/>
              </w:rPr>
              <w:t>1%</w:t>
            </w:r>
          </w:p>
        </w:tc>
      </w:tr>
      <w:tr w14:paraId="0CDAD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5BE01AF">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黑色母添加</w:t>
            </w:r>
          </w:p>
        </w:tc>
        <w:tc>
          <w:tcPr>
            <w:tcW w:w="4261" w:type="dxa"/>
          </w:tcPr>
          <w:p w14:paraId="7436081E">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eastAsia="zh-CN"/>
              </w:rPr>
              <w:t>不低于</w:t>
            </w:r>
            <w:r>
              <w:rPr>
                <w:rFonts w:hint="eastAsia" w:ascii="宋体" w:hAnsi="宋体" w:eastAsia="宋体" w:cs="宋体"/>
                <w:vertAlign w:val="baseline"/>
                <w:lang w:val="en-US" w:eastAsia="zh-CN"/>
              </w:rPr>
              <w:t>1%</w:t>
            </w:r>
          </w:p>
        </w:tc>
      </w:tr>
    </w:tbl>
    <w:p w14:paraId="77F6F5E2">
      <w:pPr>
        <w:numPr>
          <w:ilvl w:val="0"/>
          <w:numId w:val="0"/>
        </w:numPr>
        <w:rPr>
          <w:rFonts w:hint="eastAsia" w:ascii="宋体" w:hAnsi="宋体" w:eastAsia="宋体" w:cs="宋体"/>
          <w:kern w:val="2"/>
          <w:sz w:val="21"/>
          <w:szCs w:val="24"/>
          <w:lang w:val="en-US" w:eastAsia="zh-CN" w:bidi="ar-SA"/>
        </w:rPr>
      </w:pPr>
    </w:p>
    <w:p w14:paraId="6962D212">
      <w:pPr>
        <w:numPr>
          <w:ilvl w:val="0"/>
          <w:numId w:val="0"/>
        </w:numPr>
        <w:jc w:val="center"/>
        <w:rPr>
          <w:rFonts w:hint="eastAsia" w:ascii="宋体" w:hAnsi="宋体" w:eastAsia="宋体" w:cs="宋体"/>
          <w:lang w:eastAsia="zh-CN"/>
        </w:rPr>
      </w:pPr>
      <w:r>
        <w:rPr>
          <w:rFonts w:hint="eastAsia" w:ascii="宋体" w:hAnsi="宋体" w:eastAsia="宋体" w:cs="宋体"/>
          <w:kern w:val="2"/>
          <w:sz w:val="21"/>
          <w:szCs w:val="24"/>
          <w:lang w:val="en-US" w:eastAsia="zh-CN" w:bidi="ar-SA"/>
        </w:rPr>
        <w:t>二、</w:t>
      </w:r>
      <w:r>
        <w:rPr>
          <w:rFonts w:hint="eastAsia" w:ascii="宋体" w:hAnsi="宋体" w:eastAsia="宋体" w:cs="宋体"/>
          <w:lang w:eastAsia="zh-CN"/>
        </w:rPr>
        <w:t>单螺杆挤出机</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7627D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6E64818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项目名称</w:t>
            </w:r>
          </w:p>
        </w:tc>
        <w:tc>
          <w:tcPr>
            <w:tcW w:w="4261" w:type="dxa"/>
          </w:tcPr>
          <w:p w14:paraId="4732FB66">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技术要求</w:t>
            </w:r>
          </w:p>
        </w:tc>
      </w:tr>
      <w:tr w14:paraId="3085C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2D7847FA">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制造标准</w:t>
            </w:r>
          </w:p>
        </w:tc>
        <w:tc>
          <w:tcPr>
            <w:tcW w:w="4261" w:type="dxa"/>
          </w:tcPr>
          <w:p w14:paraId="0829A9EC">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符合国家机械生产行业标准</w:t>
            </w:r>
          </w:p>
        </w:tc>
      </w:tr>
      <w:tr w14:paraId="17292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2F705F8A">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螺杆标准</w:t>
            </w:r>
          </w:p>
        </w:tc>
        <w:tc>
          <w:tcPr>
            <w:tcW w:w="4261" w:type="dxa"/>
          </w:tcPr>
          <w:p w14:paraId="617BC1FC">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eastAsia="zh-CN"/>
              </w:rPr>
              <w:t>直径φ</w:t>
            </w:r>
            <w:r>
              <w:rPr>
                <w:rFonts w:hint="eastAsia" w:ascii="宋体" w:hAnsi="宋体" w:eastAsia="宋体" w:cs="宋体"/>
                <w:vertAlign w:val="baseline"/>
                <w:lang w:val="en-US" w:eastAsia="zh-CN"/>
              </w:rPr>
              <w:t>75</w:t>
            </w:r>
          </w:p>
        </w:tc>
      </w:tr>
      <w:tr w14:paraId="1E026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4E6BE665">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长经比</w:t>
            </w:r>
          </w:p>
        </w:tc>
        <w:tc>
          <w:tcPr>
            <w:tcW w:w="4261" w:type="dxa"/>
          </w:tcPr>
          <w:p w14:paraId="1D624100">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val="en-US" w:eastAsia="zh-CN"/>
              </w:rPr>
              <w:t>长径比32:1</w:t>
            </w:r>
          </w:p>
        </w:tc>
      </w:tr>
      <w:tr w14:paraId="5B8B9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07C3250">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螺杆料筒材</w:t>
            </w:r>
          </w:p>
        </w:tc>
        <w:tc>
          <w:tcPr>
            <w:tcW w:w="4261" w:type="dxa"/>
          </w:tcPr>
          <w:p w14:paraId="56275227">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val="en-US" w:eastAsia="zh-CN"/>
              </w:rPr>
              <w:t>38CTMOAIA螺杆全合</w:t>
            </w:r>
          </w:p>
        </w:tc>
      </w:tr>
      <w:tr w14:paraId="3AE0A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2CE311F">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电器控制元器件</w:t>
            </w:r>
          </w:p>
        </w:tc>
        <w:tc>
          <w:tcPr>
            <w:tcW w:w="4261" w:type="dxa"/>
          </w:tcPr>
          <w:p w14:paraId="65936668">
            <w:pPr>
              <w:numPr>
                <w:ilvl w:val="0"/>
                <w:numId w:val="0"/>
              </w:numPr>
              <w:rPr>
                <w:rFonts w:hint="eastAsia" w:ascii="宋体" w:hAnsi="宋体" w:eastAsia="宋体" w:cs="宋体"/>
                <w:vertAlign w:val="baseline"/>
                <w:lang w:val="en-US" w:eastAsia="zh-CN"/>
              </w:rPr>
            </w:pPr>
            <w:r>
              <w:rPr>
                <w:rFonts w:hint="eastAsia" w:ascii="宋体" w:hAnsi="宋体" w:eastAsia="宋体" w:cs="宋体"/>
                <w:vertAlign w:val="baseline"/>
                <w:lang w:val="en-US" w:eastAsia="zh-CN"/>
              </w:rPr>
              <w:t>应选用国内知名品牌</w:t>
            </w:r>
          </w:p>
        </w:tc>
      </w:tr>
      <w:tr w14:paraId="215D3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3EF0262">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驱动主电机</w:t>
            </w:r>
          </w:p>
        </w:tc>
        <w:tc>
          <w:tcPr>
            <w:tcW w:w="4261" w:type="dxa"/>
          </w:tcPr>
          <w:p w14:paraId="1D5FB1F9">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选用良好售后服务国内品牌</w:t>
            </w:r>
          </w:p>
        </w:tc>
      </w:tr>
      <w:tr w14:paraId="0A34C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E8B489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主减速箱</w:t>
            </w:r>
          </w:p>
        </w:tc>
        <w:tc>
          <w:tcPr>
            <w:tcW w:w="4261" w:type="dxa"/>
          </w:tcPr>
          <w:p w14:paraId="0ED2DFEA">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选用国内知名品牌硬齿面减速箱</w:t>
            </w:r>
          </w:p>
        </w:tc>
      </w:tr>
      <w:tr w14:paraId="303C7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69940511">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上料方式</w:t>
            </w:r>
          </w:p>
        </w:tc>
        <w:tc>
          <w:tcPr>
            <w:tcW w:w="4261" w:type="dxa"/>
          </w:tcPr>
          <w:p w14:paraId="242A8A8E">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自动上料及烘干</w:t>
            </w:r>
          </w:p>
        </w:tc>
      </w:tr>
      <w:tr w14:paraId="5C0F1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35CAB0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螺杆冷却方式</w:t>
            </w:r>
          </w:p>
        </w:tc>
        <w:tc>
          <w:tcPr>
            <w:tcW w:w="4261" w:type="dxa"/>
          </w:tcPr>
          <w:p w14:paraId="6208D8F1">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采用风机冷却</w:t>
            </w:r>
          </w:p>
        </w:tc>
      </w:tr>
      <w:tr w14:paraId="56D04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6DCEA167">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螺杆加热方式</w:t>
            </w:r>
          </w:p>
        </w:tc>
        <w:tc>
          <w:tcPr>
            <w:tcW w:w="4261" w:type="dxa"/>
          </w:tcPr>
          <w:p w14:paraId="3FB29D6B">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采用陶瓷加热圈</w:t>
            </w:r>
          </w:p>
        </w:tc>
      </w:tr>
      <w:tr w14:paraId="4A434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99657D4">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换网方式</w:t>
            </w:r>
          </w:p>
        </w:tc>
        <w:tc>
          <w:tcPr>
            <w:tcW w:w="4261" w:type="dxa"/>
          </w:tcPr>
          <w:p w14:paraId="608C8DE9">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手动换网</w:t>
            </w:r>
          </w:p>
        </w:tc>
      </w:tr>
      <w:tr w14:paraId="7A249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AC85F7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机头结构</w:t>
            </w:r>
          </w:p>
        </w:tc>
        <w:tc>
          <w:tcPr>
            <w:tcW w:w="4261" w:type="dxa"/>
          </w:tcPr>
          <w:p w14:paraId="2AC2DF02">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螺旋结构，机头出料均匀适合薄壁</w:t>
            </w:r>
          </w:p>
        </w:tc>
      </w:tr>
      <w:tr w14:paraId="59A07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653314C">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温度控制表</w:t>
            </w:r>
          </w:p>
        </w:tc>
        <w:tc>
          <w:tcPr>
            <w:tcW w:w="4261" w:type="dxa"/>
          </w:tcPr>
          <w:p w14:paraId="0A92153D">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高速生产，自动控温</w:t>
            </w:r>
          </w:p>
        </w:tc>
      </w:tr>
      <w:tr w14:paraId="0F200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15C1BEE9">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定里方式</w:t>
            </w:r>
          </w:p>
        </w:tc>
        <w:tc>
          <w:tcPr>
            <w:tcW w:w="4261" w:type="dxa"/>
          </w:tcPr>
          <w:p w14:paraId="1C7A5C79">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真空悬浮定型</w:t>
            </w:r>
          </w:p>
        </w:tc>
      </w:tr>
      <w:tr w14:paraId="7F864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D394729">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冷却水槽</w:t>
            </w:r>
          </w:p>
        </w:tc>
        <w:tc>
          <w:tcPr>
            <w:tcW w:w="4261" w:type="dxa"/>
          </w:tcPr>
          <w:p w14:paraId="63274448">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采用304不锈钢制作</w:t>
            </w:r>
          </w:p>
        </w:tc>
      </w:tr>
      <w:tr w14:paraId="148D6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2EAEC69">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真空泵</w:t>
            </w:r>
          </w:p>
        </w:tc>
        <w:tc>
          <w:tcPr>
            <w:tcW w:w="4261" w:type="dxa"/>
          </w:tcPr>
          <w:p w14:paraId="0AE2CA00">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选用国内良好售后国内品牌</w:t>
            </w:r>
          </w:p>
        </w:tc>
      </w:tr>
    </w:tbl>
    <w:p w14:paraId="417CD262">
      <w:pPr>
        <w:numPr>
          <w:ilvl w:val="0"/>
          <w:numId w:val="0"/>
        </w:numPr>
        <w:rPr>
          <w:rFonts w:hint="eastAsia" w:ascii="宋体" w:hAnsi="宋体" w:eastAsia="宋体" w:cs="宋体"/>
          <w:kern w:val="2"/>
          <w:sz w:val="21"/>
          <w:szCs w:val="24"/>
          <w:lang w:val="en-US" w:eastAsia="zh-CN" w:bidi="ar-SA"/>
        </w:rPr>
      </w:pPr>
    </w:p>
    <w:p w14:paraId="03C94BAE">
      <w:pPr>
        <w:numPr>
          <w:ilvl w:val="0"/>
          <w:numId w:val="0"/>
        </w:numPr>
        <w:jc w:val="center"/>
        <w:rPr>
          <w:rFonts w:hint="eastAsia" w:ascii="宋体" w:hAnsi="宋体" w:eastAsia="宋体" w:cs="宋体"/>
          <w:lang w:eastAsia="zh-CN"/>
        </w:rPr>
      </w:pPr>
      <w:r>
        <w:rPr>
          <w:rFonts w:hint="eastAsia" w:ascii="宋体" w:hAnsi="宋体" w:eastAsia="宋体" w:cs="宋体"/>
          <w:kern w:val="2"/>
          <w:sz w:val="21"/>
          <w:szCs w:val="24"/>
          <w:lang w:val="en-US" w:eastAsia="zh-CN" w:bidi="ar-SA"/>
        </w:rPr>
        <w:t>三、</w:t>
      </w:r>
      <w:r>
        <w:rPr>
          <w:rFonts w:hint="eastAsia" w:ascii="宋体" w:hAnsi="宋体" w:eastAsia="宋体" w:cs="宋体"/>
          <w:lang w:eastAsia="zh-CN"/>
        </w:rPr>
        <w:t>主控系统与检测功能</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67A09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1890D96D">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项目名称</w:t>
            </w:r>
          </w:p>
        </w:tc>
        <w:tc>
          <w:tcPr>
            <w:tcW w:w="4261" w:type="dxa"/>
          </w:tcPr>
          <w:p w14:paraId="66A3DA55">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技术要求</w:t>
            </w:r>
          </w:p>
        </w:tc>
      </w:tr>
      <w:tr w14:paraId="54FFB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AAADD4E">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主控系统操作方式</w:t>
            </w:r>
          </w:p>
        </w:tc>
        <w:tc>
          <w:tcPr>
            <w:tcW w:w="4261" w:type="dxa"/>
          </w:tcPr>
          <w:p w14:paraId="2D4C4FF8">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人机</w:t>
            </w:r>
            <w:r>
              <w:rPr>
                <w:rFonts w:hint="eastAsia" w:ascii="宋体" w:hAnsi="宋体" w:eastAsia="宋体" w:cs="宋体"/>
                <w:color w:val="auto"/>
                <w:highlight w:val="none"/>
                <w:vertAlign w:val="baseline"/>
                <w:lang w:eastAsia="zh-CN"/>
              </w:rPr>
              <w:t>操控</w:t>
            </w:r>
            <w:r>
              <w:rPr>
                <w:rFonts w:hint="eastAsia" w:ascii="宋体" w:hAnsi="宋体" w:eastAsia="宋体" w:cs="宋体"/>
                <w:vertAlign w:val="baseline"/>
                <w:lang w:eastAsia="zh-CN"/>
              </w:rPr>
              <w:t>主控界面</w:t>
            </w:r>
          </w:p>
        </w:tc>
      </w:tr>
      <w:tr w14:paraId="65BA2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10252250">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主控系统功能要求</w:t>
            </w:r>
          </w:p>
        </w:tc>
        <w:tc>
          <w:tcPr>
            <w:tcW w:w="4261" w:type="dxa"/>
          </w:tcPr>
          <w:p w14:paraId="4780434E">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应显示关键工艺参数，设备运行关健数据，产品实际数据、产品监控功能</w:t>
            </w:r>
          </w:p>
        </w:tc>
      </w:tr>
      <w:tr w14:paraId="1DB72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24FF7D2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中央控制器</w:t>
            </w:r>
          </w:p>
        </w:tc>
        <w:tc>
          <w:tcPr>
            <w:tcW w:w="4261" w:type="dxa"/>
          </w:tcPr>
          <w:p w14:paraId="5389BE4E">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装有可编程软件，输入输出模块，可监视生产中运营情况</w:t>
            </w:r>
          </w:p>
        </w:tc>
      </w:tr>
      <w:tr w14:paraId="2674C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1C2907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一键启动功能</w:t>
            </w:r>
          </w:p>
        </w:tc>
        <w:tc>
          <w:tcPr>
            <w:tcW w:w="4261" w:type="dxa"/>
          </w:tcPr>
          <w:p w14:paraId="3EF4D75D">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配备一键启动显示器，操作方便快捷</w:t>
            </w:r>
          </w:p>
        </w:tc>
      </w:tr>
      <w:tr w14:paraId="07B03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61A7502E">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故障显示形式</w:t>
            </w:r>
          </w:p>
        </w:tc>
        <w:tc>
          <w:tcPr>
            <w:tcW w:w="4261" w:type="dxa"/>
          </w:tcPr>
          <w:p w14:paraId="7C025031">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配备声光报警器</w:t>
            </w:r>
          </w:p>
        </w:tc>
      </w:tr>
      <w:tr w14:paraId="5FC11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4261" w:type="dxa"/>
          </w:tcPr>
          <w:p w14:paraId="443A75D7">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显示功能</w:t>
            </w:r>
          </w:p>
        </w:tc>
        <w:tc>
          <w:tcPr>
            <w:tcW w:w="4261" w:type="dxa"/>
          </w:tcPr>
          <w:p w14:paraId="45E1E3C8">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显示生产速度，挤出机转速，牵引</w:t>
            </w:r>
            <w:r>
              <w:rPr>
                <w:rFonts w:hint="eastAsia" w:ascii="宋体" w:hAnsi="宋体" w:eastAsia="宋体" w:cs="宋体"/>
                <w:highlight w:val="none"/>
                <w:vertAlign w:val="baseline"/>
                <w:lang w:eastAsia="zh-CN"/>
              </w:rPr>
              <w:t>速度</w:t>
            </w:r>
            <w:r>
              <w:rPr>
                <w:rFonts w:hint="eastAsia" w:ascii="宋体" w:hAnsi="宋体" w:eastAsia="宋体" w:cs="宋体"/>
                <w:vertAlign w:val="baseline"/>
                <w:lang w:eastAsia="zh-CN"/>
              </w:rPr>
              <w:t>，生产总长等数据</w:t>
            </w:r>
          </w:p>
        </w:tc>
      </w:tr>
      <w:tr w14:paraId="0DD80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CE3D481">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报警功能</w:t>
            </w:r>
          </w:p>
        </w:tc>
        <w:tc>
          <w:tcPr>
            <w:tcW w:w="4261" w:type="dxa"/>
          </w:tcPr>
          <w:p w14:paraId="2B55774F">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具备换卷信号报警，管经变化报警，漏气报警</w:t>
            </w:r>
          </w:p>
        </w:tc>
      </w:tr>
    </w:tbl>
    <w:p w14:paraId="024103E8">
      <w:pPr>
        <w:numPr>
          <w:ilvl w:val="0"/>
          <w:numId w:val="0"/>
        </w:numPr>
        <w:jc w:val="center"/>
        <w:rPr>
          <w:rFonts w:hint="eastAsia" w:ascii="宋体" w:hAnsi="宋体" w:eastAsia="宋体" w:cs="宋体"/>
          <w:lang w:eastAsia="zh-CN"/>
        </w:rPr>
      </w:pPr>
      <w:r>
        <w:rPr>
          <w:rFonts w:hint="eastAsia" w:ascii="宋体" w:hAnsi="宋体" w:eastAsia="宋体" w:cs="宋体"/>
          <w:kern w:val="2"/>
          <w:sz w:val="21"/>
          <w:szCs w:val="24"/>
          <w:lang w:val="en-US" w:eastAsia="zh-CN" w:bidi="ar-SA"/>
        </w:rPr>
        <w:t>四、</w:t>
      </w:r>
      <w:r>
        <w:rPr>
          <w:rFonts w:hint="eastAsia" w:ascii="宋体" w:hAnsi="宋体" w:eastAsia="宋体" w:cs="宋体"/>
          <w:lang w:eastAsia="zh-CN"/>
        </w:rPr>
        <w:t>工位收卷装备</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51F2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FBBEAE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项目名称</w:t>
            </w:r>
          </w:p>
        </w:tc>
        <w:tc>
          <w:tcPr>
            <w:tcW w:w="4261" w:type="dxa"/>
          </w:tcPr>
          <w:p w14:paraId="3CF13B08">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技术要求</w:t>
            </w:r>
          </w:p>
        </w:tc>
      </w:tr>
      <w:tr w14:paraId="3E17C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C6C4BDF">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收卷形式</w:t>
            </w:r>
          </w:p>
        </w:tc>
        <w:tc>
          <w:tcPr>
            <w:tcW w:w="4261" w:type="dxa"/>
          </w:tcPr>
          <w:p w14:paraId="74EE0264">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三工位自动收卷</w:t>
            </w:r>
          </w:p>
        </w:tc>
      </w:tr>
      <w:tr w14:paraId="3776F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980664C">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卷线速度</w:t>
            </w:r>
          </w:p>
        </w:tc>
        <w:tc>
          <w:tcPr>
            <w:tcW w:w="4261" w:type="dxa"/>
          </w:tcPr>
          <w:p w14:paraId="368D8DD8">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不低于180米/分钟</w:t>
            </w:r>
          </w:p>
        </w:tc>
      </w:tr>
      <w:tr w14:paraId="5801B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4261" w:type="dxa"/>
          </w:tcPr>
          <w:p w14:paraId="0B7E3D0D">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管径范围</w:t>
            </w:r>
          </w:p>
        </w:tc>
        <w:tc>
          <w:tcPr>
            <w:tcW w:w="4261" w:type="dxa"/>
          </w:tcPr>
          <w:p w14:paraId="03BD061B">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应大于Ф16mm</w:t>
            </w:r>
          </w:p>
        </w:tc>
      </w:tr>
      <w:tr w14:paraId="62907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0634EEC">
            <w:pPr>
              <w:numPr>
                <w:ilvl w:val="0"/>
                <w:numId w:val="0"/>
              </w:numPr>
              <w:jc w:val="center"/>
              <w:rPr>
                <w:rFonts w:hint="eastAsia" w:ascii="宋体" w:hAnsi="宋体" w:eastAsia="宋体" w:cs="宋体"/>
                <w:highlight w:val="none"/>
                <w:vertAlign w:val="baseline"/>
                <w:lang w:eastAsia="zh-CN"/>
              </w:rPr>
            </w:pPr>
            <w:r>
              <w:rPr>
                <w:rFonts w:hint="eastAsia" w:ascii="宋体" w:hAnsi="宋体" w:eastAsia="宋体" w:cs="宋体"/>
                <w:highlight w:val="none"/>
                <w:vertAlign w:val="baseline"/>
                <w:lang w:eastAsia="zh-CN"/>
              </w:rPr>
              <w:t>计米装置</w:t>
            </w:r>
          </w:p>
        </w:tc>
        <w:tc>
          <w:tcPr>
            <w:tcW w:w="4261" w:type="dxa"/>
          </w:tcPr>
          <w:p w14:paraId="22A384E0">
            <w:pPr>
              <w:numPr>
                <w:ilvl w:val="0"/>
                <w:numId w:val="0"/>
              </w:numPr>
              <w:rPr>
                <w:rFonts w:hint="eastAsia" w:ascii="宋体" w:hAnsi="宋体" w:eastAsia="宋体" w:cs="宋体"/>
                <w:highlight w:val="none"/>
                <w:vertAlign w:val="baseline"/>
                <w:lang w:eastAsia="zh-CN"/>
              </w:rPr>
            </w:pPr>
            <w:r>
              <w:rPr>
                <w:rFonts w:hint="eastAsia" w:ascii="宋体" w:hAnsi="宋体" w:eastAsia="宋体" w:cs="宋体"/>
                <w:highlight w:val="none"/>
                <w:vertAlign w:val="baseline"/>
                <w:lang w:eastAsia="zh-CN"/>
              </w:rPr>
              <w:t>应精确可靠，可自动自行设定每盘米数</w:t>
            </w:r>
          </w:p>
        </w:tc>
      </w:tr>
      <w:tr w14:paraId="7CAB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25BB81D4">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排线装置</w:t>
            </w:r>
          </w:p>
        </w:tc>
        <w:tc>
          <w:tcPr>
            <w:tcW w:w="4261" w:type="dxa"/>
          </w:tcPr>
          <w:p w14:paraId="1345BC6B">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需灵活可靠排线整齐不能对管面造成任何损伤</w:t>
            </w:r>
          </w:p>
        </w:tc>
      </w:tr>
      <w:tr w14:paraId="0D403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4261" w:type="dxa"/>
          </w:tcPr>
          <w:p w14:paraId="386854D4">
            <w:pPr>
              <w:numPr>
                <w:ilvl w:val="0"/>
                <w:numId w:val="0"/>
              </w:numPr>
              <w:jc w:val="center"/>
              <w:rPr>
                <w:rFonts w:hint="eastAsia" w:ascii="宋体" w:hAnsi="宋体" w:eastAsia="宋体" w:cs="宋体"/>
                <w:highlight w:val="none"/>
                <w:vertAlign w:val="baseline"/>
                <w:lang w:eastAsia="zh-CN"/>
              </w:rPr>
            </w:pPr>
            <w:r>
              <w:rPr>
                <w:rFonts w:hint="eastAsia" w:ascii="宋体" w:hAnsi="宋体" w:eastAsia="宋体" w:cs="宋体"/>
                <w:highlight w:val="none"/>
                <w:vertAlign w:val="baseline"/>
                <w:lang w:eastAsia="zh-CN"/>
              </w:rPr>
              <w:t>驱动方式</w:t>
            </w:r>
          </w:p>
        </w:tc>
        <w:tc>
          <w:tcPr>
            <w:tcW w:w="4261" w:type="dxa"/>
          </w:tcPr>
          <w:p w14:paraId="61794AFF">
            <w:pPr>
              <w:numPr>
                <w:ilvl w:val="0"/>
                <w:numId w:val="0"/>
              </w:numPr>
              <w:rPr>
                <w:rFonts w:hint="eastAsia" w:ascii="宋体" w:hAnsi="宋体" w:eastAsia="宋体" w:cs="宋体"/>
                <w:highlight w:val="none"/>
                <w:vertAlign w:val="baseline"/>
                <w:lang w:eastAsia="zh-CN"/>
              </w:rPr>
            </w:pPr>
            <w:r>
              <w:rPr>
                <w:rFonts w:hint="eastAsia" w:ascii="宋体" w:hAnsi="宋体" w:eastAsia="宋体" w:cs="宋体"/>
                <w:highlight w:val="none"/>
                <w:vertAlign w:val="baseline"/>
                <w:lang w:eastAsia="zh-CN"/>
              </w:rPr>
              <w:t>选用国内良好售后力距电机</w:t>
            </w:r>
          </w:p>
        </w:tc>
      </w:tr>
      <w:tr w14:paraId="2BD7E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1E4FDB29">
            <w:pPr>
              <w:numPr>
                <w:ilvl w:val="0"/>
                <w:numId w:val="0"/>
              </w:numPr>
              <w:jc w:val="center"/>
              <w:rPr>
                <w:rFonts w:hint="eastAsia" w:ascii="宋体" w:hAnsi="宋体" w:eastAsia="宋体" w:cs="宋体"/>
                <w:highlight w:val="none"/>
                <w:vertAlign w:val="baseline"/>
                <w:lang w:eastAsia="zh-CN"/>
              </w:rPr>
            </w:pPr>
            <w:r>
              <w:rPr>
                <w:rFonts w:hint="eastAsia" w:ascii="宋体" w:hAnsi="宋体" w:eastAsia="宋体" w:cs="宋体"/>
                <w:highlight w:val="none"/>
                <w:vertAlign w:val="baseline"/>
                <w:lang w:eastAsia="zh-CN"/>
              </w:rPr>
              <w:t>张力控制装置</w:t>
            </w:r>
          </w:p>
        </w:tc>
        <w:tc>
          <w:tcPr>
            <w:tcW w:w="4261" w:type="dxa"/>
          </w:tcPr>
          <w:p w14:paraId="03A5133D">
            <w:pPr>
              <w:numPr>
                <w:ilvl w:val="0"/>
                <w:numId w:val="0"/>
              </w:numPr>
              <w:rPr>
                <w:rFonts w:hint="eastAsia" w:ascii="宋体" w:hAnsi="宋体" w:eastAsia="宋体" w:cs="宋体"/>
                <w:highlight w:val="none"/>
                <w:vertAlign w:val="baseline"/>
                <w:lang w:eastAsia="zh-CN"/>
              </w:rPr>
            </w:pPr>
            <w:r>
              <w:rPr>
                <w:rFonts w:hint="eastAsia" w:ascii="宋体" w:hAnsi="宋体" w:eastAsia="宋体" w:cs="宋体"/>
                <w:highlight w:val="none"/>
                <w:vertAlign w:val="baseline"/>
                <w:lang w:eastAsia="zh-CN"/>
              </w:rPr>
              <w:t>配备恒张力控制表，精确可靠收卷平滑齐整</w:t>
            </w:r>
          </w:p>
        </w:tc>
      </w:tr>
    </w:tbl>
    <w:p w14:paraId="79814037">
      <w:pPr>
        <w:numPr>
          <w:ilvl w:val="0"/>
          <w:numId w:val="0"/>
        </w:numPr>
        <w:rPr>
          <w:rFonts w:hint="eastAsia" w:ascii="宋体" w:hAnsi="宋体" w:eastAsia="宋体" w:cs="宋体"/>
          <w:lang w:eastAsia="zh-CN"/>
        </w:rPr>
      </w:pPr>
    </w:p>
    <w:p w14:paraId="1790A282">
      <w:pPr>
        <w:numPr>
          <w:ilvl w:val="0"/>
          <w:numId w:val="0"/>
        </w:numPr>
        <w:jc w:val="center"/>
        <w:rPr>
          <w:rFonts w:hint="eastAsia" w:ascii="宋体" w:hAnsi="宋体" w:eastAsia="宋体" w:cs="宋体"/>
          <w:lang w:eastAsia="zh-CN"/>
        </w:rPr>
      </w:pPr>
      <w:r>
        <w:rPr>
          <w:rFonts w:hint="eastAsia" w:ascii="宋体" w:hAnsi="宋体" w:cs="宋体"/>
          <w:lang w:eastAsia="zh-CN"/>
        </w:rPr>
        <w:t>五、</w:t>
      </w:r>
      <w:r>
        <w:rPr>
          <w:rFonts w:hint="eastAsia" w:ascii="宋体" w:hAnsi="宋体" w:eastAsia="宋体" w:cs="宋体"/>
          <w:lang w:eastAsia="zh-CN"/>
        </w:rPr>
        <w:t>胶辊牵引方式</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501DF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6EEF9D58">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项目名称</w:t>
            </w:r>
          </w:p>
        </w:tc>
        <w:tc>
          <w:tcPr>
            <w:tcW w:w="4261" w:type="dxa"/>
          </w:tcPr>
          <w:p w14:paraId="4526F504">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技术要求</w:t>
            </w:r>
          </w:p>
        </w:tc>
      </w:tr>
      <w:tr w14:paraId="2A78A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729F1DE2">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牵引方式</w:t>
            </w:r>
          </w:p>
        </w:tc>
        <w:tc>
          <w:tcPr>
            <w:tcW w:w="4261" w:type="dxa"/>
          </w:tcPr>
          <w:p w14:paraId="2AC98FF0">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采用高耐磨胶辊牵引方式</w:t>
            </w:r>
          </w:p>
        </w:tc>
      </w:tr>
      <w:tr w14:paraId="0B6FA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735FD66">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牵引管径</w:t>
            </w:r>
          </w:p>
        </w:tc>
        <w:tc>
          <w:tcPr>
            <w:tcW w:w="4261" w:type="dxa"/>
          </w:tcPr>
          <w:p w14:paraId="406C5E71">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Ф16mm士5%</w:t>
            </w:r>
          </w:p>
        </w:tc>
      </w:tr>
      <w:tr w14:paraId="1F7F5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51E15626">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牵引速度</w:t>
            </w:r>
          </w:p>
        </w:tc>
        <w:tc>
          <w:tcPr>
            <w:tcW w:w="4261" w:type="dxa"/>
          </w:tcPr>
          <w:p w14:paraId="465FCBF9">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150米/分钟</w:t>
            </w:r>
          </w:p>
        </w:tc>
      </w:tr>
      <w:tr w14:paraId="5A46A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3BD2E864">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上下胶辊同步</w:t>
            </w:r>
          </w:p>
        </w:tc>
        <w:tc>
          <w:tcPr>
            <w:tcW w:w="4261" w:type="dxa"/>
          </w:tcPr>
          <w:p w14:paraId="01B8F6FD">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必须保证上下胶辊具有相同线</w:t>
            </w:r>
          </w:p>
        </w:tc>
      </w:tr>
      <w:tr w14:paraId="25082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1" w:type="dxa"/>
          </w:tcPr>
          <w:p w14:paraId="012BB02F">
            <w:pPr>
              <w:numPr>
                <w:ilvl w:val="0"/>
                <w:numId w:val="0"/>
              </w:numPr>
              <w:jc w:val="center"/>
              <w:rPr>
                <w:rFonts w:hint="eastAsia" w:ascii="宋体" w:hAnsi="宋体" w:eastAsia="宋体" w:cs="宋体"/>
                <w:vertAlign w:val="baseline"/>
                <w:lang w:eastAsia="zh-CN"/>
              </w:rPr>
            </w:pPr>
            <w:r>
              <w:rPr>
                <w:rFonts w:hint="eastAsia" w:ascii="宋体" w:hAnsi="宋体" w:eastAsia="宋体" w:cs="宋体"/>
                <w:vertAlign w:val="baseline"/>
                <w:lang w:eastAsia="zh-CN"/>
              </w:rPr>
              <w:t>驱动方式</w:t>
            </w:r>
          </w:p>
        </w:tc>
        <w:tc>
          <w:tcPr>
            <w:tcW w:w="4261" w:type="dxa"/>
          </w:tcPr>
          <w:p w14:paraId="2115810A">
            <w:pPr>
              <w:numPr>
                <w:ilvl w:val="0"/>
                <w:numId w:val="0"/>
              </w:numPr>
              <w:rPr>
                <w:rFonts w:hint="eastAsia" w:ascii="宋体" w:hAnsi="宋体" w:eastAsia="宋体" w:cs="宋体"/>
                <w:vertAlign w:val="baseline"/>
                <w:lang w:eastAsia="zh-CN"/>
              </w:rPr>
            </w:pPr>
            <w:r>
              <w:rPr>
                <w:rFonts w:hint="eastAsia" w:ascii="宋体" w:hAnsi="宋体" w:eastAsia="宋体" w:cs="宋体"/>
                <w:vertAlign w:val="baseline"/>
                <w:lang w:eastAsia="zh-CN"/>
              </w:rPr>
              <w:t>选用有良好售后的国内知名品牌电机驱动</w:t>
            </w:r>
          </w:p>
        </w:tc>
      </w:tr>
    </w:tbl>
    <w:p w14:paraId="238FC7EC">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lang w:val="en-US" w:eastAsia="zh-CN" w:bidi="ar"/>
        </w:rPr>
      </w:pPr>
      <w:bookmarkStart w:id="138" w:name="_Toc26661"/>
      <w:r>
        <w:rPr>
          <w:rFonts w:hint="eastAsia" w:ascii="仿宋_GB2312" w:hAnsi="仿宋_GB2312" w:eastAsia="仿宋_GB2312" w:cs="仿宋_GB2312"/>
          <w:color w:val="auto"/>
          <w:kern w:val="0"/>
          <w:sz w:val="24"/>
          <w:szCs w:val="24"/>
          <w:lang w:val="en-US" w:eastAsia="zh-CN" w:bidi="ar"/>
        </w:rPr>
        <w:t>六、其他配套设备</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7"/>
        <w:gridCol w:w="2807"/>
        <w:gridCol w:w="1807"/>
        <w:gridCol w:w="1807"/>
        <w:gridCol w:w="1272"/>
      </w:tblGrid>
      <w:tr w14:paraId="150D8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10AB52E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序号</w:t>
            </w:r>
          </w:p>
        </w:tc>
        <w:tc>
          <w:tcPr>
            <w:tcW w:w="2807" w:type="dxa"/>
          </w:tcPr>
          <w:p w14:paraId="2A45ECA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名称</w:t>
            </w:r>
          </w:p>
        </w:tc>
        <w:tc>
          <w:tcPr>
            <w:tcW w:w="1807" w:type="dxa"/>
          </w:tcPr>
          <w:p w14:paraId="6758C8D0">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单位</w:t>
            </w:r>
          </w:p>
        </w:tc>
        <w:tc>
          <w:tcPr>
            <w:tcW w:w="1807" w:type="dxa"/>
          </w:tcPr>
          <w:p w14:paraId="49AEF8B6">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数量</w:t>
            </w:r>
          </w:p>
        </w:tc>
        <w:tc>
          <w:tcPr>
            <w:tcW w:w="1272" w:type="dxa"/>
          </w:tcPr>
          <w:p w14:paraId="007ECF89">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备注</w:t>
            </w:r>
          </w:p>
        </w:tc>
      </w:tr>
      <w:tr w14:paraId="3458D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38699D4D">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w:t>
            </w:r>
          </w:p>
        </w:tc>
        <w:tc>
          <w:tcPr>
            <w:tcW w:w="2807" w:type="dxa"/>
          </w:tcPr>
          <w:p w14:paraId="20CE3A96">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米克重</w:t>
            </w:r>
          </w:p>
        </w:tc>
        <w:tc>
          <w:tcPr>
            <w:tcW w:w="1807" w:type="dxa"/>
          </w:tcPr>
          <w:p w14:paraId="3EE38EEC">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套</w:t>
            </w:r>
          </w:p>
        </w:tc>
        <w:tc>
          <w:tcPr>
            <w:tcW w:w="1807" w:type="dxa"/>
          </w:tcPr>
          <w:p w14:paraId="5583343B">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5</w:t>
            </w:r>
          </w:p>
        </w:tc>
        <w:tc>
          <w:tcPr>
            <w:tcW w:w="1272" w:type="dxa"/>
          </w:tcPr>
          <w:p w14:paraId="678938EB">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35D30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06437788">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2</w:t>
            </w:r>
          </w:p>
        </w:tc>
        <w:tc>
          <w:tcPr>
            <w:tcW w:w="2807" w:type="dxa"/>
          </w:tcPr>
          <w:p w14:paraId="203F08E2">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不锈钢搅拌机</w:t>
            </w:r>
          </w:p>
        </w:tc>
        <w:tc>
          <w:tcPr>
            <w:tcW w:w="1807" w:type="dxa"/>
          </w:tcPr>
          <w:p w14:paraId="42D4BD0C">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台</w:t>
            </w:r>
          </w:p>
        </w:tc>
        <w:tc>
          <w:tcPr>
            <w:tcW w:w="1807" w:type="dxa"/>
          </w:tcPr>
          <w:p w14:paraId="3E9D6CE1">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2</w:t>
            </w:r>
          </w:p>
        </w:tc>
        <w:tc>
          <w:tcPr>
            <w:tcW w:w="1272" w:type="dxa"/>
          </w:tcPr>
          <w:p w14:paraId="708E3DDD">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17486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1DB9F46A">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3</w:t>
            </w:r>
          </w:p>
        </w:tc>
        <w:tc>
          <w:tcPr>
            <w:tcW w:w="2807" w:type="dxa"/>
          </w:tcPr>
          <w:p w14:paraId="770B0835">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颗粒料仓</w:t>
            </w:r>
          </w:p>
        </w:tc>
        <w:tc>
          <w:tcPr>
            <w:tcW w:w="1807" w:type="dxa"/>
          </w:tcPr>
          <w:p w14:paraId="05069092">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个</w:t>
            </w:r>
          </w:p>
        </w:tc>
        <w:tc>
          <w:tcPr>
            <w:tcW w:w="1807" w:type="dxa"/>
          </w:tcPr>
          <w:p w14:paraId="62ADE6E3">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3</w:t>
            </w:r>
          </w:p>
        </w:tc>
        <w:tc>
          <w:tcPr>
            <w:tcW w:w="1272" w:type="dxa"/>
          </w:tcPr>
          <w:p w14:paraId="3060C01E">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24541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07B603D2">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4</w:t>
            </w:r>
          </w:p>
        </w:tc>
        <w:tc>
          <w:tcPr>
            <w:tcW w:w="2807" w:type="dxa"/>
          </w:tcPr>
          <w:p w14:paraId="434A5B5B">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自动磨刀机</w:t>
            </w:r>
          </w:p>
        </w:tc>
        <w:tc>
          <w:tcPr>
            <w:tcW w:w="1807" w:type="dxa"/>
          </w:tcPr>
          <w:p w14:paraId="6279568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台</w:t>
            </w:r>
          </w:p>
        </w:tc>
        <w:tc>
          <w:tcPr>
            <w:tcW w:w="1807" w:type="dxa"/>
          </w:tcPr>
          <w:p w14:paraId="74D7670B">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w:t>
            </w:r>
          </w:p>
        </w:tc>
        <w:tc>
          <w:tcPr>
            <w:tcW w:w="1272" w:type="dxa"/>
          </w:tcPr>
          <w:p w14:paraId="2BEDA2E6">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6ED74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6E2CB936">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8</w:t>
            </w:r>
          </w:p>
        </w:tc>
        <w:tc>
          <w:tcPr>
            <w:tcW w:w="2807" w:type="dxa"/>
          </w:tcPr>
          <w:p w14:paraId="57869BA1">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160无油空压机</w:t>
            </w:r>
          </w:p>
        </w:tc>
        <w:tc>
          <w:tcPr>
            <w:tcW w:w="1807" w:type="dxa"/>
          </w:tcPr>
          <w:p w14:paraId="61A93812">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台</w:t>
            </w:r>
          </w:p>
        </w:tc>
        <w:tc>
          <w:tcPr>
            <w:tcW w:w="1807" w:type="dxa"/>
          </w:tcPr>
          <w:p w14:paraId="3B26C034">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w:t>
            </w:r>
          </w:p>
        </w:tc>
        <w:tc>
          <w:tcPr>
            <w:tcW w:w="1272" w:type="dxa"/>
          </w:tcPr>
          <w:p w14:paraId="1EFC04AE">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5FA1C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424BB55D">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6</w:t>
            </w:r>
          </w:p>
        </w:tc>
        <w:tc>
          <w:tcPr>
            <w:tcW w:w="2807" w:type="dxa"/>
          </w:tcPr>
          <w:p w14:paraId="6DF9657B">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环保排烟管罩材料带安装</w:t>
            </w:r>
          </w:p>
        </w:tc>
        <w:tc>
          <w:tcPr>
            <w:tcW w:w="1807" w:type="dxa"/>
          </w:tcPr>
          <w:p w14:paraId="38FCF8F3">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公分</w:t>
            </w:r>
          </w:p>
        </w:tc>
        <w:tc>
          <w:tcPr>
            <w:tcW w:w="1807" w:type="dxa"/>
          </w:tcPr>
          <w:p w14:paraId="0C1D3C09">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30</w:t>
            </w:r>
          </w:p>
        </w:tc>
        <w:tc>
          <w:tcPr>
            <w:tcW w:w="1272" w:type="dxa"/>
          </w:tcPr>
          <w:p w14:paraId="406ADE19">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610A5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2000B79C">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7</w:t>
            </w:r>
          </w:p>
        </w:tc>
        <w:tc>
          <w:tcPr>
            <w:tcW w:w="2807" w:type="dxa"/>
          </w:tcPr>
          <w:p w14:paraId="58DC3D88">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120平方铜芯电缆</w:t>
            </w:r>
          </w:p>
        </w:tc>
        <w:tc>
          <w:tcPr>
            <w:tcW w:w="1807" w:type="dxa"/>
          </w:tcPr>
          <w:p w14:paraId="07E55050">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米</w:t>
            </w:r>
          </w:p>
        </w:tc>
        <w:tc>
          <w:tcPr>
            <w:tcW w:w="1807" w:type="dxa"/>
          </w:tcPr>
          <w:p w14:paraId="572EBC7D">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40</w:t>
            </w:r>
          </w:p>
        </w:tc>
        <w:tc>
          <w:tcPr>
            <w:tcW w:w="1272" w:type="dxa"/>
          </w:tcPr>
          <w:p w14:paraId="51E9DA43">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42BE5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417AFB37">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8</w:t>
            </w:r>
          </w:p>
        </w:tc>
        <w:tc>
          <w:tcPr>
            <w:tcW w:w="2807" w:type="dxa"/>
          </w:tcPr>
          <w:p w14:paraId="6EC59D15">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50平方铜芯电缆</w:t>
            </w:r>
          </w:p>
        </w:tc>
        <w:tc>
          <w:tcPr>
            <w:tcW w:w="1807" w:type="dxa"/>
          </w:tcPr>
          <w:p w14:paraId="61055A7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米</w:t>
            </w:r>
          </w:p>
        </w:tc>
        <w:tc>
          <w:tcPr>
            <w:tcW w:w="1807" w:type="dxa"/>
          </w:tcPr>
          <w:p w14:paraId="683D511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60</w:t>
            </w:r>
          </w:p>
        </w:tc>
        <w:tc>
          <w:tcPr>
            <w:tcW w:w="1272" w:type="dxa"/>
          </w:tcPr>
          <w:p w14:paraId="628407EB">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13560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009247D2">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9</w:t>
            </w:r>
          </w:p>
        </w:tc>
        <w:tc>
          <w:tcPr>
            <w:tcW w:w="2807" w:type="dxa"/>
          </w:tcPr>
          <w:p w14:paraId="032E9176">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25平方铜芯电缆</w:t>
            </w:r>
          </w:p>
        </w:tc>
        <w:tc>
          <w:tcPr>
            <w:tcW w:w="1807" w:type="dxa"/>
          </w:tcPr>
          <w:p w14:paraId="69A5E490">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米</w:t>
            </w:r>
          </w:p>
        </w:tc>
        <w:tc>
          <w:tcPr>
            <w:tcW w:w="1807" w:type="dxa"/>
          </w:tcPr>
          <w:p w14:paraId="2A746DDD">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50</w:t>
            </w:r>
          </w:p>
        </w:tc>
        <w:tc>
          <w:tcPr>
            <w:tcW w:w="1272" w:type="dxa"/>
          </w:tcPr>
          <w:p w14:paraId="516C1BAF">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62C43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44464BEC">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10</w:t>
            </w:r>
          </w:p>
        </w:tc>
        <w:tc>
          <w:tcPr>
            <w:tcW w:w="2807" w:type="dxa"/>
          </w:tcPr>
          <w:p w14:paraId="2E6957C0">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总配电柜</w:t>
            </w:r>
          </w:p>
        </w:tc>
        <w:tc>
          <w:tcPr>
            <w:tcW w:w="1807" w:type="dxa"/>
          </w:tcPr>
          <w:p w14:paraId="531C6184">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套</w:t>
            </w:r>
          </w:p>
        </w:tc>
        <w:tc>
          <w:tcPr>
            <w:tcW w:w="1807" w:type="dxa"/>
          </w:tcPr>
          <w:p w14:paraId="4B9C243F">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w:t>
            </w:r>
          </w:p>
        </w:tc>
        <w:tc>
          <w:tcPr>
            <w:tcW w:w="1272" w:type="dxa"/>
          </w:tcPr>
          <w:p w14:paraId="49282E2C">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69545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52C8731E">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11</w:t>
            </w:r>
          </w:p>
        </w:tc>
        <w:tc>
          <w:tcPr>
            <w:tcW w:w="2807" w:type="dxa"/>
          </w:tcPr>
          <w:p w14:paraId="036202BB">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分配电柜</w:t>
            </w:r>
          </w:p>
        </w:tc>
        <w:tc>
          <w:tcPr>
            <w:tcW w:w="1807" w:type="dxa"/>
          </w:tcPr>
          <w:p w14:paraId="65A051A4">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套</w:t>
            </w:r>
          </w:p>
        </w:tc>
        <w:tc>
          <w:tcPr>
            <w:tcW w:w="1807" w:type="dxa"/>
          </w:tcPr>
          <w:p w14:paraId="7A536633">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w:t>
            </w:r>
          </w:p>
        </w:tc>
        <w:tc>
          <w:tcPr>
            <w:tcW w:w="1272" w:type="dxa"/>
          </w:tcPr>
          <w:p w14:paraId="44A8C168">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3B043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020D24F6">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12</w:t>
            </w:r>
          </w:p>
        </w:tc>
        <w:tc>
          <w:tcPr>
            <w:tcW w:w="2807" w:type="dxa"/>
          </w:tcPr>
          <w:p w14:paraId="279027B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穿线管</w:t>
            </w:r>
          </w:p>
        </w:tc>
        <w:tc>
          <w:tcPr>
            <w:tcW w:w="1807" w:type="dxa"/>
          </w:tcPr>
          <w:p w14:paraId="32C1E365">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平方</w:t>
            </w:r>
          </w:p>
        </w:tc>
        <w:tc>
          <w:tcPr>
            <w:tcW w:w="1807" w:type="dxa"/>
          </w:tcPr>
          <w:p w14:paraId="7E4B6C31">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120</w:t>
            </w:r>
          </w:p>
        </w:tc>
        <w:tc>
          <w:tcPr>
            <w:tcW w:w="1272" w:type="dxa"/>
          </w:tcPr>
          <w:p w14:paraId="2FA0D1EE">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36930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5633808D">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13</w:t>
            </w:r>
          </w:p>
        </w:tc>
        <w:tc>
          <w:tcPr>
            <w:tcW w:w="2807" w:type="dxa"/>
          </w:tcPr>
          <w:p w14:paraId="21BD04A5">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高速激光打码机</w:t>
            </w:r>
          </w:p>
        </w:tc>
        <w:tc>
          <w:tcPr>
            <w:tcW w:w="1807" w:type="dxa"/>
          </w:tcPr>
          <w:p w14:paraId="6E65E29A">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台</w:t>
            </w:r>
          </w:p>
        </w:tc>
        <w:tc>
          <w:tcPr>
            <w:tcW w:w="1807" w:type="dxa"/>
          </w:tcPr>
          <w:p w14:paraId="5F4DA703">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2</w:t>
            </w:r>
          </w:p>
        </w:tc>
        <w:tc>
          <w:tcPr>
            <w:tcW w:w="1272" w:type="dxa"/>
          </w:tcPr>
          <w:p w14:paraId="7AEB3E0F">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41D59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1A2BE7DE">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14</w:t>
            </w:r>
          </w:p>
        </w:tc>
        <w:tc>
          <w:tcPr>
            <w:tcW w:w="2807" w:type="dxa"/>
          </w:tcPr>
          <w:p w14:paraId="7E1A6A37">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水带几2+1同步米重控制器</w:t>
            </w:r>
          </w:p>
        </w:tc>
        <w:tc>
          <w:tcPr>
            <w:tcW w:w="1807" w:type="dxa"/>
          </w:tcPr>
          <w:p w14:paraId="38A0271B">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套</w:t>
            </w:r>
          </w:p>
        </w:tc>
        <w:tc>
          <w:tcPr>
            <w:tcW w:w="1807" w:type="dxa"/>
          </w:tcPr>
          <w:p w14:paraId="092C798E">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w:t>
            </w:r>
          </w:p>
        </w:tc>
        <w:tc>
          <w:tcPr>
            <w:tcW w:w="1272" w:type="dxa"/>
          </w:tcPr>
          <w:p w14:paraId="10C018D0">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r w14:paraId="02161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7" w:type="dxa"/>
          </w:tcPr>
          <w:p w14:paraId="5A38BD2A">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15</w:t>
            </w:r>
          </w:p>
        </w:tc>
        <w:tc>
          <w:tcPr>
            <w:tcW w:w="2807" w:type="dxa"/>
          </w:tcPr>
          <w:p w14:paraId="50DAD29D">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重负荷齿轮油</w:t>
            </w:r>
          </w:p>
        </w:tc>
        <w:tc>
          <w:tcPr>
            <w:tcW w:w="1807" w:type="dxa"/>
          </w:tcPr>
          <w:p w14:paraId="7268BAC1">
            <w:pPr>
              <w:keepNext w:val="0"/>
              <w:keepLines w:val="0"/>
              <w:widowControl/>
              <w:suppressLineNumbers w:val="0"/>
              <w:spacing w:line="360" w:lineRule="auto"/>
              <w:jc w:val="center"/>
              <w:rPr>
                <w:rFonts w:hint="eastAsia"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桶</w:t>
            </w:r>
          </w:p>
        </w:tc>
        <w:tc>
          <w:tcPr>
            <w:tcW w:w="1807" w:type="dxa"/>
          </w:tcPr>
          <w:p w14:paraId="374C41D7">
            <w:pPr>
              <w:keepNext w:val="0"/>
              <w:keepLines w:val="0"/>
              <w:widowControl/>
              <w:suppressLineNumbers w:val="0"/>
              <w:spacing w:line="360" w:lineRule="auto"/>
              <w:jc w:val="center"/>
              <w:rPr>
                <w:rFonts w:hint="default" w:ascii="仿宋_GB2312" w:hAnsi="仿宋_GB2312" w:eastAsia="仿宋_GB2312" w:cs="仿宋_GB2312"/>
                <w:color w:val="auto"/>
                <w:kern w:val="0"/>
                <w:sz w:val="24"/>
                <w:szCs w:val="24"/>
                <w:vertAlign w:val="baseline"/>
                <w:lang w:val="en-US" w:eastAsia="zh-CN" w:bidi="ar"/>
              </w:rPr>
            </w:pPr>
            <w:r>
              <w:rPr>
                <w:rFonts w:hint="eastAsia" w:ascii="仿宋_GB2312" w:hAnsi="仿宋_GB2312" w:eastAsia="仿宋_GB2312" w:cs="仿宋_GB2312"/>
                <w:color w:val="auto"/>
                <w:kern w:val="0"/>
                <w:sz w:val="24"/>
                <w:szCs w:val="24"/>
                <w:vertAlign w:val="baseline"/>
                <w:lang w:val="en-US" w:eastAsia="zh-CN" w:bidi="ar"/>
              </w:rPr>
              <w:t>10</w:t>
            </w:r>
          </w:p>
        </w:tc>
        <w:tc>
          <w:tcPr>
            <w:tcW w:w="1272" w:type="dxa"/>
          </w:tcPr>
          <w:p w14:paraId="1A4854AE">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vertAlign w:val="baseline"/>
                <w:lang w:val="en-US" w:eastAsia="zh-CN" w:bidi="ar"/>
              </w:rPr>
            </w:pPr>
          </w:p>
        </w:tc>
      </w:tr>
    </w:tbl>
    <w:p w14:paraId="5C37226E">
      <w:pPr>
        <w:keepNext w:val="0"/>
        <w:keepLines w:val="0"/>
        <w:widowControl/>
        <w:suppressLineNumbers w:val="0"/>
        <w:spacing w:line="360" w:lineRule="auto"/>
        <w:jc w:val="left"/>
        <w:rPr>
          <w:rFonts w:hint="eastAsia" w:ascii="仿宋_GB2312" w:hAnsi="仿宋_GB2312" w:eastAsia="仿宋_GB2312" w:cs="仿宋_GB2312"/>
          <w:color w:val="auto"/>
        </w:rPr>
      </w:pPr>
      <w:r>
        <w:rPr>
          <w:rFonts w:hint="eastAsia" w:ascii="仿宋_GB2312" w:hAnsi="仿宋_GB2312" w:eastAsia="仿宋_GB2312" w:cs="仿宋_GB2312"/>
          <w:color w:val="auto"/>
          <w:kern w:val="0"/>
          <w:sz w:val="24"/>
          <w:szCs w:val="24"/>
          <w:lang w:val="en-US" w:eastAsia="zh-CN" w:bidi="ar"/>
        </w:rPr>
        <w:t xml:space="preserve">七、设备的验收及操作人员培训 </w:t>
      </w:r>
    </w:p>
    <w:p w14:paraId="1BB8D820">
      <w:pPr>
        <w:keepNext w:val="0"/>
        <w:keepLines w:val="0"/>
        <w:widowControl/>
        <w:suppressLineNumbers w:val="0"/>
        <w:spacing w:line="360" w:lineRule="auto"/>
        <w:jc w:val="left"/>
        <w:rPr>
          <w:rFonts w:hint="eastAsia" w:ascii="仿宋_GB2312" w:hAnsi="仿宋_GB2312" w:eastAsia="仿宋_GB2312" w:cs="仿宋_GB2312"/>
          <w:color w:val="auto"/>
        </w:rPr>
      </w:pPr>
      <w:r>
        <w:rPr>
          <w:rFonts w:hint="eastAsia" w:ascii="仿宋_GB2312" w:hAnsi="仿宋_GB2312" w:eastAsia="仿宋_GB2312" w:cs="仿宋_GB2312"/>
          <w:color w:val="auto"/>
          <w:kern w:val="0"/>
          <w:sz w:val="24"/>
          <w:szCs w:val="24"/>
          <w:lang w:val="en-US" w:eastAsia="zh-CN" w:bidi="ar"/>
        </w:rPr>
        <w:t xml:space="preserve">1、在采购单位工厂进行设备验收和操作人员培训，验收标准按合同约定执行。 </w:t>
      </w:r>
    </w:p>
    <w:p w14:paraId="4BF3C6C3">
      <w:pPr>
        <w:keepNext w:val="0"/>
        <w:keepLines w:val="0"/>
        <w:widowControl/>
        <w:suppressLineNumbers w:val="0"/>
        <w:spacing w:line="360" w:lineRule="auto"/>
        <w:jc w:val="left"/>
        <w:rPr>
          <w:rFonts w:hint="eastAsia" w:ascii="仿宋_GB2312" w:hAnsi="仿宋_GB2312" w:eastAsia="仿宋_GB2312" w:cs="仿宋_GB2312"/>
          <w:color w:val="auto"/>
        </w:rPr>
      </w:pPr>
      <w:r>
        <w:rPr>
          <w:rFonts w:hint="eastAsia" w:ascii="仿宋_GB2312" w:hAnsi="仿宋_GB2312" w:eastAsia="仿宋_GB2312" w:cs="仿宋_GB2312"/>
          <w:color w:val="auto"/>
          <w:kern w:val="0"/>
          <w:sz w:val="24"/>
          <w:szCs w:val="24"/>
          <w:lang w:val="en-US" w:eastAsia="zh-CN" w:bidi="ar"/>
        </w:rPr>
        <w:t xml:space="preserve">2、设备运抵采购单位工厂，供应商应负责对系统和设备进行安装调试，并再次培训采购单位的操作人员，培训包括设备的有关操作、维修、简单故障处理、更换零部件； </w:t>
      </w:r>
    </w:p>
    <w:p w14:paraId="4894F77B">
      <w:pPr>
        <w:keepNext w:val="0"/>
        <w:keepLines w:val="0"/>
        <w:widowControl/>
        <w:suppressLineNumbers w:val="0"/>
        <w:spacing w:line="360" w:lineRule="auto"/>
        <w:jc w:val="left"/>
        <w:rPr>
          <w:rFonts w:hint="eastAsia" w:ascii="仿宋_GB2312" w:hAnsi="仿宋_GB2312" w:eastAsia="仿宋_GB2312" w:cs="仿宋_GB2312"/>
          <w:color w:val="auto"/>
        </w:rPr>
      </w:pPr>
      <w:r>
        <w:rPr>
          <w:rFonts w:hint="eastAsia" w:ascii="仿宋_GB2312" w:hAnsi="仿宋_GB2312" w:eastAsia="仿宋_GB2312" w:cs="仿宋_GB2312"/>
          <w:color w:val="auto"/>
          <w:kern w:val="0"/>
          <w:sz w:val="24"/>
          <w:szCs w:val="24"/>
          <w:lang w:val="en-US" w:eastAsia="zh-CN" w:bidi="ar"/>
        </w:rPr>
        <w:t xml:space="preserve">八、技术服务要求 </w:t>
      </w:r>
    </w:p>
    <w:p w14:paraId="5DF147AF">
      <w:pPr>
        <w:keepNext w:val="0"/>
        <w:keepLines w:val="0"/>
        <w:widowControl/>
        <w:suppressLineNumbers w:val="0"/>
        <w:spacing w:line="360" w:lineRule="auto"/>
        <w:jc w:val="left"/>
        <w:rPr>
          <w:rFonts w:hint="eastAsia" w:ascii="仿宋_GB2312" w:hAnsi="仿宋_GB2312" w:eastAsia="仿宋_GB2312" w:cs="仿宋_GB2312"/>
          <w:color w:val="auto"/>
        </w:rPr>
      </w:pPr>
      <w:r>
        <w:rPr>
          <w:rFonts w:hint="eastAsia" w:ascii="仿宋_GB2312" w:hAnsi="仿宋_GB2312" w:eastAsia="仿宋_GB2312" w:cs="仿宋_GB2312"/>
          <w:color w:val="auto"/>
          <w:kern w:val="0"/>
          <w:sz w:val="24"/>
          <w:szCs w:val="24"/>
          <w:lang w:val="en-US" w:eastAsia="zh-CN" w:bidi="ar"/>
        </w:rPr>
        <w:t xml:space="preserve">1、供应商应为采购单位免费提供设备安装、调试、培训服务等。 </w:t>
      </w:r>
    </w:p>
    <w:p w14:paraId="3D329BD2">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lang w:val="en-US" w:eastAsia="zh-CN" w:bidi="ar"/>
        </w:rPr>
      </w:pPr>
      <w:r>
        <w:rPr>
          <w:rFonts w:hint="eastAsia" w:ascii="仿宋_GB2312" w:hAnsi="仿宋_GB2312" w:eastAsia="仿宋_GB2312" w:cs="仿宋_GB2312"/>
          <w:color w:val="auto"/>
          <w:kern w:val="0"/>
          <w:sz w:val="24"/>
          <w:szCs w:val="24"/>
          <w:lang w:val="en-US" w:eastAsia="zh-CN" w:bidi="ar"/>
        </w:rPr>
        <w:t xml:space="preserve">2、设备验收后，质保期内如出现故障或质量问题，采购单位无法自行解决的，供应商须4小时内给予明确答复，如通过电话、视频、网络均无法解决故障时，供应商须在24小时内到达现场及时处理生产疑难问题及故障，确保设备的正常使用。 </w:t>
      </w:r>
    </w:p>
    <w:p w14:paraId="7FC713DB">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lang w:val="en-US" w:eastAsia="zh-CN" w:bidi="ar"/>
        </w:rPr>
      </w:pPr>
      <w:r>
        <w:rPr>
          <w:rFonts w:hint="eastAsia" w:ascii="仿宋_GB2312" w:hAnsi="仿宋_GB2312" w:eastAsia="仿宋_GB2312" w:cs="仿宋_GB2312"/>
          <w:color w:val="auto"/>
          <w:kern w:val="0"/>
          <w:sz w:val="24"/>
          <w:szCs w:val="24"/>
          <w:lang w:val="en-US" w:eastAsia="zh-CN" w:bidi="ar"/>
        </w:rPr>
        <w:t xml:space="preserve">3、本项目（整机）质保期为3年。质保期内出现产品质量问题（易损件除外），供应商应免费为采购单位提供维修或更换。质保期满后，供应商终身提供有偿维修，终身有偿提供零部件。 </w:t>
      </w:r>
    </w:p>
    <w:p w14:paraId="793B283F">
      <w:pPr>
        <w:keepNext w:val="0"/>
        <w:keepLines w:val="0"/>
        <w:widowControl/>
        <w:suppressLineNumbers w:val="0"/>
        <w:spacing w:line="360" w:lineRule="auto"/>
        <w:jc w:val="left"/>
        <w:rPr>
          <w:rFonts w:hint="eastAsia" w:ascii="仿宋_GB2312" w:hAnsi="仿宋_GB2312" w:eastAsia="仿宋_GB2312" w:cs="仿宋_GB2312"/>
          <w:color w:val="auto"/>
          <w:kern w:val="0"/>
          <w:sz w:val="24"/>
          <w:szCs w:val="24"/>
          <w:lang w:val="en-US" w:eastAsia="zh-CN" w:bidi="ar"/>
        </w:rPr>
      </w:pPr>
      <w:r>
        <w:rPr>
          <w:rFonts w:hint="eastAsia" w:ascii="仿宋_GB2312" w:hAnsi="仿宋_GB2312" w:eastAsia="仿宋_GB2312" w:cs="仿宋_GB2312"/>
          <w:color w:val="auto"/>
          <w:kern w:val="0"/>
          <w:sz w:val="24"/>
          <w:szCs w:val="24"/>
          <w:lang w:val="en-US" w:eastAsia="zh-CN" w:bidi="ar"/>
        </w:rPr>
        <w:t xml:space="preserve">九、设备包装要求及运输方式 </w:t>
      </w:r>
    </w:p>
    <w:p w14:paraId="2C6E9720">
      <w:pPr>
        <w:keepNext w:val="0"/>
        <w:keepLines w:val="0"/>
        <w:widowControl/>
        <w:suppressLineNumbers w:val="0"/>
        <w:spacing w:line="360" w:lineRule="auto"/>
        <w:jc w:val="both"/>
        <w:rPr>
          <w:rFonts w:hint="eastAsia" w:ascii="仿宋_GB2312" w:hAnsi="仿宋_GB2312" w:eastAsia="仿宋_GB2312" w:cs="仿宋_GB2312"/>
          <w:color w:val="auto"/>
          <w:kern w:val="0"/>
          <w:sz w:val="24"/>
          <w:szCs w:val="24"/>
          <w:lang w:val="en-US" w:eastAsia="zh-CN" w:bidi="ar"/>
        </w:rPr>
      </w:pPr>
      <w:r>
        <w:rPr>
          <w:rFonts w:hint="eastAsia" w:ascii="仿宋_GB2312" w:hAnsi="仿宋_GB2312" w:eastAsia="仿宋_GB2312" w:cs="仿宋_GB2312"/>
          <w:color w:val="auto"/>
          <w:kern w:val="0"/>
          <w:sz w:val="24"/>
          <w:szCs w:val="24"/>
          <w:lang w:val="en-US" w:eastAsia="zh-CN" w:bidi="ar"/>
        </w:rPr>
        <w:t>1、供应商应负责设备的包装及运输费用；</w:t>
      </w:r>
    </w:p>
    <w:p w14:paraId="36EFB8CF">
      <w:pPr>
        <w:keepNext w:val="0"/>
        <w:keepLines w:val="0"/>
        <w:widowControl/>
        <w:suppressLineNumbers w:val="0"/>
        <w:spacing w:line="360" w:lineRule="auto"/>
        <w:jc w:val="both"/>
        <w:rPr>
          <w:rFonts w:hint="eastAsia" w:ascii="仿宋_GB2312" w:hAnsi="仿宋_GB2312" w:eastAsia="仿宋_GB2312" w:cs="仿宋_GB2312"/>
          <w:color w:val="auto"/>
          <w:kern w:val="0"/>
          <w:sz w:val="24"/>
          <w:szCs w:val="24"/>
          <w:lang w:val="en-US" w:eastAsia="zh-CN" w:bidi="ar"/>
        </w:rPr>
      </w:pPr>
      <w:r>
        <w:rPr>
          <w:rFonts w:hint="eastAsia" w:ascii="仿宋_GB2312" w:hAnsi="仿宋_GB2312" w:eastAsia="仿宋_GB2312" w:cs="仿宋_GB2312"/>
          <w:color w:val="auto"/>
          <w:kern w:val="0"/>
          <w:sz w:val="24"/>
          <w:szCs w:val="24"/>
          <w:lang w:val="en-US" w:eastAsia="zh-CN" w:bidi="ar"/>
        </w:rPr>
        <w:t>2、供应商应保证包装质量适用于长途运输,防潮、防锈、防震、防粗暴装卸。如因包装不当引起的任何损坏、锈蚀造成采购单位不能按期进行安装调试而造成的损失由供应商负责。</w:t>
      </w:r>
    </w:p>
    <w:p w14:paraId="78D95F28">
      <w:pPr>
        <w:keepNext w:val="0"/>
        <w:keepLines w:val="0"/>
        <w:widowControl/>
        <w:suppressLineNumbers w:val="0"/>
        <w:spacing w:line="360" w:lineRule="auto"/>
        <w:jc w:val="both"/>
        <w:rPr>
          <w:rFonts w:hint="eastAsia" w:ascii="仿宋_GB2312" w:hAnsi="仿宋_GB2312" w:eastAsia="仿宋_GB2312" w:cs="仿宋_GB2312"/>
          <w:color w:val="auto"/>
          <w:kern w:val="0"/>
          <w:sz w:val="24"/>
          <w:szCs w:val="24"/>
          <w:lang w:val="en-US" w:eastAsia="zh-CN" w:bidi="ar"/>
        </w:rPr>
      </w:pPr>
      <w:r>
        <w:rPr>
          <w:rFonts w:hint="eastAsia" w:ascii="仿宋_GB2312" w:hAnsi="仿宋_GB2312" w:eastAsia="仿宋_GB2312" w:cs="仿宋_GB2312"/>
          <w:color w:val="auto"/>
          <w:kern w:val="0"/>
          <w:sz w:val="24"/>
          <w:szCs w:val="24"/>
          <w:lang w:val="en-US" w:eastAsia="zh-CN" w:bidi="ar"/>
        </w:rPr>
        <w:t>十、其他要求：</w:t>
      </w:r>
    </w:p>
    <w:p w14:paraId="55DF175B">
      <w:pPr>
        <w:keepNext w:val="0"/>
        <w:keepLines w:val="0"/>
        <w:widowControl/>
        <w:suppressLineNumbers w:val="0"/>
        <w:spacing w:line="360" w:lineRule="auto"/>
        <w:jc w:val="both"/>
        <w:rPr>
          <w:rFonts w:hint="eastAsia" w:ascii="仿宋_GB2312" w:hAnsi="仿宋_GB2312" w:eastAsia="仿宋_GB2312" w:cs="仿宋_GB2312"/>
          <w:color w:val="FF0000"/>
          <w:sz w:val="24"/>
          <w:szCs w:val="24"/>
        </w:rPr>
      </w:pPr>
      <w:r>
        <w:rPr>
          <w:rFonts w:hint="eastAsia" w:ascii="仿宋_GB2312" w:hAnsi="仿宋_GB2312" w:eastAsia="仿宋_GB2312" w:cs="仿宋_GB2312"/>
          <w:color w:val="auto"/>
          <w:kern w:val="0"/>
          <w:sz w:val="24"/>
          <w:szCs w:val="24"/>
          <w:lang w:val="en-US" w:eastAsia="zh-CN" w:bidi="ar"/>
        </w:rPr>
        <w:t>所投产品须是全新产品，采购单位和供应商双方对设备清点检查验收，如果发现各项参数与投标文件描述不一致、数量不足或有质量问题，供应商按照采购单位的要求，采取补足、更换或退货等处理措施，并承担由此发生的一切损失和费用。</w:t>
      </w:r>
    </w:p>
    <w:p w14:paraId="69E88EFD">
      <w:pPr>
        <w:pStyle w:val="3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注：</w:t>
      </w:r>
      <w:bookmarkEnd w:id="138"/>
    </w:p>
    <w:p w14:paraId="3D101821">
      <w:pPr>
        <w:pStyle w:val="30"/>
        <w:rPr>
          <w:rFonts w:hint="eastAsia" w:ascii="仿宋_GB2312" w:hAnsi="仿宋_GB2312" w:eastAsia="仿宋_GB2312" w:cs="仿宋_GB2312"/>
          <w:sz w:val="24"/>
          <w:szCs w:val="24"/>
        </w:rPr>
      </w:pPr>
      <w:bookmarkStart w:id="139" w:name="_Toc23984"/>
      <w:bookmarkStart w:id="140" w:name="_Toc5104"/>
      <w:bookmarkStart w:id="141" w:name="_Toc29700"/>
      <w:r>
        <w:rPr>
          <w:rFonts w:hint="eastAsia" w:ascii="仿宋_GB2312" w:hAnsi="仿宋_GB2312" w:eastAsia="仿宋_GB2312" w:cs="仿宋_GB2312"/>
          <w:sz w:val="24"/>
          <w:szCs w:val="24"/>
        </w:rPr>
        <w:t>1、凡涉及证书、检测报告及相关证明材料均在投标文件中提供清晰可变识复印件加盖公章，与甲方签订合同时提供原件，如有未提供视为虚假应标；</w:t>
      </w:r>
      <w:bookmarkEnd w:id="139"/>
      <w:bookmarkEnd w:id="140"/>
      <w:bookmarkEnd w:id="141"/>
    </w:p>
    <w:p w14:paraId="529607DD">
      <w:pPr>
        <w:pStyle w:val="30"/>
        <w:rPr>
          <w:rFonts w:hint="eastAsia" w:ascii="仿宋_GB2312" w:hAnsi="仿宋_GB2312" w:eastAsia="仿宋_GB2312" w:cs="仿宋_GB2312"/>
          <w:sz w:val="24"/>
          <w:szCs w:val="24"/>
        </w:rPr>
      </w:pPr>
      <w:bookmarkStart w:id="142" w:name="_Toc16401"/>
      <w:bookmarkStart w:id="143" w:name="_Toc14587"/>
      <w:bookmarkStart w:id="144" w:name="_Toc10750"/>
      <w:r>
        <w:rPr>
          <w:rFonts w:hint="eastAsia" w:ascii="仿宋_GB2312" w:hAnsi="仿宋_GB2312" w:eastAsia="仿宋_GB2312" w:cs="仿宋_GB2312"/>
          <w:sz w:val="24"/>
          <w:szCs w:val="24"/>
        </w:rPr>
        <w:t>2、中标单位中标后须提供现场免费安装、调试，进行操作试验，直至正常，为甲方人员提供相关配套维护培训；</w:t>
      </w:r>
      <w:bookmarkEnd w:id="142"/>
      <w:bookmarkEnd w:id="143"/>
      <w:bookmarkEnd w:id="144"/>
    </w:p>
    <w:p w14:paraId="0308B7EF">
      <w:pPr>
        <w:pStyle w:val="30"/>
        <w:rPr>
          <w:rFonts w:hint="eastAsia" w:ascii="仿宋_GB2312" w:hAnsi="仿宋_GB2312" w:eastAsia="仿宋_GB2312" w:cs="仿宋_GB2312"/>
          <w:sz w:val="24"/>
          <w:szCs w:val="24"/>
        </w:rPr>
      </w:pPr>
      <w:bookmarkStart w:id="145" w:name="_Toc16695"/>
      <w:bookmarkStart w:id="146" w:name="_Toc16971"/>
      <w:bookmarkStart w:id="147" w:name="_Toc13308"/>
      <w:r>
        <w:rPr>
          <w:rFonts w:hint="eastAsia" w:ascii="仿宋_GB2312" w:hAnsi="仿宋_GB2312" w:eastAsia="仿宋_GB2312" w:cs="仿宋_GB2312"/>
          <w:sz w:val="24"/>
          <w:szCs w:val="24"/>
        </w:rPr>
        <w:t>3、供应商提供的产品必须为全新产品</w:t>
      </w:r>
      <w:bookmarkEnd w:id="145"/>
      <w:bookmarkEnd w:id="146"/>
      <w:r>
        <w:rPr>
          <w:rFonts w:hint="eastAsia" w:ascii="仿宋_GB2312" w:hAnsi="仿宋_GB2312" w:eastAsia="仿宋_GB2312" w:cs="仿宋_GB2312"/>
          <w:sz w:val="24"/>
          <w:szCs w:val="24"/>
        </w:rPr>
        <w:t>；</w:t>
      </w:r>
      <w:bookmarkEnd w:id="147"/>
    </w:p>
    <w:p w14:paraId="6FEA9552">
      <w:pPr>
        <w:pStyle w:val="30"/>
        <w:rPr>
          <w:rFonts w:hint="eastAsia" w:ascii="仿宋_GB2312" w:hAnsi="仿宋_GB2312" w:eastAsia="仿宋_GB2312" w:cs="仿宋_GB2312"/>
          <w:sz w:val="24"/>
          <w:szCs w:val="24"/>
          <w:lang w:val="en-US" w:eastAsia="zh-CN"/>
        </w:rPr>
      </w:pPr>
      <w:bookmarkStart w:id="148" w:name="_Toc10284"/>
      <w:r>
        <w:rPr>
          <w:rFonts w:hint="eastAsia" w:ascii="仿宋_GB2312" w:hAnsi="仿宋_GB2312" w:eastAsia="仿宋_GB2312" w:cs="仿宋_GB2312"/>
          <w:sz w:val="24"/>
          <w:szCs w:val="24"/>
        </w:rPr>
        <w:t>4、涉及到产品图册须附彩打件如未附照彩色打印件按照扣分处理；</w:t>
      </w:r>
      <w:bookmarkEnd w:id="148"/>
    </w:p>
    <w:p w14:paraId="24C285DA">
      <w:pPr>
        <w:pStyle w:val="30"/>
        <w:rPr>
          <w:rFonts w:hint="default" w:ascii="仿宋_GB2312" w:hAnsi="仿宋_GB2312" w:eastAsia="仿宋_GB2312" w:cs="仿宋_GB2312"/>
          <w:sz w:val="24"/>
          <w:szCs w:val="24"/>
          <w:lang w:val="en-US" w:eastAsia="zh-CN"/>
        </w:rPr>
        <w:sectPr>
          <w:footerReference r:id="rId8" w:type="default"/>
          <w:pgSz w:w="11906" w:h="16838"/>
          <w:pgMar w:top="1440" w:right="1583" w:bottom="1440" w:left="1503" w:header="851" w:footer="992" w:gutter="0"/>
          <w:pgNumType w:fmt="decimal"/>
          <w:cols w:space="720" w:num="1"/>
          <w:docGrid w:type="lines" w:linePitch="314" w:charSpace="0"/>
        </w:sectPr>
      </w:pPr>
      <w:r>
        <w:rPr>
          <w:rFonts w:hint="eastAsia" w:ascii="仿宋_GB2312" w:hAnsi="仿宋_GB2312" w:eastAsia="仿宋_GB2312" w:cs="仿宋_GB2312"/>
          <w:sz w:val="24"/>
          <w:szCs w:val="24"/>
          <w:lang w:val="en-US" w:eastAsia="zh-CN"/>
        </w:rPr>
        <w:t>5、本章所列品牌均为参考，不作为指定品牌，投标人可以自行选择其他品牌报价，但提供产品的品质、档次、性能、技术参数等特点不低于或相当于参考品牌。</w:t>
      </w:r>
    </w:p>
    <w:p w14:paraId="297AADC8">
      <w:pPr>
        <w:rPr>
          <w:rFonts w:hint="eastAsia" w:ascii="仿宋_GB2312" w:hAnsi="仿宋_GB2312" w:eastAsia="仿宋_GB2312" w:cs="仿宋_GB2312"/>
        </w:rPr>
      </w:pPr>
    </w:p>
    <w:p w14:paraId="231FCB90">
      <w:pPr>
        <w:pStyle w:val="2"/>
        <w:spacing w:before="0" w:after="0" w:line="24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bookmarkStart w:id="149" w:name="_Toc4944"/>
      <w:bookmarkStart w:id="150" w:name="_Toc28487"/>
      <w:r>
        <w:rPr>
          <w:rFonts w:hint="eastAsia" w:ascii="仿宋_GB2312" w:hAnsi="仿宋_GB2312" w:eastAsia="仿宋_GB2312" w:cs="仿宋_GB2312"/>
          <w:sz w:val="28"/>
          <w:szCs w:val="28"/>
        </w:rPr>
        <w:t>第四章 评审方法</w:t>
      </w:r>
      <w:bookmarkEnd w:id="128"/>
      <w:bookmarkEnd w:id="129"/>
      <w:bookmarkEnd w:id="130"/>
      <w:bookmarkEnd w:id="131"/>
      <w:bookmarkEnd w:id="134"/>
      <w:bookmarkEnd w:id="135"/>
      <w:bookmarkEnd w:id="136"/>
      <w:bookmarkEnd w:id="137"/>
      <w:bookmarkEnd w:id="149"/>
      <w:bookmarkEnd w:id="150"/>
    </w:p>
    <w:p w14:paraId="0F70ABA9">
      <w:pPr>
        <w:tabs>
          <w:tab w:val="left" w:pos="420"/>
          <w:tab w:val="left" w:pos="7560"/>
          <w:tab w:val="left" w:pos="7740"/>
          <w:tab w:val="left" w:pos="7920"/>
        </w:tabs>
        <w:adjustRightInd w:val="0"/>
        <w:snapToGrid w:val="0"/>
        <w:spacing w:line="360" w:lineRule="auto"/>
        <w:rPr>
          <w:rFonts w:hint="eastAsia" w:ascii="仿宋_GB2312" w:hAnsi="仿宋_GB2312" w:eastAsia="仿宋_GB2312" w:cs="仿宋_GB2312"/>
          <w:b/>
          <w:sz w:val="24"/>
          <w:szCs w:val="24"/>
        </w:rPr>
      </w:pPr>
      <w:bookmarkStart w:id="151" w:name="_Toc293736024"/>
      <w:bookmarkStart w:id="152" w:name="_Toc293736067"/>
      <w:bookmarkStart w:id="153" w:name="_Toc293739005"/>
      <w:bookmarkStart w:id="154" w:name="_Toc446599330"/>
      <w:r>
        <w:rPr>
          <w:rFonts w:hint="eastAsia" w:ascii="仿宋_GB2312" w:hAnsi="仿宋_GB2312" w:eastAsia="仿宋_GB2312" w:cs="仿宋_GB2312"/>
          <w:b/>
          <w:sz w:val="24"/>
          <w:szCs w:val="24"/>
        </w:rPr>
        <w:t>一、综合评分</w:t>
      </w:r>
    </w:p>
    <w:p w14:paraId="03965BB6">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1.经磋商确定最终采购需求和提交最后报价的供应商后，由磋商小组采用综合评分法对提交最后报价的供应商的响应文件和最后报价进行综合评分。</w:t>
      </w:r>
    </w:p>
    <w:p w14:paraId="7D02B715">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综合评分法，是指响应文件满足磋商文件全部实质性要求且按评审因素的量化指标评审得分最高的供应商为成交候选供应商的评审方法。</w:t>
      </w:r>
    </w:p>
    <w:p w14:paraId="2DCB92C4">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2.评审时，磋商小组各成员应当独立对每个有效响应的文件进行评价、打分，然后汇总每个供应商每项评分因素的得分。</w:t>
      </w:r>
    </w:p>
    <w:p w14:paraId="1729EA68">
      <w:pPr>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6B185840">
      <w:pPr>
        <w:spacing w:line="36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二.综合</w:t>
      </w:r>
      <w:r>
        <w:rPr>
          <w:rFonts w:hint="eastAsia" w:ascii="仿宋_GB2312" w:hAnsi="仿宋_GB2312" w:eastAsia="仿宋_GB2312" w:cs="仿宋_GB2312"/>
          <w:b/>
          <w:bCs/>
          <w:sz w:val="24"/>
          <w:szCs w:val="24"/>
          <w:lang w:val="en-US" w:eastAsia="zh-CN"/>
        </w:rPr>
        <w:t>评审</w:t>
      </w:r>
      <w:r>
        <w:rPr>
          <w:rFonts w:hint="eastAsia" w:ascii="仿宋_GB2312" w:hAnsi="仿宋_GB2312" w:eastAsia="仿宋_GB2312" w:cs="仿宋_GB2312"/>
          <w:b/>
          <w:bCs/>
          <w:sz w:val="24"/>
          <w:szCs w:val="24"/>
        </w:rPr>
        <w:t>细则表</w:t>
      </w:r>
    </w:p>
    <w:tbl>
      <w:tblPr>
        <w:tblStyle w:val="32"/>
        <w:tblpPr w:leftFromText="180" w:rightFromText="180" w:vertAnchor="text" w:horzAnchor="page" w:tblpX="1781" w:tblpY="294"/>
        <w:tblOverlap w:val="never"/>
        <w:tblW w:w="8336" w:type="dxa"/>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791"/>
        <w:gridCol w:w="1305"/>
        <w:gridCol w:w="1215"/>
        <w:gridCol w:w="4225"/>
        <w:gridCol w:w="387"/>
        <w:gridCol w:w="413"/>
      </w:tblGrid>
      <w:tr w14:paraId="7F5580E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96" w:type="dxa"/>
            <w:gridSpan w:val="2"/>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6868F749">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评分因素</w:t>
            </w:r>
          </w:p>
        </w:tc>
        <w:tc>
          <w:tcPr>
            <w:tcW w:w="1215" w:type="dxa"/>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6CE402CA">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评分点</w:t>
            </w:r>
          </w:p>
        </w:tc>
        <w:tc>
          <w:tcPr>
            <w:tcW w:w="4225" w:type="dxa"/>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4A030730">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评分标准</w:t>
            </w:r>
          </w:p>
        </w:tc>
        <w:tc>
          <w:tcPr>
            <w:tcW w:w="800" w:type="dxa"/>
            <w:gridSpan w:val="2"/>
            <w:tcBorders>
              <w:top w:val="outset" w:color="auto" w:sz="6" w:space="0"/>
              <w:left w:val="outset" w:color="auto" w:sz="6" w:space="0"/>
              <w:bottom w:val="outset" w:color="auto" w:sz="6" w:space="0"/>
              <w:right w:val="outset" w:color="auto" w:sz="6" w:space="0"/>
              <w:tl2br w:val="nil"/>
              <w:tr2bl w:val="nil"/>
            </w:tcBorders>
            <w:noWrap/>
            <w:vAlign w:val="center"/>
          </w:tcPr>
          <w:p w14:paraId="65360BF2">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评审意见</w:t>
            </w:r>
          </w:p>
        </w:tc>
      </w:tr>
      <w:tr w14:paraId="505EB3F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96" w:type="dxa"/>
            <w:gridSpan w:val="2"/>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198C8A0E">
            <w:pPr>
              <w:rPr>
                <w:rFonts w:hint="eastAsia" w:ascii="仿宋_GB2312" w:hAnsi="仿宋_GB2312" w:eastAsia="仿宋_GB2312" w:cs="仿宋_GB2312"/>
                <w:highlight w:val="none"/>
              </w:rPr>
            </w:pPr>
          </w:p>
        </w:tc>
        <w:tc>
          <w:tcPr>
            <w:tcW w:w="121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044C7AF7">
            <w:pPr>
              <w:rPr>
                <w:rFonts w:hint="eastAsia" w:ascii="仿宋_GB2312" w:hAnsi="仿宋_GB2312" w:eastAsia="仿宋_GB2312" w:cs="仿宋_GB2312"/>
                <w:highlight w:val="none"/>
              </w:rPr>
            </w:pPr>
          </w:p>
        </w:tc>
        <w:tc>
          <w:tcPr>
            <w:tcW w:w="422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4C8716AC">
            <w:pPr>
              <w:rPr>
                <w:rFonts w:hint="eastAsia" w:ascii="仿宋_GB2312" w:hAnsi="仿宋_GB2312" w:eastAsia="仿宋_GB2312" w:cs="仿宋_GB2312"/>
                <w:highlight w:val="none"/>
              </w:rPr>
            </w:pP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253950CF">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是</w:t>
            </w: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3256F6E5">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否</w:t>
            </w:r>
          </w:p>
        </w:tc>
      </w:tr>
      <w:tr w14:paraId="7D8D77E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2453CF09">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bCs/>
                <w:highlight w:val="none"/>
              </w:rPr>
              <w:t>初步评审</w:t>
            </w:r>
          </w:p>
        </w:tc>
        <w:tc>
          <w:tcPr>
            <w:tcW w:w="1305" w:type="dxa"/>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11D9D5FC">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资格</w:t>
            </w:r>
            <w:r>
              <w:rPr>
                <w:rFonts w:hint="eastAsia" w:ascii="仿宋_GB2312" w:hAnsi="仿宋_GB2312" w:eastAsia="仿宋_GB2312" w:cs="仿宋_GB2312"/>
                <w:highlight w:val="none"/>
                <w:lang w:val="en-US" w:eastAsia="zh-CN"/>
              </w:rPr>
              <w:t>审</w:t>
            </w:r>
            <w:r>
              <w:rPr>
                <w:rFonts w:hint="eastAsia" w:ascii="仿宋_GB2312" w:hAnsi="仿宋_GB2312" w:eastAsia="仿宋_GB2312" w:cs="仿宋_GB2312"/>
                <w:highlight w:val="none"/>
              </w:rPr>
              <w:t>查</w:t>
            </w: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634CE654">
            <w:pPr>
              <w:pStyle w:val="109"/>
              <w:jc w:val="center"/>
              <w:rPr>
                <w:rFonts w:hint="eastAsia" w:ascii="仿宋_GB2312" w:hAnsi="仿宋_GB2312" w:eastAsia="仿宋_GB2312" w:cs="仿宋_GB2312"/>
                <w:b w:val="0"/>
                <w:sz w:val="24"/>
                <w:highlight w:val="none"/>
              </w:rPr>
            </w:pPr>
            <w:r>
              <w:rPr>
                <w:rFonts w:hint="eastAsia" w:ascii="仿宋_GB2312" w:hAnsi="仿宋_GB2312" w:eastAsia="仿宋_GB2312" w:cs="仿宋_GB2312"/>
                <w:b w:val="0"/>
                <w:sz w:val="24"/>
                <w:highlight w:val="none"/>
              </w:rPr>
              <w:t>采购政策</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6A688487">
            <w:pPr>
              <w:pStyle w:val="109"/>
              <w:rPr>
                <w:rFonts w:hint="eastAsia" w:ascii="仿宋_GB2312" w:hAnsi="仿宋_GB2312" w:eastAsia="仿宋_GB2312" w:cs="仿宋_GB2312"/>
                <w:b w:val="0"/>
                <w:sz w:val="24"/>
                <w:highlight w:val="none"/>
              </w:rPr>
            </w:pPr>
            <w:r>
              <w:rPr>
                <w:rFonts w:hint="eastAsia" w:ascii="仿宋_GB2312" w:hAnsi="仿宋_GB2312" w:eastAsia="仿宋_GB2312" w:cs="仿宋_GB2312"/>
                <w:b w:val="0"/>
                <w:sz w:val="24"/>
                <w:highlight w:val="none"/>
              </w:rPr>
              <w:t>供应商为中小企业，本项目供应商根据要求提交《中小企业声明函》，格式以采购文件要求为准</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59AE227F">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0BFE32E3">
            <w:pPr>
              <w:pStyle w:val="41"/>
              <w:rPr>
                <w:rFonts w:hint="eastAsia" w:ascii="仿宋_GB2312" w:hAnsi="仿宋_GB2312" w:eastAsia="仿宋_GB2312" w:cs="仿宋_GB2312"/>
                <w:highlight w:val="none"/>
              </w:rPr>
            </w:pPr>
          </w:p>
        </w:tc>
      </w:tr>
      <w:tr w14:paraId="1CF5DA0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433E15D3">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18E8248E">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24F4606F">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营业执照</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26E106A3">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具备有效的营业执照（若在变更中，需提供相关证明材料）。</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521E5E99">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1B591D75">
            <w:pPr>
              <w:pStyle w:val="41"/>
              <w:rPr>
                <w:rFonts w:hint="eastAsia" w:ascii="仿宋_GB2312" w:hAnsi="仿宋_GB2312" w:eastAsia="仿宋_GB2312" w:cs="仿宋_GB2312"/>
                <w:highlight w:val="none"/>
              </w:rPr>
            </w:pPr>
          </w:p>
        </w:tc>
      </w:tr>
      <w:tr w14:paraId="27B2EB8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55245AAE">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6B9ACABF">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2B537DD7">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法定代表人和委托代理人资格</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33C4D1F7">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具有法定代表人资格证明和法定代表人授权委托书</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36531DE8">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5A6F678E">
            <w:pPr>
              <w:pStyle w:val="41"/>
              <w:rPr>
                <w:rFonts w:hint="eastAsia" w:ascii="仿宋_GB2312" w:hAnsi="仿宋_GB2312" w:eastAsia="仿宋_GB2312" w:cs="仿宋_GB2312"/>
                <w:highlight w:val="none"/>
              </w:rPr>
            </w:pPr>
          </w:p>
        </w:tc>
      </w:tr>
      <w:tr w14:paraId="61285D3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071A01BC">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7812A4EE">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79412747">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具有良好的商业信誉和健全的财务会计制度</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7827F2DB">
            <w:pPr>
              <w:pStyle w:val="41"/>
              <w:numPr>
                <w:ilvl w:val="0"/>
                <w:numId w:val="2"/>
              </w:numPr>
              <w:jc w:val="both"/>
              <w:rPr>
                <w:rFonts w:hint="eastAsia" w:ascii="仿宋_GB2312" w:hAnsi="仿宋_GB2312" w:eastAsia="仿宋_GB2312" w:cs="仿宋_GB2312"/>
                <w:highlight w:val="none"/>
              </w:rPr>
            </w:pPr>
            <w:r>
              <w:rPr>
                <w:rFonts w:hint="eastAsia" w:ascii="仿宋_GB2312" w:hAnsi="仿宋_GB2312" w:eastAsia="仿宋_GB2312" w:cs="仿宋_GB2312"/>
                <w:highlight w:val="none"/>
              </w:rPr>
              <w:t>投标供应商商业信誉情况（在“信用中国”（www.creditchina.gov.cn）和中国政府采购网（www.ccgp.gov.cn）网站上未被列入失信被执行人、重大税收违法案件当事人名单以及政府采购严重违法失信行为记录名单）。</w:t>
            </w:r>
          </w:p>
          <w:p w14:paraId="22CAA1F8">
            <w:pPr>
              <w:pStyle w:val="41"/>
              <w:numPr>
                <w:ilvl w:val="0"/>
                <w:numId w:val="0"/>
              </w:numPr>
              <w:jc w:val="both"/>
              <w:rPr>
                <w:rFonts w:hint="eastAsia" w:ascii="仿宋_GB2312" w:hAnsi="仿宋_GB2312" w:eastAsia="仿宋_GB2312" w:cs="仿宋_GB2312"/>
                <w:highlight w:val="none"/>
              </w:rPr>
            </w:pPr>
            <w:r>
              <w:rPr>
                <w:rFonts w:hint="eastAsia" w:ascii="仿宋_GB2312" w:hAnsi="仿宋_GB2312" w:eastAsia="仿宋_GB2312" w:cs="仿宋_GB2312"/>
                <w:highlight w:val="none"/>
              </w:rPr>
              <w:t>2.提供202</w:t>
            </w:r>
            <w:r>
              <w:rPr>
                <w:rFonts w:hint="eastAsia" w:ascii="仿宋_GB2312" w:hAnsi="仿宋_GB2312" w:eastAsia="仿宋_GB2312" w:cs="仿宋_GB2312"/>
                <w:highlight w:val="none"/>
                <w:lang w:val="en-US" w:eastAsia="zh-CN"/>
              </w:rPr>
              <w:t>3</w:t>
            </w:r>
            <w:r>
              <w:rPr>
                <w:rFonts w:hint="eastAsia" w:ascii="仿宋_GB2312" w:hAnsi="仿宋_GB2312" w:eastAsia="仿宋_GB2312" w:cs="仿宋_GB2312"/>
                <w:highlight w:val="none"/>
              </w:rPr>
              <w:t>年</w:t>
            </w:r>
            <w:r>
              <w:rPr>
                <w:rFonts w:hint="eastAsia" w:ascii="仿宋_GB2312" w:hAnsi="仿宋_GB2312" w:eastAsia="仿宋_GB2312" w:cs="仿宋_GB2312"/>
                <w:highlight w:val="none"/>
                <w:lang w:eastAsia="zh-CN"/>
              </w:rPr>
              <w:t>或</w:t>
            </w:r>
            <w:r>
              <w:rPr>
                <w:rFonts w:hint="eastAsia" w:ascii="仿宋_GB2312" w:hAnsi="仿宋_GB2312" w:eastAsia="仿宋_GB2312" w:cs="仿宋_GB2312"/>
                <w:highlight w:val="none"/>
                <w:lang w:val="en-US" w:eastAsia="zh-CN"/>
              </w:rPr>
              <w:t>2024</w:t>
            </w:r>
            <w:r>
              <w:rPr>
                <w:rFonts w:hint="eastAsia" w:ascii="仿宋_GB2312" w:hAnsi="仿宋_GB2312" w:eastAsia="仿宋_GB2312" w:cs="仿宋_GB2312"/>
                <w:highlight w:val="none"/>
              </w:rPr>
              <w:t>度经审计的财务审计报告或银行资信证明</w:t>
            </w:r>
            <w:r>
              <w:rPr>
                <w:rFonts w:hint="eastAsia" w:ascii="仿宋_GB2312" w:hAnsi="仿宋_GB2312" w:eastAsia="仿宋_GB2312" w:cs="仿宋_GB2312"/>
                <w:highlight w:val="none"/>
                <w:lang w:eastAsia="zh-CN"/>
              </w:rPr>
              <w:t>或承诺函</w:t>
            </w:r>
            <w:r>
              <w:rPr>
                <w:rFonts w:hint="eastAsia" w:ascii="仿宋_GB2312" w:hAnsi="仿宋_GB2312" w:eastAsia="仿宋_GB2312" w:cs="仿宋_GB2312"/>
                <w:highlight w:val="none"/>
              </w:rPr>
              <w:t>。</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5FE9DB08">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305FB709">
            <w:pPr>
              <w:pStyle w:val="41"/>
              <w:rPr>
                <w:rFonts w:hint="eastAsia" w:ascii="仿宋_GB2312" w:hAnsi="仿宋_GB2312" w:eastAsia="仿宋_GB2312" w:cs="仿宋_GB2312"/>
                <w:highlight w:val="none"/>
              </w:rPr>
            </w:pPr>
          </w:p>
        </w:tc>
      </w:tr>
      <w:tr w14:paraId="6477630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2E0E679D">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655D0C60">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66A03167">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具有履行合同所必须的设备和专业技术能力</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392A22EF">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具有履行合同所必须的设备和专业技术能力。（提供投标声明</w:t>
            </w:r>
            <w:r>
              <w:rPr>
                <w:rFonts w:hint="eastAsia" w:ascii="仿宋_GB2312" w:hAnsi="仿宋_GB2312" w:eastAsia="仿宋_GB2312" w:cs="仿宋_GB2312"/>
                <w:highlight w:val="none"/>
                <w:lang w:eastAsia="zh-CN"/>
              </w:rPr>
              <w:t>函</w:t>
            </w:r>
            <w:r>
              <w:rPr>
                <w:rFonts w:hint="eastAsia" w:ascii="仿宋_GB2312" w:hAnsi="仿宋_GB2312" w:eastAsia="仿宋_GB2312" w:cs="仿宋_GB2312"/>
                <w:highlight w:val="none"/>
              </w:rPr>
              <w:t>）</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68D889B7">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76623E3A">
            <w:pPr>
              <w:pStyle w:val="41"/>
              <w:rPr>
                <w:rFonts w:hint="eastAsia" w:ascii="仿宋_GB2312" w:hAnsi="仿宋_GB2312" w:eastAsia="仿宋_GB2312" w:cs="仿宋_GB2312"/>
                <w:highlight w:val="none"/>
              </w:rPr>
            </w:pPr>
          </w:p>
        </w:tc>
      </w:tr>
      <w:tr w14:paraId="1332448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1E3C0191">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447295E5">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35D7814D">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有依法缴纳税收和社会保障金的良好记录</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636B0A61">
            <w:pPr>
              <w:pStyle w:val="41"/>
              <w:jc w:val="both"/>
              <w:rPr>
                <w:rFonts w:hint="eastAsia" w:ascii="仿宋_GB2312" w:hAnsi="仿宋_GB2312" w:eastAsia="仿宋_GB2312" w:cs="仿宋_GB2312"/>
                <w:highlight w:val="none"/>
              </w:rPr>
            </w:pPr>
            <w:r>
              <w:rPr>
                <w:rFonts w:hint="eastAsia" w:ascii="仿宋_GB2312" w:hAnsi="仿宋_GB2312" w:eastAsia="仿宋_GB2312" w:cs="仿宋_GB2312"/>
                <w:highlight w:val="none"/>
              </w:rPr>
              <w:t>近半年内任意一个月的完税证明文件。提供社保机构出具的近半年内任意一个月社保缴纳证明</w:t>
            </w:r>
            <w:r>
              <w:rPr>
                <w:rFonts w:hint="eastAsia" w:ascii="仿宋_GB2312" w:hAnsi="仿宋_GB2312" w:eastAsia="仿宋_GB2312" w:cs="仿宋_GB2312"/>
                <w:highlight w:val="none"/>
                <w:lang w:eastAsia="zh-CN"/>
              </w:rPr>
              <w:t>或承诺函</w:t>
            </w:r>
            <w:r>
              <w:rPr>
                <w:rFonts w:hint="eastAsia" w:ascii="仿宋_GB2312" w:hAnsi="仿宋_GB2312" w:eastAsia="仿宋_GB2312" w:cs="仿宋_GB2312"/>
                <w:highlight w:val="none"/>
              </w:rPr>
              <w:t>。（注：依法免税或不需要缴纳社会保障金的投标人，应提供相关证明材料，包括相关法规要求原文及加盖公章的情况说明）</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0A147906">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3B158874">
            <w:pPr>
              <w:pStyle w:val="41"/>
              <w:rPr>
                <w:rFonts w:hint="eastAsia" w:ascii="仿宋_GB2312" w:hAnsi="仿宋_GB2312" w:eastAsia="仿宋_GB2312" w:cs="仿宋_GB2312"/>
                <w:highlight w:val="none"/>
              </w:rPr>
            </w:pPr>
          </w:p>
        </w:tc>
      </w:tr>
      <w:tr w14:paraId="5E103E1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5B9C54E5">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52D84977">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2E88E073">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参加政府采购活动近3年内，在经营活动中没有重大违法记录</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60776A54">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参加本项目准备活动前3年内无重大违法记录声明（提供投标声明）</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17883846">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41A5720E">
            <w:pPr>
              <w:pStyle w:val="41"/>
              <w:rPr>
                <w:rFonts w:hint="eastAsia" w:ascii="仿宋_GB2312" w:hAnsi="仿宋_GB2312" w:eastAsia="仿宋_GB2312" w:cs="仿宋_GB2312"/>
                <w:highlight w:val="none"/>
              </w:rPr>
            </w:pPr>
          </w:p>
        </w:tc>
      </w:tr>
      <w:tr w14:paraId="465E3E0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70FB93F7">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17302131">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42F56CB5">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磋商保证金</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27329CE3">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符合第二章供应商须知保证金的要求</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0A8D15B0">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60947983">
            <w:pPr>
              <w:pStyle w:val="41"/>
              <w:rPr>
                <w:rFonts w:hint="eastAsia" w:ascii="仿宋_GB2312" w:hAnsi="仿宋_GB2312" w:eastAsia="仿宋_GB2312" w:cs="仿宋_GB2312"/>
                <w:highlight w:val="none"/>
              </w:rPr>
            </w:pPr>
          </w:p>
        </w:tc>
      </w:tr>
      <w:tr w14:paraId="77F2517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0B78BCF0">
            <w:pPr>
              <w:rPr>
                <w:rFonts w:hint="eastAsia" w:ascii="仿宋_GB2312" w:hAnsi="仿宋_GB2312" w:eastAsia="仿宋_GB2312" w:cs="仿宋_GB2312"/>
                <w:highlight w:val="none"/>
              </w:rPr>
            </w:pPr>
          </w:p>
        </w:tc>
        <w:tc>
          <w:tcPr>
            <w:tcW w:w="1305" w:type="dxa"/>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03C2814E">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符合性</w:t>
            </w:r>
            <w:r>
              <w:rPr>
                <w:rFonts w:hint="eastAsia" w:ascii="仿宋_GB2312" w:hAnsi="仿宋_GB2312" w:eastAsia="仿宋_GB2312" w:cs="仿宋_GB2312"/>
                <w:highlight w:val="none"/>
                <w:lang w:val="en-US" w:eastAsia="zh-CN"/>
              </w:rPr>
              <w:t>审</w:t>
            </w:r>
            <w:r>
              <w:rPr>
                <w:rFonts w:hint="eastAsia" w:ascii="仿宋_GB2312" w:hAnsi="仿宋_GB2312" w:eastAsia="仿宋_GB2312" w:cs="仿宋_GB2312"/>
                <w:highlight w:val="none"/>
              </w:rPr>
              <w:t>查</w:t>
            </w: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43B94065">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lang w:eastAsia="zh-CN"/>
              </w:rPr>
              <w:t>供应商</w:t>
            </w:r>
            <w:r>
              <w:rPr>
                <w:rFonts w:hint="eastAsia" w:ascii="仿宋_GB2312" w:hAnsi="仿宋_GB2312" w:eastAsia="仿宋_GB2312" w:cs="仿宋_GB2312"/>
                <w:highlight w:val="none"/>
              </w:rPr>
              <w:t>名称</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5CBB2BA1">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与营业执照一致</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77D70A97">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1103917A">
            <w:pPr>
              <w:pStyle w:val="41"/>
              <w:rPr>
                <w:rFonts w:hint="eastAsia" w:ascii="仿宋_GB2312" w:hAnsi="仿宋_GB2312" w:eastAsia="仿宋_GB2312" w:cs="仿宋_GB2312"/>
                <w:highlight w:val="none"/>
              </w:rPr>
            </w:pPr>
          </w:p>
        </w:tc>
      </w:tr>
      <w:tr w14:paraId="3FD9A28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78716782">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3FEB7D60">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2C477468">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响应文件签署</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6BED8DB8">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符合磋商文件要求在规定区域加盖单位公章</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30DA5ECB">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129B943B">
            <w:pPr>
              <w:pStyle w:val="41"/>
              <w:rPr>
                <w:rFonts w:hint="eastAsia" w:ascii="仿宋_GB2312" w:hAnsi="仿宋_GB2312" w:eastAsia="仿宋_GB2312" w:cs="仿宋_GB2312"/>
                <w:highlight w:val="none"/>
              </w:rPr>
            </w:pPr>
          </w:p>
        </w:tc>
      </w:tr>
      <w:tr w14:paraId="04E50C1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4B5FF77B">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088B8945">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185B1812">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lang w:eastAsia="zh-CN"/>
              </w:rPr>
              <w:t>磋商</w:t>
            </w:r>
            <w:r>
              <w:rPr>
                <w:rFonts w:hint="eastAsia" w:ascii="仿宋_GB2312" w:hAnsi="仿宋_GB2312" w:eastAsia="仿宋_GB2312" w:cs="仿宋_GB2312"/>
                <w:highlight w:val="none"/>
              </w:rPr>
              <w:t>有效期</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0FB5BE0C">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符合供应商须知前附表的规定</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5FE70218">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734525F2">
            <w:pPr>
              <w:pStyle w:val="41"/>
              <w:rPr>
                <w:rFonts w:hint="eastAsia" w:ascii="仿宋_GB2312" w:hAnsi="仿宋_GB2312" w:eastAsia="仿宋_GB2312" w:cs="仿宋_GB2312"/>
                <w:highlight w:val="none"/>
              </w:rPr>
            </w:pPr>
          </w:p>
        </w:tc>
      </w:tr>
      <w:tr w14:paraId="172C83A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09A4E043">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5B067E37">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27F2C0B4">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lang w:eastAsia="zh-CN"/>
              </w:rPr>
              <w:t>响应</w:t>
            </w:r>
            <w:r>
              <w:rPr>
                <w:rFonts w:hint="eastAsia" w:ascii="仿宋_GB2312" w:hAnsi="仿宋_GB2312" w:eastAsia="仿宋_GB2312" w:cs="仿宋_GB2312"/>
                <w:highlight w:val="none"/>
              </w:rPr>
              <w:t>方案</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5FC49642">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只能有一个</w:t>
            </w:r>
            <w:r>
              <w:rPr>
                <w:rFonts w:hint="eastAsia" w:ascii="仿宋_GB2312" w:hAnsi="仿宋_GB2312" w:eastAsia="仿宋_GB2312" w:cs="仿宋_GB2312"/>
                <w:highlight w:val="none"/>
                <w:lang w:eastAsia="zh-CN"/>
              </w:rPr>
              <w:t>响应</w:t>
            </w:r>
            <w:r>
              <w:rPr>
                <w:rFonts w:hint="eastAsia" w:ascii="仿宋_GB2312" w:hAnsi="仿宋_GB2312" w:eastAsia="仿宋_GB2312" w:cs="仿宋_GB2312"/>
                <w:highlight w:val="none"/>
              </w:rPr>
              <w:t>方案</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4CFB09EF">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1C47223D">
            <w:pPr>
              <w:pStyle w:val="41"/>
              <w:rPr>
                <w:rFonts w:hint="eastAsia" w:ascii="仿宋_GB2312" w:hAnsi="仿宋_GB2312" w:eastAsia="仿宋_GB2312" w:cs="仿宋_GB2312"/>
                <w:highlight w:val="none"/>
              </w:rPr>
            </w:pPr>
          </w:p>
        </w:tc>
      </w:tr>
      <w:tr w14:paraId="2E9575F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1491369A">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19E4048D">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0CC43CF9">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报价唯一</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489F97BF">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其报价未超过采购预算金额，且只有一个有效报价，不得提交选择性报价</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029E4DAF">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0FF5F31E">
            <w:pPr>
              <w:pStyle w:val="41"/>
              <w:rPr>
                <w:rFonts w:hint="eastAsia" w:ascii="仿宋_GB2312" w:hAnsi="仿宋_GB2312" w:eastAsia="仿宋_GB2312" w:cs="仿宋_GB2312"/>
                <w:highlight w:val="none"/>
              </w:rPr>
            </w:pPr>
          </w:p>
        </w:tc>
      </w:tr>
      <w:tr w14:paraId="35208F8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35D861C8">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53A9DAE5">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24503A6F">
            <w:pPr>
              <w:pStyle w:val="41"/>
              <w:jc w:val="center"/>
              <w:rPr>
                <w:rFonts w:hint="eastAsia" w:ascii="仿宋_GB2312" w:hAnsi="仿宋_GB2312" w:eastAsia="仿宋_GB2312" w:cs="仿宋_GB2312"/>
                <w:highlight w:val="none"/>
                <w:lang w:eastAsia="zh-CN"/>
              </w:rPr>
            </w:pPr>
            <w:r>
              <w:rPr>
                <w:rFonts w:hint="eastAsia" w:ascii="仿宋_GB2312" w:hAnsi="仿宋_GB2312" w:eastAsia="仿宋_GB2312" w:cs="仿宋_GB2312"/>
                <w:highlight w:val="none"/>
                <w:lang w:eastAsia="zh-CN"/>
              </w:rPr>
              <w:t>质保期</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56B2126D">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满足磋商文件要求</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600D126C">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74D3FBC3">
            <w:pPr>
              <w:pStyle w:val="41"/>
              <w:rPr>
                <w:rFonts w:hint="eastAsia" w:ascii="仿宋_GB2312" w:hAnsi="仿宋_GB2312" w:eastAsia="仿宋_GB2312" w:cs="仿宋_GB2312"/>
                <w:highlight w:val="none"/>
              </w:rPr>
            </w:pPr>
          </w:p>
        </w:tc>
      </w:tr>
      <w:tr w14:paraId="5BF7BC3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69501EAA">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30E89E89">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4859F6E5">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付款方式</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36B382C7">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投标文件承诺的付款方式满足磋商文件要求</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26F7B4DA">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5AC89CC6">
            <w:pPr>
              <w:pStyle w:val="41"/>
              <w:rPr>
                <w:rFonts w:hint="eastAsia" w:ascii="仿宋_GB2312" w:hAnsi="仿宋_GB2312" w:eastAsia="仿宋_GB2312" w:cs="仿宋_GB2312"/>
                <w:highlight w:val="none"/>
              </w:rPr>
            </w:pPr>
          </w:p>
        </w:tc>
      </w:tr>
      <w:tr w14:paraId="4FFE617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22499B63">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515659B5">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5C786FC2">
            <w:pPr>
              <w:pStyle w:val="41"/>
              <w:jc w:val="center"/>
              <w:rPr>
                <w:rFonts w:hint="eastAsia" w:ascii="仿宋_GB2312" w:hAnsi="仿宋_GB2312" w:eastAsia="仿宋_GB2312" w:cs="仿宋_GB2312"/>
                <w:highlight w:val="none"/>
                <w:lang w:eastAsia="zh-CN"/>
              </w:rPr>
            </w:pPr>
            <w:r>
              <w:rPr>
                <w:rFonts w:hint="eastAsia" w:ascii="仿宋_GB2312" w:hAnsi="仿宋_GB2312" w:eastAsia="仿宋_GB2312" w:cs="仿宋_GB2312"/>
                <w:color w:val="auto"/>
                <w:highlight w:val="none"/>
                <w:lang w:eastAsia="zh-CN"/>
              </w:rPr>
              <w:t>合同履约期限</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2900ED7D">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lang w:eastAsia="zh-CN"/>
              </w:rPr>
              <w:t>自合同签订之日起</w:t>
            </w:r>
            <w:r>
              <w:rPr>
                <w:rFonts w:hint="eastAsia" w:ascii="仿宋_GB2312" w:hAnsi="仿宋_GB2312" w:eastAsia="仿宋_GB2312" w:cs="仿宋_GB2312"/>
                <w:highlight w:val="none"/>
                <w:lang w:val="en-US" w:eastAsia="zh-CN"/>
              </w:rPr>
              <w:t>10天内完成供货，并安装调制达到正常使用</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27723A4C">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1F472BB3">
            <w:pPr>
              <w:pStyle w:val="41"/>
              <w:rPr>
                <w:rFonts w:hint="eastAsia" w:ascii="仿宋_GB2312" w:hAnsi="仿宋_GB2312" w:eastAsia="仿宋_GB2312" w:cs="仿宋_GB2312"/>
                <w:highlight w:val="none"/>
              </w:rPr>
            </w:pPr>
          </w:p>
        </w:tc>
      </w:tr>
      <w:tr w14:paraId="6083639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384FCE78">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00E7EC85">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0A14998B">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lang w:val="en-US"/>
              </w:rPr>
              <w:t>报价合理性</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46F9CB04">
            <w:pPr>
              <w:pStyle w:val="41"/>
              <w:spacing w:line="360" w:lineRule="auto"/>
              <w:jc w:val="both"/>
              <w:rPr>
                <w:rFonts w:hint="eastAsia" w:ascii="仿宋_GB2312" w:hAnsi="仿宋_GB2312" w:eastAsia="仿宋_GB2312" w:cs="仿宋_GB2312"/>
                <w:highlight w:val="none"/>
              </w:rPr>
            </w:pPr>
            <w:r>
              <w:rPr>
                <w:rFonts w:hint="eastAsia" w:ascii="仿宋_GB2312" w:hAnsi="仿宋_GB2312" w:eastAsia="仿宋_GB2312" w:cs="仿宋_GB2312"/>
                <w:highlight w:val="none"/>
                <w:lang w:val="en-US" w:eastAsia="zh-CN"/>
              </w:rPr>
              <w:t>供应商</w:t>
            </w:r>
            <w:r>
              <w:rPr>
                <w:rFonts w:hint="eastAsia" w:ascii="仿宋_GB2312" w:hAnsi="仿宋_GB2312" w:eastAsia="仿宋_GB2312" w:cs="仿宋_GB2312"/>
                <w:highlight w:val="none"/>
                <w:lang w:val="en-US"/>
              </w:rPr>
              <w:t>报价合理性审查。</w:t>
            </w:r>
            <w:r>
              <w:rPr>
                <w:rFonts w:hint="eastAsia" w:ascii="仿宋_GB2312" w:hAnsi="仿宋_GB2312" w:eastAsia="仿宋_GB2312" w:cs="仿宋_GB2312"/>
                <w:highlight w:val="none"/>
                <w:lang w:val="en-US" w:eastAsia="zh-CN"/>
              </w:rPr>
              <w:t>磋商小组</w:t>
            </w:r>
            <w:r>
              <w:rPr>
                <w:rFonts w:hint="eastAsia" w:ascii="仿宋_GB2312" w:hAnsi="仿宋_GB2312" w:eastAsia="仿宋_GB2312" w:cs="仿宋_GB2312"/>
                <w:highlight w:val="none"/>
                <w:lang w:val="en-US"/>
              </w:rPr>
              <w:t>认为</w:t>
            </w:r>
            <w:r>
              <w:rPr>
                <w:rFonts w:hint="eastAsia" w:ascii="仿宋_GB2312" w:hAnsi="仿宋_GB2312" w:eastAsia="仿宋_GB2312" w:cs="仿宋_GB2312"/>
                <w:highlight w:val="none"/>
                <w:lang w:val="en-US" w:eastAsia="zh-CN"/>
              </w:rPr>
              <w:t>供应商</w:t>
            </w:r>
            <w:r>
              <w:rPr>
                <w:rFonts w:hint="eastAsia" w:ascii="仿宋_GB2312" w:hAnsi="仿宋_GB2312" w:eastAsia="仿宋_GB2312" w:cs="仿宋_GB2312"/>
                <w:highlight w:val="none"/>
                <w:lang w:val="en-US"/>
              </w:rPr>
              <w:t>的报价明显不符合当地市场行情或明显低于其他</w:t>
            </w:r>
            <w:r>
              <w:rPr>
                <w:rFonts w:hint="eastAsia" w:ascii="仿宋_GB2312" w:hAnsi="仿宋_GB2312" w:eastAsia="仿宋_GB2312" w:cs="仿宋_GB2312"/>
                <w:highlight w:val="none"/>
                <w:lang w:val="en-US" w:eastAsia="zh-CN"/>
              </w:rPr>
              <w:t>供应商</w:t>
            </w:r>
            <w:r>
              <w:rPr>
                <w:rFonts w:hint="eastAsia" w:ascii="仿宋_GB2312" w:hAnsi="仿宋_GB2312" w:eastAsia="仿宋_GB2312" w:cs="仿宋_GB2312"/>
                <w:highlight w:val="none"/>
                <w:lang w:val="en-US"/>
              </w:rPr>
              <w:t>的报价,有可能影响产品质量或不能诚信履约的，可要求</w:t>
            </w:r>
            <w:r>
              <w:rPr>
                <w:rFonts w:hint="eastAsia" w:ascii="仿宋_GB2312" w:hAnsi="仿宋_GB2312" w:eastAsia="仿宋_GB2312" w:cs="仿宋_GB2312"/>
                <w:highlight w:val="none"/>
                <w:lang w:val="en-US" w:eastAsia="zh-CN"/>
              </w:rPr>
              <w:t>供应商</w:t>
            </w:r>
            <w:r>
              <w:rPr>
                <w:rFonts w:hint="eastAsia" w:ascii="仿宋_GB2312" w:hAnsi="仿宋_GB2312" w:eastAsia="仿宋_GB2312" w:cs="仿宋_GB2312"/>
                <w:highlight w:val="none"/>
                <w:lang w:val="en-US"/>
              </w:rPr>
              <w:t>在评标现场合理的时间内提供书面说明，必要时提供相关真实有效证明材料。不能证明其报价合理性,确属于恶意竞争报价的，此项审查结果不合格。</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1363283E">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1A0F27C2">
            <w:pPr>
              <w:pStyle w:val="41"/>
              <w:rPr>
                <w:rFonts w:hint="eastAsia" w:ascii="仿宋_GB2312" w:hAnsi="仿宋_GB2312" w:eastAsia="仿宋_GB2312" w:cs="仿宋_GB2312"/>
                <w:highlight w:val="none"/>
              </w:rPr>
            </w:pPr>
          </w:p>
        </w:tc>
      </w:tr>
      <w:tr w14:paraId="0A79198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7B68CA6E">
            <w:pPr>
              <w:rPr>
                <w:rFonts w:hint="eastAsia" w:ascii="仿宋_GB2312" w:hAnsi="仿宋_GB2312" w:eastAsia="仿宋_GB2312" w:cs="仿宋_GB2312"/>
                <w:highlight w:val="none"/>
              </w:rPr>
            </w:pPr>
          </w:p>
        </w:tc>
        <w:tc>
          <w:tcPr>
            <w:tcW w:w="1305"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28EFFA06">
            <w:pP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4A68BA2C">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其他</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64DA18B8">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响应文件未附有采购人不能接受的附加条件及法律、法规和磋商文件规定的其他无效情形。</w:t>
            </w:r>
          </w:p>
        </w:tc>
        <w:tc>
          <w:tcPr>
            <w:tcW w:w="387" w:type="dxa"/>
            <w:tcBorders>
              <w:top w:val="outset" w:color="auto" w:sz="6" w:space="0"/>
              <w:left w:val="outset" w:color="auto" w:sz="6" w:space="0"/>
              <w:bottom w:val="outset" w:color="auto" w:sz="6" w:space="0"/>
              <w:right w:val="outset" w:color="auto" w:sz="6" w:space="0"/>
              <w:tl2br w:val="nil"/>
              <w:tr2bl w:val="nil"/>
            </w:tcBorders>
            <w:noWrap/>
            <w:vAlign w:val="center"/>
          </w:tcPr>
          <w:p w14:paraId="682BD5D8">
            <w:pPr>
              <w:pStyle w:val="41"/>
              <w:rPr>
                <w:rFonts w:hint="eastAsia" w:ascii="仿宋_GB2312" w:hAnsi="仿宋_GB2312" w:eastAsia="仿宋_GB2312" w:cs="仿宋_GB2312"/>
                <w:highlight w:val="none"/>
              </w:rPr>
            </w:pPr>
          </w:p>
        </w:tc>
        <w:tc>
          <w:tcPr>
            <w:tcW w:w="413" w:type="dxa"/>
            <w:tcBorders>
              <w:top w:val="outset" w:color="auto" w:sz="6" w:space="0"/>
              <w:left w:val="outset" w:color="auto" w:sz="6" w:space="0"/>
              <w:bottom w:val="outset" w:color="auto" w:sz="6" w:space="0"/>
              <w:right w:val="outset" w:color="auto" w:sz="6" w:space="0"/>
              <w:tl2br w:val="nil"/>
              <w:tr2bl w:val="nil"/>
            </w:tcBorders>
            <w:noWrap/>
            <w:vAlign w:val="center"/>
          </w:tcPr>
          <w:p w14:paraId="0AE1F176">
            <w:pPr>
              <w:pStyle w:val="41"/>
              <w:rPr>
                <w:rFonts w:hint="eastAsia" w:ascii="仿宋_GB2312" w:hAnsi="仿宋_GB2312" w:eastAsia="仿宋_GB2312" w:cs="仿宋_GB2312"/>
                <w:highlight w:val="none"/>
              </w:rPr>
            </w:pPr>
          </w:p>
        </w:tc>
      </w:tr>
      <w:tr w14:paraId="05FAACE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2096" w:type="dxa"/>
            <w:gridSpan w:val="2"/>
            <w:tcBorders>
              <w:top w:val="outset" w:color="auto" w:sz="6" w:space="0"/>
              <w:left w:val="outset" w:color="auto" w:sz="6" w:space="0"/>
              <w:bottom w:val="outset" w:color="auto" w:sz="6" w:space="0"/>
              <w:right w:val="outset" w:color="auto" w:sz="6" w:space="0"/>
              <w:tl2br w:val="nil"/>
              <w:tr2bl w:val="nil"/>
            </w:tcBorders>
            <w:noWrap/>
            <w:vAlign w:val="center"/>
          </w:tcPr>
          <w:p w14:paraId="664D049F">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评分因素</w:t>
            </w: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7FC95534">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评分点</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6CFCF3A1">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评分标准</w:t>
            </w:r>
          </w:p>
        </w:tc>
        <w:tc>
          <w:tcPr>
            <w:tcW w:w="800" w:type="dxa"/>
            <w:gridSpan w:val="2"/>
            <w:tcBorders>
              <w:top w:val="outset" w:color="auto" w:sz="6" w:space="0"/>
              <w:left w:val="outset" w:color="auto" w:sz="6" w:space="0"/>
              <w:bottom w:val="outset" w:color="auto" w:sz="6" w:space="0"/>
              <w:right w:val="outset" w:color="auto" w:sz="6" w:space="0"/>
              <w:tl2br w:val="nil"/>
              <w:tr2bl w:val="nil"/>
            </w:tcBorders>
            <w:noWrap/>
            <w:vAlign w:val="center"/>
          </w:tcPr>
          <w:p w14:paraId="66D07AE0">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b/>
                <w:highlight w:val="none"/>
              </w:rPr>
              <w:t>权重分配</w:t>
            </w:r>
          </w:p>
        </w:tc>
      </w:tr>
      <w:tr w14:paraId="6E12EEB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restart"/>
            <w:tcBorders>
              <w:top w:val="outset" w:color="auto" w:sz="6" w:space="0"/>
              <w:left w:val="outset" w:color="auto" w:sz="6" w:space="0"/>
              <w:right w:val="outset" w:color="auto" w:sz="6" w:space="0"/>
              <w:tl2br w:val="nil"/>
              <w:tr2bl w:val="nil"/>
            </w:tcBorders>
            <w:noWrap/>
            <w:vAlign w:val="center"/>
          </w:tcPr>
          <w:p w14:paraId="500D5639">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详细评审</w:t>
            </w:r>
          </w:p>
        </w:tc>
        <w:tc>
          <w:tcPr>
            <w:tcW w:w="1305" w:type="dxa"/>
            <w:tcBorders>
              <w:top w:val="outset" w:color="auto" w:sz="6" w:space="0"/>
              <w:left w:val="outset" w:color="auto" w:sz="6" w:space="0"/>
              <w:bottom w:val="single" w:color="auto" w:sz="4" w:space="0"/>
              <w:right w:val="outset" w:color="auto" w:sz="6" w:space="0"/>
              <w:tl2br w:val="nil"/>
              <w:tr2bl w:val="nil"/>
            </w:tcBorders>
            <w:noWrap/>
            <w:vAlign w:val="center"/>
          </w:tcPr>
          <w:p w14:paraId="76930666">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价格评审</w:t>
            </w:r>
          </w:p>
          <w:p w14:paraId="2A476143">
            <w:pPr>
              <w:pStyle w:val="41"/>
              <w:jc w:val="center"/>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single" w:color="auto" w:sz="4" w:space="0"/>
              <w:right w:val="outset" w:color="auto" w:sz="6" w:space="0"/>
              <w:tl2br w:val="nil"/>
              <w:tr2bl w:val="nil"/>
            </w:tcBorders>
            <w:noWrap/>
            <w:vAlign w:val="center"/>
          </w:tcPr>
          <w:p w14:paraId="426C6DCE">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投标报价</w:t>
            </w:r>
          </w:p>
        </w:tc>
        <w:tc>
          <w:tcPr>
            <w:tcW w:w="4225" w:type="dxa"/>
            <w:tcBorders>
              <w:top w:val="outset" w:color="auto" w:sz="6" w:space="0"/>
              <w:left w:val="outset" w:color="auto" w:sz="6" w:space="0"/>
              <w:bottom w:val="single" w:color="auto" w:sz="4" w:space="0"/>
              <w:right w:val="outset" w:color="auto" w:sz="6" w:space="0"/>
              <w:tl2br w:val="nil"/>
              <w:tr2bl w:val="nil"/>
            </w:tcBorders>
            <w:noWrap/>
            <w:vAlign w:val="center"/>
          </w:tcPr>
          <w:p w14:paraId="7CAA887C">
            <w:pPr>
              <w:pStyle w:val="41"/>
              <w:spacing w:line="360" w:lineRule="auto"/>
              <w:rPr>
                <w:rFonts w:hint="eastAsia" w:ascii="仿宋_GB2312" w:hAnsi="仿宋_GB2312" w:eastAsia="仿宋_GB2312" w:cs="仿宋_GB2312"/>
                <w:highlight w:val="none"/>
              </w:rPr>
            </w:pPr>
            <w:r>
              <w:rPr>
                <w:rFonts w:hint="eastAsia" w:ascii="仿宋_GB2312" w:hAnsi="仿宋_GB2312" w:eastAsia="仿宋_GB2312" w:cs="仿宋_GB2312"/>
                <w:highlight w:val="none"/>
              </w:rPr>
              <w:t>评标基准价=最终有效投标报价的最低值，最终有效投标报价等于基准值的得满分，投标报价得分=（评标基准价/投标报价）×价格权重×100</w:t>
            </w:r>
            <w:r>
              <w:rPr>
                <w:rFonts w:hint="eastAsia" w:ascii="仿宋_GB2312" w:hAnsi="仿宋_GB2312" w:eastAsia="仿宋_GB2312" w:cs="仿宋_GB2312"/>
                <w:highlight w:val="none"/>
                <w:lang w:val="en-US" w:eastAsia="zh-CN"/>
              </w:rPr>
              <w:t>%</w:t>
            </w:r>
            <w:r>
              <w:rPr>
                <w:rFonts w:hint="eastAsia" w:ascii="仿宋_GB2312" w:hAnsi="仿宋_GB2312" w:eastAsia="仿宋_GB2312" w:cs="仿宋_GB2312"/>
                <w:highlight w:val="none"/>
              </w:rPr>
              <w:t>。有效投标报价为通过初步审查的供应商报价。</w:t>
            </w:r>
          </w:p>
        </w:tc>
        <w:tc>
          <w:tcPr>
            <w:tcW w:w="800" w:type="dxa"/>
            <w:gridSpan w:val="2"/>
            <w:tcBorders>
              <w:top w:val="outset" w:color="auto" w:sz="6" w:space="0"/>
              <w:left w:val="outset" w:color="auto" w:sz="6" w:space="0"/>
              <w:bottom w:val="single" w:color="auto" w:sz="4" w:space="0"/>
              <w:right w:val="outset" w:color="auto" w:sz="6" w:space="0"/>
              <w:tl2br w:val="nil"/>
              <w:tr2bl w:val="nil"/>
            </w:tcBorders>
            <w:noWrap/>
            <w:vAlign w:val="center"/>
          </w:tcPr>
          <w:p w14:paraId="7661813F">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lang w:val="en-US" w:eastAsia="zh-CN"/>
              </w:rPr>
              <w:t>30</w:t>
            </w:r>
            <w:r>
              <w:rPr>
                <w:rFonts w:hint="eastAsia" w:ascii="仿宋_GB2312" w:hAnsi="仿宋_GB2312" w:eastAsia="仿宋_GB2312" w:cs="仿宋_GB2312"/>
                <w:highlight w:val="none"/>
              </w:rPr>
              <w:t>分</w:t>
            </w:r>
          </w:p>
        </w:tc>
      </w:tr>
      <w:tr w14:paraId="29FBD12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400" w:hRule="atLeast"/>
        </w:trPr>
        <w:tc>
          <w:tcPr>
            <w:tcW w:w="791" w:type="dxa"/>
            <w:vMerge w:val="continue"/>
            <w:tcBorders>
              <w:left w:val="outset" w:color="auto" w:sz="6" w:space="0"/>
              <w:right w:val="outset" w:color="auto" w:sz="6" w:space="0"/>
              <w:tl2br w:val="nil"/>
              <w:tr2bl w:val="nil"/>
            </w:tcBorders>
            <w:noWrap/>
            <w:vAlign w:val="center"/>
          </w:tcPr>
          <w:p w14:paraId="755C8C7C">
            <w:pPr>
              <w:rPr>
                <w:rFonts w:hint="eastAsia" w:ascii="仿宋_GB2312" w:hAnsi="仿宋_GB2312" w:eastAsia="仿宋_GB2312" w:cs="仿宋_GB2312"/>
                <w:highlight w:val="none"/>
              </w:rPr>
            </w:pPr>
          </w:p>
        </w:tc>
        <w:tc>
          <w:tcPr>
            <w:tcW w:w="1305" w:type="dxa"/>
            <w:vMerge w:val="restart"/>
            <w:tcBorders>
              <w:top w:val="single" w:color="auto" w:sz="4" w:space="0"/>
              <w:left w:val="single" w:color="auto" w:sz="4" w:space="0"/>
              <w:bottom w:val="nil"/>
              <w:right w:val="outset" w:color="auto" w:sz="6" w:space="0"/>
              <w:tl2br w:val="nil"/>
              <w:tr2bl w:val="nil"/>
            </w:tcBorders>
            <w:noWrap/>
            <w:vAlign w:val="center"/>
          </w:tcPr>
          <w:p w14:paraId="0F95D346">
            <w:pPr>
              <w:pStyle w:val="41"/>
              <w:spacing w:line="360" w:lineRule="exact"/>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商务标评审</w:t>
            </w:r>
          </w:p>
        </w:tc>
        <w:tc>
          <w:tcPr>
            <w:tcW w:w="1215" w:type="dxa"/>
            <w:tcBorders>
              <w:top w:val="single" w:color="auto" w:sz="4" w:space="0"/>
              <w:left w:val="outset" w:color="auto" w:sz="6" w:space="0"/>
              <w:bottom w:val="single" w:color="auto" w:sz="4" w:space="0"/>
              <w:right w:val="outset" w:color="auto" w:sz="6" w:space="0"/>
              <w:tl2br w:val="nil"/>
              <w:tr2bl w:val="nil"/>
            </w:tcBorders>
            <w:noWrap/>
            <w:vAlign w:val="center"/>
          </w:tcPr>
          <w:p w14:paraId="28DABBAB">
            <w:pPr>
              <w:spacing w:line="360" w:lineRule="exact"/>
              <w:jc w:val="center"/>
              <w:rPr>
                <w:rFonts w:hint="eastAsia" w:ascii="仿宋_GB2312" w:hAnsi="仿宋_GB2312" w:eastAsia="仿宋_GB2312" w:cs="仿宋_GB2312"/>
                <w:highlight w:val="none"/>
              </w:rPr>
            </w:pPr>
            <w:r>
              <w:rPr>
                <w:rStyle w:val="146"/>
                <w:rFonts w:hint="eastAsia" w:ascii="仿宋_GB2312" w:hAnsi="仿宋_GB2312" w:eastAsia="仿宋_GB2312" w:cs="仿宋_GB2312"/>
                <w:kern w:val="0"/>
                <w:sz w:val="24"/>
                <w:szCs w:val="21"/>
                <w:highlight w:val="none"/>
              </w:rPr>
              <w:t>类似业绩</w:t>
            </w:r>
          </w:p>
        </w:tc>
        <w:tc>
          <w:tcPr>
            <w:tcW w:w="4225" w:type="dxa"/>
            <w:tcBorders>
              <w:top w:val="single" w:color="auto" w:sz="4" w:space="0"/>
              <w:left w:val="outset" w:color="auto" w:sz="6" w:space="0"/>
              <w:bottom w:val="single" w:color="auto" w:sz="4" w:space="0"/>
              <w:right w:val="outset" w:color="auto" w:sz="6" w:space="0"/>
              <w:tl2br w:val="nil"/>
              <w:tr2bl w:val="nil"/>
            </w:tcBorders>
            <w:noWrap/>
            <w:vAlign w:val="center"/>
          </w:tcPr>
          <w:p w14:paraId="5F4F9599">
            <w:pPr>
              <w:numPr>
                <w:ilvl w:val="0"/>
                <w:numId w:val="0"/>
              </w:numPr>
              <w:spacing w:line="360" w:lineRule="exact"/>
              <w:ind w:leftChars="0"/>
              <w:rPr>
                <w:rFonts w:hint="eastAsia" w:ascii="仿宋_GB2312" w:hAnsi="仿宋_GB2312" w:eastAsia="仿宋_GB2312" w:cs="仿宋_GB2312"/>
                <w:kern w:val="0"/>
                <w:sz w:val="24"/>
                <w:szCs w:val="24"/>
                <w:highlight w:val="none"/>
                <w:lang w:eastAsia="zh-CN"/>
              </w:rPr>
            </w:pPr>
            <w:r>
              <w:rPr>
                <w:rStyle w:val="146"/>
                <w:rFonts w:hint="eastAsia" w:ascii="仿宋_GB2312" w:hAnsi="仿宋_GB2312" w:eastAsia="仿宋_GB2312" w:cs="仿宋_GB2312"/>
                <w:kern w:val="0"/>
                <w:sz w:val="24"/>
                <w:szCs w:val="21"/>
                <w:highlight w:val="none"/>
              </w:rPr>
              <w:t>供应商近三年（202</w:t>
            </w:r>
            <w:r>
              <w:rPr>
                <w:rStyle w:val="146"/>
                <w:rFonts w:hint="eastAsia" w:ascii="仿宋_GB2312" w:hAnsi="仿宋_GB2312" w:eastAsia="仿宋_GB2312" w:cs="仿宋_GB2312"/>
                <w:kern w:val="0"/>
                <w:sz w:val="24"/>
                <w:szCs w:val="21"/>
                <w:highlight w:val="none"/>
                <w:lang w:val="en-US" w:eastAsia="zh-CN"/>
              </w:rPr>
              <w:t>2</w:t>
            </w:r>
            <w:r>
              <w:rPr>
                <w:rStyle w:val="146"/>
                <w:rFonts w:hint="eastAsia" w:ascii="仿宋_GB2312" w:hAnsi="仿宋_GB2312" w:eastAsia="仿宋_GB2312" w:cs="仿宋_GB2312"/>
                <w:kern w:val="0"/>
                <w:sz w:val="24"/>
                <w:szCs w:val="21"/>
                <w:highlight w:val="none"/>
              </w:rPr>
              <w:t>年</w:t>
            </w:r>
            <w:r>
              <w:rPr>
                <w:rStyle w:val="146"/>
                <w:rFonts w:hint="eastAsia" w:ascii="仿宋_GB2312" w:hAnsi="仿宋_GB2312" w:eastAsia="仿宋_GB2312" w:cs="仿宋_GB2312"/>
                <w:kern w:val="0"/>
                <w:sz w:val="24"/>
                <w:szCs w:val="21"/>
                <w:highlight w:val="none"/>
                <w:lang w:val="en-US" w:eastAsia="zh-CN"/>
              </w:rPr>
              <w:t>4月至今，</w:t>
            </w:r>
            <w:r>
              <w:rPr>
                <w:rStyle w:val="146"/>
                <w:rFonts w:hint="eastAsia" w:ascii="仿宋_GB2312" w:hAnsi="仿宋_GB2312" w:eastAsia="仿宋_GB2312" w:cs="仿宋_GB2312"/>
                <w:kern w:val="0"/>
                <w:sz w:val="24"/>
                <w:szCs w:val="21"/>
                <w:highlight w:val="none"/>
              </w:rPr>
              <w:t>具有类似</w:t>
            </w:r>
            <w:r>
              <w:rPr>
                <w:rStyle w:val="146"/>
                <w:rFonts w:hint="eastAsia" w:ascii="仿宋_GB2312" w:hAnsi="仿宋_GB2312" w:eastAsia="仿宋_GB2312" w:cs="仿宋_GB2312"/>
                <w:kern w:val="0"/>
                <w:sz w:val="24"/>
                <w:szCs w:val="21"/>
                <w:highlight w:val="none"/>
                <w:lang w:eastAsia="zh-CN"/>
              </w:rPr>
              <w:t>项目业绩</w:t>
            </w:r>
            <w:r>
              <w:rPr>
                <w:rStyle w:val="146"/>
                <w:rFonts w:hint="eastAsia" w:ascii="仿宋_GB2312" w:hAnsi="仿宋_GB2312" w:eastAsia="仿宋_GB2312" w:cs="仿宋_GB2312"/>
                <w:kern w:val="0"/>
                <w:sz w:val="24"/>
                <w:szCs w:val="21"/>
                <w:highlight w:val="none"/>
              </w:rPr>
              <w:t>，每个</w:t>
            </w:r>
            <w:r>
              <w:rPr>
                <w:rStyle w:val="146"/>
                <w:rFonts w:hint="eastAsia" w:ascii="仿宋_GB2312" w:hAnsi="仿宋_GB2312" w:eastAsia="仿宋_GB2312" w:cs="仿宋_GB2312"/>
                <w:kern w:val="0"/>
                <w:sz w:val="24"/>
                <w:szCs w:val="21"/>
                <w:highlight w:val="none"/>
                <w:lang w:eastAsia="zh-CN"/>
              </w:rPr>
              <w:t>业绩</w:t>
            </w:r>
            <w:r>
              <w:rPr>
                <w:rStyle w:val="146"/>
                <w:rFonts w:hint="eastAsia" w:ascii="仿宋_GB2312" w:hAnsi="仿宋_GB2312" w:eastAsia="仿宋_GB2312" w:cs="仿宋_GB2312"/>
                <w:kern w:val="0"/>
                <w:sz w:val="24"/>
                <w:szCs w:val="21"/>
                <w:highlight w:val="none"/>
              </w:rPr>
              <w:t>得</w:t>
            </w:r>
            <w:r>
              <w:rPr>
                <w:rStyle w:val="146"/>
                <w:rFonts w:hint="eastAsia" w:ascii="仿宋_GB2312" w:hAnsi="仿宋_GB2312" w:eastAsia="仿宋_GB2312" w:cs="仿宋_GB2312"/>
                <w:kern w:val="0"/>
                <w:sz w:val="24"/>
                <w:szCs w:val="21"/>
                <w:highlight w:val="none"/>
                <w:lang w:val="en-US" w:eastAsia="zh-CN"/>
              </w:rPr>
              <w:t>2</w:t>
            </w:r>
            <w:r>
              <w:rPr>
                <w:rStyle w:val="146"/>
                <w:rFonts w:hint="eastAsia" w:ascii="仿宋_GB2312" w:hAnsi="仿宋_GB2312" w:eastAsia="仿宋_GB2312" w:cs="仿宋_GB2312"/>
                <w:kern w:val="0"/>
                <w:sz w:val="24"/>
                <w:szCs w:val="21"/>
                <w:highlight w:val="none"/>
              </w:rPr>
              <w:t>分，满分</w:t>
            </w:r>
            <w:r>
              <w:rPr>
                <w:rStyle w:val="146"/>
                <w:rFonts w:hint="eastAsia" w:ascii="仿宋_GB2312" w:hAnsi="仿宋_GB2312" w:eastAsia="仿宋_GB2312" w:cs="仿宋_GB2312"/>
                <w:kern w:val="0"/>
                <w:sz w:val="24"/>
                <w:szCs w:val="21"/>
                <w:highlight w:val="none"/>
                <w:lang w:val="en-US" w:eastAsia="zh-CN"/>
              </w:rPr>
              <w:t>10</w:t>
            </w:r>
            <w:r>
              <w:rPr>
                <w:rStyle w:val="146"/>
                <w:rFonts w:hint="eastAsia" w:ascii="仿宋_GB2312" w:hAnsi="仿宋_GB2312" w:eastAsia="仿宋_GB2312" w:cs="仿宋_GB2312"/>
                <w:kern w:val="0"/>
                <w:sz w:val="24"/>
                <w:szCs w:val="21"/>
                <w:highlight w:val="none"/>
              </w:rPr>
              <w:t>分。</w:t>
            </w:r>
            <w:r>
              <w:rPr>
                <w:rStyle w:val="146"/>
                <w:rFonts w:hint="eastAsia" w:ascii="仿宋_GB2312" w:hAnsi="仿宋_GB2312" w:eastAsia="仿宋_GB2312" w:cs="仿宋_GB2312"/>
                <w:kern w:val="0"/>
                <w:sz w:val="24"/>
                <w:szCs w:val="21"/>
                <w:highlight w:val="none"/>
                <w:lang w:eastAsia="zh-CN"/>
              </w:rPr>
              <w:t>注：须提供项目合同或中标（成交）通知书，须清洗可见，否则不得分。</w:t>
            </w:r>
          </w:p>
        </w:tc>
        <w:tc>
          <w:tcPr>
            <w:tcW w:w="800" w:type="dxa"/>
            <w:gridSpan w:val="2"/>
            <w:tcBorders>
              <w:top w:val="single" w:color="auto" w:sz="4" w:space="0"/>
              <w:left w:val="outset" w:color="auto" w:sz="6" w:space="0"/>
              <w:bottom w:val="single" w:color="auto" w:sz="4" w:space="0"/>
              <w:right w:val="single" w:color="auto" w:sz="4" w:space="0"/>
              <w:tl2br w:val="nil"/>
              <w:tr2bl w:val="nil"/>
            </w:tcBorders>
            <w:noWrap/>
            <w:vAlign w:val="center"/>
          </w:tcPr>
          <w:p w14:paraId="2309465B">
            <w:pPr>
              <w:pStyle w:val="41"/>
              <w:jc w:val="center"/>
              <w:rPr>
                <w:rFonts w:hint="eastAsia" w:ascii="仿宋_GB2312" w:hAnsi="仿宋_GB2312" w:eastAsia="仿宋_GB2312" w:cs="仿宋_GB2312"/>
                <w:highlight w:val="none"/>
              </w:rPr>
            </w:pPr>
            <w:r>
              <w:rPr>
                <w:rStyle w:val="146"/>
                <w:rFonts w:hint="eastAsia" w:ascii="仿宋_GB2312" w:hAnsi="仿宋_GB2312" w:eastAsia="仿宋_GB2312" w:cs="仿宋_GB2312"/>
                <w:kern w:val="0"/>
                <w:sz w:val="24"/>
                <w:szCs w:val="21"/>
                <w:highlight w:val="none"/>
                <w:lang w:val="en-US" w:eastAsia="zh-CN"/>
              </w:rPr>
              <w:t>10</w:t>
            </w:r>
            <w:r>
              <w:rPr>
                <w:rStyle w:val="146"/>
                <w:rFonts w:hint="eastAsia" w:ascii="仿宋_GB2312" w:hAnsi="仿宋_GB2312" w:eastAsia="仿宋_GB2312" w:cs="仿宋_GB2312"/>
                <w:kern w:val="0"/>
                <w:sz w:val="24"/>
                <w:szCs w:val="21"/>
                <w:highlight w:val="none"/>
              </w:rPr>
              <w:t>分</w:t>
            </w:r>
          </w:p>
        </w:tc>
      </w:tr>
      <w:tr w14:paraId="23FAEAB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745" w:hRule="atLeast"/>
        </w:trPr>
        <w:tc>
          <w:tcPr>
            <w:tcW w:w="791" w:type="dxa"/>
            <w:vMerge w:val="continue"/>
            <w:tcBorders>
              <w:left w:val="outset" w:color="auto" w:sz="6" w:space="0"/>
              <w:right w:val="outset" w:color="auto" w:sz="6" w:space="0"/>
              <w:tl2br w:val="nil"/>
              <w:tr2bl w:val="nil"/>
            </w:tcBorders>
            <w:noWrap/>
            <w:vAlign w:val="center"/>
          </w:tcPr>
          <w:p w14:paraId="0AB63A25">
            <w:pPr>
              <w:rPr>
                <w:rFonts w:hint="eastAsia" w:ascii="仿宋_GB2312" w:hAnsi="仿宋_GB2312" w:eastAsia="仿宋_GB2312" w:cs="仿宋_GB2312"/>
                <w:highlight w:val="none"/>
              </w:rPr>
            </w:pPr>
          </w:p>
        </w:tc>
        <w:tc>
          <w:tcPr>
            <w:tcW w:w="1305" w:type="dxa"/>
            <w:vMerge w:val="continue"/>
            <w:tcBorders>
              <w:top w:val="nil"/>
              <w:left w:val="single" w:color="auto" w:sz="4" w:space="0"/>
              <w:bottom w:val="outset" w:color="auto" w:sz="12" w:space="0"/>
              <w:right w:val="outset" w:color="auto" w:sz="6" w:space="0"/>
              <w:tl2br w:val="nil"/>
              <w:tr2bl w:val="nil"/>
            </w:tcBorders>
            <w:noWrap/>
            <w:vAlign w:val="center"/>
          </w:tcPr>
          <w:p w14:paraId="67A7DC38">
            <w:pPr>
              <w:spacing w:line="360" w:lineRule="exact"/>
              <w:rPr>
                <w:rFonts w:hint="eastAsia" w:ascii="仿宋_GB2312" w:hAnsi="仿宋_GB2312" w:eastAsia="仿宋_GB2312" w:cs="仿宋_GB2312"/>
                <w:highlight w:val="none"/>
              </w:rPr>
            </w:pPr>
          </w:p>
        </w:tc>
        <w:tc>
          <w:tcPr>
            <w:tcW w:w="1215" w:type="dxa"/>
            <w:tcBorders>
              <w:top w:val="single" w:color="auto" w:sz="4" w:space="0"/>
              <w:left w:val="outset" w:color="auto" w:sz="6" w:space="0"/>
              <w:bottom w:val="single" w:color="auto" w:sz="4" w:space="0"/>
              <w:right w:val="outset" w:color="auto" w:sz="6" w:space="0"/>
              <w:tl2br w:val="nil"/>
              <w:tr2bl w:val="nil"/>
            </w:tcBorders>
            <w:noWrap/>
            <w:vAlign w:val="center"/>
          </w:tcPr>
          <w:p w14:paraId="7BBF46C2">
            <w:pPr>
              <w:spacing w:line="360" w:lineRule="exact"/>
              <w:jc w:val="center"/>
              <w:rPr>
                <w:rStyle w:val="146"/>
                <w:rFonts w:hint="eastAsia" w:ascii="仿宋_GB2312" w:hAnsi="仿宋_GB2312" w:eastAsia="仿宋_GB2312" w:cs="仿宋_GB2312"/>
                <w:kern w:val="0"/>
                <w:sz w:val="24"/>
                <w:szCs w:val="21"/>
                <w:highlight w:val="none"/>
                <w:lang w:eastAsia="zh-CN"/>
              </w:rPr>
            </w:pPr>
            <w:r>
              <w:rPr>
                <w:rStyle w:val="146"/>
                <w:rFonts w:hint="eastAsia" w:ascii="仿宋_GB2312" w:hAnsi="仿宋_GB2312" w:eastAsia="仿宋_GB2312" w:cs="仿宋_GB2312"/>
                <w:kern w:val="0"/>
                <w:sz w:val="24"/>
                <w:szCs w:val="21"/>
                <w:highlight w:val="none"/>
                <w:lang w:eastAsia="zh-CN"/>
              </w:rPr>
              <w:t>售后服务</w:t>
            </w:r>
          </w:p>
        </w:tc>
        <w:tc>
          <w:tcPr>
            <w:tcW w:w="4225" w:type="dxa"/>
            <w:tcBorders>
              <w:top w:val="single" w:color="auto" w:sz="4" w:space="0"/>
              <w:left w:val="outset" w:color="auto" w:sz="6" w:space="0"/>
              <w:bottom w:val="single" w:color="auto" w:sz="4" w:space="0"/>
              <w:right w:val="outset" w:color="auto" w:sz="6" w:space="0"/>
              <w:tl2br w:val="nil"/>
              <w:tr2bl w:val="nil"/>
            </w:tcBorders>
            <w:noWrap/>
            <w:vAlign w:val="center"/>
          </w:tcPr>
          <w:p w14:paraId="6CAD05F7">
            <w:pPr>
              <w:spacing w:line="360" w:lineRule="exact"/>
              <w:rPr>
                <w:rStyle w:val="146"/>
                <w:rFonts w:hint="default" w:ascii="仿宋_GB2312" w:hAnsi="仿宋_GB2312" w:eastAsia="仿宋_GB2312" w:cs="仿宋_GB2312"/>
                <w:kern w:val="0"/>
                <w:sz w:val="24"/>
                <w:szCs w:val="21"/>
                <w:highlight w:val="none"/>
                <w:lang w:val="en-US" w:eastAsia="zh-CN"/>
              </w:rPr>
            </w:pPr>
            <w:r>
              <w:rPr>
                <w:rStyle w:val="146"/>
                <w:rFonts w:hint="eastAsia" w:ascii="微软雅黑" w:hAnsi="微软雅黑" w:eastAsia="微软雅黑" w:cs="微软雅黑"/>
                <w:kern w:val="0"/>
                <w:sz w:val="24"/>
                <w:szCs w:val="21"/>
                <w:highlight w:val="none"/>
              </w:rPr>
              <w:t>①</w:t>
            </w:r>
            <w:r>
              <w:rPr>
                <w:rStyle w:val="146"/>
                <w:rFonts w:hint="eastAsia" w:ascii="仿宋_GB2312" w:hAnsi="仿宋_GB2312" w:eastAsia="仿宋_GB2312" w:cs="仿宋_GB2312"/>
                <w:kern w:val="0"/>
                <w:sz w:val="24"/>
                <w:szCs w:val="21"/>
                <w:highlight w:val="none"/>
              </w:rPr>
              <w:t>供应商</w:t>
            </w:r>
            <w:r>
              <w:rPr>
                <w:rStyle w:val="146"/>
                <w:rFonts w:hint="eastAsia" w:ascii="仿宋_GB2312" w:hAnsi="仿宋_GB2312" w:eastAsia="仿宋_GB2312" w:cs="仿宋_GB2312"/>
                <w:kern w:val="0"/>
                <w:sz w:val="24"/>
                <w:szCs w:val="21"/>
                <w:highlight w:val="none"/>
                <w:lang w:eastAsia="zh-CN"/>
              </w:rPr>
              <w:t>须</w:t>
            </w:r>
            <w:r>
              <w:rPr>
                <w:rStyle w:val="146"/>
                <w:rFonts w:hint="eastAsia" w:ascii="仿宋_GB2312" w:hAnsi="仿宋_GB2312" w:eastAsia="仿宋_GB2312" w:cs="仿宋_GB2312"/>
                <w:kern w:val="0"/>
                <w:sz w:val="24"/>
                <w:szCs w:val="21"/>
                <w:highlight w:val="none"/>
                <w:lang w:val="en-US" w:eastAsia="zh-CN"/>
              </w:rPr>
              <w:t>承诺维修人员在接到通知4小时内，到达现场进行维修的得1分</w:t>
            </w:r>
          </w:p>
          <w:p w14:paraId="41F42020">
            <w:pPr>
              <w:spacing w:line="360" w:lineRule="exact"/>
              <w:rPr>
                <w:rStyle w:val="146"/>
                <w:rFonts w:hint="eastAsia" w:ascii="仿宋_GB2312" w:hAnsi="仿宋_GB2312" w:eastAsia="仿宋_GB2312" w:cs="仿宋_GB2312"/>
                <w:kern w:val="0"/>
                <w:sz w:val="24"/>
                <w:szCs w:val="21"/>
                <w:highlight w:val="none"/>
                <w:lang w:val="en-US" w:eastAsia="zh-CN"/>
              </w:rPr>
            </w:pPr>
            <w:r>
              <w:rPr>
                <w:rStyle w:val="146"/>
                <w:rFonts w:hint="eastAsia" w:ascii="微软雅黑" w:hAnsi="微软雅黑" w:eastAsia="微软雅黑" w:cs="微软雅黑"/>
                <w:kern w:val="0"/>
                <w:sz w:val="24"/>
                <w:szCs w:val="21"/>
                <w:highlight w:val="none"/>
                <w:lang w:val="en-US" w:eastAsia="zh-CN"/>
              </w:rPr>
              <w:t>②</w:t>
            </w:r>
            <w:r>
              <w:rPr>
                <w:rStyle w:val="146"/>
                <w:rFonts w:hint="eastAsia" w:ascii="仿宋_GB2312" w:hAnsi="仿宋_GB2312" w:eastAsia="仿宋_GB2312" w:cs="仿宋_GB2312"/>
                <w:kern w:val="0"/>
                <w:sz w:val="24"/>
                <w:szCs w:val="21"/>
                <w:highlight w:val="none"/>
                <w:lang w:val="en-US" w:eastAsia="zh-CN"/>
              </w:rPr>
              <w:t>承诺24小时解决问题的得1分。</w:t>
            </w:r>
          </w:p>
          <w:p w14:paraId="2055CC06">
            <w:pPr>
              <w:spacing w:line="360" w:lineRule="exact"/>
              <w:rPr>
                <w:rStyle w:val="146"/>
                <w:rFonts w:hint="default" w:ascii="仿宋_GB2312" w:hAnsi="仿宋_GB2312" w:eastAsia="仿宋_GB2312" w:cs="仿宋_GB2312"/>
                <w:kern w:val="0"/>
                <w:sz w:val="24"/>
                <w:szCs w:val="21"/>
                <w:highlight w:val="none"/>
                <w:lang w:val="en-US" w:eastAsia="zh-CN"/>
              </w:rPr>
            </w:pPr>
            <w:r>
              <w:rPr>
                <w:rStyle w:val="146"/>
                <w:rFonts w:hint="eastAsia" w:ascii="仿宋_GB2312" w:hAnsi="仿宋_GB2312" w:eastAsia="仿宋_GB2312" w:cs="仿宋_GB2312"/>
                <w:kern w:val="0"/>
                <w:sz w:val="24"/>
                <w:szCs w:val="21"/>
                <w:highlight w:val="none"/>
                <w:lang w:val="en-US" w:eastAsia="zh-CN"/>
              </w:rPr>
              <w:t>未提供不得分。</w:t>
            </w:r>
          </w:p>
        </w:tc>
        <w:tc>
          <w:tcPr>
            <w:tcW w:w="800" w:type="dxa"/>
            <w:gridSpan w:val="2"/>
            <w:tcBorders>
              <w:top w:val="single" w:color="auto" w:sz="4" w:space="0"/>
              <w:left w:val="outset" w:color="auto" w:sz="6" w:space="0"/>
              <w:bottom w:val="single" w:color="auto" w:sz="4" w:space="0"/>
              <w:right w:val="single" w:color="auto" w:sz="4" w:space="0"/>
              <w:tl2br w:val="nil"/>
              <w:tr2bl w:val="nil"/>
            </w:tcBorders>
            <w:noWrap/>
            <w:vAlign w:val="center"/>
          </w:tcPr>
          <w:p w14:paraId="552F7324">
            <w:pPr>
              <w:jc w:val="center"/>
              <w:rPr>
                <w:rFonts w:hint="eastAsia" w:ascii="仿宋_GB2312" w:hAnsi="仿宋_GB2312" w:eastAsia="仿宋_GB2312" w:cs="仿宋_GB2312"/>
                <w:highlight w:val="none"/>
              </w:rPr>
            </w:pPr>
            <w:r>
              <w:rPr>
                <w:rStyle w:val="146"/>
                <w:rFonts w:hint="eastAsia" w:ascii="仿宋_GB2312" w:hAnsi="仿宋_GB2312" w:eastAsia="仿宋_GB2312" w:cs="仿宋_GB2312"/>
                <w:kern w:val="0"/>
                <w:sz w:val="24"/>
                <w:szCs w:val="21"/>
                <w:highlight w:val="none"/>
                <w:lang w:val="en-US" w:eastAsia="zh-CN" w:bidi="ar-SA"/>
              </w:rPr>
              <w:t>2分</w:t>
            </w:r>
          </w:p>
        </w:tc>
      </w:tr>
      <w:tr w14:paraId="7992644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723" w:hRule="atLeast"/>
        </w:trPr>
        <w:tc>
          <w:tcPr>
            <w:tcW w:w="791" w:type="dxa"/>
            <w:vMerge w:val="continue"/>
            <w:tcBorders>
              <w:left w:val="outset" w:color="auto" w:sz="6" w:space="0"/>
              <w:right w:val="outset" w:color="auto" w:sz="6" w:space="0"/>
              <w:tl2br w:val="nil"/>
              <w:tr2bl w:val="nil"/>
            </w:tcBorders>
            <w:noWrap/>
            <w:vAlign w:val="center"/>
          </w:tcPr>
          <w:p w14:paraId="57AD1FA1">
            <w:pPr>
              <w:rPr>
                <w:rFonts w:hint="eastAsia" w:ascii="仿宋_GB2312" w:hAnsi="仿宋_GB2312" w:eastAsia="仿宋_GB2312" w:cs="仿宋_GB2312"/>
                <w:highlight w:val="none"/>
              </w:rPr>
            </w:pPr>
          </w:p>
        </w:tc>
        <w:tc>
          <w:tcPr>
            <w:tcW w:w="1305" w:type="dxa"/>
            <w:vMerge w:val="restart"/>
            <w:tcBorders>
              <w:top w:val="outset" w:color="auto" w:sz="6" w:space="0"/>
              <w:left w:val="outset" w:color="auto" w:sz="6" w:space="0"/>
              <w:right w:val="single" w:color="auto" w:sz="4" w:space="0"/>
              <w:tl2br w:val="nil"/>
              <w:tr2bl w:val="nil"/>
            </w:tcBorders>
            <w:noWrap/>
            <w:vAlign w:val="center"/>
          </w:tcPr>
          <w:p w14:paraId="1581989A">
            <w:pPr>
              <w:pStyle w:val="41"/>
              <w:spacing w:line="360" w:lineRule="exact"/>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技术标评审</w:t>
            </w:r>
          </w:p>
        </w:tc>
        <w:tc>
          <w:tcPr>
            <w:tcW w:w="1215" w:type="dxa"/>
            <w:tcBorders>
              <w:top w:val="single" w:color="auto" w:sz="4" w:space="0"/>
              <w:left w:val="single" w:color="auto" w:sz="4" w:space="0"/>
              <w:bottom w:val="single" w:color="auto" w:sz="4" w:space="0"/>
              <w:right w:val="single" w:color="auto" w:sz="4" w:space="0"/>
              <w:tl2br w:val="nil"/>
              <w:tr2bl w:val="nil"/>
            </w:tcBorders>
            <w:noWrap/>
            <w:vAlign w:val="center"/>
          </w:tcPr>
          <w:p w14:paraId="3EA7B389">
            <w:pPr>
              <w:pStyle w:val="41"/>
              <w:spacing w:line="360" w:lineRule="exact"/>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技术指标响应</w:t>
            </w:r>
          </w:p>
        </w:tc>
        <w:tc>
          <w:tcPr>
            <w:tcW w:w="4225" w:type="dxa"/>
            <w:tcBorders>
              <w:top w:val="single" w:color="auto" w:sz="4" w:space="0"/>
              <w:left w:val="single" w:color="auto" w:sz="4" w:space="0"/>
              <w:bottom w:val="single" w:color="auto" w:sz="4" w:space="0"/>
              <w:right w:val="single" w:color="auto" w:sz="4" w:space="0"/>
              <w:tl2br w:val="nil"/>
              <w:tr2bl w:val="nil"/>
            </w:tcBorders>
            <w:noWrap/>
            <w:vAlign w:val="center"/>
          </w:tcPr>
          <w:p w14:paraId="2E2965F4">
            <w:pPr>
              <w:spacing w:line="360" w:lineRule="exact"/>
              <w:rPr>
                <w:rFonts w:hint="eastAsia" w:ascii="仿宋_GB2312" w:hAnsi="仿宋_GB2312" w:eastAsia="仿宋_GB2312" w:cs="仿宋_GB2312"/>
                <w:kern w:val="0"/>
                <w:sz w:val="24"/>
                <w:szCs w:val="24"/>
                <w:highlight w:val="none"/>
              </w:rPr>
            </w:pPr>
            <w:r>
              <w:rPr>
                <w:rFonts w:hint="eastAsia" w:ascii="仿宋_GB2312" w:hAnsi="仿宋_GB2312" w:eastAsia="仿宋_GB2312" w:cs="仿宋_GB2312"/>
                <w:sz w:val="24"/>
                <w:szCs w:val="22"/>
                <w:lang w:val="en-US" w:eastAsia="zh-CN" w:bidi="zh-CN"/>
              </w:rPr>
              <w:t>根据所投产品的配置与性能指标的响应程度打分，满足竞争性磋商文件所要求的各项技术指标得满分10分。参数每有一项低于要求扣1分，扣完为止。注：需提供相关检测报告或产品使用说明或产品技术白皮书（彩色扫描件），否则不得分。</w:t>
            </w:r>
          </w:p>
        </w:tc>
        <w:tc>
          <w:tcPr>
            <w:tcW w:w="800"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4F38818">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sz w:val="24"/>
                <w:szCs w:val="24"/>
                <w:lang w:val="en-US" w:eastAsia="zh-CN"/>
              </w:rPr>
              <w:t>10</w:t>
            </w:r>
            <w:r>
              <w:rPr>
                <w:rFonts w:hint="eastAsia" w:ascii="仿宋_GB2312" w:hAnsi="仿宋_GB2312" w:eastAsia="仿宋_GB2312" w:cs="仿宋_GB2312"/>
                <w:sz w:val="24"/>
                <w:szCs w:val="24"/>
              </w:rPr>
              <w:t>分</w:t>
            </w:r>
          </w:p>
        </w:tc>
      </w:tr>
      <w:tr w14:paraId="3392A27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left w:val="outset" w:color="auto" w:sz="6" w:space="0"/>
              <w:right w:val="outset" w:color="auto" w:sz="6" w:space="0"/>
              <w:tl2br w:val="nil"/>
              <w:tr2bl w:val="nil"/>
            </w:tcBorders>
            <w:noWrap/>
            <w:vAlign w:val="center"/>
          </w:tcPr>
          <w:p w14:paraId="06861196">
            <w:pPr>
              <w:rPr>
                <w:rFonts w:hint="eastAsia" w:ascii="仿宋_GB2312" w:hAnsi="仿宋_GB2312" w:eastAsia="仿宋_GB2312" w:cs="仿宋_GB2312"/>
                <w:highlight w:val="none"/>
              </w:rPr>
            </w:pPr>
          </w:p>
        </w:tc>
        <w:tc>
          <w:tcPr>
            <w:tcW w:w="1305" w:type="dxa"/>
            <w:vMerge w:val="continue"/>
            <w:tcBorders>
              <w:left w:val="outset" w:color="auto" w:sz="6" w:space="0"/>
              <w:right w:val="single" w:color="auto" w:sz="4" w:space="0"/>
              <w:tl2br w:val="nil"/>
              <w:tr2bl w:val="nil"/>
            </w:tcBorders>
            <w:noWrap/>
            <w:vAlign w:val="center"/>
          </w:tcPr>
          <w:p w14:paraId="1F981994">
            <w:pPr>
              <w:spacing w:line="360" w:lineRule="exact"/>
              <w:rPr>
                <w:rFonts w:hint="eastAsia" w:ascii="仿宋_GB2312" w:hAnsi="仿宋_GB2312" w:eastAsia="仿宋_GB2312" w:cs="仿宋_GB2312"/>
                <w:highlight w:val="none"/>
              </w:rPr>
            </w:pPr>
          </w:p>
        </w:tc>
        <w:tc>
          <w:tcPr>
            <w:tcW w:w="1215" w:type="dxa"/>
            <w:tcBorders>
              <w:top w:val="single" w:color="auto" w:sz="4" w:space="0"/>
              <w:left w:val="single" w:color="auto" w:sz="4" w:space="0"/>
              <w:bottom w:val="single" w:color="auto" w:sz="4" w:space="0"/>
              <w:right w:val="single" w:color="auto" w:sz="4" w:space="0"/>
              <w:tl2br w:val="nil"/>
              <w:tr2bl w:val="nil"/>
            </w:tcBorders>
            <w:noWrap/>
            <w:vAlign w:val="center"/>
          </w:tcPr>
          <w:p w14:paraId="6F12FB8D">
            <w:pPr>
              <w:pStyle w:val="41"/>
              <w:spacing w:line="360" w:lineRule="exact"/>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lang w:val="en-US" w:eastAsia="zh-CN"/>
              </w:rPr>
              <w:t>配送及安装实施方案</w:t>
            </w:r>
          </w:p>
        </w:tc>
        <w:tc>
          <w:tcPr>
            <w:tcW w:w="4225" w:type="dxa"/>
            <w:tcBorders>
              <w:top w:val="single" w:color="auto" w:sz="4" w:space="0"/>
              <w:left w:val="single" w:color="auto" w:sz="4" w:space="0"/>
              <w:bottom w:val="single" w:color="auto" w:sz="4" w:space="0"/>
              <w:right w:val="single" w:color="auto" w:sz="4" w:space="0"/>
              <w:tl2br w:val="nil"/>
              <w:tr2bl w:val="nil"/>
            </w:tcBorders>
            <w:noWrap/>
            <w:vAlign w:val="center"/>
          </w:tcPr>
          <w:p w14:paraId="43E60094">
            <w:pPr>
              <w:spacing w:line="360" w:lineRule="exact"/>
              <w:rPr>
                <w:rFonts w:hint="default" w:ascii="仿宋_GB2312" w:hAnsi="仿宋_GB2312" w:eastAsia="仿宋_GB2312" w:cs="仿宋_GB2312"/>
                <w:sz w:val="24"/>
                <w:szCs w:val="24"/>
                <w:highlight w:val="none"/>
                <w:lang w:val="en-US"/>
              </w:rPr>
            </w:pPr>
            <w:r>
              <w:rPr>
                <w:rFonts w:hint="eastAsia" w:ascii="仿宋_GB2312" w:hAnsi="仿宋_GB2312" w:eastAsia="仿宋_GB2312" w:cs="仿宋_GB2312"/>
                <w:sz w:val="24"/>
                <w:szCs w:val="24"/>
                <w:highlight w:val="none"/>
                <w:lang w:val="en-US" w:eastAsia="zh-CN"/>
              </w:rPr>
              <w:t>供应商对本项目的配送及安装实施方案包括：</w:t>
            </w:r>
            <w:r>
              <w:rPr>
                <w:rFonts w:hint="eastAsia" w:ascii="微软雅黑" w:hAnsi="微软雅黑" w:eastAsia="微软雅黑" w:cs="微软雅黑"/>
                <w:sz w:val="24"/>
                <w:szCs w:val="24"/>
                <w:highlight w:val="none"/>
                <w:lang w:val="en-US" w:eastAsia="zh-CN"/>
              </w:rPr>
              <w:t>①</w:t>
            </w:r>
            <w:r>
              <w:rPr>
                <w:rFonts w:hint="eastAsia" w:ascii="仿宋_GB2312" w:hAnsi="仿宋_GB2312" w:eastAsia="仿宋_GB2312" w:cs="仿宋_GB2312"/>
                <w:sz w:val="24"/>
                <w:szCs w:val="24"/>
                <w:highlight w:val="none"/>
                <w:lang w:val="en-US" w:eastAsia="zh-CN"/>
              </w:rPr>
              <w:t>验收方案、安全管理制度</w:t>
            </w:r>
            <w:r>
              <w:rPr>
                <w:rFonts w:hint="eastAsia" w:ascii="微软雅黑" w:hAnsi="微软雅黑" w:eastAsia="微软雅黑" w:cs="微软雅黑"/>
                <w:sz w:val="24"/>
                <w:szCs w:val="24"/>
                <w:highlight w:val="none"/>
                <w:lang w:val="en-US" w:eastAsia="zh-CN"/>
              </w:rPr>
              <w:t>②</w:t>
            </w:r>
            <w:r>
              <w:rPr>
                <w:rFonts w:hint="eastAsia" w:ascii="仿宋_GB2312" w:hAnsi="仿宋_GB2312" w:eastAsia="仿宋_GB2312" w:cs="仿宋_GB2312"/>
                <w:sz w:val="24"/>
                <w:szCs w:val="24"/>
                <w:highlight w:val="none"/>
                <w:lang w:val="en-US" w:eastAsia="zh-CN"/>
              </w:rPr>
              <w:t>配送服务计划和措施</w:t>
            </w:r>
            <w:r>
              <w:rPr>
                <w:rFonts w:hint="eastAsia" w:ascii="微软雅黑" w:hAnsi="微软雅黑" w:eastAsia="微软雅黑" w:cs="微软雅黑"/>
                <w:sz w:val="24"/>
                <w:szCs w:val="24"/>
                <w:highlight w:val="none"/>
                <w:lang w:val="en-US" w:eastAsia="zh-CN"/>
              </w:rPr>
              <w:t>③</w:t>
            </w:r>
            <w:r>
              <w:rPr>
                <w:rFonts w:hint="eastAsia" w:ascii="仿宋_GB2312" w:hAnsi="仿宋_GB2312" w:eastAsia="仿宋_GB2312" w:cs="仿宋_GB2312"/>
                <w:sz w:val="24"/>
                <w:szCs w:val="24"/>
                <w:highlight w:val="none"/>
                <w:lang w:val="en-US" w:eastAsia="zh-CN"/>
              </w:rPr>
              <w:t>安装调试方案等。每提供一项得4分，最高得12分，未提供不得分，方案中每有一处存在瑕疵扣1分，扣完为止。</w:t>
            </w:r>
          </w:p>
        </w:tc>
        <w:tc>
          <w:tcPr>
            <w:tcW w:w="800"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319985D">
            <w:pPr>
              <w:jc w:val="center"/>
              <w:rPr>
                <w:rFonts w:hint="default" w:ascii="仿宋_GB2312" w:hAnsi="仿宋_GB2312" w:eastAsia="仿宋_GB2312" w:cs="仿宋_GB2312"/>
                <w:highlight w:val="none"/>
                <w:lang w:val="en-US" w:eastAsia="zh-CN"/>
              </w:rPr>
            </w:pPr>
            <w:r>
              <w:rPr>
                <w:rFonts w:hint="eastAsia" w:ascii="仿宋_GB2312" w:hAnsi="仿宋_GB2312" w:eastAsia="仿宋_GB2312" w:cs="仿宋_GB2312"/>
                <w:sz w:val="24"/>
                <w:szCs w:val="24"/>
                <w:highlight w:val="none"/>
                <w:lang w:val="en-US" w:eastAsia="zh-CN"/>
              </w:rPr>
              <w:t>12分</w:t>
            </w:r>
          </w:p>
        </w:tc>
      </w:tr>
      <w:tr w14:paraId="2A691E4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left w:val="outset" w:color="auto" w:sz="6" w:space="0"/>
              <w:right w:val="outset" w:color="auto" w:sz="6" w:space="0"/>
              <w:tl2br w:val="nil"/>
              <w:tr2bl w:val="nil"/>
            </w:tcBorders>
            <w:noWrap/>
            <w:vAlign w:val="center"/>
          </w:tcPr>
          <w:p w14:paraId="4F469507">
            <w:pPr>
              <w:rPr>
                <w:rFonts w:hint="eastAsia" w:ascii="仿宋_GB2312" w:hAnsi="仿宋_GB2312" w:eastAsia="仿宋_GB2312" w:cs="仿宋_GB2312"/>
                <w:highlight w:val="none"/>
              </w:rPr>
            </w:pPr>
          </w:p>
        </w:tc>
        <w:tc>
          <w:tcPr>
            <w:tcW w:w="1305" w:type="dxa"/>
            <w:vMerge w:val="continue"/>
            <w:tcBorders>
              <w:left w:val="outset" w:color="auto" w:sz="6" w:space="0"/>
              <w:right w:val="outset" w:color="auto" w:sz="6" w:space="0"/>
              <w:tl2br w:val="nil"/>
              <w:tr2bl w:val="nil"/>
            </w:tcBorders>
            <w:noWrap/>
            <w:vAlign w:val="center"/>
          </w:tcPr>
          <w:p w14:paraId="275FFA11">
            <w:pPr>
              <w:spacing w:line="360" w:lineRule="exact"/>
              <w:rPr>
                <w:rFonts w:hint="eastAsia" w:ascii="仿宋_GB2312" w:hAnsi="仿宋_GB2312" w:eastAsia="仿宋_GB2312" w:cs="仿宋_GB2312"/>
                <w:highlight w:val="none"/>
              </w:rPr>
            </w:pPr>
          </w:p>
        </w:tc>
        <w:tc>
          <w:tcPr>
            <w:tcW w:w="1215" w:type="dxa"/>
            <w:tcBorders>
              <w:top w:val="single" w:color="auto" w:sz="4" w:space="0"/>
              <w:left w:val="outset" w:color="auto" w:sz="6" w:space="0"/>
              <w:bottom w:val="outset" w:color="auto" w:sz="6" w:space="0"/>
              <w:right w:val="outset" w:color="auto" w:sz="6" w:space="0"/>
              <w:tl2br w:val="nil"/>
              <w:tr2bl w:val="nil"/>
            </w:tcBorders>
            <w:noWrap/>
            <w:vAlign w:val="center"/>
          </w:tcPr>
          <w:p w14:paraId="69DF6B24">
            <w:pPr>
              <w:pStyle w:val="41"/>
              <w:spacing w:line="360" w:lineRule="exact"/>
              <w:jc w:val="center"/>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培训方案</w:t>
            </w:r>
          </w:p>
        </w:tc>
        <w:tc>
          <w:tcPr>
            <w:tcW w:w="4225" w:type="dxa"/>
            <w:tcBorders>
              <w:top w:val="single" w:color="auto" w:sz="4" w:space="0"/>
              <w:left w:val="outset" w:color="auto" w:sz="6" w:space="0"/>
              <w:bottom w:val="outset" w:color="auto" w:sz="6" w:space="0"/>
              <w:right w:val="outset" w:color="auto" w:sz="6" w:space="0"/>
              <w:tl2br w:val="nil"/>
              <w:tr2bl w:val="nil"/>
            </w:tcBorders>
            <w:noWrap/>
            <w:vAlign w:val="center"/>
          </w:tcPr>
          <w:p w14:paraId="370011F9">
            <w:pPr>
              <w:spacing w:line="360" w:lineRule="exact"/>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供应商对本项目的培训方案包括：①培训内容②培训方式③培训覆盖面④预期培训效果等每提供一项得2分，最高得8分，未提供不得分，方案中每有一处存在瑕疵扣1分，扣完为止。</w:t>
            </w:r>
          </w:p>
        </w:tc>
        <w:tc>
          <w:tcPr>
            <w:tcW w:w="800" w:type="dxa"/>
            <w:gridSpan w:val="2"/>
            <w:tcBorders>
              <w:top w:val="single" w:color="auto" w:sz="4" w:space="0"/>
              <w:left w:val="outset" w:color="auto" w:sz="6" w:space="0"/>
              <w:bottom w:val="single" w:color="auto" w:sz="4" w:space="0"/>
              <w:right w:val="outset" w:color="auto" w:sz="6" w:space="0"/>
              <w:tl2br w:val="nil"/>
              <w:tr2bl w:val="nil"/>
            </w:tcBorders>
            <w:noWrap/>
            <w:vAlign w:val="center"/>
          </w:tcPr>
          <w:p w14:paraId="06064F27">
            <w:pPr>
              <w:jc w:val="center"/>
              <w:rPr>
                <w:rFonts w:hint="eastAsia" w:ascii="仿宋_GB2312" w:hAnsi="仿宋_GB2312" w:eastAsia="仿宋_GB2312" w:cs="仿宋_GB2312"/>
                <w:highlight w:val="none"/>
              </w:rPr>
            </w:pPr>
            <w:r>
              <w:rPr>
                <w:rFonts w:hint="eastAsia" w:ascii="仿宋_GB2312" w:hAnsi="仿宋_GB2312" w:eastAsia="仿宋_GB2312" w:cs="仿宋_GB2312"/>
                <w:sz w:val="24"/>
                <w:szCs w:val="24"/>
                <w:highlight w:val="none"/>
                <w:lang w:val="en-US" w:eastAsia="zh-CN"/>
              </w:rPr>
              <w:t>8分</w:t>
            </w:r>
          </w:p>
        </w:tc>
      </w:tr>
      <w:tr w14:paraId="4C780D7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left w:val="outset" w:color="auto" w:sz="6" w:space="0"/>
              <w:right w:val="outset" w:color="auto" w:sz="6" w:space="0"/>
              <w:tl2br w:val="nil"/>
              <w:tr2bl w:val="nil"/>
            </w:tcBorders>
            <w:noWrap/>
            <w:vAlign w:val="center"/>
          </w:tcPr>
          <w:p w14:paraId="62B915FD">
            <w:pPr>
              <w:rPr>
                <w:rFonts w:hint="eastAsia" w:ascii="仿宋_GB2312" w:hAnsi="仿宋_GB2312" w:eastAsia="仿宋_GB2312" w:cs="仿宋_GB2312"/>
                <w:highlight w:val="none"/>
              </w:rPr>
            </w:pPr>
          </w:p>
        </w:tc>
        <w:tc>
          <w:tcPr>
            <w:tcW w:w="1305" w:type="dxa"/>
            <w:vMerge w:val="continue"/>
            <w:tcBorders>
              <w:left w:val="outset" w:color="auto" w:sz="6" w:space="0"/>
              <w:right w:val="outset" w:color="auto" w:sz="6" w:space="0"/>
              <w:tl2br w:val="nil"/>
              <w:tr2bl w:val="nil"/>
            </w:tcBorders>
            <w:noWrap/>
            <w:vAlign w:val="center"/>
          </w:tcPr>
          <w:p w14:paraId="5CC2B6CD">
            <w:pPr>
              <w:spacing w:line="360" w:lineRule="exact"/>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7781294B">
            <w:pPr>
              <w:pStyle w:val="41"/>
              <w:spacing w:line="360" w:lineRule="exact"/>
              <w:jc w:val="center"/>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服务体系</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73613074">
            <w:pPr>
              <w:spacing w:line="360" w:lineRule="exact"/>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供应商对本项目的服务体系包括：①服务专业人员配备②技术支持能力③交货保障措施④测试与试运行⑤服务质量等每提供一项得2分，最高得10分，未提供不得分，体系中每有一处存在瑕疵扣1分，扣完为止。</w:t>
            </w:r>
          </w:p>
        </w:tc>
        <w:tc>
          <w:tcPr>
            <w:tcW w:w="800" w:type="dxa"/>
            <w:gridSpan w:val="2"/>
            <w:tcBorders>
              <w:top w:val="single" w:color="auto" w:sz="4" w:space="0"/>
              <w:left w:val="outset" w:color="auto" w:sz="6" w:space="0"/>
              <w:bottom w:val="single" w:color="auto" w:sz="4" w:space="0"/>
              <w:right w:val="outset" w:color="auto" w:sz="6" w:space="0"/>
              <w:tl2br w:val="nil"/>
              <w:tr2bl w:val="nil"/>
            </w:tcBorders>
            <w:noWrap/>
            <w:vAlign w:val="center"/>
          </w:tcPr>
          <w:p w14:paraId="4D74593F">
            <w:pPr>
              <w:jc w:val="center"/>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10分</w:t>
            </w:r>
          </w:p>
        </w:tc>
      </w:tr>
      <w:tr w14:paraId="352338A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left w:val="outset" w:color="auto" w:sz="6" w:space="0"/>
              <w:bottom w:val="outset" w:color="auto" w:sz="6" w:space="0"/>
              <w:right w:val="outset" w:color="auto" w:sz="6" w:space="0"/>
              <w:tl2br w:val="nil"/>
              <w:tr2bl w:val="nil"/>
            </w:tcBorders>
            <w:noWrap/>
            <w:vAlign w:val="center"/>
          </w:tcPr>
          <w:p w14:paraId="23884884">
            <w:pPr>
              <w:rPr>
                <w:rFonts w:hint="eastAsia" w:ascii="仿宋_GB2312" w:hAnsi="仿宋_GB2312" w:eastAsia="仿宋_GB2312" w:cs="仿宋_GB2312"/>
                <w:highlight w:val="none"/>
              </w:rPr>
            </w:pPr>
          </w:p>
        </w:tc>
        <w:tc>
          <w:tcPr>
            <w:tcW w:w="1305" w:type="dxa"/>
            <w:vMerge w:val="continue"/>
            <w:tcBorders>
              <w:left w:val="outset" w:color="auto" w:sz="6" w:space="0"/>
              <w:bottom w:val="outset" w:color="auto" w:sz="6" w:space="0"/>
              <w:right w:val="outset" w:color="auto" w:sz="6" w:space="0"/>
              <w:tl2br w:val="nil"/>
              <w:tr2bl w:val="nil"/>
            </w:tcBorders>
            <w:noWrap/>
            <w:vAlign w:val="center"/>
          </w:tcPr>
          <w:p w14:paraId="03CF6BD7">
            <w:pPr>
              <w:spacing w:line="360" w:lineRule="exact"/>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0A2A3082">
            <w:pPr>
              <w:pStyle w:val="41"/>
              <w:spacing w:line="360" w:lineRule="exact"/>
              <w:jc w:val="center"/>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 xml:space="preserve">应急处理 </w:t>
            </w:r>
          </w:p>
          <w:p w14:paraId="0F3D3CA1">
            <w:pPr>
              <w:pStyle w:val="41"/>
              <w:spacing w:line="360" w:lineRule="exact"/>
              <w:jc w:val="center"/>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方案</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1357F034">
            <w:pPr>
              <w:spacing w:line="360" w:lineRule="exact"/>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供应商对本项目的应急处理方案包括：①应急小组人员构成②应急设备设施投入③应急预案及保障体系等每提供一项得2分，最高得6分，未提供不得分，方案中每有一处存在瑕疵扣1分，扣完为止。</w:t>
            </w:r>
          </w:p>
        </w:tc>
        <w:tc>
          <w:tcPr>
            <w:tcW w:w="800" w:type="dxa"/>
            <w:gridSpan w:val="2"/>
            <w:tcBorders>
              <w:top w:val="single" w:color="auto" w:sz="4" w:space="0"/>
              <w:left w:val="outset" w:color="auto" w:sz="6" w:space="0"/>
              <w:bottom w:val="single" w:color="auto" w:sz="4" w:space="0"/>
              <w:right w:val="outset" w:color="auto" w:sz="6" w:space="0"/>
              <w:tl2br w:val="nil"/>
              <w:tr2bl w:val="nil"/>
            </w:tcBorders>
            <w:noWrap/>
            <w:vAlign w:val="center"/>
          </w:tcPr>
          <w:p w14:paraId="353385B6">
            <w:pPr>
              <w:jc w:val="center"/>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6分</w:t>
            </w:r>
          </w:p>
        </w:tc>
      </w:tr>
      <w:tr w14:paraId="6474255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tcBorders>
              <w:left w:val="outset" w:color="auto" w:sz="6" w:space="0"/>
              <w:bottom w:val="outset" w:color="auto" w:sz="6" w:space="0"/>
              <w:right w:val="outset" w:color="auto" w:sz="6" w:space="0"/>
              <w:tl2br w:val="nil"/>
              <w:tr2bl w:val="nil"/>
            </w:tcBorders>
            <w:noWrap/>
            <w:vAlign w:val="center"/>
          </w:tcPr>
          <w:p w14:paraId="38DE86DF">
            <w:pPr>
              <w:rPr>
                <w:rFonts w:hint="eastAsia" w:ascii="仿宋_GB2312" w:hAnsi="仿宋_GB2312" w:eastAsia="仿宋_GB2312" w:cs="仿宋_GB2312"/>
                <w:highlight w:val="none"/>
              </w:rPr>
            </w:pPr>
          </w:p>
        </w:tc>
        <w:tc>
          <w:tcPr>
            <w:tcW w:w="1305" w:type="dxa"/>
            <w:tcBorders>
              <w:left w:val="outset" w:color="auto" w:sz="6" w:space="0"/>
              <w:bottom w:val="outset" w:color="auto" w:sz="6" w:space="0"/>
              <w:right w:val="outset" w:color="auto" w:sz="6" w:space="0"/>
              <w:tl2br w:val="nil"/>
              <w:tr2bl w:val="nil"/>
            </w:tcBorders>
            <w:noWrap/>
            <w:vAlign w:val="center"/>
          </w:tcPr>
          <w:p w14:paraId="17C8A45B">
            <w:pPr>
              <w:spacing w:line="360" w:lineRule="exact"/>
              <w:rPr>
                <w:rFonts w:hint="eastAsia" w:ascii="仿宋_GB2312" w:hAnsi="仿宋_GB2312" w:eastAsia="仿宋_GB2312" w:cs="仿宋_GB2312"/>
                <w:highlight w:val="none"/>
              </w:rPr>
            </w:pPr>
          </w:p>
        </w:tc>
        <w:tc>
          <w:tcPr>
            <w:tcW w:w="1215" w:type="dxa"/>
            <w:tcBorders>
              <w:top w:val="outset" w:color="auto" w:sz="6" w:space="0"/>
              <w:left w:val="outset" w:color="auto" w:sz="6" w:space="0"/>
              <w:bottom w:val="outset" w:color="auto" w:sz="6" w:space="0"/>
              <w:right w:val="outset" w:color="auto" w:sz="6" w:space="0"/>
              <w:tl2br w:val="nil"/>
              <w:tr2bl w:val="nil"/>
            </w:tcBorders>
            <w:noWrap/>
            <w:vAlign w:val="center"/>
          </w:tcPr>
          <w:p w14:paraId="3506D7EB">
            <w:pPr>
              <w:pStyle w:val="41"/>
              <w:spacing w:line="360" w:lineRule="exact"/>
              <w:jc w:val="center"/>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安全保障方案</w:t>
            </w:r>
          </w:p>
        </w:tc>
        <w:tc>
          <w:tcPr>
            <w:tcW w:w="4225" w:type="dxa"/>
            <w:tcBorders>
              <w:top w:val="outset" w:color="auto" w:sz="6" w:space="0"/>
              <w:left w:val="outset" w:color="auto" w:sz="6" w:space="0"/>
              <w:bottom w:val="outset" w:color="auto" w:sz="6" w:space="0"/>
              <w:right w:val="outset" w:color="auto" w:sz="6" w:space="0"/>
              <w:tl2br w:val="nil"/>
              <w:tr2bl w:val="nil"/>
            </w:tcBorders>
            <w:noWrap/>
            <w:vAlign w:val="center"/>
          </w:tcPr>
          <w:p w14:paraId="0422DC84">
            <w:pPr>
              <w:spacing w:line="360" w:lineRule="exact"/>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安全保障方案包括但不仅限于:安全保障体系、安全保障人员、安全保障制度、安全保障措施等每提供一项得3分，最高得12分，未提供不得分，方案中每有一处存在瑕疵扣1分，扣完为止。</w:t>
            </w:r>
          </w:p>
        </w:tc>
        <w:tc>
          <w:tcPr>
            <w:tcW w:w="800" w:type="dxa"/>
            <w:gridSpan w:val="2"/>
            <w:tcBorders>
              <w:top w:val="single" w:color="auto" w:sz="4" w:space="0"/>
              <w:left w:val="outset" w:color="auto" w:sz="6" w:space="0"/>
              <w:bottom w:val="single" w:color="auto" w:sz="4" w:space="0"/>
              <w:right w:val="outset" w:color="auto" w:sz="6" w:space="0"/>
              <w:tl2br w:val="nil"/>
              <w:tr2bl w:val="nil"/>
            </w:tcBorders>
            <w:noWrap/>
            <w:vAlign w:val="center"/>
          </w:tcPr>
          <w:p w14:paraId="2C410DDD">
            <w:pPr>
              <w:jc w:val="center"/>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12分</w:t>
            </w:r>
          </w:p>
        </w:tc>
      </w:tr>
      <w:tr w14:paraId="5FB53EC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restart"/>
            <w:tcBorders>
              <w:top w:val="outset" w:color="auto" w:sz="6" w:space="0"/>
              <w:left w:val="outset" w:color="auto" w:sz="6" w:space="0"/>
              <w:bottom w:val="outset" w:color="auto" w:sz="6" w:space="0"/>
              <w:right w:val="outset" w:color="auto" w:sz="6" w:space="0"/>
              <w:tl2br w:val="nil"/>
              <w:tr2bl w:val="nil"/>
            </w:tcBorders>
            <w:noWrap/>
            <w:vAlign w:val="center"/>
          </w:tcPr>
          <w:p w14:paraId="6D094F06">
            <w:pPr>
              <w:pStyle w:val="41"/>
              <w:jc w:val="center"/>
              <w:rPr>
                <w:rFonts w:hint="eastAsia" w:ascii="仿宋_GB2312" w:hAnsi="仿宋_GB2312" w:eastAsia="仿宋_GB2312" w:cs="仿宋_GB2312"/>
                <w:highlight w:val="none"/>
              </w:rPr>
            </w:pPr>
          </w:p>
        </w:tc>
        <w:tc>
          <w:tcPr>
            <w:tcW w:w="6745" w:type="dxa"/>
            <w:gridSpan w:val="3"/>
            <w:tcBorders>
              <w:top w:val="outset" w:color="auto" w:sz="6" w:space="0"/>
              <w:left w:val="outset" w:color="auto" w:sz="6" w:space="0"/>
              <w:bottom w:val="outset" w:color="auto" w:sz="6" w:space="0"/>
              <w:right w:val="outset" w:color="auto" w:sz="6" w:space="0"/>
              <w:tl2br w:val="nil"/>
              <w:tr2bl w:val="nil"/>
            </w:tcBorders>
            <w:noWrap/>
            <w:vAlign w:val="center"/>
          </w:tcPr>
          <w:p w14:paraId="132B14F0">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合计</w:t>
            </w:r>
          </w:p>
        </w:tc>
        <w:tc>
          <w:tcPr>
            <w:tcW w:w="800" w:type="dxa"/>
            <w:gridSpan w:val="2"/>
            <w:tcBorders>
              <w:top w:val="single" w:color="auto" w:sz="4" w:space="0"/>
              <w:left w:val="outset" w:color="auto" w:sz="6" w:space="0"/>
              <w:bottom w:val="outset" w:color="auto" w:sz="6" w:space="0"/>
              <w:right w:val="outset" w:color="auto" w:sz="6" w:space="0"/>
              <w:tl2br w:val="nil"/>
              <w:tr2bl w:val="nil"/>
            </w:tcBorders>
            <w:noWrap/>
            <w:vAlign w:val="center"/>
          </w:tcPr>
          <w:p w14:paraId="1C6FD286">
            <w:pPr>
              <w:pStyle w:val="41"/>
              <w:jc w:val="center"/>
              <w:rPr>
                <w:rFonts w:hint="eastAsia" w:ascii="仿宋_GB2312" w:hAnsi="仿宋_GB2312" w:eastAsia="仿宋_GB2312" w:cs="仿宋_GB2312"/>
                <w:highlight w:val="none"/>
              </w:rPr>
            </w:pPr>
            <w:r>
              <w:rPr>
                <w:rFonts w:hint="eastAsia" w:ascii="仿宋_GB2312" w:hAnsi="仿宋_GB2312" w:eastAsia="仿宋_GB2312" w:cs="仿宋_GB2312"/>
                <w:highlight w:val="none"/>
              </w:rPr>
              <w:t>100%</w:t>
            </w:r>
          </w:p>
        </w:tc>
      </w:tr>
      <w:tr w14:paraId="28DC14DD">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791" w:type="dxa"/>
            <w:vMerge w:val="continue"/>
            <w:tcBorders>
              <w:top w:val="outset" w:color="auto" w:sz="6" w:space="0"/>
              <w:left w:val="outset" w:color="auto" w:sz="6" w:space="0"/>
              <w:bottom w:val="outset" w:color="auto" w:sz="6" w:space="0"/>
              <w:right w:val="outset" w:color="auto" w:sz="6" w:space="0"/>
              <w:tl2br w:val="nil"/>
              <w:tr2bl w:val="nil"/>
            </w:tcBorders>
            <w:noWrap/>
            <w:vAlign w:val="center"/>
          </w:tcPr>
          <w:p w14:paraId="2410B0AB">
            <w:pPr>
              <w:rPr>
                <w:rFonts w:hint="eastAsia" w:ascii="仿宋_GB2312" w:hAnsi="仿宋_GB2312" w:eastAsia="仿宋_GB2312" w:cs="仿宋_GB2312"/>
                <w:highlight w:val="none"/>
              </w:rPr>
            </w:pPr>
          </w:p>
        </w:tc>
        <w:tc>
          <w:tcPr>
            <w:tcW w:w="7545" w:type="dxa"/>
            <w:gridSpan w:val="5"/>
            <w:tcBorders>
              <w:top w:val="outset" w:color="auto" w:sz="6" w:space="0"/>
              <w:left w:val="outset" w:color="auto" w:sz="6" w:space="0"/>
              <w:bottom w:val="outset" w:color="auto" w:sz="6" w:space="0"/>
              <w:right w:val="outset" w:color="auto" w:sz="6" w:space="0"/>
              <w:tl2br w:val="nil"/>
              <w:tr2bl w:val="nil"/>
            </w:tcBorders>
            <w:noWrap/>
            <w:vAlign w:val="center"/>
          </w:tcPr>
          <w:p w14:paraId="33020D8B">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注：</w:t>
            </w:r>
          </w:p>
          <w:p w14:paraId="22913C43">
            <w:pPr>
              <w:pStyle w:val="41"/>
              <w:rPr>
                <w:rFonts w:hint="eastAsia" w:ascii="仿宋_GB2312" w:hAnsi="仿宋_GB2312" w:eastAsia="仿宋_GB2312" w:cs="仿宋_GB2312"/>
                <w:highlight w:val="none"/>
                <w:lang w:eastAsia="zh-CN"/>
              </w:rPr>
            </w:pPr>
            <w:r>
              <w:rPr>
                <w:rFonts w:hint="eastAsia" w:ascii="仿宋_GB2312" w:hAnsi="仿宋_GB2312" w:eastAsia="仿宋_GB2312" w:cs="仿宋_GB2312"/>
                <w:highlight w:val="none"/>
              </w:rPr>
              <w:t>1、计算过程中，算术平均值保留2位小数（百分比亦取2位小数），第三位小数四舍五入。</w:t>
            </w:r>
          </w:p>
          <w:p w14:paraId="087F84EC">
            <w:pPr>
              <w:pStyle w:val="41"/>
              <w:rPr>
                <w:rFonts w:hint="eastAsia" w:ascii="仿宋_GB2312" w:hAnsi="仿宋_GB2312" w:eastAsia="仿宋_GB2312" w:cs="仿宋_GB2312"/>
                <w:highlight w:val="none"/>
              </w:rPr>
            </w:pPr>
            <w:r>
              <w:rPr>
                <w:rFonts w:hint="eastAsia" w:ascii="仿宋_GB2312" w:hAnsi="仿宋_GB2312" w:eastAsia="仿宋_GB2312" w:cs="仿宋_GB2312"/>
                <w:highlight w:val="none"/>
              </w:rPr>
              <w:t>2、投标人的最终得分为：所有评委对其评分的算术平均值。</w:t>
            </w:r>
          </w:p>
        </w:tc>
      </w:tr>
    </w:tbl>
    <w:p w14:paraId="39DFA591">
      <w:pPr>
        <w:rPr>
          <w:rFonts w:hint="eastAsia" w:ascii="仿宋_GB2312" w:hAnsi="仿宋_GB2312" w:eastAsia="仿宋_GB2312" w:cs="仿宋_GB2312"/>
          <w:sz w:val="20"/>
        </w:rPr>
      </w:pPr>
      <w:r>
        <w:rPr>
          <w:rFonts w:hint="eastAsia" w:ascii="仿宋_GB2312" w:hAnsi="仿宋_GB2312" w:eastAsia="仿宋_GB2312" w:cs="仿宋_GB2312"/>
        </w:rPr>
        <w:t xml:space="preserve">  </w:t>
      </w:r>
    </w:p>
    <w:p w14:paraId="3DFCBCA7">
      <w:pPr>
        <w:widowControl/>
        <w:adjustRightInd w:val="0"/>
        <w:snapToGrid w:val="0"/>
        <w:spacing w:line="360" w:lineRule="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三.推荐成交供应商</w:t>
      </w:r>
    </w:p>
    <w:p w14:paraId="359B0AE7">
      <w:pPr>
        <w:widowControl/>
        <w:adjustRightInd w:val="0"/>
        <w:snapToGrid w:val="0"/>
        <w:spacing w:line="360" w:lineRule="auto"/>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5B0B5795">
      <w:pPr>
        <w:widowControl/>
        <w:adjustRightInd w:val="0"/>
        <w:snapToGrid w:val="0"/>
        <w:spacing w:line="360" w:lineRule="auto"/>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2.评分计算方法解释</w:t>
      </w:r>
    </w:p>
    <w:p w14:paraId="613353AF">
      <w:pPr>
        <w:widowControl/>
        <w:adjustRightInd w:val="0"/>
        <w:snapToGrid w:val="0"/>
        <w:spacing w:line="360" w:lineRule="auto"/>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（1）供应商的评审得分是指所有磋商小组成员对其评分的算术平均值。</w:t>
      </w:r>
    </w:p>
    <w:p w14:paraId="082ED8B5">
      <w:pPr>
        <w:widowControl/>
        <w:adjustRightInd w:val="0"/>
        <w:snapToGrid w:val="0"/>
        <w:spacing w:line="360" w:lineRule="auto"/>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（2）计算过程中，算术平均值保留2位小数（百分比亦取2位小数），第三位小数四舍五入。</w:t>
      </w:r>
    </w:p>
    <w:p w14:paraId="6EEEDEDE">
      <w:pPr>
        <w:widowControl/>
        <w:adjustRightInd w:val="0"/>
        <w:snapToGrid w:val="0"/>
        <w:spacing w:line="360" w:lineRule="auto"/>
        <w:rPr>
          <w:rFonts w:hint="eastAsia" w:ascii="仿宋_GB2312" w:hAnsi="仿宋_GB2312" w:eastAsia="仿宋_GB2312" w:cs="仿宋_GB2312"/>
          <w:b/>
          <w:bCs/>
          <w:sz w:val="24"/>
          <w:szCs w:val="24"/>
        </w:rPr>
      </w:pPr>
      <w:r>
        <w:rPr>
          <w:rFonts w:hint="eastAsia" w:ascii="仿宋_GB2312" w:hAnsi="仿宋_GB2312" w:eastAsia="仿宋_GB2312" w:cs="仿宋_GB2312"/>
          <w:b/>
          <w:bCs/>
          <w:sz w:val="24"/>
          <w:szCs w:val="24"/>
        </w:rPr>
        <w:t>四.确定成交供应商</w:t>
      </w:r>
    </w:p>
    <w:p w14:paraId="2926EF74">
      <w:pPr>
        <w:widowControl/>
        <w:adjustRightInd w:val="0"/>
        <w:snapToGrid w:val="0"/>
        <w:spacing w:line="360" w:lineRule="auto"/>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1.采购代理机构应当在评审结束后2个工作日内将评审报告送采购人确认。</w:t>
      </w:r>
    </w:p>
    <w:p w14:paraId="38854862">
      <w:pPr>
        <w:widowControl/>
        <w:adjustRightInd w:val="0"/>
        <w:snapToGrid w:val="0"/>
        <w:spacing w:line="360" w:lineRule="auto"/>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63DBCDC8">
      <w:pPr>
        <w:rPr>
          <w:rFonts w:hint="eastAsia" w:ascii="仿宋_GB2312" w:hAnsi="仿宋_GB2312" w:eastAsia="仿宋_GB2312" w:cs="仿宋_GB2312"/>
          <w:sz w:val="28"/>
        </w:rPr>
      </w:pPr>
      <w:r>
        <w:rPr>
          <w:rFonts w:hint="eastAsia" w:ascii="仿宋_GB2312" w:hAnsi="仿宋_GB2312" w:eastAsia="仿宋_GB2312" w:cs="仿宋_GB2312"/>
          <w:sz w:val="28"/>
        </w:rPr>
        <w:br w:type="page"/>
      </w:r>
    </w:p>
    <w:p w14:paraId="7D6C127D">
      <w:pPr>
        <w:pStyle w:val="2"/>
        <w:numPr>
          <w:ilvl w:val="0"/>
          <w:numId w:val="0"/>
        </w:numPr>
        <w:spacing w:before="0" w:after="0" w:line="240" w:lineRule="auto"/>
        <w:ind w:left="0" w:leftChars="0" w:firstLine="0" w:firstLineChars="0"/>
        <w:rPr>
          <w:rFonts w:hint="eastAsia" w:ascii="仿宋_GB2312" w:hAnsi="仿宋_GB2312" w:eastAsia="仿宋_GB2312" w:cs="仿宋_GB2312"/>
          <w:sz w:val="28"/>
          <w:szCs w:val="28"/>
        </w:rPr>
      </w:pPr>
      <w:bookmarkStart w:id="155" w:name="_Toc16445"/>
      <w:bookmarkStart w:id="156" w:name="_Toc17001"/>
      <w:bookmarkStart w:id="157" w:name="_Toc532543567"/>
      <w:bookmarkStart w:id="158" w:name="_Toc531075011"/>
      <w:bookmarkStart w:id="159" w:name="_Toc256000014"/>
      <w:bookmarkStart w:id="160" w:name="_Toc6170"/>
      <w:r>
        <w:rPr>
          <w:rFonts w:hint="eastAsia" w:ascii="仿宋_GB2312" w:hAnsi="仿宋_GB2312" w:eastAsia="仿宋_GB2312" w:cs="仿宋_GB2312"/>
          <w:b/>
          <w:bCs/>
          <w:kern w:val="44"/>
          <w:sz w:val="28"/>
          <w:szCs w:val="28"/>
          <w:lang w:val="en-US" w:eastAsia="zh-CN" w:bidi="ar-SA"/>
        </w:rPr>
        <w:t xml:space="preserve">第五章 </w:t>
      </w:r>
      <w:r>
        <w:rPr>
          <w:rFonts w:hint="eastAsia" w:ascii="仿宋_GB2312" w:hAnsi="仿宋_GB2312" w:eastAsia="仿宋_GB2312" w:cs="仿宋_GB2312"/>
          <w:sz w:val="28"/>
          <w:szCs w:val="28"/>
        </w:rPr>
        <w:t>合同格式及合同条款</w:t>
      </w:r>
      <w:bookmarkEnd w:id="155"/>
      <w:bookmarkEnd w:id="156"/>
    </w:p>
    <w:p w14:paraId="04C38EA6">
      <w:pPr>
        <w:rPr>
          <w:rFonts w:hint="eastAsia" w:ascii="仿宋_GB2312" w:hAnsi="仿宋_GB2312" w:eastAsia="仿宋_GB2312" w:cs="仿宋_GB2312"/>
        </w:rPr>
      </w:pPr>
    </w:p>
    <w:bookmarkEnd w:id="151"/>
    <w:bookmarkEnd w:id="152"/>
    <w:bookmarkEnd w:id="153"/>
    <w:bookmarkEnd w:id="154"/>
    <w:bookmarkEnd w:id="157"/>
    <w:bookmarkEnd w:id="158"/>
    <w:bookmarkEnd w:id="159"/>
    <w:bookmarkEnd w:id="160"/>
    <w:p w14:paraId="5DF13BF8">
      <w:pPr>
        <w:spacing w:line="300" w:lineRule="auto"/>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具体以签定合同为准</w:t>
      </w:r>
    </w:p>
    <w:p w14:paraId="6E21C1E7">
      <w:pPr>
        <w:spacing w:line="300" w:lineRule="auto"/>
        <w:jc w:val="center"/>
        <w:rPr>
          <w:rFonts w:hint="eastAsia" w:ascii="仿宋_GB2312" w:hAnsi="仿宋_GB2312" w:eastAsia="仿宋_GB2312" w:cs="仿宋_GB2312"/>
          <w:sz w:val="30"/>
          <w:szCs w:val="30"/>
        </w:rPr>
      </w:pPr>
    </w:p>
    <w:p w14:paraId="1B77ED6B">
      <w:pPr>
        <w:pStyle w:val="16"/>
        <w:spacing w:after="0"/>
        <w:jc w:val="center"/>
        <w:rPr>
          <w:rFonts w:ascii="宋体" w:hAnsi="宋体" w:cs="宋体"/>
          <w:b/>
          <w:bCs/>
          <w:spacing w:val="-20"/>
          <w:kern w:val="44"/>
          <w:sz w:val="48"/>
          <w:szCs w:val="48"/>
        </w:rPr>
      </w:pPr>
      <w:bookmarkStart w:id="161" w:name="_Toc3995"/>
      <w:bookmarkStart w:id="162" w:name="_Hlk70974088"/>
    </w:p>
    <w:p w14:paraId="53D148E4">
      <w:pPr>
        <w:pStyle w:val="16"/>
        <w:spacing w:after="0"/>
        <w:jc w:val="center"/>
        <w:rPr>
          <w:rFonts w:ascii="宋体" w:hAnsi="宋体" w:cs="宋体"/>
          <w:b/>
          <w:bCs/>
          <w:spacing w:val="-20"/>
          <w:kern w:val="44"/>
          <w:sz w:val="48"/>
          <w:szCs w:val="48"/>
        </w:rPr>
      </w:pPr>
    </w:p>
    <w:p w14:paraId="4F67D851">
      <w:pPr>
        <w:pStyle w:val="16"/>
        <w:spacing w:after="0"/>
        <w:jc w:val="center"/>
        <w:rPr>
          <w:rFonts w:ascii="宋体" w:hAnsi="宋体" w:cs="宋体"/>
          <w:b/>
          <w:bCs/>
          <w:spacing w:val="-20"/>
          <w:kern w:val="44"/>
          <w:sz w:val="48"/>
          <w:szCs w:val="48"/>
        </w:rPr>
      </w:pPr>
    </w:p>
    <w:p w14:paraId="195DB6B2">
      <w:pPr>
        <w:pStyle w:val="16"/>
        <w:spacing w:after="0"/>
        <w:jc w:val="center"/>
        <w:rPr>
          <w:rFonts w:ascii="宋体" w:hAnsi="宋体" w:cs="宋体"/>
          <w:b/>
          <w:bCs/>
          <w:spacing w:val="-20"/>
          <w:kern w:val="44"/>
          <w:sz w:val="48"/>
          <w:szCs w:val="48"/>
        </w:rPr>
      </w:pPr>
    </w:p>
    <w:p w14:paraId="0E63CD96">
      <w:pPr>
        <w:pStyle w:val="16"/>
        <w:spacing w:after="0"/>
        <w:jc w:val="center"/>
        <w:rPr>
          <w:rFonts w:ascii="宋体" w:hAnsi="宋体" w:cs="宋体"/>
          <w:b/>
          <w:bCs/>
          <w:spacing w:val="-20"/>
          <w:kern w:val="44"/>
          <w:sz w:val="48"/>
          <w:szCs w:val="48"/>
        </w:rPr>
      </w:pPr>
    </w:p>
    <w:p w14:paraId="516207DC">
      <w:pPr>
        <w:pStyle w:val="16"/>
        <w:spacing w:after="0"/>
        <w:jc w:val="center"/>
        <w:rPr>
          <w:rFonts w:hint="eastAsia" w:ascii="仿宋_GB2312" w:hAnsi="仿宋_GB2312" w:eastAsia="仿宋_GB2312" w:cs="仿宋_GB2312"/>
          <w:b/>
          <w:bCs/>
          <w:spacing w:val="-20"/>
          <w:kern w:val="44"/>
          <w:sz w:val="24"/>
          <w:szCs w:val="24"/>
        </w:rPr>
      </w:pPr>
      <w:r>
        <w:rPr>
          <w:rFonts w:hint="eastAsia" w:ascii="仿宋_GB2312" w:hAnsi="仿宋_GB2312" w:eastAsia="仿宋_GB2312" w:cs="仿宋_GB2312"/>
          <w:b/>
          <w:bCs/>
          <w:spacing w:val="-20"/>
          <w:kern w:val="44"/>
          <w:sz w:val="24"/>
          <w:szCs w:val="24"/>
        </w:rPr>
        <w:t>政府采购</w:t>
      </w:r>
      <w:r>
        <w:rPr>
          <w:rFonts w:hint="eastAsia" w:ascii="仿宋_GB2312" w:hAnsi="仿宋_GB2312" w:eastAsia="仿宋_GB2312" w:cs="仿宋_GB2312"/>
          <w:b/>
          <w:bCs/>
          <w:spacing w:val="-20"/>
          <w:kern w:val="44"/>
          <w:sz w:val="24"/>
          <w:szCs w:val="24"/>
          <w:lang w:eastAsia="zh-CN"/>
        </w:rPr>
        <w:t>货物买卖</w:t>
      </w:r>
      <w:r>
        <w:rPr>
          <w:rFonts w:hint="eastAsia" w:ascii="仿宋_GB2312" w:hAnsi="仿宋_GB2312" w:eastAsia="仿宋_GB2312" w:cs="仿宋_GB2312"/>
          <w:b/>
          <w:bCs/>
          <w:spacing w:val="-20"/>
          <w:kern w:val="44"/>
          <w:sz w:val="24"/>
          <w:szCs w:val="24"/>
        </w:rPr>
        <w:t>合同</w:t>
      </w:r>
    </w:p>
    <w:p w14:paraId="045A24FF">
      <w:pPr>
        <w:rPr>
          <w:rFonts w:hint="eastAsia" w:ascii="仿宋_GB2312" w:hAnsi="仿宋_GB2312" w:eastAsia="仿宋_GB2312" w:cs="仿宋_GB2312"/>
          <w:b/>
          <w:bCs/>
          <w:spacing w:val="-20"/>
          <w:kern w:val="44"/>
          <w:sz w:val="24"/>
          <w:szCs w:val="24"/>
        </w:rPr>
      </w:pPr>
    </w:p>
    <w:p w14:paraId="39C3A55E">
      <w:pPr>
        <w:rPr>
          <w:rFonts w:hint="eastAsia" w:ascii="仿宋_GB2312" w:hAnsi="仿宋_GB2312" w:eastAsia="仿宋_GB2312" w:cs="仿宋_GB2312"/>
          <w:b/>
          <w:bCs/>
          <w:spacing w:val="-20"/>
          <w:kern w:val="44"/>
          <w:sz w:val="24"/>
          <w:szCs w:val="24"/>
        </w:rPr>
      </w:pPr>
    </w:p>
    <w:p w14:paraId="50B8E677">
      <w:pPr>
        <w:rPr>
          <w:rFonts w:hint="eastAsia" w:ascii="仿宋_GB2312" w:hAnsi="仿宋_GB2312" w:eastAsia="仿宋_GB2312" w:cs="仿宋_GB2312"/>
          <w:b/>
          <w:bCs/>
          <w:spacing w:val="-20"/>
          <w:kern w:val="44"/>
          <w:sz w:val="24"/>
          <w:szCs w:val="24"/>
        </w:rPr>
      </w:pPr>
    </w:p>
    <w:p w14:paraId="4A55F10D">
      <w:pPr>
        <w:spacing w:line="360" w:lineRule="auto"/>
        <w:ind w:left="420" w:leftChars="200"/>
        <w:rPr>
          <w:rFonts w:hint="eastAsia" w:ascii="仿宋_GB2312" w:hAnsi="仿宋_GB2312" w:eastAsia="仿宋_GB2312" w:cs="仿宋_GB2312"/>
          <w:sz w:val="24"/>
          <w:szCs w:val="24"/>
        </w:rPr>
      </w:pPr>
      <w:r>
        <w:rPr>
          <w:rFonts w:hint="eastAsia" w:ascii="仿宋_GB2312" w:hAnsi="仿宋_GB2312" w:eastAsia="仿宋_GB2312" w:cs="仿宋_GB2312"/>
          <w:kern w:val="0"/>
          <w:sz w:val="24"/>
          <w:szCs w:val="24"/>
        </w:rPr>
        <w:t>项目名称：</w:t>
      </w:r>
      <w:r>
        <w:rPr>
          <w:rFonts w:hint="eastAsia" w:ascii="仿宋_GB2312" w:hAnsi="仿宋_GB2312" w:eastAsia="仿宋_GB2312" w:cs="仿宋_GB2312"/>
          <w:sz w:val="24"/>
          <w:szCs w:val="24"/>
          <w:u w:val="single"/>
        </w:rPr>
        <w:t xml:space="preserve">                             </w:t>
      </w:r>
    </w:p>
    <w:p w14:paraId="5C9E955C">
      <w:pPr>
        <w:spacing w:line="360" w:lineRule="auto"/>
        <w:ind w:left="420" w:leftChars="2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合同编号：</w:t>
      </w:r>
      <w:r>
        <w:rPr>
          <w:rFonts w:hint="eastAsia" w:ascii="仿宋_GB2312" w:hAnsi="仿宋_GB2312" w:eastAsia="仿宋_GB2312" w:cs="仿宋_GB2312"/>
          <w:sz w:val="24"/>
          <w:szCs w:val="24"/>
          <w:u w:val="single"/>
        </w:rPr>
        <w:t xml:space="preserve">                             </w:t>
      </w:r>
    </w:p>
    <w:p w14:paraId="37871D87">
      <w:pPr>
        <w:spacing w:line="360" w:lineRule="auto"/>
        <w:ind w:left="420" w:left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甲    方：</w:t>
      </w:r>
      <w:r>
        <w:rPr>
          <w:rFonts w:hint="eastAsia" w:ascii="仿宋_GB2312" w:hAnsi="仿宋_GB2312" w:eastAsia="仿宋_GB2312" w:cs="仿宋_GB2312"/>
          <w:sz w:val="24"/>
          <w:szCs w:val="24"/>
          <w:u w:val="single"/>
        </w:rPr>
        <w:t xml:space="preserve">                             </w:t>
      </w:r>
    </w:p>
    <w:p w14:paraId="7F6D8596">
      <w:pPr>
        <w:spacing w:line="360" w:lineRule="auto"/>
        <w:ind w:left="420" w:leftChars="2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乙    方：</w:t>
      </w:r>
      <w:r>
        <w:rPr>
          <w:rFonts w:hint="eastAsia" w:ascii="仿宋_GB2312" w:hAnsi="仿宋_GB2312" w:eastAsia="仿宋_GB2312" w:cs="仿宋_GB2312"/>
          <w:sz w:val="24"/>
          <w:szCs w:val="24"/>
          <w:u w:val="single"/>
        </w:rPr>
        <w:t xml:space="preserve">                             </w:t>
      </w:r>
    </w:p>
    <w:p w14:paraId="176DA313">
      <w:pPr>
        <w:spacing w:line="360" w:lineRule="auto"/>
        <w:ind w:left="420" w:left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签订时间：</w:t>
      </w:r>
      <w:r>
        <w:rPr>
          <w:rFonts w:hint="eastAsia" w:ascii="仿宋_GB2312" w:hAnsi="仿宋_GB2312" w:eastAsia="仿宋_GB2312" w:cs="仿宋_GB2312"/>
          <w:sz w:val="24"/>
          <w:szCs w:val="24"/>
          <w:u w:val="single"/>
        </w:rPr>
        <w:t xml:space="preserve">                             </w:t>
      </w:r>
    </w:p>
    <w:p w14:paraId="009B0A5C">
      <w:pPr>
        <w:rPr>
          <w:rFonts w:hint="eastAsia" w:ascii="仿宋_GB2312" w:hAnsi="仿宋_GB2312" w:eastAsia="仿宋_GB2312" w:cs="仿宋_GB2312"/>
          <w:sz w:val="24"/>
          <w:szCs w:val="24"/>
        </w:rPr>
      </w:pPr>
    </w:p>
    <w:p w14:paraId="15849EBB">
      <w:pP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br w:type="page"/>
      </w:r>
    </w:p>
    <w:p w14:paraId="61C8A07D">
      <w:pPr>
        <w:rPr>
          <w:rFonts w:hint="eastAsia" w:ascii="仿宋_GB2312" w:hAnsi="仿宋_GB2312" w:eastAsia="仿宋_GB2312" w:cs="仿宋_GB2312"/>
          <w:sz w:val="24"/>
          <w:szCs w:val="24"/>
        </w:rPr>
      </w:pPr>
    </w:p>
    <w:p w14:paraId="0837FB4F">
      <w:pPr>
        <w:rPr>
          <w:rFonts w:hint="eastAsia" w:ascii="仿宋_GB2312" w:hAnsi="仿宋_GB2312" w:eastAsia="仿宋_GB2312" w:cs="仿宋_GB2312"/>
          <w:sz w:val="24"/>
          <w:szCs w:val="24"/>
        </w:rPr>
      </w:pPr>
    </w:p>
    <w:p w14:paraId="2AC2E51F">
      <w:pPr>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使</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用</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说</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明</w:t>
      </w:r>
    </w:p>
    <w:p w14:paraId="16A8DD42">
      <w:pPr>
        <w:ind w:firstLine="480" w:firstLineChars="200"/>
        <w:rPr>
          <w:rFonts w:hint="eastAsia" w:ascii="仿宋_GB2312" w:hAnsi="仿宋_GB2312" w:eastAsia="仿宋_GB2312" w:cs="仿宋_GB2312"/>
          <w:sz w:val="24"/>
          <w:szCs w:val="24"/>
          <w:lang w:val="en-US" w:eastAsia="zh-CN"/>
        </w:rPr>
      </w:pPr>
    </w:p>
    <w:p w14:paraId="27633CFC">
      <w:pPr>
        <w:spacing w:line="360" w:lineRule="auto"/>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1.本合同标准文本适用于购买现成货物的采购项目，不包括需要供应商定制开发、创新研发的货物采购项目。</w:t>
      </w:r>
    </w:p>
    <w:p w14:paraId="0326B10A">
      <w:pPr>
        <w:spacing w:line="360" w:lineRule="auto"/>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2.本合同标准文本为政府采购货物买卖合同编制提供参考，可以结合采购项目具体情况，对文本作必要的调整修订后使用。</w:t>
      </w:r>
    </w:p>
    <w:p w14:paraId="21ED31E4">
      <w:pPr>
        <w:spacing w:line="360" w:lineRule="auto"/>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3.本合同标准文本各条款中，如涉及填写多家供应商、制造商，多种采购标的、分包主要内容等信息的，可根据采购项目具体情况添加信息项。</w:t>
      </w:r>
    </w:p>
    <w:p w14:paraId="7AB9B3F4">
      <w:pPr>
        <w:ind w:firstLine="480" w:firstLineChars="200"/>
        <w:jc w:val="both"/>
        <w:rPr>
          <w:rFonts w:hint="eastAsia" w:ascii="仿宋_GB2312" w:hAnsi="仿宋_GB2312" w:eastAsia="仿宋_GB2312" w:cs="仿宋_GB2312"/>
          <w:sz w:val="24"/>
          <w:szCs w:val="24"/>
        </w:rPr>
        <w:sectPr>
          <w:headerReference r:id="rId9" w:type="default"/>
          <w:footerReference r:id="rId10"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161"/>
    <w:p w14:paraId="60C8D586">
      <w:pPr>
        <w:pStyle w:val="3"/>
        <w:adjustRightInd w:val="0"/>
        <w:snapToGrid w:val="0"/>
        <w:spacing w:beforeLines="0" w:line="400" w:lineRule="exact"/>
        <w:jc w:val="center"/>
        <w:outlineLvl w:val="9"/>
        <w:rPr>
          <w:rFonts w:hint="eastAsia" w:ascii="仿宋_GB2312" w:hAnsi="仿宋_GB2312" w:eastAsia="仿宋_GB2312" w:cs="仿宋_GB2312"/>
          <w:sz w:val="24"/>
          <w:szCs w:val="24"/>
        </w:rPr>
      </w:pPr>
      <w:bookmarkStart w:id="163" w:name="_Toc22209"/>
    </w:p>
    <w:p w14:paraId="77405656">
      <w:pPr>
        <w:pStyle w:val="3"/>
        <w:adjustRightInd w:val="0"/>
        <w:snapToGrid w:val="0"/>
        <w:spacing w:beforeLines="0" w:line="400" w:lineRule="exact"/>
        <w:jc w:val="center"/>
        <w:rPr>
          <w:rFonts w:hint="eastAsia" w:ascii="仿宋_GB2312" w:hAnsi="仿宋_GB2312" w:eastAsia="仿宋_GB2312" w:cs="仿宋_GB2312"/>
          <w:b w:val="0"/>
          <w:bCs w:val="0"/>
          <w:sz w:val="24"/>
          <w:szCs w:val="24"/>
        </w:rPr>
      </w:pPr>
      <w:bookmarkStart w:id="164" w:name="_Toc24092"/>
      <w:r>
        <w:rPr>
          <w:rFonts w:hint="eastAsia" w:ascii="仿宋_GB2312" w:hAnsi="仿宋_GB2312" w:eastAsia="仿宋_GB2312" w:cs="仿宋_GB2312"/>
          <w:b w:val="0"/>
          <w:bCs w:val="0"/>
          <w:sz w:val="24"/>
          <w:szCs w:val="24"/>
        </w:rPr>
        <w:t>第一节 政府采购合同协议书</w:t>
      </w:r>
      <w:bookmarkEnd w:id="163"/>
      <w:bookmarkEnd w:id="164"/>
    </w:p>
    <w:p w14:paraId="1DBE9E26">
      <w:pPr>
        <w:pStyle w:val="3"/>
        <w:adjustRightInd w:val="0"/>
        <w:snapToGrid w:val="0"/>
        <w:spacing w:beforeLines="0" w:line="400" w:lineRule="exact"/>
        <w:jc w:val="center"/>
        <w:outlineLvl w:val="9"/>
        <w:rPr>
          <w:rFonts w:hint="eastAsia" w:ascii="仿宋_GB2312" w:hAnsi="仿宋_GB2312" w:eastAsia="仿宋_GB2312" w:cs="仿宋_GB2312"/>
          <w:b w:val="0"/>
          <w:bCs w:val="0"/>
          <w:sz w:val="24"/>
          <w:szCs w:val="24"/>
        </w:rPr>
      </w:pPr>
    </w:p>
    <w:p w14:paraId="6F423482">
      <w:pPr>
        <w:adjustRightInd w:val="0"/>
        <w:snapToGrid w:val="0"/>
        <w:spacing w:before="0" w:beforeLines="0" w:line="400" w:lineRule="exact"/>
        <w:rPr>
          <w:rFonts w:hint="eastAsia" w:ascii="仿宋_GB2312" w:hAnsi="仿宋_GB2312" w:eastAsia="仿宋_GB2312" w:cs="仿宋_GB2312"/>
          <w:sz w:val="24"/>
          <w:szCs w:val="24"/>
          <w:u w:val="none"/>
        </w:rPr>
      </w:pPr>
      <w:r>
        <w:rPr>
          <w:rFonts w:hint="eastAsia" w:ascii="仿宋_GB2312" w:hAnsi="仿宋_GB2312" w:eastAsia="仿宋_GB2312" w:cs="仿宋_GB2312"/>
          <w:sz w:val="24"/>
          <w:szCs w:val="24"/>
        </w:rPr>
        <w:t>甲方（全称）：</w:t>
      </w:r>
      <w:r>
        <w:rPr>
          <w:rFonts w:hint="eastAsia" w:ascii="仿宋_GB2312" w:hAnsi="仿宋_GB2312" w:eastAsia="仿宋_GB2312" w:cs="仿宋_GB2312"/>
          <w:sz w:val="24"/>
          <w:szCs w:val="24"/>
          <w:u w:val="none"/>
        </w:rPr>
        <w:t xml:space="preserve">                        </w:t>
      </w:r>
    </w:p>
    <w:p w14:paraId="10605684">
      <w:pPr>
        <w:adjustRightInd w:val="0"/>
        <w:snapToGrid w:val="0"/>
        <w:spacing w:before="0" w:beforeLines="0" w:line="400" w:lineRule="exac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乙方</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（全称）：</w:t>
      </w:r>
      <w:r>
        <w:rPr>
          <w:rFonts w:hint="eastAsia" w:ascii="仿宋_GB2312" w:hAnsi="仿宋_GB2312" w:eastAsia="仿宋_GB2312" w:cs="仿宋_GB2312"/>
          <w:sz w:val="24"/>
          <w:szCs w:val="24"/>
          <w:u w:val="single"/>
        </w:rPr>
        <w:t xml:space="preserve">                       </w:t>
      </w:r>
    </w:p>
    <w:p w14:paraId="628958A9">
      <w:pPr>
        <w:pStyle w:val="17"/>
        <w:adjustRightInd w:val="0"/>
        <w:snapToGrid w:val="0"/>
        <w:spacing w:before="0" w:beforeLines="0" w:after="0" w:line="400" w:lineRule="exact"/>
        <w:ind w:left="0" w:leftChars="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依据《中华人民共和国民法典》</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《中华人民共和国政府采购法》等有关的法律法规，以及</w:t>
      </w:r>
      <w:r>
        <w:rPr>
          <w:rFonts w:hint="eastAsia" w:ascii="仿宋_GB2312" w:hAnsi="仿宋_GB2312" w:eastAsia="仿宋_GB2312" w:cs="仿宋_GB2312"/>
          <w:i w:val="0"/>
          <w:iCs w:val="0"/>
          <w:sz w:val="24"/>
          <w:szCs w:val="24"/>
          <w:u w:val="none"/>
          <w:lang w:eastAsia="zh-CN"/>
        </w:rPr>
        <w:t>本采购项目</w:t>
      </w:r>
      <w:r>
        <w:rPr>
          <w:rFonts w:hint="eastAsia" w:ascii="仿宋_GB2312" w:hAnsi="仿宋_GB2312" w:eastAsia="仿宋_GB2312" w:cs="仿宋_GB2312"/>
          <w:sz w:val="24"/>
          <w:szCs w:val="24"/>
        </w:rPr>
        <w:t>的</w:t>
      </w:r>
      <w:r>
        <w:rPr>
          <w:rFonts w:hint="eastAsia" w:ascii="仿宋_GB2312" w:hAnsi="仿宋_GB2312" w:eastAsia="仿宋_GB2312" w:cs="仿宋_GB2312"/>
          <w:sz w:val="24"/>
          <w:szCs w:val="24"/>
          <w:lang w:eastAsia="zh-CN"/>
        </w:rPr>
        <w:t>招标</w:t>
      </w:r>
      <w:r>
        <w:rPr>
          <w:rFonts w:hint="eastAsia" w:ascii="仿宋_GB2312" w:hAnsi="仿宋_GB2312" w:eastAsia="仿宋_GB2312" w:cs="仿宋_GB2312"/>
          <w:sz w:val="24"/>
          <w:szCs w:val="24"/>
          <w:lang w:val="en-US" w:eastAsia="zh-CN"/>
        </w:rPr>
        <w:t>/谈判</w:t>
      </w:r>
      <w:r>
        <w:rPr>
          <w:rFonts w:hint="eastAsia" w:ascii="仿宋_GB2312" w:hAnsi="仿宋_GB2312" w:eastAsia="仿宋_GB2312" w:cs="仿宋_GB2312"/>
          <w:sz w:val="24"/>
          <w:szCs w:val="24"/>
          <w:lang w:eastAsia="zh-CN"/>
        </w:rPr>
        <w:t>文件等</w:t>
      </w:r>
      <w:r>
        <w:rPr>
          <w:rFonts w:hint="eastAsia" w:ascii="仿宋_GB2312" w:hAnsi="仿宋_GB2312" w:eastAsia="仿宋_GB2312" w:cs="仿宋_GB2312"/>
          <w:sz w:val="24"/>
          <w:szCs w:val="24"/>
        </w:rPr>
        <w:t>采购文件</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 xml:space="preserve">乙方的《投标（响应）文件》及《中标（成交）通知书》，甲乙双方同意签订本合同。具体情况及要求如下：     </w:t>
      </w:r>
    </w:p>
    <w:p w14:paraId="34CB372F">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项目信息</w:t>
      </w:r>
    </w:p>
    <w:p w14:paraId="35E99C85">
      <w:pPr>
        <w:pStyle w:val="17"/>
        <w:numPr>
          <w:ilvl w:val="0"/>
          <w:numId w:val="4"/>
        </w:numPr>
        <w:adjustRightInd w:val="0"/>
        <w:snapToGrid w:val="0"/>
        <w:spacing w:before="0" w:beforeLines="0" w:after="0" w:line="400" w:lineRule="exact"/>
        <w:ind w:left="0" w:leftChars="0" w:firstLine="480" w:firstLineChars="2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采购项目名称：</w:t>
      </w:r>
      <w:r>
        <w:rPr>
          <w:rFonts w:hint="eastAsia" w:ascii="仿宋_GB2312" w:hAnsi="仿宋_GB2312" w:eastAsia="仿宋_GB2312" w:cs="仿宋_GB2312"/>
          <w:sz w:val="24"/>
          <w:szCs w:val="24"/>
          <w:u w:val="single"/>
        </w:rPr>
        <w:t xml:space="preserve">                                          </w:t>
      </w:r>
    </w:p>
    <w:p w14:paraId="2B4E11F2">
      <w:pPr>
        <w:pStyle w:val="17"/>
        <w:numPr>
          <w:ilvl w:val="-1"/>
          <w:numId w:val="0"/>
        </w:numPr>
        <w:tabs>
          <w:tab w:val="left" w:pos="999"/>
        </w:tabs>
        <w:adjustRightInd w:val="0"/>
        <w:snapToGrid w:val="0"/>
        <w:spacing w:before="0" w:beforeLines="0" w:after="0" w:line="400" w:lineRule="exact"/>
        <w:ind w:left="0" w:leftChars="0" w:firstLine="0" w:firstLineChars="0"/>
        <w:rPr>
          <w:rFonts w:hint="eastAsia" w:ascii="仿宋_GB2312" w:hAnsi="仿宋_GB2312" w:eastAsia="仿宋_GB2312" w:cs="仿宋_GB2312"/>
          <w:sz w:val="24"/>
          <w:szCs w:val="24"/>
          <w:u w:val="none"/>
          <w:lang w:val="en-US" w:eastAsia="zh-CN"/>
        </w:rPr>
      </w:pPr>
      <w:r>
        <w:rPr>
          <w:rFonts w:hint="eastAsia" w:ascii="仿宋_GB2312" w:hAnsi="仿宋_GB2312" w:eastAsia="仿宋_GB2312" w:cs="仿宋_GB2312"/>
          <w:sz w:val="24"/>
          <w:szCs w:val="24"/>
          <w:u w:val="none"/>
          <w:lang w:val="en-US" w:eastAsia="zh-CN"/>
        </w:rPr>
        <w:t xml:space="preserve">         采购项目编号：</w:t>
      </w:r>
      <w:r>
        <w:rPr>
          <w:rFonts w:hint="eastAsia" w:ascii="仿宋_GB2312" w:hAnsi="仿宋_GB2312" w:eastAsia="仿宋_GB2312" w:cs="仿宋_GB2312"/>
          <w:sz w:val="24"/>
          <w:szCs w:val="24"/>
          <w:u w:val="single"/>
        </w:rPr>
        <w:t xml:space="preserve">                                          </w:t>
      </w:r>
    </w:p>
    <w:p w14:paraId="5A53D61F">
      <w:pPr>
        <w:pStyle w:val="17"/>
        <w:adjustRightInd w:val="0"/>
        <w:snapToGrid w:val="0"/>
        <w:spacing w:before="0" w:beforeLines="0" w:after="0" w:line="400" w:lineRule="exact"/>
        <w:ind w:left="0" w:leftChars="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（2）采购计划编号：</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14:paraId="1A9DA8BA">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（3）项目内容：</w:t>
      </w:r>
    </w:p>
    <w:p w14:paraId="25C194F8">
      <w:pPr>
        <w:adjustRightInd w:val="0"/>
        <w:snapToGrid w:val="0"/>
        <w:spacing w:before="0" w:beforeLines="0" w:line="40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采购标的及数量</w:t>
      </w:r>
      <w:r>
        <w:rPr>
          <w:rFonts w:hint="eastAsia" w:ascii="仿宋_GB2312" w:hAnsi="仿宋_GB2312" w:eastAsia="仿宋_GB2312" w:cs="仿宋_GB2312"/>
          <w:sz w:val="24"/>
          <w:szCs w:val="24"/>
          <w:lang w:val="en-US" w:eastAsia="zh-CN"/>
        </w:rPr>
        <w:t>（台/套</w:t>
      </w:r>
      <w:r>
        <w:rPr>
          <w:rFonts w:hint="eastAsia" w:ascii="仿宋_GB2312" w:hAnsi="仿宋_GB2312" w:eastAsia="仿宋_GB2312" w:cs="仿宋_GB2312"/>
          <w:sz w:val="24"/>
          <w:szCs w:val="24"/>
          <w:lang w:val="en" w:eastAsia="zh-CN"/>
        </w:rPr>
        <w:t>/个/架/组等</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w:t>
      </w:r>
    </w:p>
    <w:p w14:paraId="4CB322A7">
      <w:pPr>
        <w:numPr>
          <w:ilvl w:val="-1"/>
          <w:numId w:val="0"/>
        </w:numPr>
        <w:adjustRightInd w:val="0"/>
        <w:snapToGrid w:val="0"/>
        <w:spacing w:before="0" w:beforeLines="0" w:line="400" w:lineRule="exact"/>
        <w:ind w:firstLine="480" w:firstLineChars="200"/>
        <w:rPr>
          <w:rFonts w:hint="eastAsia" w:ascii="仿宋_GB2312" w:hAnsi="仿宋_GB2312" w:eastAsia="仿宋_GB2312" w:cs="仿宋_GB2312"/>
          <w:sz w:val="24"/>
          <w:szCs w:val="24"/>
          <w:lang w:val="en" w:eastAsia="zh-CN"/>
        </w:rPr>
      </w:pPr>
      <w:r>
        <w:rPr>
          <w:rFonts w:hint="eastAsia" w:ascii="仿宋_GB2312" w:hAnsi="仿宋_GB2312" w:eastAsia="仿宋_GB2312" w:cs="仿宋_GB2312"/>
          <w:sz w:val="24"/>
          <w:szCs w:val="24"/>
          <w:highlight w:val="none"/>
          <w:u w:val="none"/>
          <w:lang w:val="en-US" w:eastAsia="zh-CN"/>
        </w:rPr>
        <w:t xml:space="preserve">     </w:t>
      </w:r>
      <w:r>
        <w:rPr>
          <w:rFonts w:hint="eastAsia" w:ascii="仿宋_GB2312" w:hAnsi="仿宋_GB2312" w:eastAsia="仿宋_GB2312" w:cs="仿宋_GB2312"/>
          <w:sz w:val="24"/>
          <w:szCs w:val="24"/>
          <w:lang w:val="en-US" w:eastAsia="zh-CN"/>
        </w:rPr>
        <w:t>品牌：</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lang w:val="en" w:eastAsia="zh-CN"/>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lang w:val="en" w:eastAsia="zh-CN"/>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 w:eastAsia="zh-CN"/>
        </w:rPr>
        <w:t xml:space="preserve"> </w:t>
      </w:r>
      <w:r>
        <w:rPr>
          <w:rFonts w:hint="eastAsia" w:ascii="仿宋_GB2312" w:hAnsi="仿宋_GB2312" w:eastAsia="仿宋_GB2312" w:cs="仿宋_GB2312"/>
          <w:sz w:val="24"/>
          <w:szCs w:val="24"/>
          <w:lang w:val="en-US" w:eastAsia="zh-CN"/>
        </w:rPr>
        <w:t>规格型号：</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lang w:val="en" w:eastAsia="zh-CN"/>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lang w:val="en" w:eastAsia="zh-CN"/>
        </w:rPr>
        <w:t xml:space="preserve">   </w:t>
      </w:r>
    </w:p>
    <w:p w14:paraId="6D8130C8">
      <w:pPr>
        <w:adjustRightInd w:val="0"/>
        <w:snapToGrid w:val="0"/>
        <w:spacing w:before="0" w:beforeLines="0" w:line="400" w:lineRule="exact"/>
        <w:ind w:firstLine="1080" w:firstLineChars="450"/>
        <w:rPr>
          <w:rFonts w:hint="eastAsia" w:ascii="仿宋_GB2312" w:hAnsi="仿宋_GB2312" w:eastAsia="仿宋_GB2312" w:cs="仿宋_GB2312"/>
          <w:sz w:val="24"/>
          <w:szCs w:val="24"/>
          <w:highlight w:val="none"/>
          <w:u w:val="single"/>
        </w:rPr>
      </w:pPr>
      <w:r>
        <w:rPr>
          <w:rFonts w:hint="eastAsia" w:ascii="仿宋_GB2312" w:hAnsi="仿宋_GB2312" w:eastAsia="仿宋_GB2312" w:cs="仿宋_GB2312"/>
          <w:sz w:val="24"/>
          <w:szCs w:val="24"/>
          <w:highlight w:val="none"/>
          <w:u w:val="none"/>
          <w:lang w:val="en-US" w:eastAsia="zh-CN"/>
        </w:rPr>
        <w:t>采购标的的技术要求、商务要求具体见附件。</w:t>
      </w:r>
    </w:p>
    <w:p w14:paraId="5CB754AF">
      <w:pPr>
        <w:numPr>
          <w:ilvl w:val="-1"/>
          <w:numId w:val="0"/>
        </w:numPr>
        <w:adjustRightInd w:val="0"/>
        <w:snapToGrid w:val="0"/>
        <w:spacing w:before="0" w:beforeLines="0" w:line="400" w:lineRule="exact"/>
        <w:ind w:firstLine="1080" w:firstLineChars="45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①涉及信息类产品，请填写该产品关键部件的品牌、型号：</w:t>
      </w:r>
    </w:p>
    <w:p w14:paraId="4DE3FBD3">
      <w:pPr>
        <w:numPr>
          <w:ilvl w:val="-1"/>
          <w:numId w:val="0"/>
        </w:numPr>
        <w:adjustRightInd w:val="0"/>
        <w:snapToGrid w:val="0"/>
        <w:spacing w:before="0" w:beforeLines="0" w:line="400" w:lineRule="exact"/>
        <w:ind w:firstLine="480" w:firstLineChars="200"/>
        <w:rPr>
          <w:rFonts w:hint="eastAsia" w:ascii="仿宋_GB2312" w:hAnsi="仿宋_GB2312" w:eastAsia="仿宋_GB2312" w:cs="仿宋_GB2312"/>
          <w:kern w:val="0"/>
          <w:sz w:val="24"/>
          <w:szCs w:val="24"/>
          <w:u w:val="single"/>
          <w:lang w:val="en-US" w:eastAsia="zh-CN"/>
        </w:rPr>
      </w:pPr>
      <w:r>
        <w:rPr>
          <w:rFonts w:hint="eastAsia" w:ascii="仿宋_GB2312" w:hAnsi="仿宋_GB2312" w:eastAsia="仿宋_GB2312" w:cs="仿宋_GB2312"/>
          <w:sz w:val="24"/>
          <w:szCs w:val="24"/>
          <w:lang w:val="en-US" w:eastAsia="zh-CN"/>
        </w:rPr>
        <w:t xml:space="preserve">     标的名称：</w:t>
      </w:r>
      <w:r>
        <w:rPr>
          <w:rFonts w:hint="eastAsia" w:ascii="仿宋_GB2312" w:hAnsi="仿宋_GB2312" w:eastAsia="仿宋_GB2312" w:cs="仿宋_GB2312"/>
          <w:kern w:val="0"/>
          <w:sz w:val="24"/>
          <w:szCs w:val="24"/>
          <w:u w:val="single"/>
          <w:lang w:val="en-US" w:eastAsia="zh-CN"/>
        </w:rPr>
        <w:t xml:space="preserve">      </w:t>
      </w:r>
      <w:r>
        <w:rPr>
          <w:rFonts w:hint="eastAsia" w:ascii="仿宋_GB2312" w:hAnsi="仿宋_GB2312" w:eastAsia="仿宋_GB2312" w:cs="仿宋_GB2312"/>
          <w:kern w:val="0"/>
          <w:sz w:val="24"/>
          <w:szCs w:val="24"/>
          <w:u w:val="single"/>
          <w:lang w:val="en" w:eastAsia="zh-CN"/>
        </w:rPr>
        <w:t xml:space="preserve">               </w:t>
      </w:r>
      <w:r>
        <w:rPr>
          <w:rFonts w:hint="eastAsia" w:ascii="仿宋_GB2312" w:hAnsi="仿宋_GB2312" w:eastAsia="仿宋_GB2312" w:cs="仿宋_GB2312"/>
          <w:kern w:val="0"/>
          <w:sz w:val="24"/>
          <w:szCs w:val="24"/>
          <w:u w:val="single"/>
          <w:lang w:val="en-US" w:eastAsia="zh-CN"/>
        </w:rPr>
        <w:t xml:space="preserve">    </w:t>
      </w:r>
    </w:p>
    <w:p w14:paraId="7258ED93">
      <w:pPr>
        <w:numPr>
          <w:ilvl w:val="-1"/>
          <w:numId w:val="0"/>
        </w:numPr>
        <w:adjustRightInd w:val="0"/>
        <w:snapToGrid w:val="0"/>
        <w:spacing w:before="0" w:beforeLines="0" w:line="40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关键部件：</w:t>
      </w:r>
      <w:r>
        <w:rPr>
          <w:rFonts w:hint="eastAsia" w:ascii="仿宋_GB2312" w:hAnsi="仿宋_GB2312" w:eastAsia="仿宋_GB2312" w:cs="仿宋_GB2312"/>
          <w:kern w:val="0"/>
          <w:sz w:val="24"/>
          <w:szCs w:val="24"/>
          <w:u w:val="single"/>
          <w:lang w:val="en-US" w:eastAsia="zh-CN"/>
        </w:rPr>
        <w:t xml:space="preserve">          </w:t>
      </w:r>
      <w:r>
        <w:rPr>
          <w:rFonts w:hint="eastAsia" w:ascii="仿宋_GB2312" w:hAnsi="仿宋_GB2312" w:eastAsia="仿宋_GB2312" w:cs="仿宋_GB2312"/>
          <w:kern w:val="0"/>
          <w:sz w:val="24"/>
          <w:szCs w:val="24"/>
          <w:u w:val="none"/>
          <w:lang w:val="en-US" w:eastAsia="zh-CN"/>
        </w:rPr>
        <w:t xml:space="preserve"> </w:t>
      </w:r>
      <w:r>
        <w:rPr>
          <w:rFonts w:hint="eastAsia" w:ascii="仿宋_GB2312" w:hAnsi="仿宋_GB2312" w:eastAsia="仿宋_GB2312" w:cs="仿宋_GB2312"/>
          <w:sz w:val="24"/>
          <w:szCs w:val="24"/>
          <w:lang w:val="en-US" w:eastAsia="zh-CN"/>
        </w:rPr>
        <w:t>品牌：</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lang w:val="en-US" w:eastAsia="zh-CN"/>
        </w:rPr>
        <w:t>型号：</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w:t>
      </w:r>
    </w:p>
    <w:p w14:paraId="0A4E72CD">
      <w:pPr>
        <w:pStyle w:val="149"/>
        <w:spacing w:beforeLine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kern w:val="2"/>
          <w:sz w:val="24"/>
          <w:szCs w:val="24"/>
          <w:lang w:val="en-US" w:eastAsia="zh-CN"/>
        </w:rPr>
        <w:t>关键部件</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lang w:val="en-US" w:eastAsia="zh-CN"/>
        </w:rPr>
        <w:t>品牌：</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lang w:val="en-US" w:eastAsia="zh-CN"/>
        </w:rPr>
        <w:t>型号：</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w:t>
      </w:r>
    </w:p>
    <w:p w14:paraId="7BAB9F6C">
      <w:pPr>
        <w:pStyle w:val="149"/>
        <w:spacing w:beforeLine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关键部件：</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lang w:val="en-US" w:eastAsia="zh-CN"/>
        </w:rPr>
        <w:t>品牌：</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lang w:val="en-US" w:eastAsia="zh-CN"/>
        </w:rPr>
        <w:t>型号：</w:t>
      </w:r>
      <w:r>
        <w:rPr>
          <w:rFonts w:hint="eastAsia" w:ascii="仿宋_GB2312" w:hAnsi="仿宋_GB2312" w:eastAsia="仿宋_GB2312" w:cs="仿宋_GB2312"/>
          <w:sz w:val="24"/>
          <w:szCs w:val="24"/>
          <w:u w:val="single"/>
          <w:lang w:val="en-US" w:eastAsia="zh-CN"/>
        </w:rPr>
        <w:t xml:space="preserve">       </w:t>
      </w:r>
    </w:p>
    <w:p w14:paraId="1AB3D1F2">
      <w:pPr>
        <w:pStyle w:val="149"/>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3E78CF77">
      <w:pPr>
        <w:pStyle w:val="149"/>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②涉及车辆采购，请填写是否属于新能源汽车：</w:t>
      </w:r>
    </w:p>
    <w:p w14:paraId="6063F62F">
      <w:pPr>
        <w:pStyle w:val="149"/>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val="0"/>
          <w:sz w:val="24"/>
          <w:szCs w:val="24"/>
          <w:lang w:val="en-US" w:eastAsia="zh-CN"/>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是</w:t>
      </w:r>
      <w:r>
        <w:rPr>
          <w:rFonts w:hint="eastAsia" w:ascii="仿宋_GB2312" w:hAnsi="仿宋_GB2312" w:eastAsia="仿宋_GB2312" w:cs="仿宋_GB2312"/>
          <w:iCs w:val="0"/>
          <w:sz w:val="24"/>
          <w:szCs w:val="24"/>
          <w:lang w:eastAsia="zh-CN"/>
        </w:rPr>
        <w:t>，《政府采购品目分类目录》底级品目名称</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数量：</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金额：</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iCs w:val="0"/>
          <w:sz w:val="24"/>
          <w:szCs w:val="24"/>
          <w:lang w:val="en-US" w:eastAsia="zh-CN"/>
        </w:rPr>
        <w:t xml:space="preserve"> </w:t>
      </w:r>
    </w:p>
    <w:p w14:paraId="65387975">
      <w:pPr>
        <w:pStyle w:val="149"/>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val="0"/>
          <w:sz w:val="24"/>
          <w:szCs w:val="24"/>
          <w:lang w:eastAsia="zh-CN"/>
        </w:rPr>
      </w:pP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否</w:t>
      </w:r>
    </w:p>
    <w:p w14:paraId="3A4169F9">
      <w:pPr>
        <w:pStyle w:val="149"/>
        <w:numPr>
          <w:ilvl w:val="-1"/>
          <w:numId w:val="0"/>
        </w:numPr>
        <w:adjustRightInd w:val="0"/>
        <w:snapToGrid w:val="0"/>
        <w:spacing w:before="0" w:beforeLines="0" w:line="400" w:lineRule="exact"/>
        <w:ind w:left="0" w:firstLine="0" w:firstLineChars="0"/>
        <w:rPr>
          <w:rFonts w:hint="eastAsia" w:ascii="仿宋_GB2312" w:hAnsi="仿宋_GB2312" w:eastAsia="仿宋_GB2312" w:cs="仿宋_GB2312"/>
          <w:iCs w:val="0"/>
          <w:sz w:val="24"/>
          <w:szCs w:val="24"/>
          <w:lang w:val="en-US" w:eastAsia="zh-CN"/>
        </w:rPr>
      </w:pP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lang w:val="en" w:eastAsia="zh-CN"/>
        </w:rPr>
        <w:t>4</w:t>
      </w:r>
      <w:r>
        <w:rPr>
          <w:rFonts w:hint="eastAsia" w:ascii="仿宋_GB2312" w:hAnsi="仿宋_GB2312" w:eastAsia="仿宋_GB2312" w:cs="仿宋_GB2312"/>
          <w:iCs w:val="0"/>
          <w:sz w:val="24"/>
          <w:szCs w:val="24"/>
          <w:lang w:val="en-US" w:eastAsia="zh-CN"/>
        </w:rPr>
        <w:t>）政府采购组织形式：</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政府集中采购</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val="en-US" w:eastAsia="zh-CN"/>
        </w:rPr>
        <w:t xml:space="preserve">部门集中采购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val="en-US" w:eastAsia="zh-CN"/>
        </w:rPr>
        <w:t>分散采购</w:t>
      </w:r>
    </w:p>
    <w:p w14:paraId="10AFF184">
      <w:pPr>
        <w:pStyle w:val="149"/>
        <w:numPr>
          <w:ilvl w:val="-1"/>
          <w:numId w:val="0"/>
        </w:numPr>
        <w:adjustRightInd w:val="0"/>
        <w:snapToGrid w:val="0"/>
        <w:spacing w:before="0" w:beforeLines="0" w:line="400" w:lineRule="exact"/>
        <w:ind w:left="0" w:firstLine="420" w:firstLineChars="0"/>
        <w:rPr>
          <w:rFonts w:hint="eastAsia" w:ascii="仿宋_GB2312" w:hAnsi="仿宋_GB2312" w:eastAsia="仿宋_GB2312" w:cs="仿宋_GB2312"/>
          <w:iCs w:val="0"/>
          <w:sz w:val="24"/>
          <w:szCs w:val="24"/>
          <w:lang w:eastAsia="zh-CN"/>
        </w:rPr>
      </w:pPr>
      <w:r>
        <w:rPr>
          <w:rFonts w:hint="eastAsia" w:ascii="仿宋_GB2312" w:hAnsi="仿宋_GB2312" w:eastAsia="仿宋_GB2312" w:cs="仿宋_GB2312"/>
          <w:iCs w:val="0"/>
          <w:sz w:val="24"/>
          <w:szCs w:val="24"/>
          <w:lang w:val="en-US" w:eastAsia="zh-CN"/>
        </w:rPr>
        <w:t>（</w:t>
      </w:r>
      <w:r>
        <w:rPr>
          <w:rFonts w:hint="eastAsia" w:ascii="仿宋_GB2312" w:hAnsi="仿宋_GB2312" w:eastAsia="仿宋_GB2312" w:cs="仿宋_GB2312"/>
          <w:iCs w:val="0"/>
          <w:sz w:val="24"/>
          <w:szCs w:val="24"/>
          <w:lang w:val="en" w:eastAsia="zh-CN"/>
        </w:rPr>
        <w:t>5</w:t>
      </w:r>
      <w:r>
        <w:rPr>
          <w:rFonts w:hint="eastAsia" w:ascii="仿宋_GB2312" w:hAnsi="仿宋_GB2312" w:eastAsia="仿宋_GB2312" w:cs="仿宋_GB2312"/>
          <w:iCs w:val="0"/>
          <w:sz w:val="24"/>
          <w:szCs w:val="24"/>
          <w:lang w:val="en-US" w:eastAsia="zh-CN"/>
        </w:rPr>
        <w:t>）政府采购方式：</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公开招标</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邀请招标</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竞争性谈判</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竞争性磋商</w:t>
      </w:r>
    </w:p>
    <w:p w14:paraId="33A11FF7">
      <w:pPr>
        <w:pStyle w:val="149"/>
        <w:numPr>
          <w:ilvl w:val="-1"/>
          <w:numId w:val="0"/>
        </w:numPr>
        <w:adjustRightInd w:val="0"/>
        <w:snapToGrid w:val="0"/>
        <w:spacing w:before="0" w:beforeLines="0" w:line="400" w:lineRule="exact"/>
        <w:ind w:left="0" w:firstLine="420" w:firstLineChars="0"/>
        <w:rPr>
          <w:rFonts w:hint="eastAsia" w:ascii="仿宋_GB2312" w:hAnsi="仿宋_GB2312" w:eastAsia="仿宋_GB2312" w:cs="仿宋_GB2312"/>
          <w:iCs w:val="0"/>
          <w:sz w:val="24"/>
          <w:szCs w:val="24"/>
          <w:u w:val="single"/>
          <w:lang w:val="en-US" w:eastAsia="zh-CN"/>
        </w:rPr>
      </w:pP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询价</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单一来源</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框架协议</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其他：</w:t>
      </w:r>
      <w:r>
        <w:rPr>
          <w:rFonts w:hint="eastAsia" w:ascii="仿宋_GB2312" w:hAnsi="仿宋_GB2312" w:eastAsia="仿宋_GB2312" w:cs="仿宋_GB2312"/>
          <w:iCs w:val="0"/>
          <w:sz w:val="24"/>
          <w:szCs w:val="24"/>
          <w:u w:val="single"/>
          <w:lang w:val="en-US" w:eastAsia="zh-CN"/>
        </w:rPr>
        <w:t xml:space="preserve">          </w:t>
      </w:r>
    </w:p>
    <w:p w14:paraId="6892F6EB">
      <w:pPr>
        <w:pStyle w:val="149"/>
        <w:numPr>
          <w:ilvl w:val="-1"/>
          <w:numId w:val="0"/>
        </w:numPr>
        <w:adjustRightInd w:val="0"/>
        <w:snapToGrid w:val="0"/>
        <w:spacing w:before="0" w:beforeLines="0" w:line="400" w:lineRule="exact"/>
        <w:ind w:left="0" w:firstLine="420" w:firstLineChars="0"/>
        <w:rPr>
          <w:rFonts w:hint="eastAsia" w:ascii="仿宋_GB2312" w:hAnsi="仿宋_GB2312" w:eastAsia="仿宋_GB2312" w:cs="仿宋_GB2312"/>
          <w:iCs w:val="0"/>
          <w:sz w:val="24"/>
          <w:szCs w:val="24"/>
          <w:u w:val="none"/>
          <w:lang w:val="en-US" w:eastAsia="zh-CN"/>
        </w:rPr>
      </w:pPr>
      <w:r>
        <w:rPr>
          <w:rFonts w:hint="eastAsia" w:ascii="仿宋_GB2312" w:hAnsi="仿宋_GB2312" w:eastAsia="仿宋_GB2312" w:cs="仿宋_GB2312"/>
          <w:iCs w:val="0"/>
          <w:sz w:val="24"/>
          <w:szCs w:val="24"/>
          <w:u w:val="none"/>
          <w:lang w:val="en-US" w:eastAsia="zh-CN"/>
        </w:rPr>
        <w:t>（注：在框架协议采购的第二阶段，可选择使用该合同文本）</w:t>
      </w:r>
    </w:p>
    <w:p w14:paraId="09C3D90A">
      <w:pPr>
        <w:pStyle w:val="149"/>
        <w:numPr>
          <w:ilvl w:val="-1"/>
          <w:numId w:val="0"/>
        </w:numPr>
        <w:adjustRightInd w:val="0"/>
        <w:snapToGrid w:val="0"/>
        <w:spacing w:before="0" w:beforeLines="0" w:line="400" w:lineRule="exact"/>
        <w:ind w:firstLine="240" w:firstLineChars="100"/>
        <w:rPr>
          <w:rFonts w:hint="eastAsia" w:ascii="仿宋_GB2312" w:hAnsi="仿宋_GB2312" w:eastAsia="仿宋_GB2312" w:cs="仿宋_GB2312"/>
          <w:w w:val="100"/>
          <w:kern w:val="2"/>
          <w:sz w:val="24"/>
          <w:szCs w:val="24"/>
          <w:lang w:val="en-US" w:eastAsia="zh-CN" w:bidi="ar-SA"/>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val="en" w:eastAsia="zh-CN"/>
        </w:rPr>
        <w:t>6</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w w:val="100"/>
          <w:kern w:val="2"/>
          <w:sz w:val="24"/>
          <w:szCs w:val="24"/>
          <w:lang w:val="en-US" w:eastAsia="zh-CN" w:bidi="ar-SA"/>
        </w:rPr>
        <w:t>中标（成交）采购标的制造商是否为中小企业：</w:t>
      </w:r>
      <w:r>
        <w:rPr>
          <w:rFonts w:hint="eastAsia" w:ascii="仿宋_GB2312" w:hAnsi="仿宋_GB2312" w:eastAsia="仿宋_GB2312" w:cs="仿宋_GB2312"/>
          <w:w w:val="100"/>
          <w:kern w:val="2"/>
          <w:sz w:val="24"/>
          <w:szCs w:val="24"/>
          <w:lang w:val="en-US" w:eastAsia="zh-CN" w:bidi="ar-SA"/>
        </w:rPr>
        <w:sym w:font="Wingdings" w:char="00A8"/>
      </w:r>
      <w:r>
        <w:rPr>
          <w:rFonts w:hint="eastAsia" w:ascii="仿宋_GB2312" w:hAnsi="仿宋_GB2312" w:eastAsia="仿宋_GB2312" w:cs="仿宋_GB2312"/>
          <w:w w:val="100"/>
          <w:kern w:val="2"/>
          <w:sz w:val="24"/>
          <w:szCs w:val="24"/>
          <w:lang w:val="en-US" w:eastAsia="zh-CN" w:bidi="ar-SA"/>
        </w:rPr>
        <w:t xml:space="preserve">是      </w:t>
      </w:r>
      <w:r>
        <w:rPr>
          <w:rFonts w:hint="eastAsia" w:ascii="仿宋_GB2312" w:hAnsi="仿宋_GB2312" w:eastAsia="仿宋_GB2312" w:cs="仿宋_GB2312"/>
          <w:w w:val="100"/>
          <w:kern w:val="2"/>
          <w:sz w:val="24"/>
          <w:szCs w:val="24"/>
          <w:lang w:val="en-US" w:eastAsia="zh-CN" w:bidi="ar-SA"/>
        </w:rPr>
        <w:sym w:font="Wingdings" w:char="00A8"/>
      </w:r>
      <w:r>
        <w:rPr>
          <w:rFonts w:hint="eastAsia" w:ascii="仿宋_GB2312" w:hAnsi="仿宋_GB2312" w:eastAsia="仿宋_GB2312" w:cs="仿宋_GB2312"/>
          <w:w w:val="100"/>
          <w:kern w:val="2"/>
          <w:sz w:val="24"/>
          <w:szCs w:val="24"/>
          <w:lang w:val="en-US" w:eastAsia="zh-CN" w:bidi="ar-SA"/>
        </w:rPr>
        <w:t>否</w:t>
      </w:r>
    </w:p>
    <w:p w14:paraId="778A8973">
      <w:pPr>
        <w:numPr>
          <w:ilvl w:val="-1"/>
          <w:numId w:val="0"/>
        </w:numPr>
        <w:adjustRightInd w:val="0"/>
        <w:snapToGrid w:val="0"/>
        <w:spacing w:before="0" w:beforeLines="0" w:line="400" w:lineRule="exact"/>
        <w:ind w:left="0" w:leftChars="0" w:firstLine="0" w:firstLineChars="0"/>
        <w:rPr>
          <w:rFonts w:hint="eastAsia" w:ascii="仿宋_GB2312" w:hAnsi="仿宋_GB2312" w:eastAsia="仿宋_GB2312" w:cs="仿宋_GB2312"/>
          <w:sz w:val="24"/>
          <w:szCs w:val="24"/>
          <w:shd w:val="clear"/>
        </w:rPr>
      </w:pPr>
      <w:r>
        <w:rPr>
          <w:rFonts w:hint="eastAsia" w:ascii="仿宋_GB2312" w:hAnsi="仿宋_GB2312" w:eastAsia="仿宋_GB2312" w:cs="仿宋_GB2312"/>
          <w:w w:val="100"/>
          <w:sz w:val="24"/>
          <w:szCs w:val="24"/>
          <w:lang w:val="en-US" w:eastAsia="zh-CN"/>
        </w:rPr>
        <w:t xml:space="preserve">         本合同</w:t>
      </w:r>
      <w:r>
        <w:rPr>
          <w:rFonts w:hint="eastAsia" w:ascii="仿宋_GB2312" w:hAnsi="仿宋_GB2312" w:eastAsia="仿宋_GB2312" w:cs="仿宋_GB2312"/>
          <w:w w:val="100"/>
          <w:sz w:val="24"/>
          <w:szCs w:val="24"/>
        </w:rPr>
        <w:t>是否</w:t>
      </w:r>
      <w:r>
        <w:rPr>
          <w:rFonts w:hint="eastAsia" w:ascii="仿宋_GB2312" w:hAnsi="仿宋_GB2312" w:eastAsia="仿宋_GB2312" w:cs="仿宋_GB2312"/>
          <w:w w:val="100"/>
          <w:sz w:val="24"/>
          <w:szCs w:val="24"/>
          <w:lang w:eastAsia="zh-CN"/>
        </w:rPr>
        <w:t>为专门面向</w:t>
      </w:r>
      <w:r>
        <w:rPr>
          <w:rFonts w:hint="eastAsia" w:ascii="仿宋_GB2312" w:hAnsi="仿宋_GB2312" w:eastAsia="仿宋_GB2312" w:cs="仿宋_GB2312"/>
          <w:w w:val="100"/>
          <w:sz w:val="24"/>
          <w:szCs w:val="24"/>
        </w:rPr>
        <w:t>中小企业</w:t>
      </w:r>
      <w:r>
        <w:rPr>
          <w:rFonts w:hint="eastAsia" w:ascii="仿宋_GB2312" w:hAnsi="仿宋_GB2312" w:eastAsia="仿宋_GB2312" w:cs="仿宋_GB2312"/>
          <w:w w:val="100"/>
          <w:sz w:val="24"/>
          <w:szCs w:val="24"/>
          <w:lang w:eastAsia="zh-CN"/>
        </w:rPr>
        <w:t>的采</w:t>
      </w:r>
      <w:r>
        <w:rPr>
          <w:rFonts w:hint="eastAsia" w:ascii="仿宋_GB2312" w:hAnsi="仿宋_GB2312" w:eastAsia="仿宋_GB2312" w:cs="仿宋_GB2312"/>
          <w:w w:val="100"/>
          <w:sz w:val="24"/>
          <w:szCs w:val="24"/>
          <w:shd w:val="clear"/>
          <w:lang w:eastAsia="zh-CN"/>
        </w:rPr>
        <w:t>购</w:t>
      </w:r>
      <w:r>
        <w:rPr>
          <w:rFonts w:hint="eastAsia" w:ascii="仿宋_GB2312" w:hAnsi="仿宋_GB2312" w:eastAsia="仿宋_GB2312" w:cs="仿宋_GB2312"/>
          <w:w w:val="100"/>
          <w:sz w:val="24"/>
          <w:szCs w:val="24"/>
          <w:shd w:val="clear"/>
        </w:rPr>
        <w:t>合同</w:t>
      </w:r>
      <w:r>
        <w:rPr>
          <w:rFonts w:hint="eastAsia" w:ascii="仿宋_GB2312" w:hAnsi="仿宋_GB2312" w:eastAsia="仿宋_GB2312" w:cs="仿宋_GB2312"/>
          <w:w w:val="100"/>
          <w:sz w:val="24"/>
          <w:szCs w:val="24"/>
          <w:shd w:val="clear"/>
          <w:lang w:eastAsia="zh-CN"/>
        </w:rPr>
        <w:t>（中小企业预留合同）</w:t>
      </w:r>
      <w:r>
        <w:rPr>
          <w:rFonts w:hint="eastAsia" w:ascii="仿宋_GB2312" w:hAnsi="仿宋_GB2312" w:eastAsia="仿宋_GB2312" w:cs="仿宋_GB2312"/>
          <w:sz w:val="24"/>
          <w:szCs w:val="24"/>
          <w:shd w:val="clear"/>
        </w:rPr>
        <w:t>：</w:t>
      </w:r>
    </w:p>
    <w:p w14:paraId="14439EB8">
      <w:pPr>
        <w:numPr>
          <w:ilvl w:val="-1"/>
          <w:numId w:val="0"/>
        </w:numPr>
        <w:adjustRightInd w:val="0"/>
        <w:snapToGrid w:val="0"/>
        <w:spacing w:before="0" w:beforeLines="0" w:line="400" w:lineRule="exact"/>
        <w:ind w:left="0" w:leftChars="0" w:firstLine="1200" w:firstLineChars="500"/>
        <w:rPr>
          <w:rFonts w:hint="eastAsia" w:ascii="仿宋_GB2312" w:hAnsi="仿宋_GB2312" w:eastAsia="仿宋_GB2312" w:cs="仿宋_GB2312"/>
          <w:iCs/>
          <w:sz w:val="24"/>
          <w:szCs w:val="24"/>
        </w:rPr>
      </w:pP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是 </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否</w:t>
      </w:r>
    </w:p>
    <w:p w14:paraId="48C77501">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若本项目不专门面向中小企业采购，是否给予小微企业评审优惠：</w:t>
      </w:r>
    </w:p>
    <w:p w14:paraId="68A367D3">
      <w:pPr>
        <w:numPr>
          <w:ilvl w:val="-1"/>
          <w:numId w:val="0"/>
        </w:numPr>
        <w:adjustRightInd w:val="0"/>
        <w:snapToGrid w:val="0"/>
        <w:spacing w:before="0" w:beforeLines="0" w:line="400" w:lineRule="exact"/>
        <w:ind w:firstLine="1200" w:firstLineChars="500"/>
        <w:rPr>
          <w:rFonts w:hint="eastAsia" w:ascii="仿宋_GB2312" w:hAnsi="仿宋_GB2312" w:eastAsia="仿宋_GB2312" w:cs="仿宋_GB2312"/>
          <w:iCs/>
          <w:sz w:val="24"/>
          <w:szCs w:val="24"/>
        </w:rPr>
      </w:pP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是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否</w:t>
      </w:r>
    </w:p>
    <w:p w14:paraId="63EEA85E">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sz w:val="24"/>
          <w:szCs w:val="24"/>
        </w:rPr>
      </w:pPr>
      <w:r>
        <w:rPr>
          <w:rFonts w:hint="eastAsia" w:ascii="仿宋_GB2312" w:hAnsi="仿宋_GB2312" w:eastAsia="仿宋_GB2312" w:cs="仿宋_GB2312"/>
          <w:sz w:val="24"/>
          <w:szCs w:val="24"/>
          <w:lang w:val="en-US" w:eastAsia="zh-CN"/>
        </w:rPr>
        <w:t xml:space="preserve">         中标（成交）采购标的制造商是否为残疾人福利性单位：</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是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否</w:t>
      </w:r>
    </w:p>
    <w:p w14:paraId="4A72592A">
      <w:pPr>
        <w:numPr>
          <w:ilvl w:val="0"/>
          <w:numId w:val="0"/>
        </w:numPr>
        <w:snapToGrid w:val="0"/>
        <w:spacing w:beforeLines="0" w:line="400" w:lineRule="exact"/>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中标（成交）采购标的制造商是否为监狱企业：</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是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否</w:t>
      </w:r>
    </w:p>
    <w:p w14:paraId="1F78091E">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 w:eastAsia="zh-CN"/>
        </w:rPr>
        <w:t>7</w:t>
      </w:r>
      <w:r>
        <w:rPr>
          <w:rFonts w:hint="eastAsia" w:ascii="仿宋_GB2312" w:hAnsi="仿宋_GB2312" w:eastAsia="仿宋_GB2312" w:cs="仿宋_GB2312"/>
          <w:sz w:val="24"/>
          <w:szCs w:val="24"/>
        </w:rPr>
        <w:t>）合同是否分包：</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是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否</w:t>
      </w:r>
    </w:p>
    <w:p w14:paraId="6F3B585F">
      <w:pPr>
        <w:adjustRightInd w:val="0"/>
        <w:snapToGrid w:val="0"/>
        <w:spacing w:before="0" w:beforeLines="0" w:line="400" w:lineRule="exact"/>
        <w:ind w:firstLine="960" w:firstLineChars="4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分包主要内容：</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14:paraId="2DC44DA0">
      <w:pPr>
        <w:adjustRightInd w:val="0"/>
        <w:snapToGrid w:val="0"/>
        <w:spacing w:before="0" w:beforeLines="0" w:line="400" w:lineRule="exact"/>
        <w:ind w:firstLine="960" w:firstLineChars="4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rPr>
        <w:t>分包</w:t>
      </w:r>
      <w:r>
        <w:rPr>
          <w:rFonts w:hint="eastAsia" w:ascii="仿宋_GB2312" w:hAnsi="仿宋_GB2312" w:eastAsia="仿宋_GB2312" w:cs="仿宋_GB2312"/>
          <w:sz w:val="24"/>
          <w:szCs w:val="24"/>
          <w:highlight w:val="none"/>
        </w:rPr>
        <w:t>供应商</w:t>
      </w:r>
      <w:r>
        <w:rPr>
          <w:rFonts w:hint="eastAsia" w:ascii="仿宋_GB2312" w:hAnsi="仿宋_GB2312" w:eastAsia="仿宋_GB2312" w:cs="仿宋_GB2312"/>
          <w:sz w:val="24"/>
          <w:szCs w:val="24"/>
          <w:highlight w:val="none"/>
          <w:lang w:eastAsia="zh-CN"/>
        </w:rPr>
        <w:t>/制造商</w:t>
      </w:r>
      <w:r>
        <w:rPr>
          <w:rFonts w:hint="eastAsia" w:ascii="仿宋_GB2312" w:hAnsi="仿宋_GB2312" w:eastAsia="仿宋_GB2312" w:cs="仿宋_GB2312"/>
          <w:sz w:val="24"/>
          <w:szCs w:val="24"/>
          <w:highlight w:val="none"/>
        </w:rPr>
        <w:t>名称</w:t>
      </w:r>
      <w:r>
        <w:rPr>
          <w:rFonts w:hint="eastAsia" w:ascii="仿宋_GB2312" w:hAnsi="仿宋_GB2312" w:eastAsia="仿宋_GB2312" w:cs="仿宋_GB2312"/>
          <w:sz w:val="24"/>
          <w:szCs w:val="24"/>
          <w:highlight w:val="none"/>
          <w:lang w:eastAsia="zh-CN"/>
        </w:rPr>
        <w:t>（如供应商和制造商不同，请分别填写）</w:t>
      </w:r>
      <w:r>
        <w:rPr>
          <w:rFonts w:hint="eastAsia" w:ascii="仿宋_GB2312" w:hAnsi="仿宋_GB2312" w:eastAsia="仿宋_GB2312" w:cs="仿宋_GB2312"/>
          <w:sz w:val="24"/>
          <w:szCs w:val="24"/>
          <w:highlight w:val="none"/>
        </w:rPr>
        <w:t>：</w:t>
      </w:r>
    </w:p>
    <w:p w14:paraId="3822F23D">
      <w:pPr>
        <w:adjustRightInd w:val="0"/>
        <w:snapToGrid w:val="0"/>
        <w:spacing w:before="0" w:beforeLines="0" w:line="400" w:lineRule="exact"/>
        <w:ind w:firstLine="960" w:firstLineChars="400"/>
        <w:rPr>
          <w:rFonts w:hint="eastAsia" w:ascii="仿宋_GB2312" w:hAnsi="仿宋_GB2312" w:eastAsia="仿宋_GB2312" w:cs="仿宋_GB2312"/>
          <w:sz w:val="24"/>
          <w:szCs w:val="24"/>
          <w:highlight w:val="none"/>
          <w:u w:val="single"/>
        </w:rPr>
      </w:pPr>
      <w:r>
        <w:rPr>
          <w:rFonts w:hint="eastAsia" w:ascii="仿宋_GB2312" w:hAnsi="仿宋_GB2312" w:eastAsia="仿宋_GB2312" w:cs="仿宋_GB2312"/>
          <w:sz w:val="24"/>
          <w:szCs w:val="24"/>
          <w:highlight w:val="none"/>
          <w:u w:val="none"/>
        </w:rPr>
        <w:t xml:space="preserve"> </w:t>
      </w:r>
      <w:r>
        <w:rPr>
          <w:rFonts w:hint="eastAsia" w:ascii="仿宋_GB2312" w:hAnsi="仿宋_GB2312" w:eastAsia="仿宋_GB2312" w:cs="仿宋_GB2312"/>
          <w:sz w:val="24"/>
          <w:szCs w:val="24"/>
          <w:highlight w:val="none"/>
          <w:u w:val="single"/>
          <w:lang w:val="en-US" w:eastAsia="zh-CN"/>
        </w:rPr>
        <w:t xml:space="preserve">  </w:t>
      </w:r>
      <w:r>
        <w:rPr>
          <w:rFonts w:hint="eastAsia" w:ascii="仿宋_GB2312" w:hAnsi="仿宋_GB2312" w:eastAsia="仿宋_GB2312" w:cs="仿宋_GB2312"/>
          <w:sz w:val="24"/>
          <w:szCs w:val="24"/>
          <w:highlight w:val="none"/>
          <w:u w:val="single"/>
        </w:rPr>
        <w:t xml:space="preserve">                                 </w:t>
      </w:r>
      <w:r>
        <w:rPr>
          <w:rFonts w:hint="eastAsia" w:ascii="仿宋_GB2312" w:hAnsi="仿宋_GB2312" w:eastAsia="仿宋_GB2312" w:cs="仿宋_GB2312"/>
          <w:sz w:val="24"/>
          <w:szCs w:val="24"/>
          <w:highlight w:val="none"/>
          <w:u w:val="single"/>
          <w:lang w:val="en-US" w:eastAsia="zh-CN"/>
        </w:rPr>
        <w:t xml:space="preserve">                       </w:t>
      </w:r>
    </w:p>
    <w:p w14:paraId="69428F83">
      <w:pPr>
        <w:adjustRightInd w:val="0"/>
        <w:snapToGrid w:val="0"/>
        <w:spacing w:before="0" w:beforeLines="0" w:line="400" w:lineRule="exact"/>
        <w:ind w:firstLine="960" w:firstLineChars="400"/>
        <w:rPr>
          <w:rFonts w:hint="eastAsia" w:ascii="仿宋_GB2312" w:hAnsi="仿宋_GB2312" w:eastAsia="仿宋_GB2312" w:cs="仿宋_GB2312"/>
          <w:sz w:val="24"/>
          <w:szCs w:val="24"/>
        </w:rPr>
      </w:pPr>
      <w:r>
        <w:rPr>
          <w:rFonts w:hint="eastAsia" w:ascii="仿宋_GB2312" w:hAnsi="仿宋_GB2312" w:eastAsia="仿宋_GB2312" w:cs="仿宋_GB2312"/>
          <w:sz w:val="24"/>
          <w:szCs w:val="24"/>
          <w:highlight w:val="none"/>
          <w:lang w:val="en-US" w:eastAsia="zh-CN"/>
        </w:rPr>
        <w:t xml:space="preserve"> </w:t>
      </w:r>
      <w:r>
        <w:rPr>
          <w:rFonts w:hint="eastAsia" w:ascii="仿宋_GB2312" w:hAnsi="仿宋_GB2312" w:eastAsia="仿宋_GB2312" w:cs="仿宋_GB2312"/>
          <w:sz w:val="24"/>
          <w:szCs w:val="24"/>
          <w:highlight w:val="none"/>
        </w:rPr>
        <w:t>分包供应商</w:t>
      </w:r>
      <w:r>
        <w:rPr>
          <w:rFonts w:hint="eastAsia" w:ascii="仿宋_GB2312" w:hAnsi="仿宋_GB2312" w:eastAsia="仿宋_GB2312" w:cs="仿宋_GB2312"/>
          <w:sz w:val="24"/>
          <w:szCs w:val="24"/>
          <w:highlight w:val="none"/>
          <w:lang w:val="en-US" w:eastAsia="zh-CN"/>
        </w:rPr>
        <w:t>/</w:t>
      </w:r>
      <w:r>
        <w:rPr>
          <w:rFonts w:hint="eastAsia" w:ascii="仿宋_GB2312" w:hAnsi="仿宋_GB2312" w:eastAsia="仿宋_GB2312" w:cs="仿宋_GB2312"/>
          <w:sz w:val="24"/>
          <w:szCs w:val="24"/>
          <w:highlight w:val="none"/>
          <w:lang w:eastAsia="zh-CN"/>
        </w:rPr>
        <w:t>制造商</w:t>
      </w:r>
      <w:r>
        <w:rPr>
          <w:rFonts w:hint="eastAsia" w:ascii="仿宋_GB2312" w:hAnsi="仿宋_GB2312" w:eastAsia="仿宋_GB2312" w:cs="仿宋_GB2312"/>
          <w:sz w:val="24"/>
          <w:szCs w:val="24"/>
        </w:rPr>
        <w:t>类型</w:t>
      </w:r>
      <w:r>
        <w:rPr>
          <w:rFonts w:hint="eastAsia" w:ascii="仿宋_GB2312" w:hAnsi="仿宋_GB2312" w:eastAsia="仿宋_GB2312" w:cs="仿宋_GB2312"/>
          <w:sz w:val="24"/>
          <w:szCs w:val="24"/>
          <w:highlight w:val="none"/>
          <w:lang w:eastAsia="zh-CN"/>
        </w:rPr>
        <w:t>（如果供应商和制造商不同，只填写制造商类型）</w:t>
      </w:r>
      <w:r>
        <w:rPr>
          <w:rFonts w:hint="eastAsia" w:ascii="仿宋_GB2312" w:hAnsi="仿宋_GB2312" w:eastAsia="仿宋_GB2312" w:cs="仿宋_GB2312"/>
          <w:sz w:val="24"/>
          <w:szCs w:val="24"/>
        </w:rPr>
        <w:t>：</w:t>
      </w:r>
    </w:p>
    <w:p w14:paraId="5189E510">
      <w:pPr>
        <w:adjustRightInd w:val="0"/>
        <w:snapToGrid w:val="0"/>
        <w:spacing w:beforeLines="0" w:line="400" w:lineRule="exact"/>
        <w:ind w:firstLine="960" w:firstLineChars="400"/>
        <w:rPr>
          <w:rFonts w:hint="eastAsia" w:ascii="仿宋_GB2312" w:hAnsi="仿宋_GB2312" w:eastAsia="仿宋_GB2312" w:cs="仿宋_GB2312"/>
          <w:iCs/>
          <w:sz w:val="24"/>
          <w:szCs w:val="24"/>
          <w:lang w:val="en-US"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大型企业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中型企业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小微型企业</w:t>
      </w:r>
      <w:r>
        <w:rPr>
          <w:rFonts w:hint="eastAsia" w:ascii="仿宋_GB2312" w:hAnsi="仿宋_GB2312" w:eastAsia="仿宋_GB2312" w:cs="仿宋_GB2312"/>
          <w:iCs/>
          <w:sz w:val="24"/>
          <w:szCs w:val="24"/>
          <w:lang w:val="en-US" w:eastAsia="zh-CN"/>
        </w:rPr>
        <w:t xml:space="preserve">  </w:t>
      </w:r>
    </w:p>
    <w:p w14:paraId="5B3BE36E">
      <w:pPr>
        <w:adjustRightInd w:val="0"/>
        <w:snapToGrid w:val="0"/>
        <w:spacing w:beforeLines="0" w:line="400" w:lineRule="exact"/>
        <w:ind w:firstLine="960" w:firstLineChars="400"/>
        <w:rPr>
          <w:rFonts w:hint="eastAsia" w:ascii="仿宋_GB2312" w:hAnsi="仿宋_GB2312" w:eastAsia="仿宋_GB2312" w:cs="仿宋_GB2312"/>
          <w:sz w:val="24"/>
          <w:szCs w:val="24"/>
          <w:u w:val="none"/>
          <w:lang w:val="en-US"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残疾人福利性单位</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监狱</w:t>
      </w:r>
      <w:r>
        <w:rPr>
          <w:rFonts w:hint="eastAsia" w:ascii="仿宋_GB2312" w:hAnsi="仿宋_GB2312" w:eastAsia="仿宋_GB2312" w:cs="仿宋_GB2312"/>
          <w:iCs/>
          <w:sz w:val="24"/>
          <w:szCs w:val="24"/>
        </w:rPr>
        <w:t>企业</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其他</w:t>
      </w:r>
    </w:p>
    <w:p w14:paraId="3DD8821B">
      <w:pPr>
        <w:numPr>
          <w:ilvl w:val="-1"/>
          <w:numId w:val="0"/>
        </w:numPr>
        <w:adjustRightInd w:val="0"/>
        <w:snapToGrid w:val="0"/>
        <w:spacing w:before="0" w:beforeLines="0" w:line="400" w:lineRule="exact"/>
        <w:ind w:left="0" w:leftChars="0" w:firstLine="0" w:firstLineChars="0"/>
        <w:rPr>
          <w:rFonts w:hint="eastAsia" w:ascii="仿宋_GB2312" w:hAnsi="仿宋_GB2312" w:eastAsia="仿宋_GB2312" w:cs="仿宋_GB2312"/>
          <w:iCs/>
          <w:sz w:val="24"/>
          <w:szCs w:val="24"/>
          <w:highlight w:val="none"/>
        </w:rPr>
      </w:pPr>
      <w:r>
        <w:rPr>
          <w:rFonts w:hint="eastAsia" w:ascii="仿宋_GB2312" w:hAnsi="仿宋_GB2312" w:eastAsia="仿宋_GB2312" w:cs="仿宋_GB2312"/>
          <w:sz w:val="24"/>
          <w:szCs w:val="24"/>
          <w:highlight w:val="none"/>
          <w:u w:val="none"/>
          <w:lang w:val="en-US" w:eastAsia="zh-CN"/>
        </w:rPr>
        <w:t xml:space="preserve">    （</w:t>
      </w:r>
      <w:r>
        <w:rPr>
          <w:rFonts w:hint="eastAsia" w:ascii="仿宋_GB2312" w:hAnsi="仿宋_GB2312" w:eastAsia="仿宋_GB2312" w:cs="仿宋_GB2312"/>
          <w:sz w:val="24"/>
          <w:szCs w:val="24"/>
          <w:highlight w:val="none"/>
          <w:u w:val="none"/>
          <w:lang w:val="en" w:eastAsia="zh-CN"/>
        </w:rPr>
        <w:t>8</w:t>
      </w:r>
      <w:r>
        <w:rPr>
          <w:rFonts w:hint="eastAsia" w:ascii="仿宋_GB2312" w:hAnsi="仿宋_GB2312" w:eastAsia="仿宋_GB2312" w:cs="仿宋_GB2312"/>
          <w:sz w:val="24"/>
          <w:szCs w:val="24"/>
          <w:highlight w:val="none"/>
          <w:u w:val="none"/>
          <w:lang w:val="en-US" w:eastAsia="zh-CN"/>
        </w:rPr>
        <w:t>）中标（成交）供应商是否为外商投资企业：</w:t>
      </w:r>
      <w:r>
        <w:rPr>
          <w:rFonts w:hint="eastAsia" w:ascii="仿宋_GB2312" w:hAnsi="仿宋_GB2312" w:eastAsia="仿宋_GB2312" w:cs="仿宋_GB2312"/>
          <w:iCs/>
          <w:sz w:val="24"/>
          <w:szCs w:val="24"/>
          <w:highlight w:val="none"/>
        </w:rPr>
        <w:sym w:font="Wingdings" w:char="00A8"/>
      </w:r>
      <w:r>
        <w:rPr>
          <w:rFonts w:hint="eastAsia" w:ascii="仿宋_GB2312" w:hAnsi="仿宋_GB2312" w:eastAsia="仿宋_GB2312" w:cs="仿宋_GB2312"/>
          <w:iCs/>
          <w:sz w:val="24"/>
          <w:szCs w:val="24"/>
          <w:highlight w:val="none"/>
        </w:rPr>
        <w:t xml:space="preserve">是       </w:t>
      </w:r>
      <w:r>
        <w:rPr>
          <w:rFonts w:hint="eastAsia" w:ascii="仿宋_GB2312" w:hAnsi="仿宋_GB2312" w:eastAsia="仿宋_GB2312" w:cs="仿宋_GB2312"/>
          <w:iCs/>
          <w:sz w:val="24"/>
          <w:szCs w:val="24"/>
          <w:highlight w:val="none"/>
        </w:rPr>
        <w:sym w:font="Wingdings" w:char="00A8"/>
      </w:r>
      <w:r>
        <w:rPr>
          <w:rFonts w:hint="eastAsia" w:ascii="仿宋_GB2312" w:hAnsi="仿宋_GB2312" w:eastAsia="仿宋_GB2312" w:cs="仿宋_GB2312"/>
          <w:iCs/>
          <w:sz w:val="24"/>
          <w:szCs w:val="24"/>
          <w:highlight w:val="none"/>
        </w:rPr>
        <w:t>否</w:t>
      </w:r>
    </w:p>
    <w:p w14:paraId="11FAD520">
      <w:pPr>
        <w:pStyle w:val="149"/>
        <w:tabs>
          <w:tab w:val="left" w:pos="1340"/>
        </w:tabs>
        <w:spacing w:beforeLines="0"/>
        <w:rPr>
          <w:rFonts w:hint="eastAsia" w:ascii="仿宋_GB2312" w:hAnsi="仿宋_GB2312" w:eastAsia="仿宋_GB2312" w:cs="仿宋_GB2312"/>
          <w:sz w:val="24"/>
          <w:szCs w:val="24"/>
          <w:highlight w:val="none"/>
          <w:u w:val="single"/>
        </w:rPr>
      </w:pPr>
      <w:r>
        <w:rPr>
          <w:rFonts w:hint="eastAsia" w:ascii="仿宋_GB2312" w:hAnsi="仿宋_GB2312" w:eastAsia="仿宋_GB2312" w:cs="仿宋_GB2312"/>
          <w:sz w:val="24"/>
          <w:szCs w:val="24"/>
          <w:highlight w:val="none"/>
          <w:u w:val="none"/>
          <w:lang w:val="en-US" w:eastAsia="zh-CN"/>
        </w:rPr>
        <w:t xml:space="preserve">     外商投资企业类型：</w:t>
      </w:r>
      <w:r>
        <w:rPr>
          <w:rFonts w:hint="eastAsia" w:ascii="仿宋_GB2312" w:hAnsi="仿宋_GB2312" w:eastAsia="仿宋_GB2312" w:cs="仿宋_GB2312"/>
          <w:iCs/>
          <w:sz w:val="24"/>
          <w:szCs w:val="24"/>
          <w:highlight w:val="none"/>
        </w:rPr>
        <w:sym w:font="Wingdings" w:char="00A8"/>
      </w:r>
      <w:r>
        <w:rPr>
          <w:rFonts w:hint="eastAsia" w:ascii="仿宋_GB2312" w:hAnsi="仿宋_GB2312" w:eastAsia="仿宋_GB2312" w:cs="仿宋_GB2312"/>
          <w:sz w:val="24"/>
          <w:szCs w:val="24"/>
          <w:highlight w:val="none"/>
          <w:u w:val="none"/>
          <w:lang w:val="en-US" w:eastAsia="zh-CN"/>
        </w:rPr>
        <w:t xml:space="preserve">全部由外国投资者投资  </w:t>
      </w:r>
      <w:r>
        <w:rPr>
          <w:rFonts w:hint="eastAsia" w:ascii="仿宋_GB2312" w:hAnsi="仿宋_GB2312" w:eastAsia="仿宋_GB2312" w:cs="仿宋_GB2312"/>
          <w:iCs/>
          <w:sz w:val="24"/>
          <w:szCs w:val="24"/>
          <w:highlight w:val="none"/>
        </w:rPr>
        <w:sym w:font="Wingdings" w:char="00A8"/>
      </w:r>
      <w:r>
        <w:rPr>
          <w:rFonts w:hint="eastAsia" w:ascii="仿宋_GB2312" w:hAnsi="仿宋_GB2312" w:eastAsia="仿宋_GB2312" w:cs="仿宋_GB2312"/>
          <w:iCs/>
          <w:sz w:val="24"/>
          <w:szCs w:val="24"/>
          <w:highlight w:val="none"/>
          <w:lang w:val="en-US" w:eastAsia="zh-CN"/>
        </w:rPr>
        <w:t>部分由外国投资者投资</w:t>
      </w:r>
    </w:p>
    <w:p w14:paraId="58F12098">
      <w:pPr>
        <w:numPr>
          <w:ilvl w:val="-1"/>
          <w:numId w:val="0"/>
        </w:numPr>
        <w:adjustRightInd w:val="0"/>
        <w:snapToGrid w:val="0"/>
        <w:spacing w:before="0" w:beforeLines="0" w:line="400" w:lineRule="exact"/>
        <w:ind w:firstLine="480" w:firstLineChars="200"/>
        <w:rPr>
          <w:rFonts w:hint="eastAsia" w:ascii="仿宋_GB2312" w:hAnsi="仿宋_GB2312" w:eastAsia="仿宋_GB2312" w:cs="仿宋_GB2312"/>
          <w:b w:val="0"/>
          <w:bCs w:val="0"/>
          <w:sz w:val="24"/>
          <w:szCs w:val="24"/>
          <w:u w:val="none"/>
          <w:lang w:val="en-US" w:eastAsia="zh-CN"/>
        </w:rPr>
      </w:pPr>
      <w:r>
        <w:rPr>
          <w:rFonts w:hint="eastAsia" w:ascii="仿宋_GB2312" w:hAnsi="仿宋_GB2312" w:eastAsia="仿宋_GB2312" w:cs="仿宋_GB2312"/>
          <w:b w:val="0"/>
          <w:bCs w:val="0"/>
          <w:sz w:val="24"/>
          <w:szCs w:val="24"/>
          <w:u w:val="none"/>
          <w:lang w:val="en-US" w:eastAsia="zh-CN"/>
        </w:rPr>
        <w:t>（</w:t>
      </w:r>
      <w:r>
        <w:rPr>
          <w:rFonts w:hint="eastAsia" w:ascii="仿宋_GB2312" w:hAnsi="仿宋_GB2312" w:eastAsia="仿宋_GB2312" w:cs="仿宋_GB2312"/>
          <w:b w:val="0"/>
          <w:bCs w:val="0"/>
          <w:sz w:val="24"/>
          <w:szCs w:val="24"/>
          <w:u w:val="none"/>
          <w:lang w:val="en" w:eastAsia="zh-CN"/>
        </w:rPr>
        <w:t>9</w:t>
      </w:r>
      <w:r>
        <w:rPr>
          <w:rFonts w:hint="eastAsia" w:ascii="仿宋_GB2312" w:hAnsi="仿宋_GB2312" w:eastAsia="仿宋_GB2312" w:cs="仿宋_GB2312"/>
          <w:b w:val="0"/>
          <w:bCs w:val="0"/>
          <w:sz w:val="24"/>
          <w:szCs w:val="24"/>
          <w:u w:val="none"/>
          <w:lang w:val="en-US" w:eastAsia="zh-CN"/>
        </w:rPr>
        <w:t>）是否涉及进口产品：</w:t>
      </w:r>
    </w:p>
    <w:p w14:paraId="05C1EFC4">
      <w:pPr>
        <w:numPr>
          <w:ilvl w:val="-1"/>
          <w:numId w:val="0"/>
        </w:numPr>
        <w:adjustRightInd w:val="0"/>
        <w:snapToGrid w:val="0"/>
        <w:spacing w:before="0" w:beforeLines="0" w:line="400" w:lineRule="exact"/>
        <w:ind w:firstLine="960" w:firstLineChars="400"/>
        <w:rPr>
          <w:rFonts w:hint="eastAsia" w:ascii="仿宋_GB2312" w:hAnsi="仿宋_GB2312" w:eastAsia="仿宋_GB2312" w:cs="仿宋_GB2312"/>
          <w:sz w:val="24"/>
          <w:szCs w:val="24"/>
          <w:u w:val="single"/>
          <w:lang w:val="en-US" w:eastAsia="zh-CN"/>
        </w:rPr>
      </w:pP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是</w:t>
      </w:r>
      <w:r>
        <w:rPr>
          <w:rFonts w:hint="eastAsia" w:ascii="仿宋_GB2312" w:hAnsi="仿宋_GB2312" w:eastAsia="仿宋_GB2312" w:cs="仿宋_GB2312"/>
          <w:iCs w:val="0"/>
          <w:sz w:val="24"/>
          <w:szCs w:val="24"/>
          <w:lang w:eastAsia="zh-CN"/>
        </w:rPr>
        <w:t>，《政府采购品目分类目录》底级品目名称</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金额：</w:t>
      </w:r>
      <w:r>
        <w:rPr>
          <w:rFonts w:hint="eastAsia" w:ascii="仿宋_GB2312" w:hAnsi="仿宋_GB2312" w:eastAsia="仿宋_GB2312" w:cs="仿宋_GB2312"/>
          <w:sz w:val="24"/>
          <w:szCs w:val="24"/>
          <w:u w:val="single"/>
          <w:lang w:val="en-US" w:eastAsia="zh-CN"/>
        </w:rPr>
        <w:t xml:space="preserve">        </w:t>
      </w:r>
    </w:p>
    <w:p w14:paraId="2010CE69">
      <w:pPr>
        <w:numPr>
          <w:ilvl w:val="-1"/>
          <w:numId w:val="0"/>
        </w:numPr>
        <w:adjustRightInd w:val="0"/>
        <w:snapToGrid w:val="0"/>
        <w:spacing w:before="0" w:beforeLines="0" w:line="400" w:lineRule="exact"/>
        <w:ind w:firstLine="960" w:firstLineChars="400"/>
        <w:rPr>
          <w:rFonts w:hint="eastAsia" w:ascii="仿宋_GB2312" w:hAnsi="仿宋_GB2312" w:eastAsia="仿宋_GB2312" w:cs="仿宋_GB2312"/>
          <w:iCs w:val="0"/>
          <w:sz w:val="24"/>
          <w:szCs w:val="24"/>
        </w:rPr>
      </w:pPr>
      <w:r>
        <w:rPr>
          <w:rFonts w:hint="eastAsia" w:ascii="仿宋_GB2312" w:hAnsi="仿宋_GB2312" w:eastAsia="仿宋_GB2312" w:cs="仿宋_GB2312"/>
          <w:sz w:val="24"/>
          <w:szCs w:val="24"/>
          <w:lang w:val="en-US" w:eastAsia="zh-CN"/>
        </w:rPr>
        <w:t xml:space="preserve">        国别：</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品牌：</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规格型号：</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iCs w:val="0"/>
          <w:sz w:val="24"/>
          <w:szCs w:val="24"/>
        </w:rPr>
        <w:t xml:space="preserve">      </w:t>
      </w:r>
    </w:p>
    <w:p w14:paraId="52D5C0A0">
      <w:pPr>
        <w:adjustRightInd w:val="0"/>
        <w:snapToGrid w:val="0"/>
        <w:spacing w:before="0" w:beforeLines="0" w:line="400" w:lineRule="exact"/>
        <w:ind w:firstLine="960" w:firstLineChars="400"/>
        <w:rPr>
          <w:rFonts w:hint="eastAsia" w:ascii="仿宋_GB2312" w:hAnsi="仿宋_GB2312" w:eastAsia="仿宋_GB2312" w:cs="仿宋_GB2312"/>
          <w:sz w:val="24"/>
          <w:szCs w:val="24"/>
          <w:u w:val="none"/>
          <w:lang w:val="en-US" w:eastAsia="zh-CN"/>
        </w:rPr>
      </w:pP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否</w:t>
      </w:r>
    </w:p>
    <w:p w14:paraId="696498FA">
      <w:pPr>
        <w:numPr>
          <w:ilvl w:val="-1"/>
          <w:numId w:val="0"/>
        </w:numPr>
        <w:tabs>
          <w:tab w:val="left" w:pos="740"/>
        </w:tabs>
        <w:adjustRightInd w:val="0"/>
        <w:snapToGrid w:val="0"/>
        <w:spacing w:before="0" w:beforeLines="0" w:line="400" w:lineRule="exact"/>
        <w:ind w:left="0" w:firstLine="0" w:firstLineChars="0"/>
        <w:rPr>
          <w:rFonts w:hint="eastAsia" w:ascii="仿宋_GB2312" w:hAnsi="仿宋_GB2312" w:eastAsia="仿宋_GB2312" w:cs="仿宋_GB2312"/>
          <w:b w:val="0"/>
          <w:bCs w:val="0"/>
          <w:sz w:val="24"/>
          <w:szCs w:val="24"/>
          <w:u w:val="none"/>
          <w:lang w:val="en-US" w:eastAsia="zh-CN"/>
        </w:rPr>
      </w:pPr>
      <w:r>
        <w:rPr>
          <w:rFonts w:hint="eastAsia" w:ascii="仿宋_GB2312" w:hAnsi="仿宋_GB2312" w:eastAsia="仿宋_GB2312" w:cs="仿宋_GB2312"/>
          <w:b w:val="0"/>
          <w:bCs w:val="0"/>
          <w:sz w:val="24"/>
          <w:szCs w:val="24"/>
          <w:u w:val="none"/>
          <w:lang w:val="en-US" w:eastAsia="zh-CN"/>
        </w:rPr>
        <w:t xml:space="preserve">    （1</w:t>
      </w:r>
      <w:r>
        <w:rPr>
          <w:rFonts w:hint="eastAsia" w:ascii="仿宋_GB2312" w:hAnsi="仿宋_GB2312" w:eastAsia="仿宋_GB2312" w:cs="仿宋_GB2312"/>
          <w:b w:val="0"/>
          <w:bCs w:val="0"/>
          <w:sz w:val="24"/>
          <w:szCs w:val="24"/>
          <w:u w:val="none"/>
          <w:lang w:val="en" w:eastAsia="zh-CN"/>
        </w:rPr>
        <w:t>0</w:t>
      </w:r>
      <w:r>
        <w:rPr>
          <w:rFonts w:hint="eastAsia" w:ascii="仿宋_GB2312" w:hAnsi="仿宋_GB2312" w:eastAsia="仿宋_GB2312" w:cs="仿宋_GB2312"/>
          <w:b w:val="0"/>
          <w:bCs w:val="0"/>
          <w:sz w:val="24"/>
          <w:szCs w:val="24"/>
          <w:u w:val="none"/>
          <w:lang w:val="en-US" w:eastAsia="zh-CN"/>
        </w:rPr>
        <w:t>）是否涉及节能产品：</w:t>
      </w:r>
    </w:p>
    <w:p w14:paraId="09993CD5">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 w:val="24"/>
          <w:szCs w:val="24"/>
          <w:lang w:val="en-US" w:eastAsia="zh-CN"/>
        </w:rPr>
      </w:pPr>
      <w:r>
        <w:rPr>
          <w:rFonts w:hint="eastAsia" w:ascii="仿宋_GB2312" w:hAnsi="仿宋_GB2312" w:eastAsia="仿宋_GB2312" w:cs="仿宋_GB2312"/>
          <w:b w:val="0"/>
          <w:bCs w:val="0"/>
          <w:sz w:val="24"/>
          <w:szCs w:val="24"/>
          <w:u w:val="none"/>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是</w:t>
      </w:r>
      <w:r>
        <w:rPr>
          <w:rFonts w:hint="eastAsia" w:ascii="仿宋_GB2312" w:hAnsi="仿宋_GB2312" w:eastAsia="仿宋_GB2312" w:cs="仿宋_GB2312"/>
          <w:iCs w:val="0"/>
          <w:sz w:val="24"/>
          <w:szCs w:val="24"/>
          <w:lang w:eastAsia="zh-CN"/>
        </w:rPr>
        <w:t>，《节能产品政府采购品目清单》的底级品目名称：</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iCs/>
          <w:sz w:val="24"/>
          <w:szCs w:val="24"/>
          <w:lang w:val="en-US" w:eastAsia="zh-CN"/>
        </w:rPr>
        <w:t xml:space="preserve">     </w:t>
      </w:r>
    </w:p>
    <w:p w14:paraId="6FB50302">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 w:val="24"/>
          <w:szCs w:val="24"/>
          <w:lang w:val="en-US"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强制采购</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优先采购</w:t>
      </w:r>
      <w:r>
        <w:rPr>
          <w:rFonts w:hint="eastAsia" w:ascii="仿宋_GB2312" w:hAnsi="仿宋_GB2312" w:eastAsia="仿宋_GB2312" w:cs="仿宋_GB2312"/>
          <w:iCs/>
          <w:sz w:val="24"/>
          <w:szCs w:val="24"/>
          <w:lang w:val="en-US" w:eastAsia="zh-CN"/>
        </w:rPr>
        <w:t xml:space="preserve">    </w:t>
      </w:r>
    </w:p>
    <w:p w14:paraId="59496C67">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val="0"/>
          <w:sz w:val="24"/>
          <w:szCs w:val="24"/>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否</w:t>
      </w:r>
    </w:p>
    <w:p w14:paraId="00D9D8BA">
      <w:pPr>
        <w:numPr>
          <w:ilvl w:val="-1"/>
          <w:numId w:val="0"/>
        </w:numPr>
        <w:tabs>
          <w:tab w:val="left" w:pos="740"/>
        </w:tabs>
        <w:adjustRightInd w:val="0"/>
        <w:snapToGrid w:val="0"/>
        <w:spacing w:before="0" w:beforeLines="0" w:line="400" w:lineRule="exact"/>
        <w:ind w:left="0" w:firstLine="0" w:firstLineChars="0"/>
        <w:rPr>
          <w:rFonts w:hint="eastAsia" w:ascii="仿宋_GB2312" w:hAnsi="仿宋_GB2312" w:eastAsia="仿宋_GB2312" w:cs="仿宋_GB2312"/>
          <w:b w:val="0"/>
          <w:bCs w:val="0"/>
          <w:sz w:val="24"/>
          <w:szCs w:val="24"/>
          <w:u w:val="none"/>
          <w:lang w:val="en-US" w:eastAsia="zh-CN"/>
        </w:rPr>
      </w:pPr>
      <w:r>
        <w:rPr>
          <w:rFonts w:hint="eastAsia" w:ascii="仿宋_GB2312" w:hAnsi="仿宋_GB2312" w:eastAsia="仿宋_GB2312" w:cs="仿宋_GB2312"/>
          <w:b w:val="0"/>
          <w:bCs w:val="0"/>
          <w:sz w:val="24"/>
          <w:szCs w:val="24"/>
          <w:u w:val="none"/>
          <w:lang w:val="en-US" w:eastAsia="zh-CN"/>
        </w:rPr>
        <w:t xml:space="preserve">          是否涉及环境标志产品：</w:t>
      </w:r>
    </w:p>
    <w:p w14:paraId="0DAF8105">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val="0"/>
          <w:sz w:val="24"/>
          <w:szCs w:val="24"/>
          <w:lang w:eastAsia="zh-CN"/>
        </w:rPr>
      </w:pPr>
      <w:r>
        <w:rPr>
          <w:rFonts w:hint="eastAsia" w:ascii="仿宋_GB2312" w:hAnsi="仿宋_GB2312" w:eastAsia="仿宋_GB2312" w:cs="仿宋_GB2312"/>
          <w:b w:val="0"/>
          <w:bCs w:val="0"/>
          <w:sz w:val="24"/>
          <w:szCs w:val="24"/>
          <w:u w:val="none"/>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是</w:t>
      </w:r>
      <w:r>
        <w:rPr>
          <w:rFonts w:hint="eastAsia" w:ascii="仿宋_GB2312" w:hAnsi="仿宋_GB2312" w:eastAsia="仿宋_GB2312" w:cs="仿宋_GB2312"/>
          <w:iCs w:val="0"/>
          <w:sz w:val="24"/>
          <w:szCs w:val="24"/>
          <w:lang w:eastAsia="zh-CN"/>
        </w:rPr>
        <w:t>，《环境标志产品政府采购品目清单》的底级品目名称：</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iCs/>
          <w:sz w:val="24"/>
          <w:szCs w:val="24"/>
          <w:lang w:val="en-US" w:eastAsia="zh-CN"/>
        </w:rPr>
        <w:t xml:space="preserve"> </w:t>
      </w:r>
    </w:p>
    <w:p w14:paraId="4D2E06ED">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 w:val="24"/>
          <w:szCs w:val="24"/>
          <w:lang w:val="en-US"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强制采购</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优先采购</w:t>
      </w:r>
      <w:r>
        <w:rPr>
          <w:rFonts w:hint="eastAsia" w:ascii="仿宋_GB2312" w:hAnsi="仿宋_GB2312" w:eastAsia="仿宋_GB2312" w:cs="仿宋_GB2312"/>
          <w:iCs/>
          <w:sz w:val="24"/>
          <w:szCs w:val="24"/>
          <w:lang w:val="en-US" w:eastAsia="zh-CN"/>
        </w:rPr>
        <w:t xml:space="preserve">    </w:t>
      </w:r>
    </w:p>
    <w:p w14:paraId="26BEA41F">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b w:val="0"/>
          <w:bCs w:val="0"/>
          <w:sz w:val="24"/>
          <w:szCs w:val="24"/>
          <w:u w:val="none"/>
          <w:lang w:val="en-US"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否</w:t>
      </w:r>
    </w:p>
    <w:p w14:paraId="46CC5E60">
      <w:pPr>
        <w:pStyle w:val="149"/>
        <w:numPr>
          <w:ilvl w:val="-1"/>
          <w:numId w:val="0"/>
        </w:numPr>
        <w:adjustRightInd w:val="0"/>
        <w:snapToGrid w:val="0"/>
        <w:spacing w:before="0" w:beforeLines="0" w:line="400" w:lineRule="exact"/>
        <w:ind w:firstLine="0" w:firstLineChars="0"/>
        <w:rPr>
          <w:rFonts w:hint="eastAsia" w:ascii="仿宋_GB2312" w:hAnsi="仿宋_GB2312" w:eastAsia="仿宋_GB2312" w:cs="仿宋_GB2312"/>
          <w:iCs w:val="0"/>
          <w:kern w:val="2"/>
          <w:sz w:val="24"/>
          <w:szCs w:val="24"/>
          <w:u w:val="none"/>
          <w:lang w:val="en-US" w:eastAsia="zh-CN"/>
        </w:rPr>
      </w:pPr>
      <w:r>
        <w:rPr>
          <w:rFonts w:hint="eastAsia" w:ascii="仿宋_GB2312" w:hAnsi="仿宋_GB2312" w:eastAsia="仿宋_GB2312" w:cs="仿宋_GB2312"/>
          <w:b w:val="0"/>
          <w:bCs w:val="0"/>
          <w:sz w:val="24"/>
          <w:szCs w:val="24"/>
          <w:u w:val="none"/>
          <w:lang w:val="en-US" w:eastAsia="zh-CN"/>
        </w:rPr>
        <w:t xml:space="preserve">          </w:t>
      </w:r>
      <w:r>
        <w:rPr>
          <w:rFonts w:hint="eastAsia" w:ascii="仿宋_GB2312" w:hAnsi="仿宋_GB2312" w:eastAsia="仿宋_GB2312" w:cs="仿宋_GB2312"/>
          <w:b w:val="0"/>
          <w:bCs w:val="0"/>
          <w:kern w:val="2"/>
          <w:sz w:val="24"/>
          <w:szCs w:val="24"/>
          <w:u w:val="none"/>
          <w:lang w:val="en-US" w:eastAsia="zh-CN"/>
        </w:rPr>
        <w:t>是否涉及绿色产品：</w:t>
      </w:r>
      <w:r>
        <w:rPr>
          <w:rFonts w:hint="eastAsia" w:ascii="仿宋_GB2312" w:hAnsi="仿宋_GB2312" w:eastAsia="仿宋_GB2312" w:cs="仿宋_GB2312"/>
          <w:iCs w:val="0"/>
          <w:kern w:val="2"/>
          <w:sz w:val="24"/>
          <w:szCs w:val="24"/>
          <w:u w:val="none"/>
          <w:lang w:val="en-US" w:eastAsia="zh-CN"/>
        </w:rPr>
        <w:t xml:space="preserve"> </w:t>
      </w:r>
    </w:p>
    <w:p w14:paraId="0891217D">
      <w:pPr>
        <w:pStyle w:val="149"/>
        <w:spacing w:beforeLines="0"/>
        <w:ind w:firstLine="420" w:firstLineChars="0"/>
        <w:rPr>
          <w:rFonts w:hint="eastAsia" w:ascii="仿宋_GB2312" w:hAnsi="仿宋_GB2312" w:eastAsia="仿宋_GB2312" w:cs="仿宋_GB2312"/>
          <w:sz w:val="24"/>
          <w:szCs w:val="24"/>
          <w:u w:val="single"/>
          <w:lang w:val="en-US" w:eastAsia="zh-CN"/>
        </w:rPr>
      </w:pPr>
      <w:r>
        <w:rPr>
          <w:rFonts w:hint="eastAsia" w:ascii="仿宋_GB2312" w:hAnsi="仿宋_GB2312" w:eastAsia="仿宋_GB2312" w:cs="仿宋_GB2312"/>
          <w:iCs w:val="0"/>
          <w:kern w:val="2"/>
          <w:sz w:val="24"/>
          <w:szCs w:val="24"/>
          <w:u w:val="none"/>
          <w:lang w:val="en-US" w:eastAsia="zh-CN"/>
        </w:rPr>
        <w:t xml:space="preserve">     </w:t>
      </w:r>
      <w:r>
        <w:rPr>
          <w:rFonts w:hint="eastAsia" w:ascii="仿宋_GB2312" w:hAnsi="仿宋_GB2312" w:eastAsia="仿宋_GB2312" w:cs="仿宋_GB2312"/>
          <w:iCs w:val="0"/>
          <w:kern w:val="2"/>
          <w:sz w:val="24"/>
          <w:szCs w:val="24"/>
          <w:u w:val="none"/>
        </w:rPr>
        <w:sym w:font="Wingdings" w:char="00A8"/>
      </w:r>
      <w:r>
        <w:rPr>
          <w:rFonts w:hint="eastAsia" w:ascii="仿宋_GB2312" w:hAnsi="仿宋_GB2312" w:eastAsia="仿宋_GB2312" w:cs="仿宋_GB2312"/>
          <w:iCs w:val="0"/>
          <w:kern w:val="2"/>
          <w:sz w:val="24"/>
          <w:szCs w:val="24"/>
          <w:u w:val="none"/>
        </w:rPr>
        <w:t>是</w:t>
      </w:r>
      <w:r>
        <w:rPr>
          <w:rFonts w:hint="eastAsia" w:ascii="仿宋_GB2312" w:hAnsi="仿宋_GB2312" w:eastAsia="仿宋_GB2312" w:cs="仿宋_GB2312"/>
          <w:iCs w:val="0"/>
          <w:kern w:val="2"/>
          <w:sz w:val="24"/>
          <w:szCs w:val="24"/>
          <w:u w:val="none"/>
          <w:lang w:eastAsia="zh-CN"/>
        </w:rPr>
        <w:t>，绿色产品政府采购相关政策确定的底级品目名称：</w:t>
      </w:r>
      <w:r>
        <w:rPr>
          <w:rFonts w:hint="eastAsia" w:ascii="仿宋_GB2312" w:hAnsi="仿宋_GB2312" w:eastAsia="仿宋_GB2312" w:cs="仿宋_GB2312"/>
          <w:sz w:val="24"/>
          <w:szCs w:val="24"/>
          <w:u w:val="single"/>
          <w:lang w:val="en-US" w:eastAsia="zh-CN"/>
        </w:rPr>
        <w:t xml:space="preserve">         </w:t>
      </w:r>
    </w:p>
    <w:p w14:paraId="45EBD359">
      <w:pPr>
        <w:numPr>
          <w:ilvl w:val="-1"/>
          <w:numId w:val="0"/>
        </w:numPr>
        <w:tabs>
          <w:tab w:val="left" w:pos="740"/>
        </w:tabs>
        <w:adjustRightInd w:val="0"/>
        <w:snapToGrid w:val="0"/>
        <w:spacing w:before="0" w:beforeLines="0" w:line="400" w:lineRule="exact"/>
        <w:ind w:firstLine="0" w:firstLineChars="0"/>
        <w:rPr>
          <w:rFonts w:hint="eastAsia" w:ascii="仿宋_GB2312" w:hAnsi="仿宋_GB2312" w:eastAsia="仿宋_GB2312" w:cs="仿宋_GB2312"/>
          <w:iCs/>
          <w:sz w:val="24"/>
          <w:szCs w:val="24"/>
          <w:lang w:val="en-US"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强制采购</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优先采购</w:t>
      </w:r>
      <w:r>
        <w:rPr>
          <w:rFonts w:hint="eastAsia" w:ascii="仿宋_GB2312" w:hAnsi="仿宋_GB2312" w:eastAsia="仿宋_GB2312" w:cs="仿宋_GB2312"/>
          <w:iCs/>
          <w:sz w:val="24"/>
          <w:szCs w:val="24"/>
          <w:lang w:val="en-US" w:eastAsia="zh-CN"/>
        </w:rPr>
        <w:t xml:space="preserve">    </w:t>
      </w:r>
    </w:p>
    <w:p w14:paraId="2BE913F9">
      <w:pPr>
        <w:pStyle w:val="149"/>
        <w:spacing w:beforeLines="0"/>
        <w:ind w:firstLine="420" w:firstLineChars="0"/>
        <w:rPr>
          <w:rFonts w:hint="eastAsia" w:ascii="仿宋_GB2312" w:hAnsi="仿宋_GB2312" w:eastAsia="仿宋_GB2312" w:cs="仿宋_GB2312"/>
          <w:b w:val="0"/>
          <w:bCs w:val="0"/>
          <w:sz w:val="24"/>
          <w:szCs w:val="24"/>
          <w:u w:val="none"/>
          <w:lang w:val="en-US" w:eastAsia="zh-CN"/>
        </w:rPr>
      </w:pPr>
      <w:r>
        <w:rPr>
          <w:rFonts w:hint="eastAsia" w:ascii="仿宋_GB2312" w:hAnsi="仿宋_GB2312" w:eastAsia="仿宋_GB2312" w:cs="仿宋_GB2312"/>
          <w:iCs w:val="0"/>
          <w:kern w:val="2"/>
          <w:sz w:val="24"/>
          <w:szCs w:val="24"/>
          <w:u w:val="none"/>
          <w:lang w:val="en-US" w:eastAsia="zh-CN"/>
        </w:rPr>
        <w:t xml:space="preserve">     </w:t>
      </w:r>
      <w:r>
        <w:rPr>
          <w:rFonts w:hint="eastAsia" w:ascii="仿宋_GB2312" w:hAnsi="仿宋_GB2312" w:eastAsia="仿宋_GB2312" w:cs="仿宋_GB2312"/>
          <w:iCs w:val="0"/>
          <w:kern w:val="2"/>
          <w:sz w:val="24"/>
          <w:szCs w:val="24"/>
          <w:u w:val="none"/>
        </w:rPr>
        <w:sym w:font="Wingdings" w:char="00A8"/>
      </w:r>
      <w:r>
        <w:rPr>
          <w:rFonts w:hint="eastAsia" w:ascii="仿宋_GB2312" w:hAnsi="仿宋_GB2312" w:eastAsia="仿宋_GB2312" w:cs="仿宋_GB2312"/>
          <w:iCs w:val="0"/>
          <w:kern w:val="2"/>
          <w:sz w:val="24"/>
          <w:szCs w:val="24"/>
          <w:u w:val="none"/>
        </w:rPr>
        <w:t>否</w:t>
      </w:r>
    </w:p>
    <w:p w14:paraId="634FC555">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（1</w:t>
      </w:r>
      <w:r>
        <w:rPr>
          <w:rFonts w:hint="eastAsia" w:ascii="仿宋_GB2312" w:hAnsi="仿宋_GB2312" w:eastAsia="仿宋_GB2312" w:cs="仿宋_GB2312"/>
          <w:sz w:val="24"/>
          <w:szCs w:val="24"/>
          <w:lang w:val="en" w:eastAsia="zh-CN"/>
        </w:rPr>
        <w:t>1</w:t>
      </w:r>
      <w:r>
        <w:rPr>
          <w:rFonts w:hint="eastAsia" w:ascii="仿宋_GB2312" w:hAnsi="仿宋_GB2312" w:eastAsia="仿宋_GB2312" w:cs="仿宋_GB2312"/>
          <w:sz w:val="24"/>
          <w:szCs w:val="24"/>
          <w:lang w:val="en-US" w:eastAsia="zh-CN"/>
        </w:rPr>
        <w:t>）涉及商品包装和快递包装的，是否参考</w:t>
      </w:r>
      <w:r>
        <w:rPr>
          <w:rFonts w:hint="eastAsia" w:ascii="仿宋_GB2312" w:hAnsi="仿宋_GB2312" w:eastAsia="仿宋_GB2312" w:cs="仿宋_GB2312"/>
          <w:sz w:val="24"/>
          <w:szCs w:val="24"/>
        </w:rPr>
        <w:t>《商品包装政府采购需求标准（试行）》、《快递包装政府采购需求标准（试行）》</w:t>
      </w:r>
      <w:r>
        <w:rPr>
          <w:rFonts w:hint="eastAsia" w:ascii="仿宋_GB2312" w:hAnsi="仿宋_GB2312" w:eastAsia="仿宋_GB2312" w:cs="仿宋_GB2312"/>
          <w:sz w:val="24"/>
          <w:szCs w:val="24"/>
          <w:lang w:eastAsia="zh-CN"/>
        </w:rPr>
        <w:t>明确产品及相关快递服务的具体包装要求：</w:t>
      </w:r>
    </w:p>
    <w:p w14:paraId="02580B87">
      <w:pPr>
        <w:numPr>
          <w:ilvl w:val="-1"/>
          <w:numId w:val="0"/>
        </w:numPr>
        <w:adjustRightInd w:val="0"/>
        <w:snapToGrid w:val="0"/>
        <w:spacing w:before="0" w:beforeLines="0" w:line="400" w:lineRule="exact"/>
        <w:ind w:firstLine="960" w:firstLineChars="400"/>
        <w:rPr>
          <w:rFonts w:hint="eastAsia" w:ascii="仿宋_GB2312" w:hAnsi="仿宋_GB2312" w:eastAsia="仿宋_GB2312" w:cs="仿宋_GB2312"/>
          <w:iCs w:val="0"/>
          <w:sz w:val="24"/>
          <w:szCs w:val="24"/>
          <w:lang w:val="en-US" w:eastAsia="zh-CN"/>
        </w:rPr>
      </w:pP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 xml:space="preserve">是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rPr>
        <w:t>否</w:t>
      </w:r>
      <w:r>
        <w:rPr>
          <w:rFonts w:hint="eastAsia" w:ascii="仿宋_GB2312" w:hAnsi="仿宋_GB2312" w:eastAsia="仿宋_GB2312" w:cs="仿宋_GB2312"/>
          <w:iCs w:val="0"/>
          <w:sz w:val="24"/>
          <w:szCs w:val="24"/>
          <w:lang w:val="en-US" w:eastAsia="zh-CN"/>
        </w:rPr>
        <w:t xml:space="preserve">      </w:t>
      </w:r>
      <w:r>
        <w:rPr>
          <w:rFonts w:hint="eastAsia" w:ascii="仿宋_GB2312" w:hAnsi="仿宋_GB2312" w:eastAsia="仿宋_GB2312" w:cs="仿宋_GB2312"/>
          <w:iCs w:val="0"/>
          <w:sz w:val="24"/>
          <w:szCs w:val="24"/>
        </w:rPr>
        <w:sym w:font="Wingdings" w:char="00A8"/>
      </w:r>
      <w:r>
        <w:rPr>
          <w:rFonts w:hint="eastAsia" w:ascii="仿宋_GB2312" w:hAnsi="仿宋_GB2312" w:eastAsia="仿宋_GB2312" w:cs="仿宋_GB2312"/>
          <w:iCs w:val="0"/>
          <w:sz w:val="24"/>
          <w:szCs w:val="24"/>
          <w:lang w:eastAsia="zh-CN"/>
        </w:rPr>
        <w:t>不涉及</w:t>
      </w:r>
    </w:p>
    <w:p w14:paraId="4771ECA0">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sz w:val="24"/>
          <w:szCs w:val="24"/>
          <w:highlight w:val="none"/>
        </w:rPr>
      </w:pPr>
      <w:r>
        <w:rPr>
          <w:rFonts w:hint="eastAsia" w:ascii="仿宋_GB2312" w:hAnsi="仿宋_GB2312" w:eastAsia="仿宋_GB2312" w:cs="仿宋_GB2312"/>
          <w:b/>
          <w:sz w:val="24"/>
          <w:szCs w:val="24"/>
          <w:highlight w:val="none"/>
        </w:rPr>
        <w:t>合同金额</w:t>
      </w:r>
    </w:p>
    <w:p w14:paraId="0F0D9FE5">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（1）合同金额小写：</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14:paraId="4F7EBE6D">
      <w:pPr>
        <w:adjustRightInd w:val="0"/>
        <w:snapToGrid w:val="0"/>
        <w:spacing w:before="0" w:beforeLines="0" w:line="400" w:lineRule="exact"/>
        <w:ind w:left="0" w:firstLine="0" w:firstLineChars="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大写：</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14:paraId="2865858B">
      <w:pPr>
        <w:adjustRightInd w:val="0"/>
        <w:snapToGrid w:val="0"/>
        <w:spacing w:before="0" w:beforeLines="0" w:line="40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分包金额</w:t>
      </w:r>
      <w:r>
        <w:rPr>
          <w:rFonts w:hint="eastAsia" w:ascii="仿宋_GB2312" w:hAnsi="仿宋_GB2312" w:eastAsia="仿宋_GB2312" w:cs="仿宋_GB2312"/>
          <w:sz w:val="24"/>
          <w:szCs w:val="24"/>
          <w:lang w:eastAsia="zh-CN"/>
        </w:rPr>
        <w:t>（如有）</w:t>
      </w:r>
      <w:r>
        <w:rPr>
          <w:rFonts w:hint="eastAsia" w:ascii="仿宋_GB2312" w:hAnsi="仿宋_GB2312" w:eastAsia="仿宋_GB2312" w:cs="仿宋_GB2312"/>
          <w:sz w:val="24"/>
          <w:szCs w:val="24"/>
        </w:rPr>
        <w:t>小写：</w:t>
      </w:r>
      <w:r>
        <w:rPr>
          <w:rFonts w:hint="eastAsia" w:ascii="仿宋_GB2312" w:hAnsi="仿宋_GB2312" w:eastAsia="仿宋_GB2312" w:cs="仿宋_GB2312"/>
          <w:sz w:val="24"/>
          <w:szCs w:val="24"/>
          <w:u w:val="single"/>
        </w:rPr>
        <w:t xml:space="preserve">                   </w:t>
      </w:r>
    </w:p>
    <w:p w14:paraId="1437CDE8">
      <w:pPr>
        <w:adjustRightInd w:val="0"/>
        <w:snapToGrid w:val="0"/>
        <w:spacing w:before="0" w:beforeLines="0" w:line="400" w:lineRule="exact"/>
        <w:ind w:firstLine="0" w:firstLineChars="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大写：</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14:paraId="19BC206A">
      <w:pPr>
        <w:adjustRightInd w:val="0"/>
        <w:snapToGrid w:val="0"/>
        <w:spacing w:before="0" w:beforeLines="0" w:line="400" w:lineRule="exact"/>
        <w:ind w:firstLine="0" w:firstLineChar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（注：固定单价合同应填写单价和最高限价）</w:t>
      </w:r>
    </w:p>
    <w:p w14:paraId="1BA24437">
      <w:pPr>
        <w:numPr>
          <w:ilvl w:val="-1"/>
          <w:numId w:val="0"/>
        </w:numPr>
        <w:adjustRightInd w:val="0"/>
        <w:snapToGrid w:val="0"/>
        <w:spacing w:before="0" w:beforeLines="0" w:line="400" w:lineRule="exact"/>
        <w:ind w:firstLine="0" w:firstLineChars="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合同定价方式</w:t>
      </w:r>
      <w:r>
        <w:rPr>
          <w:rFonts w:hint="eastAsia" w:ascii="仿宋_GB2312" w:hAnsi="仿宋_GB2312" w:eastAsia="仿宋_GB2312" w:cs="仿宋_GB2312"/>
          <w:sz w:val="24"/>
          <w:szCs w:val="24"/>
          <w:lang w:eastAsia="zh-CN"/>
        </w:rPr>
        <w:t>（采用组合定价方式的，可以勾选多项）</w:t>
      </w:r>
      <w:r>
        <w:rPr>
          <w:rFonts w:hint="eastAsia" w:ascii="仿宋_GB2312" w:hAnsi="仿宋_GB2312" w:eastAsia="仿宋_GB2312" w:cs="仿宋_GB2312"/>
          <w:sz w:val="24"/>
          <w:szCs w:val="24"/>
        </w:rPr>
        <w:t>：</w:t>
      </w:r>
    </w:p>
    <w:p w14:paraId="3C23E52C">
      <w:pPr>
        <w:adjustRightInd w:val="0"/>
        <w:snapToGrid w:val="0"/>
        <w:spacing w:before="0" w:beforeLines="0" w:line="400" w:lineRule="exact"/>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固定总价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固定单价</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固定费率</w:t>
      </w:r>
      <w:r>
        <w:rPr>
          <w:rFonts w:hint="eastAsia" w:ascii="仿宋_GB2312" w:hAnsi="仿宋_GB2312" w:eastAsia="仿宋_GB2312" w:cs="仿宋_GB2312"/>
          <w:iCs/>
          <w:sz w:val="24"/>
          <w:szCs w:val="24"/>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 xml:space="preserve">成本补偿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rPr>
        <w:t>绩效激励</w:t>
      </w:r>
      <w:r>
        <w:rPr>
          <w:rFonts w:hint="eastAsia" w:ascii="仿宋_GB2312" w:hAnsi="仿宋_GB2312" w:eastAsia="仿宋_GB2312" w:cs="仿宋_GB2312"/>
          <w:iCs/>
          <w:sz w:val="24"/>
          <w:szCs w:val="24"/>
          <w:lang w:val="en-US" w:eastAsia="zh-CN"/>
        </w:rPr>
        <w:t xml:space="preserve"> </w:t>
      </w:r>
      <w:r>
        <w:rPr>
          <w:rFonts w:hint="eastAsia" w:ascii="仿宋_GB2312" w:hAnsi="仿宋_GB2312" w:eastAsia="仿宋_GB2312" w:cs="仿宋_GB2312"/>
          <w:iCs/>
          <w:sz w:val="24"/>
          <w:szCs w:val="24"/>
        </w:rPr>
        <w:sym w:font="Wingdings" w:char="00A8"/>
      </w:r>
      <w:r>
        <w:rPr>
          <w:rFonts w:hint="eastAsia" w:ascii="仿宋_GB2312" w:hAnsi="仿宋_GB2312" w:eastAsia="仿宋_GB2312" w:cs="仿宋_GB2312"/>
          <w:iCs/>
          <w:sz w:val="24"/>
          <w:szCs w:val="24"/>
          <w:lang w:eastAsia="zh-CN"/>
        </w:rPr>
        <w:t>其他</w:t>
      </w:r>
      <w:r>
        <w:rPr>
          <w:rFonts w:hint="eastAsia" w:ascii="仿宋_GB2312" w:hAnsi="仿宋_GB2312" w:eastAsia="仿宋_GB2312" w:cs="仿宋_GB2312"/>
          <w:sz w:val="24"/>
          <w:szCs w:val="24"/>
          <w:u w:val="single"/>
        </w:rPr>
        <w:t xml:space="preserve">       </w:t>
      </w:r>
    </w:p>
    <w:p w14:paraId="31CDF304">
      <w:pPr>
        <w:pStyle w:val="138"/>
        <w:spacing w:beforeLines="0" w:line="4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）付款方式（按项目实际勾选填写）：</w:t>
      </w:r>
    </w:p>
    <w:p w14:paraId="4F538B7A">
      <w:pPr>
        <w:adjustRightInd w:val="0"/>
        <w:snapToGrid w:val="0"/>
        <w:spacing w:before="0" w:beforeLines="0" w:line="400" w:lineRule="exact"/>
        <w:ind w:firstLine="720" w:firstLineChars="3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sz w:val="24"/>
          <w:szCs w:val="24"/>
        </w:rPr>
        <w:t>全额付款：</w:t>
      </w:r>
      <w:r>
        <w:rPr>
          <w:rFonts w:hint="eastAsia" w:ascii="仿宋_GB2312" w:hAnsi="仿宋_GB2312" w:eastAsia="仿宋_GB2312" w:cs="仿宋_GB2312"/>
          <w:sz w:val="24"/>
          <w:szCs w:val="24"/>
          <w:u w:val="single"/>
        </w:rPr>
        <w:t xml:space="preserve">     （应</w:t>
      </w:r>
      <w:r>
        <w:rPr>
          <w:rFonts w:hint="eastAsia" w:ascii="仿宋_GB2312" w:hAnsi="仿宋_GB2312" w:eastAsia="仿宋_GB2312" w:cs="仿宋_GB2312"/>
          <w:sz w:val="24"/>
          <w:szCs w:val="24"/>
          <w:u w:val="single"/>
          <w:lang w:eastAsia="zh-CN"/>
        </w:rPr>
        <w:t>明确</w:t>
      </w:r>
      <w:r>
        <w:rPr>
          <w:rFonts w:hint="eastAsia" w:ascii="仿宋_GB2312" w:hAnsi="仿宋_GB2312" w:eastAsia="仿宋_GB2312" w:cs="仿宋_GB2312"/>
          <w:sz w:val="24"/>
          <w:szCs w:val="24"/>
          <w:u w:val="single"/>
        </w:rPr>
        <w:t>一次性支付合同款项</w:t>
      </w:r>
      <w:r>
        <w:rPr>
          <w:rFonts w:hint="eastAsia" w:ascii="仿宋_GB2312" w:hAnsi="仿宋_GB2312" w:eastAsia="仿宋_GB2312" w:cs="仿宋_GB2312"/>
          <w:sz w:val="24"/>
          <w:szCs w:val="24"/>
          <w:u w:val="single"/>
          <w:lang w:eastAsia="zh-CN"/>
        </w:rPr>
        <w:t>的条件</w:t>
      </w:r>
      <w:r>
        <w:rPr>
          <w:rFonts w:hint="eastAsia" w:ascii="仿宋_GB2312" w:hAnsi="仿宋_GB2312" w:eastAsia="仿宋_GB2312" w:cs="仿宋_GB2312"/>
          <w:sz w:val="24"/>
          <w:szCs w:val="24"/>
          <w:u w:val="single"/>
        </w:rPr>
        <w:t xml:space="preserve">）                    </w:t>
      </w:r>
    </w:p>
    <w:p w14:paraId="7784CEC9">
      <w:pPr>
        <w:snapToGrid w:val="0"/>
        <w:spacing w:beforeLines="0" w:line="400" w:lineRule="exact"/>
        <w:ind w:firstLine="720" w:firstLineChars="3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sz w:val="24"/>
          <w:szCs w:val="24"/>
        </w:rPr>
        <w:t>分期付款：</w:t>
      </w:r>
      <w:r>
        <w:rPr>
          <w:rFonts w:hint="eastAsia" w:ascii="仿宋_GB2312" w:hAnsi="仿宋_GB2312" w:eastAsia="仿宋_GB2312" w:cs="仿宋_GB2312"/>
          <w:sz w:val="24"/>
          <w:szCs w:val="24"/>
          <w:u w:val="single"/>
        </w:rPr>
        <w:t xml:space="preserve">  （应明确分期支付合同款项的各期比例和支付条件</w:t>
      </w:r>
      <w:r>
        <w:rPr>
          <w:rFonts w:hint="eastAsia" w:ascii="仿宋_GB2312" w:hAnsi="仿宋_GB2312" w:eastAsia="仿宋_GB2312" w:cs="仿宋_GB2312"/>
          <w:sz w:val="24"/>
          <w:szCs w:val="24"/>
          <w:u w:val="single"/>
          <w:lang w:eastAsia="zh-CN"/>
        </w:rPr>
        <w:t>，各期支付条件应与分期履约验收情况挂钩</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none"/>
          <w:lang w:eastAsia="zh-CN"/>
        </w:rPr>
        <w:t>，</w:t>
      </w:r>
      <w:r>
        <w:rPr>
          <w:rFonts w:hint="eastAsia" w:ascii="仿宋_GB2312" w:hAnsi="仿宋_GB2312" w:eastAsia="仿宋_GB2312" w:cs="仿宋_GB2312"/>
          <w:sz w:val="24"/>
          <w:szCs w:val="24"/>
          <w:lang w:eastAsia="zh-CN"/>
        </w:rPr>
        <w:t>其中涉及预付款的</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u w:val="single"/>
        </w:rPr>
        <w:t xml:space="preserve"> （应明确预付款的支付比例和支付条件） </w:t>
      </w:r>
    </w:p>
    <w:p w14:paraId="72FDC890">
      <w:pPr>
        <w:adjustRightInd w:val="0"/>
        <w:snapToGrid w:val="0"/>
        <w:spacing w:before="0" w:beforeLines="0" w:line="400" w:lineRule="exact"/>
        <w:ind w:firstLine="720" w:firstLineChars="3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sz w:val="24"/>
          <w:szCs w:val="24"/>
        </w:rPr>
        <w:t>成本补偿：</w:t>
      </w:r>
      <w:r>
        <w:rPr>
          <w:rFonts w:hint="eastAsia" w:ascii="仿宋_GB2312" w:hAnsi="仿宋_GB2312" w:eastAsia="仿宋_GB2312" w:cs="仿宋_GB2312"/>
          <w:sz w:val="24"/>
          <w:szCs w:val="24"/>
          <w:u w:val="single"/>
        </w:rPr>
        <w:t xml:space="preserve">      （应明确按照成本补偿方式的支付方式和支付条件）   </w:t>
      </w:r>
    </w:p>
    <w:p w14:paraId="03E77796">
      <w:pPr>
        <w:adjustRightInd w:val="0"/>
        <w:snapToGrid w:val="0"/>
        <w:spacing w:before="0" w:beforeLines="0" w:line="400" w:lineRule="exact"/>
        <w:ind w:firstLine="720" w:firstLineChars="3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sz w:val="24"/>
          <w:szCs w:val="24"/>
        </w:rPr>
        <w:t>绩效激励：</w:t>
      </w:r>
      <w:r>
        <w:rPr>
          <w:rFonts w:hint="eastAsia" w:ascii="仿宋_GB2312" w:hAnsi="仿宋_GB2312" w:eastAsia="仿宋_GB2312" w:cs="仿宋_GB2312"/>
          <w:sz w:val="24"/>
          <w:szCs w:val="24"/>
          <w:u w:val="single"/>
        </w:rPr>
        <w:t xml:space="preserve">      （应明确按照绩效激励方式的支付方式和支付条件）   </w:t>
      </w:r>
    </w:p>
    <w:p w14:paraId="0E53CBB5">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bCs w:val="0"/>
          <w:sz w:val="24"/>
          <w:szCs w:val="24"/>
          <w:u w:val="single"/>
        </w:rPr>
      </w:pPr>
      <w:r>
        <w:rPr>
          <w:rFonts w:hint="eastAsia" w:ascii="仿宋_GB2312" w:hAnsi="仿宋_GB2312" w:eastAsia="仿宋_GB2312" w:cs="仿宋_GB2312"/>
          <w:b/>
          <w:bCs w:val="0"/>
          <w:sz w:val="24"/>
          <w:szCs w:val="24"/>
        </w:rPr>
        <w:t>合同履行</w:t>
      </w:r>
    </w:p>
    <w:p w14:paraId="43AB4BE7">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（1）起始日期：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日，完成日期：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w:t>
      </w:r>
    </w:p>
    <w:p w14:paraId="3AEFAE87">
      <w:pPr>
        <w:adjustRightInd w:val="0"/>
        <w:snapToGrid w:val="0"/>
        <w:spacing w:before="0" w:beforeLines="0" w:line="400" w:lineRule="exact"/>
        <w:ind w:firstLine="480" w:firstLineChars="2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eastAsia="zh-CN"/>
        </w:rPr>
        <w:t>履约</w:t>
      </w:r>
      <w:r>
        <w:rPr>
          <w:rFonts w:hint="eastAsia" w:ascii="仿宋_GB2312" w:hAnsi="仿宋_GB2312" w:eastAsia="仿宋_GB2312" w:cs="仿宋_GB2312"/>
          <w:sz w:val="24"/>
          <w:szCs w:val="24"/>
        </w:rPr>
        <w:t>地点</w:t>
      </w:r>
      <w:r>
        <w:rPr>
          <w:rFonts w:hint="eastAsia" w:ascii="仿宋_GB2312" w:hAnsi="仿宋_GB2312" w:eastAsia="仿宋_GB2312" w:cs="仿宋_GB2312"/>
          <w:b w:val="0"/>
          <w:bCs/>
          <w:sz w:val="24"/>
          <w:szCs w:val="24"/>
        </w:rPr>
        <w:t>：</w:t>
      </w:r>
      <w:r>
        <w:rPr>
          <w:rFonts w:hint="eastAsia" w:ascii="仿宋_GB2312" w:hAnsi="仿宋_GB2312" w:eastAsia="仿宋_GB2312" w:cs="仿宋_GB2312"/>
          <w:sz w:val="24"/>
          <w:szCs w:val="24"/>
          <w:u w:val="single"/>
        </w:rPr>
        <w:t xml:space="preserve">                             </w:t>
      </w:r>
    </w:p>
    <w:p w14:paraId="50AA5C0F">
      <w:pPr>
        <w:adjustRightInd w:val="0"/>
        <w:snapToGrid w:val="0"/>
        <w:spacing w:before="0" w:beforeLines="0" w:line="400" w:lineRule="exact"/>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bCs/>
          <w:sz w:val="24"/>
          <w:szCs w:val="24"/>
        </w:rPr>
        <w:t>（3）履约担保：</w:t>
      </w:r>
      <w:r>
        <w:rPr>
          <w:rFonts w:hint="eastAsia" w:ascii="仿宋_GB2312" w:hAnsi="仿宋_GB2312" w:eastAsia="仿宋_GB2312" w:cs="仿宋_GB2312"/>
          <w:sz w:val="24"/>
          <w:szCs w:val="24"/>
          <w:lang w:val="en-US" w:eastAsia="zh-CN"/>
        </w:rPr>
        <w:t>是否收取履约保证金：</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sz w:val="24"/>
          <w:szCs w:val="24"/>
          <w:lang w:eastAsia="zh-CN"/>
        </w:rPr>
        <w:t>是</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sz w:val="24"/>
          <w:szCs w:val="24"/>
          <w:lang w:eastAsia="zh-CN"/>
        </w:rPr>
        <w:t>否</w:t>
      </w:r>
    </w:p>
    <w:p w14:paraId="20491D39">
      <w:pPr>
        <w:pStyle w:val="149"/>
        <w:spacing w:beforeLine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bCs/>
          <w:sz w:val="24"/>
          <w:szCs w:val="24"/>
          <w:u w:val="none"/>
          <w:lang w:val="en-US" w:eastAsia="zh-CN"/>
        </w:rPr>
        <w:t xml:space="preserve">  </w:t>
      </w:r>
      <w:r>
        <w:rPr>
          <w:rFonts w:hint="eastAsia" w:ascii="仿宋_GB2312" w:hAnsi="仿宋_GB2312" w:eastAsia="仿宋_GB2312" w:cs="仿宋_GB2312"/>
          <w:sz w:val="24"/>
          <w:szCs w:val="24"/>
          <w:lang w:val="en-US" w:eastAsia="zh-CN"/>
        </w:rPr>
        <w:t xml:space="preserve">  收取履约保证金形式：</w:t>
      </w:r>
      <w:r>
        <w:rPr>
          <w:rFonts w:hint="eastAsia" w:ascii="仿宋_GB2312" w:hAnsi="仿宋_GB2312" w:eastAsia="仿宋_GB2312" w:cs="仿宋_GB2312"/>
          <w:bCs/>
          <w:sz w:val="24"/>
          <w:szCs w:val="24"/>
          <w:u w:val="single"/>
        </w:rPr>
        <w:t xml:space="preserve">                            </w:t>
      </w:r>
    </w:p>
    <w:p w14:paraId="01F5C68B">
      <w:pPr>
        <w:pStyle w:val="149"/>
        <w:spacing w:beforeLines="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    收取履约保证金金额：</w:t>
      </w:r>
      <w:r>
        <w:rPr>
          <w:rFonts w:hint="eastAsia" w:ascii="仿宋_GB2312" w:hAnsi="仿宋_GB2312" w:eastAsia="仿宋_GB2312" w:cs="仿宋_GB2312"/>
          <w:bCs/>
          <w:sz w:val="24"/>
          <w:szCs w:val="24"/>
          <w:u w:val="single"/>
        </w:rPr>
        <w:t xml:space="preserve">                            </w:t>
      </w:r>
    </w:p>
    <w:p w14:paraId="68370C50">
      <w:pPr>
        <w:snapToGrid w:val="0"/>
        <w:spacing w:beforeLines="0" w:line="40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bCs/>
          <w:sz w:val="24"/>
          <w:szCs w:val="24"/>
          <w:u w:val="none"/>
          <w:lang w:val="en-US" w:eastAsia="zh-CN"/>
        </w:rPr>
        <w:t xml:space="preserve">    履约担保期限</w:t>
      </w:r>
      <w:r>
        <w:rPr>
          <w:rFonts w:hint="eastAsia" w:ascii="仿宋_GB2312" w:hAnsi="仿宋_GB2312" w:eastAsia="仿宋_GB2312" w:cs="仿宋_GB2312"/>
          <w:bCs/>
          <w:sz w:val="24"/>
          <w:szCs w:val="24"/>
          <w:u w:val="none"/>
          <w:lang w:eastAsia="zh-CN"/>
        </w:rPr>
        <w:t>：</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sz w:val="24"/>
          <w:szCs w:val="24"/>
          <w:u w:val="single"/>
          <w:lang w:val="en-US" w:eastAsia="zh-CN"/>
        </w:rPr>
        <w:t xml:space="preserve">                     </w:t>
      </w:r>
      <w:r>
        <w:rPr>
          <w:rFonts w:hint="eastAsia" w:ascii="仿宋_GB2312" w:hAnsi="仿宋_GB2312" w:eastAsia="仿宋_GB2312" w:cs="仿宋_GB2312"/>
          <w:bCs/>
          <w:sz w:val="24"/>
          <w:szCs w:val="24"/>
          <w:u w:val="single"/>
        </w:rPr>
        <w:t xml:space="preserve">       </w:t>
      </w:r>
    </w:p>
    <w:p w14:paraId="2B0DDB6F">
      <w:pPr>
        <w:adjustRightInd w:val="0"/>
        <w:snapToGrid w:val="0"/>
        <w:spacing w:before="0" w:beforeLines="0" w:line="400" w:lineRule="exact"/>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（4）分期履行要求：</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sz w:val="24"/>
          <w:szCs w:val="24"/>
          <w:u w:val="single"/>
          <w:lang w:val="en-US" w:eastAsia="zh-CN"/>
        </w:rPr>
        <w:t xml:space="preserve">    </w:t>
      </w:r>
      <w:r>
        <w:rPr>
          <w:rFonts w:hint="eastAsia" w:ascii="仿宋_GB2312" w:hAnsi="仿宋_GB2312" w:eastAsia="仿宋_GB2312" w:cs="仿宋_GB2312"/>
          <w:bCs/>
          <w:sz w:val="24"/>
          <w:szCs w:val="24"/>
          <w:u w:val="single"/>
        </w:rPr>
        <w:t xml:space="preserve"> </w:t>
      </w:r>
    </w:p>
    <w:p w14:paraId="08FFA9D6">
      <w:pPr>
        <w:adjustRightInd w:val="0"/>
        <w:snapToGrid w:val="0"/>
        <w:spacing w:before="0" w:beforeLines="0" w:line="400" w:lineRule="exact"/>
        <w:ind w:firstLine="480" w:firstLineChars="200"/>
        <w:rPr>
          <w:rFonts w:hint="eastAsia" w:ascii="仿宋_GB2312" w:hAnsi="仿宋_GB2312" w:eastAsia="仿宋_GB2312" w:cs="仿宋_GB2312"/>
          <w:sz w:val="24"/>
          <w:szCs w:val="24"/>
          <w:u w:val="single"/>
        </w:rPr>
      </w:pPr>
      <w:r>
        <w:rPr>
          <w:rFonts w:hint="eastAsia" w:ascii="仿宋_GB2312" w:hAnsi="仿宋_GB2312" w:eastAsia="仿宋_GB2312" w:cs="仿宋_GB2312"/>
          <w:bCs/>
          <w:sz w:val="24"/>
          <w:szCs w:val="24"/>
        </w:rPr>
        <w:t>（5）</w:t>
      </w:r>
      <w:r>
        <w:rPr>
          <w:rFonts w:hint="eastAsia" w:ascii="仿宋_GB2312" w:hAnsi="仿宋_GB2312" w:eastAsia="仿宋_GB2312" w:cs="仿宋_GB2312"/>
          <w:bCs/>
          <w:sz w:val="24"/>
          <w:szCs w:val="24"/>
          <w:lang w:eastAsia="zh-CN"/>
        </w:rPr>
        <w:t>风险处置措施和替代方案</w:t>
      </w:r>
      <w:r>
        <w:rPr>
          <w:rFonts w:hint="eastAsia" w:ascii="仿宋_GB2312" w:hAnsi="仿宋_GB2312" w:eastAsia="仿宋_GB2312" w:cs="仿宋_GB2312"/>
          <w:bCs/>
          <w:sz w:val="24"/>
          <w:szCs w:val="24"/>
        </w:rPr>
        <w:t>：</w:t>
      </w:r>
      <w:r>
        <w:rPr>
          <w:rFonts w:hint="eastAsia" w:ascii="仿宋_GB2312" w:hAnsi="仿宋_GB2312" w:eastAsia="仿宋_GB2312" w:cs="仿宋_GB2312"/>
          <w:color w:val="0000FF"/>
          <w:sz w:val="24"/>
          <w:szCs w:val="24"/>
          <w:u w:val="single"/>
        </w:rPr>
        <w:t xml:space="preserve"> </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sz w:val="24"/>
          <w:szCs w:val="24"/>
          <w:u w:val="single"/>
        </w:rPr>
        <w:t xml:space="preserve">                                                </w:t>
      </w:r>
    </w:p>
    <w:p w14:paraId="110592D4">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合同验收</w:t>
      </w:r>
    </w:p>
    <w:p w14:paraId="237B7D4B">
      <w:pPr>
        <w:numPr>
          <w:ilvl w:val="0"/>
          <w:numId w:val="5"/>
        </w:numPr>
        <w:adjustRightInd w:val="0"/>
        <w:snapToGrid w:val="0"/>
        <w:spacing w:before="0" w:beforeLines="0" w:line="400" w:lineRule="exact"/>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验收组织方式：</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自行组织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委托第三方组织</w:t>
      </w:r>
    </w:p>
    <w:p w14:paraId="6997F6A5">
      <w:pPr>
        <w:numPr>
          <w:ilvl w:val="0"/>
          <w:numId w:val="0"/>
        </w:numPr>
        <w:adjustRightInd w:val="0"/>
        <w:snapToGrid w:val="0"/>
        <w:spacing w:before="0" w:beforeLines="0" w:line="400" w:lineRule="exact"/>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bCs/>
          <w:sz w:val="24"/>
          <w:szCs w:val="24"/>
        </w:rPr>
        <w:t>验收主体：</w:t>
      </w:r>
      <w:r>
        <w:rPr>
          <w:rFonts w:hint="eastAsia" w:ascii="仿宋_GB2312" w:hAnsi="仿宋_GB2312" w:eastAsia="仿宋_GB2312" w:cs="仿宋_GB2312"/>
          <w:bCs/>
          <w:sz w:val="24"/>
          <w:szCs w:val="24"/>
          <w:u w:val="single"/>
        </w:rPr>
        <w:t xml:space="preserve">                  </w:t>
      </w:r>
    </w:p>
    <w:p w14:paraId="6FBDD9EA">
      <w:pPr>
        <w:adjustRightInd w:val="0"/>
        <w:snapToGrid w:val="0"/>
        <w:spacing w:before="0" w:beforeLines="0" w:line="400" w:lineRule="exact"/>
        <w:ind w:firstLine="0" w:firstLineChars="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bCs/>
          <w:sz w:val="24"/>
          <w:szCs w:val="24"/>
        </w:rPr>
        <w:t>是否邀请本项目的其他供应商</w:t>
      </w:r>
      <w:r>
        <w:rPr>
          <w:rFonts w:hint="eastAsia" w:ascii="仿宋_GB2312" w:hAnsi="仿宋_GB2312" w:eastAsia="仿宋_GB2312" w:cs="仿宋_GB2312"/>
          <w:bCs/>
          <w:sz w:val="24"/>
          <w:szCs w:val="24"/>
          <w:lang w:eastAsia="zh-CN"/>
        </w:rPr>
        <w:t>参加验收</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是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400BADD3">
      <w:pPr>
        <w:adjustRightInd w:val="0"/>
        <w:snapToGrid w:val="0"/>
        <w:spacing w:before="0" w:beforeLines="0" w:line="400" w:lineRule="exact"/>
        <w:ind w:firstLine="960" w:firstLineChars="4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是否邀请专家</w:t>
      </w:r>
      <w:r>
        <w:rPr>
          <w:rFonts w:hint="eastAsia" w:ascii="仿宋_GB2312" w:hAnsi="仿宋_GB2312" w:eastAsia="仿宋_GB2312" w:cs="仿宋_GB2312"/>
          <w:bCs/>
          <w:sz w:val="24"/>
          <w:szCs w:val="24"/>
          <w:lang w:eastAsia="zh-CN"/>
        </w:rPr>
        <w:t>参加验收</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是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34E44CD9">
      <w:pPr>
        <w:adjustRightInd w:val="0"/>
        <w:snapToGrid w:val="0"/>
        <w:spacing w:before="0" w:beforeLines="0" w:line="400" w:lineRule="exact"/>
        <w:ind w:firstLine="960" w:firstLineChars="4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是否邀请服务对象</w:t>
      </w:r>
      <w:r>
        <w:rPr>
          <w:rFonts w:hint="eastAsia" w:ascii="仿宋_GB2312" w:hAnsi="仿宋_GB2312" w:eastAsia="仿宋_GB2312" w:cs="仿宋_GB2312"/>
          <w:bCs/>
          <w:sz w:val="24"/>
          <w:szCs w:val="24"/>
          <w:lang w:eastAsia="zh-CN"/>
        </w:rPr>
        <w:t>参加验收</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是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0B5D8F85">
      <w:pPr>
        <w:adjustRightInd w:val="0"/>
        <w:snapToGrid w:val="0"/>
        <w:spacing w:before="0" w:beforeLines="0" w:line="400" w:lineRule="exact"/>
        <w:ind w:firstLine="960" w:firstLineChars="4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是否邀请第三方检测机构</w:t>
      </w:r>
      <w:r>
        <w:rPr>
          <w:rFonts w:hint="eastAsia" w:ascii="仿宋_GB2312" w:hAnsi="仿宋_GB2312" w:eastAsia="仿宋_GB2312" w:cs="仿宋_GB2312"/>
          <w:bCs/>
          <w:sz w:val="24"/>
          <w:szCs w:val="24"/>
          <w:lang w:eastAsia="zh-CN"/>
        </w:rPr>
        <w:t>参加验收</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是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2A16479C">
      <w:pPr>
        <w:adjustRightInd w:val="0"/>
        <w:snapToGrid w:val="0"/>
        <w:spacing w:before="0" w:beforeLines="0" w:line="400" w:lineRule="exact"/>
        <w:ind w:firstLine="960" w:firstLineChars="4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eastAsia="zh-CN"/>
        </w:rPr>
        <w:t>是否进行抽查检测：</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是</w:t>
      </w:r>
      <w:r>
        <w:rPr>
          <w:rFonts w:hint="eastAsia" w:ascii="仿宋_GB2312" w:hAnsi="仿宋_GB2312" w:eastAsia="仿宋_GB2312" w:cs="仿宋_GB2312"/>
          <w:bCs/>
          <w:sz w:val="24"/>
          <w:szCs w:val="24"/>
          <w:lang w:eastAsia="zh-CN"/>
        </w:rPr>
        <w:t>，抽查比例：</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sz w:val="24"/>
          <w:szCs w:val="24"/>
          <w:u w:val="single"/>
          <w:lang w:val="en-US" w:eastAsia="zh-CN"/>
        </w:rPr>
        <w:t xml:space="preserve">     </w:t>
      </w:r>
      <w:r>
        <w:rPr>
          <w:rFonts w:hint="eastAsia" w:ascii="仿宋_GB2312" w:hAnsi="仿宋_GB2312" w:eastAsia="仿宋_GB2312" w:cs="仿宋_GB2312"/>
          <w:bCs/>
          <w:sz w:val="24"/>
          <w:szCs w:val="24"/>
        </w:rPr>
        <w:t xml:space="preserve">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67587EB7">
      <w:pPr>
        <w:adjustRightInd w:val="0"/>
        <w:snapToGrid w:val="0"/>
        <w:spacing w:before="0" w:beforeLines="0" w:line="400" w:lineRule="exact"/>
        <w:ind w:firstLine="960" w:firstLineChars="400"/>
        <w:rPr>
          <w:rFonts w:hint="eastAsia" w:ascii="仿宋_GB2312" w:hAnsi="仿宋_GB2312" w:eastAsia="仿宋_GB2312" w:cs="仿宋_GB2312"/>
          <w:bCs/>
          <w:sz w:val="24"/>
          <w:szCs w:val="24"/>
          <w:u w:val="single"/>
          <w:lang w:eastAsia="zh-CN"/>
        </w:rPr>
      </w:pPr>
      <w:r>
        <w:rPr>
          <w:rFonts w:hint="eastAsia" w:ascii="仿宋_GB2312" w:hAnsi="仿宋_GB2312" w:eastAsia="仿宋_GB2312" w:cs="仿宋_GB2312"/>
          <w:bCs/>
          <w:sz w:val="24"/>
          <w:szCs w:val="24"/>
          <w:lang w:val="en-US" w:eastAsia="zh-CN"/>
        </w:rPr>
        <w:t>是否存在破坏性检测：</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是</w:t>
      </w:r>
      <w:r>
        <w:rPr>
          <w:rFonts w:hint="eastAsia" w:ascii="仿宋_GB2312" w:hAnsi="仿宋_GB2312" w:eastAsia="仿宋_GB2312" w:cs="仿宋_GB2312"/>
          <w:bCs/>
          <w:sz w:val="24"/>
          <w:szCs w:val="24"/>
          <w:lang w:eastAsia="zh-CN"/>
        </w:rPr>
        <w:t>，</w:t>
      </w:r>
      <w:r>
        <w:rPr>
          <w:rFonts w:hint="eastAsia" w:ascii="仿宋_GB2312" w:hAnsi="仿宋_GB2312" w:eastAsia="仿宋_GB2312" w:cs="仿宋_GB2312"/>
          <w:bCs/>
          <w:sz w:val="24"/>
          <w:szCs w:val="24"/>
          <w:u w:val="single"/>
          <w:lang w:eastAsia="zh-CN"/>
        </w:rPr>
        <w:t>（应明确对被破坏的检测产品的处理方式）</w:t>
      </w:r>
    </w:p>
    <w:p w14:paraId="1D9A254E">
      <w:pPr>
        <w:adjustRightInd w:val="0"/>
        <w:snapToGrid w:val="0"/>
        <w:spacing w:before="0" w:beforeLines="0" w:line="400" w:lineRule="exact"/>
        <w:ind w:firstLine="960" w:firstLineChars="400"/>
        <w:rPr>
          <w:rFonts w:hint="eastAsia" w:ascii="仿宋_GB2312" w:hAnsi="仿宋_GB2312" w:eastAsia="仿宋_GB2312" w:cs="仿宋_GB2312"/>
          <w:bCs/>
          <w:sz w:val="24"/>
          <w:szCs w:val="24"/>
          <w:lang w:eastAsia="zh-CN"/>
        </w:rPr>
      </w:pP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00D45227">
      <w:pPr>
        <w:adjustRightInd w:val="0"/>
        <w:snapToGrid w:val="0"/>
        <w:spacing w:before="0" w:beforeLines="0" w:line="400" w:lineRule="exact"/>
        <w:ind w:firstLine="960" w:firstLineChars="400"/>
        <w:rPr>
          <w:rFonts w:hint="eastAsia" w:ascii="仿宋_GB2312" w:hAnsi="仿宋_GB2312" w:eastAsia="仿宋_GB2312" w:cs="仿宋_GB2312"/>
          <w:bCs/>
          <w:sz w:val="24"/>
          <w:szCs w:val="24"/>
          <w:u w:val="single"/>
        </w:rPr>
      </w:pPr>
      <w:r>
        <w:rPr>
          <w:rFonts w:hint="eastAsia" w:ascii="仿宋_GB2312" w:hAnsi="仿宋_GB2312" w:eastAsia="仿宋_GB2312" w:cs="仿宋_GB2312"/>
          <w:bCs/>
          <w:sz w:val="24"/>
          <w:szCs w:val="24"/>
        </w:rPr>
        <w:t>验收组织的其他事项：</w:t>
      </w:r>
      <w:r>
        <w:rPr>
          <w:rFonts w:hint="eastAsia" w:ascii="仿宋_GB2312" w:hAnsi="仿宋_GB2312" w:eastAsia="仿宋_GB2312" w:cs="仿宋_GB2312"/>
          <w:bCs/>
          <w:sz w:val="24"/>
          <w:szCs w:val="24"/>
          <w:u w:val="single"/>
        </w:rPr>
        <w:t xml:space="preserve">                </w:t>
      </w:r>
    </w:p>
    <w:p w14:paraId="45F1AB6A">
      <w:pPr>
        <w:adjustRightInd w:val="0"/>
        <w:snapToGrid w:val="0"/>
        <w:spacing w:before="0" w:beforeLines="0" w:line="400" w:lineRule="exact"/>
        <w:ind w:firstLine="480" w:firstLineChars="200"/>
        <w:rPr>
          <w:rFonts w:hint="eastAsia" w:ascii="仿宋_GB2312" w:hAnsi="仿宋_GB2312" w:eastAsia="仿宋_GB2312" w:cs="仿宋_GB2312"/>
          <w:bCs/>
          <w:sz w:val="24"/>
          <w:szCs w:val="24"/>
          <w:u w:val="single"/>
        </w:rPr>
      </w:pPr>
      <w:r>
        <w:rPr>
          <w:rFonts w:hint="eastAsia" w:ascii="仿宋_GB2312" w:hAnsi="仿宋_GB2312" w:eastAsia="仿宋_GB2312" w:cs="仿宋_GB2312"/>
          <w:bCs/>
          <w:sz w:val="24"/>
          <w:szCs w:val="24"/>
        </w:rPr>
        <w:t>（2）履约验收时间：</w:t>
      </w:r>
      <w:r>
        <w:rPr>
          <w:rFonts w:hint="eastAsia" w:ascii="仿宋_GB2312" w:hAnsi="仿宋_GB2312" w:eastAsia="仿宋_GB2312" w:cs="仿宋_GB2312"/>
          <w:bCs/>
          <w:sz w:val="24"/>
          <w:szCs w:val="24"/>
          <w:u w:val="single"/>
        </w:rPr>
        <w:t>（计划于何时验收/供应商提出验收申请之日起   日内组织验收）</w:t>
      </w:r>
      <w:r>
        <w:rPr>
          <w:rFonts w:hint="eastAsia" w:ascii="仿宋_GB2312" w:hAnsi="仿宋_GB2312" w:eastAsia="仿宋_GB2312" w:cs="仿宋_GB2312"/>
          <w:bCs/>
          <w:sz w:val="24"/>
          <w:szCs w:val="24"/>
          <w:u w:val="single"/>
          <w:lang w:val="en-US" w:eastAsia="zh-CN"/>
        </w:rPr>
        <w:t xml:space="preserve"> </w:t>
      </w:r>
    </w:p>
    <w:p w14:paraId="53F5E00A">
      <w:pPr>
        <w:adjustRightInd w:val="0"/>
        <w:snapToGrid w:val="0"/>
        <w:spacing w:before="0" w:beforeLines="0" w:line="400" w:lineRule="exact"/>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（3）履约验收方式：</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一次性验收         </w:t>
      </w:r>
    </w:p>
    <w:p w14:paraId="6F1475E1">
      <w:pPr>
        <w:adjustRightInd w:val="0"/>
        <w:snapToGrid w:val="0"/>
        <w:spacing w:before="0" w:beforeLines="0" w:line="400" w:lineRule="exact"/>
        <w:ind w:firstLine="0" w:firstLineChars="0"/>
        <w:rPr>
          <w:rFonts w:hint="eastAsia" w:ascii="仿宋_GB2312" w:hAnsi="仿宋_GB2312" w:eastAsia="仿宋_GB2312" w:cs="仿宋_GB2312"/>
          <w:bCs/>
          <w:sz w:val="24"/>
          <w:szCs w:val="24"/>
          <w:lang w:val="en-US" w:eastAsia="zh-CN"/>
        </w:rPr>
      </w:pP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分期/分项验收</w:t>
      </w:r>
      <w:r>
        <w:rPr>
          <w:rFonts w:hint="eastAsia" w:ascii="仿宋_GB2312" w:hAnsi="仿宋_GB2312" w:eastAsia="仿宋_GB2312" w:cs="仿宋_GB2312"/>
          <w:bCs/>
          <w:sz w:val="24"/>
          <w:szCs w:val="24"/>
          <w:lang w:eastAsia="zh-CN"/>
        </w:rPr>
        <w:t>：</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sz w:val="24"/>
          <w:szCs w:val="24"/>
          <w:u w:val="single"/>
          <w:lang w:eastAsia="zh-CN"/>
        </w:rPr>
        <w:t>（应明确分期</w:t>
      </w:r>
      <w:r>
        <w:rPr>
          <w:rFonts w:hint="eastAsia" w:ascii="仿宋_GB2312" w:hAnsi="仿宋_GB2312" w:eastAsia="仿宋_GB2312" w:cs="仿宋_GB2312"/>
          <w:bCs/>
          <w:sz w:val="24"/>
          <w:szCs w:val="24"/>
          <w:u w:val="single"/>
          <w:lang w:val="en" w:eastAsia="zh-CN"/>
        </w:rPr>
        <w:t>/分项验收的工作安排</w:t>
      </w:r>
      <w:r>
        <w:rPr>
          <w:rFonts w:hint="eastAsia" w:ascii="仿宋_GB2312" w:hAnsi="仿宋_GB2312" w:eastAsia="仿宋_GB2312" w:cs="仿宋_GB2312"/>
          <w:bCs/>
          <w:sz w:val="24"/>
          <w:szCs w:val="24"/>
          <w:u w:val="single"/>
          <w:lang w:eastAsia="zh-CN"/>
        </w:rPr>
        <w:t>）</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sz w:val="24"/>
          <w:szCs w:val="24"/>
          <w:u w:val="single"/>
          <w:lang w:val="en-US" w:eastAsia="zh-CN"/>
        </w:rPr>
        <w:t xml:space="preserve"> </w:t>
      </w:r>
    </w:p>
    <w:p w14:paraId="10B7C2FD">
      <w:pPr>
        <w:adjustRightInd w:val="0"/>
        <w:snapToGrid w:val="0"/>
        <w:spacing w:before="0" w:beforeLines="0" w:line="400" w:lineRule="exact"/>
        <w:ind w:firstLine="480" w:firstLineChars="200"/>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（4）履约验收程序：</w:t>
      </w:r>
      <w:r>
        <w:rPr>
          <w:rFonts w:hint="eastAsia" w:ascii="仿宋_GB2312" w:hAnsi="仿宋_GB2312" w:eastAsia="仿宋_GB2312" w:cs="仿宋_GB2312"/>
          <w:bCs/>
          <w:sz w:val="24"/>
          <w:szCs w:val="24"/>
          <w:u w:val="single"/>
        </w:rPr>
        <w:t xml:space="preserve">                                         </w:t>
      </w:r>
    </w:p>
    <w:p w14:paraId="57845B81">
      <w:pPr>
        <w:adjustRightInd w:val="0"/>
        <w:snapToGrid w:val="0"/>
        <w:spacing w:before="0" w:beforeLines="0" w:line="400" w:lineRule="exact"/>
        <w:ind w:firstLine="480" w:firstLineChars="200"/>
        <w:rPr>
          <w:rFonts w:hint="eastAsia" w:ascii="仿宋_GB2312" w:hAnsi="仿宋_GB2312" w:eastAsia="仿宋_GB2312" w:cs="仿宋_GB2312"/>
          <w:bCs/>
          <w:sz w:val="24"/>
          <w:szCs w:val="24"/>
          <w:u w:val="single"/>
        </w:rPr>
      </w:pPr>
      <w:r>
        <w:rPr>
          <w:rFonts w:hint="eastAsia" w:ascii="仿宋_GB2312" w:hAnsi="仿宋_GB2312" w:eastAsia="仿宋_GB2312" w:cs="仿宋_GB2312"/>
          <w:bCs/>
          <w:sz w:val="24"/>
          <w:szCs w:val="24"/>
        </w:rPr>
        <w:t>（5）履约验收的内容：</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sz w:val="24"/>
          <w:szCs w:val="24"/>
          <w:u w:val="single"/>
          <w:lang w:eastAsia="zh-CN"/>
        </w:rPr>
        <w:t>（应当包括每一项技术和商务要求的履约情况，特别是落实政府采购扶持中小企业，支持绿色发展和乡村振兴等政策情况）</w:t>
      </w:r>
      <w:r>
        <w:rPr>
          <w:rFonts w:hint="eastAsia" w:ascii="仿宋_GB2312" w:hAnsi="仿宋_GB2312" w:eastAsia="仿宋_GB2312" w:cs="仿宋_GB2312"/>
          <w:bCs/>
          <w:sz w:val="24"/>
          <w:szCs w:val="24"/>
          <w:u w:val="single"/>
        </w:rPr>
        <w:t xml:space="preserve">                                      </w:t>
      </w:r>
    </w:p>
    <w:p w14:paraId="7C92C757">
      <w:pPr>
        <w:adjustRightInd w:val="0"/>
        <w:snapToGrid w:val="0"/>
        <w:spacing w:before="0" w:beforeLines="0" w:line="400" w:lineRule="exact"/>
        <w:ind w:firstLine="480" w:firstLineChars="200"/>
        <w:rPr>
          <w:rFonts w:hint="eastAsia" w:ascii="仿宋_GB2312" w:hAnsi="仿宋_GB2312" w:eastAsia="仿宋_GB2312" w:cs="仿宋_GB2312"/>
          <w:bCs/>
          <w:sz w:val="24"/>
          <w:szCs w:val="24"/>
          <w:u w:val="single"/>
        </w:rPr>
      </w:pPr>
      <w:r>
        <w:rPr>
          <w:rFonts w:hint="eastAsia" w:ascii="仿宋_GB2312" w:hAnsi="仿宋_GB2312" w:eastAsia="仿宋_GB2312" w:cs="仿宋_GB2312"/>
          <w:bCs/>
          <w:sz w:val="24"/>
          <w:szCs w:val="24"/>
        </w:rPr>
        <w:t>（6）履约验收标准：</w:t>
      </w:r>
      <w:r>
        <w:rPr>
          <w:rFonts w:hint="eastAsia" w:ascii="仿宋_GB2312" w:hAnsi="仿宋_GB2312" w:eastAsia="仿宋_GB2312" w:cs="仿宋_GB2312"/>
          <w:bCs/>
          <w:sz w:val="24"/>
          <w:szCs w:val="24"/>
          <w:u w:val="single"/>
        </w:rPr>
        <w:t xml:space="preserve">                                         </w:t>
      </w:r>
    </w:p>
    <w:p w14:paraId="75F9C0DC">
      <w:pPr>
        <w:pStyle w:val="149"/>
        <w:spacing w:beforeLines="0"/>
        <w:rPr>
          <w:rFonts w:hint="eastAsia" w:ascii="仿宋_GB2312" w:hAnsi="仿宋_GB2312" w:eastAsia="仿宋_GB2312" w:cs="仿宋_GB2312"/>
          <w:sz w:val="24"/>
          <w:szCs w:val="24"/>
          <w:lang w:eastAsia="zh-CN"/>
        </w:rPr>
      </w:pPr>
      <w:r>
        <w:rPr>
          <w:rFonts w:hint="eastAsia" w:ascii="仿宋_GB2312" w:hAnsi="仿宋_GB2312" w:eastAsia="仿宋_GB2312" w:cs="仿宋_GB2312"/>
          <w:bCs/>
          <w:sz w:val="24"/>
          <w:szCs w:val="24"/>
          <w:u w:val="none"/>
          <w:lang w:eastAsia="zh-CN"/>
        </w:rPr>
        <w:t>（</w:t>
      </w:r>
      <w:r>
        <w:rPr>
          <w:rFonts w:hint="eastAsia" w:ascii="仿宋_GB2312" w:hAnsi="仿宋_GB2312" w:eastAsia="仿宋_GB2312" w:cs="仿宋_GB2312"/>
          <w:bCs/>
          <w:sz w:val="24"/>
          <w:szCs w:val="24"/>
          <w:u w:val="none"/>
          <w:lang w:val="en-US" w:eastAsia="zh-CN"/>
        </w:rPr>
        <w:t>7</w:t>
      </w:r>
      <w:r>
        <w:rPr>
          <w:rFonts w:hint="eastAsia" w:ascii="仿宋_GB2312" w:hAnsi="仿宋_GB2312" w:eastAsia="仿宋_GB2312" w:cs="仿宋_GB2312"/>
          <w:bCs/>
          <w:sz w:val="24"/>
          <w:szCs w:val="24"/>
          <w:u w:val="none"/>
          <w:lang w:eastAsia="zh-CN"/>
        </w:rPr>
        <w:t>）是否以采购活动中供应商提供的样品作为参考：</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 xml:space="preserve">是  </w:t>
      </w:r>
      <w:r>
        <w:rPr>
          <w:rFonts w:hint="eastAsia" w:ascii="仿宋_GB2312" w:hAnsi="仿宋_GB2312" w:eastAsia="仿宋_GB2312" w:cs="仿宋_GB2312"/>
          <w:sz w:val="24"/>
          <w:szCs w:val="24"/>
        </w:rPr>
        <w:sym w:font="Wingdings" w:char="00A8"/>
      </w:r>
      <w:r>
        <w:rPr>
          <w:rFonts w:hint="eastAsia" w:ascii="仿宋_GB2312" w:hAnsi="仿宋_GB2312" w:eastAsia="仿宋_GB2312" w:cs="仿宋_GB2312"/>
          <w:bCs/>
          <w:sz w:val="24"/>
          <w:szCs w:val="24"/>
        </w:rPr>
        <w:t>否</w:t>
      </w:r>
    </w:p>
    <w:p w14:paraId="2FFEA83C">
      <w:pPr>
        <w:adjustRightInd w:val="0"/>
        <w:snapToGrid w:val="0"/>
        <w:spacing w:before="0" w:beforeLines="0" w:line="400" w:lineRule="exact"/>
        <w:ind w:firstLine="480" w:firstLineChars="200"/>
        <w:rPr>
          <w:rFonts w:hint="eastAsia" w:ascii="仿宋_GB2312" w:hAnsi="仿宋_GB2312" w:eastAsia="仿宋_GB2312" w:cs="仿宋_GB2312"/>
          <w:bCs/>
          <w:sz w:val="24"/>
          <w:szCs w:val="24"/>
          <w:u w:val="single"/>
        </w:rPr>
      </w:pPr>
      <w:r>
        <w:rPr>
          <w:rFonts w:hint="eastAsia" w:ascii="仿宋_GB2312" w:hAnsi="仿宋_GB2312" w:eastAsia="仿宋_GB2312" w:cs="仿宋_GB2312"/>
          <w:bCs/>
          <w:sz w:val="24"/>
          <w:szCs w:val="24"/>
        </w:rPr>
        <w:t>（8）履约验收其他事项：</w:t>
      </w:r>
      <w:r>
        <w:rPr>
          <w:rFonts w:hint="eastAsia" w:ascii="仿宋_GB2312" w:hAnsi="仿宋_GB2312" w:eastAsia="仿宋_GB2312" w:cs="仿宋_GB2312"/>
          <w:bCs/>
          <w:sz w:val="24"/>
          <w:szCs w:val="24"/>
          <w:u w:val="single"/>
        </w:rPr>
        <w:t xml:space="preserve">      </w:t>
      </w:r>
      <w:r>
        <w:rPr>
          <w:rFonts w:hint="eastAsia" w:ascii="仿宋_GB2312" w:hAnsi="仿宋_GB2312" w:eastAsia="仿宋_GB2312" w:cs="仿宋_GB2312"/>
          <w:bCs/>
          <w:i w:val="0"/>
          <w:iCs w:val="0"/>
          <w:sz w:val="24"/>
          <w:szCs w:val="24"/>
          <w:u w:val="single"/>
        </w:rPr>
        <w:t>（产权过户登记等）</w:t>
      </w:r>
      <w:r>
        <w:rPr>
          <w:rFonts w:hint="eastAsia" w:ascii="仿宋_GB2312" w:hAnsi="仿宋_GB2312" w:eastAsia="仿宋_GB2312" w:cs="仿宋_GB2312"/>
          <w:bCs/>
          <w:sz w:val="24"/>
          <w:szCs w:val="24"/>
          <w:u w:val="single"/>
        </w:rPr>
        <w:t xml:space="preserve">          </w:t>
      </w:r>
    </w:p>
    <w:p w14:paraId="63D397AA">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组成合同的文件</w:t>
      </w:r>
    </w:p>
    <w:p w14:paraId="6E10EC75">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本协议书与下列文件一起构成合同文件，如下述文件之间有任何抵触、矛盾或歧义，应按以下顺序解释：</w:t>
      </w:r>
    </w:p>
    <w:p w14:paraId="78A6DCCA">
      <w:pPr>
        <w:adjustRightInd w:val="0"/>
        <w:snapToGrid w:val="0"/>
        <w:spacing w:before="0" w:beforeLines="0" w:line="400" w:lineRule="exact"/>
        <w:ind w:firstLine="480" w:firstLineChars="200"/>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政府采购</w:t>
      </w:r>
      <w:r>
        <w:rPr>
          <w:rFonts w:hint="eastAsia" w:ascii="仿宋_GB2312" w:hAnsi="仿宋_GB2312" w:eastAsia="仿宋_GB2312" w:cs="仿宋_GB2312"/>
          <w:color w:val="auto"/>
          <w:sz w:val="24"/>
          <w:szCs w:val="24"/>
        </w:rPr>
        <w:t>合同协议书及其变更、补充</w:t>
      </w:r>
      <w:r>
        <w:rPr>
          <w:rFonts w:hint="eastAsia" w:ascii="仿宋_GB2312" w:hAnsi="仿宋_GB2312" w:eastAsia="仿宋_GB2312" w:cs="仿宋_GB2312"/>
          <w:color w:val="auto"/>
          <w:sz w:val="24"/>
          <w:szCs w:val="24"/>
          <w:lang w:eastAsia="zh-CN"/>
        </w:rPr>
        <w:t>协议</w:t>
      </w:r>
    </w:p>
    <w:p w14:paraId="3518A30E">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）政府采购合同专用条款</w:t>
      </w:r>
    </w:p>
    <w:p w14:paraId="32667E7C">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）政府采购合同通用条款</w:t>
      </w:r>
    </w:p>
    <w:p w14:paraId="72D29303">
      <w:pPr>
        <w:adjustRightInd w:val="0"/>
        <w:snapToGrid w:val="0"/>
        <w:spacing w:before="0" w:beforeLines="0" w:line="400" w:lineRule="exact"/>
        <w:ind w:firstLine="480" w:firstLineChars="200"/>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）中标</w:t>
      </w:r>
      <w:r>
        <w:rPr>
          <w:rFonts w:hint="eastAsia" w:ascii="仿宋_GB2312" w:hAnsi="仿宋_GB2312" w:eastAsia="仿宋_GB2312" w:cs="仿宋_GB2312"/>
          <w:color w:val="auto"/>
          <w:sz w:val="24"/>
          <w:szCs w:val="24"/>
          <w:lang w:eastAsia="zh-CN"/>
        </w:rPr>
        <w:t>（成交）</w:t>
      </w:r>
      <w:r>
        <w:rPr>
          <w:rFonts w:hint="eastAsia" w:ascii="仿宋_GB2312" w:hAnsi="仿宋_GB2312" w:eastAsia="仿宋_GB2312" w:cs="仿宋_GB2312"/>
          <w:color w:val="auto"/>
          <w:sz w:val="24"/>
          <w:szCs w:val="24"/>
        </w:rPr>
        <w:t>通知书</w:t>
      </w:r>
    </w:p>
    <w:p w14:paraId="0F701939">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）投标（响应）文件</w:t>
      </w:r>
    </w:p>
    <w:p w14:paraId="21EDE6EE">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（6）采购文件</w:t>
      </w:r>
    </w:p>
    <w:p w14:paraId="6CACC51E">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（7）有关技术文件，图纸</w:t>
      </w:r>
    </w:p>
    <w:p w14:paraId="336A2CE4">
      <w:pPr>
        <w:pStyle w:val="149"/>
        <w:spacing w:beforeLines="0"/>
        <w:rPr>
          <w:rFonts w:hint="eastAsia" w:ascii="仿宋_GB2312" w:hAnsi="仿宋_GB2312" w:eastAsia="仿宋_GB2312" w:cs="仿宋_GB2312"/>
          <w:kern w:val="2"/>
          <w:sz w:val="24"/>
          <w:szCs w:val="24"/>
          <w:highlight w:val="none"/>
          <w:lang w:eastAsia="zh-CN"/>
        </w:rPr>
      </w:pP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sz w:val="24"/>
          <w:szCs w:val="24"/>
          <w:highlight w:val="none"/>
          <w:lang w:val="en-US" w:eastAsia="zh-CN"/>
        </w:rPr>
        <w:t>8</w:t>
      </w:r>
      <w:r>
        <w:rPr>
          <w:rFonts w:hint="eastAsia" w:ascii="仿宋_GB2312" w:hAnsi="仿宋_GB2312" w:eastAsia="仿宋_GB2312" w:cs="仿宋_GB2312"/>
          <w:sz w:val="24"/>
          <w:szCs w:val="24"/>
          <w:highlight w:val="none"/>
          <w:lang w:eastAsia="zh-CN"/>
        </w:rPr>
        <w:t>）</w:t>
      </w:r>
      <w:r>
        <w:rPr>
          <w:rFonts w:hint="eastAsia" w:ascii="仿宋_GB2312" w:hAnsi="仿宋_GB2312" w:eastAsia="仿宋_GB2312" w:cs="仿宋_GB2312"/>
          <w:bCs w:val="0"/>
          <w:color w:val="000000" w:themeColor="text1"/>
          <w:kern w:val="2"/>
          <w:sz w:val="24"/>
          <w:szCs w:val="24"/>
          <w:highlight w:val="none"/>
          <w:lang w:eastAsia="zh-CN"/>
          <w14:textFill>
            <w14:solidFill>
              <w14:schemeClr w14:val="tx1"/>
            </w14:solidFill>
          </w14:textFill>
        </w:rPr>
        <w:t>国家法律、行政法规和规章制度规定或合同约定的作为合同组成部分的其他文件</w:t>
      </w:r>
    </w:p>
    <w:p w14:paraId="682989BA">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合同生效</w:t>
      </w:r>
    </w:p>
    <w:p w14:paraId="0B5A36B9">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本合同自</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生效。</w:t>
      </w:r>
    </w:p>
    <w:p w14:paraId="580D3BBA">
      <w:pPr>
        <w:numPr>
          <w:ilvl w:val="0"/>
          <w:numId w:val="3"/>
        </w:numPr>
        <w:adjustRightInd w:val="0"/>
        <w:snapToGrid w:val="0"/>
        <w:spacing w:before="0" w:beforeLines="0" w:line="400" w:lineRule="exact"/>
        <w:ind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合同份数</w:t>
      </w:r>
    </w:p>
    <w:p w14:paraId="70B49A1F">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本合同一式</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份，</w:t>
      </w:r>
      <w:r>
        <w:rPr>
          <w:rFonts w:hint="eastAsia" w:ascii="仿宋_GB2312" w:hAnsi="仿宋_GB2312" w:eastAsia="仿宋_GB2312" w:cs="仿宋_GB2312"/>
          <w:sz w:val="24"/>
          <w:szCs w:val="24"/>
          <w:lang w:eastAsia="zh-CN"/>
        </w:rPr>
        <w:t>甲方</w:t>
      </w:r>
      <w:r>
        <w:rPr>
          <w:rFonts w:hint="eastAsia" w:ascii="仿宋_GB2312" w:hAnsi="仿宋_GB2312" w:eastAsia="仿宋_GB2312" w:cs="仿宋_GB2312"/>
          <w:sz w:val="24"/>
          <w:szCs w:val="24"/>
        </w:rPr>
        <w:t>执</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份，</w:t>
      </w:r>
      <w:r>
        <w:rPr>
          <w:rFonts w:hint="eastAsia" w:ascii="仿宋_GB2312" w:hAnsi="仿宋_GB2312" w:eastAsia="仿宋_GB2312" w:cs="仿宋_GB2312"/>
          <w:sz w:val="24"/>
          <w:szCs w:val="24"/>
          <w:lang w:eastAsia="zh-CN"/>
        </w:rPr>
        <w:t>乙方</w:t>
      </w:r>
      <w:r>
        <w:rPr>
          <w:rFonts w:hint="eastAsia" w:ascii="仿宋_GB2312" w:hAnsi="仿宋_GB2312" w:eastAsia="仿宋_GB2312" w:cs="仿宋_GB2312"/>
          <w:sz w:val="24"/>
          <w:szCs w:val="24"/>
        </w:rPr>
        <w:t>执</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份，均具有同等法律效力。</w:t>
      </w:r>
    </w:p>
    <w:p w14:paraId="544809D6">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合同订立时间：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w:t>
      </w:r>
    </w:p>
    <w:p w14:paraId="6CCC84F6">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合同订立地点：</w:t>
      </w:r>
      <w:r>
        <w:rPr>
          <w:rFonts w:hint="eastAsia" w:ascii="仿宋_GB2312" w:hAnsi="仿宋_GB2312" w:eastAsia="仿宋_GB2312" w:cs="仿宋_GB2312"/>
          <w:sz w:val="24"/>
          <w:szCs w:val="24"/>
          <w:u w:val="single"/>
        </w:rPr>
        <w:t xml:space="preserve">                           </w:t>
      </w:r>
    </w:p>
    <w:p w14:paraId="5EDC8770">
      <w:pPr>
        <w:adjustRightInd w:val="0"/>
        <w:snapToGrid w:val="0"/>
        <w:spacing w:before="0" w:beforeLines="0" w:line="4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附件：具体标</w:t>
      </w:r>
      <w:r>
        <w:rPr>
          <w:rFonts w:hint="eastAsia" w:ascii="仿宋_GB2312" w:hAnsi="仿宋_GB2312" w:eastAsia="仿宋_GB2312" w:cs="仿宋_GB2312"/>
          <w:sz w:val="24"/>
          <w:szCs w:val="24"/>
          <w:lang w:eastAsia="zh-CN"/>
        </w:rPr>
        <w:t>的及其</w:t>
      </w:r>
      <w:r>
        <w:rPr>
          <w:rFonts w:hint="eastAsia" w:ascii="仿宋_GB2312" w:hAnsi="仿宋_GB2312" w:eastAsia="仿宋_GB2312" w:cs="仿宋_GB2312"/>
          <w:sz w:val="24"/>
          <w:szCs w:val="24"/>
          <w:highlight w:val="none"/>
          <w:u w:val="none"/>
          <w:lang w:val="en-US" w:eastAsia="zh-CN"/>
        </w:rPr>
        <w:t>技术要求和商务要求</w:t>
      </w:r>
      <w:r>
        <w:rPr>
          <w:rFonts w:hint="eastAsia" w:ascii="仿宋_GB2312" w:hAnsi="仿宋_GB2312" w:eastAsia="仿宋_GB2312" w:cs="仿宋_GB2312"/>
          <w:sz w:val="24"/>
          <w:szCs w:val="24"/>
        </w:rPr>
        <w:t>、联合协议、分包</w:t>
      </w:r>
      <w:r>
        <w:rPr>
          <w:rFonts w:hint="eastAsia" w:ascii="仿宋_GB2312" w:hAnsi="仿宋_GB2312" w:eastAsia="仿宋_GB2312" w:cs="仿宋_GB2312"/>
          <w:sz w:val="24"/>
          <w:szCs w:val="24"/>
          <w:lang w:eastAsia="zh-CN"/>
        </w:rPr>
        <w:t>意向</w:t>
      </w:r>
      <w:r>
        <w:rPr>
          <w:rFonts w:hint="eastAsia" w:ascii="仿宋_GB2312" w:hAnsi="仿宋_GB2312" w:eastAsia="仿宋_GB2312" w:cs="仿宋_GB2312"/>
          <w:sz w:val="24"/>
          <w:szCs w:val="24"/>
        </w:rPr>
        <w:t>协议等。</w:t>
      </w:r>
    </w:p>
    <w:p w14:paraId="336A9FA8">
      <w:pPr>
        <w:pStyle w:val="149"/>
        <w:rPr>
          <w:rFonts w:hint="eastAsia" w:ascii="仿宋_GB2312" w:hAnsi="仿宋_GB2312" w:eastAsia="仿宋_GB2312" w:cs="仿宋_GB2312"/>
          <w:sz w:val="24"/>
          <w:szCs w:val="24"/>
        </w:rPr>
      </w:pPr>
    </w:p>
    <w:tbl>
      <w:tblPr>
        <w:tblStyle w:val="3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2"/>
        <w:gridCol w:w="2413"/>
        <w:gridCol w:w="1980"/>
        <w:gridCol w:w="2118"/>
      </w:tblGrid>
      <w:tr w14:paraId="0965390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475C65E8">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甲方（采购人</w:t>
            </w:r>
            <w:r>
              <w:rPr>
                <w:rFonts w:hint="eastAsia" w:ascii="仿宋_GB2312" w:hAnsi="仿宋_GB2312" w:eastAsia="仿宋_GB2312" w:cs="仿宋_GB2312"/>
                <w:sz w:val="24"/>
                <w:szCs w:val="24"/>
                <w:lang w:eastAsia="zh-CN"/>
              </w:rPr>
              <w:t>、受采购人委托签订合同的单位</w:t>
            </w:r>
            <w:r>
              <w:rPr>
                <w:rFonts w:hint="eastAsia" w:ascii="仿宋_GB2312" w:hAnsi="仿宋_GB2312" w:eastAsia="仿宋_GB2312" w:cs="仿宋_GB2312"/>
                <w:sz w:val="24"/>
                <w:szCs w:val="24"/>
              </w:rPr>
              <w:t>或采购文件约定的合同甲方）</w:t>
            </w:r>
          </w:p>
        </w:tc>
        <w:tc>
          <w:tcPr>
            <w:tcW w:w="2437" w:type="pct"/>
            <w:gridSpan w:val="2"/>
            <w:tcBorders>
              <w:left w:val="single" w:color="auto" w:sz="2" w:space="0"/>
              <w:bottom w:val="single" w:color="auto" w:sz="2" w:space="0"/>
            </w:tcBorders>
            <w:vAlign w:val="center"/>
          </w:tcPr>
          <w:p w14:paraId="082139CA">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乙方（供应商）</w:t>
            </w:r>
          </w:p>
        </w:tc>
      </w:tr>
      <w:tr w14:paraId="671D75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5C374F88">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单位名称（公章</w:t>
            </w:r>
            <w:r>
              <w:rPr>
                <w:rFonts w:hint="eastAsia" w:ascii="仿宋_GB2312" w:hAnsi="仿宋_GB2312" w:eastAsia="仿宋_GB2312" w:cs="仿宋_GB2312"/>
                <w:sz w:val="24"/>
                <w:szCs w:val="24"/>
                <w:lang w:eastAsia="zh-CN"/>
              </w:rPr>
              <w:t>或合同章</w:t>
            </w:r>
            <w:r>
              <w:rPr>
                <w:rFonts w:hint="eastAsia" w:ascii="仿宋_GB2312" w:hAnsi="仿宋_GB2312" w:eastAsia="仿宋_GB2312" w:cs="仿宋_GB2312"/>
                <w:sz w:val="24"/>
                <w:szCs w:val="24"/>
              </w:rPr>
              <w:t>）</w:t>
            </w:r>
          </w:p>
        </w:tc>
        <w:tc>
          <w:tcPr>
            <w:tcW w:w="1436" w:type="pct"/>
            <w:tcBorders>
              <w:top w:val="single" w:color="auto" w:sz="2" w:space="0"/>
              <w:left w:val="single" w:color="auto" w:sz="2" w:space="0"/>
              <w:bottom w:val="single" w:color="auto" w:sz="2" w:space="0"/>
              <w:right w:val="single" w:color="auto" w:sz="2" w:space="0"/>
            </w:tcBorders>
            <w:vAlign w:val="center"/>
          </w:tcPr>
          <w:p w14:paraId="77CD3F6C">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47221A91">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单位名称（公章</w:t>
            </w:r>
            <w:r>
              <w:rPr>
                <w:rFonts w:hint="eastAsia" w:ascii="仿宋_GB2312" w:hAnsi="仿宋_GB2312" w:eastAsia="仿宋_GB2312" w:cs="仿宋_GB2312"/>
                <w:sz w:val="24"/>
                <w:szCs w:val="24"/>
                <w:lang w:eastAsia="zh-CN"/>
              </w:rPr>
              <w:t>或合同章</w:t>
            </w:r>
            <w:r>
              <w:rPr>
                <w:rFonts w:hint="eastAsia" w:ascii="仿宋_GB2312" w:hAnsi="仿宋_GB2312" w:eastAsia="仿宋_GB2312" w:cs="仿宋_GB2312"/>
                <w:sz w:val="24"/>
                <w:szCs w:val="24"/>
              </w:rPr>
              <w:t>）</w:t>
            </w:r>
          </w:p>
        </w:tc>
        <w:tc>
          <w:tcPr>
            <w:tcW w:w="1259" w:type="pct"/>
            <w:tcBorders>
              <w:top w:val="single" w:color="auto" w:sz="2" w:space="0"/>
              <w:left w:val="single" w:color="auto" w:sz="2" w:space="0"/>
              <w:bottom w:val="single" w:color="auto" w:sz="2" w:space="0"/>
            </w:tcBorders>
            <w:vAlign w:val="center"/>
          </w:tcPr>
          <w:p w14:paraId="367410EC">
            <w:pPr>
              <w:adjustRightInd w:val="0"/>
              <w:snapToGrid w:val="0"/>
              <w:spacing w:line="300" w:lineRule="exact"/>
              <w:jc w:val="center"/>
              <w:rPr>
                <w:rFonts w:hint="eastAsia" w:ascii="仿宋_GB2312" w:hAnsi="仿宋_GB2312" w:eastAsia="仿宋_GB2312" w:cs="仿宋_GB2312"/>
                <w:spacing w:val="20"/>
                <w:sz w:val="24"/>
                <w:szCs w:val="24"/>
              </w:rPr>
            </w:pPr>
          </w:p>
        </w:tc>
      </w:tr>
      <w:tr w14:paraId="16F75E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5782578C">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w:t>
            </w:r>
          </w:p>
          <w:p w14:paraId="4001FDF1">
            <w:pPr>
              <w:adjustRightInd w:val="0"/>
              <w:snapToGrid w:val="0"/>
              <w:spacing w:line="300" w:lineRule="exact"/>
              <w:ind w:firstLine="115" w:firstLineChars="48"/>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08DAEE04">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right w:val="single" w:color="auto" w:sz="2" w:space="0"/>
            </w:tcBorders>
            <w:vAlign w:val="center"/>
          </w:tcPr>
          <w:p w14:paraId="289AB44F">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w:t>
            </w:r>
          </w:p>
          <w:p w14:paraId="486B398E">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或其委托代理人（签章）</w:t>
            </w:r>
          </w:p>
        </w:tc>
        <w:tc>
          <w:tcPr>
            <w:tcW w:w="1259" w:type="pct"/>
            <w:tcBorders>
              <w:top w:val="single" w:color="auto" w:sz="2" w:space="0"/>
              <w:left w:val="single" w:color="auto" w:sz="2" w:space="0"/>
              <w:bottom w:val="single" w:color="auto" w:sz="2" w:space="0"/>
            </w:tcBorders>
            <w:vAlign w:val="center"/>
          </w:tcPr>
          <w:p w14:paraId="0EF8EF3F">
            <w:pPr>
              <w:adjustRightInd w:val="0"/>
              <w:snapToGrid w:val="0"/>
              <w:spacing w:line="300" w:lineRule="exact"/>
              <w:jc w:val="center"/>
              <w:rPr>
                <w:rFonts w:hint="eastAsia" w:ascii="仿宋_GB2312" w:hAnsi="仿宋_GB2312" w:eastAsia="仿宋_GB2312" w:cs="仿宋_GB2312"/>
                <w:sz w:val="24"/>
                <w:szCs w:val="24"/>
              </w:rPr>
            </w:pPr>
          </w:p>
        </w:tc>
      </w:tr>
      <w:tr w14:paraId="23D7754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7C015BAB">
            <w:pPr>
              <w:adjustRightInd w:val="0"/>
              <w:snapToGrid w:val="0"/>
              <w:spacing w:line="300" w:lineRule="exact"/>
              <w:jc w:val="center"/>
              <w:rPr>
                <w:rFonts w:hint="eastAsia" w:ascii="仿宋_GB2312" w:hAnsi="仿宋_GB2312" w:eastAsia="仿宋_GB2312" w:cs="仿宋_GB2312"/>
                <w:sz w:val="24"/>
                <w:szCs w:val="24"/>
              </w:rPr>
            </w:pPr>
          </w:p>
        </w:tc>
        <w:tc>
          <w:tcPr>
            <w:tcW w:w="1436" w:type="pct"/>
            <w:vMerge w:val="continue"/>
            <w:tcBorders>
              <w:left w:val="single" w:color="auto" w:sz="2" w:space="0"/>
              <w:bottom w:val="single" w:color="auto" w:sz="2" w:space="0"/>
              <w:right w:val="single" w:color="auto" w:sz="2" w:space="0"/>
            </w:tcBorders>
            <w:vAlign w:val="center"/>
          </w:tcPr>
          <w:p w14:paraId="753B1842">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307D3D89">
            <w:pPr>
              <w:adjustRightInd w:val="0"/>
              <w:snapToGrid w:val="0"/>
              <w:spacing w:line="3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拥有者性别</w:t>
            </w:r>
          </w:p>
        </w:tc>
        <w:tc>
          <w:tcPr>
            <w:tcW w:w="1259" w:type="pct"/>
            <w:tcBorders>
              <w:top w:val="single" w:color="auto" w:sz="2" w:space="0"/>
              <w:left w:val="single" w:color="auto" w:sz="2" w:space="0"/>
              <w:bottom w:val="single" w:color="auto" w:sz="2" w:space="0"/>
            </w:tcBorders>
            <w:vAlign w:val="center"/>
          </w:tcPr>
          <w:p w14:paraId="0B1A2488">
            <w:pPr>
              <w:adjustRightInd w:val="0"/>
              <w:snapToGrid w:val="0"/>
              <w:spacing w:line="300" w:lineRule="exact"/>
              <w:jc w:val="center"/>
              <w:rPr>
                <w:rFonts w:hint="eastAsia" w:ascii="仿宋_GB2312" w:hAnsi="仿宋_GB2312" w:eastAsia="仿宋_GB2312" w:cs="仿宋_GB2312"/>
                <w:spacing w:val="20"/>
                <w:sz w:val="24"/>
                <w:szCs w:val="24"/>
              </w:rPr>
            </w:pPr>
          </w:p>
        </w:tc>
      </w:tr>
      <w:tr w14:paraId="7BDCF7E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EE408D2">
            <w:pPr>
              <w:adjustRightInd w:val="0"/>
              <w:snapToGrid w:val="0"/>
              <w:spacing w:line="3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住</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7CBE6DBD">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3F13B63C">
            <w:pPr>
              <w:adjustRightInd w:val="0"/>
              <w:snapToGrid w:val="0"/>
              <w:spacing w:line="3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住</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lang w:eastAsia="zh-CN"/>
              </w:rPr>
              <w:t>所</w:t>
            </w:r>
          </w:p>
        </w:tc>
        <w:tc>
          <w:tcPr>
            <w:tcW w:w="1259" w:type="pct"/>
            <w:tcBorders>
              <w:top w:val="single" w:color="auto" w:sz="2" w:space="0"/>
              <w:left w:val="single" w:color="auto" w:sz="2" w:space="0"/>
              <w:bottom w:val="single" w:color="auto" w:sz="2" w:space="0"/>
            </w:tcBorders>
            <w:vAlign w:val="center"/>
          </w:tcPr>
          <w:p w14:paraId="32B0347C">
            <w:pPr>
              <w:adjustRightInd w:val="0"/>
              <w:snapToGrid w:val="0"/>
              <w:spacing w:line="300" w:lineRule="exact"/>
              <w:jc w:val="center"/>
              <w:rPr>
                <w:rFonts w:hint="eastAsia" w:ascii="仿宋_GB2312" w:hAnsi="仿宋_GB2312" w:eastAsia="仿宋_GB2312" w:cs="仿宋_GB2312"/>
                <w:spacing w:val="20"/>
                <w:sz w:val="24"/>
                <w:szCs w:val="24"/>
              </w:rPr>
            </w:pPr>
          </w:p>
        </w:tc>
      </w:tr>
      <w:tr w14:paraId="476D59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3CF05D3">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2BBEB15A">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272FF35E">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 系 人</w:t>
            </w:r>
          </w:p>
        </w:tc>
        <w:tc>
          <w:tcPr>
            <w:tcW w:w="1259" w:type="pct"/>
            <w:tcBorders>
              <w:top w:val="single" w:color="auto" w:sz="2" w:space="0"/>
              <w:left w:val="single" w:color="auto" w:sz="2" w:space="0"/>
              <w:bottom w:val="single" w:color="auto" w:sz="2" w:space="0"/>
            </w:tcBorders>
            <w:vAlign w:val="center"/>
          </w:tcPr>
          <w:p w14:paraId="23188307">
            <w:pPr>
              <w:adjustRightInd w:val="0"/>
              <w:snapToGrid w:val="0"/>
              <w:spacing w:line="300" w:lineRule="exact"/>
              <w:jc w:val="center"/>
              <w:rPr>
                <w:rFonts w:hint="eastAsia" w:ascii="仿宋_GB2312" w:hAnsi="仿宋_GB2312" w:eastAsia="仿宋_GB2312" w:cs="仿宋_GB2312"/>
                <w:spacing w:val="20"/>
                <w:sz w:val="24"/>
                <w:szCs w:val="24"/>
              </w:rPr>
            </w:pPr>
          </w:p>
        </w:tc>
      </w:tr>
      <w:tr w14:paraId="1A381E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49560DA">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D95092B">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14A9A1B0">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联系电话</w:t>
            </w:r>
          </w:p>
        </w:tc>
        <w:tc>
          <w:tcPr>
            <w:tcW w:w="1259" w:type="pct"/>
            <w:tcBorders>
              <w:top w:val="single" w:color="auto" w:sz="2" w:space="0"/>
              <w:left w:val="single" w:color="auto" w:sz="2" w:space="0"/>
              <w:bottom w:val="single" w:color="auto" w:sz="2" w:space="0"/>
            </w:tcBorders>
            <w:vAlign w:val="center"/>
          </w:tcPr>
          <w:p w14:paraId="2285972E">
            <w:pPr>
              <w:adjustRightInd w:val="0"/>
              <w:snapToGrid w:val="0"/>
              <w:spacing w:line="300" w:lineRule="exact"/>
              <w:jc w:val="center"/>
              <w:rPr>
                <w:rFonts w:hint="eastAsia" w:ascii="仿宋_GB2312" w:hAnsi="仿宋_GB2312" w:eastAsia="仿宋_GB2312" w:cs="仿宋_GB2312"/>
                <w:spacing w:val="20"/>
                <w:sz w:val="24"/>
                <w:szCs w:val="24"/>
              </w:rPr>
            </w:pPr>
          </w:p>
        </w:tc>
      </w:tr>
      <w:tr w14:paraId="1C900E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B85BBE1">
            <w:pPr>
              <w:adjustRightInd w:val="0"/>
              <w:snapToGrid w:val="0"/>
              <w:spacing w:line="3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45446250">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2219D42F">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通信地址</w:t>
            </w:r>
          </w:p>
        </w:tc>
        <w:tc>
          <w:tcPr>
            <w:tcW w:w="1259" w:type="pct"/>
            <w:tcBorders>
              <w:top w:val="single" w:color="auto" w:sz="2" w:space="0"/>
              <w:left w:val="single" w:color="auto" w:sz="2" w:space="0"/>
              <w:bottom w:val="single" w:color="auto" w:sz="2" w:space="0"/>
            </w:tcBorders>
            <w:vAlign w:val="center"/>
          </w:tcPr>
          <w:p w14:paraId="41DBEF7B">
            <w:pPr>
              <w:adjustRightInd w:val="0"/>
              <w:snapToGrid w:val="0"/>
              <w:spacing w:line="300" w:lineRule="exact"/>
              <w:jc w:val="center"/>
              <w:rPr>
                <w:rFonts w:hint="eastAsia" w:ascii="仿宋_GB2312" w:hAnsi="仿宋_GB2312" w:eastAsia="仿宋_GB2312" w:cs="仿宋_GB2312"/>
                <w:spacing w:val="20"/>
                <w:sz w:val="24"/>
                <w:szCs w:val="24"/>
              </w:rPr>
            </w:pPr>
          </w:p>
        </w:tc>
      </w:tr>
      <w:tr w14:paraId="1A09B01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AD3DA9E">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16EFCBA1">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5A9FBED5">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邮政编码</w:t>
            </w:r>
          </w:p>
        </w:tc>
        <w:tc>
          <w:tcPr>
            <w:tcW w:w="1259" w:type="pct"/>
            <w:tcBorders>
              <w:top w:val="single" w:color="auto" w:sz="2" w:space="0"/>
              <w:left w:val="single" w:color="auto" w:sz="2" w:space="0"/>
              <w:bottom w:val="single" w:color="auto" w:sz="2" w:space="0"/>
            </w:tcBorders>
            <w:vAlign w:val="center"/>
          </w:tcPr>
          <w:p w14:paraId="5C9CD103">
            <w:pPr>
              <w:adjustRightInd w:val="0"/>
              <w:snapToGrid w:val="0"/>
              <w:spacing w:line="300" w:lineRule="exact"/>
              <w:jc w:val="center"/>
              <w:rPr>
                <w:rFonts w:hint="eastAsia" w:ascii="仿宋_GB2312" w:hAnsi="仿宋_GB2312" w:eastAsia="仿宋_GB2312" w:cs="仿宋_GB2312"/>
                <w:spacing w:val="20"/>
                <w:sz w:val="24"/>
                <w:szCs w:val="24"/>
              </w:rPr>
            </w:pPr>
          </w:p>
        </w:tc>
      </w:tr>
      <w:tr w14:paraId="2288FB5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3CA190B">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4D063E5B">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4F775C72">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电子邮箱</w:t>
            </w:r>
          </w:p>
        </w:tc>
        <w:tc>
          <w:tcPr>
            <w:tcW w:w="1259" w:type="pct"/>
            <w:tcBorders>
              <w:top w:val="single" w:color="auto" w:sz="2" w:space="0"/>
              <w:left w:val="single" w:color="auto" w:sz="2" w:space="0"/>
              <w:bottom w:val="single" w:color="auto" w:sz="2" w:space="0"/>
            </w:tcBorders>
            <w:vAlign w:val="center"/>
          </w:tcPr>
          <w:p w14:paraId="58A3DF86">
            <w:pPr>
              <w:adjustRightInd w:val="0"/>
              <w:snapToGrid w:val="0"/>
              <w:spacing w:line="300" w:lineRule="exact"/>
              <w:jc w:val="center"/>
              <w:rPr>
                <w:rFonts w:hint="eastAsia" w:ascii="仿宋_GB2312" w:hAnsi="仿宋_GB2312" w:eastAsia="仿宋_GB2312" w:cs="仿宋_GB2312"/>
                <w:spacing w:val="20"/>
                <w:sz w:val="24"/>
                <w:szCs w:val="24"/>
              </w:rPr>
            </w:pPr>
          </w:p>
        </w:tc>
      </w:tr>
      <w:tr w14:paraId="0A04F56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4A06BEE">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70384CAE">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0EA17F04">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统一社会信用代码</w:t>
            </w:r>
          </w:p>
        </w:tc>
        <w:tc>
          <w:tcPr>
            <w:tcW w:w="1259" w:type="pct"/>
            <w:tcBorders>
              <w:top w:val="single" w:color="auto" w:sz="2" w:space="0"/>
              <w:left w:val="single" w:color="auto" w:sz="2" w:space="0"/>
              <w:bottom w:val="single" w:color="auto" w:sz="2" w:space="0"/>
            </w:tcBorders>
            <w:vAlign w:val="center"/>
          </w:tcPr>
          <w:p w14:paraId="6DA79CA2">
            <w:pPr>
              <w:adjustRightInd w:val="0"/>
              <w:snapToGrid w:val="0"/>
              <w:spacing w:line="300" w:lineRule="exact"/>
              <w:jc w:val="center"/>
              <w:rPr>
                <w:rFonts w:hint="eastAsia" w:ascii="仿宋_GB2312" w:hAnsi="仿宋_GB2312" w:eastAsia="仿宋_GB2312" w:cs="仿宋_GB2312"/>
                <w:spacing w:val="20"/>
                <w:sz w:val="24"/>
                <w:szCs w:val="24"/>
              </w:rPr>
            </w:pPr>
          </w:p>
        </w:tc>
      </w:tr>
      <w:tr w14:paraId="2C50DFF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FA1A184">
            <w:pPr>
              <w:adjustRightInd w:val="0"/>
              <w:snapToGrid w:val="0"/>
              <w:spacing w:line="300" w:lineRule="exact"/>
              <w:jc w:val="center"/>
              <w:rPr>
                <w:rFonts w:hint="eastAsia" w:ascii="仿宋_GB2312" w:hAnsi="仿宋_GB2312" w:eastAsia="仿宋_GB2312" w:cs="仿宋_GB2312"/>
                <w:sz w:val="24"/>
                <w:szCs w:val="24"/>
              </w:rPr>
            </w:pPr>
          </w:p>
        </w:tc>
        <w:tc>
          <w:tcPr>
            <w:tcW w:w="1436" w:type="pct"/>
            <w:tcBorders>
              <w:top w:val="single" w:color="auto" w:sz="2" w:space="0"/>
              <w:left w:val="single" w:color="auto" w:sz="2" w:space="0"/>
              <w:bottom w:val="single" w:color="auto" w:sz="2" w:space="0"/>
              <w:right w:val="single" w:color="auto" w:sz="2" w:space="0"/>
            </w:tcBorders>
            <w:vAlign w:val="center"/>
          </w:tcPr>
          <w:p w14:paraId="12829ADC">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5C095FCE">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开户名称</w:t>
            </w:r>
          </w:p>
        </w:tc>
        <w:tc>
          <w:tcPr>
            <w:tcW w:w="1259" w:type="pct"/>
            <w:tcBorders>
              <w:top w:val="single" w:color="auto" w:sz="2" w:space="0"/>
              <w:left w:val="single" w:color="auto" w:sz="2" w:space="0"/>
              <w:bottom w:val="single" w:color="auto" w:sz="2" w:space="0"/>
            </w:tcBorders>
            <w:vAlign w:val="center"/>
          </w:tcPr>
          <w:p w14:paraId="5D4F28C8">
            <w:pPr>
              <w:adjustRightInd w:val="0"/>
              <w:snapToGrid w:val="0"/>
              <w:spacing w:line="300" w:lineRule="exact"/>
              <w:jc w:val="center"/>
              <w:rPr>
                <w:rFonts w:hint="eastAsia" w:ascii="仿宋_GB2312" w:hAnsi="仿宋_GB2312" w:eastAsia="仿宋_GB2312" w:cs="仿宋_GB2312"/>
                <w:spacing w:val="20"/>
                <w:sz w:val="24"/>
                <w:szCs w:val="24"/>
              </w:rPr>
            </w:pPr>
          </w:p>
        </w:tc>
      </w:tr>
      <w:tr w14:paraId="14F79A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95F51F7">
            <w:pPr>
              <w:adjustRightInd w:val="0"/>
              <w:snapToGrid w:val="0"/>
              <w:spacing w:line="300" w:lineRule="exact"/>
              <w:jc w:val="center"/>
              <w:rPr>
                <w:rFonts w:hint="eastAsia" w:ascii="仿宋_GB2312" w:hAnsi="仿宋_GB2312" w:eastAsia="仿宋_GB2312" w:cs="仿宋_GB2312"/>
                <w:sz w:val="24"/>
                <w:szCs w:val="24"/>
              </w:rPr>
            </w:pPr>
          </w:p>
        </w:tc>
        <w:tc>
          <w:tcPr>
            <w:tcW w:w="1436" w:type="pct"/>
            <w:tcBorders>
              <w:top w:val="single" w:color="auto" w:sz="2" w:space="0"/>
              <w:left w:val="single" w:color="auto" w:sz="2" w:space="0"/>
              <w:bottom w:val="single" w:color="auto" w:sz="2" w:space="0"/>
              <w:right w:val="single" w:color="auto" w:sz="2" w:space="0"/>
            </w:tcBorders>
            <w:vAlign w:val="center"/>
          </w:tcPr>
          <w:p w14:paraId="209B4001">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6820C092">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开户银行</w:t>
            </w:r>
          </w:p>
        </w:tc>
        <w:tc>
          <w:tcPr>
            <w:tcW w:w="1259" w:type="pct"/>
            <w:tcBorders>
              <w:top w:val="single" w:color="auto" w:sz="2" w:space="0"/>
              <w:left w:val="single" w:color="auto" w:sz="2" w:space="0"/>
              <w:bottom w:val="single" w:color="auto" w:sz="2" w:space="0"/>
            </w:tcBorders>
            <w:vAlign w:val="center"/>
          </w:tcPr>
          <w:p w14:paraId="6A653A45">
            <w:pPr>
              <w:adjustRightInd w:val="0"/>
              <w:snapToGrid w:val="0"/>
              <w:spacing w:line="300" w:lineRule="exact"/>
              <w:jc w:val="center"/>
              <w:rPr>
                <w:rFonts w:hint="eastAsia" w:ascii="仿宋_GB2312" w:hAnsi="仿宋_GB2312" w:eastAsia="仿宋_GB2312" w:cs="仿宋_GB2312"/>
                <w:spacing w:val="20"/>
                <w:sz w:val="24"/>
                <w:szCs w:val="24"/>
              </w:rPr>
            </w:pPr>
          </w:p>
        </w:tc>
      </w:tr>
      <w:tr w14:paraId="21B338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E776887">
            <w:pPr>
              <w:adjustRightInd w:val="0"/>
              <w:snapToGrid w:val="0"/>
              <w:spacing w:line="300" w:lineRule="exact"/>
              <w:jc w:val="center"/>
              <w:rPr>
                <w:rFonts w:hint="eastAsia" w:ascii="仿宋_GB2312" w:hAnsi="仿宋_GB2312" w:eastAsia="仿宋_GB2312" w:cs="仿宋_GB2312"/>
                <w:sz w:val="24"/>
                <w:szCs w:val="24"/>
              </w:rPr>
            </w:pPr>
          </w:p>
        </w:tc>
        <w:tc>
          <w:tcPr>
            <w:tcW w:w="1436" w:type="pct"/>
            <w:tcBorders>
              <w:top w:val="single" w:color="auto" w:sz="2" w:space="0"/>
              <w:left w:val="single" w:color="auto" w:sz="2" w:space="0"/>
              <w:bottom w:val="single" w:color="auto" w:sz="2" w:space="0"/>
              <w:right w:val="single" w:color="auto" w:sz="2" w:space="0"/>
            </w:tcBorders>
            <w:vAlign w:val="center"/>
          </w:tcPr>
          <w:p w14:paraId="1E234769">
            <w:pPr>
              <w:adjustRightInd w:val="0"/>
              <w:snapToGrid w:val="0"/>
              <w:spacing w:line="300" w:lineRule="exact"/>
              <w:jc w:val="center"/>
              <w:rPr>
                <w:rFonts w:hint="eastAsia" w:ascii="仿宋_GB2312" w:hAnsi="仿宋_GB2312" w:eastAsia="仿宋_GB2312" w:cs="仿宋_GB2312"/>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41970541">
            <w:pPr>
              <w:adjustRightInd w:val="0"/>
              <w:snapToGrid w:val="0"/>
              <w:spacing w:line="3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银行账号</w:t>
            </w:r>
          </w:p>
        </w:tc>
        <w:tc>
          <w:tcPr>
            <w:tcW w:w="1259" w:type="pct"/>
            <w:tcBorders>
              <w:top w:val="single" w:color="auto" w:sz="2" w:space="0"/>
              <w:left w:val="single" w:color="auto" w:sz="2" w:space="0"/>
              <w:bottom w:val="single" w:color="auto" w:sz="2" w:space="0"/>
            </w:tcBorders>
            <w:vAlign w:val="center"/>
          </w:tcPr>
          <w:p w14:paraId="5FEFEE0B">
            <w:pPr>
              <w:adjustRightInd w:val="0"/>
              <w:snapToGrid w:val="0"/>
              <w:spacing w:line="300" w:lineRule="exact"/>
              <w:jc w:val="center"/>
              <w:rPr>
                <w:rFonts w:hint="eastAsia" w:ascii="仿宋_GB2312" w:hAnsi="仿宋_GB2312" w:eastAsia="仿宋_GB2312" w:cs="仿宋_GB2312"/>
                <w:spacing w:val="20"/>
                <w:sz w:val="24"/>
                <w:szCs w:val="24"/>
              </w:rPr>
            </w:pPr>
          </w:p>
        </w:tc>
      </w:tr>
      <w:tr w14:paraId="49099CA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40A2A0C9">
            <w:pPr>
              <w:pStyle w:val="17"/>
              <w:adjustRightInd w:val="0"/>
              <w:snapToGrid w:val="0"/>
              <w:spacing w:before="156" w:beforeLines="50" w:after="0" w:line="360" w:lineRule="auto"/>
              <w:ind w:left="0" w:leftChars="0"/>
              <w:jc w:val="left"/>
              <w:rPr>
                <w:rFonts w:hint="eastAsia" w:ascii="仿宋_GB2312" w:hAnsi="仿宋_GB2312" w:eastAsia="仿宋_GB2312" w:cs="仿宋_GB2312"/>
                <w:spacing w:val="20"/>
                <w:sz w:val="24"/>
                <w:szCs w:val="24"/>
              </w:rPr>
            </w:pPr>
            <w:r>
              <w:rPr>
                <w:rFonts w:hint="eastAsia" w:ascii="仿宋_GB2312" w:hAnsi="仿宋_GB2312" w:eastAsia="仿宋_GB2312" w:cs="仿宋_GB2312"/>
                <w:sz w:val="24"/>
                <w:szCs w:val="24"/>
              </w:rPr>
              <w:t>注：涉及联合体或其他合同主体的信息应按上表格式加列。</w:t>
            </w:r>
          </w:p>
        </w:tc>
      </w:tr>
    </w:tbl>
    <w:p w14:paraId="2FB9F150">
      <w:pPr>
        <w:pStyle w:val="3"/>
        <w:adjustRightInd w:val="0"/>
        <w:snapToGrid w:val="0"/>
        <w:spacing w:before="156" w:beforeLines="5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br w:type="page"/>
      </w:r>
      <w:bookmarkStart w:id="165" w:name="_Toc1914"/>
      <w:bookmarkStart w:id="166" w:name="_Toc27624"/>
      <w:r>
        <w:rPr>
          <w:rFonts w:hint="eastAsia" w:ascii="仿宋_GB2312" w:hAnsi="仿宋_GB2312" w:eastAsia="仿宋_GB2312" w:cs="仿宋_GB2312"/>
          <w:b w:val="0"/>
          <w:bCs w:val="0"/>
          <w:sz w:val="24"/>
          <w:szCs w:val="24"/>
        </w:rPr>
        <w:t>第二节 政府采购合同通用条款</w:t>
      </w:r>
      <w:bookmarkEnd w:id="165"/>
      <w:bookmarkEnd w:id="166"/>
    </w:p>
    <w:p w14:paraId="134F2B33">
      <w:pPr>
        <w:tabs>
          <w:tab w:val="left" w:pos="8820"/>
          <w:tab w:val="left" w:pos="9345"/>
          <w:tab w:val="left" w:pos="9765"/>
        </w:tabs>
        <w:adjustRightInd w:val="0"/>
        <w:snapToGrid w:val="0"/>
        <w:spacing w:before="0" w:line="400" w:lineRule="exact"/>
        <w:jc w:val="left"/>
        <w:rPr>
          <w:rFonts w:hint="eastAsia" w:ascii="仿宋_GB2312" w:hAnsi="仿宋_GB2312" w:eastAsia="仿宋_GB2312" w:cs="仿宋_GB2312"/>
          <w:b/>
          <w:bCs/>
          <w:sz w:val="24"/>
          <w:szCs w:val="24"/>
        </w:rPr>
      </w:pPr>
      <w:r>
        <w:rPr>
          <w:rFonts w:hint="eastAsia" w:ascii="仿宋_GB2312" w:hAnsi="仿宋_GB2312" w:eastAsia="仿宋_GB2312" w:cs="仿宋_GB2312"/>
          <w:b/>
          <w:sz w:val="24"/>
          <w:szCs w:val="24"/>
        </w:rPr>
        <w:t>1.</w:t>
      </w:r>
      <w:r>
        <w:rPr>
          <w:rFonts w:hint="eastAsia" w:ascii="仿宋_GB2312" w:hAnsi="仿宋_GB2312" w:eastAsia="仿宋_GB2312" w:cs="仿宋_GB2312"/>
          <w:b/>
          <w:sz w:val="24"/>
          <w:szCs w:val="24"/>
          <w:lang w:val="en-US" w:eastAsia="zh-CN"/>
        </w:rPr>
        <w:t xml:space="preserve"> </w:t>
      </w:r>
      <w:r>
        <w:rPr>
          <w:rFonts w:hint="eastAsia" w:ascii="仿宋_GB2312" w:hAnsi="仿宋_GB2312" w:eastAsia="仿宋_GB2312" w:cs="仿宋_GB2312"/>
          <w:b/>
          <w:bCs/>
          <w:sz w:val="24"/>
          <w:szCs w:val="24"/>
        </w:rPr>
        <w:t>定义</w:t>
      </w:r>
    </w:p>
    <w:p w14:paraId="57B0D7B7">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1.1合同当事人</w:t>
      </w:r>
    </w:p>
    <w:p w14:paraId="4F99B6C6">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（1）采购人（以下称甲方）是指使用财政性资金，通过政府采购方式向供应商购买货物</w:t>
      </w:r>
      <w:r>
        <w:rPr>
          <w:rFonts w:hint="eastAsia" w:ascii="仿宋_GB2312" w:hAnsi="仿宋_GB2312" w:eastAsia="仿宋_GB2312" w:cs="仿宋_GB2312"/>
          <w:color w:val="auto"/>
          <w:sz w:val="24"/>
          <w:szCs w:val="24"/>
          <w:highlight w:val="none"/>
          <w:lang w:val="en-US" w:eastAsia="zh-CN"/>
        </w:rPr>
        <w:t>及其相关服务的</w:t>
      </w:r>
      <w:r>
        <w:rPr>
          <w:rFonts w:hint="eastAsia" w:ascii="仿宋_GB2312" w:hAnsi="仿宋_GB2312" w:eastAsia="仿宋_GB2312" w:cs="仿宋_GB2312"/>
          <w:color w:val="auto"/>
          <w:sz w:val="24"/>
          <w:szCs w:val="24"/>
          <w:highlight w:val="none"/>
        </w:rPr>
        <w:t>国家机关、事业单位、团体组织。</w:t>
      </w:r>
    </w:p>
    <w:p w14:paraId="70671302">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（2）供应商（以下称</w:t>
      </w:r>
      <w:r>
        <w:rPr>
          <w:rFonts w:hint="eastAsia" w:ascii="仿宋_GB2312" w:hAnsi="仿宋_GB2312" w:eastAsia="仿宋_GB2312" w:cs="仿宋_GB2312"/>
          <w:color w:val="auto"/>
          <w:sz w:val="24"/>
          <w:szCs w:val="24"/>
          <w:highlight w:val="none"/>
          <w:lang w:eastAsia="zh-CN"/>
        </w:rPr>
        <w:t>乙</w:t>
      </w:r>
      <w:r>
        <w:rPr>
          <w:rFonts w:hint="eastAsia" w:ascii="仿宋_GB2312" w:hAnsi="仿宋_GB2312" w:eastAsia="仿宋_GB2312" w:cs="仿宋_GB2312"/>
          <w:color w:val="auto"/>
          <w:sz w:val="24"/>
          <w:szCs w:val="24"/>
          <w:highlight w:val="none"/>
        </w:rPr>
        <w:t>方）是指参加政府采购活动并且中标（成交），向采购人提供</w:t>
      </w:r>
      <w:r>
        <w:rPr>
          <w:rFonts w:hint="eastAsia" w:ascii="仿宋_GB2312" w:hAnsi="仿宋_GB2312" w:eastAsia="仿宋_GB2312" w:cs="仿宋_GB2312"/>
          <w:color w:val="auto"/>
          <w:sz w:val="24"/>
          <w:szCs w:val="24"/>
          <w:highlight w:val="none"/>
          <w:lang w:val="en-US" w:eastAsia="zh-CN"/>
        </w:rPr>
        <w:t>合同约定的货物及其相关服务的法人、非法人组织或者自然人</w:t>
      </w:r>
      <w:r>
        <w:rPr>
          <w:rFonts w:hint="eastAsia" w:ascii="仿宋_GB2312" w:hAnsi="仿宋_GB2312" w:eastAsia="仿宋_GB2312" w:cs="仿宋_GB2312"/>
          <w:color w:val="auto"/>
          <w:sz w:val="24"/>
          <w:szCs w:val="24"/>
          <w:highlight w:val="none"/>
        </w:rPr>
        <w:t>。</w:t>
      </w:r>
    </w:p>
    <w:p w14:paraId="3C9F9DFF">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（3）其他合同主体是指除采购人和供应商以外，</w:t>
      </w:r>
      <w:r>
        <w:rPr>
          <w:rFonts w:hint="eastAsia" w:ascii="仿宋_GB2312" w:hAnsi="仿宋_GB2312" w:eastAsia="仿宋_GB2312" w:cs="仿宋_GB2312"/>
          <w:bCs/>
          <w:color w:val="000000" w:themeColor="text1"/>
          <w:sz w:val="24"/>
          <w:szCs w:val="24"/>
          <w14:textFill>
            <w14:solidFill>
              <w14:schemeClr w14:val="tx1"/>
            </w14:solidFill>
          </w14:textFill>
        </w:rPr>
        <w:t>依法参与合同缔结或履行，享有权利、承担义务的合同当事人</w:t>
      </w:r>
      <w:r>
        <w:rPr>
          <w:rFonts w:hint="eastAsia" w:ascii="仿宋_GB2312" w:hAnsi="仿宋_GB2312" w:eastAsia="仿宋_GB2312" w:cs="仿宋_GB2312"/>
          <w:color w:val="auto"/>
          <w:sz w:val="24"/>
          <w:szCs w:val="24"/>
          <w:highlight w:val="none"/>
        </w:rPr>
        <w:t>。</w:t>
      </w:r>
    </w:p>
    <w:p w14:paraId="770EA537">
      <w:pPr>
        <w:tabs>
          <w:tab w:val="left" w:pos="570"/>
          <w:tab w:val="left" w:pos="9240"/>
          <w:tab w:val="left" w:pos="9555"/>
        </w:tabs>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1.2本合同下列术语应解释为：</w:t>
      </w:r>
    </w:p>
    <w:p w14:paraId="674CA337">
      <w:pPr>
        <w:adjustRightInd w:val="0"/>
        <w:snapToGrid w:val="0"/>
        <w:spacing w:before="0" w:beforeLines="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（1）“合同”系指</w:t>
      </w:r>
      <w:r>
        <w:rPr>
          <w:rFonts w:hint="eastAsia" w:ascii="仿宋_GB2312" w:hAnsi="仿宋_GB2312" w:eastAsia="仿宋_GB2312" w:cs="仿宋_GB2312"/>
          <w:bCs/>
          <w:color w:val="000000" w:themeColor="text1"/>
          <w:sz w:val="24"/>
          <w:szCs w:val="24"/>
          <w14:textFill>
            <w14:solidFill>
              <w14:schemeClr w14:val="tx1"/>
            </w14:solidFill>
          </w14:textFill>
        </w:rPr>
        <w:t>合同当事人意思表示达成一致的任何协议，包括签署的</w:t>
      </w:r>
      <w:r>
        <w:rPr>
          <w:rFonts w:hint="eastAsia" w:ascii="仿宋_GB2312" w:hAnsi="仿宋_GB2312" w:eastAsia="仿宋_GB2312" w:cs="仿宋_GB2312"/>
          <w:color w:val="auto"/>
          <w:sz w:val="24"/>
          <w:szCs w:val="24"/>
          <w:lang w:eastAsia="zh-CN"/>
        </w:rPr>
        <w:t>政府采购</w:t>
      </w:r>
      <w:r>
        <w:rPr>
          <w:rFonts w:hint="eastAsia" w:ascii="仿宋_GB2312" w:hAnsi="仿宋_GB2312" w:eastAsia="仿宋_GB2312" w:cs="仿宋_GB2312"/>
          <w:color w:val="auto"/>
          <w:sz w:val="24"/>
          <w:szCs w:val="24"/>
        </w:rPr>
        <w:t>合同协议书及其变更、补充</w:t>
      </w:r>
      <w:r>
        <w:rPr>
          <w:rFonts w:hint="eastAsia" w:ascii="仿宋_GB2312" w:hAnsi="仿宋_GB2312" w:eastAsia="仿宋_GB2312" w:cs="仿宋_GB2312"/>
          <w:color w:val="auto"/>
          <w:sz w:val="24"/>
          <w:szCs w:val="24"/>
          <w:lang w:eastAsia="zh-CN"/>
        </w:rPr>
        <w:t>协议，</w:t>
      </w:r>
      <w:r>
        <w:rPr>
          <w:rFonts w:hint="eastAsia" w:ascii="仿宋_GB2312" w:hAnsi="仿宋_GB2312" w:eastAsia="仿宋_GB2312" w:cs="仿宋_GB2312"/>
          <w:sz w:val="24"/>
          <w:szCs w:val="24"/>
        </w:rPr>
        <w:t>政府采购合同专用条款</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政府采购合同通用条款</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color w:val="auto"/>
          <w:sz w:val="24"/>
          <w:szCs w:val="24"/>
        </w:rPr>
        <w:t>中标</w:t>
      </w:r>
      <w:r>
        <w:rPr>
          <w:rFonts w:hint="eastAsia" w:ascii="仿宋_GB2312" w:hAnsi="仿宋_GB2312" w:eastAsia="仿宋_GB2312" w:cs="仿宋_GB2312"/>
          <w:color w:val="auto"/>
          <w:sz w:val="24"/>
          <w:szCs w:val="24"/>
          <w:lang w:eastAsia="zh-CN"/>
        </w:rPr>
        <w:t>（成交）</w:t>
      </w:r>
      <w:r>
        <w:rPr>
          <w:rFonts w:hint="eastAsia" w:ascii="仿宋_GB2312" w:hAnsi="仿宋_GB2312" w:eastAsia="仿宋_GB2312" w:cs="仿宋_GB2312"/>
          <w:color w:val="auto"/>
          <w:sz w:val="24"/>
          <w:szCs w:val="24"/>
        </w:rPr>
        <w:t>通知书</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sz w:val="24"/>
          <w:szCs w:val="24"/>
        </w:rPr>
        <w:t>投标（响应）文件</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采购文件</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有关技术文件</w:t>
      </w:r>
      <w:r>
        <w:rPr>
          <w:rFonts w:hint="eastAsia" w:ascii="仿宋_GB2312" w:hAnsi="仿宋_GB2312" w:eastAsia="仿宋_GB2312" w:cs="仿宋_GB2312"/>
          <w:sz w:val="24"/>
          <w:szCs w:val="24"/>
          <w:lang w:eastAsia="zh-CN"/>
        </w:rPr>
        <w:t>和</w:t>
      </w:r>
      <w:r>
        <w:rPr>
          <w:rFonts w:hint="eastAsia" w:ascii="仿宋_GB2312" w:hAnsi="仿宋_GB2312" w:eastAsia="仿宋_GB2312" w:cs="仿宋_GB2312"/>
          <w:sz w:val="24"/>
          <w:szCs w:val="24"/>
        </w:rPr>
        <w:t>图纸</w:t>
      </w:r>
      <w:r>
        <w:rPr>
          <w:rFonts w:hint="eastAsia" w:ascii="仿宋_GB2312" w:hAnsi="仿宋_GB2312" w:eastAsia="仿宋_GB2312" w:cs="仿宋_GB2312"/>
          <w:sz w:val="24"/>
          <w:szCs w:val="24"/>
          <w:lang w:eastAsia="zh-CN"/>
        </w:rPr>
        <w:t>，以及</w:t>
      </w:r>
      <w:r>
        <w:rPr>
          <w:rFonts w:hint="eastAsia" w:ascii="仿宋_GB2312" w:hAnsi="仿宋_GB2312" w:eastAsia="仿宋_GB2312" w:cs="仿宋_GB2312"/>
          <w:bCs w:val="0"/>
          <w:color w:val="000000" w:themeColor="text1"/>
          <w:kern w:val="2"/>
          <w:sz w:val="24"/>
          <w:szCs w:val="24"/>
          <w:highlight w:val="none"/>
          <w:lang w:eastAsia="zh-CN"/>
          <w14:textFill>
            <w14:solidFill>
              <w14:schemeClr w14:val="tx1"/>
            </w14:solidFill>
          </w14:textFill>
        </w:rPr>
        <w:t>国家法律、行政法规和规章制度规定或合同约定的作为合同组成部分的其他文件</w:t>
      </w:r>
      <w:r>
        <w:rPr>
          <w:rFonts w:hint="eastAsia" w:ascii="仿宋_GB2312" w:hAnsi="仿宋_GB2312" w:eastAsia="仿宋_GB2312" w:cs="仿宋_GB2312"/>
          <w:color w:val="auto"/>
          <w:sz w:val="24"/>
          <w:szCs w:val="24"/>
          <w:highlight w:val="none"/>
        </w:rPr>
        <w:t>。</w:t>
      </w:r>
    </w:p>
    <w:p w14:paraId="6B0EF3DD">
      <w:pPr>
        <w:tabs>
          <w:tab w:val="left" w:pos="570"/>
          <w:tab w:val="left" w:pos="9240"/>
          <w:tab w:val="left" w:pos="9555"/>
        </w:tabs>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）“合同价</w:t>
      </w:r>
      <w:r>
        <w:rPr>
          <w:rFonts w:hint="eastAsia" w:ascii="仿宋_GB2312" w:hAnsi="仿宋_GB2312" w:eastAsia="仿宋_GB2312" w:cs="仿宋_GB2312"/>
          <w:color w:val="auto"/>
          <w:sz w:val="24"/>
          <w:szCs w:val="24"/>
          <w:highlight w:val="none"/>
          <w:lang w:val="en-US" w:eastAsia="zh-CN"/>
        </w:rPr>
        <w:t>款</w:t>
      </w:r>
      <w:r>
        <w:rPr>
          <w:rFonts w:hint="eastAsia" w:ascii="仿宋_GB2312" w:hAnsi="仿宋_GB2312" w:eastAsia="仿宋_GB2312" w:cs="仿宋_GB2312"/>
          <w:color w:val="auto"/>
          <w:sz w:val="24"/>
          <w:szCs w:val="24"/>
          <w:highlight w:val="none"/>
        </w:rPr>
        <w:t>”系指根据本合同规定乙方在全面履行合同义务后甲方应支付给乙方的价款。</w:t>
      </w:r>
    </w:p>
    <w:p w14:paraId="4B5AE534">
      <w:pPr>
        <w:tabs>
          <w:tab w:val="left" w:pos="570"/>
          <w:tab w:val="left" w:pos="9240"/>
          <w:tab w:val="left" w:pos="9555"/>
        </w:tabs>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）“货物”系指乙方根据本合同规定须向甲方提供的各种形态和种类的物品，包括原材料、设备、产品（</w:t>
      </w:r>
      <w:r>
        <w:rPr>
          <w:rFonts w:hint="eastAsia" w:ascii="仿宋_GB2312" w:hAnsi="仿宋_GB2312" w:eastAsia="仿宋_GB2312" w:cs="仿宋_GB2312"/>
          <w:color w:val="000000" w:themeColor="text1"/>
          <w:sz w:val="24"/>
          <w:szCs w:val="24"/>
          <w:highlight w:val="none"/>
          <w14:textFill>
            <w14:solidFill>
              <w14:schemeClr w14:val="tx1"/>
            </w14:solidFill>
          </w14:textFill>
        </w:rPr>
        <w:t>包括软件）及相关的其备品备件、工具、手册及</w:t>
      </w:r>
      <w:r>
        <w:rPr>
          <w:rFonts w:hint="eastAsia" w:ascii="仿宋_GB2312" w:hAnsi="仿宋_GB2312" w:eastAsia="仿宋_GB2312" w:cs="仿宋_GB2312"/>
          <w:color w:val="000000" w:themeColor="text1"/>
          <w:sz w:val="24"/>
          <w:szCs w:val="24"/>
          <w:highlight w:val="none"/>
          <w:lang w:val="en"/>
          <w14:textFill>
            <w14:solidFill>
              <w14:schemeClr w14:val="tx1"/>
            </w14:solidFill>
          </w14:textFill>
        </w:rPr>
        <w:t>其他</w:t>
      </w:r>
      <w:r>
        <w:rPr>
          <w:rFonts w:hint="eastAsia" w:ascii="仿宋_GB2312" w:hAnsi="仿宋_GB2312" w:eastAsia="仿宋_GB2312" w:cs="仿宋_GB2312"/>
          <w:color w:val="000000" w:themeColor="text1"/>
          <w:sz w:val="24"/>
          <w:szCs w:val="24"/>
          <w:highlight w:val="none"/>
          <w14:textFill>
            <w14:solidFill>
              <w14:schemeClr w14:val="tx1"/>
            </w14:solidFill>
          </w14:textFill>
        </w:rPr>
        <w:t>技术资料和材料</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等</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14:paraId="47CCF2A3">
      <w:pPr>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yellow"/>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auto"/>
          <w:sz w:val="24"/>
          <w:szCs w:val="24"/>
          <w:highlight w:val="none"/>
          <w:lang w:val="en-US" w:eastAsia="zh-CN"/>
        </w:rPr>
        <w:t>相关</w:t>
      </w:r>
      <w:r>
        <w:rPr>
          <w:rFonts w:hint="eastAsia" w:ascii="仿宋_GB2312" w:hAnsi="仿宋_GB2312" w:eastAsia="仿宋_GB2312" w:cs="仿宋_GB2312"/>
          <w:color w:val="000000" w:themeColor="text1"/>
          <w:sz w:val="24"/>
          <w:szCs w:val="24"/>
          <w:highlight w:val="none"/>
          <w14:textFill>
            <w14:solidFill>
              <w14:schemeClr w14:val="tx1"/>
            </w14:solidFill>
          </w14:textFill>
        </w:rPr>
        <w:t>服务”系指根据合同规定，乙方应提供的</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与货物有关的</w:t>
      </w:r>
      <w:r>
        <w:rPr>
          <w:rFonts w:hint="eastAsia" w:ascii="仿宋_GB2312" w:hAnsi="仿宋_GB2312" w:eastAsia="仿宋_GB2312" w:cs="仿宋_GB2312"/>
          <w:color w:val="000000" w:themeColor="text1"/>
          <w:sz w:val="24"/>
          <w:szCs w:val="24"/>
          <w:highlight w:val="none"/>
          <w14:textFill>
            <w14:solidFill>
              <w14:schemeClr w14:val="tx1"/>
            </w14:solidFill>
          </w14:textFill>
        </w:rPr>
        <w:t>技术、管理和</w:t>
      </w:r>
      <w:r>
        <w:rPr>
          <w:rFonts w:hint="eastAsia" w:ascii="仿宋_GB2312" w:hAnsi="仿宋_GB2312" w:eastAsia="仿宋_GB2312" w:cs="仿宋_GB2312"/>
          <w:color w:val="000000" w:themeColor="text1"/>
          <w:sz w:val="24"/>
          <w:szCs w:val="24"/>
          <w:highlight w:val="none"/>
          <w:lang w:val="en"/>
          <w14:textFill>
            <w14:solidFill>
              <w14:schemeClr w14:val="tx1"/>
            </w14:solidFill>
          </w14:textFill>
        </w:rPr>
        <w:t>其他</w:t>
      </w:r>
      <w:r>
        <w:rPr>
          <w:rFonts w:hint="eastAsia" w:ascii="仿宋_GB2312" w:hAnsi="仿宋_GB2312" w:eastAsia="仿宋_GB2312" w:cs="仿宋_GB2312"/>
          <w:color w:val="000000" w:themeColor="text1"/>
          <w:sz w:val="24"/>
          <w:szCs w:val="24"/>
          <w:highlight w:val="none"/>
          <w14:textFill>
            <w14:solidFill>
              <w14:schemeClr w14:val="tx1"/>
            </w14:solidFill>
          </w14:textFill>
        </w:rPr>
        <w:t>服务，包括但不限于：管理和质量保证、运输、保险、检验、现场准备、安装、集成、调试、培训、维修、</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废弃处置、</w:t>
      </w:r>
      <w:r>
        <w:rPr>
          <w:rFonts w:hint="eastAsia" w:ascii="仿宋_GB2312" w:hAnsi="仿宋_GB2312" w:eastAsia="仿宋_GB2312" w:cs="仿宋_GB2312"/>
          <w:color w:val="000000" w:themeColor="text1"/>
          <w:sz w:val="24"/>
          <w:szCs w:val="24"/>
          <w:highlight w:val="none"/>
          <w14:textFill>
            <w14:solidFill>
              <w14:schemeClr w14:val="tx1"/>
            </w14:solidFill>
          </w14:textFill>
        </w:rPr>
        <w:t>技术支持等以及合同中规定乙方应承担的</w:t>
      </w:r>
      <w:r>
        <w:rPr>
          <w:rFonts w:hint="eastAsia" w:ascii="仿宋_GB2312" w:hAnsi="仿宋_GB2312" w:eastAsia="仿宋_GB2312" w:cs="仿宋_GB2312"/>
          <w:color w:val="000000" w:themeColor="text1"/>
          <w:sz w:val="24"/>
          <w:szCs w:val="24"/>
          <w:highlight w:val="none"/>
          <w:lang w:val="en"/>
          <w14:textFill>
            <w14:solidFill>
              <w14:schemeClr w14:val="tx1"/>
            </w14:solidFill>
          </w14:textFill>
        </w:rPr>
        <w:t>其他</w:t>
      </w:r>
      <w:r>
        <w:rPr>
          <w:rFonts w:hint="eastAsia" w:ascii="仿宋_GB2312" w:hAnsi="仿宋_GB2312" w:eastAsia="仿宋_GB2312" w:cs="仿宋_GB2312"/>
          <w:color w:val="000000" w:themeColor="text1"/>
          <w:sz w:val="24"/>
          <w:szCs w:val="24"/>
          <w:highlight w:val="none"/>
          <w14:textFill>
            <w14:solidFill>
              <w14:schemeClr w14:val="tx1"/>
            </w14:solidFill>
          </w14:textFill>
        </w:rPr>
        <w:t>义务。</w:t>
      </w:r>
    </w:p>
    <w:p w14:paraId="102594D1">
      <w:pPr>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yellow"/>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14:textFill>
            <w14:solidFill>
              <w14:schemeClr w14:val="tx1"/>
            </w14:solidFill>
          </w14:textFill>
        </w:rPr>
        <w:t>）“分包”系指中标</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成交</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供应商按采购文件、投标（响应）文件的规定，根据分包意向协议，将中标</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成交</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项目中的部分履约内容，分给具有相应资质条件的供应商履行合同的行为。</w:t>
      </w:r>
    </w:p>
    <w:p w14:paraId="793BB773">
      <w:pPr>
        <w:tabs>
          <w:tab w:val="left" w:pos="570"/>
          <w:tab w:val="left" w:pos="9240"/>
          <w:tab w:val="left" w:pos="9555"/>
        </w:tabs>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6</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sz w:val="24"/>
          <w:szCs w:val="24"/>
        </w:rPr>
        <w:t>“联合体”系指</w:t>
      </w:r>
      <w:r>
        <w:rPr>
          <w:rFonts w:hint="eastAsia" w:ascii="仿宋_GB2312" w:hAnsi="仿宋_GB2312" w:eastAsia="仿宋_GB2312" w:cs="仿宋_GB2312"/>
          <w:sz w:val="24"/>
          <w:szCs w:val="24"/>
          <w:lang w:eastAsia="zh-CN"/>
        </w:rPr>
        <w:t>由</w:t>
      </w:r>
      <w:r>
        <w:rPr>
          <w:rFonts w:hint="eastAsia" w:ascii="仿宋_GB2312" w:hAnsi="仿宋_GB2312" w:eastAsia="仿宋_GB2312" w:cs="仿宋_GB2312"/>
          <w:sz w:val="24"/>
          <w:szCs w:val="24"/>
        </w:rPr>
        <w:t>两个以上的自然人、法人或者</w:t>
      </w:r>
      <w:r>
        <w:rPr>
          <w:rFonts w:hint="eastAsia" w:ascii="仿宋_GB2312" w:hAnsi="仿宋_GB2312" w:eastAsia="仿宋_GB2312" w:cs="仿宋_GB2312"/>
          <w:sz w:val="24"/>
          <w:szCs w:val="24"/>
          <w:lang w:val="en-US" w:eastAsia="zh-CN"/>
        </w:rPr>
        <w:t>非法人</w:t>
      </w:r>
      <w:r>
        <w:rPr>
          <w:rFonts w:hint="eastAsia" w:ascii="仿宋_GB2312" w:hAnsi="仿宋_GB2312" w:eastAsia="仿宋_GB2312" w:cs="仿宋_GB2312"/>
          <w:sz w:val="24"/>
          <w:szCs w:val="24"/>
        </w:rPr>
        <w:t>组织组成，</w:t>
      </w:r>
      <w:r>
        <w:rPr>
          <w:rFonts w:hint="eastAsia" w:ascii="仿宋_GB2312" w:hAnsi="仿宋_GB2312" w:eastAsia="仿宋_GB2312" w:cs="仿宋_GB2312"/>
          <w:sz w:val="24"/>
          <w:szCs w:val="24"/>
          <w:lang w:eastAsia="zh-CN"/>
        </w:rPr>
        <w:t>以一个供应商的身份共同参加政府采购的主体</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甲方</w:t>
      </w:r>
      <w:r>
        <w:rPr>
          <w:rFonts w:hint="eastAsia" w:ascii="仿宋_GB2312" w:hAnsi="仿宋_GB2312" w:eastAsia="仿宋_GB2312" w:cs="仿宋_GB2312"/>
          <w:color w:val="000000" w:themeColor="text1"/>
          <w:sz w:val="24"/>
          <w:szCs w:val="24"/>
          <w:highlight w:val="none"/>
          <w14:textFill>
            <w14:solidFill>
              <w14:schemeClr w14:val="tx1"/>
            </w14:solidFill>
          </w14:textFill>
        </w:rPr>
        <w:t>承担连带责任。联合体具体要求见【</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政府采购合同专用条款</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14:paraId="61C9188B">
      <w:pPr>
        <w:tabs>
          <w:tab w:val="left" w:pos="570"/>
          <w:tab w:val="left" w:pos="9240"/>
          <w:tab w:val="left" w:pos="9555"/>
        </w:tabs>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t>）其他术语解释，见【</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政府采购合同专用条款</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14:paraId="17E9D540">
      <w:pPr>
        <w:numPr>
          <w:ilvl w:val="0"/>
          <w:numId w:val="6"/>
        </w:num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14:textFill>
            <w14:solidFill>
              <w14:schemeClr w14:val="tx1"/>
            </w14:solidFill>
          </w14:textFill>
        </w:rPr>
        <w:t>合同标的及金额</w:t>
      </w:r>
    </w:p>
    <w:p w14:paraId="2EBD91D3">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b/>
          <w:bCs/>
          <w:i/>
          <w:iCs/>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2</w:t>
      </w:r>
      <w:r>
        <w:rPr>
          <w:rFonts w:hint="eastAsia" w:ascii="仿宋_GB2312" w:hAnsi="仿宋_GB2312" w:eastAsia="仿宋_GB2312" w:cs="仿宋_GB2312"/>
          <w:color w:val="000000" w:themeColor="text1"/>
          <w:sz w:val="24"/>
          <w:szCs w:val="24"/>
          <w:highlight w:val="none"/>
          <w14:textFill>
            <w14:solidFill>
              <w14:schemeClr w14:val="tx1"/>
            </w14:solidFill>
          </w14:textFill>
        </w:rPr>
        <w:t>.1 合同标的及金额应与中标（成交）结果一致。乙方为履行本合同而发生的所有费用均应包含在合同</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价款</w:t>
      </w:r>
      <w:r>
        <w:rPr>
          <w:rFonts w:hint="eastAsia" w:ascii="仿宋_GB2312" w:hAnsi="仿宋_GB2312" w:eastAsia="仿宋_GB2312" w:cs="仿宋_GB2312"/>
          <w:color w:val="000000" w:themeColor="text1"/>
          <w:sz w:val="24"/>
          <w:szCs w:val="24"/>
          <w:highlight w:val="none"/>
          <w14:textFill>
            <w14:solidFill>
              <w14:schemeClr w14:val="tx1"/>
            </w14:solidFill>
          </w14:textFill>
        </w:rPr>
        <w:t>中，甲方不再另行支付</w:t>
      </w:r>
      <w:r>
        <w:rPr>
          <w:rFonts w:hint="eastAsia" w:ascii="仿宋_GB2312" w:hAnsi="仿宋_GB2312" w:eastAsia="仿宋_GB2312" w:cs="仿宋_GB2312"/>
          <w:color w:val="000000" w:themeColor="text1"/>
          <w:sz w:val="24"/>
          <w:szCs w:val="24"/>
          <w:highlight w:val="none"/>
          <w:lang w:val="en"/>
          <w14:textFill>
            <w14:solidFill>
              <w14:schemeClr w14:val="tx1"/>
            </w14:solidFill>
          </w14:textFill>
        </w:rPr>
        <w:t>其他</w:t>
      </w:r>
      <w:r>
        <w:rPr>
          <w:rFonts w:hint="eastAsia" w:ascii="仿宋_GB2312" w:hAnsi="仿宋_GB2312" w:eastAsia="仿宋_GB2312" w:cs="仿宋_GB2312"/>
          <w:color w:val="000000" w:themeColor="text1"/>
          <w:sz w:val="24"/>
          <w:szCs w:val="24"/>
          <w:highlight w:val="none"/>
          <w14:textFill>
            <w14:solidFill>
              <w14:schemeClr w14:val="tx1"/>
            </w14:solidFill>
          </w14:textFill>
        </w:rPr>
        <w:t>任何费用。</w:t>
      </w:r>
    </w:p>
    <w:p w14:paraId="513DC1DE">
      <w:pPr>
        <w:adjustRightInd w:val="0"/>
        <w:snapToGrid w:val="0"/>
        <w:spacing w:before="0" w:line="400" w:lineRule="exact"/>
        <w:jc w:val="left"/>
        <w:rPr>
          <w:rFonts w:hint="eastAsia" w:ascii="仿宋_GB2312" w:hAnsi="仿宋_GB2312" w:eastAsia="仿宋_GB2312" w:cs="仿宋_GB2312"/>
          <w:b/>
          <w:color w:val="000000" w:themeColor="text1"/>
          <w:sz w:val="24"/>
          <w:szCs w:val="24"/>
          <w:highlight w:val="none"/>
          <w14:textFill>
            <w14:solidFill>
              <w14:schemeClr w14:val="tx1"/>
            </w14:solidFill>
          </w14:textFill>
        </w:rPr>
      </w:pPr>
      <w:r>
        <w:rPr>
          <w:rFonts w:hint="eastAsia" w:ascii="仿宋_GB2312" w:hAnsi="仿宋_GB2312" w:eastAsia="仿宋_GB2312" w:cs="仿宋_GB2312"/>
          <w:b/>
          <w:color w:val="000000" w:themeColor="text1"/>
          <w:sz w:val="24"/>
          <w:szCs w:val="24"/>
          <w:highlight w:val="none"/>
          <w:lang w:eastAsia="zh-CN"/>
          <w14:textFill>
            <w14:solidFill>
              <w14:schemeClr w14:val="tx1"/>
            </w14:solidFill>
          </w14:textFill>
        </w:rPr>
        <w:t>3</w:t>
      </w: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color w:val="000000" w:themeColor="text1"/>
          <w:sz w:val="24"/>
          <w:szCs w:val="24"/>
          <w:highlight w:val="none"/>
          <w14:textFill>
            <w14:solidFill>
              <w14:schemeClr w14:val="tx1"/>
            </w14:solidFill>
          </w14:textFill>
        </w:rPr>
        <w:t>履行合同的时间、地点和方式</w:t>
      </w:r>
    </w:p>
    <w:p w14:paraId="7538E44E">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3</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.1 </w:t>
      </w:r>
      <w:r>
        <w:rPr>
          <w:rFonts w:hint="eastAsia" w:ascii="仿宋_GB2312" w:hAnsi="仿宋_GB2312" w:eastAsia="仿宋_GB2312" w:cs="仿宋_GB2312"/>
          <w:sz w:val="24"/>
          <w:szCs w:val="24"/>
        </w:rPr>
        <w:t>乙方应当在约定的时间、地点</w:t>
      </w:r>
      <w:r>
        <w:rPr>
          <w:rFonts w:hint="eastAsia" w:ascii="仿宋_GB2312" w:hAnsi="仿宋_GB2312" w:eastAsia="仿宋_GB2312" w:cs="仿宋_GB2312"/>
          <w:sz w:val="24"/>
          <w:szCs w:val="24"/>
          <w:lang w:eastAsia="zh-CN"/>
        </w:rPr>
        <w:t>，按照约定</w:t>
      </w:r>
      <w:r>
        <w:rPr>
          <w:rFonts w:hint="eastAsia" w:ascii="仿宋_GB2312" w:hAnsi="仿宋_GB2312" w:eastAsia="仿宋_GB2312" w:cs="仿宋_GB2312"/>
          <w:sz w:val="24"/>
          <w:szCs w:val="24"/>
        </w:rPr>
        <w:t>方式履行合同。</w:t>
      </w:r>
    </w:p>
    <w:p w14:paraId="7FCEA8D6">
      <w:p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4</w:t>
      </w: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甲方的权利和义务</w:t>
      </w:r>
    </w:p>
    <w:p w14:paraId="6ED163FD">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.1 签署合同后，甲方</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应</w:t>
      </w:r>
      <w:r>
        <w:rPr>
          <w:rFonts w:hint="eastAsia" w:ascii="仿宋_GB2312" w:hAnsi="仿宋_GB2312" w:eastAsia="仿宋_GB2312" w:cs="仿宋_GB2312"/>
          <w:color w:val="000000" w:themeColor="text1"/>
          <w:sz w:val="24"/>
          <w:szCs w:val="24"/>
          <w:highlight w:val="none"/>
          <w14:textFill>
            <w14:solidFill>
              <w14:schemeClr w14:val="tx1"/>
            </w14:solidFill>
          </w14:textFill>
        </w:rPr>
        <w:t>确定</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项目负责人（或项目联系人）</w:t>
      </w:r>
      <w:r>
        <w:rPr>
          <w:rFonts w:hint="eastAsia" w:ascii="仿宋_GB2312" w:hAnsi="仿宋_GB2312" w:eastAsia="仿宋_GB2312" w:cs="仿宋_GB2312"/>
          <w:color w:val="000000" w:themeColor="text1"/>
          <w:sz w:val="24"/>
          <w:szCs w:val="24"/>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10A76C42">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147563BC">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.3 甲方有权要求乙方对缺陷部分予以修复，并按合同约定享有货物保修及其他合同约定的权利。</w:t>
      </w:r>
    </w:p>
    <w:p w14:paraId="5B7E8269">
      <w:pPr>
        <w:snapToGrid w:val="0"/>
        <w:spacing w:line="400" w:lineRule="exact"/>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4.4 甲方应当按照合同约定及时对交付的货物进行验收，</w:t>
      </w:r>
      <w:r>
        <w:rPr>
          <w:rFonts w:hint="eastAsia" w:ascii="仿宋_GB2312" w:hAnsi="仿宋_GB2312" w:eastAsia="仿宋_GB2312" w:cs="仿宋_GB2312"/>
          <w:b w:val="0"/>
          <w:bCs w:val="0"/>
          <w:sz w:val="24"/>
          <w:szCs w:val="24"/>
          <w:highlight w:val="none"/>
          <w:lang w:eastAsia="zh-CN"/>
        </w:rPr>
        <w:t>未</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在</w:t>
      </w:r>
      <w:r>
        <w:rPr>
          <w:rFonts w:hint="eastAsia" w:ascii="仿宋_GB2312" w:hAnsi="仿宋_GB2312" w:eastAsia="仿宋_GB2312" w:cs="仿宋_GB2312"/>
          <w:b/>
          <w:bCs/>
          <w:sz w:val="24"/>
          <w:szCs w:val="24"/>
          <w:highlight w:val="none"/>
        </w:rPr>
        <w:t>【政府采购合同专用条款】</w:t>
      </w:r>
      <w:r>
        <w:rPr>
          <w:rFonts w:hint="eastAsia" w:ascii="仿宋_GB2312" w:hAnsi="仿宋_GB2312" w:eastAsia="仿宋_GB2312" w:cs="仿宋_GB2312"/>
          <w:b w:val="0"/>
          <w:bCs w:val="0"/>
          <w:sz w:val="24"/>
          <w:szCs w:val="24"/>
          <w:highlight w:val="none"/>
          <w:lang w:eastAsia="zh-CN"/>
        </w:rPr>
        <w:t>约定的期限内对乙方履约提出任何异议或者向乙方作出任何说明的，</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视为验收通过。</w:t>
      </w:r>
    </w:p>
    <w:p w14:paraId="52AB5E54">
      <w:pPr>
        <w:autoSpaceDE w:val="0"/>
        <w:autoSpaceDN w:val="0"/>
        <w:adjustRightInd w:val="0"/>
        <w:snapToGrid w:val="0"/>
        <w:spacing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甲方应当根据合同约定</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及</w:t>
      </w:r>
      <w:r>
        <w:rPr>
          <w:rFonts w:hint="eastAsia" w:ascii="仿宋_GB2312" w:hAnsi="仿宋_GB2312" w:eastAsia="仿宋_GB2312" w:cs="仿宋_GB2312"/>
          <w:color w:val="000000" w:themeColor="text1"/>
          <w:sz w:val="24"/>
          <w:szCs w:val="24"/>
          <w:highlight w:val="none"/>
          <w14:textFill>
            <w14:solidFill>
              <w14:schemeClr w14:val="tx1"/>
            </w14:solidFill>
          </w14:textFill>
        </w:rPr>
        <w:t>时向乙方支付</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合同价款，不得以内部人员变更、履行内部付款流程等为由，拒绝或迟延支付。</w:t>
      </w:r>
    </w:p>
    <w:p w14:paraId="49658080">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4</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6</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国家法律法规规定</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及</w:t>
      </w:r>
      <w:r>
        <w:rPr>
          <w:rFonts w:hint="eastAsia" w:ascii="仿宋_GB2312" w:hAnsi="仿宋_GB2312" w:eastAsia="仿宋_GB2312" w:cs="仿宋_GB2312"/>
          <w:b/>
          <w:bCs/>
          <w:sz w:val="24"/>
          <w:szCs w:val="24"/>
          <w:highlight w:val="none"/>
        </w:rPr>
        <w:t>【政府采购合同专用条款】</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约定应</w:t>
      </w:r>
      <w:r>
        <w:rPr>
          <w:rFonts w:hint="eastAsia" w:ascii="仿宋_GB2312" w:hAnsi="仿宋_GB2312" w:eastAsia="仿宋_GB2312" w:cs="仿宋_GB2312"/>
          <w:color w:val="000000" w:themeColor="text1"/>
          <w:sz w:val="24"/>
          <w:szCs w:val="24"/>
          <w:highlight w:val="none"/>
          <w14:textFill>
            <w14:solidFill>
              <w14:schemeClr w14:val="tx1"/>
            </w14:solidFill>
          </w14:textFill>
        </w:rPr>
        <w:t>由甲方承担的其他义务和责任。</w:t>
      </w:r>
    </w:p>
    <w:p w14:paraId="360D251A">
      <w:p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5</w:t>
      </w: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乙方的权利和义务</w:t>
      </w:r>
    </w:p>
    <w:p w14:paraId="04CCB276">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14:textFill>
            <w14:solidFill>
              <w14:schemeClr w14:val="tx1"/>
            </w14:solidFill>
          </w14:textFill>
        </w:rPr>
        <w:t>.1 签署合同后，乙方</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应</w:t>
      </w:r>
      <w:r>
        <w:rPr>
          <w:rFonts w:hint="eastAsia" w:ascii="仿宋_GB2312" w:hAnsi="仿宋_GB2312" w:eastAsia="仿宋_GB2312" w:cs="仿宋_GB2312"/>
          <w:color w:val="000000" w:themeColor="text1"/>
          <w:sz w:val="24"/>
          <w:szCs w:val="24"/>
          <w:highlight w:val="none"/>
          <w14:textFill>
            <w14:solidFill>
              <w14:schemeClr w14:val="tx1"/>
            </w14:solidFill>
          </w14:textFill>
        </w:rPr>
        <w:t>确定</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项目负责人（或项目联系人）</w:t>
      </w:r>
      <w:r>
        <w:rPr>
          <w:rFonts w:hint="eastAsia" w:ascii="仿宋_GB2312" w:hAnsi="仿宋_GB2312" w:eastAsia="仿宋_GB2312" w:cs="仿宋_GB2312"/>
          <w:color w:val="000000" w:themeColor="text1"/>
          <w:sz w:val="24"/>
          <w:szCs w:val="24"/>
          <w:highlight w:val="none"/>
          <w14:textFill>
            <w14:solidFill>
              <w14:schemeClr w14:val="tx1"/>
            </w14:solidFill>
          </w14:textFill>
        </w:rPr>
        <w:t>，负责与本合同有关的事务。</w:t>
      </w:r>
    </w:p>
    <w:p w14:paraId="54D838D7">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14:textFill>
            <w14:solidFill>
              <w14:schemeClr w14:val="tx1"/>
            </w14:solidFill>
          </w14:textFill>
        </w:rPr>
        <w:t>.2 乙方应按照合同要求履约，充分合理安排，确保提供的货物</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及相关</w:t>
      </w:r>
      <w:r>
        <w:rPr>
          <w:rFonts w:hint="eastAsia" w:ascii="仿宋_GB2312" w:hAnsi="仿宋_GB2312" w:eastAsia="仿宋_GB2312" w:cs="仿宋_GB2312"/>
          <w:color w:val="000000" w:themeColor="text1"/>
          <w:sz w:val="24"/>
          <w:szCs w:val="24"/>
          <w:highlight w:val="none"/>
          <w14:textFill>
            <w14:solidFill>
              <w14:schemeClr w14:val="tx1"/>
            </w14:solidFill>
          </w14:textFill>
        </w:rPr>
        <w:t>服务符合合同</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有关</w:t>
      </w:r>
      <w:r>
        <w:rPr>
          <w:rFonts w:hint="eastAsia" w:ascii="仿宋_GB2312" w:hAnsi="仿宋_GB2312" w:eastAsia="仿宋_GB2312" w:cs="仿宋_GB2312"/>
          <w:color w:val="000000" w:themeColor="text1"/>
          <w:sz w:val="24"/>
          <w:szCs w:val="24"/>
          <w:highlight w:val="none"/>
          <w14:textFill>
            <w14:solidFill>
              <w14:schemeClr w14:val="tx1"/>
            </w14:solidFill>
          </w14:textFill>
        </w:rPr>
        <w:t>要求。接受项目行业管理部门及政府有关部门的指导，配合甲方的履约检查</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及验收</w:t>
      </w:r>
      <w:r>
        <w:rPr>
          <w:rFonts w:hint="eastAsia" w:ascii="仿宋_GB2312" w:hAnsi="仿宋_GB2312" w:eastAsia="仿宋_GB2312" w:cs="仿宋_GB2312"/>
          <w:color w:val="000000" w:themeColor="text1"/>
          <w:sz w:val="24"/>
          <w:szCs w:val="24"/>
          <w:highlight w:val="none"/>
          <w14:textFill>
            <w14:solidFill>
              <w14:schemeClr w14:val="tx1"/>
            </w14:solidFill>
          </w14:textFill>
        </w:rPr>
        <w:t>，并负责项目实施过程中的所有协调工作。</w:t>
      </w:r>
    </w:p>
    <w:p w14:paraId="203E741D">
      <w:pPr>
        <w:pStyle w:val="16"/>
        <w:spacing w:after="0" w:line="400" w:lineRule="exact"/>
        <w:ind w:firstLine="422" w:firstLineChars="176"/>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14:textFill>
            <w14:solidFill>
              <w14:schemeClr w14:val="tx1"/>
            </w14:solidFill>
          </w14:textFill>
        </w:rPr>
        <w:t>.3乙方有权根据合同约定向甲方收取</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合同价款</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14:paraId="176DF6E4">
      <w:pPr>
        <w:pStyle w:val="16"/>
        <w:spacing w:after="0" w:line="400" w:lineRule="exact"/>
        <w:ind w:firstLine="422" w:firstLineChars="176"/>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5</w:t>
      </w:r>
      <w:r>
        <w:rPr>
          <w:rFonts w:hint="eastAsia" w:ascii="仿宋_GB2312" w:hAnsi="仿宋_GB2312" w:eastAsia="仿宋_GB2312" w:cs="仿宋_GB2312"/>
          <w:color w:val="000000" w:themeColor="text1"/>
          <w:sz w:val="24"/>
          <w:szCs w:val="24"/>
          <w:highlight w:val="none"/>
          <w14:textFill>
            <w14:solidFill>
              <w14:schemeClr w14:val="tx1"/>
            </w14:solidFill>
          </w14:textFill>
        </w:rPr>
        <w:t>.4国家法律法规规定</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及</w:t>
      </w:r>
      <w:r>
        <w:rPr>
          <w:rFonts w:hint="eastAsia" w:ascii="仿宋_GB2312" w:hAnsi="仿宋_GB2312" w:eastAsia="仿宋_GB2312" w:cs="仿宋_GB2312"/>
          <w:b/>
          <w:bCs/>
          <w:sz w:val="24"/>
          <w:szCs w:val="24"/>
          <w:highlight w:val="none"/>
        </w:rPr>
        <w:t>【政府采购合同专用条款】</w:t>
      </w:r>
      <w:r>
        <w:rPr>
          <w:rFonts w:hint="eastAsia" w:ascii="仿宋_GB2312" w:hAnsi="仿宋_GB2312" w:eastAsia="仿宋_GB2312" w:cs="仿宋_GB2312"/>
          <w:b w:val="0"/>
          <w:bCs w:val="0"/>
          <w:sz w:val="24"/>
          <w:szCs w:val="24"/>
          <w:highlight w:val="none"/>
          <w:lang w:eastAsia="zh-CN"/>
        </w:rPr>
        <w:t>约定应</w:t>
      </w:r>
      <w:r>
        <w:rPr>
          <w:rFonts w:hint="eastAsia" w:ascii="仿宋_GB2312" w:hAnsi="仿宋_GB2312" w:eastAsia="仿宋_GB2312" w:cs="仿宋_GB2312"/>
          <w:color w:val="000000" w:themeColor="text1"/>
          <w:sz w:val="24"/>
          <w:szCs w:val="24"/>
          <w:highlight w:val="none"/>
          <w14:textFill>
            <w14:solidFill>
              <w14:schemeClr w14:val="tx1"/>
            </w14:solidFill>
          </w14:textFill>
        </w:rPr>
        <w:t>由乙方承担的其他义务和责任。</w:t>
      </w:r>
    </w:p>
    <w:p w14:paraId="7AA7D2BF">
      <w:pPr>
        <w:numPr>
          <w:ilvl w:val="0"/>
          <w:numId w:val="7"/>
        </w:num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合同履</w:t>
      </w: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行</w:t>
      </w:r>
    </w:p>
    <w:p w14:paraId="0F54C947">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6</w:t>
      </w:r>
      <w:r>
        <w:rPr>
          <w:rFonts w:hint="eastAsia" w:ascii="仿宋_GB2312" w:hAnsi="仿宋_GB2312" w:eastAsia="仿宋_GB2312" w:cs="仿宋_GB2312"/>
          <w:color w:val="000000" w:themeColor="text1"/>
          <w:sz w:val="24"/>
          <w:szCs w:val="24"/>
          <w:highlight w:val="none"/>
          <w14:textFill>
            <w14:solidFill>
              <w14:schemeClr w14:val="tx1"/>
            </w14:solidFill>
          </w14:textFill>
        </w:rPr>
        <w:t>.1 甲乙双方应当按照</w:t>
      </w:r>
      <w:r>
        <w:rPr>
          <w:rFonts w:hint="eastAsia" w:ascii="仿宋_GB2312" w:hAnsi="仿宋_GB2312" w:eastAsia="仿宋_GB2312" w:cs="仿宋_GB2312"/>
          <w:b/>
          <w:bCs/>
          <w:sz w:val="24"/>
          <w:szCs w:val="24"/>
          <w:highlight w:val="none"/>
        </w:rPr>
        <w:t>【政府采购合同专用条款】</w:t>
      </w:r>
      <w:r>
        <w:rPr>
          <w:rFonts w:hint="eastAsia" w:ascii="仿宋_GB2312" w:hAnsi="仿宋_GB2312" w:eastAsia="仿宋_GB2312" w:cs="仿宋_GB2312"/>
          <w:color w:val="000000" w:themeColor="text1"/>
          <w:sz w:val="24"/>
          <w:szCs w:val="24"/>
          <w:highlight w:val="none"/>
          <w14:textFill>
            <w14:solidFill>
              <w14:schemeClr w14:val="tx1"/>
            </w14:solidFill>
          </w14:textFill>
        </w:rPr>
        <w:t>约定顺序履行合同义务；如果没有先后顺序的，应当同时履行。</w:t>
      </w:r>
    </w:p>
    <w:p w14:paraId="330F82D0">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6</w:t>
      </w:r>
      <w:r>
        <w:rPr>
          <w:rFonts w:hint="eastAsia" w:ascii="仿宋_GB2312" w:hAnsi="仿宋_GB2312" w:eastAsia="仿宋_GB2312" w:cs="仿宋_GB2312"/>
          <w:color w:val="000000" w:themeColor="text1"/>
          <w:sz w:val="24"/>
          <w:szCs w:val="24"/>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202D05E">
      <w:pPr>
        <w:adjustRightInd w:val="0"/>
        <w:snapToGrid w:val="0"/>
        <w:spacing w:before="0" w:line="400" w:lineRule="exact"/>
        <w:jc w:val="left"/>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7</w:t>
      </w: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货物包装、运输</w:t>
      </w: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保险</w:t>
      </w: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和交付</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要求</w:t>
      </w:r>
    </w:p>
    <w:p w14:paraId="4CF50FE7">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t>.1 本合同</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涉及商品包装</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快递包装的，</w:t>
      </w:r>
      <w:r>
        <w:rPr>
          <w:rFonts w:hint="eastAsia" w:ascii="仿宋_GB2312" w:hAnsi="仿宋_GB2312" w:eastAsia="仿宋_GB2312" w:cs="仿宋_GB2312"/>
          <w:color w:val="000000" w:themeColor="text1"/>
          <w:sz w:val="24"/>
          <w:szCs w:val="24"/>
          <w:highlight w:val="none"/>
          <w14:textFill>
            <w14:solidFill>
              <w14:schemeClr w14:val="tx1"/>
            </w14:solidFill>
          </w14:textFill>
        </w:rPr>
        <w:t>除</w:t>
      </w:r>
      <w:r>
        <w:rPr>
          <w:rFonts w:hint="eastAsia" w:ascii="仿宋_GB2312" w:hAnsi="仿宋_GB2312" w:eastAsia="仿宋_GB2312" w:cs="仿宋_GB2312"/>
          <w:b/>
          <w:color w:val="000000" w:themeColor="text1"/>
          <w:sz w:val="24"/>
          <w:szCs w:val="24"/>
          <w:highlight w:val="none"/>
          <w14:textFill>
            <w14:solidFill>
              <w14:schemeClr w14:val="tx1"/>
            </w14:solidFill>
          </w14:textFill>
        </w:rPr>
        <w:t>【政府采购合同专用条款】</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另有</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约</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定</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外</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包装应适应远距离运输、防潮、防震、防锈和防野蛮装卸等要求，确保货物安全无损地运抵</w:t>
      </w:r>
      <w:r>
        <w:rPr>
          <w:rFonts w:hint="eastAsia" w:ascii="仿宋_GB2312" w:hAnsi="仿宋_GB2312" w:eastAsia="仿宋_GB2312" w:cs="仿宋_GB2312"/>
          <w:b/>
          <w:color w:val="000000" w:themeColor="text1"/>
          <w:sz w:val="24"/>
          <w:szCs w:val="24"/>
          <w:highlight w:val="none"/>
          <w14:textFill>
            <w14:solidFill>
              <w14:schemeClr w14:val="tx1"/>
            </w14:solidFill>
          </w14:textFill>
        </w:rPr>
        <w:t>【政府采购合同专用条款】</w:t>
      </w:r>
      <w:r>
        <w:rPr>
          <w:rFonts w:hint="eastAsia" w:ascii="仿宋_GB2312" w:hAnsi="仿宋_GB2312" w:eastAsia="仿宋_GB2312" w:cs="仿宋_GB2312"/>
          <w:b w:val="0"/>
          <w:bCs/>
          <w:color w:val="000000" w:themeColor="text1"/>
          <w:sz w:val="24"/>
          <w:szCs w:val="24"/>
          <w:highlight w:val="none"/>
          <w:lang w:eastAsia="zh-CN"/>
          <w14:textFill>
            <w14:solidFill>
              <w14:schemeClr w14:val="tx1"/>
            </w14:solidFill>
          </w14:textFill>
        </w:rPr>
        <w:t>约定的</w:t>
      </w:r>
      <w:r>
        <w:rPr>
          <w:rFonts w:hint="eastAsia" w:ascii="仿宋_GB2312" w:hAnsi="仿宋_GB2312" w:eastAsia="仿宋_GB2312" w:cs="仿宋_GB2312"/>
          <w:color w:val="000000" w:themeColor="text1"/>
          <w:sz w:val="24"/>
          <w:szCs w:val="24"/>
          <w:highlight w:val="none"/>
          <w14:textFill>
            <w14:solidFill>
              <w14:schemeClr w14:val="tx1"/>
            </w14:solidFill>
          </w14:textFill>
        </w:rPr>
        <w:t>指定现场。</w:t>
      </w:r>
    </w:p>
    <w:p w14:paraId="1BFF58B6">
      <w:pPr>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t>.2 除</w:t>
      </w:r>
      <w:r>
        <w:rPr>
          <w:rFonts w:hint="eastAsia" w:ascii="仿宋_GB2312" w:hAnsi="仿宋_GB2312" w:eastAsia="仿宋_GB2312" w:cs="仿宋_GB2312"/>
          <w:b/>
          <w:color w:val="000000" w:themeColor="text1"/>
          <w:sz w:val="24"/>
          <w:szCs w:val="24"/>
          <w:highlight w:val="none"/>
          <w14:textFill>
            <w14:solidFill>
              <w14:schemeClr w14:val="tx1"/>
            </w14:solidFill>
          </w14:textFill>
        </w:rPr>
        <w:t>【政府采购合同专用条款】</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另有</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约</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定</w:t>
      </w:r>
      <w:r>
        <w:rPr>
          <w:rFonts w:hint="eastAsia" w:ascii="仿宋_GB2312" w:hAnsi="仿宋_GB2312" w:eastAsia="仿宋_GB2312" w:cs="仿宋_GB2312"/>
          <w:bCs/>
          <w:color w:val="000000" w:themeColor="text1"/>
          <w:sz w:val="24"/>
          <w:szCs w:val="24"/>
          <w:highlight w:val="none"/>
          <w:lang w:eastAsia="zh-CN"/>
          <w14:textFill>
            <w14:solidFill>
              <w14:schemeClr w14:val="tx1"/>
            </w14:solidFill>
          </w14:textFill>
        </w:rPr>
        <w:t>外</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乙方负责办理将货物运抵本合同规定的交货地点</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，并装卸、交付至甲方</w:t>
      </w:r>
      <w:r>
        <w:rPr>
          <w:rFonts w:hint="eastAsia" w:ascii="仿宋_GB2312" w:hAnsi="仿宋_GB2312" w:eastAsia="仿宋_GB2312" w:cs="仿宋_GB2312"/>
          <w:color w:val="000000" w:themeColor="text1"/>
          <w:sz w:val="24"/>
          <w:szCs w:val="24"/>
          <w:highlight w:val="none"/>
          <w14:textFill>
            <w14:solidFill>
              <w14:schemeClr w14:val="tx1"/>
            </w14:solidFill>
          </w14:textFill>
        </w:rPr>
        <w:t>的一切运输事项，相关费用应</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包含</w:t>
      </w:r>
      <w:r>
        <w:rPr>
          <w:rFonts w:hint="eastAsia" w:ascii="仿宋_GB2312" w:hAnsi="仿宋_GB2312" w:eastAsia="仿宋_GB2312" w:cs="仿宋_GB2312"/>
          <w:color w:val="000000" w:themeColor="text1"/>
          <w:sz w:val="24"/>
          <w:szCs w:val="24"/>
          <w:highlight w:val="none"/>
          <w14:textFill>
            <w14:solidFill>
              <w14:schemeClr w14:val="tx1"/>
            </w14:solidFill>
          </w14:textFill>
        </w:rPr>
        <w:t>在合同</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价款</w:t>
      </w:r>
      <w:r>
        <w:rPr>
          <w:rFonts w:hint="eastAsia" w:ascii="仿宋_GB2312" w:hAnsi="仿宋_GB2312" w:eastAsia="仿宋_GB2312" w:cs="仿宋_GB2312"/>
          <w:color w:val="000000" w:themeColor="text1"/>
          <w:sz w:val="24"/>
          <w:szCs w:val="24"/>
          <w:highlight w:val="none"/>
          <w14:textFill>
            <w14:solidFill>
              <w14:schemeClr w14:val="tx1"/>
            </w14:solidFill>
          </w14:textFill>
        </w:rPr>
        <w:t>中。</w:t>
      </w:r>
    </w:p>
    <w:p w14:paraId="0593E966">
      <w:pPr>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t>.3 货物保险要求按</w:t>
      </w:r>
      <w:r>
        <w:rPr>
          <w:rFonts w:hint="eastAsia" w:ascii="仿宋_GB2312" w:hAnsi="仿宋_GB2312" w:eastAsia="仿宋_GB2312" w:cs="仿宋_GB2312"/>
          <w:b/>
          <w:color w:val="000000" w:themeColor="text1"/>
          <w:sz w:val="24"/>
          <w:szCs w:val="24"/>
          <w:highlight w:val="none"/>
          <w14:textFill>
            <w14:solidFill>
              <w14:schemeClr w14:val="tx1"/>
            </w14:solidFill>
          </w14:textFill>
        </w:rPr>
        <w:t>【政府采购合同专用条款】</w:t>
      </w:r>
      <w:r>
        <w:rPr>
          <w:rFonts w:hint="eastAsia" w:ascii="仿宋_GB2312" w:hAnsi="仿宋_GB2312" w:eastAsia="仿宋_GB2312" w:cs="仿宋_GB2312"/>
          <w:bCs/>
          <w:color w:val="000000" w:themeColor="text1"/>
          <w:sz w:val="24"/>
          <w:szCs w:val="24"/>
          <w:highlight w:val="none"/>
          <w14:textFill>
            <w14:solidFill>
              <w14:schemeClr w14:val="tx1"/>
            </w14:solidFill>
          </w14:textFill>
        </w:rPr>
        <w:t>规定执行</w:t>
      </w:r>
      <w:r>
        <w:rPr>
          <w:rFonts w:hint="eastAsia" w:ascii="仿宋_GB2312" w:hAnsi="仿宋_GB2312" w:eastAsia="仿宋_GB2312" w:cs="仿宋_GB2312"/>
          <w:color w:val="000000" w:themeColor="text1"/>
          <w:sz w:val="24"/>
          <w:szCs w:val="24"/>
          <w:highlight w:val="none"/>
          <w14:textFill>
            <w14:solidFill>
              <w14:schemeClr w14:val="tx1"/>
            </w14:solidFill>
          </w14:textFill>
        </w:rPr>
        <w:t>。</w:t>
      </w:r>
    </w:p>
    <w:p w14:paraId="23CB6134">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7</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.4 </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除采购活动</w:t>
      </w:r>
      <w:r>
        <w:rPr>
          <w:rFonts w:hint="eastAsia" w:ascii="仿宋_GB2312" w:hAnsi="仿宋_GB2312" w:eastAsia="仿宋_GB2312" w:cs="仿宋_GB2312"/>
          <w:color w:val="000000" w:themeColor="text1"/>
          <w:sz w:val="24"/>
          <w:szCs w:val="24"/>
          <w:highlight w:val="none"/>
          <w14:textFill>
            <w14:solidFill>
              <w14:schemeClr w14:val="tx1"/>
            </w14:solidFill>
          </w14:textFill>
        </w:rPr>
        <w:t>对商品包装</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快递包装</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达成具体约定外</w:t>
      </w:r>
      <w:r>
        <w:rPr>
          <w:rFonts w:hint="eastAsia" w:ascii="仿宋_GB2312" w:hAnsi="仿宋_GB2312" w:eastAsia="仿宋_GB2312" w:cs="仿宋_GB2312"/>
          <w:color w:val="000000" w:themeColor="text1"/>
          <w:sz w:val="24"/>
          <w:szCs w:val="24"/>
          <w:highlight w:val="none"/>
          <w14:textFill>
            <w14:solidFill>
              <w14:schemeClr w14:val="tx1"/>
            </w14:solidFill>
          </w14:textFill>
        </w:rPr>
        <w:t>，乙方提供产品及相关快递服务</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涉及到</w:t>
      </w:r>
      <w:r>
        <w:rPr>
          <w:rFonts w:hint="eastAsia" w:ascii="仿宋_GB2312" w:hAnsi="仿宋_GB2312" w:eastAsia="仿宋_GB2312" w:cs="仿宋_GB2312"/>
          <w:color w:val="000000" w:themeColor="text1"/>
          <w:sz w:val="24"/>
          <w:szCs w:val="24"/>
          <w:highlight w:val="none"/>
          <w14:textFill>
            <w14:solidFill>
              <w14:schemeClr w14:val="tx1"/>
            </w14:solidFill>
          </w14:textFill>
        </w:rPr>
        <w:t>具体包装要求</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的，</w:t>
      </w:r>
      <w:r>
        <w:rPr>
          <w:rFonts w:hint="eastAsia" w:ascii="仿宋_GB2312" w:hAnsi="仿宋_GB2312" w:eastAsia="仿宋_GB2312" w:cs="仿宋_GB2312"/>
          <w:color w:val="000000" w:themeColor="text1"/>
          <w:sz w:val="24"/>
          <w:szCs w:val="24"/>
          <w:highlight w:val="none"/>
          <w14:textFill>
            <w14:solidFill>
              <w14:schemeClr w14:val="tx1"/>
            </w14:solidFill>
          </w14:textFill>
        </w:rPr>
        <w:t>应</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不低于</w:t>
      </w:r>
      <w:r>
        <w:rPr>
          <w:rFonts w:hint="eastAsia" w:ascii="仿宋_GB2312" w:hAnsi="仿宋_GB2312" w:eastAsia="仿宋_GB2312" w:cs="仿宋_GB2312"/>
          <w:color w:val="000000" w:themeColor="text1"/>
          <w:sz w:val="24"/>
          <w:szCs w:val="24"/>
          <w:highlight w:val="none"/>
          <w14:textFill>
            <w14:solidFill>
              <w14:schemeClr w14:val="tx1"/>
            </w14:solidFill>
          </w14:textFill>
        </w:rPr>
        <w:t>《商品包装政府采购需求标准（试行）</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24"/>
          <w:szCs w:val="24"/>
          <w:highlight w:val="none"/>
          <w14:textFill>
            <w14:solidFill>
              <w14:schemeClr w14:val="tx1"/>
            </w14:solidFill>
          </w14:textFill>
        </w:rPr>
        <w:t>快递包装政府采购需求标准（试行）》</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标准</w:t>
      </w:r>
      <w:r>
        <w:rPr>
          <w:rFonts w:hint="eastAsia" w:ascii="仿宋_GB2312" w:hAnsi="仿宋_GB2312" w:eastAsia="仿宋_GB2312" w:cs="仿宋_GB2312"/>
          <w:color w:val="000000" w:themeColor="text1"/>
          <w:sz w:val="24"/>
          <w:szCs w:val="24"/>
          <w:highlight w:val="none"/>
          <w14:textFill>
            <w14:solidFill>
              <w14:schemeClr w14:val="tx1"/>
            </w14:solidFill>
          </w14:textFill>
        </w:rPr>
        <w:t>，并作为履约验收的内容，必要时甲方可以要求乙方在履约验收环节出具检测报告。</w:t>
      </w:r>
    </w:p>
    <w:p w14:paraId="727DD70C">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7.5 </w:t>
      </w:r>
      <w:r>
        <w:rPr>
          <w:rFonts w:hint="eastAsia" w:ascii="仿宋_GB2312" w:hAnsi="仿宋_GB2312" w:eastAsia="仿宋_GB2312" w:cs="仿宋_GB2312"/>
          <w:color w:val="000000"/>
          <w:sz w:val="24"/>
          <w:szCs w:val="24"/>
        </w:rPr>
        <w:t>乙方在运输到达之前</w:t>
      </w:r>
      <w:r>
        <w:rPr>
          <w:rFonts w:hint="eastAsia" w:ascii="仿宋_GB2312" w:hAnsi="仿宋_GB2312" w:eastAsia="仿宋_GB2312" w:cs="仿宋_GB2312"/>
          <w:color w:val="000000"/>
          <w:sz w:val="24"/>
          <w:szCs w:val="24"/>
          <w:lang w:eastAsia="zh-CN"/>
        </w:rPr>
        <w:t>应</w:t>
      </w:r>
      <w:r>
        <w:rPr>
          <w:rFonts w:hint="eastAsia" w:ascii="仿宋_GB2312" w:hAnsi="仿宋_GB2312" w:eastAsia="仿宋_GB2312" w:cs="仿宋_GB2312"/>
          <w:color w:val="000000"/>
          <w:sz w:val="24"/>
          <w:szCs w:val="24"/>
        </w:rPr>
        <w:t>提前通知</w:t>
      </w:r>
      <w:r>
        <w:rPr>
          <w:rFonts w:hint="eastAsia" w:ascii="仿宋_GB2312" w:hAnsi="仿宋_GB2312" w:eastAsia="仿宋_GB2312" w:cs="仿宋_GB2312"/>
          <w:color w:val="000000"/>
          <w:sz w:val="24"/>
          <w:szCs w:val="24"/>
          <w:lang w:eastAsia="zh-CN"/>
        </w:rPr>
        <w:t>甲方</w:t>
      </w:r>
      <w:r>
        <w:rPr>
          <w:rFonts w:hint="eastAsia" w:ascii="仿宋_GB2312" w:hAnsi="仿宋_GB2312" w:eastAsia="仿宋_GB2312" w:cs="仿宋_GB2312"/>
          <w:color w:val="000000"/>
          <w:sz w:val="24"/>
          <w:szCs w:val="24"/>
        </w:rPr>
        <w:t>，并提示货物运输装卸的注意事项</w:t>
      </w:r>
      <w:r>
        <w:rPr>
          <w:rFonts w:hint="eastAsia" w:ascii="仿宋_GB2312" w:hAnsi="仿宋_GB2312" w:eastAsia="仿宋_GB2312" w:cs="仿宋_GB2312"/>
          <w:color w:val="000000"/>
          <w:sz w:val="24"/>
          <w:szCs w:val="24"/>
          <w:lang w:eastAsia="zh-CN"/>
        </w:rPr>
        <w:t>，甲方配合乙方做好货物的接收工作。</w:t>
      </w:r>
    </w:p>
    <w:p w14:paraId="32CDAA92">
      <w:pPr>
        <w:pStyle w:val="149"/>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color w:val="000000" w:themeColor="text1"/>
          <w:kern w:val="2"/>
          <w:sz w:val="24"/>
          <w:szCs w:val="24"/>
          <w:highlight w:val="none"/>
          <w:lang w:val="en-US" w:eastAsia="zh-CN"/>
          <w14:textFill>
            <w14:solidFill>
              <w14:schemeClr w14:val="tx1"/>
            </w14:solidFill>
          </w14:textFill>
        </w:rPr>
        <w:t xml:space="preserve">7.6 </w:t>
      </w:r>
      <w:r>
        <w:rPr>
          <w:rFonts w:hint="eastAsia" w:ascii="仿宋_GB2312" w:hAnsi="仿宋_GB2312" w:eastAsia="仿宋_GB2312" w:cs="仿宋_GB2312"/>
          <w:color w:val="000000"/>
          <w:kern w:val="2"/>
          <w:sz w:val="24"/>
          <w:szCs w:val="24"/>
          <w:highlight w:val="none"/>
        </w:rPr>
        <w:t>如因包装</w:t>
      </w:r>
      <w:r>
        <w:rPr>
          <w:rFonts w:hint="eastAsia" w:ascii="仿宋_GB2312" w:hAnsi="仿宋_GB2312" w:eastAsia="仿宋_GB2312" w:cs="仿宋_GB2312"/>
          <w:color w:val="000000"/>
          <w:kern w:val="2"/>
          <w:sz w:val="24"/>
          <w:szCs w:val="24"/>
          <w:highlight w:val="none"/>
          <w:lang w:eastAsia="zh-CN"/>
        </w:rPr>
        <w:t>、运输</w:t>
      </w:r>
      <w:r>
        <w:rPr>
          <w:rFonts w:hint="eastAsia" w:ascii="仿宋_GB2312" w:hAnsi="仿宋_GB2312" w:eastAsia="仿宋_GB2312" w:cs="仿宋_GB2312"/>
          <w:color w:val="000000"/>
          <w:kern w:val="2"/>
          <w:sz w:val="24"/>
          <w:szCs w:val="24"/>
          <w:highlight w:val="none"/>
        </w:rPr>
        <w:t>问题导致货物</w:t>
      </w:r>
      <w:r>
        <w:rPr>
          <w:rFonts w:hint="eastAsia" w:ascii="仿宋_GB2312" w:hAnsi="仿宋_GB2312" w:eastAsia="仿宋_GB2312" w:cs="仿宋_GB2312"/>
          <w:color w:val="000000" w:themeColor="text1"/>
          <w:kern w:val="2"/>
          <w:sz w:val="24"/>
          <w:szCs w:val="24"/>
          <w:highlight w:val="none"/>
          <w:lang w:eastAsia="zh-CN"/>
          <w14:textFill>
            <w14:solidFill>
              <w14:schemeClr w14:val="tx1"/>
            </w14:solidFill>
          </w14:textFill>
        </w:rPr>
        <w:t>损毁、丢失</w:t>
      </w:r>
      <w:r>
        <w:rPr>
          <w:rFonts w:hint="eastAsia" w:ascii="仿宋_GB2312" w:hAnsi="仿宋_GB2312" w:eastAsia="仿宋_GB2312" w:cs="仿宋_GB2312"/>
          <w:color w:val="000000"/>
          <w:kern w:val="2"/>
          <w:sz w:val="24"/>
          <w:szCs w:val="24"/>
          <w:highlight w:val="none"/>
        </w:rPr>
        <w:t>或者品质下降，</w:t>
      </w:r>
      <w:r>
        <w:rPr>
          <w:rFonts w:hint="eastAsia" w:ascii="仿宋_GB2312" w:hAnsi="仿宋_GB2312" w:eastAsia="仿宋_GB2312" w:cs="仿宋_GB2312"/>
          <w:color w:val="000000"/>
          <w:kern w:val="2"/>
          <w:sz w:val="24"/>
          <w:szCs w:val="24"/>
          <w:highlight w:val="none"/>
          <w:lang w:eastAsia="zh-CN"/>
        </w:rPr>
        <w:t>甲方</w:t>
      </w:r>
      <w:r>
        <w:rPr>
          <w:rFonts w:hint="eastAsia" w:ascii="仿宋_GB2312" w:hAnsi="仿宋_GB2312" w:eastAsia="仿宋_GB2312" w:cs="仿宋_GB2312"/>
          <w:color w:val="000000"/>
          <w:kern w:val="2"/>
          <w:sz w:val="24"/>
          <w:szCs w:val="24"/>
          <w:highlight w:val="none"/>
        </w:rPr>
        <w:t>有权要求降价、换货、拒收部分或整批货物，由此</w:t>
      </w:r>
      <w:r>
        <w:rPr>
          <w:rFonts w:hint="eastAsia" w:ascii="仿宋_GB2312" w:hAnsi="仿宋_GB2312" w:eastAsia="仿宋_GB2312" w:cs="仿宋_GB2312"/>
          <w:color w:val="000000"/>
          <w:kern w:val="2"/>
          <w:sz w:val="24"/>
          <w:szCs w:val="24"/>
          <w:highlight w:val="none"/>
          <w:lang w:eastAsia="zh-CN"/>
        </w:rPr>
        <w:t>产生</w:t>
      </w:r>
      <w:r>
        <w:rPr>
          <w:rFonts w:hint="eastAsia" w:ascii="仿宋_GB2312" w:hAnsi="仿宋_GB2312" w:eastAsia="仿宋_GB2312" w:cs="仿宋_GB2312"/>
          <w:color w:val="000000"/>
          <w:kern w:val="2"/>
          <w:sz w:val="24"/>
          <w:szCs w:val="24"/>
          <w:highlight w:val="none"/>
        </w:rPr>
        <w:t>的费用和损失，均由</w:t>
      </w:r>
      <w:r>
        <w:rPr>
          <w:rFonts w:hint="eastAsia" w:ascii="仿宋_GB2312" w:hAnsi="仿宋_GB2312" w:eastAsia="仿宋_GB2312" w:cs="仿宋_GB2312"/>
          <w:color w:val="000000"/>
          <w:kern w:val="2"/>
          <w:sz w:val="24"/>
          <w:szCs w:val="24"/>
          <w:highlight w:val="none"/>
          <w:lang w:eastAsia="zh-CN"/>
        </w:rPr>
        <w:t>乙方</w:t>
      </w:r>
      <w:r>
        <w:rPr>
          <w:rFonts w:hint="eastAsia" w:ascii="仿宋_GB2312" w:hAnsi="仿宋_GB2312" w:eastAsia="仿宋_GB2312" w:cs="仿宋_GB2312"/>
          <w:color w:val="000000"/>
          <w:kern w:val="2"/>
          <w:sz w:val="24"/>
          <w:szCs w:val="24"/>
          <w:highlight w:val="none"/>
        </w:rPr>
        <w:t>承担。</w:t>
      </w:r>
    </w:p>
    <w:p w14:paraId="78E93E6F">
      <w:pPr>
        <w:adjustRightInd w:val="0"/>
        <w:snapToGrid w:val="0"/>
        <w:spacing w:before="0" w:line="40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000000" w:themeColor="text1"/>
          <w:sz w:val="24"/>
          <w:szCs w:val="24"/>
          <w:highlight w:val="none"/>
          <w:lang w:eastAsia="zh-CN"/>
          <w14:textFill>
            <w14:solidFill>
              <w14:schemeClr w14:val="tx1"/>
            </w14:solidFill>
          </w14:textFill>
        </w:rPr>
        <w:t>8</w:t>
      </w:r>
      <w:r>
        <w:rPr>
          <w:rFonts w:hint="eastAsia" w:ascii="仿宋_GB2312" w:hAnsi="仿宋_GB2312" w:eastAsia="仿宋_GB2312" w:cs="仿宋_GB2312"/>
          <w:b/>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color w:val="auto"/>
          <w:sz w:val="24"/>
          <w:szCs w:val="24"/>
          <w:highlight w:val="none"/>
        </w:rPr>
        <w:t>质量标准和保证</w:t>
      </w:r>
    </w:p>
    <w:p w14:paraId="142F7EA0">
      <w:pPr>
        <w:pStyle w:val="20"/>
        <w:adjustRightInd w:val="0"/>
        <w:snapToGrid w:val="0"/>
        <w:spacing w:before="0" w:line="400" w:lineRule="exact"/>
        <w:ind w:firstLine="480" w:firstLineChars="200"/>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color w:val="auto"/>
          <w:sz w:val="24"/>
          <w:szCs w:val="24"/>
          <w:highlight w:val="none"/>
          <w:lang w:eastAsia="zh-CN"/>
        </w:rPr>
        <w:t>8</w:t>
      </w:r>
      <w:r>
        <w:rPr>
          <w:rFonts w:hint="eastAsia" w:ascii="仿宋_GB2312" w:hAnsi="仿宋_GB2312" w:eastAsia="仿宋_GB2312" w:cs="仿宋_GB2312"/>
          <w:color w:val="auto"/>
          <w:sz w:val="24"/>
          <w:szCs w:val="24"/>
          <w:highlight w:val="none"/>
        </w:rPr>
        <w:t>.1 质量标准</w:t>
      </w:r>
    </w:p>
    <w:p w14:paraId="7C0B1C89">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（1）本合同下</w:t>
      </w:r>
      <w:r>
        <w:rPr>
          <w:rFonts w:hint="eastAsia" w:ascii="仿宋_GB2312" w:hAnsi="仿宋_GB2312" w:eastAsia="仿宋_GB2312" w:cs="仿宋_GB2312"/>
          <w:color w:val="auto"/>
          <w:sz w:val="24"/>
          <w:szCs w:val="24"/>
          <w:highlight w:val="none"/>
          <w:lang w:eastAsia="zh-CN"/>
        </w:rPr>
        <w:t>提供</w:t>
      </w:r>
      <w:r>
        <w:rPr>
          <w:rFonts w:hint="eastAsia" w:ascii="仿宋_GB2312" w:hAnsi="仿宋_GB2312" w:eastAsia="仿宋_GB2312" w:cs="仿宋_GB2312"/>
          <w:color w:val="auto"/>
          <w:sz w:val="24"/>
          <w:szCs w:val="24"/>
          <w:highlight w:val="none"/>
        </w:rPr>
        <w:t>的货物应符合</w:t>
      </w:r>
      <w:r>
        <w:rPr>
          <w:rFonts w:hint="eastAsia" w:ascii="仿宋_GB2312" w:hAnsi="仿宋_GB2312" w:eastAsia="仿宋_GB2312" w:cs="仿宋_GB2312"/>
          <w:color w:val="auto"/>
          <w:sz w:val="24"/>
          <w:szCs w:val="24"/>
          <w:highlight w:val="none"/>
          <w:lang w:eastAsia="zh-CN"/>
        </w:rPr>
        <w:t>合同</w:t>
      </w:r>
      <w:r>
        <w:rPr>
          <w:rFonts w:hint="eastAsia" w:ascii="仿宋_GB2312" w:hAnsi="仿宋_GB2312" w:eastAsia="仿宋_GB2312" w:cs="仿宋_GB2312"/>
          <w:color w:val="000000"/>
          <w:sz w:val="24"/>
          <w:szCs w:val="24"/>
          <w:lang w:eastAsia="zh-CN"/>
        </w:rPr>
        <w:t>约</w:t>
      </w:r>
      <w:r>
        <w:rPr>
          <w:rFonts w:hint="eastAsia" w:ascii="仿宋_GB2312" w:hAnsi="仿宋_GB2312" w:eastAsia="仿宋_GB2312" w:cs="仿宋_GB2312"/>
          <w:color w:val="000000"/>
          <w:sz w:val="24"/>
          <w:szCs w:val="24"/>
        </w:rPr>
        <w:t>定的</w:t>
      </w:r>
      <w:r>
        <w:rPr>
          <w:rFonts w:hint="eastAsia" w:ascii="仿宋_GB2312" w:hAnsi="仿宋_GB2312" w:eastAsia="仿宋_GB2312" w:cs="仿宋_GB2312"/>
          <w:sz w:val="24"/>
          <w:szCs w:val="24"/>
        </w:rPr>
        <w:t>品牌、规格型号、技术性能、配置、质量、数量等要求。</w:t>
      </w:r>
      <w:r>
        <w:rPr>
          <w:rFonts w:hint="eastAsia" w:ascii="仿宋_GB2312" w:hAnsi="仿宋_GB2312" w:eastAsia="仿宋_GB2312" w:cs="仿宋_GB2312"/>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_GB2312" w:hAnsi="仿宋_GB2312" w:eastAsia="仿宋_GB2312" w:cs="仿宋_GB2312"/>
          <w:color w:val="auto"/>
          <w:sz w:val="24"/>
          <w:szCs w:val="24"/>
          <w:highlight w:val="none"/>
          <w:lang w:eastAsia="zh-CN"/>
        </w:rPr>
        <w:t>。</w:t>
      </w:r>
    </w:p>
    <w:p w14:paraId="512A4179">
      <w:pPr>
        <w:pStyle w:val="2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（2）采用中华人民共和国法定计量单位。</w:t>
      </w:r>
    </w:p>
    <w:p w14:paraId="7C6190C5">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（3）乙方所</w:t>
      </w:r>
      <w:r>
        <w:rPr>
          <w:rFonts w:hint="eastAsia" w:ascii="仿宋_GB2312" w:hAnsi="仿宋_GB2312" w:eastAsia="仿宋_GB2312" w:cs="仿宋_GB2312"/>
          <w:color w:val="auto"/>
          <w:sz w:val="24"/>
          <w:szCs w:val="24"/>
          <w:highlight w:val="none"/>
          <w:lang w:eastAsia="zh-CN"/>
        </w:rPr>
        <w:t>提供</w:t>
      </w:r>
      <w:r>
        <w:rPr>
          <w:rFonts w:hint="eastAsia" w:ascii="仿宋_GB2312" w:hAnsi="仿宋_GB2312" w:eastAsia="仿宋_GB2312" w:cs="仿宋_GB2312"/>
          <w:color w:val="auto"/>
          <w:sz w:val="24"/>
          <w:szCs w:val="24"/>
          <w:highlight w:val="none"/>
        </w:rPr>
        <w:t>的货物应符合国家有关安全、环保、卫生</w:t>
      </w:r>
      <w:r>
        <w:rPr>
          <w:rFonts w:hint="eastAsia" w:ascii="仿宋_GB2312" w:hAnsi="仿宋_GB2312" w:eastAsia="仿宋_GB2312" w:cs="仿宋_GB2312"/>
          <w:color w:val="auto"/>
          <w:sz w:val="24"/>
          <w:szCs w:val="24"/>
          <w:highlight w:val="none"/>
          <w:lang w:eastAsia="zh-CN"/>
        </w:rPr>
        <w:t>的</w:t>
      </w:r>
      <w:r>
        <w:rPr>
          <w:rFonts w:hint="eastAsia" w:ascii="仿宋_GB2312" w:hAnsi="仿宋_GB2312" w:eastAsia="仿宋_GB2312" w:cs="仿宋_GB2312"/>
          <w:color w:val="auto"/>
          <w:sz w:val="24"/>
          <w:szCs w:val="24"/>
          <w:highlight w:val="none"/>
        </w:rPr>
        <w:t>规定。</w:t>
      </w:r>
    </w:p>
    <w:p w14:paraId="1428DDB2">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（4）乙方应向甲方提交所</w:t>
      </w:r>
      <w:r>
        <w:rPr>
          <w:rFonts w:hint="eastAsia" w:ascii="仿宋_GB2312" w:hAnsi="仿宋_GB2312" w:eastAsia="仿宋_GB2312" w:cs="仿宋_GB2312"/>
          <w:color w:val="auto"/>
          <w:sz w:val="24"/>
          <w:szCs w:val="24"/>
          <w:highlight w:val="none"/>
          <w:lang w:eastAsia="zh-CN"/>
        </w:rPr>
        <w:t>提供</w:t>
      </w:r>
      <w:r>
        <w:rPr>
          <w:rFonts w:hint="eastAsia" w:ascii="仿宋_GB2312" w:hAnsi="仿宋_GB2312" w:eastAsia="仿宋_GB2312" w:cs="仿宋_GB2312"/>
          <w:color w:val="auto"/>
          <w:sz w:val="24"/>
          <w:szCs w:val="24"/>
          <w:highlight w:val="none"/>
        </w:rPr>
        <w:t>货物的技术文件，包括相应的中文技术文件，如：产品目录、图纸、操作手册、使用说明、维护手册或服务指南</w:t>
      </w:r>
      <w:r>
        <w:rPr>
          <w:rFonts w:hint="eastAsia" w:ascii="仿宋_GB2312" w:hAnsi="仿宋_GB2312" w:eastAsia="仿宋_GB2312" w:cs="仿宋_GB2312"/>
          <w:color w:val="auto"/>
          <w:sz w:val="24"/>
          <w:szCs w:val="24"/>
          <w:highlight w:val="none"/>
          <w:lang w:eastAsia="zh-CN"/>
        </w:rPr>
        <w:t>等</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上述</w:t>
      </w:r>
      <w:r>
        <w:rPr>
          <w:rFonts w:hint="eastAsia" w:ascii="仿宋_GB2312" w:hAnsi="仿宋_GB2312" w:eastAsia="仿宋_GB2312" w:cs="仿宋_GB2312"/>
          <w:color w:val="auto"/>
          <w:sz w:val="24"/>
          <w:szCs w:val="24"/>
          <w:highlight w:val="none"/>
        </w:rPr>
        <w:t>文件应包装好随货物一同发运。</w:t>
      </w:r>
    </w:p>
    <w:p w14:paraId="5FB213EE">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8</w:t>
      </w:r>
      <w:r>
        <w:rPr>
          <w:rFonts w:hint="eastAsia" w:ascii="仿宋_GB2312" w:hAnsi="仿宋_GB2312" w:eastAsia="仿宋_GB2312" w:cs="仿宋_GB2312"/>
          <w:color w:val="auto"/>
          <w:sz w:val="24"/>
          <w:szCs w:val="24"/>
          <w:highlight w:val="none"/>
        </w:rPr>
        <w:t>.2 保证</w:t>
      </w:r>
    </w:p>
    <w:p w14:paraId="78235A0E">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（1）乙方应保证</w:t>
      </w:r>
      <w:r>
        <w:rPr>
          <w:rFonts w:hint="eastAsia" w:ascii="仿宋_GB2312" w:hAnsi="仿宋_GB2312" w:eastAsia="仿宋_GB2312" w:cs="仿宋_GB2312"/>
          <w:color w:val="auto"/>
          <w:sz w:val="24"/>
          <w:szCs w:val="24"/>
          <w:highlight w:val="none"/>
          <w:lang w:eastAsia="zh-CN"/>
        </w:rPr>
        <w:t>提供的货物</w:t>
      </w:r>
      <w:r>
        <w:rPr>
          <w:rFonts w:hint="eastAsia" w:ascii="仿宋_GB2312" w:hAnsi="仿宋_GB2312" w:eastAsia="仿宋_GB2312" w:cs="仿宋_GB2312"/>
          <w:color w:val="auto"/>
          <w:sz w:val="24"/>
          <w:szCs w:val="24"/>
          <w:highlight w:val="none"/>
        </w:rPr>
        <w:t>完全符合合同规定的质量、规格和性能要求。乙方应保证货物在正确安装、正常使用和保养条件下，</w:t>
      </w:r>
      <w:r>
        <w:rPr>
          <w:rFonts w:hint="eastAsia" w:ascii="仿宋_GB2312" w:hAnsi="仿宋_GB2312" w:eastAsia="仿宋_GB2312" w:cs="仿宋_GB2312"/>
          <w:sz w:val="24"/>
          <w:szCs w:val="24"/>
        </w:rPr>
        <w:t>在其使用寿命期内具</w:t>
      </w:r>
      <w:r>
        <w:rPr>
          <w:rFonts w:hint="eastAsia" w:ascii="仿宋_GB2312" w:hAnsi="仿宋_GB2312" w:eastAsia="仿宋_GB2312" w:cs="仿宋_GB2312"/>
          <w:sz w:val="24"/>
          <w:szCs w:val="24"/>
          <w:lang w:eastAsia="zh-CN"/>
        </w:rPr>
        <w:t>备合同约定</w:t>
      </w:r>
      <w:r>
        <w:rPr>
          <w:rFonts w:hint="eastAsia" w:ascii="仿宋_GB2312" w:hAnsi="仿宋_GB2312" w:eastAsia="仿宋_GB2312" w:cs="仿宋_GB2312"/>
          <w:sz w:val="24"/>
          <w:szCs w:val="24"/>
        </w:rPr>
        <w:t>的性能</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存在</w:t>
      </w:r>
      <w:r>
        <w:rPr>
          <w:rFonts w:hint="eastAsia" w:ascii="仿宋_GB2312" w:hAnsi="仿宋_GB2312" w:eastAsia="仿宋_GB2312" w:cs="仿宋_GB2312"/>
          <w:color w:val="auto"/>
          <w:sz w:val="24"/>
          <w:szCs w:val="24"/>
          <w:highlight w:val="none"/>
        </w:rPr>
        <w:t>质量保证期的，货物最终交付验收</w:t>
      </w:r>
      <w:r>
        <w:rPr>
          <w:rFonts w:hint="eastAsia" w:ascii="仿宋_GB2312" w:hAnsi="仿宋_GB2312" w:eastAsia="仿宋_GB2312" w:cs="仿宋_GB2312"/>
          <w:color w:val="auto"/>
          <w:sz w:val="24"/>
          <w:szCs w:val="24"/>
          <w:highlight w:val="none"/>
          <w:lang w:eastAsia="zh-CN"/>
        </w:rPr>
        <w:t>合格</w:t>
      </w:r>
      <w:r>
        <w:rPr>
          <w:rFonts w:hint="eastAsia" w:ascii="仿宋_GB2312" w:hAnsi="仿宋_GB2312" w:eastAsia="仿宋_GB2312" w:cs="仿宋_GB2312"/>
          <w:color w:val="auto"/>
          <w:sz w:val="24"/>
          <w:szCs w:val="24"/>
          <w:highlight w:val="none"/>
        </w:rPr>
        <w:t>后</w:t>
      </w:r>
      <w:r>
        <w:rPr>
          <w:rFonts w:hint="eastAsia" w:ascii="仿宋_GB2312" w:hAnsi="仿宋_GB2312" w:eastAsia="仿宋_GB2312" w:cs="仿宋_GB2312"/>
          <w:color w:val="auto"/>
          <w:sz w:val="24"/>
          <w:szCs w:val="24"/>
          <w:highlight w:val="none"/>
          <w:lang w:eastAsia="zh-CN"/>
        </w:rPr>
        <w:t>在</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规定或乙方</w:t>
      </w:r>
      <w:r>
        <w:rPr>
          <w:rFonts w:hint="eastAsia" w:ascii="仿宋_GB2312" w:hAnsi="仿宋_GB2312" w:eastAsia="仿宋_GB2312" w:cs="仿宋_GB2312"/>
          <w:color w:val="auto"/>
          <w:sz w:val="24"/>
          <w:szCs w:val="24"/>
          <w:highlight w:val="none"/>
          <w:lang w:eastAsia="zh-CN"/>
        </w:rPr>
        <w:t>书面</w:t>
      </w:r>
      <w:r>
        <w:rPr>
          <w:rFonts w:hint="eastAsia" w:ascii="仿宋_GB2312" w:hAnsi="仿宋_GB2312" w:eastAsia="仿宋_GB2312" w:cs="仿宋_GB2312"/>
          <w:color w:val="auto"/>
          <w:sz w:val="24"/>
          <w:szCs w:val="24"/>
          <w:highlight w:val="none"/>
        </w:rPr>
        <w:t>承诺（两者以较长的为准）的质量保证期内，本保证保持有效。</w:t>
      </w:r>
    </w:p>
    <w:p w14:paraId="2841F71D">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（2）在质量保证期内所发现的缺陷，甲方应尽快以书面形式通知乙方。</w:t>
      </w:r>
    </w:p>
    <w:p w14:paraId="2BD93673">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（3）乙方收到通知后</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应在</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规定的响应时间内以合理的速度免费维修或更换有缺陷的货物或部件。</w:t>
      </w:r>
    </w:p>
    <w:p w14:paraId="52ADB271">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5</w:t>
      </w:r>
      <w:r>
        <w:rPr>
          <w:rFonts w:hint="eastAsia" w:ascii="仿宋_GB2312" w:hAnsi="仿宋_GB2312" w:eastAsia="仿宋_GB2312" w:cs="仿宋_GB2312"/>
          <w:color w:val="auto"/>
          <w:sz w:val="24"/>
          <w:szCs w:val="24"/>
          <w:highlight w:val="none"/>
        </w:rPr>
        <w:t>.1条规定以书面形式</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追究</w:t>
      </w:r>
      <w:r>
        <w:rPr>
          <w:rFonts w:hint="eastAsia" w:ascii="仿宋_GB2312" w:hAnsi="仿宋_GB2312" w:eastAsia="仿宋_GB2312" w:cs="仿宋_GB2312"/>
          <w:color w:val="auto"/>
          <w:sz w:val="24"/>
          <w:szCs w:val="24"/>
          <w:highlight w:val="none"/>
        </w:rPr>
        <w:t>乙方</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的违约责任</w:t>
      </w:r>
      <w:r>
        <w:rPr>
          <w:rFonts w:hint="eastAsia" w:ascii="仿宋_GB2312" w:hAnsi="仿宋_GB2312" w:eastAsia="仿宋_GB2312" w:cs="仿宋_GB2312"/>
          <w:color w:val="auto"/>
          <w:sz w:val="24"/>
          <w:szCs w:val="24"/>
          <w:highlight w:val="none"/>
        </w:rPr>
        <w:t>。</w:t>
      </w:r>
    </w:p>
    <w:p w14:paraId="62621738">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（5）乙方在约定的时间内未能弥补缺陷，甲方可采取必要的补救措施，但其风险和费用将由乙方承担，甲方根据合同</w:t>
      </w:r>
      <w:r>
        <w:rPr>
          <w:rFonts w:hint="eastAsia" w:ascii="仿宋_GB2312" w:hAnsi="仿宋_GB2312" w:eastAsia="仿宋_GB2312" w:cs="仿宋_GB2312"/>
          <w:color w:val="auto"/>
          <w:sz w:val="24"/>
          <w:szCs w:val="24"/>
          <w:highlight w:val="none"/>
          <w:lang w:eastAsia="zh-CN"/>
        </w:rPr>
        <w:t>约定</w:t>
      </w:r>
      <w:r>
        <w:rPr>
          <w:rFonts w:hint="eastAsia" w:ascii="仿宋_GB2312" w:hAnsi="仿宋_GB2312" w:eastAsia="仿宋_GB2312" w:cs="仿宋_GB2312"/>
          <w:color w:val="auto"/>
          <w:sz w:val="24"/>
          <w:szCs w:val="24"/>
          <w:highlight w:val="none"/>
        </w:rPr>
        <w:t>对乙方行使的其他权利不受影响。</w:t>
      </w:r>
    </w:p>
    <w:p w14:paraId="68CCE5E2">
      <w:pPr>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9</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auto"/>
          <w:sz w:val="24"/>
          <w:szCs w:val="24"/>
          <w:highlight w:val="none"/>
        </w:rPr>
        <w:t>权利瑕疵担保</w:t>
      </w:r>
    </w:p>
    <w:p w14:paraId="0215C6B3">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9</w:t>
      </w:r>
      <w:r>
        <w:rPr>
          <w:rFonts w:hint="eastAsia" w:ascii="仿宋_GB2312" w:hAnsi="仿宋_GB2312" w:eastAsia="仿宋_GB2312" w:cs="仿宋_GB2312"/>
          <w:color w:val="000000" w:themeColor="text1"/>
          <w:sz w:val="24"/>
          <w:szCs w:val="24"/>
          <w:highlight w:val="none"/>
          <w14:textFill>
            <w14:solidFill>
              <w14:schemeClr w14:val="tx1"/>
            </w14:solidFill>
          </w14:textFill>
        </w:rPr>
        <w:t>.1 乙方保证对其出售的货物享有合法的权利。</w:t>
      </w:r>
    </w:p>
    <w:p w14:paraId="17D15DF5">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9</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.2 </w:t>
      </w:r>
      <w:r>
        <w:rPr>
          <w:rFonts w:hint="eastAsia" w:ascii="仿宋_GB2312" w:hAnsi="仿宋_GB2312" w:eastAsia="仿宋_GB2312" w:cs="仿宋_GB2312"/>
          <w:sz w:val="24"/>
          <w:szCs w:val="24"/>
        </w:rPr>
        <w:t>乙方保证在交付的货物上不存在抵押权等担保物权。</w:t>
      </w:r>
    </w:p>
    <w:p w14:paraId="1D6FCDE2">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9</w:t>
      </w:r>
      <w:r>
        <w:rPr>
          <w:rFonts w:hint="eastAsia" w:ascii="仿宋_GB2312" w:hAnsi="仿宋_GB2312" w:eastAsia="仿宋_GB2312" w:cs="仿宋_GB2312"/>
          <w:color w:val="000000" w:themeColor="text1"/>
          <w:sz w:val="24"/>
          <w:szCs w:val="24"/>
          <w:highlight w:val="none"/>
          <w14:textFill>
            <w14:solidFill>
              <w14:schemeClr w14:val="tx1"/>
            </w14:solidFill>
          </w14:textFill>
        </w:rPr>
        <w:t>.3 如甲方使用</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上述</w:t>
      </w:r>
      <w:r>
        <w:rPr>
          <w:rFonts w:hint="eastAsia" w:ascii="仿宋_GB2312" w:hAnsi="仿宋_GB2312" w:eastAsia="仿宋_GB2312" w:cs="仿宋_GB2312"/>
          <w:color w:val="000000" w:themeColor="text1"/>
          <w:sz w:val="24"/>
          <w:szCs w:val="24"/>
          <w:highlight w:val="none"/>
          <w14:textFill>
            <w14:solidFill>
              <w14:schemeClr w14:val="tx1"/>
            </w14:solidFill>
          </w14:textFill>
        </w:rPr>
        <w:t>货物构成</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对第三人</w:t>
      </w:r>
      <w:r>
        <w:rPr>
          <w:rFonts w:hint="eastAsia" w:ascii="仿宋_GB2312" w:hAnsi="仿宋_GB2312" w:eastAsia="仿宋_GB2312" w:cs="仿宋_GB2312"/>
          <w:color w:val="000000" w:themeColor="text1"/>
          <w:sz w:val="24"/>
          <w:szCs w:val="24"/>
          <w:highlight w:val="none"/>
          <w14:textFill>
            <w14:solidFill>
              <w14:schemeClr w14:val="tx1"/>
            </w14:solidFill>
          </w14:textFill>
        </w:rPr>
        <w:t>侵权的，则由乙方承担全部责任。</w:t>
      </w:r>
    </w:p>
    <w:p w14:paraId="077C3DCD">
      <w:pPr>
        <w:autoSpaceDE w:val="0"/>
        <w:autoSpaceDN w:val="0"/>
        <w:adjustRightInd w:val="0"/>
        <w:snapToGrid w:val="0"/>
        <w:spacing w:before="0" w:line="400" w:lineRule="exact"/>
        <w:jc w:val="left"/>
        <w:rPr>
          <w:rFonts w:hint="eastAsia" w:ascii="仿宋_GB2312" w:hAnsi="仿宋_GB2312" w:eastAsia="仿宋_GB2312" w:cs="仿宋_GB2312"/>
          <w:b/>
          <w:bCs/>
          <w:color w:val="000000" w:themeColor="text1"/>
          <w:sz w:val="24"/>
          <w:szCs w:val="24"/>
          <w:highlight w:val="none"/>
          <w14:textFill>
            <w14:solidFill>
              <w14:schemeClr w14:val="tx1"/>
            </w14:solidFill>
          </w14:textFill>
        </w:rPr>
      </w:pPr>
      <w:r>
        <w:rPr>
          <w:rFonts w:hint="eastAsia" w:ascii="仿宋_GB2312" w:hAnsi="仿宋_GB2312" w:eastAsia="仿宋_GB2312" w:cs="仿宋_GB2312"/>
          <w:b/>
          <w:bCs/>
          <w:color w:val="000000" w:themeColor="text1"/>
          <w:sz w:val="24"/>
          <w:szCs w:val="24"/>
          <w:highlight w:val="none"/>
          <w14:textFill>
            <w14:solidFill>
              <w14:schemeClr w14:val="tx1"/>
            </w14:solidFill>
          </w14:textFill>
        </w:rPr>
        <w:t>1</w:t>
      </w:r>
      <w:r>
        <w:rPr>
          <w:rFonts w:hint="eastAsia" w:ascii="仿宋_GB2312" w:hAnsi="仿宋_GB2312" w:eastAsia="仿宋_GB2312" w:cs="仿宋_GB2312"/>
          <w:b/>
          <w:bCs/>
          <w:color w:val="000000" w:themeColor="text1"/>
          <w:sz w:val="24"/>
          <w:szCs w:val="24"/>
          <w:highlight w:val="none"/>
          <w:lang w:eastAsia="zh-CN"/>
          <w14:textFill>
            <w14:solidFill>
              <w14:schemeClr w14:val="tx1"/>
            </w14:solidFill>
          </w14:textFill>
        </w:rPr>
        <w:t>0</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w:t>
      </w:r>
      <w:r>
        <w:rPr>
          <w:rFonts w:hint="eastAsia" w:ascii="仿宋_GB2312" w:hAnsi="仿宋_GB2312" w:eastAsia="仿宋_GB2312" w:cs="仿宋_GB2312"/>
          <w:b/>
          <w:bCs/>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24"/>
          <w:szCs w:val="24"/>
          <w:highlight w:val="none"/>
          <w14:textFill>
            <w14:solidFill>
              <w14:schemeClr w14:val="tx1"/>
            </w14:solidFill>
          </w14:textFill>
        </w:rPr>
        <w:t>知识产权保护</w:t>
      </w:r>
    </w:p>
    <w:p w14:paraId="6BE3BD0F">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1</w:t>
      </w:r>
      <w:r>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t>0</w:t>
      </w:r>
      <w:r>
        <w:rPr>
          <w:rFonts w:hint="eastAsia" w:ascii="仿宋_GB2312" w:hAnsi="仿宋_GB2312" w:eastAsia="仿宋_GB2312" w:cs="仿宋_GB2312"/>
          <w:color w:val="000000" w:themeColor="text1"/>
          <w:sz w:val="24"/>
          <w:szCs w:val="24"/>
          <w:highlight w:val="none"/>
          <w14:textFill>
            <w14:solidFill>
              <w14:schemeClr w14:val="tx1"/>
            </w14:solidFill>
          </w14:textFill>
        </w:rPr>
        <w:t>.1 乙方对其所销售的货物应当享有知识产权或经权利人合法授权，保证没有侵犯任</w:t>
      </w:r>
      <w:r>
        <w:rPr>
          <w:rFonts w:hint="eastAsia" w:ascii="仿宋_GB2312" w:hAnsi="仿宋_GB2312" w:eastAsia="仿宋_GB2312" w:cs="仿宋_GB2312"/>
          <w:color w:val="auto"/>
          <w:sz w:val="24"/>
          <w:szCs w:val="24"/>
          <w:highlight w:val="none"/>
        </w:rPr>
        <w:t>何第三人的知识产权等权利。</w:t>
      </w:r>
      <w:bookmarkStart w:id="167" w:name="_Hlk163047038"/>
      <w:r>
        <w:rPr>
          <w:rFonts w:hint="eastAsia" w:ascii="仿宋_GB2312" w:hAnsi="仿宋_GB2312" w:eastAsia="仿宋_GB2312" w:cs="仿宋_GB2312"/>
          <w:sz w:val="24"/>
          <w:szCs w:val="24"/>
        </w:rPr>
        <w:t>因违反前述约定对第三人构成侵权的，应当由乙方向第三人承担法律责任；甲方依法向第三人赔偿后，有权向乙方追偿。甲方有其他损失的，乙方应当赔偿</w:t>
      </w:r>
      <w:bookmarkEnd w:id="167"/>
      <w:r>
        <w:rPr>
          <w:rFonts w:hint="eastAsia" w:ascii="仿宋_GB2312" w:hAnsi="仿宋_GB2312" w:eastAsia="仿宋_GB2312" w:cs="仿宋_GB2312"/>
          <w:color w:val="auto"/>
          <w:sz w:val="24"/>
          <w:szCs w:val="24"/>
          <w:highlight w:val="none"/>
        </w:rPr>
        <w:t>。</w:t>
      </w:r>
    </w:p>
    <w:p w14:paraId="4FBBD9FA">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eastAsia="zh-CN"/>
        </w:rPr>
        <w:t>1</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保密义务</w:t>
      </w:r>
    </w:p>
    <w:p w14:paraId="6E39A318">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 xml:space="preserve">11.1 </w:t>
      </w:r>
      <w:r>
        <w:rPr>
          <w:rFonts w:hint="eastAsia" w:ascii="仿宋_GB2312" w:hAnsi="仿宋_GB2312" w:eastAsia="仿宋_GB2312" w:cs="仿宋_GB2312"/>
          <w:sz w:val="24"/>
          <w:szCs w:val="24"/>
        </w:rPr>
        <w:t>甲、乙双方</w:t>
      </w:r>
      <w:r>
        <w:rPr>
          <w:rFonts w:hint="eastAsia" w:ascii="仿宋_GB2312" w:hAnsi="仿宋_GB2312" w:eastAsia="仿宋_GB2312" w:cs="仿宋_GB2312"/>
          <w:sz w:val="24"/>
          <w:szCs w:val="24"/>
          <w:lang w:eastAsia="zh-CN"/>
        </w:rPr>
        <w:t>对</w:t>
      </w:r>
      <w:r>
        <w:rPr>
          <w:rFonts w:hint="eastAsia" w:ascii="仿宋_GB2312" w:hAnsi="仿宋_GB2312" w:eastAsia="仿宋_GB2312" w:cs="仿宋_GB2312"/>
          <w:sz w:val="24"/>
          <w:szCs w:val="24"/>
        </w:rPr>
        <w:t>采购和合同履行过程中所获悉的</w:t>
      </w:r>
      <w:r>
        <w:rPr>
          <w:rFonts w:hint="eastAsia" w:ascii="仿宋_GB2312" w:hAnsi="仿宋_GB2312" w:eastAsia="仿宋_GB2312" w:cs="仿宋_GB2312"/>
          <w:sz w:val="24"/>
          <w:szCs w:val="24"/>
          <w:lang w:eastAsia="zh-CN"/>
        </w:rPr>
        <w:t>国家秘密、工作秘密、</w:t>
      </w:r>
      <w:r>
        <w:rPr>
          <w:rFonts w:hint="eastAsia" w:ascii="仿宋_GB2312" w:hAnsi="仿宋_GB2312" w:eastAsia="仿宋_GB2312" w:cs="仿宋_GB2312"/>
          <w:sz w:val="24"/>
          <w:szCs w:val="24"/>
        </w:rPr>
        <w:t>商业秘密或者其他应当保密的信息，均有保密义务</w:t>
      </w:r>
      <w:r>
        <w:rPr>
          <w:rFonts w:hint="eastAsia" w:ascii="仿宋_GB2312" w:hAnsi="仿宋_GB2312" w:eastAsia="仿宋_GB2312" w:cs="仿宋_GB2312"/>
          <w:sz w:val="24"/>
          <w:szCs w:val="24"/>
          <w:lang w:eastAsia="zh-CN"/>
        </w:rPr>
        <w:t>且不受合同有效期所限，直至该信息成为公开信息</w:t>
      </w:r>
      <w:r>
        <w:rPr>
          <w:rFonts w:hint="eastAsia" w:ascii="仿宋_GB2312" w:hAnsi="仿宋_GB2312" w:eastAsia="仿宋_GB2312" w:cs="仿宋_GB2312"/>
          <w:sz w:val="24"/>
          <w:szCs w:val="24"/>
        </w:rPr>
        <w:t>。泄露、不正当地使用</w:t>
      </w:r>
      <w:r>
        <w:rPr>
          <w:rFonts w:hint="eastAsia" w:ascii="仿宋_GB2312" w:hAnsi="仿宋_GB2312" w:eastAsia="仿宋_GB2312" w:cs="仿宋_GB2312"/>
          <w:sz w:val="24"/>
          <w:szCs w:val="24"/>
          <w:lang w:eastAsia="zh-CN"/>
        </w:rPr>
        <w:t>国家秘密、工作秘密、</w:t>
      </w:r>
      <w:r>
        <w:rPr>
          <w:rFonts w:hint="eastAsia" w:ascii="仿宋_GB2312" w:hAnsi="仿宋_GB2312" w:eastAsia="仿宋_GB2312" w:cs="仿宋_GB2312"/>
          <w:sz w:val="24"/>
          <w:szCs w:val="24"/>
        </w:rPr>
        <w:t>商业秘密或者</w:t>
      </w:r>
      <w:r>
        <w:rPr>
          <w:rFonts w:hint="eastAsia" w:ascii="仿宋_GB2312" w:hAnsi="仿宋_GB2312" w:eastAsia="仿宋_GB2312" w:cs="仿宋_GB2312"/>
          <w:sz w:val="24"/>
          <w:szCs w:val="24"/>
          <w:lang w:eastAsia="zh-CN"/>
        </w:rPr>
        <w:t>其他应当保密的</w:t>
      </w:r>
      <w:r>
        <w:rPr>
          <w:rFonts w:hint="eastAsia" w:ascii="仿宋_GB2312" w:hAnsi="仿宋_GB2312" w:eastAsia="仿宋_GB2312" w:cs="仿宋_GB2312"/>
          <w:sz w:val="24"/>
          <w:szCs w:val="24"/>
        </w:rPr>
        <w:t>信息，应当承担</w:t>
      </w:r>
      <w:r>
        <w:rPr>
          <w:rFonts w:hint="eastAsia" w:ascii="仿宋_GB2312" w:hAnsi="仿宋_GB2312" w:eastAsia="仿宋_GB2312" w:cs="仿宋_GB2312"/>
          <w:sz w:val="24"/>
          <w:szCs w:val="24"/>
          <w:lang w:eastAsia="zh-CN"/>
        </w:rPr>
        <w:t>相应</w:t>
      </w:r>
      <w:r>
        <w:rPr>
          <w:rFonts w:hint="eastAsia" w:ascii="仿宋_GB2312" w:hAnsi="仿宋_GB2312" w:eastAsia="仿宋_GB2312" w:cs="仿宋_GB2312"/>
          <w:sz w:val="24"/>
          <w:szCs w:val="24"/>
        </w:rPr>
        <w:t>责任。其他应当保密的信息由双方在</w:t>
      </w:r>
      <w:r>
        <w:rPr>
          <w:rFonts w:hint="eastAsia" w:ascii="仿宋_GB2312" w:hAnsi="仿宋_GB2312" w:eastAsia="仿宋_GB2312" w:cs="仿宋_GB2312"/>
          <w:b/>
          <w:bCs/>
          <w:sz w:val="24"/>
          <w:szCs w:val="24"/>
        </w:rPr>
        <w:t>【政府采购合同专用条款】</w:t>
      </w:r>
      <w:r>
        <w:rPr>
          <w:rFonts w:hint="eastAsia" w:ascii="仿宋_GB2312" w:hAnsi="仿宋_GB2312" w:eastAsia="仿宋_GB2312" w:cs="仿宋_GB2312"/>
          <w:sz w:val="24"/>
          <w:szCs w:val="24"/>
        </w:rPr>
        <w:t>中约定。</w:t>
      </w:r>
    </w:p>
    <w:p w14:paraId="5ADAB2DF">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eastAsia="zh-CN"/>
        </w:rPr>
        <w:t>2</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合同价款支付</w:t>
      </w:r>
    </w:p>
    <w:p w14:paraId="513374F7">
      <w:pPr>
        <w:autoSpaceDE/>
        <w:autoSpaceDN/>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eastAsia="zh-CN"/>
        </w:rPr>
        <w:t>2</w:t>
      </w:r>
      <w:r>
        <w:rPr>
          <w:rFonts w:hint="eastAsia" w:ascii="仿宋_GB2312" w:hAnsi="仿宋_GB2312" w:eastAsia="仿宋_GB2312" w:cs="仿宋_GB2312"/>
          <w:color w:val="auto"/>
          <w:sz w:val="24"/>
          <w:szCs w:val="24"/>
          <w:highlight w:val="none"/>
        </w:rPr>
        <w:t xml:space="preserve">.1 </w:t>
      </w:r>
      <w:r>
        <w:rPr>
          <w:rFonts w:hint="eastAsia" w:ascii="仿宋_GB2312" w:hAnsi="仿宋_GB2312" w:eastAsia="仿宋_GB2312" w:cs="仿宋_GB2312"/>
          <w:color w:val="auto"/>
          <w:sz w:val="24"/>
          <w:szCs w:val="24"/>
          <w:highlight w:val="none"/>
          <w:lang w:eastAsia="zh-CN"/>
        </w:rPr>
        <w:t>合同价款支付</w:t>
      </w:r>
      <w:r>
        <w:rPr>
          <w:rFonts w:hint="eastAsia" w:ascii="仿宋_GB2312" w:hAnsi="仿宋_GB2312" w:eastAsia="仿宋_GB2312" w:cs="仿宋_GB2312"/>
          <w:color w:val="auto"/>
          <w:sz w:val="24"/>
          <w:szCs w:val="24"/>
          <w:highlight w:val="none"/>
        </w:rPr>
        <w:t>按照国库集中支付</w:t>
      </w:r>
      <w:r>
        <w:rPr>
          <w:rFonts w:hint="eastAsia" w:ascii="仿宋_GB2312" w:hAnsi="仿宋_GB2312" w:eastAsia="仿宋_GB2312" w:cs="仿宋_GB2312"/>
          <w:color w:val="auto"/>
          <w:sz w:val="24"/>
          <w:szCs w:val="24"/>
          <w:highlight w:val="none"/>
          <w:lang w:eastAsia="zh-CN"/>
        </w:rPr>
        <w:t>制度及财政管理相关</w:t>
      </w:r>
      <w:r>
        <w:rPr>
          <w:rFonts w:hint="eastAsia" w:ascii="仿宋_GB2312" w:hAnsi="仿宋_GB2312" w:eastAsia="仿宋_GB2312" w:cs="仿宋_GB2312"/>
          <w:color w:val="auto"/>
          <w:sz w:val="24"/>
          <w:szCs w:val="24"/>
          <w:highlight w:val="none"/>
        </w:rPr>
        <w:t>规定执行。</w:t>
      </w:r>
    </w:p>
    <w:p w14:paraId="723C52F1">
      <w:pPr>
        <w:pStyle w:val="3"/>
        <w:spacing w:line="400" w:lineRule="exact"/>
        <w:ind w:firstLine="480" w:firstLineChars="200"/>
        <w:rPr>
          <w:rFonts w:hint="eastAsia" w:ascii="仿宋_GB2312" w:hAnsi="仿宋_GB2312" w:eastAsia="仿宋_GB2312" w:cs="仿宋_GB2312"/>
          <w:color w:val="auto"/>
          <w:sz w:val="24"/>
          <w:szCs w:val="24"/>
          <w:highlight w:val="none"/>
          <w:lang w:eastAsia="zh-CN"/>
        </w:rPr>
      </w:pPr>
      <w:bookmarkStart w:id="168" w:name="_Toc28579"/>
      <w:r>
        <w:rPr>
          <w:rFonts w:hint="eastAsia" w:ascii="仿宋_GB2312" w:hAnsi="仿宋_GB2312" w:eastAsia="仿宋_GB2312" w:cs="仿宋_GB2312"/>
          <w:b w:val="0"/>
          <w:bCs w:val="0"/>
          <w:color w:val="auto"/>
          <w:sz w:val="24"/>
          <w:szCs w:val="24"/>
          <w:highlight w:val="none"/>
          <w:lang w:val="en-US" w:eastAsia="zh-CN"/>
        </w:rPr>
        <w:t xml:space="preserve">12.2 </w:t>
      </w:r>
      <w:r>
        <w:rPr>
          <w:rFonts w:hint="eastAsia" w:ascii="仿宋_GB2312" w:hAnsi="仿宋_GB2312" w:eastAsia="仿宋_GB2312" w:cs="仿宋_GB2312"/>
          <w:b w:val="0"/>
          <w:bCs w:val="0"/>
          <w:color w:val="auto"/>
          <w:kern w:val="2"/>
          <w:sz w:val="24"/>
          <w:szCs w:val="24"/>
          <w:highlight w:val="none"/>
        </w:rPr>
        <w:t>对于满足合同约定支付条件的，</w:t>
      </w:r>
      <w:r>
        <w:rPr>
          <w:rFonts w:hint="eastAsia" w:ascii="仿宋_GB2312" w:hAnsi="仿宋_GB2312" w:eastAsia="仿宋_GB2312" w:cs="仿宋_GB2312"/>
          <w:b w:val="0"/>
          <w:bCs w:val="0"/>
          <w:color w:val="auto"/>
          <w:kern w:val="2"/>
          <w:sz w:val="24"/>
          <w:szCs w:val="24"/>
          <w:highlight w:val="none"/>
          <w:lang w:val="en-US" w:eastAsia="zh-CN"/>
        </w:rPr>
        <w:t>甲方</w:t>
      </w:r>
      <w:r>
        <w:rPr>
          <w:rFonts w:hint="eastAsia" w:ascii="仿宋_GB2312" w:hAnsi="仿宋_GB2312" w:eastAsia="仿宋_GB2312" w:cs="仿宋_GB2312"/>
          <w:b w:val="0"/>
          <w:bCs w:val="0"/>
          <w:i w:val="0"/>
          <w:iCs w:val="0"/>
          <w:caps w:val="0"/>
          <w:color w:val="auto"/>
          <w:spacing w:val="0"/>
          <w:sz w:val="24"/>
          <w:szCs w:val="24"/>
          <w:highlight w:val="none"/>
          <w:shd w:val="clear"/>
          <w:vertAlign w:val="baseline"/>
        </w:rPr>
        <w:t>原则上应当自收到发票后10个工作日内</w:t>
      </w:r>
      <w:r>
        <w:rPr>
          <w:rFonts w:hint="eastAsia" w:ascii="仿宋_GB2312" w:hAnsi="仿宋_GB2312" w:eastAsia="仿宋_GB2312" w:cs="仿宋_GB2312"/>
          <w:b w:val="0"/>
          <w:bCs w:val="0"/>
          <w:color w:val="auto"/>
          <w:kern w:val="2"/>
          <w:sz w:val="24"/>
          <w:szCs w:val="24"/>
          <w:highlight w:val="none"/>
        </w:rPr>
        <w:t>将资金支付到合同约定的</w:t>
      </w:r>
      <w:r>
        <w:rPr>
          <w:rFonts w:hint="eastAsia" w:ascii="仿宋_GB2312" w:hAnsi="仿宋_GB2312" w:eastAsia="仿宋_GB2312" w:cs="仿宋_GB2312"/>
          <w:b w:val="0"/>
          <w:bCs w:val="0"/>
          <w:color w:val="auto"/>
          <w:kern w:val="2"/>
          <w:sz w:val="24"/>
          <w:szCs w:val="24"/>
          <w:highlight w:val="none"/>
          <w:lang w:eastAsia="zh-CN"/>
        </w:rPr>
        <w:t>乙方</w:t>
      </w:r>
      <w:r>
        <w:rPr>
          <w:rFonts w:hint="eastAsia" w:ascii="仿宋_GB2312" w:hAnsi="仿宋_GB2312" w:eastAsia="仿宋_GB2312" w:cs="仿宋_GB2312"/>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_GB2312" w:hAnsi="仿宋_GB2312" w:eastAsia="仿宋_GB2312" w:cs="仿宋_GB2312"/>
          <w:b w:val="0"/>
          <w:bCs w:val="0"/>
          <w:color w:val="auto"/>
          <w:kern w:val="2"/>
          <w:sz w:val="24"/>
          <w:szCs w:val="24"/>
          <w:highlight w:val="none"/>
          <w:lang w:val="en-US" w:eastAsia="zh-CN"/>
        </w:rPr>
        <w:t>乙方</w:t>
      </w:r>
      <w:r>
        <w:rPr>
          <w:rFonts w:hint="eastAsia" w:ascii="仿宋_GB2312" w:hAnsi="仿宋_GB2312" w:eastAsia="仿宋_GB2312" w:cs="仿宋_GB2312"/>
          <w:b w:val="0"/>
          <w:bCs w:val="0"/>
          <w:color w:val="auto"/>
          <w:kern w:val="2"/>
          <w:sz w:val="24"/>
          <w:szCs w:val="24"/>
          <w:highlight w:val="none"/>
        </w:rPr>
        <w:t>付款的条件。具体合同价款支付时间在【</w:t>
      </w:r>
      <w:r>
        <w:rPr>
          <w:rFonts w:hint="eastAsia" w:ascii="仿宋_GB2312" w:hAnsi="仿宋_GB2312" w:eastAsia="仿宋_GB2312" w:cs="仿宋_GB2312"/>
          <w:b/>
          <w:bCs/>
          <w:color w:val="auto"/>
          <w:kern w:val="2"/>
          <w:sz w:val="24"/>
          <w:szCs w:val="24"/>
          <w:highlight w:val="none"/>
        </w:rPr>
        <w:t>政府采购合同专用条款</w:t>
      </w:r>
      <w:r>
        <w:rPr>
          <w:rFonts w:hint="eastAsia" w:ascii="仿宋_GB2312" w:hAnsi="仿宋_GB2312" w:eastAsia="仿宋_GB2312" w:cs="仿宋_GB2312"/>
          <w:b w:val="0"/>
          <w:bCs w:val="0"/>
          <w:color w:val="auto"/>
          <w:kern w:val="2"/>
          <w:sz w:val="24"/>
          <w:szCs w:val="24"/>
          <w:highlight w:val="none"/>
        </w:rPr>
        <w:t>】中</w:t>
      </w:r>
      <w:r>
        <w:rPr>
          <w:rFonts w:hint="eastAsia" w:ascii="仿宋_GB2312" w:hAnsi="仿宋_GB2312" w:eastAsia="仿宋_GB2312" w:cs="仿宋_GB2312"/>
          <w:b w:val="0"/>
          <w:bCs w:val="0"/>
          <w:color w:val="auto"/>
          <w:kern w:val="2"/>
          <w:sz w:val="24"/>
          <w:szCs w:val="24"/>
          <w:highlight w:val="none"/>
          <w:lang w:eastAsia="zh-CN"/>
        </w:rPr>
        <w:t>约</w:t>
      </w:r>
      <w:r>
        <w:rPr>
          <w:rFonts w:hint="eastAsia" w:ascii="仿宋_GB2312" w:hAnsi="仿宋_GB2312" w:eastAsia="仿宋_GB2312" w:cs="仿宋_GB2312"/>
          <w:b w:val="0"/>
          <w:bCs w:val="0"/>
          <w:color w:val="auto"/>
          <w:kern w:val="2"/>
          <w:sz w:val="24"/>
          <w:szCs w:val="24"/>
          <w:highlight w:val="none"/>
        </w:rPr>
        <w:t>定。</w:t>
      </w:r>
      <w:bookmarkEnd w:id="168"/>
    </w:p>
    <w:p w14:paraId="595CED48">
      <w:pPr>
        <w:pStyle w:val="16"/>
        <w:spacing w:after="0" w:line="400" w:lineRule="exac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eastAsia="zh-CN"/>
        </w:rPr>
        <w:t>3</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履约保证金</w:t>
      </w:r>
    </w:p>
    <w:p w14:paraId="354D1926">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eastAsia="zh-CN"/>
        </w:rPr>
        <w:t>3</w:t>
      </w:r>
      <w:r>
        <w:rPr>
          <w:rFonts w:hint="eastAsia" w:ascii="仿宋_GB2312" w:hAnsi="仿宋_GB2312" w:eastAsia="仿宋_GB2312" w:cs="仿宋_GB2312"/>
          <w:color w:val="auto"/>
          <w:sz w:val="24"/>
          <w:szCs w:val="24"/>
          <w:highlight w:val="none"/>
        </w:rPr>
        <w:t xml:space="preserve">.1 </w:t>
      </w:r>
      <w:r>
        <w:rPr>
          <w:rFonts w:hint="eastAsia" w:ascii="仿宋_GB2312" w:hAnsi="仿宋_GB2312" w:eastAsia="仿宋_GB2312" w:cs="仿宋_GB2312"/>
          <w:sz w:val="24"/>
          <w:szCs w:val="24"/>
        </w:rPr>
        <w:t>乙方应当以支票、汇票、本票或者金融机构、担保机构出具的保函等非现金形式提交。</w:t>
      </w:r>
    </w:p>
    <w:p w14:paraId="76B12166">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eastAsia="zh-CN"/>
        </w:rPr>
        <w:t>3</w:t>
      </w:r>
      <w:r>
        <w:rPr>
          <w:rFonts w:hint="eastAsia" w:ascii="仿宋_GB2312" w:hAnsi="仿宋_GB2312" w:eastAsia="仿宋_GB2312" w:cs="仿宋_GB2312"/>
          <w:color w:val="auto"/>
          <w:sz w:val="24"/>
          <w:szCs w:val="24"/>
          <w:highlight w:val="none"/>
        </w:rPr>
        <w:t>.2 如果乙方</w:t>
      </w:r>
      <w:r>
        <w:rPr>
          <w:rFonts w:hint="eastAsia" w:ascii="仿宋_GB2312" w:hAnsi="仿宋_GB2312" w:eastAsia="仿宋_GB2312" w:cs="仿宋_GB2312"/>
          <w:color w:val="auto"/>
          <w:sz w:val="24"/>
          <w:szCs w:val="24"/>
          <w:highlight w:val="none"/>
          <w:lang w:eastAsia="zh-CN"/>
        </w:rPr>
        <w:t>出现</w:t>
      </w:r>
      <w:r>
        <w:rPr>
          <w:rFonts w:hint="eastAsia" w:ascii="仿宋_GB2312" w:hAnsi="仿宋_GB2312" w:eastAsia="仿宋_GB2312" w:cs="仿宋_GB2312"/>
          <w:b/>
          <w:bCs/>
          <w:sz w:val="24"/>
          <w:szCs w:val="24"/>
          <w:highlight w:val="none"/>
        </w:rPr>
        <w:t>【政府采购合同专用条款】</w:t>
      </w:r>
      <w:r>
        <w:rPr>
          <w:rFonts w:hint="eastAsia" w:ascii="仿宋_GB2312" w:hAnsi="仿宋_GB2312" w:eastAsia="仿宋_GB2312" w:cs="仿宋_GB2312"/>
          <w:b w:val="0"/>
          <w:bCs w:val="0"/>
          <w:sz w:val="24"/>
          <w:szCs w:val="24"/>
          <w:highlight w:val="none"/>
          <w:lang w:eastAsia="zh-CN"/>
        </w:rPr>
        <w:t>约定</w:t>
      </w:r>
      <w:r>
        <w:rPr>
          <w:rFonts w:hint="eastAsia" w:ascii="仿宋_GB2312" w:hAnsi="仿宋_GB2312" w:eastAsia="仿宋_GB2312" w:cs="仿宋_GB2312"/>
          <w:b w:val="0"/>
          <w:bCs w:val="0"/>
          <w:sz w:val="24"/>
          <w:szCs w:val="24"/>
          <w:lang w:eastAsia="zh-CN"/>
        </w:rPr>
        <w:t>情形的</w:t>
      </w:r>
      <w:r>
        <w:rPr>
          <w:rFonts w:hint="eastAsia" w:ascii="仿宋_GB2312" w:hAnsi="仿宋_GB2312" w:eastAsia="仿宋_GB2312" w:cs="仿宋_GB2312"/>
          <w:color w:val="auto"/>
          <w:sz w:val="24"/>
          <w:szCs w:val="24"/>
          <w:highlight w:val="none"/>
        </w:rPr>
        <w:t>，履约保证金不予退还；如果乙方未能按合同约定全面履行义务，甲方有权从履约保证金中取得补偿或赔偿，</w:t>
      </w:r>
      <w:r>
        <w:rPr>
          <w:rFonts w:hint="eastAsia" w:ascii="仿宋_GB2312" w:hAnsi="仿宋_GB2312" w:eastAsia="仿宋_GB2312" w:cs="仿宋_GB2312"/>
          <w:color w:val="auto"/>
          <w:sz w:val="24"/>
          <w:szCs w:val="24"/>
          <w:highlight w:val="none"/>
          <w:lang w:eastAsia="zh-CN"/>
        </w:rPr>
        <w:t>且</w:t>
      </w:r>
      <w:r>
        <w:rPr>
          <w:rFonts w:hint="eastAsia" w:ascii="仿宋_GB2312" w:hAnsi="仿宋_GB2312" w:eastAsia="仿宋_GB2312" w:cs="仿宋_GB2312"/>
          <w:color w:val="auto"/>
          <w:sz w:val="24"/>
          <w:szCs w:val="24"/>
          <w:highlight w:val="none"/>
        </w:rPr>
        <w:t>不影响甲方要求乙方承担合同约定的超过履约保证金的违约责任的权利。</w:t>
      </w:r>
    </w:p>
    <w:p w14:paraId="49B5EBA9">
      <w:pPr>
        <w:spacing w:line="400" w:lineRule="exact"/>
        <w:ind w:firstLine="42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eastAsia="zh-CN"/>
        </w:rPr>
        <w:t>3</w:t>
      </w:r>
      <w:r>
        <w:rPr>
          <w:rFonts w:hint="eastAsia" w:ascii="仿宋_GB2312" w:hAnsi="仿宋_GB2312" w:eastAsia="仿宋_GB2312" w:cs="仿宋_GB2312"/>
          <w:color w:val="auto"/>
          <w:sz w:val="24"/>
          <w:szCs w:val="24"/>
          <w:highlight w:val="none"/>
        </w:rPr>
        <w:t>.3 甲方在项目通过验收后按照</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规定的时间内将履约保证金退还乙方；逾期退还的，乙方可要求甲方支付违约金，违约金按照</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规定支付。</w:t>
      </w:r>
    </w:p>
    <w:p w14:paraId="4D2D0411">
      <w:pPr>
        <w:autoSpaceDE w:val="0"/>
        <w:autoSpaceDN w:val="0"/>
        <w:adjustRightInd w:val="0"/>
        <w:snapToGrid w:val="0"/>
        <w:spacing w:before="0" w:line="40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eastAsia="zh-CN"/>
        </w:rPr>
        <w:t>4</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color w:val="auto"/>
          <w:sz w:val="24"/>
          <w:szCs w:val="24"/>
          <w:highlight w:val="none"/>
        </w:rPr>
        <w:t>售后服务</w:t>
      </w:r>
    </w:p>
    <w:p w14:paraId="74AAEF89">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eastAsia="zh-CN"/>
        </w:rPr>
        <w:t>4</w:t>
      </w:r>
      <w:r>
        <w:rPr>
          <w:rFonts w:hint="eastAsia" w:ascii="仿宋_GB2312" w:hAnsi="仿宋_GB2312" w:eastAsia="仿宋_GB2312" w:cs="仿宋_GB2312"/>
          <w:color w:val="auto"/>
          <w:sz w:val="24"/>
          <w:szCs w:val="24"/>
          <w:highlight w:val="none"/>
        </w:rPr>
        <w:t>.1 除项目不涉及或采购活动中明确约定无须承担外，乙方还应提供下列服务：</w:t>
      </w:r>
    </w:p>
    <w:p w14:paraId="3715C2F3">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（1）货物的现场移动、安装、调试、启动监督及技术支持；</w:t>
      </w:r>
    </w:p>
    <w:p w14:paraId="7F034DD9">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（2）提供货物组装和维修所需的专用工具和辅助材料；</w:t>
      </w:r>
    </w:p>
    <w:p w14:paraId="386886F4">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（3）在</w:t>
      </w:r>
      <w:r>
        <w:rPr>
          <w:rFonts w:hint="eastAsia" w:ascii="仿宋_GB2312" w:hAnsi="仿宋_GB2312" w:eastAsia="仿宋_GB2312" w:cs="仿宋_GB2312"/>
          <w:b/>
          <w:bCs/>
          <w:sz w:val="24"/>
          <w:szCs w:val="24"/>
          <w:highlight w:val="none"/>
        </w:rPr>
        <w:t>【政府采购合同专用条款】</w:t>
      </w:r>
      <w:r>
        <w:rPr>
          <w:rFonts w:hint="eastAsia" w:ascii="仿宋_GB2312" w:hAnsi="仿宋_GB2312" w:eastAsia="仿宋_GB2312" w:cs="仿宋_GB2312"/>
          <w:color w:val="auto"/>
          <w:sz w:val="24"/>
          <w:szCs w:val="24"/>
          <w:highlight w:val="none"/>
          <w:lang w:eastAsia="zh-CN"/>
        </w:rPr>
        <w:t>约定</w:t>
      </w:r>
      <w:r>
        <w:rPr>
          <w:rFonts w:hint="eastAsia" w:ascii="仿宋_GB2312" w:hAnsi="仿宋_GB2312" w:eastAsia="仿宋_GB2312" w:cs="仿宋_GB2312"/>
          <w:color w:val="auto"/>
          <w:sz w:val="24"/>
          <w:szCs w:val="24"/>
          <w:highlight w:val="none"/>
        </w:rPr>
        <w:t>的期限内对所有的货物实施运行监督、维修，但前提条件是该服务并不能免除乙方在质量保证期内所承担的义务；</w:t>
      </w:r>
    </w:p>
    <w:p w14:paraId="76F86CC9">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（4）在制造商</w:t>
      </w:r>
      <w:r>
        <w:rPr>
          <w:rFonts w:hint="eastAsia" w:ascii="仿宋_GB2312" w:hAnsi="仿宋_GB2312" w:eastAsia="仿宋_GB2312" w:cs="仿宋_GB2312"/>
          <w:color w:val="auto"/>
          <w:sz w:val="24"/>
          <w:szCs w:val="24"/>
          <w:highlight w:val="none"/>
          <w:lang w:eastAsia="zh-CN"/>
        </w:rPr>
        <w:t>所在地</w:t>
      </w:r>
      <w:r>
        <w:rPr>
          <w:rFonts w:hint="eastAsia" w:ascii="仿宋_GB2312" w:hAnsi="仿宋_GB2312" w:eastAsia="仿宋_GB2312" w:cs="仿宋_GB2312"/>
          <w:color w:val="auto"/>
          <w:sz w:val="24"/>
          <w:szCs w:val="24"/>
          <w:highlight w:val="none"/>
        </w:rPr>
        <w:t>或</w:t>
      </w:r>
      <w:r>
        <w:rPr>
          <w:rFonts w:hint="eastAsia" w:ascii="仿宋_GB2312" w:hAnsi="仿宋_GB2312" w:eastAsia="仿宋_GB2312" w:cs="仿宋_GB2312"/>
          <w:color w:val="auto"/>
          <w:sz w:val="24"/>
          <w:szCs w:val="24"/>
          <w:highlight w:val="none"/>
          <w:lang w:eastAsia="zh-CN"/>
        </w:rPr>
        <w:t>指定</w:t>
      </w:r>
      <w:r>
        <w:rPr>
          <w:rFonts w:hint="eastAsia" w:ascii="仿宋_GB2312" w:hAnsi="仿宋_GB2312" w:eastAsia="仿宋_GB2312" w:cs="仿宋_GB2312"/>
          <w:color w:val="auto"/>
          <w:sz w:val="24"/>
          <w:szCs w:val="24"/>
          <w:highlight w:val="none"/>
        </w:rPr>
        <w:t>现场就货物的安装、启动、运营、维护</w:t>
      </w:r>
      <w:r>
        <w:rPr>
          <w:rFonts w:hint="eastAsia" w:ascii="仿宋_GB2312" w:hAnsi="仿宋_GB2312" w:eastAsia="仿宋_GB2312" w:cs="仿宋_GB2312"/>
          <w:color w:val="auto"/>
          <w:sz w:val="24"/>
          <w:szCs w:val="24"/>
          <w:highlight w:val="none"/>
          <w:lang w:eastAsia="zh-CN"/>
        </w:rPr>
        <w:t>、废弃处置等</w:t>
      </w:r>
      <w:r>
        <w:rPr>
          <w:rFonts w:hint="eastAsia" w:ascii="仿宋_GB2312" w:hAnsi="仿宋_GB2312" w:eastAsia="仿宋_GB2312" w:cs="仿宋_GB2312"/>
          <w:color w:val="auto"/>
          <w:sz w:val="24"/>
          <w:szCs w:val="24"/>
          <w:highlight w:val="none"/>
        </w:rPr>
        <w:t>对甲方操作人员进行培训</w:t>
      </w:r>
      <w:r>
        <w:rPr>
          <w:rFonts w:hint="eastAsia" w:ascii="仿宋_GB2312" w:hAnsi="仿宋_GB2312" w:eastAsia="仿宋_GB2312" w:cs="仿宋_GB2312"/>
          <w:sz w:val="24"/>
          <w:szCs w:val="24"/>
          <w:lang w:eastAsia="zh-CN"/>
        </w:rPr>
        <w:t>；</w:t>
      </w:r>
    </w:p>
    <w:p w14:paraId="41439D1E">
      <w:pPr>
        <w:pStyle w:val="14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（5）依照法律、行政法规的规定或者按照</w:t>
      </w:r>
      <w:r>
        <w:rPr>
          <w:rFonts w:hint="eastAsia" w:ascii="仿宋_GB2312" w:hAnsi="仿宋_GB2312" w:eastAsia="仿宋_GB2312" w:cs="仿宋_GB2312"/>
          <w:b/>
          <w:bCs/>
          <w:sz w:val="24"/>
          <w:szCs w:val="24"/>
        </w:rPr>
        <w:t>【政府采购合同专用条款】</w:t>
      </w:r>
      <w:r>
        <w:rPr>
          <w:rFonts w:hint="eastAsia" w:ascii="仿宋_GB2312" w:hAnsi="仿宋_GB2312" w:eastAsia="仿宋_GB2312" w:cs="仿宋_GB2312"/>
          <w:sz w:val="24"/>
          <w:szCs w:val="24"/>
        </w:rPr>
        <w:t>约定，货物在有效使用年限届满后应予回收的，乙方负有自行或者委托第三人对货物予以回收的义务；</w:t>
      </w:r>
    </w:p>
    <w:p w14:paraId="198C8C7B">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6</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规定由乙方提供的其他服务。</w:t>
      </w:r>
    </w:p>
    <w:p w14:paraId="2F8C99C1">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.2 乙方提供的</w:t>
      </w:r>
      <w:r>
        <w:rPr>
          <w:rFonts w:hint="eastAsia" w:ascii="仿宋_GB2312" w:hAnsi="仿宋_GB2312" w:eastAsia="仿宋_GB2312" w:cs="仿宋_GB2312"/>
          <w:color w:val="auto"/>
          <w:sz w:val="24"/>
          <w:szCs w:val="24"/>
          <w:highlight w:val="none"/>
          <w:lang w:eastAsia="zh-CN"/>
        </w:rPr>
        <w:t>售后</w:t>
      </w:r>
      <w:r>
        <w:rPr>
          <w:rFonts w:hint="eastAsia" w:ascii="仿宋_GB2312" w:hAnsi="仿宋_GB2312" w:eastAsia="仿宋_GB2312" w:cs="仿宋_GB2312"/>
          <w:color w:val="auto"/>
          <w:sz w:val="24"/>
          <w:szCs w:val="24"/>
          <w:highlight w:val="none"/>
        </w:rPr>
        <w:t>服务的费用</w:t>
      </w:r>
      <w:r>
        <w:rPr>
          <w:rFonts w:hint="eastAsia" w:ascii="仿宋_GB2312" w:hAnsi="仿宋_GB2312" w:eastAsia="仿宋_GB2312" w:cs="仿宋_GB2312"/>
          <w:color w:val="auto"/>
          <w:sz w:val="24"/>
          <w:szCs w:val="24"/>
          <w:highlight w:val="none"/>
          <w:lang w:val="en-US" w:eastAsia="zh-CN"/>
        </w:rPr>
        <w:t>已</w:t>
      </w:r>
      <w:r>
        <w:rPr>
          <w:rFonts w:hint="eastAsia" w:ascii="仿宋_GB2312" w:hAnsi="仿宋_GB2312" w:eastAsia="仿宋_GB2312" w:cs="仿宋_GB2312"/>
          <w:color w:val="auto"/>
          <w:sz w:val="24"/>
          <w:szCs w:val="24"/>
          <w:highlight w:val="none"/>
        </w:rPr>
        <w:t>包含在合同价款中，甲方不再另行支付。</w:t>
      </w:r>
    </w:p>
    <w:p w14:paraId="2CCA6820">
      <w:pPr>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eastAsia="zh-CN"/>
        </w:rPr>
        <w:t>5</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违约责任</w:t>
      </w:r>
    </w:p>
    <w:p w14:paraId="2708E7EC">
      <w:pPr>
        <w:adjustRightInd w:val="0"/>
        <w:snapToGrid w:val="0"/>
        <w:spacing w:before="0" w:line="400" w:lineRule="exact"/>
        <w:ind w:firstLine="480" w:firstLineChars="200"/>
        <w:jc w:val="left"/>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rPr>
        <w:t>1</w:t>
      </w:r>
      <w:r>
        <w:rPr>
          <w:rFonts w:hint="eastAsia" w:ascii="仿宋_GB2312" w:hAnsi="仿宋_GB2312" w:eastAsia="仿宋_GB2312" w:cs="仿宋_GB2312"/>
          <w:bCs/>
          <w:color w:val="auto"/>
          <w:sz w:val="24"/>
          <w:szCs w:val="24"/>
          <w:highlight w:val="none"/>
          <w:lang w:eastAsia="zh-CN"/>
        </w:rPr>
        <w:t>5</w:t>
      </w:r>
      <w:r>
        <w:rPr>
          <w:rFonts w:hint="eastAsia" w:ascii="仿宋_GB2312" w:hAnsi="仿宋_GB2312" w:eastAsia="仿宋_GB2312" w:cs="仿宋_GB2312"/>
          <w:bCs/>
          <w:color w:val="auto"/>
          <w:sz w:val="24"/>
          <w:szCs w:val="24"/>
          <w:highlight w:val="none"/>
        </w:rPr>
        <w:t>.1质量瑕疵的</w:t>
      </w:r>
      <w:r>
        <w:rPr>
          <w:rFonts w:hint="eastAsia" w:ascii="仿宋_GB2312" w:hAnsi="仿宋_GB2312" w:eastAsia="仿宋_GB2312" w:cs="仿宋_GB2312"/>
          <w:bCs/>
          <w:color w:val="auto"/>
          <w:sz w:val="24"/>
          <w:szCs w:val="24"/>
          <w:highlight w:val="none"/>
          <w:lang w:eastAsia="zh-CN"/>
        </w:rPr>
        <w:t>违约责任</w:t>
      </w:r>
    </w:p>
    <w:p w14:paraId="7549335B">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乙方</w:t>
      </w:r>
      <w:r>
        <w:rPr>
          <w:rFonts w:hint="eastAsia" w:ascii="仿宋_GB2312" w:hAnsi="仿宋_GB2312" w:eastAsia="仿宋_GB2312" w:cs="仿宋_GB2312"/>
          <w:color w:val="auto"/>
          <w:sz w:val="24"/>
          <w:szCs w:val="24"/>
          <w:highlight w:val="none"/>
          <w:lang w:eastAsia="zh-CN"/>
        </w:rPr>
        <w:t>提供</w:t>
      </w:r>
      <w:r>
        <w:rPr>
          <w:rFonts w:hint="eastAsia" w:ascii="仿宋_GB2312" w:hAnsi="仿宋_GB2312" w:eastAsia="仿宋_GB2312" w:cs="仿宋_GB2312"/>
          <w:color w:val="auto"/>
          <w:sz w:val="24"/>
          <w:szCs w:val="24"/>
          <w:highlight w:val="none"/>
        </w:rPr>
        <w:t>的产品不符合</w:t>
      </w:r>
      <w:r>
        <w:rPr>
          <w:rFonts w:hint="eastAsia" w:ascii="仿宋_GB2312" w:hAnsi="仿宋_GB2312" w:eastAsia="仿宋_GB2312" w:cs="仿宋_GB2312"/>
          <w:color w:val="auto"/>
          <w:sz w:val="24"/>
          <w:szCs w:val="24"/>
          <w:highlight w:val="none"/>
          <w:lang w:eastAsia="zh-CN"/>
        </w:rPr>
        <w:t>合同约定的</w:t>
      </w:r>
      <w:r>
        <w:rPr>
          <w:rFonts w:hint="eastAsia" w:ascii="仿宋_GB2312" w:hAnsi="仿宋_GB2312" w:eastAsia="仿宋_GB2312" w:cs="仿宋_GB2312"/>
          <w:color w:val="auto"/>
          <w:sz w:val="24"/>
          <w:szCs w:val="24"/>
          <w:highlight w:val="none"/>
        </w:rPr>
        <w:t>质量标准或存在产品质量缺陷，</w:t>
      </w:r>
      <w:r>
        <w:rPr>
          <w:rFonts w:hint="eastAsia" w:ascii="仿宋_GB2312" w:hAnsi="仿宋_GB2312" w:eastAsia="仿宋_GB2312" w:cs="仿宋_GB2312"/>
          <w:color w:val="auto"/>
          <w:sz w:val="24"/>
          <w:szCs w:val="24"/>
          <w:highlight w:val="none"/>
          <w:lang w:eastAsia="zh-CN"/>
        </w:rPr>
        <w:t>甲方有权要求乙方根据</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b w:val="0"/>
          <w:bCs/>
          <w:color w:val="auto"/>
          <w:sz w:val="24"/>
          <w:szCs w:val="24"/>
          <w:highlight w:val="none"/>
          <w:lang w:eastAsia="zh-CN"/>
        </w:rPr>
        <w:t>要求</w:t>
      </w:r>
      <w:r>
        <w:rPr>
          <w:rFonts w:hint="eastAsia" w:ascii="仿宋_GB2312" w:hAnsi="仿宋_GB2312" w:eastAsia="仿宋_GB2312" w:cs="仿宋_GB2312"/>
          <w:color w:val="auto"/>
          <w:sz w:val="24"/>
          <w:szCs w:val="24"/>
          <w:highlight w:val="none"/>
          <w:lang w:eastAsia="zh-CN"/>
        </w:rPr>
        <w:t>及时修理、重作、更换，并承担由此给甲</w:t>
      </w:r>
      <w:r>
        <w:rPr>
          <w:rFonts w:hint="eastAsia" w:ascii="仿宋_GB2312" w:hAnsi="仿宋_GB2312" w:eastAsia="仿宋_GB2312" w:cs="仿宋_GB2312"/>
          <w:color w:val="auto"/>
          <w:sz w:val="24"/>
          <w:szCs w:val="24"/>
          <w:highlight w:val="none"/>
        </w:rPr>
        <w:t>方</w:t>
      </w:r>
      <w:r>
        <w:rPr>
          <w:rFonts w:hint="eastAsia" w:ascii="仿宋_GB2312" w:hAnsi="仿宋_GB2312" w:eastAsia="仿宋_GB2312" w:cs="仿宋_GB2312"/>
          <w:color w:val="auto"/>
          <w:sz w:val="24"/>
          <w:szCs w:val="24"/>
          <w:highlight w:val="none"/>
          <w:lang w:eastAsia="zh-CN"/>
        </w:rPr>
        <w:t>造成的损失</w:t>
      </w:r>
      <w:r>
        <w:rPr>
          <w:rFonts w:hint="eastAsia" w:ascii="仿宋_GB2312" w:hAnsi="仿宋_GB2312" w:eastAsia="仿宋_GB2312" w:cs="仿宋_GB2312"/>
          <w:color w:val="auto"/>
          <w:sz w:val="24"/>
          <w:szCs w:val="24"/>
          <w:highlight w:val="none"/>
        </w:rPr>
        <w:t>。</w:t>
      </w:r>
    </w:p>
    <w:p w14:paraId="0350F163">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rPr>
        <w:t>1</w:t>
      </w:r>
      <w:r>
        <w:rPr>
          <w:rFonts w:hint="eastAsia" w:ascii="仿宋_GB2312" w:hAnsi="仿宋_GB2312" w:eastAsia="仿宋_GB2312" w:cs="仿宋_GB2312"/>
          <w:bCs/>
          <w:color w:val="auto"/>
          <w:sz w:val="24"/>
          <w:szCs w:val="24"/>
          <w:highlight w:val="none"/>
          <w:lang w:eastAsia="zh-CN"/>
        </w:rPr>
        <w:t>5</w:t>
      </w:r>
      <w:r>
        <w:rPr>
          <w:rFonts w:hint="eastAsia" w:ascii="仿宋_GB2312" w:hAnsi="仿宋_GB2312" w:eastAsia="仿宋_GB2312" w:cs="仿宋_GB2312"/>
          <w:bCs/>
          <w:color w:val="auto"/>
          <w:sz w:val="24"/>
          <w:szCs w:val="24"/>
          <w:highlight w:val="none"/>
        </w:rPr>
        <w:t>.2 迟延交货的违约责任</w:t>
      </w:r>
    </w:p>
    <w:p w14:paraId="65317DB4">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（1）乙方应按照本合同规定的时间、地点交货和提供</w:t>
      </w:r>
      <w:r>
        <w:rPr>
          <w:rFonts w:hint="eastAsia" w:ascii="仿宋_GB2312" w:hAnsi="仿宋_GB2312" w:eastAsia="仿宋_GB2312" w:cs="仿宋_GB2312"/>
          <w:color w:val="auto"/>
          <w:sz w:val="24"/>
          <w:szCs w:val="24"/>
          <w:highlight w:val="none"/>
          <w:lang w:eastAsia="zh-CN"/>
        </w:rPr>
        <w:t>相关</w:t>
      </w:r>
      <w:r>
        <w:rPr>
          <w:rFonts w:hint="eastAsia" w:ascii="仿宋_GB2312" w:hAnsi="仿宋_GB2312" w:eastAsia="仿宋_GB2312" w:cs="仿宋_GB2312"/>
          <w:color w:val="auto"/>
          <w:sz w:val="24"/>
          <w:szCs w:val="24"/>
          <w:highlight w:val="none"/>
        </w:rPr>
        <w:t>服务。在履行合同过程中，如果乙方遇到可能</w:t>
      </w:r>
      <w:r>
        <w:rPr>
          <w:rFonts w:hint="eastAsia" w:ascii="仿宋_GB2312" w:hAnsi="仿宋_GB2312" w:eastAsia="仿宋_GB2312" w:cs="仿宋_GB2312"/>
          <w:color w:val="auto"/>
          <w:sz w:val="24"/>
          <w:szCs w:val="24"/>
          <w:highlight w:val="none"/>
          <w:lang w:eastAsia="zh-CN"/>
        </w:rPr>
        <w:t>影响</w:t>
      </w:r>
      <w:r>
        <w:rPr>
          <w:rFonts w:hint="eastAsia" w:ascii="仿宋_GB2312" w:hAnsi="仿宋_GB2312" w:eastAsia="仿宋_GB2312" w:cs="仿宋_GB2312"/>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_GB2312" w:hAnsi="仿宋_GB2312" w:eastAsia="仿宋_GB2312" w:cs="仿宋_GB2312"/>
          <w:color w:val="auto"/>
          <w:sz w:val="24"/>
          <w:szCs w:val="24"/>
          <w:highlight w:val="none"/>
          <w:lang w:eastAsia="zh-CN"/>
        </w:rPr>
        <w:t>长</w:t>
      </w:r>
      <w:r>
        <w:rPr>
          <w:rFonts w:hint="eastAsia" w:ascii="仿宋_GB2312" w:hAnsi="仿宋_GB2312" w:eastAsia="仿宋_GB2312" w:cs="仿宋_GB2312"/>
          <w:color w:val="auto"/>
          <w:sz w:val="24"/>
          <w:szCs w:val="24"/>
          <w:highlight w:val="none"/>
        </w:rPr>
        <w:t>交货时间或延期提供服务。</w:t>
      </w:r>
    </w:p>
    <w:p w14:paraId="698304C1">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（2）如果乙方没有按照合同规定的时间交货和提供</w:t>
      </w:r>
      <w:r>
        <w:rPr>
          <w:rFonts w:hint="eastAsia" w:ascii="仿宋_GB2312" w:hAnsi="仿宋_GB2312" w:eastAsia="仿宋_GB2312" w:cs="仿宋_GB2312"/>
          <w:color w:val="auto"/>
          <w:sz w:val="24"/>
          <w:szCs w:val="24"/>
          <w:highlight w:val="none"/>
          <w:lang w:eastAsia="zh-CN"/>
        </w:rPr>
        <w:t>相关</w:t>
      </w:r>
      <w:r>
        <w:rPr>
          <w:rFonts w:hint="eastAsia" w:ascii="仿宋_GB2312" w:hAnsi="仿宋_GB2312" w:eastAsia="仿宋_GB2312" w:cs="仿宋_GB2312"/>
          <w:color w:val="auto"/>
          <w:sz w:val="24"/>
          <w:szCs w:val="24"/>
          <w:highlight w:val="none"/>
        </w:rPr>
        <w:t>服务，甲方有权从货款中扣除误期赔偿费而不影响合同项下的其他补救方法，赔偿费按</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规定执行。如果涉及公共利益，且赔偿金额无法弥补公共利益损失，</w:t>
      </w:r>
      <w:r>
        <w:rPr>
          <w:rFonts w:hint="eastAsia" w:ascii="仿宋_GB2312" w:hAnsi="仿宋_GB2312" w:eastAsia="仿宋_GB2312" w:cs="仿宋_GB2312"/>
          <w:color w:val="auto"/>
          <w:sz w:val="24"/>
          <w:szCs w:val="24"/>
          <w:highlight w:val="none"/>
          <w:lang w:eastAsia="zh-CN"/>
        </w:rPr>
        <w:t>甲方</w:t>
      </w:r>
      <w:r>
        <w:rPr>
          <w:rFonts w:hint="eastAsia" w:ascii="仿宋_GB2312" w:hAnsi="仿宋_GB2312" w:eastAsia="仿宋_GB2312" w:cs="仿宋_GB2312"/>
          <w:color w:val="auto"/>
          <w:sz w:val="24"/>
          <w:szCs w:val="24"/>
          <w:highlight w:val="none"/>
        </w:rPr>
        <w:t>可要求继续履行或者</w:t>
      </w:r>
      <w:r>
        <w:rPr>
          <w:rFonts w:hint="eastAsia" w:ascii="仿宋_GB2312" w:hAnsi="仿宋_GB2312" w:eastAsia="仿宋_GB2312" w:cs="仿宋_GB2312"/>
          <w:color w:val="auto"/>
          <w:sz w:val="24"/>
          <w:szCs w:val="24"/>
          <w:highlight w:val="none"/>
          <w:lang w:eastAsia="zh-CN"/>
        </w:rPr>
        <w:t>采取其他补救措施</w:t>
      </w:r>
      <w:r>
        <w:rPr>
          <w:rFonts w:hint="eastAsia" w:ascii="仿宋_GB2312" w:hAnsi="仿宋_GB2312" w:eastAsia="仿宋_GB2312" w:cs="仿宋_GB2312"/>
          <w:color w:val="auto"/>
          <w:sz w:val="24"/>
          <w:szCs w:val="24"/>
          <w:highlight w:val="none"/>
        </w:rPr>
        <w:t>。</w:t>
      </w:r>
    </w:p>
    <w:p w14:paraId="43142D55">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eastAsia="zh-CN"/>
        </w:rPr>
        <w:t>5</w:t>
      </w:r>
      <w:r>
        <w:rPr>
          <w:rFonts w:hint="eastAsia" w:ascii="仿宋_GB2312" w:hAnsi="仿宋_GB2312" w:eastAsia="仿宋_GB2312" w:cs="仿宋_GB2312"/>
          <w:color w:val="auto"/>
          <w:sz w:val="24"/>
          <w:szCs w:val="24"/>
          <w:highlight w:val="none"/>
        </w:rPr>
        <w:t>.3 迟延支付的违约责任</w:t>
      </w:r>
    </w:p>
    <w:p w14:paraId="6D2D49A7">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甲方存在迟延支付乙方合同款项的，应当承担</w:t>
      </w:r>
      <w:r>
        <w:rPr>
          <w:rFonts w:hint="eastAsia" w:ascii="仿宋_GB2312" w:hAnsi="仿宋_GB2312" w:eastAsia="仿宋_GB2312" w:cs="仿宋_GB2312"/>
          <w:b/>
          <w:bCs/>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规定的逾期付款利息。</w:t>
      </w:r>
    </w:p>
    <w:p w14:paraId="43C17BCC">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Cs/>
          <w:color w:val="auto"/>
          <w:sz w:val="24"/>
          <w:szCs w:val="24"/>
          <w:highlight w:val="none"/>
        </w:rPr>
        <w:t>1</w:t>
      </w:r>
      <w:r>
        <w:rPr>
          <w:rFonts w:hint="eastAsia" w:ascii="仿宋_GB2312" w:hAnsi="仿宋_GB2312" w:eastAsia="仿宋_GB2312" w:cs="仿宋_GB2312"/>
          <w:bCs/>
          <w:color w:val="auto"/>
          <w:sz w:val="24"/>
          <w:szCs w:val="24"/>
          <w:highlight w:val="none"/>
          <w:lang w:eastAsia="zh-CN"/>
        </w:rPr>
        <w:t>5</w:t>
      </w:r>
      <w:r>
        <w:rPr>
          <w:rFonts w:hint="eastAsia" w:ascii="仿宋_GB2312" w:hAnsi="仿宋_GB2312" w:eastAsia="仿宋_GB2312" w:cs="仿宋_GB2312"/>
          <w:bCs/>
          <w:color w:val="auto"/>
          <w:sz w:val="24"/>
          <w:szCs w:val="24"/>
          <w:highlight w:val="none"/>
        </w:rPr>
        <w:t>.4其他违约责任根据项目实际需要按</w:t>
      </w:r>
      <w:r>
        <w:rPr>
          <w:rFonts w:hint="eastAsia" w:ascii="仿宋_GB2312" w:hAnsi="仿宋_GB2312" w:eastAsia="仿宋_GB2312" w:cs="仿宋_GB2312"/>
          <w:b/>
          <w:bCs/>
          <w:color w:val="auto"/>
          <w:sz w:val="24"/>
          <w:szCs w:val="24"/>
          <w:highlight w:val="none"/>
        </w:rPr>
        <w:t>【政府采购合同专用条款】</w:t>
      </w:r>
      <w:r>
        <w:rPr>
          <w:rFonts w:hint="eastAsia" w:ascii="仿宋_GB2312" w:hAnsi="仿宋_GB2312" w:eastAsia="仿宋_GB2312" w:cs="仿宋_GB2312"/>
          <w:color w:val="auto"/>
          <w:sz w:val="24"/>
          <w:szCs w:val="24"/>
          <w:highlight w:val="none"/>
        </w:rPr>
        <w:t>规定执行。</w:t>
      </w:r>
    </w:p>
    <w:p w14:paraId="66300B4D">
      <w:pPr>
        <w:numPr>
          <w:ilvl w:val="0"/>
          <w:numId w:val="8"/>
        </w:numPr>
        <w:autoSpaceDE w:val="0"/>
        <w:autoSpaceDN w:val="0"/>
        <w:adjustRightInd w:val="0"/>
        <w:snapToGrid w:val="0"/>
        <w:spacing w:before="0" w:line="40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合同变更</w:t>
      </w:r>
      <w:r>
        <w:rPr>
          <w:rFonts w:hint="eastAsia" w:ascii="仿宋_GB2312" w:hAnsi="仿宋_GB2312" w:eastAsia="仿宋_GB2312" w:cs="仿宋_GB2312"/>
          <w:b/>
          <w:color w:val="auto"/>
          <w:sz w:val="24"/>
          <w:szCs w:val="24"/>
          <w:highlight w:val="none"/>
          <w:lang w:eastAsia="zh-CN"/>
        </w:rPr>
        <w:t>、中止与终止</w:t>
      </w:r>
    </w:p>
    <w:p w14:paraId="308B3834">
      <w:pPr>
        <w:autoSpaceDE/>
        <w:autoSpaceDN/>
        <w:adjustRightInd w:val="0"/>
        <w:snapToGrid w:val="0"/>
        <w:spacing w:before="0" w:line="400" w:lineRule="exact"/>
        <w:ind w:firstLine="0" w:firstLineChars="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val="en-US" w:eastAsia="zh-CN"/>
        </w:rPr>
        <w:t>6</w:t>
      </w:r>
      <w:r>
        <w:rPr>
          <w:rFonts w:hint="eastAsia" w:ascii="仿宋_GB2312" w:hAnsi="仿宋_GB2312" w:eastAsia="仿宋_GB2312" w:cs="仿宋_GB2312"/>
          <w:color w:val="auto"/>
          <w:sz w:val="24"/>
          <w:szCs w:val="24"/>
          <w:highlight w:val="none"/>
        </w:rPr>
        <w:t>.1合同的</w:t>
      </w:r>
      <w:r>
        <w:rPr>
          <w:rFonts w:hint="eastAsia" w:ascii="仿宋_GB2312" w:hAnsi="仿宋_GB2312" w:eastAsia="仿宋_GB2312" w:cs="仿宋_GB2312"/>
          <w:color w:val="auto"/>
          <w:sz w:val="24"/>
          <w:szCs w:val="24"/>
          <w:highlight w:val="none"/>
          <w:lang w:eastAsia="zh-CN"/>
        </w:rPr>
        <w:t>变更</w:t>
      </w:r>
    </w:p>
    <w:p w14:paraId="75CF382A">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政府采购合同履行中，</w:t>
      </w:r>
      <w:r>
        <w:rPr>
          <w:rFonts w:hint="eastAsia" w:ascii="仿宋_GB2312" w:hAnsi="仿宋_GB2312" w:eastAsia="仿宋_GB2312" w:cs="仿宋_GB2312"/>
          <w:color w:val="auto"/>
          <w:sz w:val="24"/>
          <w:szCs w:val="24"/>
          <w:highlight w:val="none"/>
        </w:rPr>
        <w:t>在不改变合同其他条款的前提下，甲方可以在合同价款10%的范围内追加与合同标的相同的货物，并就此与乙方协商</w:t>
      </w:r>
      <w:r>
        <w:rPr>
          <w:rFonts w:hint="eastAsia" w:ascii="仿宋_GB2312" w:hAnsi="仿宋_GB2312" w:eastAsia="仿宋_GB2312" w:cs="仿宋_GB2312"/>
          <w:color w:val="auto"/>
          <w:sz w:val="24"/>
          <w:szCs w:val="24"/>
          <w:highlight w:val="none"/>
          <w:lang w:eastAsia="zh-CN"/>
        </w:rPr>
        <w:t>一致后</w:t>
      </w:r>
      <w:r>
        <w:rPr>
          <w:rFonts w:hint="eastAsia" w:ascii="仿宋_GB2312" w:hAnsi="仿宋_GB2312" w:eastAsia="仿宋_GB2312" w:cs="仿宋_GB2312"/>
          <w:color w:val="auto"/>
          <w:sz w:val="24"/>
          <w:szCs w:val="24"/>
          <w:highlight w:val="none"/>
        </w:rPr>
        <w:t>签订补充协议。</w:t>
      </w:r>
    </w:p>
    <w:p w14:paraId="0A3E63F3">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val="en-US" w:eastAsia="zh-CN"/>
        </w:rPr>
        <w:t>6</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合同的中止</w:t>
      </w:r>
    </w:p>
    <w:p w14:paraId="230E485E">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（1）合同履行过程中因供应商就采购文件、采购过程或结果提起投诉的，甲方认为有必要的，</w:t>
      </w:r>
      <w:r>
        <w:rPr>
          <w:rFonts w:hint="eastAsia" w:ascii="仿宋_GB2312" w:hAnsi="仿宋_GB2312" w:eastAsia="仿宋_GB2312" w:cs="仿宋_GB2312"/>
          <w:color w:val="auto"/>
          <w:sz w:val="24"/>
          <w:szCs w:val="24"/>
          <w:highlight w:val="none"/>
          <w:lang w:eastAsia="zh-CN"/>
        </w:rPr>
        <w:t>可以</w:t>
      </w:r>
      <w:r>
        <w:rPr>
          <w:rFonts w:hint="eastAsia" w:ascii="仿宋_GB2312" w:hAnsi="仿宋_GB2312" w:eastAsia="仿宋_GB2312" w:cs="仿宋_GB2312"/>
          <w:color w:val="auto"/>
          <w:sz w:val="24"/>
          <w:szCs w:val="24"/>
          <w:highlight w:val="none"/>
        </w:rPr>
        <w:t>中止合同的履行。</w:t>
      </w:r>
    </w:p>
    <w:p w14:paraId="52BBE5D0">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r>
        <w:rPr>
          <w:rFonts w:hint="eastAsia" w:ascii="仿宋_GB2312" w:hAnsi="仿宋_GB2312" w:eastAsia="仿宋_GB2312" w:cs="仿宋_GB2312"/>
          <w:color w:val="auto"/>
          <w:sz w:val="24"/>
          <w:szCs w:val="24"/>
          <w:highlight w:val="none"/>
          <w:lang w:val="en-US" w:eastAsia="zh-CN"/>
        </w:rPr>
        <w:t>合同履行过程中，</w:t>
      </w:r>
      <w:r>
        <w:rPr>
          <w:rFonts w:hint="eastAsia" w:ascii="仿宋_GB2312" w:hAnsi="仿宋_GB2312" w:eastAsia="仿宋_GB2312" w:cs="仿宋_GB2312"/>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_GB2312" w:hAnsi="仿宋_GB2312" w:eastAsia="仿宋_GB2312" w:cs="仿宋_GB2312"/>
          <w:color w:val="auto"/>
          <w:sz w:val="24"/>
          <w:szCs w:val="24"/>
          <w:highlight w:val="none"/>
          <w:lang w:eastAsia="zh-CN"/>
        </w:rPr>
        <w:t>，乙方有义务及时告知甲方</w:t>
      </w:r>
      <w:r>
        <w:rPr>
          <w:rFonts w:hint="eastAsia" w:ascii="仿宋_GB2312" w:hAnsi="仿宋_GB2312" w:eastAsia="仿宋_GB2312" w:cs="仿宋_GB2312"/>
          <w:color w:val="auto"/>
          <w:sz w:val="24"/>
          <w:szCs w:val="24"/>
          <w:highlight w:val="none"/>
        </w:rPr>
        <w:t>。甲方</w:t>
      </w:r>
      <w:r>
        <w:rPr>
          <w:rFonts w:hint="eastAsia" w:ascii="仿宋_GB2312" w:hAnsi="仿宋_GB2312" w:eastAsia="仿宋_GB2312" w:cs="仿宋_GB2312"/>
          <w:color w:val="auto"/>
          <w:sz w:val="24"/>
          <w:szCs w:val="24"/>
          <w:highlight w:val="none"/>
          <w:lang w:eastAsia="zh-CN"/>
        </w:rPr>
        <w:t>有权</w:t>
      </w:r>
      <w:r>
        <w:rPr>
          <w:rFonts w:hint="eastAsia" w:ascii="仿宋_GB2312" w:hAnsi="仿宋_GB2312" w:eastAsia="仿宋_GB2312" w:cs="仿宋_GB2312"/>
          <w:color w:val="auto"/>
          <w:sz w:val="24"/>
          <w:szCs w:val="24"/>
          <w:highlight w:val="none"/>
        </w:rPr>
        <w:t>以书面形式通知乙方中止合同</w:t>
      </w:r>
      <w:r>
        <w:rPr>
          <w:rFonts w:hint="eastAsia" w:ascii="仿宋_GB2312" w:hAnsi="仿宋_GB2312" w:eastAsia="仿宋_GB2312" w:cs="仿宋_GB2312"/>
          <w:color w:val="auto"/>
          <w:sz w:val="24"/>
          <w:szCs w:val="24"/>
          <w:highlight w:val="none"/>
          <w:lang w:eastAsia="zh-CN"/>
        </w:rPr>
        <w:t>并要求乙方在合理期限内消除相关情形或者提供适当担保。</w:t>
      </w:r>
      <w:r>
        <w:rPr>
          <w:rFonts w:hint="eastAsia" w:ascii="仿宋_GB2312" w:hAnsi="仿宋_GB2312" w:eastAsia="仿宋_GB2312" w:cs="仿宋_GB2312"/>
          <w:color w:val="auto"/>
          <w:sz w:val="24"/>
          <w:szCs w:val="24"/>
          <w:highlight w:val="none"/>
        </w:rPr>
        <w:t>乙方提供适当担保的，</w:t>
      </w:r>
      <w:r>
        <w:rPr>
          <w:rFonts w:hint="eastAsia" w:ascii="仿宋_GB2312" w:hAnsi="仿宋_GB2312" w:eastAsia="仿宋_GB2312" w:cs="仿宋_GB2312"/>
          <w:color w:val="auto"/>
          <w:sz w:val="24"/>
          <w:szCs w:val="24"/>
          <w:highlight w:val="none"/>
          <w:lang w:eastAsia="zh-CN"/>
        </w:rPr>
        <w:t>合同继续</w:t>
      </w:r>
      <w:r>
        <w:rPr>
          <w:rFonts w:hint="eastAsia" w:ascii="仿宋_GB2312" w:hAnsi="仿宋_GB2312" w:eastAsia="仿宋_GB2312" w:cs="仿宋_GB2312"/>
          <w:color w:val="auto"/>
          <w:sz w:val="24"/>
          <w:szCs w:val="24"/>
          <w:highlight w:val="none"/>
        </w:rPr>
        <w:t>履行</w:t>
      </w:r>
      <w:r>
        <w:rPr>
          <w:rFonts w:hint="eastAsia" w:ascii="仿宋_GB2312" w:hAnsi="仿宋_GB2312" w:eastAsia="仿宋_GB2312" w:cs="仿宋_GB2312"/>
          <w:color w:val="auto"/>
          <w:sz w:val="24"/>
          <w:szCs w:val="24"/>
          <w:highlight w:val="none"/>
          <w:lang w:eastAsia="zh-CN"/>
        </w:rPr>
        <w:t>；乙</w:t>
      </w:r>
      <w:r>
        <w:rPr>
          <w:rFonts w:hint="eastAsia" w:ascii="仿宋_GB2312" w:hAnsi="仿宋_GB2312" w:eastAsia="仿宋_GB2312" w:cs="仿宋_GB2312"/>
          <w:color w:val="auto"/>
          <w:sz w:val="24"/>
          <w:szCs w:val="24"/>
          <w:highlight w:val="none"/>
        </w:rPr>
        <w:t>方在合理期限内未恢复履约能力且未提供适当担保的，视为拒绝</w:t>
      </w:r>
      <w:r>
        <w:rPr>
          <w:rFonts w:hint="eastAsia" w:ascii="仿宋_GB2312" w:hAnsi="仿宋_GB2312" w:eastAsia="仿宋_GB2312" w:cs="仿宋_GB2312"/>
          <w:color w:val="auto"/>
          <w:sz w:val="24"/>
          <w:szCs w:val="24"/>
          <w:highlight w:val="none"/>
          <w:lang w:eastAsia="zh-CN"/>
        </w:rPr>
        <w:t>继续</w:t>
      </w:r>
      <w:r>
        <w:rPr>
          <w:rFonts w:hint="eastAsia" w:ascii="仿宋_GB2312" w:hAnsi="仿宋_GB2312" w:eastAsia="仿宋_GB2312" w:cs="仿宋_GB2312"/>
          <w:color w:val="auto"/>
          <w:sz w:val="24"/>
          <w:szCs w:val="24"/>
          <w:highlight w:val="none"/>
        </w:rPr>
        <w:t>履约，甲方</w:t>
      </w:r>
      <w:r>
        <w:rPr>
          <w:rFonts w:hint="eastAsia" w:ascii="仿宋_GB2312" w:hAnsi="仿宋_GB2312" w:eastAsia="仿宋_GB2312" w:cs="仿宋_GB2312"/>
          <w:color w:val="auto"/>
          <w:sz w:val="24"/>
          <w:szCs w:val="24"/>
          <w:highlight w:val="none"/>
          <w:lang w:eastAsia="zh-CN"/>
        </w:rPr>
        <w:t>有权</w:t>
      </w:r>
      <w:r>
        <w:rPr>
          <w:rFonts w:hint="eastAsia" w:ascii="仿宋_GB2312" w:hAnsi="仿宋_GB2312" w:eastAsia="仿宋_GB2312" w:cs="仿宋_GB2312"/>
          <w:color w:val="auto"/>
          <w:sz w:val="24"/>
          <w:szCs w:val="24"/>
          <w:highlight w:val="none"/>
        </w:rPr>
        <w:t>解除合同并要求乙方承担</w:t>
      </w:r>
      <w:r>
        <w:rPr>
          <w:rFonts w:hint="eastAsia" w:ascii="仿宋_GB2312" w:hAnsi="仿宋_GB2312" w:eastAsia="仿宋_GB2312" w:cs="仿宋_GB2312"/>
          <w:color w:val="auto"/>
          <w:sz w:val="24"/>
          <w:szCs w:val="24"/>
          <w:highlight w:val="none"/>
          <w:lang w:eastAsia="zh-CN"/>
        </w:rPr>
        <w:t>由此给甲方造成的损失</w:t>
      </w:r>
      <w:r>
        <w:rPr>
          <w:rFonts w:hint="eastAsia" w:ascii="仿宋_GB2312" w:hAnsi="仿宋_GB2312" w:eastAsia="仿宋_GB2312" w:cs="仿宋_GB2312"/>
          <w:color w:val="auto"/>
          <w:sz w:val="24"/>
          <w:szCs w:val="24"/>
          <w:highlight w:val="none"/>
        </w:rPr>
        <w:t>。</w:t>
      </w:r>
    </w:p>
    <w:p w14:paraId="61AC51AA">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（3）乙方分立、合并或者变更住所的，应当及时以书面形式告知甲方。乙方没有</w:t>
      </w:r>
      <w:r>
        <w:rPr>
          <w:rFonts w:hint="eastAsia" w:ascii="仿宋_GB2312" w:hAnsi="仿宋_GB2312" w:eastAsia="仿宋_GB2312" w:cs="仿宋_GB2312"/>
          <w:sz w:val="24"/>
          <w:szCs w:val="24"/>
          <w:lang w:eastAsia="zh-CN"/>
        </w:rPr>
        <w:t>及时告知</w:t>
      </w:r>
      <w:r>
        <w:rPr>
          <w:rFonts w:hint="eastAsia" w:ascii="仿宋_GB2312" w:hAnsi="仿宋_GB2312" w:eastAsia="仿宋_GB2312" w:cs="仿宋_GB2312"/>
          <w:sz w:val="24"/>
          <w:szCs w:val="24"/>
        </w:rPr>
        <w:t>甲方，致使</w:t>
      </w:r>
      <w:r>
        <w:rPr>
          <w:rFonts w:hint="eastAsia" w:ascii="仿宋_GB2312" w:hAnsi="仿宋_GB2312" w:eastAsia="仿宋_GB2312" w:cs="仿宋_GB2312"/>
          <w:sz w:val="24"/>
          <w:szCs w:val="24"/>
          <w:lang w:eastAsia="zh-CN"/>
        </w:rPr>
        <w:t>合同</w:t>
      </w:r>
      <w:r>
        <w:rPr>
          <w:rFonts w:hint="eastAsia" w:ascii="仿宋_GB2312" w:hAnsi="仿宋_GB2312" w:eastAsia="仿宋_GB2312" w:cs="仿宋_GB2312"/>
          <w:sz w:val="24"/>
          <w:szCs w:val="24"/>
        </w:rPr>
        <w:t>履行发生困难的，甲方可以中止合同履行并要求乙方承担由此给甲方造成的损失。</w:t>
      </w:r>
    </w:p>
    <w:p w14:paraId="7B969C4B">
      <w:pPr>
        <w:snapToGrid w:val="0"/>
        <w:spacing w:line="400" w:lineRule="exact"/>
        <w:ind w:firstLine="480" w:firstLineChars="200"/>
        <w:jc w:val="left"/>
        <w:rPr>
          <w:rFonts w:hint="eastAsia" w:ascii="仿宋_GB2312" w:hAnsi="仿宋_GB2312" w:eastAsia="仿宋_GB2312" w:cs="仿宋_GB2312"/>
          <w:sz w:val="24"/>
          <w:szCs w:val="24"/>
        </w:rPr>
      </w:pP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）甲方不得以行政区划调整、政府换届、机构或者职能调整以及相关责任人更替为由中止合同。</w:t>
      </w:r>
    </w:p>
    <w:p w14:paraId="2E559562">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val="en-US" w:eastAsia="zh-CN"/>
        </w:rPr>
        <w:t>6</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合同的终止</w:t>
      </w:r>
    </w:p>
    <w:p w14:paraId="7B7D8D4C">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（1）合同因有效期限届满而终止；</w:t>
      </w:r>
    </w:p>
    <w:p w14:paraId="139B7254">
      <w:pPr>
        <w:snapToGrid w:val="0"/>
        <w:spacing w:line="400" w:lineRule="exact"/>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auto"/>
          <w:sz w:val="24"/>
          <w:szCs w:val="24"/>
          <w:highlight w:val="none"/>
        </w:rPr>
        <w:t>（2）乙方未</w:t>
      </w:r>
      <w:r>
        <w:rPr>
          <w:rFonts w:hint="eastAsia" w:ascii="仿宋_GB2312" w:hAnsi="仿宋_GB2312" w:eastAsia="仿宋_GB2312" w:cs="仿宋_GB2312"/>
          <w:color w:val="auto"/>
          <w:sz w:val="24"/>
          <w:szCs w:val="24"/>
          <w:highlight w:val="none"/>
          <w:lang w:eastAsia="zh-CN"/>
        </w:rPr>
        <w:t>按</w:t>
      </w:r>
      <w:r>
        <w:rPr>
          <w:rFonts w:hint="eastAsia" w:ascii="仿宋_GB2312" w:hAnsi="仿宋_GB2312" w:eastAsia="仿宋_GB2312" w:cs="仿宋_GB2312"/>
          <w:color w:val="auto"/>
          <w:sz w:val="24"/>
          <w:szCs w:val="24"/>
          <w:highlight w:val="none"/>
        </w:rPr>
        <w:t>合同约定履行，构成根本性违约的，甲方有权终止合同</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sz w:val="24"/>
          <w:szCs w:val="24"/>
        </w:rPr>
        <w:t>并追究乙方的违约责</w:t>
      </w:r>
      <w:r>
        <w:rPr>
          <w:rFonts w:hint="eastAsia" w:ascii="仿宋_GB2312" w:hAnsi="仿宋_GB2312" w:eastAsia="仿宋_GB2312" w:cs="仿宋_GB2312"/>
          <w:sz w:val="24"/>
          <w:szCs w:val="24"/>
          <w:lang w:val="en-US" w:eastAsia="zh-CN"/>
        </w:rPr>
        <w:t>任</w:t>
      </w:r>
      <w:r>
        <w:rPr>
          <w:rFonts w:hint="eastAsia" w:ascii="仿宋_GB2312" w:hAnsi="仿宋_GB2312" w:eastAsia="仿宋_GB2312" w:cs="仿宋_GB2312"/>
          <w:color w:val="auto"/>
          <w:sz w:val="24"/>
          <w:szCs w:val="24"/>
          <w:highlight w:val="none"/>
        </w:rPr>
        <w:t>。</w:t>
      </w:r>
    </w:p>
    <w:p w14:paraId="28FCF1F2">
      <w:pPr>
        <w:pStyle w:val="149"/>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 xml:space="preserve">16.4 </w:t>
      </w:r>
      <w:r>
        <w:rPr>
          <w:rFonts w:hint="eastAsia" w:ascii="仿宋_GB2312" w:hAnsi="仿宋_GB2312" w:eastAsia="仿宋_GB2312" w:cs="仿宋_GB2312"/>
          <w:color w:val="auto"/>
          <w:kern w:val="2"/>
          <w:sz w:val="24"/>
          <w:szCs w:val="24"/>
          <w:highlight w:val="none"/>
          <w:lang w:val="en-US" w:eastAsia="zh-CN"/>
        </w:rPr>
        <w:t>涉及国家利益、社会公共利益的情形</w:t>
      </w:r>
    </w:p>
    <w:p w14:paraId="72DB55FA">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政府采购合同继续履行将损害国家利益和社会公共利益的，双方当事人</w:t>
      </w:r>
      <w:r>
        <w:rPr>
          <w:rFonts w:hint="eastAsia" w:ascii="仿宋_GB2312" w:hAnsi="仿宋_GB2312" w:eastAsia="仿宋_GB2312" w:cs="仿宋_GB2312"/>
          <w:sz w:val="24"/>
          <w:szCs w:val="24"/>
          <w:highlight w:val="none"/>
          <w:lang w:val="en-US" w:eastAsia="zh-CN"/>
        </w:rPr>
        <w:t>应当变更、</w:t>
      </w:r>
      <w:r>
        <w:rPr>
          <w:rFonts w:hint="eastAsia" w:ascii="仿宋_GB2312" w:hAnsi="仿宋_GB2312" w:eastAsia="仿宋_GB2312" w:cs="仿宋_GB2312"/>
          <w:sz w:val="24"/>
          <w:szCs w:val="24"/>
        </w:rPr>
        <w:t>中止</w:t>
      </w:r>
      <w:r>
        <w:rPr>
          <w:rFonts w:hint="eastAsia" w:ascii="仿宋_GB2312" w:hAnsi="仿宋_GB2312" w:eastAsia="仿宋_GB2312" w:cs="仿宋_GB2312"/>
          <w:sz w:val="24"/>
          <w:szCs w:val="24"/>
          <w:lang w:eastAsia="zh-CN"/>
        </w:rPr>
        <w:t>或者终止</w:t>
      </w:r>
      <w:r>
        <w:rPr>
          <w:rFonts w:hint="eastAsia" w:ascii="仿宋_GB2312" w:hAnsi="仿宋_GB2312" w:eastAsia="仿宋_GB2312" w:cs="仿宋_GB2312"/>
          <w:sz w:val="24"/>
          <w:szCs w:val="24"/>
        </w:rPr>
        <w:t>合同。有过错的一方应当承担赔偿责任，双方都有过错的，各自承担相应的责任。</w:t>
      </w:r>
    </w:p>
    <w:p w14:paraId="1E927CC4">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1</w:t>
      </w:r>
      <w:r>
        <w:rPr>
          <w:rFonts w:hint="eastAsia" w:ascii="仿宋_GB2312" w:hAnsi="仿宋_GB2312" w:eastAsia="仿宋_GB2312" w:cs="仿宋_GB2312"/>
          <w:b/>
          <w:bCs/>
          <w:color w:val="auto"/>
          <w:sz w:val="24"/>
          <w:szCs w:val="24"/>
          <w:highlight w:val="none"/>
          <w:lang w:val="en-US" w:eastAsia="zh-CN"/>
        </w:rPr>
        <w:t>7</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合同分包</w:t>
      </w:r>
    </w:p>
    <w:p w14:paraId="05F7AC71">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val="en-US" w:eastAsia="zh-CN"/>
        </w:rPr>
        <w:t>7</w:t>
      </w:r>
      <w:r>
        <w:rPr>
          <w:rFonts w:hint="eastAsia" w:ascii="仿宋_GB2312" w:hAnsi="仿宋_GB2312" w:eastAsia="仿宋_GB2312" w:cs="仿宋_GB2312"/>
          <w:color w:val="auto"/>
          <w:sz w:val="24"/>
          <w:szCs w:val="24"/>
          <w:highlight w:val="none"/>
        </w:rPr>
        <w:t>.1 乙方不得</w:t>
      </w:r>
      <w:r>
        <w:rPr>
          <w:rFonts w:hint="eastAsia" w:ascii="仿宋_GB2312" w:hAnsi="仿宋_GB2312" w:eastAsia="仿宋_GB2312" w:cs="仿宋_GB2312"/>
          <w:color w:val="auto"/>
          <w:sz w:val="24"/>
          <w:szCs w:val="24"/>
          <w:highlight w:val="none"/>
          <w:lang w:eastAsia="zh-CN"/>
        </w:rPr>
        <w:t>将合同转包给其他供应商。涉及合同分包的，乙方</w:t>
      </w:r>
      <w:r>
        <w:rPr>
          <w:rFonts w:hint="eastAsia" w:ascii="仿宋_GB2312" w:hAnsi="仿宋_GB2312" w:eastAsia="仿宋_GB2312" w:cs="仿宋_GB2312"/>
          <w:color w:val="auto"/>
          <w:sz w:val="24"/>
          <w:szCs w:val="24"/>
          <w:highlight w:val="none"/>
          <w:lang w:val="en-US" w:eastAsia="zh-CN"/>
        </w:rPr>
        <w:t>应</w:t>
      </w:r>
      <w:r>
        <w:rPr>
          <w:rFonts w:hint="eastAsia" w:ascii="仿宋_GB2312" w:hAnsi="仿宋_GB2312" w:eastAsia="仿宋_GB2312" w:cs="仿宋_GB2312"/>
          <w:color w:val="auto"/>
          <w:sz w:val="24"/>
          <w:szCs w:val="24"/>
          <w:highlight w:val="none"/>
          <w:lang w:eastAsia="zh-CN"/>
        </w:rPr>
        <w:t>根据采购文件和投标（响应）文件规定进行</w:t>
      </w:r>
      <w:r>
        <w:rPr>
          <w:rFonts w:hint="eastAsia" w:ascii="仿宋_GB2312" w:hAnsi="仿宋_GB2312" w:eastAsia="仿宋_GB2312" w:cs="仿宋_GB2312"/>
          <w:color w:val="auto"/>
          <w:sz w:val="24"/>
          <w:szCs w:val="24"/>
          <w:highlight w:val="none"/>
        </w:rPr>
        <w:t>合同分包。</w:t>
      </w:r>
    </w:p>
    <w:p w14:paraId="3AD0B9FB">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w:t>
      </w:r>
      <w:r>
        <w:rPr>
          <w:rFonts w:hint="eastAsia" w:ascii="仿宋_GB2312" w:hAnsi="仿宋_GB2312" w:eastAsia="仿宋_GB2312" w:cs="仿宋_GB2312"/>
          <w:color w:val="auto"/>
          <w:sz w:val="24"/>
          <w:szCs w:val="24"/>
          <w:highlight w:val="none"/>
          <w:lang w:val="en-US" w:eastAsia="zh-CN"/>
        </w:rPr>
        <w:t>7</w:t>
      </w:r>
      <w:r>
        <w:rPr>
          <w:rFonts w:hint="eastAsia" w:ascii="仿宋_GB2312" w:hAnsi="仿宋_GB2312" w:eastAsia="仿宋_GB2312" w:cs="仿宋_GB2312"/>
          <w:color w:val="auto"/>
          <w:sz w:val="24"/>
          <w:szCs w:val="24"/>
          <w:highlight w:val="none"/>
        </w:rPr>
        <w:t>.2 乙方执行政府采购政策向中小企业依法分包的</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乙方应当按采购文件</w:t>
      </w:r>
      <w:r>
        <w:rPr>
          <w:rFonts w:hint="eastAsia" w:ascii="仿宋_GB2312" w:hAnsi="仿宋_GB2312" w:eastAsia="仿宋_GB2312" w:cs="仿宋_GB2312"/>
          <w:color w:val="auto"/>
          <w:sz w:val="24"/>
          <w:szCs w:val="24"/>
          <w:highlight w:val="none"/>
          <w:lang w:eastAsia="zh-CN"/>
        </w:rPr>
        <w:t>和</w:t>
      </w:r>
      <w:r>
        <w:rPr>
          <w:rFonts w:hint="eastAsia" w:ascii="仿宋_GB2312" w:hAnsi="仿宋_GB2312" w:eastAsia="仿宋_GB2312" w:cs="仿宋_GB2312"/>
          <w:color w:val="auto"/>
          <w:sz w:val="24"/>
          <w:szCs w:val="24"/>
          <w:highlight w:val="none"/>
        </w:rPr>
        <w:t>投标（响应）文件签订分包</w:t>
      </w:r>
      <w:r>
        <w:rPr>
          <w:rFonts w:hint="eastAsia" w:ascii="仿宋_GB2312" w:hAnsi="仿宋_GB2312" w:eastAsia="仿宋_GB2312" w:cs="仿宋_GB2312"/>
          <w:color w:val="auto"/>
          <w:sz w:val="24"/>
          <w:szCs w:val="24"/>
          <w:highlight w:val="none"/>
          <w:lang w:eastAsia="zh-CN"/>
        </w:rPr>
        <w:t>意向</w:t>
      </w:r>
      <w:r>
        <w:rPr>
          <w:rFonts w:hint="eastAsia" w:ascii="仿宋_GB2312" w:hAnsi="仿宋_GB2312" w:eastAsia="仿宋_GB2312" w:cs="仿宋_GB2312"/>
          <w:color w:val="auto"/>
          <w:sz w:val="24"/>
          <w:szCs w:val="24"/>
          <w:highlight w:val="none"/>
        </w:rPr>
        <w:t>协议，分包</w:t>
      </w:r>
      <w:r>
        <w:rPr>
          <w:rFonts w:hint="eastAsia" w:ascii="仿宋_GB2312" w:hAnsi="仿宋_GB2312" w:eastAsia="仿宋_GB2312" w:cs="仿宋_GB2312"/>
          <w:color w:val="auto"/>
          <w:sz w:val="24"/>
          <w:szCs w:val="24"/>
          <w:highlight w:val="none"/>
          <w:lang w:eastAsia="zh-CN"/>
        </w:rPr>
        <w:t>意向</w:t>
      </w:r>
      <w:r>
        <w:rPr>
          <w:rFonts w:hint="eastAsia" w:ascii="仿宋_GB2312" w:hAnsi="仿宋_GB2312" w:eastAsia="仿宋_GB2312" w:cs="仿宋_GB2312"/>
          <w:color w:val="auto"/>
          <w:sz w:val="24"/>
          <w:szCs w:val="24"/>
          <w:highlight w:val="none"/>
        </w:rPr>
        <w:t>协议属于本合同组成部分。</w:t>
      </w:r>
    </w:p>
    <w:p w14:paraId="28720E9B">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lang w:eastAsia="zh-CN"/>
        </w:rPr>
        <w:t>1</w:t>
      </w:r>
      <w:r>
        <w:rPr>
          <w:rFonts w:hint="eastAsia" w:ascii="仿宋_GB2312" w:hAnsi="仿宋_GB2312" w:eastAsia="仿宋_GB2312" w:cs="仿宋_GB2312"/>
          <w:b/>
          <w:bCs/>
          <w:color w:val="auto"/>
          <w:sz w:val="24"/>
          <w:szCs w:val="24"/>
          <w:highlight w:val="none"/>
          <w:lang w:val="en-US" w:eastAsia="zh-CN"/>
        </w:rPr>
        <w:t>8</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不可抗力</w:t>
      </w:r>
    </w:p>
    <w:p w14:paraId="2A41BD4C">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1</w:t>
      </w:r>
      <w:r>
        <w:rPr>
          <w:rFonts w:hint="eastAsia" w:ascii="仿宋_GB2312" w:hAnsi="仿宋_GB2312" w:eastAsia="仿宋_GB2312" w:cs="仿宋_GB2312"/>
          <w:color w:val="auto"/>
          <w:sz w:val="24"/>
          <w:szCs w:val="24"/>
          <w:highlight w:val="none"/>
          <w:lang w:val="en-US" w:eastAsia="zh-CN"/>
        </w:rPr>
        <w:t>8</w:t>
      </w:r>
      <w:r>
        <w:rPr>
          <w:rFonts w:hint="eastAsia" w:ascii="仿宋_GB2312" w:hAnsi="仿宋_GB2312" w:eastAsia="仿宋_GB2312" w:cs="仿宋_GB2312"/>
          <w:color w:val="auto"/>
          <w:sz w:val="24"/>
          <w:szCs w:val="24"/>
          <w:highlight w:val="none"/>
        </w:rPr>
        <w:t>.1 不可抗力是指合同双方不能预见、不能避免且不能克服的客观情况。</w:t>
      </w:r>
    </w:p>
    <w:p w14:paraId="15BD71BA">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1</w:t>
      </w:r>
      <w:r>
        <w:rPr>
          <w:rFonts w:hint="eastAsia" w:ascii="仿宋_GB2312" w:hAnsi="仿宋_GB2312" w:eastAsia="仿宋_GB2312" w:cs="仿宋_GB2312"/>
          <w:color w:val="auto"/>
          <w:sz w:val="24"/>
          <w:szCs w:val="24"/>
          <w:highlight w:val="none"/>
          <w:lang w:val="en-US" w:eastAsia="zh-CN"/>
        </w:rPr>
        <w:t>8</w:t>
      </w:r>
      <w:r>
        <w:rPr>
          <w:rFonts w:hint="eastAsia" w:ascii="仿宋_GB2312" w:hAnsi="仿宋_GB2312" w:eastAsia="仿宋_GB2312" w:cs="仿宋_GB2312"/>
          <w:color w:val="auto"/>
          <w:sz w:val="24"/>
          <w:szCs w:val="24"/>
          <w:highlight w:val="none"/>
        </w:rPr>
        <w:t>.2 任何一方对由于不可抗力造成的部分或全部不能履行合同不承担违约责任。但迟延履行后发生不可抗力的，不能免除责任。</w:t>
      </w:r>
    </w:p>
    <w:p w14:paraId="7EC83194">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1</w:t>
      </w:r>
      <w:r>
        <w:rPr>
          <w:rFonts w:hint="eastAsia" w:ascii="仿宋_GB2312" w:hAnsi="仿宋_GB2312" w:eastAsia="仿宋_GB2312" w:cs="仿宋_GB2312"/>
          <w:color w:val="auto"/>
          <w:sz w:val="24"/>
          <w:szCs w:val="24"/>
          <w:highlight w:val="none"/>
          <w:lang w:val="en-US" w:eastAsia="zh-CN"/>
        </w:rPr>
        <w:t>8</w:t>
      </w:r>
      <w:r>
        <w:rPr>
          <w:rFonts w:hint="eastAsia" w:ascii="仿宋_GB2312" w:hAnsi="仿宋_GB2312" w:eastAsia="仿宋_GB2312" w:cs="仿宋_GB2312"/>
          <w:color w:val="auto"/>
          <w:sz w:val="24"/>
          <w:szCs w:val="24"/>
          <w:highlight w:val="none"/>
        </w:rPr>
        <w:t>.3 遇有不可抗力的一方，应及时将事件情况以书面形式</w:t>
      </w:r>
      <w:r>
        <w:rPr>
          <w:rFonts w:hint="eastAsia" w:ascii="仿宋_GB2312" w:hAnsi="仿宋_GB2312" w:eastAsia="仿宋_GB2312" w:cs="仿宋_GB2312"/>
          <w:color w:val="auto"/>
          <w:sz w:val="24"/>
          <w:szCs w:val="24"/>
          <w:highlight w:val="none"/>
          <w:lang w:eastAsia="zh-CN"/>
        </w:rPr>
        <w:t>告</w:t>
      </w:r>
      <w:r>
        <w:rPr>
          <w:rFonts w:hint="eastAsia" w:ascii="仿宋_GB2312" w:hAnsi="仿宋_GB2312" w:eastAsia="仿宋_GB2312" w:cs="仿宋_GB2312"/>
          <w:color w:val="auto"/>
          <w:sz w:val="24"/>
          <w:szCs w:val="24"/>
          <w:highlight w:val="none"/>
        </w:rPr>
        <w:t>知另一方，并在事件发生后及时向另一方提交合同不能履行或部分不能履行或需要延期履行</w:t>
      </w:r>
      <w:r>
        <w:rPr>
          <w:rFonts w:hint="eastAsia" w:ascii="仿宋_GB2312" w:hAnsi="仿宋_GB2312" w:eastAsia="仿宋_GB2312" w:cs="仿宋_GB2312"/>
          <w:color w:val="auto"/>
          <w:sz w:val="24"/>
          <w:szCs w:val="24"/>
          <w:highlight w:val="none"/>
          <w:lang w:eastAsia="zh-CN"/>
        </w:rPr>
        <w:t>的详细</w:t>
      </w:r>
      <w:r>
        <w:rPr>
          <w:rFonts w:hint="eastAsia" w:ascii="仿宋_GB2312" w:hAnsi="仿宋_GB2312" w:eastAsia="仿宋_GB2312" w:cs="仿宋_GB2312"/>
          <w:color w:val="auto"/>
          <w:sz w:val="24"/>
          <w:szCs w:val="24"/>
          <w:highlight w:val="none"/>
        </w:rPr>
        <w:t>报告</w:t>
      </w:r>
      <w:r>
        <w:rPr>
          <w:rFonts w:hint="eastAsia" w:ascii="仿宋_GB2312" w:hAnsi="仿宋_GB2312" w:eastAsia="仿宋_GB2312" w:cs="仿宋_GB2312"/>
          <w:color w:val="auto"/>
          <w:sz w:val="24"/>
          <w:szCs w:val="24"/>
          <w:highlight w:val="none"/>
          <w:lang w:eastAsia="zh-CN"/>
        </w:rPr>
        <w:t>，以</w:t>
      </w:r>
      <w:r>
        <w:rPr>
          <w:rFonts w:hint="eastAsia" w:ascii="仿宋_GB2312" w:hAnsi="仿宋_GB2312" w:eastAsia="仿宋_GB2312" w:cs="仿宋_GB2312"/>
          <w:color w:val="auto"/>
          <w:sz w:val="24"/>
          <w:szCs w:val="24"/>
          <w:highlight w:val="none"/>
          <w:lang w:val="en-US" w:eastAsia="zh-CN"/>
        </w:rPr>
        <w:t>及证明不可抗力发生及其持续时间的证据</w:t>
      </w:r>
      <w:r>
        <w:rPr>
          <w:rFonts w:hint="eastAsia" w:ascii="仿宋_GB2312" w:hAnsi="仿宋_GB2312" w:eastAsia="仿宋_GB2312" w:cs="仿宋_GB2312"/>
          <w:color w:val="auto"/>
          <w:sz w:val="24"/>
          <w:szCs w:val="24"/>
          <w:highlight w:val="none"/>
        </w:rPr>
        <w:t>。</w:t>
      </w:r>
    </w:p>
    <w:p w14:paraId="19365635">
      <w:pPr>
        <w:autoSpaceDE w:val="0"/>
        <w:autoSpaceDN w:val="0"/>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lang w:val="en-US" w:eastAsia="zh-CN"/>
        </w:rPr>
        <w:t>19</w:t>
      </w:r>
      <w:r>
        <w:rPr>
          <w:rFonts w:hint="eastAsia" w:ascii="仿宋_GB2312" w:hAnsi="仿宋_GB2312" w:eastAsia="仿宋_GB2312" w:cs="仿宋_GB2312"/>
          <w:b/>
          <w:bCs/>
          <w:color w:val="auto"/>
          <w:sz w:val="24"/>
          <w:szCs w:val="24"/>
          <w:highlight w:val="none"/>
        </w:rPr>
        <w:t>.</w:t>
      </w:r>
      <w:r>
        <w:rPr>
          <w:rFonts w:hint="eastAsia" w:ascii="仿宋_GB2312" w:hAnsi="仿宋_GB2312" w:eastAsia="仿宋_GB2312" w:cs="仿宋_GB2312"/>
          <w:b/>
          <w:bCs/>
          <w:color w:val="auto"/>
          <w:sz w:val="24"/>
          <w:szCs w:val="24"/>
          <w:highlight w:val="none"/>
          <w:lang w:val="en-US" w:eastAsia="zh-CN"/>
        </w:rPr>
        <w:t xml:space="preserve"> </w:t>
      </w:r>
      <w:r>
        <w:rPr>
          <w:rFonts w:hint="eastAsia" w:ascii="仿宋_GB2312" w:hAnsi="仿宋_GB2312" w:eastAsia="仿宋_GB2312" w:cs="仿宋_GB2312"/>
          <w:b/>
          <w:bCs/>
          <w:color w:val="auto"/>
          <w:sz w:val="24"/>
          <w:szCs w:val="24"/>
          <w:highlight w:val="none"/>
        </w:rPr>
        <w:t>解决争议的方法</w:t>
      </w:r>
    </w:p>
    <w:p w14:paraId="3A4C9781">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19</w:t>
      </w:r>
      <w:r>
        <w:rPr>
          <w:rFonts w:hint="eastAsia" w:ascii="仿宋_GB2312" w:hAnsi="仿宋_GB2312" w:eastAsia="仿宋_GB2312" w:cs="仿宋_GB2312"/>
          <w:sz w:val="24"/>
          <w:szCs w:val="24"/>
        </w:rPr>
        <w:t>.1 因本合同及合同有关事项发生的争议，由</w:t>
      </w:r>
      <w:r>
        <w:rPr>
          <w:rFonts w:hint="eastAsia" w:ascii="仿宋_GB2312" w:hAnsi="仿宋_GB2312" w:eastAsia="仿宋_GB2312" w:cs="仿宋_GB2312"/>
          <w:sz w:val="24"/>
          <w:szCs w:val="24"/>
          <w:lang w:eastAsia="zh-CN"/>
        </w:rPr>
        <w:t>甲乙双</w:t>
      </w:r>
      <w:r>
        <w:rPr>
          <w:rFonts w:hint="eastAsia" w:ascii="仿宋_GB2312" w:hAnsi="仿宋_GB2312" w:eastAsia="仿宋_GB2312" w:cs="仿宋_GB2312"/>
          <w:sz w:val="24"/>
          <w:szCs w:val="24"/>
        </w:rPr>
        <w:t>方友好协商解决。协商不成时，可以</w:t>
      </w:r>
      <w:r>
        <w:rPr>
          <w:rFonts w:hint="eastAsia" w:ascii="仿宋_GB2312" w:hAnsi="仿宋_GB2312" w:eastAsia="仿宋_GB2312" w:cs="仿宋_GB2312"/>
          <w:sz w:val="24"/>
          <w:szCs w:val="24"/>
          <w:lang w:eastAsia="zh-CN"/>
        </w:rPr>
        <w:t>向有关组织申请</w:t>
      </w:r>
      <w:r>
        <w:rPr>
          <w:rFonts w:hint="eastAsia" w:ascii="仿宋_GB2312" w:hAnsi="仿宋_GB2312" w:eastAsia="仿宋_GB2312" w:cs="仿宋_GB2312"/>
          <w:sz w:val="24"/>
          <w:szCs w:val="24"/>
        </w:rPr>
        <w:t>调解。合同一方或</w:t>
      </w:r>
      <w:r>
        <w:rPr>
          <w:rFonts w:hint="eastAsia" w:ascii="仿宋_GB2312" w:hAnsi="仿宋_GB2312" w:eastAsia="仿宋_GB2312" w:cs="仿宋_GB2312"/>
          <w:sz w:val="24"/>
          <w:szCs w:val="24"/>
          <w:lang w:eastAsia="zh-CN"/>
        </w:rPr>
        <w:t>双</w:t>
      </w:r>
      <w:r>
        <w:rPr>
          <w:rFonts w:hint="eastAsia" w:ascii="仿宋_GB2312" w:hAnsi="仿宋_GB2312" w:eastAsia="仿宋_GB2312" w:cs="仿宋_GB2312"/>
          <w:sz w:val="24"/>
          <w:szCs w:val="24"/>
        </w:rPr>
        <w:t>方不愿调解或调解不成的，可以通过仲裁或诉讼的方式解决争议。</w:t>
      </w:r>
    </w:p>
    <w:p w14:paraId="09836679">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19</w:t>
      </w:r>
      <w:r>
        <w:rPr>
          <w:rFonts w:hint="eastAsia" w:ascii="仿宋_GB2312" w:hAnsi="仿宋_GB2312" w:eastAsia="仿宋_GB2312" w:cs="仿宋_GB2312"/>
          <w:sz w:val="24"/>
          <w:szCs w:val="24"/>
        </w:rPr>
        <w:t>.2 选择仲裁的，应在</w:t>
      </w:r>
      <w:r>
        <w:rPr>
          <w:rFonts w:hint="eastAsia" w:ascii="仿宋_GB2312" w:hAnsi="仿宋_GB2312" w:eastAsia="仿宋_GB2312" w:cs="仿宋_GB2312"/>
          <w:b/>
          <w:bCs/>
          <w:color w:val="auto"/>
          <w:sz w:val="24"/>
          <w:szCs w:val="24"/>
          <w:highlight w:val="none"/>
        </w:rPr>
        <w:t>【政府采购合同专用条款】</w:t>
      </w:r>
      <w:r>
        <w:rPr>
          <w:rFonts w:hint="eastAsia" w:ascii="仿宋_GB2312" w:hAnsi="仿宋_GB2312" w:eastAsia="仿宋_GB2312" w:cs="仿宋_GB2312"/>
          <w:sz w:val="24"/>
          <w:szCs w:val="24"/>
        </w:rPr>
        <w:t>中明确仲裁机构及仲裁地；通过诉讼方式解决的，可以在</w:t>
      </w:r>
      <w:r>
        <w:rPr>
          <w:rFonts w:hint="eastAsia" w:ascii="仿宋_GB2312" w:hAnsi="仿宋_GB2312" w:eastAsia="仿宋_GB2312" w:cs="仿宋_GB2312"/>
          <w:b/>
          <w:bCs/>
          <w:color w:val="auto"/>
          <w:sz w:val="24"/>
          <w:szCs w:val="24"/>
          <w:highlight w:val="none"/>
        </w:rPr>
        <w:t>【政府采购合同专用条款】</w:t>
      </w:r>
      <w:r>
        <w:rPr>
          <w:rFonts w:hint="eastAsia" w:ascii="仿宋_GB2312" w:hAnsi="仿宋_GB2312" w:eastAsia="仿宋_GB2312" w:cs="仿宋_GB2312"/>
          <w:sz w:val="24"/>
          <w:szCs w:val="24"/>
        </w:rPr>
        <w:t>中进一步约定选择与争议有实际联系的地点的人民法院管辖，但管辖法院的约定不得违反级别管辖和专属管辖的规定。</w:t>
      </w:r>
    </w:p>
    <w:p w14:paraId="22953400">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19</w:t>
      </w:r>
      <w:r>
        <w:rPr>
          <w:rFonts w:hint="eastAsia" w:ascii="仿宋_GB2312" w:hAnsi="仿宋_GB2312" w:eastAsia="仿宋_GB2312" w:cs="仿宋_GB2312"/>
          <w:sz w:val="24"/>
          <w:szCs w:val="24"/>
        </w:rPr>
        <w:t>.3 如</w:t>
      </w:r>
      <w:r>
        <w:rPr>
          <w:rFonts w:hint="eastAsia" w:ascii="仿宋_GB2312" w:hAnsi="仿宋_GB2312" w:eastAsia="仿宋_GB2312" w:cs="仿宋_GB2312"/>
          <w:sz w:val="24"/>
          <w:szCs w:val="24"/>
          <w:lang w:eastAsia="zh-CN"/>
        </w:rPr>
        <w:t>甲乙双方</w:t>
      </w:r>
      <w:r>
        <w:rPr>
          <w:rFonts w:hint="eastAsia" w:ascii="仿宋_GB2312" w:hAnsi="仿宋_GB2312" w:eastAsia="仿宋_GB2312" w:cs="仿宋_GB2312"/>
          <w:sz w:val="24"/>
          <w:szCs w:val="24"/>
        </w:rPr>
        <w:t>有争议的事项不影响合同其他部分的履行，在争议解决期间，合同其他部分应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继续履行。</w:t>
      </w:r>
    </w:p>
    <w:p w14:paraId="7570C9D3">
      <w:pPr>
        <w:autoSpaceDE w:val="0"/>
        <w:autoSpaceDN w:val="0"/>
        <w:adjustRightInd w:val="0"/>
        <w:snapToGrid w:val="0"/>
        <w:spacing w:before="0" w:line="400" w:lineRule="exact"/>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color w:val="auto"/>
          <w:sz w:val="24"/>
          <w:szCs w:val="24"/>
          <w:highlight w:val="none"/>
          <w:lang w:val="en-US" w:eastAsia="zh-CN"/>
        </w:rPr>
        <w:t>20</w:t>
      </w:r>
      <w:r>
        <w:rPr>
          <w:rFonts w:hint="eastAsia" w:ascii="仿宋_GB2312" w:hAnsi="仿宋_GB2312" w:eastAsia="仿宋_GB2312" w:cs="仿宋_GB2312"/>
          <w:b/>
          <w:color w:val="auto"/>
          <w:sz w:val="24"/>
          <w:szCs w:val="24"/>
          <w:highlight w:val="none"/>
        </w:rPr>
        <w:t>.</w:t>
      </w:r>
      <w:r>
        <w:rPr>
          <w:rFonts w:hint="eastAsia" w:ascii="仿宋_GB2312" w:hAnsi="仿宋_GB2312" w:eastAsia="仿宋_GB2312" w:cs="仿宋_GB2312"/>
          <w:b/>
          <w:color w:val="auto"/>
          <w:sz w:val="24"/>
          <w:szCs w:val="24"/>
          <w:highlight w:val="none"/>
          <w:lang w:val="en-US" w:eastAsia="zh-CN"/>
        </w:rPr>
        <w:t xml:space="preserve"> </w:t>
      </w:r>
      <w:r>
        <w:rPr>
          <w:rFonts w:hint="eastAsia" w:ascii="仿宋_GB2312" w:hAnsi="仿宋_GB2312" w:eastAsia="仿宋_GB2312" w:cs="仿宋_GB2312"/>
          <w:b/>
          <w:color w:val="auto"/>
          <w:sz w:val="24"/>
          <w:szCs w:val="24"/>
          <w:highlight w:val="none"/>
        </w:rPr>
        <w:t>政府采购政策</w:t>
      </w:r>
    </w:p>
    <w:p w14:paraId="3545D45A">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 xml:space="preserve">20.1 </w:t>
      </w:r>
      <w:r>
        <w:rPr>
          <w:rFonts w:hint="eastAsia" w:ascii="仿宋_GB2312" w:hAnsi="仿宋_GB2312" w:eastAsia="仿宋_GB2312" w:cs="仿宋_GB2312"/>
          <w:sz w:val="24"/>
          <w:szCs w:val="24"/>
          <w:lang w:val="en-GB"/>
        </w:rPr>
        <w:t>本合同应当按照规定执行政府采购政策。</w:t>
      </w:r>
    </w:p>
    <w:p w14:paraId="0E492BC0">
      <w:pPr>
        <w:autoSpaceDE w:val="0"/>
        <w:autoSpaceDN w:val="0"/>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r>
        <w:rPr>
          <w:rFonts w:hint="eastAsia" w:ascii="仿宋_GB2312" w:hAnsi="仿宋_GB2312" w:eastAsia="仿宋_GB2312" w:cs="仿宋_GB2312"/>
          <w:color w:val="auto"/>
          <w:sz w:val="24"/>
          <w:szCs w:val="24"/>
          <w:highlight w:val="none"/>
          <w:lang w:val="en-US" w:eastAsia="zh-CN"/>
        </w:rPr>
        <w:t>0</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 xml:space="preserve"> 本合同依法执行政府采购政策的方式和内容，属于合同履约验收的范围。</w:t>
      </w:r>
      <w:r>
        <w:rPr>
          <w:rFonts w:hint="eastAsia" w:ascii="仿宋_GB2312" w:hAnsi="仿宋_GB2312" w:eastAsia="仿宋_GB2312" w:cs="仿宋_GB2312"/>
          <w:sz w:val="24"/>
          <w:szCs w:val="24"/>
          <w:lang w:eastAsia="zh-CN"/>
        </w:rPr>
        <w:t>甲乙双方</w:t>
      </w:r>
      <w:r>
        <w:rPr>
          <w:rFonts w:hint="eastAsia" w:ascii="仿宋_GB2312" w:hAnsi="仿宋_GB2312" w:eastAsia="仿宋_GB2312" w:cs="仿宋_GB2312"/>
          <w:sz w:val="24"/>
          <w:szCs w:val="24"/>
          <w:lang w:val="en-GB"/>
        </w:rPr>
        <w:t>未按规定要求执行政府采购政策造成损失的</w:t>
      </w:r>
      <w:r>
        <w:rPr>
          <w:rFonts w:hint="eastAsia" w:ascii="仿宋_GB2312" w:hAnsi="仿宋_GB2312" w:eastAsia="仿宋_GB2312" w:cs="仿宋_GB2312"/>
          <w:color w:val="auto"/>
          <w:sz w:val="24"/>
          <w:szCs w:val="24"/>
          <w:highlight w:val="none"/>
        </w:rPr>
        <w:t>，有过错的一方应当承担赔偿责任，双方都有过错的，各自承担相应的责任。</w:t>
      </w:r>
    </w:p>
    <w:p w14:paraId="732E919D">
      <w:pPr>
        <w:pStyle w:val="16"/>
        <w:spacing w:after="0" w:line="400" w:lineRule="exact"/>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r>
        <w:rPr>
          <w:rFonts w:hint="eastAsia" w:ascii="仿宋_GB2312" w:hAnsi="仿宋_GB2312" w:eastAsia="仿宋_GB2312" w:cs="仿宋_GB2312"/>
          <w:color w:val="auto"/>
          <w:sz w:val="24"/>
          <w:szCs w:val="24"/>
          <w:highlight w:val="none"/>
          <w:lang w:val="en-US" w:eastAsia="zh-CN"/>
        </w:rPr>
        <w:t>0</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 xml:space="preserve"> 对于</w:t>
      </w:r>
      <w:r>
        <w:rPr>
          <w:rFonts w:hint="eastAsia" w:ascii="仿宋_GB2312" w:hAnsi="仿宋_GB2312" w:eastAsia="仿宋_GB2312" w:cs="仿宋_GB2312"/>
          <w:color w:val="auto"/>
          <w:sz w:val="24"/>
          <w:szCs w:val="24"/>
          <w:highlight w:val="none"/>
          <w:lang w:eastAsia="zh-CN"/>
        </w:rPr>
        <w:t>为落实中小企业支持政策，</w:t>
      </w:r>
      <w:r>
        <w:rPr>
          <w:rFonts w:hint="eastAsia" w:ascii="仿宋_GB2312" w:hAnsi="仿宋_GB2312" w:eastAsia="仿宋_GB2312" w:cs="仿宋_GB2312"/>
          <w:color w:val="auto"/>
          <w:sz w:val="24"/>
          <w:szCs w:val="24"/>
          <w:highlight w:val="none"/>
        </w:rPr>
        <w:t>通过采购项目</w:t>
      </w:r>
      <w:r>
        <w:rPr>
          <w:rFonts w:hint="eastAsia" w:ascii="仿宋_GB2312" w:hAnsi="仿宋_GB2312" w:eastAsia="仿宋_GB2312" w:cs="仿宋_GB2312"/>
          <w:color w:val="auto"/>
          <w:sz w:val="24"/>
          <w:szCs w:val="24"/>
          <w:highlight w:val="none"/>
          <w:lang w:eastAsia="zh-CN"/>
        </w:rPr>
        <w:t>整体</w:t>
      </w:r>
      <w:r>
        <w:rPr>
          <w:rFonts w:hint="eastAsia" w:ascii="仿宋_GB2312" w:hAnsi="仿宋_GB2312" w:eastAsia="仿宋_GB2312" w:cs="仿宋_GB2312"/>
          <w:color w:val="auto"/>
          <w:sz w:val="24"/>
          <w:szCs w:val="24"/>
          <w:highlight w:val="none"/>
        </w:rPr>
        <w:t>预留、</w:t>
      </w:r>
      <w:r>
        <w:rPr>
          <w:rFonts w:hint="eastAsia" w:ascii="仿宋_GB2312" w:hAnsi="仿宋_GB2312" w:eastAsia="仿宋_GB2312" w:cs="仿宋_GB2312"/>
          <w:color w:val="auto"/>
          <w:sz w:val="24"/>
          <w:szCs w:val="24"/>
          <w:highlight w:val="none"/>
          <w:lang w:eastAsia="zh-CN"/>
        </w:rPr>
        <w:t>设置</w:t>
      </w:r>
      <w:r>
        <w:rPr>
          <w:rFonts w:hint="eastAsia" w:ascii="仿宋_GB2312" w:hAnsi="仿宋_GB2312" w:eastAsia="仿宋_GB2312" w:cs="仿宋_GB2312"/>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1FCE8A3">
      <w:pPr>
        <w:autoSpaceDE w:val="0"/>
        <w:autoSpaceDN w:val="0"/>
        <w:adjustRightInd w:val="0"/>
        <w:snapToGrid w:val="0"/>
        <w:spacing w:before="0" w:line="40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2</w:t>
      </w:r>
      <w:r>
        <w:rPr>
          <w:rFonts w:hint="eastAsia" w:ascii="仿宋_GB2312" w:hAnsi="仿宋_GB2312" w:eastAsia="仿宋_GB2312" w:cs="仿宋_GB2312"/>
          <w:b/>
          <w:color w:val="auto"/>
          <w:sz w:val="24"/>
          <w:szCs w:val="24"/>
          <w:highlight w:val="none"/>
          <w:lang w:val="en-US" w:eastAsia="zh-CN"/>
        </w:rPr>
        <w:t>1</w:t>
      </w:r>
      <w:r>
        <w:rPr>
          <w:rFonts w:hint="eastAsia" w:ascii="仿宋_GB2312" w:hAnsi="仿宋_GB2312" w:eastAsia="仿宋_GB2312" w:cs="仿宋_GB2312"/>
          <w:b/>
          <w:color w:val="auto"/>
          <w:sz w:val="24"/>
          <w:szCs w:val="24"/>
          <w:highlight w:val="none"/>
        </w:rPr>
        <w:t>.</w:t>
      </w:r>
      <w:r>
        <w:rPr>
          <w:rFonts w:hint="eastAsia" w:ascii="仿宋_GB2312" w:hAnsi="仿宋_GB2312" w:eastAsia="仿宋_GB2312" w:cs="仿宋_GB2312"/>
          <w:b/>
          <w:color w:val="auto"/>
          <w:sz w:val="24"/>
          <w:szCs w:val="24"/>
          <w:highlight w:val="none"/>
          <w:lang w:val="en-US" w:eastAsia="zh-CN"/>
        </w:rPr>
        <w:t xml:space="preserve"> </w:t>
      </w:r>
      <w:r>
        <w:rPr>
          <w:rFonts w:hint="eastAsia" w:ascii="仿宋_GB2312" w:hAnsi="仿宋_GB2312" w:eastAsia="仿宋_GB2312" w:cs="仿宋_GB2312"/>
          <w:b/>
          <w:color w:val="auto"/>
          <w:sz w:val="24"/>
          <w:szCs w:val="24"/>
          <w:highlight w:val="none"/>
        </w:rPr>
        <w:t>法律适用</w:t>
      </w:r>
    </w:p>
    <w:p w14:paraId="73C822D3">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.1 本合同的订立、生效、解释、履行及与本合同有关的争议解决，均适用法律、行政法规。</w:t>
      </w:r>
    </w:p>
    <w:p w14:paraId="0C3E2F60">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.2 本合同条款与法律、行政法规的强制性规定不一致的，双方当事人应按照法律、行政法规的强制性规定修改本合同的相关条款。</w:t>
      </w:r>
    </w:p>
    <w:p w14:paraId="141A0841">
      <w:pPr>
        <w:numPr>
          <w:ilvl w:val="-1"/>
          <w:numId w:val="0"/>
        </w:numPr>
        <w:autoSpaceDE w:val="0"/>
        <w:autoSpaceDN w:val="0"/>
        <w:adjustRightInd w:val="0"/>
        <w:snapToGrid w:val="0"/>
        <w:spacing w:before="0" w:line="400" w:lineRule="exact"/>
        <w:jc w:val="left"/>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lang w:val="en-US" w:eastAsia="zh-CN"/>
        </w:rPr>
        <w:t xml:space="preserve">22. </w:t>
      </w:r>
      <w:r>
        <w:rPr>
          <w:rFonts w:hint="eastAsia" w:ascii="仿宋_GB2312" w:hAnsi="仿宋_GB2312" w:eastAsia="仿宋_GB2312" w:cs="仿宋_GB2312"/>
          <w:b/>
          <w:color w:val="auto"/>
          <w:sz w:val="24"/>
          <w:szCs w:val="24"/>
          <w:highlight w:val="none"/>
        </w:rPr>
        <w:t>通知</w:t>
      </w:r>
    </w:p>
    <w:p w14:paraId="6ECD7EB6">
      <w:pPr>
        <w:pStyle w:val="149"/>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本合同任何一方向对方发出的通知、信件、数据电文等，应当发送至本合同第一部分《政府采购合同协议书》所约定的通讯地址、联系人、联系电话或电子邮箱。</w:t>
      </w:r>
    </w:p>
    <w:p w14:paraId="61407936">
      <w:pPr>
        <w:pStyle w:val="149"/>
        <w:ind w:firstLine="0" w:firstLineChars="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一方当事人变更名称、</w:t>
      </w:r>
      <w:r>
        <w:rPr>
          <w:rFonts w:hint="eastAsia" w:ascii="仿宋_GB2312" w:hAnsi="仿宋_GB2312" w:eastAsia="仿宋_GB2312" w:cs="仿宋_GB2312"/>
          <w:sz w:val="24"/>
          <w:szCs w:val="24"/>
          <w:lang w:eastAsia="zh-CN"/>
        </w:rPr>
        <w:t>住所</w:t>
      </w:r>
      <w:r>
        <w:rPr>
          <w:rFonts w:hint="eastAsia" w:ascii="仿宋_GB2312" w:hAnsi="仿宋_GB2312" w:eastAsia="仿宋_GB2312" w:cs="仿宋_GB2312"/>
          <w:sz w:val="24"/>
          <w:szCs w:val="24"/>
        </w:rPr>
        <w:t>、联系人、联系电话或电子邮箱</w:t>
      </w:r>
      <w:r>
        <w:rPr>
          <w:rFonts w:hint="eastAsia" w:ascii="仿宋_GB2312" w:hAnsi="仿宋_GB2312" w:eastAsia="仿宋_GB2312" w:cs="仿宋_GB2312"/>
          <w:sz w:val="24"/>
          <w:szCs w:val="24"/>
          <w:lang w:eastAsia="zh-CN"/>
        </w:rPr>
        <w:t>等信息</w:t>
      </w:r>
      <w:r>
        <w:rPr>
          <w:rFonts w:hint="eastAsia" w:ascii="仿宋_GB2312" w:hAnsi="仿宋_GB2312" w:eastAsia="仿宋_GB2312" w:cs="仿宋_GB2312"/>
          <w:sz w:val="24"/>
          <w:szCs w:val="24"/>
        </w:rPr>
        <w:t>的，应当在变更后3日内及时书面通知对方，对方实际收到变更通知前的送达仍为有效送达。</w:t>
      </w:r>
    </w:p>
    <w:p w14:paraId="70840E57">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本合同一方给另一方的通知均应采用书面形式，传真或快递送到本合同中规定的对方的地址和办理签收手续。</w:t>
      </w:r>
    </w:p>
    <w:p w14:paraId="17B5C6D9">
      <w:pPr>
        <w:adjustRightInd w:val="0"/>
        <w:snapToGrid w:val="0"/>
        <w:spacing w:before="0" w:line="400" w:lineRule="exact"/>
        <w:ind w:firstLine="480" w:firstLineChars="200"/>
        <w:jc w:val="lef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通知以送达之日或通知书中规定的生效之日起生效，两者中以较迟之日为准。</w:t>
      </w:r>
    </w:p>
    <w:p w14:paraId="77D0511B">
      <w:pPr>
        <w:numPr>
          <w:ilvl w:val="0"/>
          <w:numId w:val="9"/>
        </w:numPr>
        <w:adjustRightInd w:val="0"/>
        <w:snapToGrid w:val="0"/>
        <w:spacing w:before="0" w:line="400" w:lineRule="exact"/>
        <w:jc w:val="left"/>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rPr>
        <w:t>合同未尽事项</w:t>
      </w:r>
    </w:p>
    <w:p w14:paraId="5364738B">
      <w:pPr>
        <w:adjustRightInd w:val="0"/>
        <w:snapToGrid w:val="0"/>
        <w:spacing w:before="0" w:line="400" w:lineRule="exact"/>
        <w:ind w:firstLine="480" w:firstLineChars="200"/>
        <w:jc w:val="left"/>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rPr>
        <w:t>2</w:t>
      </w:r>
      <w:r>
        <w:rPr>
          <w:rFonts w:hint="eastAsia" w:ascii="仿宋_GB2312" w:hAnsi="仿宋_GB2312" w:eastAsia="仿宋_GB2312" w:cs="仿宋_GB2312"/>
          <w:bCs/>
          <w:color w:val="auto"/>
          <w:sz w:val="24"/>
          <w:szCs w:val="24"/>
          <w:highlight w:val="none"/>
          <w:lang w:val="en-US" w:eastAsia="zh-CN"/>
        </w:rPr>
        <w:t>3</w:t>
      </w:r>
      <w:r>
        <w:rPr>
          <w:rFonts w:hint="eastAsia" w:ascii="仿宋_GB2312" w:hAnsi="仿宋_GB2312" w:eastAsia="仿宋_GB2312" w:cs="仿宋_GB2312"/>
          <w:bCs/>
          <w:color w:val="auto"/>
          <w:sz w:val="24"/>
          <w:szCs w:val="24"/>
          <w:highlight w:val="none"/>
        </w:rPr>
        <w:t>.1合同未尽事项见</w:t>
      </w:r>
      <w:r>
        <w:rPr>
          <w:rFonts w:hint="eastAsia" w:ascii="仿宋_GB2312" w:hAnsi="仿宋_GB2312" w:eastAsia="仿宋_GB2312" w:cs="仿宋_GB2312"/>
          <w:b/>
          <w:color w:val="auto"/>
          <w:sz w:val="24"/>
          <w:szCs w:val="24"/>
          <w:highlight w:val="none"/>
        </w:rPr>
        <w:t>【政府采购合同专用条款】</w:t>
      </w:r>
      <w:r>
        <w:rPr>
          <w:rFonts w:hint="eastAsia" w:ascii="仿宋_GB2312" w:hAnsi="仿宋_GB2312" w:eastAsia="仿宋_GB2312" w:cs="仿宋_GB2312"/>
          <w:bCs/>
          <w:color w:val="auto"/>
          <w:sz w:val="24"/>
          <w:szCs w:val="24"/>
          <w:highlight w:val="none"/>
        </w:rPr>
        <w:t>。</w:t>
      </w:r>
    </w:p>
    <w:p w14:paraId="6ADF6FA7">
      <w:pPr>
        <w:adjustRightInd w:val="0"/>
        <w:snapToGrid w:val="0"/>
        <w:spacing w:line="400" w:lineRule="exact"/>
        <w:ind w:firstLine="0" w:firstLineChars="0"/>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highlight w:val="none"/>
          <w:lang w:val="en-US" w:eastAsia="zh-CN"/>
        </w:rPr>
        <w:t xml:space="preserve">    23.2 合同附件与合同正文具有同等的法律效力。</w:t>
      </w:r>
      <w:bookmarkStart w:id="169" w:name="_Toc20313"/>
    </w:p>
    <w:p w14:paraId="1764A0A2">
      <w:pPr>
        <w:adjustRightInd w:val="0"/>
        <w:snapToGrid w:val="0"/>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rPr>
        <w:br w:type="page"/>
      </w:r>
    </w:p>
    <w:p w14:paraId="78F2523E">
      <w:pPr>
        <w:pStyle w:val="3"/>
        <w:adjustRightInd w:val="0"/>
        <w:snapToGrid w:val="0"/>
        <w:jc w:val="center"/>
        <w:rPr>
          <w:rFonts w:hint="eastAsia" w:ascii="仿宋_GB2312" w:hAnsi="仿宋_GB2312" w:eastAsia="仿宋_GB2312" w:cs="仿宋_GB2312"/>
          <w:b w:val="0"/>
          <w:bCs w:val="0"/>
          <w:sz w:val="24"/>
          <w:szCs w:val="24"/>
        </w:rPr>
      </w:pPr>
      <w:bookmarkStart w:id="170" w:name="_Toc718"/>
      <w:r>
        <w:rPr>
          <w:rFonts w:hint="eastAsia" w:ascii="仿宋_GB2312" w:hAnsi="仿宋_GB2312" w:eastAsia="仿宋_GB2312" w:cs="仿宋_GB2312"/>
          <w:b w:val="0"/>
          <w:bCs w:val="0"/>
          <w:sz w:val="24"/>
          <w:szCs w:val="24"/>
        </w:rPr>
        <w:t>第三节 政府采购合同专用条款</w:t>
      </w:r>
      <w:bookmarkEnd w:id="169"/>
      <w:bookmarkEnd w:id="170"/>
    </w:p>
    <w:tbl>
      <w:tblPr>
        <w:tblStyle w:val="3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420"/>
        <w:gridCol w:w="1929"/>
        <w:gridCol w:w="5170"/>
      </w:tblGrid>
      <w:tr w14:paraId="4924EE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5C6C8D45">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57E671B3">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第1.2（</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）项</w:t>
            </w:r>
          </w:p>
        </w:tc>
        <w:tc>
          <w:tcPr>
            <w:tcW w:w="1929" w:type="dxa"/>
            <w:vAlign w:val="center"/>
          </w:tcPr>
          <w:p w14:paraId="4F71DA97">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联合体具体要求</w:t>
            </w:r>
          </w:p>
        </w:tc>
        <w:tc>
          <w:tcPr>
            <w:tcW w:w="5170" w:type="dxa"/>
            <w:vAlign w:val="center"/>
          </w:tcPr>
          <w:p w14:paraId="7D467E37">
            <w:pPr>
              <w:adjustRightInd w:val="0"/>
              <w:snapToGrid w:val="0"/>
              <w:jc w:val="left"/>
              <w:rPr>
                <w:rFonts w:hint="eastAsia" w:ascii="仿宋_GB2312" w:hAnsi="仿宋_GB2312" w:eastAsia="仿宋_GB2312" w:cs="仿宋_GB2312"/>
                <w:sz w:val="24"/>
                <w:szCs w:val="24"/>
              </w:rPr>
            </w:pPr>
          </w:p>
        </w:tc>
      </w:tr>
      <w:tr w14:paraId="6457BE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420" w:type="dxa"/>
            <w:vAlign w:val="center"/>
          </w:tcPr>
          <w:p w14:paraId="0DDA0F48">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776E2C94">
            <w:pPr>
              <w:adjustRightInd w:val="0"/>
              <w:snapToGrid w:val="0"/>
              <w:jc w:val="center"/>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rPr>
              <w:t>第1.2（</w:t>
            </w: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）项</w:t>
            </w:r>
          </w:p>
        </w:tc>
        <w:tc>
          <w:tcPr>
            <w:tcW w:w="1929" w:type="dxa"/>
            <w:vAlign w:val="center"/>
          </w:tcPr>
          <w:p w14:paraId="593101E6">
            <w:pPr>
              <w:adjustRightInd w:val="0"/>
              <w:snapToGrid w:val="0"/>
              <w:jc w:val="left"/>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rPr>
              <w:t>其他术语解释</w:t>
            </w:r>
          </w:p>
        </w:tc>
        <w:tc>
          <w:tcPr>
            <w:tcW w:w="5170" w:type="dxa"/>
            <w:vAlign w:val="center"/>
          </w:tcPr>
          <w:p w14:paraId="4DBDB549">
            <w:pPr>
              <w:adjustRightInd w:val="0"/>
              <w:snapToGrid w:val="0"/>
              <w:jc w:val="left"/>
              <w:rPr>
                <w:rFonts w:hint="eastAsia" w:ascii="仿宋_GB2312" w:hAnsi="仿宋_GB2312" w:eastAsia="仿宋_GB2312" w:cs="仿宋_GB2312"/>
                <w:kern w:val="2"/>
                <w:sz w:val="24"/>
                <w:szCs w:val="24"/>
                <w:lang w:val="en-US" w:eastAsia="zh-CN" w:bidi="ar-SA"/>
              </w:rPr>
            </w:pPr>
          </w:p>
        </w:tc>
      </w:tr>
      <w:tr w14:paraId="4B3DF4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0FB68A41">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8725C62">
            <w:pPr>
              <w:adjustRightInd w:val="0"/>
              <w:snapToGrid w:val="0"/>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eastAsia="zh-CN"/>
              </w:rPr>
              <w:t>第</w:t>
            </w:r>
            <w:r>
              <w:rPr>
                <w:rFonts w:hint="eastAsia" w:ascii="仿宋_GB2312" w:hAnsi="仿宋_GB2312" w:eastAsia="仿宋_GB2312" w:cs="仿宋_GB2312"/>
                <w:sz w:val="24"/>
                <w:szCs w:val="24"/>
                <w:lang w:val="en-US" w:eastAsia="zh-CN"/>
              </w:rPr>
              <w:t>4.4款</w:t>
            </w:r>
          </w:p>
        </w:tc>
        <w:tc>
          <w:tcPr>
            <w:tcW w:w="1929" w:type="dxa"/>
            <w:vAlign w:val="center"/>
          </w:tcPr>
          <w:p w14:paraId="0319011E">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履约验收中甲方提出异议或作出说明的期限</w:t>
            </w:r>
          </w:p>
        </w:tc>
        <w:tc>
          <w:tcPr>
            <w:tcW w:w="5170" w:type="dxa"/>
            <w:vAlign w:val="center"/>
          </w:tcPr>
          <w:p w14:paraId="08D2CCF6">
            <w:pPr>
              <w:adjustRightInd w:val="0"/>
              <w:snapToGrid w:val="0"/>
              <w:jc w:val="left"/>
              <w:rPr>
                <w:rFonts w:hint="eastAsia" w:ascii="仿宋_GB2312" w:hAnsi="仿宋_GB2312" w:eastAsia="仿宋_GB2312" w:cs="仿宋_GB2312"/>
                <w:kern w:val="2"/>
                <w:sz w:val="24"/>
                <w:szCs w:val="24"/>
                <w:lang w:val="en-US" w:eastAsia="zh-CN" w:bidi="ar-SA"/>
              </w:rPr>
            </w:pPr>
          </w:p>
        </w:tc>
      </w:tr>
      <w:tr w14:paraId="434350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3B7A824E">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8D46EA3">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第</w:t>
            </w:r>
            <w:r>
              <w:rPr>
                <w:rFonts w:hint="eastAsia" w:ascii="仿宋_GB2312" w:hAnsi="仿宋_GB2312" w:eastAsia="仿宋_GB2312" w:cs="仿宋_GB2312"/>
                <w:sz w:val="24"/>
                <w:szCs w:val="24"/>
                <w:lang w:val="en-US" w:eastAsia="zh-CN"/>
              </w:rPr>
              <w:t>4.6款</w:t>
            </w:r>
          </w:p>
        </w:tc>
        <w:tc>
          <w:tcPr>
            <w:tcW w:w="1929" w:type="dxa"/>
            <w:vAlign w:val="center"/>
          </w:tcPr>
          <w:p w14:paraId="50F89F30">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约定甲方承担的其他义务和责任</w:t>
            </w:r>
          </w:p>
        </w:tc>
        <w:tc>
          <w:tcPr>
            <w:tcW w:w="5170" w:type="dxa"/>
            <w:vAlign w:val="center"/>
          </w:tcPr>
          <w:p w14:paraId="6B3AFBE6">
            <w:pPr>
              <w:adjustRightInd w:val="0"/>
              <w:snapToGrid w:val="0"/>
              <w:jc w:val="left"/>
              <w:rPr>
                <w:rFonts w:hint="eastAsia" w:ascii="仿宋_GB2312" w:hAnsi="仿宋_GB2312" w:eastAsia="仿宋_GB2312" w:cs="仿宋_GB2312"/>
                <w:kern w:val="2"/>
                <w:sz w:val="24"/>
                <w:szCs w:val="24"/>
                <w:lang w:val="en-US" w:eastAsia="zh-CN" w:bidi="ar-SA"/>
              </w:rPr>
            </w:pPr>
          </w:p>
        </w:tc>
      </w:tr>
      <w:tr w14:paraId="0488E1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5FE341A4">
            <w:pPr>
              <w:adjustRightInd w:val="0"/>
              <w:snapToGrid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第二节</w:t>
            </w:r>
          </w:p>
          <w:p w14:paraId="32CF58C4">
            <w:pPr>
              <w:snapToGrid w:val="0"/>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eastAsia="zh-CN"/>
              </w:rPr>
              <w:t>第</w:t>
            </w:r>
            <w:r>
              <w:rPr>
                <w:rFonts w:hint="eastAsia" w:ascii="仿宋_GB2312" w:hAnsi="仿宋_GB2312" w:eastAsia="仿宋_GB2312" w:cs="仿宋_GB2312"/>
                <w:sz w:val="24"/>
                <w:szCs w:val="24"/>
                <w:lang w:val="en-US" w:eastAsia="zh-CN"/>
              </w:rPr>
              <w:t>5.4款</w:t>
            </w:r>
          </w:p>
        </w:tc>
        <w:tc>
          <w:tcPr>
            <w:tcW w:w="1929" w:type="dxa"/>
            <w:vAlign w:val="center"/>
          </w:tcPr>
          <w:p w14:paraId="1F7A910F">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约定乙方承担的其他义务和责任</w:t>
            </w:r>
          </w:p>
        </w:tc>
        <w:tc>
          <w:tcPr>
            <w:tcW w:w="5170" w:type="dxa"/>
            <w:vAlign w:val="center"/>
          </w:tcPr>
          <w:p w14:paraId="382E08FA">
            <w:pPr>
              <w:adjustRightInd w:val="0"/>
              <w:snapToGrid w:val="0"/>
              <w:jc w:val="left"/>
              <w:rPr>
                <w:rFonts w:hint="eastAsia" w:ascii="仿宋_GB2312" w:hAnsi="仿宋_GB2312" w:eastAsia="仿宋_GB2312" w:cs="仿宋_GB2312"/>
                <w:kern w:val="2"/>
                <w:sz w:val="24"/>
                <w:szCs w:val="24"/>
                <w:lang w:val="en-US" w:eastAsia="zh-CN" w:bidi="ar-SA"/>
              </w:rPr>
            </w:pPr>
          </w:p>
        </w:tc>
      </w:tr>
      <w:tr w14:paraId="02DBE1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22CEA4D9">
            <w:pPr>
              <w:adjustRightInd w:val="0"/>
              <w:snapToGrid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第二节</w:t>
            </w:r>
          </w:p>
          <w:p w14:paraId="406E96D0">
            <w:pPr>
              <w:snapToGrid w:val="0"/>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第</w:t>
            </w:r>
            <w:r>
              <w:rPr>
                <w:rFonts w:hint="eastAsia" w:ascii="仿宋_GB2312" w:hAnsi="仿宋_GB2312" w:eastAsia="仿宋_GB2312" w:cs="仿宋_GB2312"/>
                <w:sz w:val="24"/>
                <w:szCs w:val="24"/>
                <w:lang w:val="en-US" w:eastAsia="zh-CN"/>
              </w:rPr>
              <w:t>6.1款</w:t>
            </w:r>
          </w:p>
        </w:tc>
        <w:tc>
          <w:tcPr>
            <w:tcW w:w="1929" w:type="dxa"/>
            <w:vAlign w:val="center"/>
          </w:tcPr>
          <w:p w14:paraId="2A4EA793">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履行合同义务的顺序</w:t>
            </w:r>
          </w:p>
        </w:tc>
        <w:tc>
          <w:tcPr>
            <w:tcW w:w="5170" w:type="dxa"/>
            <w:vAlign w:val="center"/>
          </w:tcPr>
          <w:p w14:paraId="3AEEC878">
            <w:pPr>
              <w:adjustRightInd w:val="0"/>
              <w:snapToGrid w:val="0"/>
              <w:jc w:val="left"/>
              <w:rPr>
                <w:rFonts w:hint="eastAsia" w:ascii="仿宋_GB2312" w:hAnsi="仿宋_GB2312" w:eastAsia="仿宋_GB2312" w:cs="仿宋_GB2312"/>
                <w:kern w:val="2"/>
                <w:sz w:val="24"/>
                <w:szCs w:val="24"/>
                <w:lang w:val="en-US" w:eastAsia="zh-CN" w:bidi="ar-SA"/>
              </w:rPr>
            </w:pPr>
          </w:p>
        </w:tc>
      </w:tr>
      <w:tr w14:paraId="6F4600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420" w:type="dxa"/>
            <w:vMerge w:val="restart"/>
            <w:vAlign w:val="center"/>
          </w:tcPr>
          <w:p w14:paraId="18C94F5C">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7C822EC">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款</w:t>
            </w:r>
          </w:p>
        </w:tc>
        <w:tc>
          <w:tcPr>
            <w:tcW w:w="1929" w:type="dxa"/>
            <w:vAlign w:val="center"/>
          </w:tcPr>
          <w:p w14:paraId="40582676">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包装</w:t>
            </w:r>
            <w:r>
              <w:rPr>
                <w:rFonts w:hint="eastAsia" w:ascii="仿宋_GB2312" w:hAnsi="仿宋_GB2312" w:eastAsia="仿宋_GB2312" w:cs="仿宋_GB2312"/>
                <w:sz w:val="24"/>
                <w:szCs w:val="24"/>
                <w:lang w:eastAsia="zh-CN"/>
              </w:rPr>
              <w:t>特殊要求</w:t>
            </w:r>
          </w:p>
        </w:tc>
        <w:tc>
          <w:tcPr>
            <w:tcW w:w="5170" w:type="dxa"/>
            <w:vAlign w:val="center"/>
          </w:tcPr>
          <w:p w14:paraId="0C90107D">
            <w:pPr>
              <w:rPr>
                <w:rFonts w:hint="eastAsia" w:ascii="仿宋_GB2312" w:hAnsi="仿宋_GB2312" w:eastAsia="仿宋_GB2312" w:cs="仿宋_GB2312"/>
                <w:sz w:val="24"/>
                <w:szCs w:val="24"/>
              </w:rPr>
            </w:pPr>
          </w:p>
        </w:tc>
      </w:tr>
      <w:tr w14:paraId="3046D5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420" w:type="dxa"/>
            <w:vMerge w:val="continue"/>
            <w:vAlign w:val="center"/>
          </w:tcPr>
          <w:p w14:paraId="25598FFC">
            <w:pPr>
              <w:adjustRightInd w:val="0"/>
              <w:snapToGrid w:val="0"/>
              <w:jc w:val="center"/>
              <w:rPr>
                <w:rFonts w:hint="eastAsia" w:ascii="仿宋_GB2312" w:hAnsi="仿宋_GB2312" w:eastAsia="仿宋_GB2312" w:cs="仿宋_GB2312"/>
                <w:sz w:val="24"/>
                <w:szCs w:val="24"/>
              </w:rPr>
            </w:pPr>
          </w:p>
        </w:tc>
        <w:tc>
          <w:tcPr>
            <w:tcW w:w="1929" w:type="dxa"/>
            <w:vAlign w:val="center"/>
          </w:tcPr>
          <w:p w14:paraId="4F879FF4">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指定现场</w:t>
            </w:r>
          </w:p>
        </w:tc>
        <w:tc>
          <w:tcPr>
            <w:tcW w:w="5170" w:type="dxa"/>
            <w:vAlign w:val="center"/>
          </w:tcPr>
          <w:p w14:paraId="570CF75B">
            <w:pPr>
              <w:rPr>
                <w:rFonts w:hint="eastAsia" w:ascii="仿宋_GB2312" w:hAnsi="仿宋_GB2312" w:eastAsia="仿宋_GB2312" w:cs="仿宋_GB2312"/>
                <w:sz w:val="24"/>
                <w:szCs w:val="24"/>
              </w:rPr>
            </w:pPr>
          </w:p>
        </w:tc>
      </w:tr>
      <w:tr w14:paraId="2EB0EBD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420" w:type="dxa"/>
            <w:vAlign w:val="center"/>
          </w:tcPr>
          <w:p w14:paraId="75F179A0">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29E28D09">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款</w:t>
            </w:r>
          </w:p>
        </w:tc>
        <w:tc>
          <w:tcPr>
            <w:tcW w:w="1929" w:type="dxa"/>
            <w:vAlign w:val="center"/>
          </w:tcPr>
          <w:p w14:paraId="0C20226C">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运输特殊要求</w:t>
            </w:r>
          </w:p>
        </w:tc>
        <w:tc>
          <w:tcPr>
            <w:tcW w:w="5170" w:type="dxa"/>
            <w:vAlign w:val="center"/>
          </w:tcPr>
          <w:p w14:paraId="1823EA0D">
            <w:pPr>
              <w:rPr>
                <w:rFonts w:hint="eastAsia" w:ascii="仿宋_GB2312" w:hAnsi="仿宋_GB2312" w:eastAsia="仿宋_GB2312" w:cs="仿宋_GB2312"/>
                <w:sz w:val="24"/>
                <w:szCs w:val="24"/>
              </w:rPr>
            </w:pPr>
          </w:p>
        </w:tc>
      </w:tr>
      <w:tr w14:paraId="3871E9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420" w:type="dxa"/>
            <w:vAlign w:val="center"/>
          </w:tcPr>
          <w:p w14:paraId="5880FF0D">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9F7B5D3">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.3</w:t>
            </w:r>
            <w:r>
              <w:rPr>
                <w:rFonts w:hint="eastAsia" w:ascii="仿宋_GB2312" w:hAnsi="仿宋_GB2312" w:eastAsia="仿宋_GB2312" w:cs="仿宋_GB2312"/>
                <w:sz w:val="24"/>
                <w:szCs w:val="24"/>
                <w:lang w:val="en-US" w:eastAsia="zh-CN"/>
              </w:rPr>
              <w:t>款</w:t>
            </w:r>
          </w:p>
        </w:tc>
        <w:tc>
          <w:tcPr>
            <w:tcW w:w="1929" w:type="dxa"/>
            <w:vAlign w:val="center"/>
          </w:tcPr>
          <w:p w14:paraId="6A912D21">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保险要求</w:t>
            </w:r>
          </w:p>
        </w:tc>
        <w:tc>
          <w:tcPr>
            <w:tcW w:w="5170" w:type="dxa"/>
            <w:vAlign w:val="center"/>
          </w:tcPr>
          <w:p w14:paraId="191C6FF4">
            <w:pPr>
              <w:rPr>
                <w:rFonts w:hint="eastAsia" w:ascii="仿宋_GB2312" w:hAnsi="仿宋_GB2312" w:eastAsia="仿宋_GB2312" w:cs="仿宋_GB2312"/>
                <w:sz w:val="24"/>
                <w:szCs w:val="24"/>
              </w:rPr>
            </w:pPr>
          </w:p>
        </w:tc>
      </w:tr>
      <w:tr w14:paraId="386F7C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3DF176EF">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F2C7D9D">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sz w:val="24"/>
                <w:szCs w:val="24"/>
              </w:rPr>
              <w:t>.2（1）项</w:t>
            </w:r>
          </w:p>
        </w:tc>
        <w:tc>
          <w:tcPr>
            <w:tcW w:w="1929" w:type="dxa"/>
            <w:vAlign w:val="center"/>
          </w:tcPr>
          <w:p w14:paraId="757F25D3">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质量保证期</w:t>
            </w:r>
          </w:p>
        </w:tc>
        <w:tc>
          <w:tcPr>
            <w:tcW w:w="5170" w:type="dxa"/>
            <w:vAlign w:val="center"/>
          </w:tcPr>
          <w:p w14:paraId="1020F149">
            <w:pPr>
              <w:autoSpaceDE w:val="0"/>
              <w:autoSpaceDN w:val="0"/>
              <w:adjustRightInd w:val="0"/>
              <w:snapToGrid w:val="0"/>
              <w:ind w:firstLine="480" w:firstLineChars="200"/>
              <w:jc w:val="left"/>
              <w:rPr>
                <w:rFonts w:hint="eastAsia" w:ascii="仿宋_GB2312" w:hAnsi="仿宋_GB2312" w:eastAsia="仿宋_GB2312" w:cs="仿宋_GB2312"/>
                <w:sz w:val="24"/>
                <w:szCs w:val="24"/>
              </w:rPr>
            </w:pPr>
          </w:p>
        </w:tc>
      </w:tr>
      <w:tr w14:paraId="28A990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40528BC3">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2C3C26F7">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sz w:val="24"/>
                <w:szCs w:val="24"/>
              </w:rPr>
              <w:t>.2（3）项</w:t>
            </w:r>
          </w:p>
        </w:tc>
        <w:tc>
          <w:tcPr>
            <w:tcW w:w="1929" w:type="dxa"/>
            <w:vAlign w:val="center"/>
          </w:tcPr>
          <w:p w14:paraId="50A14710">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货物质量缺陷</w:t>
            </w:r>
          </w:p>
          <w:p w14:paraId="7BEEC6E0">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响应时间</w:t>
            </w:r>
          </w:p>
        </w:tc>
        <w:tc>
          <w:tcPr>
            <w:tcW w:w="5170" w:type="dxa"/>
            <w:vAlign w:val="center"/>
          </w:tcPr>
          <w:p w14:paraId="0E3DC152">
            <w:pPr>
              <w:adjustRightInd w:val="0"/>
              <w:snapToGrid w:val="0"/>
              <w:jc w:val="left"/>
              <w:rPr>
                <w:rFonts w:hint="eastAsia" w:ascii="仿宋_GB2312" w:hAnsi="仿宋_GB2312" w:eastAsia="仿宋_GB2312" w:cs="仿宋_GB2312"/>
                <w:sz w:val="24"/>
                <w:szCs w:val="24"/>
              </w:rPr>
            </w:pPr>
          </w:p>
        </w:tc>
      </w:tr>
      <w:tr w14:paraId="565EAB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4490283B">
            <w:pPr>
              <w:snapToGrid w:val="0"/>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第二节</w:t>
            </w:r>
          </w:p>
          <w:p w14:paraId="5069DA2B">
            <w:pPr>
              <w:pStyle w:val="149"/>
              <w:ind w:firstLine="0" w:firstLineChars="0"/>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第11.1款</w:t>
            </w:r>
          </w:p>
        </w:tc>
        <w:tc>
          <w:tcPr>
            <w:tcW w:w="1929" w:type="dxa"/>
            <w:vAlign w:val="center"/>
          </w:tcPr>
          <w:p w14:paraId="64F90E9E">
            <w:pPr>
              <w:adjustRightInd w:val="0"/>
              <w:snapToGrid w:val="0"/>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其他应当保密的信息</w:t>
            </w:r>
          </w:p>
        </w:tc>
        <w:tc>
          <w:tcPr>
            <w:tcW w:w="5170" w:type="dxa"/>
            <w:vAlign w:val="center"/>
          </w:tcPr>
          <w:p w14:paraId="79D99B54">
            <w:pPr>
              <w:adjustRightInd w:val="0"/>
              <w:snapToGrid w:val="0"/>
              <w:jc w:val="left"/>
              <w:rPr>
                <w:rFonts w:hint="eastAsia" w:ascii="仿宋_GB2312" w:hAnsi="仿宋_GB2312" w:eastAsia="仿宋_GB2312" w:cs="仿宋_GB2312"/>
                <w:sz w:val="24"/>
                <w:szCs w:val="24"/>
              </w:rPr>
            </w:pPr>
          </w:p>
        </w:tc>
      </w:tr>
      <w:tr w14:paraId="6C559E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420" w:type="dxa"/>
            <w:vAlign w:val="center"/>
          </w:tcPr>
          <w:p w14:paraId="67FEF813">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3575B6C1">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.2款</w:t>
            </w:r>
          </w:p>
        </w:tc>
        <w:tc>
          <w:tcPr>
            <w:tcW w:w="1929" w:type="dxa"/>
            <w:vAlign w:val="center"/>
          </w:tcPr>
          <w:p w14:paraId="385942B0">
            <w:pPr>
              <w:adjustRightInd w:val="0"/>
              <w:snapToGrid w:val="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合同价款支付</w:t>
            </w:r>
            <w:r>
              <w:rPr>
                <w:rFonts w:hint="eastAsia" w:ascii="仿宋_GB2312" w:hAnsi="仿宋_GB2312" w:eastAsia="仿宋_GB2312" w:cs="仿宋_GB2312"/>
                <w:sz w:val="24"/>
                <w:szCs w:val="24"/>
                <w:lang w:eastAsia="zh-CN"/>
              </w:rPr>
              <w:t>时间</w:t>
            </w:r>
          </w:p>
        </w:tc>
        <w:tc>
          <w:tcPr>
            <w:tcW w:w="5170" w:type="dxa"/>
            <w:vAlign w:val="center"/>
          </w:tcPr>
          <w:p w14:paraId="43AA8F1B">
            <w:pPr>
              <w:adjustRightInd w:val="0"/>
              <w:snapToGrid w:val="0"/>
              <w:jc w:val="left"/>
              <w:rPr>
                <w:rFonts w:hint="eastAsia" w:ascii="仿宋_GB2312" w:hAnsi="仿宋_GB2312" w:eastAsia="仿宋_GB2312" w:cs="仿宋_GB2312"/>
                <w:sz w:val="24"/>
                <w:szCs w:val="24"/>
              </w:rPr>
            </w:pPr>
          </w:p>
        </w:tc>
      </w:tr>
      <w:tr w14:paraId="28B93B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420" w:type="dxa"/>
            <w:vAlign w:val="center"/>
          </w:tcPr>
          <w:p w14:paraId="7CEAFF56">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162E73E1">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13.2</w:t>
            </w:r>
            <w:r>
              <w:rPr>
                <w:rFonts w:hint="eastAsia" w:ascii="仿宋_GB2312" w:hAnsi="仿宋_GB2312" w:eastAsia="仿宋_GB2312" w:cs="仿宋_GB2312"/>
                <w:sz w:val="24"/>
                <w:szCs w:val="24"/>
              </w:rPr>
              <w:t>款</w:t>
            </w:r>
          </w:p>
        </w:tc>
        <w:tc>
          <w:tcPr>
            <w:tcW w:w="1929" w:type="dxa"/>
            <w:vAlign w:val="center"/>
          </w:tcPr>
          <w:p w14:paraId="5B0FADED">
            <w:pPr>
              <w:adjustRightInd w:val="0"/>
              <w:snapToGrid w:val="0"/>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履约保证金不予退还的情形</w:t>
            </w:r>
          </w:p>
        </w:tc>
        <w:tc>
          <w:tcPr>
            <w:tcW w:w="5170" w:type="dxa"/>
            <w:vAlign w:val="center"/>
          </w:tcPr>
          <w:p w14:paraId="787303ED">
            <w:pPr>
              <w:adjustRightInd w:val="0"/>
              <w:snapToGrid w:val="0"/>
              <w:jc w:val="left"/>
              <w:rPr>
                <w:rFonts w:hint="eastAsia" w:ascii="仿宋_GB2312" w:hAnsi="仿宋_GB2312" w:eastAsia="仿宋_GB2312" w:cs="仿宋_GB2312"/>
                <w:sz w:val="24"/>
                <w:szCs w:val="24"/>
              </w:rPr>
            </w:pPr>
          </w:p>
        </w:tc>
      </w:tr>
      <w:tr w14:paraId="6CDB01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0CEFABDC">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65703FA4">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13.3</w:t>
            </w:r>
            <w:r>
              <w:rPr>
                <w:rFonts w:hint="eastAsia" w:ascii="仿宋_GB2312" w:hAnsi="仿宋_GB2312" w:eastAsia="仿宋_GB2312" w:cs="仿宋_GB2312"/>
                <w:sz w:val="24"/>
                <w:szCs w:val="24"/>
              </w:rPr>
              <w:t>款</w:t>
            </w:r>
          </w:p>
        </w:tc>
        <w:tc>
          <w:tcPr>
            <w:tcW w:w="1929" w:type="dxa"/>
            <w:vAlign w:val="center"/>
          </w:tcPr>
          <w:p w14:paraId="0D088C2C">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履约保证金退还时间及</w:t>
            </w:r>
            <w:r>
              <w:rPr>
                <w:rFonts w:hint="eastAsia" w:ascii="仿宋_GB2312" w:hAnsi="仿宋_GB2312" w:eastAsia="仿宋_GB2312" w:cs="仿宋_GB2312"/>
                <w:sz w:val="24"/>
                <w:szCs w:val="24"/>
                <w:lang w:eastAsia="zh-CN"/>
              </w:rPr>
              <w:t>逾期退还的</w:t>
            </w:r>
            <w:r>
              <w:rPr>
                <w:rFonts w:hint="eastAsia" w:ascii="仿宋_GB2312" w:hAnsi="仿宋_GB2312" w:eastAsia="仿宋_GB2312" w:cs="仿宋_GB2312"/>
                <w:sz w:val="24"/>
                <w:szCs w:val="24"/>
              </w:rPr>
              <w:t>违约金</w:t>
            </w:r>
          </w:p>
        </w:tc>
        <w:tc>
          <w:tcPr>
            <w:tcW w:w="5170" w:type="dxa"/>
            <w:vAlign w:val="center"/>
          </w:tcPr>
          <w:p w14:paraId="643D7D92">
            <w:pPr>
              <w:adjustRightInd w:val="0"/>
              <w:snapToGrid w:val="0"/>
              <w:jc w:val="left"/>
              <w:rPr>
                <w:rFonts w:hint="eastAsia" w:ascii="仿宋_GB2312" w:hAnsi="仿宋_GB2312" w:eastAsia="仿宋_GB2312" w:cs="仿宋_GB2312"/>
                <w:sz w:val="24"/>
                <w:szCs w:val="24"/>
              </w:rPr>
            </w:pPr>
          </w:p>
        </w:tc>
      </w:tr>
      <w:tr w14:paraId="604F8A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420" w:type="dxa"/>
            <w:vAlign w:val="center"/>
          </w:tcPr>
          <w:p w14:paraId="5F24A126">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EAA4095">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）项</w:t>
            </w:r>
          </w:p>
        </w:tc>
        <w:tc>
          <w:tcPr>
            <w:tcW w:w="1929" w:type="dxa"/>
            <w:vAlign w:val="center"/>
          </w:tcPr>
          <w:p w14:paraId="0144032C">
            <w:pPr>
              <w:adjustRightInd w:val="0"/>
              <w:snapToGrid w:val="0"/>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运行监督、维修期限</w:t>
            </w:r>
          </w:p>
        </w:tc>
        <w:tc>
          <w:tcPr>
            <w:tcW w:w="5170" w:type="dxa"/>
            <w:vAlign w:val="center"/>
          </w:tcPr>
          <w:p w14:paraId="4FAF3D9C">
            <w:pPr>
              <w:adjustRightInd w:val="0"/>
              <w:snapToGrid w:val="0"/>
              <w:jc w:val="left"/>
              <w:rPr>
                <w:rFonts w:hint="eastAsia" w:ascii="仿宋_GB2312" w:hAnsi="仿宋_GB2312" w:eastAsia="仿宋_GB2312" w:cs="仿宋_GB2312"/>
                <w:sz w:val="24"/>
                <w:szCs w:val="24"/>
              </w:rPr>
            </w:pPr>
          </w:p>
        </w:tc>
      </w:tr>
      <w:tr w14:paraId="222E43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420" w:type="dxa"/>
            <w:vAlign w:val="center"/>
          </w:tcPr>
          <w:p w14:paraId="55263284">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6D561208">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）项</w:t>
            </w:r>
          </w:p>
        </w:tc>
        <w:tc>
          <w:tcPr>
            <w:tcW w:w="1929" w:type="dxa"/>
            <w:vAlign w:val="center"/>
          </w:tcPr>
          <w:p w14:paraId="4F671503">
            <w:pPr>
              <w:adjustRightInd w:val="0"/>
              <w:snapToGrid w:val="0"/>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货物回收的约定</w:t>
            </w:r>
          </w:p>
        </w:tc>
        <w:tc>
          <w:tcPr>
            <w:tcW w:w="5170" w:type="dxa"/>
            <w:vAlign w:val="center"/>
          </w:tcPr>
          <w:p w14:paraId="2F8B8EE9">
            <w:pPr>
              <w:adjustRightInd w:val="0"/>
              <w:snapToGrid w:val="0"/>
              <w:jc w:val="left"/>
              <w:rPr>
                <w:rFonts w:hint="eastAsia" w:ascii="仿宋_GB2312" w:hAnsi="仿宋_GB2312" w:eastAsia="仿宋_GB2312" w:cs="仿宋_GB2312"/>
                <w:sz w:val="24"/>
                <w:szCs w:val="24"/>
              </w:rPr>
            </w:pPr>
          </w:p>
        </w:tc>
      </w:tr>
      <w:tr w14:paraId="772D52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362993D3">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1149E1BD">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）项</w:t>
            </w:r>
          </w:p>
        </w:tc>
        <w:tc>
          <w:tcPr>
            <w:tcW w:w="1929" w:type="dxa"/>
            <w:vAlign w:val="center"/>
          </w:tcPr>
          <w:p w14:paraId="472D441C">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乙方提供的其他服务</w:t>
            </w:r>
          </w:p>
        </w:tc>
        <w:tc>
          <w:tcPr>
            <w:tcW w:w="5170" w:type="dxa"/>
            <w:vAlign w:val="center"/>
          </w:tcPr>
          <w:p w14:paraId="63985FE1">
            <w:pPr>
              <w:adjustRightInd w:val="0"/>
              <w:snapToGrid w:val="0"/>
              <w:jc w:val="left"/>
              <w:rPr>
                <w:rFonts w:hint="eastAsia" w:ascii="仿宋_GB2312" w:hAnsi="仿宋_GB2312" w:eastAsia="仿宋_GB2312" w:cs="仿宋_GB2312"/>
                <w:sz w:val="24"/>
                <w:szCs w:val="24"/>
              </w:rPr>
            </w:pPr>
          </w:p>
        </w:tc>
      </w:tr>
      <w:tr w14:paraId="6345BD5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02BB7318">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6D2DA9EC">
            <w:pPr>
              <w:adjustRightInd w:val="0"/>
              <w:snapToGrid w:val="0"/>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1款</w:t>
            </w:r>
          </w:p>
        </w:tc>
        <w:tc>
          <w:tcPr>
            <w:tcW w:w="1929" w:type="dxa"/>
            <w:vAlign w:val="center"/>
          </w:tcPr>
          <w:p w14:paraId="4BF98AE2">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color w:val="auto"/>
                <w:sz w:val="24"/>
                <w:szCs w:val="24"/>
                <w:highlight w:val="none"/>
                <w:lang w:eastAsia="zh-CN"/>
              </w:rPr>
              <w:t>修理、重作、更换相关具体规定</w:t>
            </w:r>
          </w:p>
        </w:tc>
        <w:tc>
          <w:tcPr>
            <w:tcW w:w="5170" w:type="dxa"/>
            <w:vAlign w:val="center"/>
          </w:tcPr>
          <w:p w14:paraId="46C5788F">
            <w:pPr>
              <w:adjustRightInd w:val="0"/>
              <w:snapToGrid w:val="0"/>
              <w:jc w:val="left"/>
              <w:rPr>
                <w:rFonts w:hint="eastAsia" w:ascii="仿宋_GB2312" w:hAnsi="仿宋_GB2312" w:eastAsia="仿宋_GB2312" w:cs="仿宋_GB2312"/>
                <w:sz w:val="24"/>
                <w:szCs w:val="24"/>
              </w:rPr>
            </w:pPr>
          </w:p>
        </w:tc>
      </w:tr>
      <w:tr w14:paraId="58944F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36FA4EC1">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54280377">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.2（2）项</w:t>
            </w:r>
          </w:p>
        </w:tc>
        <w:tc>
          <w:tcPr>
            <w:tcW w:w="1929" w:type="dxa"/>
            <w:vAlign w:val="center"/>
          </w:tcPr>
          <w:p w14:paraId="56FC3526">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迟延交货赔偿费</w:t>
            </w:r>
          </w:p>
        </w:tc>
        <w:tc>
          <w:tcPr>
            <w:tcW w:w="5170" w:type="dxa"/>
            <w:vAlign w:val="center"/>
          </w:tcPr>
          <w:p w14:paraId="022B559A">
            <w:pPr>
              <w:adjustRightInd w:val="0"/>
              <w:snapToGrid w:val="0"/>
              <w:jc w:val="left"/>
              <w:rPr>
                <w:rFonts w:hint="eastAsia" w:ascii="仿宋_GB2312" w:hAnsi="仿宋_GB2312" w:eastAsia="仿宋_GB2312" w:cs="仿宋_GB2312"/>
                <w:sz w:val="24"/>
                <w:szCs w:val="24"/>
                <w:u w:val="single"/>
              </w:rPr>
            </w:pPr>
          </w:p>
        </w:tc>
      </w:tr>
      <w:tr w14:paraId="0C6488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420" w:type="dxa"/>
            <w:vAlign w:val="center"/>
          </w:tcPr>
          <w:p w14:paraId="4D6C214C">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027D4D74">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3款</w:t>
            </w:r>
          </w:p>
        </w:tc>
        <w:tc>
          <w:tcPr>
            <w:tcW w:w="1929" w:type="dxa"/>
            <w:vAlign w:val="center"/>
          </w:tcPr>
          <w:p w14:paraId="6A2AEEA5">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逾期付款利息</w:t>
            </w:r>
          </w:p>
        </w:tc>
        <w:tc>
          <w:tcPr>
            <w:tcW w:w="5170" w:type="dxa"/>
            <w:vAlign w:val="center"/>
          </w:tcPr>
          <w:p w14:paraId="771E8C87">
            <w:pPr>
              <w:adjustRightInd w:val="0"/>
              <w:snapToGrid w:val="0"/>
              <w:jc w:val="left"/>
              <w:rPr>
                <w:rFonts w:hint="eastAsia" w:ascii="仿宋_GB2312" w:hAnsi="仿宋_GB2312" w:eastAsia="仿宋_GB2312" w:cs="仿宋_GB2312"/>
                <w:sz w:val="24"/>
                <w:szCs w:val="24"/>
                <w:u w:val="single"/>
              </w:rPr>
            </w:pPr>
          </w:p>
        </w:tc>
      </w:tr>
      <w:tr w14:paraId="7E460E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420" w:type="dxa"/>
            <w:tcBorders>
              <w:bottom w:val="single" w:color="auto" w:sz="2" w:space="0"/>
              <w:right w:val="single" w:color="auto" w:sz="2" w:space="0"/>
            </w:tcBorders>
            <w:vAlign w:val="center"/>
          </w:tcPr>
          <w:p w14:paraId="23EA10BB">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43B92787">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第1</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.4</w:t>
            </w:r>
            <w:r>
              <w:rPr>
                <w:rFonts w:hint="eastAsia" w:ascii="仿宋_GB2312" w:hAnsi="仿宋_GB2312" w:eastAsia="仿宋_GB2312" w:cs="仿宋_GB2312"/>
                <w:sz w:val="24"/>
                <w:szCs w:val="24"/>
                <w:lang w:val="en-US" w:eastAsia="zh-CN"/>
              </w:rPr>
              <w:t>款</w:t>
            </w:r>
          </w:p>
        </w:tc>
        <w:tc>
          <w:tcPr>
            <w:tcW w:w="1929" w:type="dxa"/>
            <w:tcBorders>
              <w:left w:val="single" w:color="auto" w:sz="2" w:space="0"/>
              <w:bottom w:val="single" w:color="auto" w:sz="2" w:space="0"/>
              <w:right w:val="single" w:color="auto" w:sz="2" w:space="0"/>
            </w:tcBorders>
            <w:vAlign w:val="center"/>
          </w:tcPr>
          <w:p w14:paraId="6010A19F">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其他违约责任</w:t>
            </w:r>
          </w:p>
        </w:tc>
        <w:tc>
          <w:tcPr>
            <w:tcW w:w="5170" w:type="dxa"/>
            <w:tcBorders>
              <w:left w:val="single" w:color="auto" w:sz="2" w:space="0"/>
              <w:bottom w:val="single" w:color="auto" w:sz="2" w:space="0"/>
            </w:tcBorders>
            <w:vAlign w:val="center"/>
          </w:tcPr>
          <w:p w14:paraId="49B83C19">
            <w:pPr>
              <w:adjustRightInd w:val="0"/>
              <w:snapToGrid w:val="0"/>
              <w:jc w:val="left"/>
              <w:rPr>
                <w:rFonts w:hint="eastAsia" w:ascii="仿宋_GB2312" w:hAnsi="仿宋_GB2312" w:eastAsia="仿宋_GB2312" w:cs="仿宋_GB2312"/>
                <w:sz w:val="24"/>
                <w:szCs w:val="24"/>
                <w:u w:val="single"/>
              </w:rPr>
            </w:pPr>
          </w:p>
        </w:tc>
      </w:tr>
      <w:tr w14:paraId="77D5C0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420" w:type="dxa"/>
            <w:tcBorders>
              <w:top w:val="single" w:color="auto" w:sz="2" w:space="0"/>
              <w:right w:val="single" w:color="auto" w:sz="2" w:space="0"/>
            </w:tcBorders>
            <w:vAlign w:val="center"/>
          </w:tcPr>
          <w:p w14:paraId="41B532FD">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0F152732">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w:t>
            </w:r>
            <w:r>
              <w:rPr>
                <w:rFonts w:hint="eastAsia" w:ascii="仿宋_GB2312" w:hAnsi="仿宋_GB2312" w:eastAsia="仿宋_GB2312" w:cs="仿宋_GB2312"/>
                <w:sz w:val="24"/>
                <w:szCs w:val="24"/>
                <w:lang w:val="en-US" w:eastAsia="zh-CN"/>
              </w:rPr>
              <w:t>19</w:t>
            </w:r>
            <w:r>
              <w:rPr>
                <w:rFonts w:hint="eastAsia" w:ascii="仿宋_GB2312" w:hAnsi="仿宋_GB2312" w:eastAsia="仿宋_GB2312" w:cs="仿宋_GB2312"/>
                <w:sz w:val="24"/>
                <w:szCs w:val="24"/>
              </w:rPr>
              <w:t>.2</w:t>
            </w:r>
            <w:r>
              <w:rPr>
                <w:rFonts w:hint="eastAsia" w:ascii="仿宋_GB2312" w:hAnsi="仿宋_GB2312" w:eastAsia="仿宋_GB2312" w:cs="仿宋_GB2312"/>
                <w:sz w:val="24"/>
                <w:szCs w:val="24"/>
                <w:lang w:val="en-US" w:eastAsia="zh-CN"/>
              </w:rPr>
              <w:t>款</w:t>
            </w:r>
          </w:p>
        </w:tc>
        <w:tc>
          <w:tcPr>
            <w:tcW w:w="1929" w:type="dxa"/>
            <w:tcBorders>
              <w:top w:val="single" w:color="auto" w:sz="2" w:space="0"/>
              <w:left w:val="single" w:color="auto" w:sz="2" w:space="0"/>
              <w:right w:val="single" w:color="auto" w:sz="2" w:space="0"/>
            </w:tcBorders>
            <w:vAlign w:val="center"/>
          </w:tcPr>
          <w:p w14:paraId="31A42159">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解决争议的方法</w:t>
            </w:r>
          </w:p>
        </w:tc>
        <w:tc>
          <w:tcPr>
            <w:tcW w:w="5170" w:type="dxa"/>
            <w:tcBorders>
              <w:top w:val="single" w:color="auto" w:sz="2" w:space="0"/>
              <w:left w:val="single" w:color="auto" w:sz="2" w:space="0"/>
            </w:tcBorders>
            <w:vAlign w:val="center"/>
          </w:tcPr>
          <w:p w14:paraId="67AE425E">
            <w:pPr>
              <w:autoSpaceDE w:val="0"/>
              <w:autoSpaceDN w:val="0"/>
              <w:adjustRightInd w:val="0"/>
              <w:snapToGrid w:val="0"/>
              <w:spacing w:line="400" w:lineRule="exact"/>
              <w:jc w:val="left"/>
              <w:rPr>
                <w:rFonts w:hint="eastAsia" w:ascii="仿宋_GB2312" w:hAnsi="仿宋_GB2312" w:eastAsia="仿宋_GB2312" w:cs="仿宋_GB2312"/>
                <w:b w:val="0"/>
                <w:bCs w:val="0"/>
                <w:iCs/>
                <w:sz w:val="24"/>
                <w:szCs w:val="24"/>
              </w:rPr>
            </w:pPr>
            <w:r>
              <w:rPr>
                <w:rFonts w:hint="eastAsia" w:ascii="仿宋_GB2312" w:hAnsi="仿宋_GB2312" w:eastAsia="仿宋_GB2312" w:cs="仿宋_GB2312"/>
                <w:b w:val="0"/>
                <w:bCs w:val="0"/>
                <w:iCs/>
                <w:sz w:val="24"/>
                <w:szCs w:val="24"/>
              </w:rPr>
              <w:t>因本合同及合同有关事项发生的争议，按下列第</w:t>
            </w:r>
            <w:r>
              <w:rPr>
                <w:rFonts w:hint="eastAsia" w:ascii="仿宋_GB2312" w:hAnsi="仿宋_GB2312" w:eastAsia="仿宋_GB2312" w:cs="仿宋_GB2312"/>
                <w:b w:val="0"/>
                <w:bCs w:val="0"/>
                <w:iCs/>
                <w:sz w:val="24"/>
                <w:szCs w:val="24"/>
                <w:u w:val="single"/>
              </w:rPr>
              <w:t xml:space="preserve">   </w:t>
            </w:r>
            <w:r>
              <w:rPr>
                <w:rFonts w:hint="eastAsia" w:ascii="仿宋_GB2312" w:hAnsi="仿宋_GB2312" w:eastAsia="仿宋_GB2312" w:cs="仿宋_GB2312"/>
                <w:b w:val="0"/>
                <w:bCs w:val="0"/>
                <w:iCs/>
                <w:sz w:val="24"/>
                <w:szCs w:val="24"/>
              </w:rPr>
              <w:t>种方式解决：</w:t>
            </w:r>
          </w:p>
          <w:p w14:paraId="759D801A">
            <w:pPr>
              <w:autoSpaceDE w:val="0"/>
              <w:autoSpaceDN w:val="0"/>
              <w:adjustRightInd w:val="0"/>
              <w:snapToGrid w:val="0"/>
              <w:spacing w:line="400" w:lineRule="exact"/>
              <w:jc w:val="left"/>
              <w:rPr>
                <w:rFonts w:hint="eastAsia" w:ascii="仿宋_GB2312" w:hAnsi="仿宋_GB2312" w:eastAsia="仿宋_GB2312" w:cs="仿宋_GB2312"/>
                <w:b w:val="0"/>
                <w:bCs w:val="0"/>
                <w:iCs/>
                <w:sz w:val="24"/>
                <w:szCs w:val="24"/>
              </w:rPr>
            </w:pPr>
            <w:r>
              <w:rPr>
                <w:rFonts w:hint="eastAsia" w:ascii="仿宋_GB2312" w:hAnsi="仿宋_GB2312" w:eastAsia="仿宋_GB2312" w:cs="仿宋_GB2312"/>
                <w:b w:val="0"/>
                <w:bCs w:val="0"/>
                <w:iCs/>
                <w:sz w:val="24"/>
                <w:szCs w:val="24"/>
              </w:rPr>
              <w:t>（1）向</w:t>
            </w:r>
            <w:r>
              <w:rPr>
                <w:rFonts w:hint="eastAsia" w:ascii="仿宋_GB2312" w:hAnsi="仿宋_GB2312" w:eastAsia="仿宋_GB2312" w:cs="仿宋_GB2312"/>
                <w:b w:val="0"/>
                <w:bCs w:val="0"/>
                <w:iCs/>
                <w:sz w:val="24"/>
                <w:szCs w:val="24"/>
                <w:u w:val="single"/>
              </w:rPr>
              <w:t xml:space="preserve">                    </w:t>
            </w:r>
            <w:r>
              <w:rPr>
                <w:rFonts w:hint="eastAsia" w:ascii="仿宋_GB2312" w:hAnsi="仿宋_GB2312" w:eastAsia="仿宋_GB2312" w:cs="仿宋_GB2312"/>
                <w:b w:val="0"/>
                <w:bCs w:val="0"/>
                <w:iCs/>
                <w:sz w:val="24"/>
                <w:szCs w:val="24"/>
              </w:rPr>
              <w:t>仲裁委员会申请仲裁，仲裁地点为</w:t>
            </w:r>
            <w:r>
              <w:rPr>
                <w:rFonts w:hint="eastAsia" w:ascii="仿宋_GB2312" w:hAnsi="仿宋_GB2312" w:eastAsia="仿宋_GB2312" w:cs="仿宋_GB2312"/>
                <w:b w:val="0"/>
                <w:bCs w:val="0"/>
                <w:iCs/>
                <w:sz w:val="24"/>
                <w:szCs w:val="24"/>
                <w:u w:val="single"/>
              </w:rPr>
              <w:t xml:space="preserve">           </w:t>
            </w:r>
            <w:r>
              <w:rPr>
                <w:rFonts w:hint="eastAsia" w:ascii="仿宋_GB2312" w:hAnsi="仿宋_GB2312" w:eastAsia="仿宋_GB2312" w:cs="仿宋_GB2312"/>
                <w:b w:val="0"/>
                <w:bCs w:val="0"/>
                <w:iCs/>
                <w:sz w:val="24"/>
                <w:szCs w:val="24"/>
              </w:rPr>
              <w:t>；</w:t>
            </w:r>
          </w:p>
          <w:p w14:paraId="63C2EF12">
            <w:pPr>
              <w:adjustRightInd w:val="0"/>
              <w:snapToGrid w:val="0"/>
              <w:ind w:firstLine="0" w:firstLineChars="0"/>
              <w:jc w:val="left"/>
              <w:rPr>
                <w:rFonts w:hint="eastAsia" w:ascii="仿宋_GB2312" w:hAnsi="仿宋_GB2312" w:eastAsia="仿宋_GB2312" w:cs="仿宋_GB2312"/>
                <w:sz w:val="24"/>
                <w:szCs w:val="24"/>
                <w:u w:val="single"/>
              </w:rPr>
            </w:pPr>
            <w:r>
              <w:rPr>
                <w:rFonts w:hint="eastAsia" w:ascii="仿宋_GB2312" w:hAnsi="仿宋_GB2312" w:eastAsia="仿宋_GB2312" w:cs="仿宋_GB2312"/>
                <w:b w:val="0"/>
                <w:bCs w:val="0"/>
                <w:iCs/>
                <w:sz w:val="24"/>
                <w:szCs w:val="24"/>
              </w:rPr>
              <w:t>（2）向</w:t>
            </w:r>
            <w:r>
              <w:rPr>
                <w:rFonts w:hint="eastAsia" w:ascii="仿宋_GB2312" w:hAnsi="仿宋_GB2312" w:eastAsia="仿宋_GB2312" w:cs="仿宋_GB2312"/>
                <w:b w:val="0"/>
                <w:bCs w:val="0"/>
                <w:iCs/>
                <w:sz w:val="24"/>
                <w:szCs w:val="24"/>
                <w:u w:val="single"/>
              </w:rPr>
              <w:t xml:space="preserve">                    </w:t>
            </w:r>
            <w:r>
              <w:rPr>
                <w:rFonts w:hint="eastAsia" w:ascii="仿宋_GB2312" w:hAnsi="仿宋_GB2312" w:eastAsia="仿宋_GB2312" w:cs="仿宋_GB2312"/>
                <w:b w:val="0"/>
                <w:bCs w:val="0"/>
                <w:iCs/>
                <w:sz w:val="24"/>
                <w:szCs w:val="24"/>
              </w:rPr>
              <w:t>人民法院起诉。</w:t>
            </w:r>
          </w:p>
        </w:tc>
      </w:tr>
      <w:tr w14:paraId="5BD406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420" w:type="dxa"/>
            <w:vAlign w:val="center"/>
          </w:tcPr>
          <w:p w14:paraId="0623721C">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第二节</w:t>
            </w:r>
          </w:p>
          <w:p w14:paraId="51286E39">
            <w:pPr>
              <w:adjustRightInd w:val="0"/>
              <w:snapToGrid w:val="0"/>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第2</w:t>
            </w:r>
            <w:r>
              <w:rPr>
                <w:rFonts w:hint="eastAsia" w:ascii="仿宋_GB2312" w:hAnsi="仿宋_GB2312" w:eastAsia="仿宋_GB2312" w:cs="仿宋_GB2312"/>
                <w:sz w:val="24"/>
                <w:szCs w:val="24"/>
                <w:lang w:val="en-US" w:eastAsia="zh-CN"/>
              </w:rPr>
              <w:t>3.1</w:t>
            </w:r>
            <w:r>
              <w:rPr>
                <w:rFonts w:hint="eastAsia" w:ascii="仿宋_GB2312" w:hAnsi="仿宋_GB2312" w:eastAsia="仿宋_GB2312" w:cs="仿宋_GB2312"/>
                <w:sz w:val="24"/>
                <w:szCs w:val="24"/>
                <w:lang w:eastAsia="zh-CN"/>
              </w:rPr>
              <w:t>款</w:t>
            </w:r>
          </w:p>
        </w:tc>
        <w:tc>
          <w:tcPr>
            <w:tcW w:w="1929" w:type="dxa"/>
            <w:vAlign w:val="center"/>
          </w:tcPr>
          <w:p w14:paraId="23A047F2">
            <w:pPr>
              <w:adjustRightInd w:val="0"/>
              <w:snapToGrid w:val="0"/>
              <w:jc w:val="left"/>
              <w:rPr>
                <w:rFonts w:hint="eastAsia" w:ascii="仿宋_GB2312" w:hAnsi="仿宋_GB2312" w:eastAsia="仿宋_GB2312" w:cs="仿宋_GB2312"/>
                <w:sz w:val="24"/>
                <w:szCs w:val="24"/>
              </w:rPr>
            </w:pPr>
            <w:r>
              <w:rPr>
                <w:rFonts w:hint="eastAsia" w:ascii="仿宋_GB2312" w:hAnsi="仿宋_GB2312" w:eastAsia="仿宋_GB2312" w:cs="仿宋_GB2312"/>
                <w:bCs/>
                <w:color w:val="auto"/>
                <w:sz w:val="24"/>
                <w:szCs w:val="24"/>
                <w:highlight w:val="none"/>
                <w:lang w:eastAsia="zh-CN"/>
              </w:rPr>
              <w:t>其他专用条款</w:t>
            </w:r>
          </w:p>
        </w:tc>
        <w:tc>
          <w:tcPr>
            <w:tcW w:w="5170" w:type="dxa"/>
            <w:vAlign w:val="center"/>
          </w:tcPr>
          <w:p w14:paraId="3F9E96A8">
            <w:pPr>
              <w:adjustRightInd w:val="0"/>
              <w:snapToGrid w:val="0"/>
              <w:jc w:val="left"/>
              <w:rPr>
                <w:rFonts w:hint="eastAsia" w:ascii="仿宋_GB2312" w:hAnsi="仿宋_GB2312" w:eastAsia="仿宋_GB2312" w:cs="仿宋_GB2312"/>
                <w:sz w:val="24"/>
                <w:szCs w:val="24"/>
                <w:lang w:val="en-US" w:eastAsia="zh-CN"/>
              </w:rPr>
            </w:pPr>
          </w:p>
        </w:tc>
      </w:tr>
    </w:tbl>
    <w:p w14:paraId="55218E74"/>
    <w:p w14:paraId="22CBC7C5"/>
    <w:p w14:paraId="67453EAC">
      <w:pPr>
        <w:spacing w:line="440" w:lineRule="exact"/>
        <w:ind w:firstLine="560" w:firstLineChars="200"/>
        <w:rPr>
          <w:rFonts w:hint="eastAsia" w:ascii="仿宋_GB2312" w:hAnsi="仿宋_GB2312" w:eastAsia="仿宋_GB2312" w:cs="仿宋_GB2312"/>
          <w:sz w:val="28"/>
          <w:szCs w:val="28"/>
        </w:rPr>
      </w:pPr>
    </w:p>
    <w:p w14:paraId="79615064">
      <w:pPr>
        <w:spacing w:line="440" w:lineRule="exact"/>
        <w:ind w:firstLine="560" w:firstLineChars="200"/>
        <w:rPr>
          <w:rFonts w:hint="eastAsia" w:ascii="仿宋_GB2312" w:hAnsi="仿宋_GB2312" w:eastAsia="仿宋_GB2312" w:cs="仿宋_GB2312"/>
          <w:sz w:val="28"/>
          <w:szCs w:val="28"/>
        </w:rPr>
      </w:pPr>
    </w:p>
    <w:p w14:paraId="0A05F9B5">
      <w:pPr>
        <w:spacing w:line="440" w:lineRule="exact"/>
        <w:ind w:firstLine="560" w:firstLineChars="200"/>
        <w:rPr>
          <w:rFonts w:hint="eastAsia" w:ascii="仿宋_GB2312" w:hAnsi="仿宋_GB2312" w:eastAsia="仿宋_GB2312" w:cs="仿宋_GB2312"/>
          <w:sz w:val="28"/>
          <w:szCs w:val="28"/>
        </w:rPr>
      </w:pPr>
    </w:p>
    <w:p w14:paraId="5B2C5602">
      <w:pPr>
        <w:spacing w:line="440" w:lineRule="exact"/>
        <w:ind w:firstLine="560" w:firstLineChars="200"/>
        <w:rPr>
          <w:rFonts w:hint="eastAsia" w:ascii="仿宋_GB2312" w:hAnsi="仿宋_GB2312" w:eastAsia="仿宋_GB2312" w:cs="仿宋_GB2312"/>
          <w:sz w:val="28"/>
          <w:szCs w:val="28"/>
        </w:rPr>
      </w:pPr>
    </w:p>
    <w:p w14:paraId="4C405BC2">
      <w:pPr>
        <w:spacing w:line="440" w:lineRule="exact"/>
        <w:ind w:firstLine="560" w:firstLineChars="200"/>
        <w:rPr>
          <w:rFonts w:hint="eastAsia" w:ascii="仿宋_GB2312" w:hAnsi="仿宋_GB2312" w:eastAsia="仿宋_GB2312" w:cs="仿宋_GB2312"/>
          <w:sz w:val="28"/>
          <w:szCs w:val="28"/>
        </w:rPr>
      </w:pPr>
    </w:p>
    <w:p w14:paraId="3BFA33D4">
      <w:pPr>
        <w:spacing w:line="440" w:lineRule="exact"/>
        <w:ind w:firstLine="560" w:firstLineChars="200"/>
        <w:rPr>
          <w:rFonts w:hint="eastAsia" w:ascii="仿宋_GB2312" w:hAnsi="仿宋_GB2312" w:eastAsia="仿宋_GB2312" w:cs="仿宋_GB2312"/>
          <w:sz w:val="28"/>
          <w:szCs w:val="28"/>
        </w:rPr>
      </w:pPr>
    </w:p>
    <w:p w14:paraId="4B8B5D69">
      <w:pPr>
        <w:spacing w:line="440" w:lineRule="exact"/>
        <w:ind w:firstLine="560" w:firstLineChars="200"/>
        <w:rPr>
          <w:rFonts w:hint="eastAsia" w:ascii="仿宋_GB2312" w:hAnsi="仿宋_GB2312" w:eastAsia="仿宋_GB2312" w:cs="仿宋_GB2312"/>
          <w:sz w:val="28"/>
          <w:szCs w:val="28"/>
        </w:rPr>
      </w:pPr>
    </w:p>
    <w:p w14:paraId="21772C12">
      <w:pPr>
        <w:spacing w:line="440" w:lineRule="exact"/>
        <w:ind w:firstLine="560" w:firstLineChars="200"/>
        <w:rPr>
          <w:rFonts w:hint="eastAsia" w:ascii="仿宋_GB2312" w:hAnsi="仿宋_GB2312" w:eastAsia="仿宋_GB2312" w:cs="仿宋_GB2312"/>
          <w:sz w:val="28"/>
          <w:szCs w:val="28"/>
        </w:rPr>
      </w:pPr>
    </w:p>
    <w:p w14:paraId="3E187BA5">
      <w:pPr>
        <w:spacing w:line="440" w:lineRule="exact"/>
        <w:ind w:firstLine="560" w:firstLineChars="200"/>
        <w:rPr>
          <w:rFonts w:hint="eastAsia" w:ascii="仿宋_GB2312" w:hAnsi="仿宋_GB2312" w:eastAsia="仿宋_GB2312" w:cs="仿宋_GB2312"/>
          <w:sz w:val="28"/>
          <w:szCs w:val="28"/>
        </w:rPr>
      </w:pPr>
    </w:p>
    <w:p w14:paraId="1A11FE29">
      <w:pPr>
        <w:spacing w:line="440" w:lineRule="exact"/>
        <w:ind w:firstLine="560" w:firstLineChars="200"/>
        <w:rPr>
          <w:rFonts w:hint="eastAsia" w:ascii="仿宋_GB2312" w:hAnsi="仿宋_GB2312" w:eastAsia="仿宋_GB2312" w:cs="仿宋_GB2312"/>
          <w:sz w:val="28"/>
          <w:szCs w:val="28"/>
        </w:rPr>
      </w:pPr>
    </w:p>
    <w:bookmarkEnd w:id="162"/>
    <w:p w14:paraId="0C8F2A05">
      <w:pPr>
        <w:pStyle w:val="43"/>
        <w:spacing w:line="360" w:lineRule="auto"/>
        <w:jc w:val="center"/>
        <w:outlineLvl w:val="0"/>
        <w:rPr>
          <w:rFonts w:hint="eastAsia" w:ascii="仿宋_GB2312" w:hAnsi="仿宋_GB2312" w:eastAsia="仿宋_GB2312" w:cs="仿宋_GB2312"/>
          <w:b/>
          <w:bCs/>
          <w:kern w:val="44"/>
          <w:sz w:val="28"/>
          <w:szCs w:val="28"/>
          <w:lang w:val="en-US" w:eastAsia="zh-CN" w:bidi="ar-SA"/>
        </w:rPr>
      </w:pPr>
      <w:bookmarkStart w:id="171" w:name="_Toc531075012"/>
      <w:bookmarkStart w:id="172" w:name="_Toc27949"/>
      <w:bookmarkStart w:id="173" w:name="_Toc256000015"/>
      <w:bookmarkStart w:id="174" w:name="_Toc18901"/>
      <w:bookmarkStart w:id="175" w:name="_Toc532543568"/>
      <w:bookmarkStart w:id="176" w:name="_Toc257633148"/>
      <w:r>
        <w:rPr>
          <w:rFonts w:hint="eastAsia" w:ascii="仿宋_GB2312" w:hAnsi="仿宋_GB2312" w:eastAsia="仿宋_GB2312" w:cs="仿宋_GB2312"/>
          <w:b/>
          <w:bCs/>
          <w:kern w:val="44"/>
          <w:sz w:val="28"/>
          <w:szCs w:val="28"/>
          <w:lang w:val="en-US" w:eastAsia="zh-CN" w:bidi="ar-SA"/>
        </w:rPr>
        <w:t>第六章 竞争性磋商响应文件格式</w:t>
      </w:r>
      <w:bookmarkEnd w:id="171"/>
      <w:bookmarkEnd w:id="172"/>
      <w:bookmarkEnd w:id="173"/>
      <w:bookmarkEnd w:id="174"/>
      <w:bookmarkEnd w:id="175"/>
    </w:p>
    <w:p w14:paraId="6FBDA4C9">
      <w:pPr>
        <w:rPr>
          <w:rFonts w:hint="eastAsia" w:ascii="仿宋_GB2312" w:hAnsi="仿宋_GB2312" w:eastAsia="仿宋_GB2312" w:cs="仿宋_GB2312"/>
          <w:sz w:val="24"/>
          <w:szCs w:val="24"/>
        </w:rPr>
      </w:pPr>
      <w:bookmarkStart w:id="177" w:name="EB9d606367ac1f420b9a48beb34cf7bfed"/>
    </w:p>
    <w:bookmarkEnd w:id="177"/>
    <w:p w14:paraId="260B0777">
      <w:pPr>
        <w:pStyle w:val="49"/>
        <w:spacing w:after="100" w:afterAutospacing="1"/>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目   录</w:t>
      </w:r>
    </w:p>
    <w:p w14:paraId="02FD48FA">
      <w:pPr>
        <w:pStyle w:val="49"/>
        <w:spacing w:after="100" w:afterAutospacing="1"/>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一、营业执照、资格证书</w:t>
      </w:r>
      <w:r>
        <w:rPr>
          <w:rFonts w:hint="eastAsia" w:ascii="仿宋_GB2312" w:hAnsi="仿宋_GB2312" w:eastAsia="仿宋_GB2312" w:cs="仿宋_GB2312"/>
          <w:sz w:val="24"/>
          <w:szCs w:val="24"/>
          <w:lang w:eastAsia="zh-CN"/>
        </w:rPr>
        <w:t>、特定资格要求证明材料</w:t>
      </w:r>
    </w:p>
    <w:p w14:paraId="57AAA66F">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二、投标保证金</w:t>
      </w:r>
    </w:p>
    <w:p w14:paraId="5C465159">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三、竞争性磋商函</w:t>
      </w:r>
    </w:p>
    <w:p w14:paraId="35B57FF4">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四、开标一览表</w:t>
      </w:r>
    </w:p>
    <w:p w14:paraId="7DE58223">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五、竞争性磋商报价明细表</w:t>
      </w:r>
    </w:p>
    <w:p w14:paraId="0B1EEE83">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六、商务响应、偏离说明表</w:t>
      </w:r>
    </w:p>
    <w:p w14:paraId="272204AE">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七、供应商的资格声明</w:t>
      </w:r>
    </w:p>
    <w:p w14:paraId="0A946173">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八、供应商类似项目业绩表</w:t>
      </w:r>
    </w:p>
    <w:p w14:paraId="6F4DC400">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九、法定授权人委托书</w:t>
      </w:r>
    </w:p>
    <w:p w14:paraId="44A51EA5">
      <w:pPr>
        <w:pStyle w:val="136"/>
        <w:spacing w:after="100" w:afterAutospacing="1"/>
        <w:rPr>
          <w:rFonts w:hint="eastAsia" w:ascii="仿宋_GB2312" w:hAnsi="仿宋_GB2312" w:eastAsia="仿宋_GB2312" w:cs="仿宋_GB2312"/>
          <w:b w:val="0"/>
          <w:sz w:val="24"/>
          <w:szCs w:val="24"/>
        </w:rPr>
      </w:pPr>
      <w:r>
        <w:rPr>
          <w:rFonts w:hint="eastAsia" w:ascii="仿宋_GB2312" w:hAnsi="仿宋_GB2312" w:eastAsia="仿宋_GB2312" w:cs="仿宋_GB2312"/>
          <w:b w:val="0"/>
          <w:sz w:val="24"/>
          <w:szCs w:val="24"/>
        </w:rPr>
        <w:t>十、中、小微企业声明函</w:t>
      </w:r>
    </w:p>
    <w:p w14:paraId="711B9768">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十一、《中华人民共和国政府采购法》第二十二条应当具备的条件</w:t>
      </w:r>
    </w:p>
    <w:p w14:paraId="4D370745">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十二、技术文件</w:t>
      </w:r>
    </w:p>
    <w:p w14:paraId="74B9801C">
      <w:pPr>
        <w:pStyle w:val="49"/>
        <w:spacing w:after="100" w:afterAutospacing="1"/>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十三、其他材料</w:t>
      </w:r>
    </w:p>
    <w:p w14:paraId="5AEBBCF0">
      <w:pPr>
        <w:pStyle w:val="49"/>
        <w:spacing w:after="100" w:afterAutospacing="1"/>
        <w:rPr>
          <w:rFonts w:hint="eastAsia" w:ascii="仿宋_GB2312" w:hAnsi="仿宋_GB2312" w:eastAsia="仿宋_GB2312" w:cs="仿宋_GB2312"/>
          <w:sz w:val="24"/>
          <w:szCs w:val="24"/>
        </w:rPr>
      </w:pPr>
    </w:p>
    <w:p w14:paraId="27CE4AA8">
      <w:pPr>
        <w:pStyle w:val="49"/>
        <w:spacing w:after="100" w:afterAutospacing="1"/>
        <w:rPr>
          <w:rFonts w:hint="eastAsia" w:ascii="仿宋_GB2312" w:hAnsi="仿宋_GB2312" w:eastAsia="仿宋_GB2312" w:cs="仿宋_GB2312"/>
          <w:sz w:val="28"/>
          <w:szCs w:val="28"/>
        </w:rPr>
      </w:pPr>
    </w:p>
    <w:p w14:paraId="62A9418D">
      <w:pPr>
        <w:pStyle w:val="109"/>
        <w:outlineLvl w:val="9"/>
        <w:rPr>
          <w:rFonts w:hint="eastAsia" w:ascii="仿宋_GB2312" w:hAnsi="仿宋_GB2312" w:eastAsia="仿宋_GB2312" w:cs="仿宋_GB2312"/>
        </w:rPr>
      </w:pPr>
      <w:r>
        <w:rPr>
          <w:rFonts w:hint="eastAsia" w:ascii="仿宋_GB2312" w:hAnsi="仿宋_GB2312" w:eastAsia="仿宋_GB2312" w:cs="仿宋_GB2312"/>
          <w:sz w:val="28"/>
          <w:szCs w:val="28"/>
        </w:rPr>
        <w:br w:type="page"/>
      </w:r>
    </w:p>
    <w:p w14:paraId="2BF5AC9D">
      <w:pPr>
        <w:pStyle w:val="52"/>
        <w:spacing w:line="360" w:lineRule="auto"/>
        <w:rPr>
          <w:rFonts w:hint="eastAsia" w:ascii="仿宋_GB2312" w:hAnsi="仿宋_GB2312" w:eastAsia="仿宋_GB2312" w:cs="仿宋_GB2312"/>
          <w:b/>
          <w:sz w:val="28"/>
        </w:rPr>
      </w:pPr>
      <w:r>
        <w:rPr>
          <w:rFonts w:hint="eastAsia" w:ascii="仿宋_GB2312" w:hAnsi="仿宋_GB2312" w:eastAsia="仿宋_GB2312" w:cs="仿宋_GB2312"/>
          <w:b/>
          <w:sz w:val="28"/>
        </w:rPr>
        <w:t>封面</w:t>
      </w:r>
    </w:p>
    <w:p w14:paraId="29B481AD">
      <w:pPr>
        <w:pStyle w:val="52"/>
        <w:spacing w:line="360" w:lineRule="auto"/>
        <w:jc w:val="center"/>
        <w:rPr>
          <w:rFonts w:hint="eastAsia" w:ascii="仿宋_GB2312" w:hAnsi="仿宋_GB2312" w:eastAsia="仿宋_GB2312" w:cs="仿宋_GB2312"/>
          <w:b/>
          <w:sz w:val="28"/>
        </w:rPr>
      </w:pPr>
      <w:r>
        <w:rPr>
          <w:rFonts w:hint="eastAsia" w:ascii="仿宋_GB2312" w:hAnsi="仿宋_GB2312" w:eastAsia="仿宋_GB2312" w:cs="仿宋_GB2312"/>
          <w:b/>
          <w:sz w:val="28"/>
          <w:lang w:val="en-US" w:eastAsia="zh-CN"/>
        </w:rPr>
        <w:t>响应</w:t>
      </w:r>
      <w:r>
        <w:rPr>
          <w:rFonts w:hint="eastAsia" w:ascii="仿宋_GB2312" w:hAnsi="仿宋_GB2312" w:eastAsia="仿宋_GB2312" w:cs="仿宋_GB2312"/>
          <w:b/>
          <w:sz w:val="28"/>
        </w:rPr>
        <w:t>文件封面</w:t>
      </w:r>
    </w:p>
    <w:p w14:paraId="2923A9E8">
      <w:pPr>
        <w:pStyle w:val="52"/>
        <w:spacing w:line="360" w:lineRule="auto"/>
        <w:jc w:val="center"/>
        <w:rPr>
          <w:rFonts w:hint="eastAsia" w:ascii="仿宋_GB2312" w:hAnsi="仿宋_GB2312" w:eastAsia="仿宋_GB2312" w:cs="仿宋_GB2312"/>
          <w:sz w:val="28"/>
        </w:rPr>
      </w:pPr>
    </w:p>
    <w:p w14:paraId="78FADFC4">
      <w:pPr>
        <w:pStyle w:val="52"/>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（项目名称）</w:t>
      </w:r>
    </w:p>
    <w:p w14:paraId="78751838">
      <w:pPr>
        <w:pStyle w:val="52"/>
        <w:spacing w:line="360" w:lineRule="auto"/>
        <w:jc w:val="center"/>
        <w:rPr>
          <w:rFonts w:hint="eastAsia" w:ascii="仿宋_GB2312" w:hAnsi="仿宋_GB2312" w:eastAsia="仿宋_GB2312" w:cs="仿宋_GB2312"/>
          <w:sz w:val="28"/>
          <w:szCs w:val="28"/>
        </w:rPr>
      </w:pPr>
    </w:p>
    <w:p w14:paraId="26FD9DF2">
      <w:pPr>
        <w:pStyle w:val="52"/>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（项目编号）</w:t>
      </w:r>
    </w:p>
    <w:p w14:paraId="7E5E5DDC">
      <w:pPr>
        <w:pStyle w:val="52"/>
        <w:spacing w:line="360" w:lineRule="auto"/>
        <w:jc w:val="center"/>
        <w:rPr>
          <w:rFonts w:hint="eastAsia" w:ascii="仿宋_GB2312" w:hAnsi="仿宋_GB2312" w:eastAsia="仿宋_GB2312" w:cs="仿宋_GB2312"/>
          <w:sz w:val="28"/>
          <w:szCs w:val="28"/>
        </w:rPr>
      </w:pPr>
    </w:p>
    <w:p w14:paraId="6E579DD0">
      <w:pPr>
        <w:pStyle w:val="52"/>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14:paraId="7874CE43">
      <w:pPr>
        <w:pStyle w:val="52"/>
        <w:spacing w:line="360" w:lineRule="auto"/>
        <w:jc w:val="center"/>
        <w:rPr>
          <w:rFonts w:hint="eastAsia" w:ascii="仿宋_GB2312" w:hAnsi="仿宋_GB2312" w:eastAsia="仿宋_GB2312" w:cs="仿宋_GB2312"/>
          <w:sz w:val="28"/>
        </w:rPr>
      </w:pPr>
    </w:p>
    <w:p w14:paraId="13182108">
      <w:pPr>
        <w:pStyle w:val="52"/>
        <w:spacing w:line="360" w:lineRule="auto"/>
        <w:jc w:val="center"/>
        <w:rPr>
          <w:rFonts w:hint="eastAsia" w:ascii="仿宋_GB2312" w:hAnsi="仿宋_GB2312" w:eastAsia="仿宋_GB2312" w:cs="仿宋_GB2312"/>
          <w:sz w:val="28"/>
        </w:rPr>
      </w:pPr>
    </w:p>
    <w:p w14:paraId="3A0AC67C">
      <w:pPr>
        <w:pStyle w:val="52"/>
        <w:spacing w:line="360" w:lineRule="auto"/>
        <w:jc w:val="center"/>
        <w:rPr>
          <w:rFonts w:hint="eastAsia" w:ascii="仿宋_GB2312" w:hAnsi="仿宋_GB2312" w:eastAsia="仿宋_GB2312" w:cs="仿宋_GB2312"/>
          <w:b/>
          <w:sz w:val="72"/>
          <w:szCs w:val="72"/>
        </w:rPr>
      </w:pPr>
      <w:r>
        <w:rPr>
          <w:rFonts w:hint="eastAsia" w:ascii="仿宋_GB2312" w:hAnsi="仿宋_GB2312" w:eastAsia="仿宋_GB2312" w:cs="仿宋_GB2312"/>
          <w:b/>
          <w:sz w:val="72"/>
          <w:szCs w:val="72"/>
        </w:rPr>
        <w:t>响应文件</w:t>
      </w:r>
    </w:p>
    <w:p w14:paraId="18191E62">
      <w:pPr>
        <w:pStyle w:val="52"/>
        <w:spacing w:line="360" w:lineRule="auto"/>
        <w:jc w:val="center"/>
        <w:rPr>
          <w:rFonts w:hint="eastAsia" w:ascii="仿宋_GB2312" w:hAnsi="仿宋_GB2312" w:eastAsia="仿宋_GB2312" w:cs="仿宋_GB2312"/>
          <w:sz w:val="28"/>
        </w:rPr>
      </w:pPr>
    </w:p>
    <w:p w14:paraId="12E70FB1">
      <w:pPr>
        <w:pStyle w:val="52"/>
        <w:spacing w:line="360" w:lineRule="auto"/>
        <w:rPr>
          <w:rFonts w:hint="eastAsia" w:ascii="仿宋_GB2312" w:hAnsi="仿宋_GB2312" w:eastAsia="仿宋_GB2312" w:cs="仿宋_GB2312"/>
          <w:b/>
          <w:sz w:val="28"/>
        </w:rPr>
      </w:pPr>
    </w:p>
    <w:p w14:paraId="25D0C0B1">
      <w:pPr>
        <w:pStyle w:val="52"/>
        <w:spacing w:line="360" w:lineRule="auto"/>
        <w:jc w:val="center"/>
        <w:rPr>
          <w:rFonts w:hint="eastAsia" w:ascii="仿宋_GB2312" w:hAnsi="仿宋_GB2312" w:eastAsia="仿宋_GB2312" w:cs="仿宋_GB2312"/>
          <w:b/>
          <w:sz w:val="28"/>
        </w:rPr>
      </w:pPr>
    </w:p>
    <w:p w14:paraId="6725F6CD">
      <w:pPr>
        <w:pStyle w:val="52"/>
        <w:spacing w:line="360" w:lineRule="auto"/>
        <w:jc w:val="center"/>
        <w:rPr>
          <w:rFonts w:hint="eastAsia" w:ascii="仿宋_GB2312" w:hAnsi="仿宋_GB2312" w:eastAsia="仿宋_GB2312" w:cs="仿宋_GB2312"/>
          <w:b/>
          <w:sz w:val="28"/>
        </w:rPr>
      </w:pPr>
    </w:p>
    <w:p w14:paraId="70DF1A94">
      <w:pPr>
        <w:pStyle w:val="52"/>
        <w:spacing w:line="360" w:lineRule="auto"/>
        <w:jc w:val="center"/>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 xml:space="preserve">  投标人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（投标人公章）</w:t>
      </w:r>
    </w:p>
    <w:p w14:paraId="69DB70B7">
      <w:pPr>
        <w:pStyle w:val="52"/>
        <w:spacing w:line="360" w:lineRule="auto"/>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法定代表人或委托代理人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（签章）</w:t>
      </w:r>
    </w:p>
    <w:p w14:paraId="43643AE5">
      <w:pPr>
        <w:pStyle w:val="52"/>
        <w:spacing w:line="360" w:lineRule="auto"/>
        <w:ind w:firstLine="1400" w:firstLineChars="5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日  期</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（年/月/日）</w:t>
      </w:r>
    </w:p>
    <w:p w14:paraId="211AA7C6">
      <w:pPr>
        <w:pStyle w:val="52"/>
        <w:spacing w:line="360" w:lineRule="auto"/>
        <w:jc w:val="center"/>
        <w:rPr>
          <w:rFonts w:hint="eastAsia" w:ascii="仿宋_GB2312" w:hAnsi="仿宋_GB2312" w:eastAsia="仿宋_GB2312" w:cs="仿宋_GB2312"/>
        </w:rPr>
      </w:pPr>
    </w:p>
    <w:p w14:paraId="650B0321">
      <w:pPr>
        <w:pStyle w:val="135"/>
        <w:outlineLvl w:val="2"/>
        <w:rPr>
          <w:rFonts w:hint="eastAsia" w:ascii="仿宋_GB2312" w:hAnsi="仿宋_GB2312" w:eastAsia="仿宋_GB2312" w:cs="仿宋_GB2312"/>
          <w:lang w:eastAsia="zh-CN"/>
        </w:rPr>
      </w:pPr>
      <w:r>
        <w:rPr>
          <w:rFonts w:hint="eastAsia" w:ascii="仿宋_GB2312" w:hAnsi="仿宋_GB2312" w:eastAsia="仿宋_GB2312" w:cs="仿宋_GB2312"/>
        </w:rPr>
        <w:br w:type="page"/>
      </w:r>
      <w:bookmarkStart w:id="178" w:name="_Toc256000018"/>
      <w:bookmarkStart w:id="179" w:name="_Toc15627"/>
      <w:r>
        <w:rPr>
          <w:rFonts w:hint="eastAsia" w:ascii="仿宋_GB2312" w:hAnsi="仿宋_GB2312" w:eastAsia="仿宋_GB2312" w:cs="仿宋_GB2312"/>
          <w:sz w:val="28"/>
          <w:szCs w:val="28"/>
        </w:rPr>
        <w:t>一、营业执照</w:t>
      </w:r>
      <w:bookmarkEnd w:id="178"/>
      <w:r>
        <w:rPr>
          <w:rFonts w:hint="eastAsia" w:ascii="仿宋_GB2312" w:hAnsi="仿宋_GB2312" w:eastAsia="仿宋_GB2312" w:cs="仿宋_GB2312"/>
          <w:sz w:val="28"/>
          <w:szCs w:val="28"/>
        </w:rPr>
        <w:t>、资格证书</w:t>
      </w:r>
      <w:r>
        <w:rPr>
          <w:rFonts w:hint="eastAsia" w:ascii="仿宋_GB2312" w:hAnsi="仿宋_GB2312" w:eastAsia="仿宋_GB2312" w:cs="仿宋_GB2312"/>
          <w:sz w:val="28"/>
          <w:szCs w:val="28"/>
          <w:lang w:eastAsia="zh-CN"/>
        </w:rPr>
        <w:t>、特定资格要求证明材料</w:t>
      </w:r>
      <w:bookmarkEnd w:id="179"/>
    </w:p>
    <w:p w14:paraId="383C60F2">
      <w:pPr>
        <w:pStyle w:val="126"/>
        <w:outlineLvl w:val="2"/>
        <w:rPr>
          <w:rFonts w:hint="eastAsia" w:ascii="仿宋_GB2312" w:hAnsi="仿宋_GB2312" w:eastAsia="仿宋_GB2312" w:cs="仿宋_GB2312"/>
          <w:sz w:val="28"/>
          <w:szCs w:val="28"/>
        </w:rPr>
      </w:pPr>
      <w:r>
        <w:rPr>
          <w:rFonts w:hint="eastAsia" w:ascii="仿宋_GB2312" w:hAnsi="仿宋_GB2312" w:eastAsia="仿宋_GB2312" w:cs="仿宋_GB2312"/>
        </w:rPr>
        <w:br w:type="page"/>
      </w:r>
      <w:bookmarkStart w:id="180" w:name="_Toc28425"/>
      <w:r>
        <w:rPr>
          <w:rFonts w:hint="eastAsia" w:ascii="仿宋_GB2312" w:hAnsi="仿宋_GB2312" w:eastAsia="仿宋_GB2312" w:cs="仿宋_GB2312"/>
          <w:sz w:val="28"/>
          <w:szCs w:val="28"/>
        </w:rPr>
        <w:t>二、投标保证金</w:t>
      </w:r>
      <w:bookmarkEnd w:id="180"/>
    </w:p>
    <w:p w14:paraId="2B8E0DE6">
      <w:pPr>
        <w:pStyle w:val="87"/>
        <w:rPr>
          <w:rFonts w:hint="eastAsia" w:ascii="仿宋_GB2312" w:hAnsi="仿宋_GB2312" w:eastAsia="仿宋_GB2312" w:cs="仿宋_GB2312"/>
          <w:sz w:val="24"/>
          <w:szCs w:val="24"/>
        </w:rPr>
      </w:pPr>
    </w:p>
    <w:p w14:paraId="3D32AECA">
      <w:pPr>
        <w:pStyle w:val="87"/>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投标保证金证明文件</w:t>
      </w:r>
    </w:p>
    <w:p w14:paraId="533F74C8">
      <w:pPr>
        <w:pStyle w:val="98"/>
        <w:outlineLvl w:val="9"/>
        <w:rPr>
          <w:rFonts w:hint="eastAsia" w:ascii="仿宋_GB2312" w:hAnsi="仿宋_GB2312" w:eastAsia="仿宋_GB2312" w:cs="仿宋_GB2312"/>
          <w:sz w:val="28"/>
        </w:rPr>
      </w:pPr>
      <w:r>
        <w:rPr>
          <w:rFonts w:hint="eastAsia" w:ascii="仿宋_GB2312" w:hAnsi="仿宋_GB2312" w:eastAsia="仿宋_GB2312" w:cs="仿宋_GB2312"/>
          <w:sz w:val="28"/>
        </w:rPr>
        <w:t xml:space="preserve"> </w:t>
      </w:r>
    </w:p>
    <w:p w14:paraId="367C44C5">
      <w:pPr>
        <w:pStyle w:val="69"/>
        <w:outlineLvl w:val="2"/>
        <w:rPr>
          <w:rFonts w:hint="eastAsia" w:ascii="仿宋_GB2312" w:hAnsi="仿宋_GB2312" w:eastAsia="仿宋_GB2312" w:cs="仿宋_GB2312"/>
        </w:rPr>
      </w:pPr>
      <w:r>
        <w:rPr>
          <w:rFonts w:hint="eastAsia" w:ascii="仿宋_GB2312" w:hAnsi="仿宋_GB2312" w:eastAsia="仿宋_GB2312" w:cs="仿宋_GB2312"/>
        </w:rPr>
        <w:br w:type="page"/>
      </w:r>
      <w:bookmarkStart w:id="181" w:name="_Toc256000022"/>
      <w:bookmarkStart w:id="182" w:name="_Toc17184"/>
      <w:r>
        <w:rPr>
          <w:rFonts w:hint="eastAsia" w:ascii="仿宋_GB2312" w:hAnsi="仿宋_GB2312" w:eastAsia="仿宋_GB2312" w:cs="仿宋_GB2312"/>
          <w:sz w:val="28"/>
          <w:szCs w:val="28"/>
        </w:rPr>
        <w:t>三、竞争性磋商函</w:t>
      </w:r>
      <w:bookmarkEnd w:id="181"/>
      <w:bookmarkEnd w:id="182"/>
    </w:p>
    <w:p w14:paraId="51ABEAE3">
      <w:pPr>
        <w:pStyle w:val="127"/>
        <w:adjustRightInd w:val="0"/>
        <w:snapToGrid w:val="0"/>
        <w:spacing w:line="400" w:lineRule="exact"/>
        <w:jc w:val="left"/>
        <w:rPr>
          <w:rFonts w:hint="eastAsia" w:ascii="仿宋_GB2312" w:hAnsi="仿宋_GB2312" w:eastAsia="仿宋_GB2312" w:cs="仿宋_GB2312"/>
          <w:sz w:val="28"/>
          <w:szCs w:val="28"/>
          <w:u w:val="single"/>
        </w:rPr>
      </w:pPr>
    </w:p>
    <w:p w14:paraId="71D01B67">
      <w:pPr>
        <w:pStyle w:val="127"/>
        <w:adjustRightInd w:val="0"/>
        <w:snapToGrid w:val="0"/>
        <w:spacing w:line="40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w:t>
      </w:r>
      <w:r>
        <w:rPr>
          <w:rFonts w:hint="eastAsia" w:ascii="仿宋_GB2312" w:hAnsi="仿宋_GB2312" w:eastAsia="仿宋_GB2312" w:cs="仿宋_GB2312"/>
          <w:sz w:val="24"/>
          <w:szCs w:val="24"/>
          <w:u w:val="single"/>
          <w:lang w:val="en-US" w:eastAsia="zh-CN"/>
        </w:rPr>
        <w:t>采购人/</w:t>
      </w:r>
      <w:r>
        <w:rPr>
          <w:rFonts w:hint="eastAsia" w:ascii="仿宋_GB2312" w:hAnsi="仿宋_GB2312" w:eastAsia="仿宋_GB2312" w:cs="仿宋_GB2312"/>
          <w:sz w:val="24"/>
          <w:szCs w:val="24"/>
          <w:u w:val="single"/>
        </w:rPr>
        <w:t>代理机构名称）</w:t>
      </w:r>
      <w:r>
        <w:rPr>
          <w:rFonts w:hint="eastAsia" w:ascii="仿宋_GB2312" w:hAnsi="仿宋_GB2312" w:eastAsia="仿宋_GB2312" w:cs="仿宋_GB2312"/>
          <w:sz w:val="24"/>
          <w:szCs w:val="24"/>
        </w:rPr>
        <w:t>：</w:t>
      </w:r>
    </w:p>
    <w:p w14:paraId="41A3CE25">
      <w:pPr>
        <w:pStyle w:val="127"/>
        <w:autoSpaceDE w:val="0"/>
        <w:autoSpaceDN w:val="0"/>
        <w:adjustRightInd w:val="0"/>
        <w:spacing w:line="400" w:lineRule="exact"/>
        <w:ind w:right="2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依据贵方</w:t>
      </w:r>
      <w:r>
        <w:rPr>
          <w:rFonts w:hint="eastAsia" w:ascii="仿宋_GB2312" w:hAnsi="仿宋_GB2312" w:eastAsia="仿宋_GB2312" w:cs="仿宋_GB2312"/>
          <w:sz w:val="24"/>
          <w:szCs w:val="24"/>
          <w:u w:val="single"/>
        </w:rPr>
        <w:t xml:space="preserve"> (项目名称/项目编号) </w:t>
      </w:r>
      <w:r>
        <w:rPr>
          <w:rFonts w:hint="eastAsia" w:ascii="仿宋_GB2312" w:hAnsi="仿宋_GB2312" w:eastAsia="仿宋_GB2312" w:cs="仿宋_GB2312"/>
          <w:kern w:val="0"/>
          <w:sz w:val="24"/>
          <w:szCs w:val="24"/>
        </w:rPr>
        <w:t>项目招标采购服务的磋商邀请，我方代表</w:t>
      </w:r>
      <w:r>
        <w:rPr>
          <w:rFonts w:hint="eastAsia" w:ascii="仿宋_GB2312" w:hAnsi="仿宋_GB2312" w:eastAsia="仿宋_GB2312" w:cs="仿宋_GB2312"/>
          <w:sz w:val="24"/>
          <w:szCs w:val="24"/>
          <w:u w:val="single"/>
        </w:rPr>
        <w:t>（姓名、职务）</w:t>
      </w:r>
      <w:r>
        <w:rPr>
          <w:rFonts w:hint="eastAsia" w:ascii="仿宋_GB2312" w:hAnsi="仿宋_GB2312" w:eastAsia="仿宋_GB2312" w:cs="仿宋_GB2312"/>
          <w:kern w:val="0"/>
          <w:sz w:val="24"/>
          <w:szCs w:val="24"/>
        </w:rPr>
        <w:t>经正式授权并代表供应商</w:t>
      </w:r>
      <w:r>
        <w:rPr>
          <w:rFonts w:hint="eastAsia" w:ascii="仿宋_GB2312" w:hAnsi="仿宋_GB2312" w:eastAsia="仿宋_GB2312" w:cs="仿宋_GB2312"/>
          <w:sz w:val="24"/>
          <w:szCs w:val="24"/>
          <w:u w:val="single"/>
        </w:rPr>
        <w:t>（供应商名称、地址）</w:t>
      </w:r>
      <w:r>
        <w:rPr>
          <w:rFonts w:hint="eastAsia" w:ascii="仿宋_GB2312" w:hAnsi="仿宋_GB2312" w:eastAsia="仿宋_GB2312" w:cs="仿宋_GB2312"/>
          <w:kern w:val="0"/>
          <w:sz w:val="24"/>
          <w:szCs w:val="24"/>
        </w:rPr>
        <w:t>提交下述电子响应文件。</w:t>
      </w:r>
    </w:p>
    <w:p w14:paraId="7BBF8088">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1．磋商报价表；</w:t>
      </w:r>
    </w:p>
    <w:p w14:paraId="5A726ECB">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2．磋商报价明细表；</w:t>
      </w:r>
    </w:p>
    <w:p w14:paraId="77B5C819">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3．所投服务清单；</w:t>
      </w:r>
    </w:p>
    <w:p w14:paraId="0B3584D4">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4．按磋商文件供应商须知和技术规格要求提供的有关文件；</w:t>
      </w:r>
    </w:p>
    <w:p w14:paraId="1E8CFCC5">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5．资格证明文件；</w:t>
      </w:r>
    </w:p>
    <w:p w14:paraId="028EB786">
      <w:pPr>
        <w:pStyle w:val="127"/>
        <w:autoSpaceDE w:val="0"/>
        <w:autoSpaceDN w:val="0"/>
        <w:adjustRightInd w:val="0"/>
        <w:spacing w:line="288" w:lineRule="auto"/>
        <w:ind w:right="32"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6．按磋商文件的规定递交的磋商保证金。</w:t>
      </w:r>
    </w:p>
    <w:p w14:paraId="4661DCE8">
      <w:pPr>
        <w:pStyle w:val="127"/>
        <w:autoSpaceDE w:val="0"/>
        <w:autoSpaceDN w:val="0"/>
        <w:adjustRightInd w:val="0"/>
        <w:spacing w:line="288" w:lineRule="auto"/>
        <w:ind w:right="246"/>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在此，我方宣布同意如下：</w:t>
      </w:r>
    </w:p>
    <w:p w14:paraId="74E62176">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1．所附《磋商报价表》中规定的应提交和交付的</w:t>
      </w:r>
      <w:r>
        <w:rPr>
          <w:rFonts w:hint="eastAsia" w:ascii="仿宋_GB2312" w:hAnsi="仿宋_GB2312" w:eastAsia="仿宋_GB2312" w:cs="仿宋_GB2312"/>
          <w:kern w:val="0"/>
          <w:sz w:val="24"/>
          <w:szCs w:val="24"/>
          <w:u w:val="single"/>
        </w:rPr>
        <w:t xml:space="preserve">  （包号） </w:t>
      </w:r>
      <w:r>
        <w:rPr>
          <w:rFonts w:hint="eastAsia" w:ascii="仿宋_GB2312" w:hAnsi="仿宋_GB2312" w:eastAsia="仿宋_GB2312" w:cs="仿宋_GB2312"/>
          <w:kern w:val="0"/>
          <w:sz w:val="24"/>
          <w:szCs w:val="24"/>
        </w:rPr>
        <w:t>货物投标总价为</w:t>
      </w:r>
      <w:r>
        <w:rPr>
          <w:rFonts w:hint="eastAsia" w:ascii="仿宋_GB2312" w:hAnsi="仿宋_GB2312" w:eastAsia="仿宋_GB2312" w:cs="仿宋_GB2312"/>
          <w:kern w:val="0"/>
          <w:sz w:val="24"/>
          <w:szCs w:val="24"/>
          <w:u w:val="single"/>
        </w:rPr>
        <w:t>（注明币种，并用文字和数字表示的投标总价）</w:t>
      </w:r>
      <w:r>
        <w:rPr>
          <w:rFonts w:hint="eastAsia" w:ascii="仿宋_GB2312" w:hAnsi="仿宋_GB2312" w:eastAsia="仿宋_GB2312" w:cs="仿宋_GB2312"/>
          <w:kern w:val="0"/>
          <w:sz w:val="24"/>
          <w:szCs w:val="24"/>
        </w:rPr>
        <w:t>。</w:t>
      </w:r>
    </w:p>
    <w:p w14:paraId="4EDEFDA2">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2．将按磋商文件的约定履行合同责任和义务。</w:t>
      </w:r>
    </w:p>
    <w:p w14:paraId="182C33B2">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3．已详细审查全部磋商文件，包括</w:t>
      </w:r>
      <w:r>
        <w:rPr>
          <w:rFonts w:hint="eastAsia" w:ascii="仿宋_GB2312" w:hAnsi="仿宋_GB2312" w:eastAsia="仿宋_GB2312" w:cs="仿宋_GB2312"/>
          <w:kern w:val="0"/>
          <w:sz w:val="24"/>
          <w:szCs w:val="24"/>
          <w:u w:val="single"/>
        </w:rPr>
        <w:t>（修正或补充文件）</w:t>
      </w:r>
      <w:r>
        <w:rPr>
          <w:rFonts w:hint="eastAsia" w:ascii="仿宋_GB2312" w:hAnsi="仿宋_GB2312" w:eastAsia="仿宋_GB2312" w:cs="仿宋_GB2312"/>
          <w:kern w:val="0"/>
          <w:sz w:val="24"/>
          <w:szCs w:val="24"/>
        </w:rPr>
        <w:t>（如有），对此无异议。</w:t>
      </w:r>
    </w:p>
    <w:p w14:paraId="1A345AA2">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4．本投标有效期为自开标日起，共</w:t>
      </w:r>
      <w:r>
        <w:rPr>
          <w:rFonts w:hint="eastAsia" w:ascii="仿宋_GB2312" w:hAnsi="仿宋_GB2312" w:eastAsia="仿宋_GB2312" w:cs="仿宋_GB2312"/>
          <w:kern w:val="0"/>
          <w:sz w:val="24"/>
          <w:szCs w:val="24"/>
          <w:u w:val="single"/>
        </w:rPr>
        <w:t xml:space="preserve"> 90 </w:t>
      </w:r>
      <w:r>
        <w:rPr>
          <w:rFonts w:hint="eastAsia" w:ascii="仿宋_GB2312" w:hAnsi="仿宋_GB2312" w:eastAsia="仿宋_GB2312" w:cs="仿宋_GB2312"/>
          <w:kern w:val="0"/>
          <w:sz w:val="24"/>
          <w:szCs w:val="24"/>
        </w:rPr>
        <w:t>个日历日。</w:t>
      </w:r>
    </w:p>
    <w:p w14:paraId="65C09D36">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5．同意提供按照贵方可能要求的与其投标有关的一切数据或资料。</w:t>
      </w:r>
    </w:p>
    <w:p w14:paraId="3533ED93">
      <w:pPr>
        <w:pStyle w:val="127"/>
        <w:autoSpaceDE w:val="0"/>
        <w:autoSpaceDN w:val="0"/>
        <w:adjustRightInd w:val="0"/>
        <w:spacing w:line="288" w:lineRule="auto"/>
        <w:ind w:right="246" w:firstLine="480" w:firstLineChars="2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lang w:val="en-US" w:eastAsia="zh-CN"/>
        </w:rPr>
        <w:t>6</w:t>
      </w:r>
      <w:r>
        <w:rPr>
          <w:rFonts w:hint="eastAsia" w:ascii="仿宋_GB2312" w:hAnsi="仿宋_GB2312" w:eastAsia="仿宋_GB2312" w:cs="仿宋_GB2312"/>
          <w:kern w:val="0"/>
          <w:sz w:val="24"/>
          <w:szCs w:val="24"/>
        </w:rPr>
        <w:t>.与本投标有关的一切正式往来信函请寄：</w:t>
      </w:r>
    </w:p>
    <w:p w14:paraId="2235E576">
      <w:pPr>
        <w:pStyle w:val="127"/>
        <w:adjustRightInd w:val="0"/>
        <w:snapToGrid w:val="0"/>
        <w:spacing w:line="400" w:lineRule="exact"/>
        <w:ind w:firstLine="480" w:firstLineChars="200"/>
        <w:jc w:val="left"/>
        <w:rPr>
          <w:rFonts w:hint="eastAsia" w:ascii="仿宋_GB2312" w:hAnsi="仿宋_GB2312" w:eastAsia="仿宋_GB2312" w:cs="仿宋_GB2312"/>
          <w:sz w:val="24"/>
          <w:szCs w:val="24"/>
          <w:highlight w:val="none"/>
          <w:lang w:eastAsia="zh-CN"/>
        </w:rPr>
      </w:pPr>
      <w:r>
        <w:rPr>
          <w:rFonts w:hint="eastAsia" w:ascii="仿宋_GB2312" w:hAnsi="仿宋_GB2312" w:eastAsia="仿宋_GB2312" w:cs="仿宋_GB2312"/>
          <w:sz w:val="24"/>
          <w:szCs w:val="24"/>
          <w:highlight w:val="none"/>
          <w:lang w:val="en-US" w:eastAsia="zh-CN"/>
        </w:rPr>
        <w:t>7</w:t>
      </w:r>
      <w:r>
        <w:rPr>
          <w:rFonts w:hint="eastAsia" w:ascii="仿宋_GB2312" w:hAnsi="仿宋_GB2312" w:eastAsia="仿宋_GB2312" w:cs="仿宋_GB2312"/>
          <w:sz w:val="24"/>
          <w:szCs w:val="24"/>
          <w:highlight w:val="none"/>
        </w:rPr>
        <w:t>.</w:t>
      </w:r>
      <w:r>
        <w:rPr>
          <w:rFonts w:hint="eastAsia" w:ascii="仿宋_GB2312" w:hAnsi="仿宋_GB2312" w:eastAsia="仿宋_GB2312" w:cs="仿宋_GB2312"/>
          <w:sz w:val="24"/>
          <w:szCs w:val="24"/>
          <w:highlight w:val="none"/>
          <w:lang w:eastAsia="zh-CN"/>
        </w:rPr>
        <w:t>对于本项目的付款方式，我方完全响应；</w:t>
      </w:r>
    </w:p>
    <w:p w14:paraId="5B2C043C">
      <w:pPr>
        <w:pStyle w:val="127"/>
        <w:adjustRightInd w:val="0"/>
        <w:snapToGrid w:val="0"/>
        <w:spacing w:line="400" w:lineRule="exact"/>
        <w:ind w:firstLine="360" w:firstLineChars="150"/>
        <w:jc w:val="left"/>
        <w:rPr>
          <w:rFonts w:hint="eastAsia" w:ascii="仿宋_GB2312" w:hAnsi="仿宋_GB2312" w:eastAsia="仿宋_GB2312" w:cs="仿宋_GB2312"/>
          <w:sz w:val="24"/>
          <w:szCs w:val="24"/>
          <w:highlight w:val="none"/>
          <w:u w:val="single"/>
        </w:rPr>
      </w:pPr>
      <w:r>
        <w:rPr>
          <w:rFonts w:hint="eastAsia" w:ascii="仿宋_GB2312" w:hAnsi="仿宋_GB2312" w:eastAsia="仿宋_GB2312" w:cs="仿宋_GB2312"/>
          <w:sz w:val="24"/>
          <w:szCs w:val="24"/>
          <w:highlight w:val="none"/>
        </w:rPr>
        <w:t xml:space="preserve">供应商名称(公章)： </w:t>
      </w:r>
    </w:p>
    <w:p w14:paraId="38014C6A">
      <w:pPr>
        <w:pStyle w:val="127"/>
        <w:adjustRightInd w:val="0"/>
        <w:snapToGrid w:val="0"/>
        <w:spacing w:line="400" w:lineRule="exact"/>
        <w:ind w:firstLine="360" w:firstLineChars="150"/>
        <w:jc w:val="left"/>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法定代表人或委托代理人签章：</w:t>
      </w:r>
    </w:p>
    <w:p w14:paraId="77395DF6">
      <w:pPr>
        <w:pStyle w:val="127"/>
        <w:autoSpaceDE w:val="0"/>
        <w:autoSpaceDN w:val="0"/>
        <w:adjustRightInd w:val="0"/>
        <w:spacing w:line="400" w:lineRule="exact"/>
        <w:ind w:right="246" w:firstLine="360" w:firstLineChars="15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地    址：</w:t>
      </w:r>
    </w:p>
    <w:p w14:paraId="42935D7F">
      <w:pPr>
        <w:pStyle w:val="127"/>
        <w:autoSpaceDE w:val="0"/>
        <w:autoSpaceDN w:val="0"/>
        <w:adjustRightInd w:val="0"/>
        <w:spacing w:line="400" w:lineRule="exact"/>
        <w:ind w:right="33" w:firstLine="360" w:firstLineChars="15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电    话：</w:t>
      </w:r>
    </w:p>
    <w:p w14:paraId="18F869D1">
      <w:pPr>
        <w:pStyle w:val="127"/>
        <w:autoSpaceDE w:val="0"/>
        <w:autoSpaceDN w:val="0"/>
        <w:adjustRightInd w:val="0"/>
        <w:spacing w:line="400" w:lineRule="exact"/>
        <w:ind w:right="246" w:firstLine="360" w:firstLineChars="15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电子函件：</w:t>
      </w:r>
    </w:p>
    <w:p w14:paraId="0F28DABF">
      <w:pPr>
        <w:pStyle w:val="127"/>
        <w:adjustRightInd w:val="0"/>
        <w:snapToGrid w:val="0"/>
        <w:spacing w:line="400" w:lineRule="exact"/>
        <w:ind w:firstLine="360" w:firstLineChars="150"/>
        <w:jc w:val="left"/>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日    期：</w:t>
      </w:r>
    </w:p>
    <w:p w14:paraId="397279E7">
      <w:pPr>
        <w:pStyle w:val="124"/>
        <w:outlineLvl w:val="2"/>
        <w:rPr>
          <w:rFonts w:hint="eastAsia" w:ascii="仿宋_GB2312" w:hAnsi="仿宋_GB2312" w:eastAsia="仿宋_GB2312" w:cs="仿宋_GB2312"/>
        </w:rPr>
      </w:pPr>
      <w:r>
        <w:rPr>
          <w:rFonts w:hint="eastAsia" w:ascii="仿宋_GB2312" w:hAnsi="仿宋_GB2312" w:eastAsia="仿宋_GB2312" w:cs="仿宋_GB2312"/>
        </w:rPr>
        <w:br w:type="page"/>
      </w:r>
      <w:bookmarkStart w:id="183" w:name="_Toc9242"/>
      <w:bookmarkStart w:id="184" w:name="_Toc256000023"/>
      <w:r>
        <w:rPr>
          <w:rFonts w:hint="eastAsia" w:ascii="仿宋_GB2312" w:hAnsi="仿宋_GB2312" w:eastAsia="仿宋_GB2312" w:cs="仿宋_GB2312"/>
          <w:sz w:val="28"/>
          <w:szCs w:val="28"/>
        </w:rPr>
        <w:t>四、开标一览表</w:t>
      </w:r>
      <w:bookmarkEnd w:id="183"/>
      <w:bookmarkEnd w:id="184"/>
    </w:p>
    <w:p w14:paraId="2A847C9F">
      <w:pPr>
        <w:pStyle w:val="106"/>
        <w:spacing w:line="360" w:lineRule="auto"/>
        <w:rPr>
          <w:rFonts w:hint="eastAsia" w:ascii="仿宋_GB2312" w:hAnsi="仿宋_GB2312" w:eastAsia="仿宋_GB2312" w:cs="仿宋_GB2312"/>
          <w:b/>
          <w:sz w:val="32"/>
          <w:szCs w:val="32"/>
        </w:rPr>
      </w:pPr>
    </w:p>
    <w:p w14:paraId="6B7BB59E">
      <w:pPr>
        <w:pStyle w:val="106"/>
        <w:spacing w:line="360" w:lineRule="auto"/>
        <w:rPr>
          <w:rFonts w:hint="eastAsia" w:ascii="仿宋_GB2312" w:hAnsi="仿宋_GB2312" w:eastAsia="仿宋_GB2312" w:cs="仿宋_GB2312"/>
          <w:sz w:val="32"/>
          <w:szCs w:val="20"/>
        </w:rPr>
      </w:pPr>
      <w:r>
        <w:rPr>
          <w:rFonts w:hint="eastAsia" w:ascii="仿宋_GB2312" w:hAnsi="仿宋_GB2312" w:eastAsia="仿宋_GB2312" w:cs="仿宋_GB2312"/>
          <w:bCs/>
          <w:sz w:val="24"/>
          <w:szCs w:val="24"/>
        </w:rPr>
        <w:t>项目名称</w:t>
      </w:r>
      <w:r>
        <w:rPr>
          <w:rFonts w:hint="eastAsia" w:ascii="仿宋_GB2312" w:hAnsi="仿宋_GB2312" w:eastAsia="仿宋_GB2312" w:cs="仿宋_GB2312"/>
          <w:bCs/>
          <w:sz w:val="24"/>
          <w:szCs w:val="24"/>
          <w:lang w:eastAsia="zh-CN"/>
        </w:rPr>
        <w:t>：</w:t>
      </w:r>
      <w:r>
        <w:rPr>
          <w:rFonts w:hint="eastAsia" w:ascii="仿宋_GB2312" w:hAnsi="仿宋_GB2312" w:eastAsia="仿宋_GB2312" w:cs="仿宋_GB2312"/>
          <w:bCs/>
          <w:sz w:val="24"/>
          <w:szCs w:val="24"/>
          <w:lang w:val="en-US" w:eastAsia="zh-CN"/>
        </w:rPr>
        <w:t xml:space="preserve">                                     </w:t>
      </w:r>
      <w:r>
        <w:rPr>
          <w:rFonts w:hint="eastAsia" w:ascii="仿宋_GB2312" w:hAnsi="仿宋_GB2312" w:eastAsia="仿宋_GB2312" w:cs="仿宋_GB2312"/>
          <w:sz w:val="24"/>
          <w:szCs w:val="24"/>
        </w:rPr>
        <w:t>项目编号：</w:t>
      </w:r>
      <w:r>
        <w:rPr>
          <w:rFonts w:hint="eastAsia" w:ascii="仿宋_GB2312" w:hAnsi="仿宋_GB2312" w:eastAsia="仿宋_GB2312" w:cs="仿宋_GB2312"/>
          <w:sz w:val="32"/>
          <w:szCs w:val="20"/>
          <w:u w:val="single"/>
        </w:rPr>
        <w:t xml:space="preserve">                     </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53EA1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1" w:hRule="atLeast"/>
          <w:jc w:val="center"/>
        </w:trPr>
        <w:tc>
          <w:tcPr>
            <w:tcW w:w="2410" w:type="dxa"/>
            <w:tcBorders>
              <w:top w:val="single" w:color="auto" w:sz="4" w:space="0"/>
              <w:left w:val="single" w:color="auto" w:sz="4" w:space="0"/>
              <w:bottom w:val="single" w:color="auto" w:sz="4" w:space="0"/>
              <w:right w:val="single" w:color="auto" w:sz="4" w:space="0"/>
              <w:tl2br w:val="nil"/>
              <w:tr2bl w:val="nil"/>
            </w:tcBorders>
            <w:noWrap/>
            <w:vAlign w:val="center"/>
          </w:tcPr>
          <w:p w14:paraId="18FF185A">
            <w:pPr>
              <w:pStyle w:val="106"/>
              <w:tabs>
                <w:tab w:val="left" w:pos="1337"/>
              </w:tabs>
              <w:spacing w:line="360" w:lineRule="auto"/>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供应商名称</w:t>
            </w:r>
          </w:p>
        </w:tc>
        <w:tc>
          <w:tcPr>
            <w:tcW w:w="6770" w:type="dxa"/>
            <w:tcBorders>
              <w:top w:val="single" w:color="auto" w:sz="4" w:space="0"/>
              <w:left w:val="single" w:color="auto" w:sz="4" w:space="0"/>
              <w:bottom w:val="single" w:color="auto" w:sz="4" w:space="0"/>
              <w:right w:val="single" w:color="auto" w:sz="4" w:space="0"/>
              <w:tl2br w:val="nil"/>
              <w:tr2bl w:val="nil"/>
            </w:tcBorders>
            <w:noWrap/>
            <w:vAlign w:val="center"/>
          </w:tcPr>
          <w:p w14:paraId="16562737">
            <w:pPr>
              <w:pStyle w:val="106"/>
              <w:tabs>
                <w:tab w:val="left" w:pos="1337"/>
              </w:tabs>
              <w:spacing w:line="360" w:lineRule="auto"/>
              <w:jc w:val="center"/>
              <w:rPr>
                <w:rFonts w:hint="eastAsia" w:ascii="仿宋_GB2312" w:hAnsi="仿宋_GB2312" w:eastAsia="仿宋_GB2312" w:cs="仿宋_GB2312"/>
                <w:bCs/>
                <w:sz w:val="24"/>
                <w:szCs w:val="24"/>
              </w:rPr>
            </w:pPr>
          </w:p>
        </w:tc>
      </w:tr>
      <w:tr w14:paraId="16AC2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5" w:hRule="atLeast"/>
          <w:jc w:val="center"/>
        </w:trPr>
        <w:tc>
          <w:tcPr>
            <w:tcW w:w="2410" w:type="dxa"/>
            <w:tcBorders>
              <w:top w:val="single" w:color="auto" w:sz="4" w:space="0"/>
              <w:left w:val="single" w:color="auto" w:sz="4" w:space="0"/>
              <w:bottom w:val="single" w:color="auto" w:sz="4" w:space="0"/>
              <w:right w:val="single" w:color="auto" w:sz="4" w:space="0"/>
              <w:tl2br w:val="nil"/>
              <w:tr2bl w:val="nil"/>
            </w:tcBorders>
            <w:noWrap/>
            <w:vAlign w:val="center"/>
          </w:tcPr>
          <w:p w14:paraId="21B30D5B">
            <w:pPr>
              <w:pStyle w:val="106"/>
              <w:tabs>
                <w:tab w:val="left" w:pos="1337"/>
              </w:tabs>
              <w:spacing w:line="360" w:lineRule="auto"/>
              <w:jc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lang w:val="en-US" w:eastAsia="zh-CN"/>
              </w:rPr>
              <w:t>响 应</w:t>
            </w:r>
            <w:r>
              <w:rPr>
                <w:rFonts w:hint="eastAsia" w:ascii="仿宋_GB2312" w:hAnsi="仿宋_GB2312" w:eastAsia="仿宋_GB2312" w:cs="仿宋_GB2312"/>
                <w:bCs/>
                <w:sz w:val="24"/>
                <w:szCs w:val="24"/>
              </w:rPr>
              <w:t xml:space="preserve"> 报 价</w:t>
            </w:r>
          </w:p>
        </w:tc>
        <w:tc>
          <w:tcPr>
            <w:tcW w:w="6770" w:type="dxa"/>
            <w:tcBorders>
              <w:top w:val="single" w:color="auto" w:sz="4" w:space="0"/>
              <w:left w:val="single" w:color="auto" w:sz="4" w:space="0"/>
              <w:bottom w:val="single" w:color="auto" w:sz="4" w:space="0"/>
              <w:right w:val="single" w:color="auto" w:sz="4" w:space="0"/>
              <w:tl2br w:val="nil"/>
              <w:tr2bl w:val="nil"/>
            </w:tcBorders>
            <w:noWrap/>
          </w:tcPr>
          <w:p w14:paraId="05554B64">
            <w:pPr>
              <w:pStyle w:val="106"/>
              <w:tabs>
                <w:tab w:val="left" w:pos="1337"/>
              </w:tabs>
              <w:spacing w:line="360" w:lineRule="auto"/>
              <w:rPr>
                <w:rFonts w:hint="eastAsia" w:ascii="仿宋_GB2312" w:hAnsi="仿宋_GB2312" w:eastAsia="仿宋_GB2312" w:cs="仿宋_GB2312"/>
                <w:bCs/>
                <w:sz w:val="24"/>
                <w:szCs w:val="24"/>
              </w:rPr>
            </w:pPr>
          </w:p>
          <w:p w14:paraId="1EA17234">
            <w:pPr>
              <w:pStyle w:val="106"/>
              <w:tabs>
                <w:tab w:val="left" w:pos="1337"/>
              </w:tabs>
              <w:spacing w:line="360" w:lineRule="auto"/>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小写：</w:t>
            </w:r>
            <w:r>
              <w:rPr>
                <w:rFonts w:hint="eastAsia" w:ascii="仿宋_GB2312" w:hAnsi="仿宋_GB2312" w:eastAsia="仿宋_GB2312" w:cs="仿宋_GB2312"/>
                <w:bCs/>
                <w:sz w:val="24"/>
                <w:szCs w:val="24"/>
                <w:u w:val="single"/>
              </w:rPr>
              <w:t xml:space="preserve">                               </w:t>
            </w:r>
          </w:p>
          <w:p w14:paraId="61A66B7A">
            <w:pPr>
              <w:pStyle w:val="106"/>
              <w:tabs>
                <w:tab w:val="left" w:pos="1337"/>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bCs/>
                <w:sz w:val="24"/>
                <w:szCs w:val="24"/>
              </w:rPr>
              <w:t>大写：</w:t>
            </w:r>
            <w:r>
              <w:rPr>
                <w:rFonts w:hint="eastAsia" w:ascii="仿宋_GB2312" w:hAnsi="仿宋_GB2312" w:eastAsia="仿宋_GB2312" w:cs="仿宋_GB2312"/>
                <w:bCs/>
                <w:sz w:val="24"/>
                <w:szCs w:val="24"/>
                <w:u w:val="single"/>
              </w:rPr>
              <w:t xml:space="preserve">                               </w:t>
            </w:r>
          </w:p>
        </w:tc>
      </w:tr>
      <w:tr w14:paraId="664E6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410" w:type="dxa"/>
            <w:tcBorders>
              <w:top w:val="single" w:color="auto" w:sz="4" w:space="0"/>
              <w:left w:val="single" w:color="auto" w:sz="4" w:space="0"/>
              <w:bottom w:val="single" w:color="auto" w:sz="4" w:space="0"/>
              <w:right w:val="single" w:color="auto" w:sz="4" w:space="0"/>
              <w:tl2br w:val="nil"/>
              <w:tr2bl w:val="nil"/>
            </w:tcBorders>
            <w:noWrap/>
            <w:vAlign w:val="center"/>
          </w:tcPr>
          <w:p w14:paraId="79950A55">
            <w:pPr>
              <w:pStyle w:val="106"/>
              <w:tabs>
                <w:tab w:val="left" w:pos="1337"/>
              </w:tabs>
              <w:spacing w:line="360" w:lineRule="auto"/>
              <w:jc w:val="center"/>
              <w:rPr>
                <w:rFonts w:hint="eastAsia" w:ascii="仿宋_GB2312" w:hAnsi="仿宋_GB2312" w:eastAsia="仿宋_GB2312" w:cs="仿宋_GB2312"/>
                <w:bCs/>
                <w:sz w:val="24"/>
                <w:szCs w:val="24"/>
                <w:lang w:eastAsia="zh-CN"/>
              </w:rPr>
            </w:pPr>
            <w:r>
              <w:rPr>
                <w:rFonts w:hint="eastAsia" w:ascii="仿宋_GB2312" w:hAnsi="仿宋_GB2312" w:eastAsia="仿宋_GB2312" w:cs="仿宋_GB2312"/>
                <w:bCs/>
                <w:sz w:val="24"/>
                <w:szCs w:val="24"/>
                <w:lang w:val="en-US" w:eastAsia="zh-CN"/>
              </w:rPr>
              <w:t>质保期</w:t>
            </w:r>
          </w:p>
        </w:tc>
        <w:tc>
          <w:tcPr>
            <w:tcW w:w="6770" w:type="dxa"/>
            <w:tcBorders>
              <w:top w:val="single" w:color="auto" w:sz="4" w:space="0"/>
              <w:left w:val="single" w:color="auto" w:sz="4" w:space="0"/>
              <w:bottom w:val="single" w:color="auto" w:sz="4" w:space="0"/>
              <w:right w:val="single" w:color="auto" w:sz="4" w:space="0"/>
              <w:tl2br w:val="nil"/>
              <w:tr2bl w:val="nil"/>
            </w:tcBorders>
            <w:noWrap/>
          </w:tcPr>
          <w:p w14:paraId="437E80A5">
            <w:pPr>
              <w:pStyle w:val="106"/>
              <w:tabs>
                <w:tab w:val="left" w:pos="1337"/>
              </w:tabs>
              <w:spacing w:line="360" w:lineRule="auto"/>
              <w:rPr>
                <w:rFonts w:hint="eastAsia" w:ascii="仿宋_GB2312" w:hAnsi="仿宋_GB2312" w:eastAsia="仿宋_GB2312" w:cs="仿宋_GB2312"/>
                <w:sz w:val="24"/>
                <w:szCs w:val="24"/>
              </w:rPr>
            </w:pPr>
          </w:p>
        </w:tc>
      </w:tr>
      <w:tr w14:paraId="5CDD5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2410" w:type="dxa"/>
            <w:tcBorders>
              <w:top w:val="single" w:color="auto" w:sz="4" w:space="0"/>
              <w:left w:val="single" w:color="auto" w:sz="4" w:space="0"/>
              <w:bottom w:val="single" w:color="auto" w:sz="4" w:space="0"/>
              <w:right w:val="single" w:color="auto" w:sz="4" w:space="0"/>
              <w:tl2br w:val="nil"/>
              <w:tr2bl w:val="nil"/>
            </w:tcBorders>
            <w:noWrap/>
            <w:vAlign w:val="center"/>
          </w:tcPr>
          <w:p w14:paraId="11A3B858">
            <w:pPr>
              <w:pStyle w:val="106"/>
              <w:tabs>
                <w:tab w:val="left" w:pos="1337"/>
              </w:tabs>
              <w:spacing w:line="360" w:lineRule="auto"/>
              <w:jc w:val="center"/>
              <w:rPr>
                <w:rFonts w:hint="eastAsia" w:ascii="仿宋_GB2312" w:hAnsi="仿宋_GB2312" w:eastAsia="仿宋_GB2312" w:cs="仿宋_GB2312"/>
                <w:bCs/>
                <w:sz w:val="24"/>
                <w:szCs w:val="24"/>
              </w:rPr>
            </w:pPr>
            <w:r>
              <w:rPr>
                <w:rFonts w:hint="eastAsia" w:ascii="仿宋_GB2312" w:hAnsi="仿宋_GB2312" w:eastAsia="仿宋_GB2312" w:cs="仿宋_GB2312"/>
                <w:bCs/>
                <w:sz w:val="24"/>
                <w:szCs w:val="24"/>
              </w:rPr>
              <w:t>合同履约期限</w:t>
            </w:r>
          </w:p>
        </w:tc>
        <w:tc>
          <w:tcPr>
            <w:tcW w:w="6770" w:type="dxa"/>
            <w:tcBorders>
              <w:top w:val="single" w:color="auto" w:sz="4" w:space="0"/>
              <w:left w:val="single" w:color="auto" w:sz="4" w:space="0"/>
              <w:bottom w:val="single" w:color="auto" w:sz="4" w:space="0"/>
              <w:right w:val="single" w:color="auto" w:sz="4" w:space="0"/>
              <w:tl2br w:val="nil"/>
              <w:tr2bl w:val="nil"/>
            </w:tcBorders>
            <w:noWrap/>
          </w:tcPr>
          <w:p w14:paraId="3B1D2207">
            <w:pPr>
              <w:pStyle w:val="106"/>
              <w:tabs>
                <w:tab w:val="left" w:pos="1337"/>
              </w:tabs>
              <w:spacing w:line="360" w:lineRule="auto"/>
              <w:rPr>
                <w:rFonts w:hint="eastAsia" w:ascii="仿宋_GB2312" w:hAnsi="仿宋_GB2312" w:eastAsia="仿宋_GB2312" w:cs="仿宋_GB2312"/>
                <w:sz w:val="24"/>
                <w:szCs w:val="24"/>
              </w:rPr>
            </w:pPr>
          </w:p>
        </w:tc>
      </w:tr>
      <w:tr w14:paraId="7C43E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9180" w:type="dxa"/>
            <w:gridSpan w:val="2"/>
            <w:tcBorders>
              <w:top w:val="single" w:color="auto" w:sz="4" w:space="0"/>
              <w:left w:val="single" w:color="auto" w:sz="4" w:space="0"/>
              <w:bottom w:val="single" w:color="auto" w:sz="4" w:space="0"/>
              <w:right w:val="single" w:color="auto" w:sz="4" w:space="0"/>
              <w:tl2br w:val="nil"/>
              <w:tr2bl w:val="nil"/>
            </w:tcBorders>
            <w:noWrap/>
          </w:tcPr>
          <w:p w14:paraId="7B07AF99">
            <w:pPr>
              <w:pStyle w:val="106"/>
              <w:tabs>
                <w:tab w:val="left" w:pos="1337"/>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bCs/>
                <w:sz w:val="24"/>
                <w:szCs w:val="24"/>
              </w:rPr>
              <w:t>备注：</w:t>
            </w:r>
          </w:p>
        </w:tc>
      </w:tr>
    </w:tbl>
    <w:p w14:paraId="5750040D">
      <w:pPr>
        <w:pStyle w:val="10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说明：1、投标人严格按照规定的格式填写。</w:t>
      </w:r>
    </w:p>
    <w:p w14:paraId="592DE51D">
      <w:pPr>
        <w:pStyle w:val="106"/>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2、任何有选择或有条件的投标报价或表中某一包填写多个报价，均将导致投标被拒绝。</w:t>
      </w:r>
    </w:p>
    <w:p w14:paraId="68932699">
      <w:pPr>
        <w:pStyle w:val="106"/>
        <w:spacing w:line="360" w:lineRule="auto"/>
        <w:ind w:firstLine="560" w:firstLineChars="200"/>
        <w:rPr>
          <w:rFonts w:hint="eastAsia" w:ascii="仿宋_GB2312" w:hAnsi="仿宋_GB2312" w:eastAsia="仿宋_GB2312" w:cs="仿宋_GB2312"/>
          <w:sz w:val="28"/>
        </w:rPr>
      </w:pPr>
    </w:p>
    <w:p w14:paraId="2FE27157">
      <w:pPr>
        <w:pStyle w:val="106"/>
        <w:spacing w:line="360" w:lineRule="auto"/>
        <w:ind w:firstLine="560" w:firstLineChars="200"/>
        <w:rPr>
          <w:rFonts w:hint="eastAsia" w:ascii="仿宋_GB2312" w:hAnsi="仿宋_GB2312" w:eastAsia="仿宋_GB2312" w:cs="仿宋_GB2312"/>
          <w:sz w:val="28"/>
          <w:u w:val="single"/>
        </w:rPr>
      </w:pPr>
    </w:p>
    <w:p w14:paraId="1AFFA285">
      <w:pPr>
        <w:pStyle w:val="106"/>
        <w:spacing w:line="360" w:lineRule="auto"/>
        <w:ind w:firstLine="480" w:firstLineChars="2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公章：</w:t>
      </w:r>
    </w:p>
    <w:p w14:paraId="378E2516">
      <w:pPr>
        <w:pStyle w:val="106"/>
        <w:spacing w:line="360" w:lineRule="auto"/>
        <w:ind w:firstLine="480" w:firstLineChars="200"/>
        <w:rPr>
          <w:rFonts w:hint="eastAsia" w:ascii="仿宋_GB2312" w:hAnsi="仿宋_GB2312" w:eastAsia="仿宋_GB2312" w:cs="仿宋_GB2312"/>
          <w:sz w:val="24"/>
          <w:szCs w:val="24"/>
        </w:rPr>
      </w:pPr>
    </w:p>
    <w:p w14:paraId="59B46EEB">
      <w:pPr>
        <w:pStyle w:val="106"/>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日   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w:t>
      </w:r>
    </w:p>
    <w:p w14:paraId="75729594">
      <w:pPr>
        <w:pStyle w:val="66"/>
        <w:outlineLvl w:val="2"/>
        <w:rPr>
          <w:rFonts w:hint="eastAsia" w:ascii="仿宋_GB2312" w:hAnsi="仿宋_GB2312" w:eastAsia="仿宋_GB2312" w:cs="仿宋_GB2312"/>
        </w:rPr>
      </w:pPr>
      <w:r>
        <w:rPr>
          <w:rFonts w:hint="eastAsia" w:ascii="仿宋_GB2312" w:hAnsi="仿宋_GB2312" w:eastAsia="仿宋_GB2312" w:cs="仿宋_GB2312"/>
        </w:rPr>
        <w:br w:type="page"/>
      </w:r>
      <w:bookmarkStart w:id="185" w:name="_Toc256000024"/>
      <w:bookmarkStart w:id="186" w:name="_Toc22300"/>
      <w:r>
        <w:rPr>
          <w:rFonts w:hint="eastAsia" w:ascii="仿宋_GB2312" w:hAnsi="仿宋_GB2312" w:eastAsia="仿宋_GB2312" w:cs="仿宋_GB2312"/>
          <w:sz w:val="28"/>
          <w:szCs w:val="28"/>
        </w:rPr>
        <w:t>五、竞争性磋商报价明细表</w:t>
      </w:r>
      <w:bookmarkEnd w:id="185"/>
      <w:bookmarkEnd w:id="186"/>
    </w:p>
    <w:p w14:paraId="579E797D">
      <w:pPr>
        <w:pStyle w:val="110"/>
        <w:adjustRightInd w:val="0"/>
        <w:snapToGrid w:val="0"/>
        <w:spacing w:line="500" w:lineRule="exact"/>
        <w:rPr>
          <w:rFonts w:hint="eastAsia" w:ascii="仿宋_GB2312" w:hAnsi="仿宋_GB2312" w:eastAsia="仿宋_GB2312" w:cs="仿宋_GB2312"/>
          <w:sz w:val="24"/>
          <w:szCs w:val="24"/>
        </w:rPr>
      </w:pPr>
    </w:p>
    <w:p w14:paraId="58A935EE">
      <w:pPr>
        <w:pStyle w:val="110"/>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项目名称：</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项目编号：</w:t>
      </w:r>
    </w:p>
    <w:tbl>
      <w:tblPr>
        <w:tblStyle w:val="32"/>
        <w:tblW w:w="8651"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82"/>
        <w:gridCol w:w="1813"/>
        <w:gridCol w:w="1130"/>
        <w:gridCol w:w="1185"/>
        <w:gridCol w:w="1140"/>
        <w:gridCol w:w="1140"/>
        <w:gridCol w:w="1761"/>
      </w:tblGrid>
      <w:tr w14:paraId="0D3EBBA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482" w:type="dxa"/>
            <w:tcBorders>
              <w:top w:val="single" w:color="auto" w:sz="4" w:space="0"/>
              <w:left w:val="single" w:color="auto" w:sz="4" w:space="0"/>
              <w:bottom w:val="single" w:color="auto" w:sz="6" w:space="0"/>
              <w:right w:val="single" w:color="auto" w:sz="6" w:space="0"/>
              <w:tl2br w:val="nil"/>
              <w:tr2bl w:val="nil"/>
            </w:tcBorders>
            <w:noWrap/>
            <w:vAlign w:val="center"/>
          </w:tcPr>
          <w:p w14:paraId="44F822EE">
            <w:pPr>
              <w:pStyle w:val="110"/>
              <w:adjustRightInd w:val="0"/>
              <w:snapToGrid w:val="0"/>
              <w:spacing w:line="500" w:lineRule="exact"/>
              <w:ind w:left="-88" w:leftChars="-4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序号</w:t>
            </w:r>
          </w:p>
        </w:tc>
        <w:tc>
          <w:tcPr>
            <w:tcW w:w="1813" w:type="dxa"/>
            <w:tcBorders>
              <w:top w:val="single" w:color="auto" w:sz="4" w:space="0"/>
              <w:left w:val="single" w:color="auto" w:sz="6" w:space="0"/>
              <w:bottom w:val="single" w:color="auto" w:sz="6" w:space="0"/>
              <w:right w:val="single" w:color="auto" w:sz="6" w:space="0"/>
              <w:tl2br w:val="nil"/>
              <w:tr2bl w:val="nil"/>
            </w:tcBorders>
            <w:noWrap/>
            <w:vAlign w:val="center"/>
          </w:tcPr>
          <w:p w14:paraId="28EDC316">
            <w:pPr>
              <w:pStyle w:val="110"/>
              <w:adjustRightInd w:val="0"/>
              <w:snapToGrid w:val="0"/>
              <w:spacing w:line="500" w:lineRule="exact"/>
              <w:ind w:left="-88" w:leftChars="-42"/>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设备名称</w:t>
            </w:r>
          </w:p>
        </w:tc>
        <w:tc>
          <w:tcPr>
            <w:tcW w:w="1130" w:type="dxa"/>
            <w:tcBorders>
              <w:top w:val="single" w:color="auto" w:sz="4" w:space="0"/>
              <w:left w:val="single" w:color="auto" w:sz="6" w:space="0"/>
              <w:bottom w:val="single" w:color="auto" w:sz="6" w:space="0"/>
              <w:right w:val="single" w:color="auto" w:sz="4" w:space="0"/>
              <w:tl2br w:val="nil"/>
              <w:tr2bl w:val="nil"/>
            </w:tcBorders>
            <w:noWrap/>
            <w:vAlign w:val="center"/>
          </w:tcPr>
          <w:p w14:paraId="4B72C83A">
            <w:pPr>
              <w:pStyle w:val="110"/>
              <w:adjustRightInd w:val="0"/>
              <w:snapToGrid w:val="0"/>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品牌/型号</w:t>
            </w:r>
          </w:p>
        </w:tc>
        <w:tc>
          <w:tcPr>
            <w:tcW w:w="1185" w:type="dxa"/>
            <w:tcBorders>
              <w:top w:val="single" w:color="auto" w:sz="4" w:space="0"/>
              <w:left w:val="single" w:color="auto" w:sz="4" w:space="0"/>
              <w:bottom w:val="single" w:color="auto" w:sz="6" w:space="0"/>
              <w:right w:val="single" w:color="auto" w:sz="4" w:space="0"/>
              <w:tl2br w:val="nil"/>
              <w:tr2bl w:val="nil"/>
            </w:tcBorders>
            <w:noWrap/>
            <w:vAlign w:val="center"/>
          </w:tcPr>
          <w:p w14:paraId="53E70A6B">
            <w:pPr>
              <w:pStyle w:val="110"/>
              <w:adjustRightInd w:val="0"/>
              <w:snapToGrid w:val="0"/>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数量/单位</w:t>
            </w:r>
          </w:p>
        </w:tc>
        <w:tc>
          <w:tcPr>
            <w:tcW w:w="1140" w:type="dxa"/>
            <w:tcBorders>
              <w:top w:val="single" w:color="auto" w:sz="4" w:space="0"/>
              <w:left w:val="single" w:color="auto" w:sz="4" w:space="0"/>
              <w:bottom w:val="single" w:color="auto" w:sz="6" w:space="0"/>
              <w:right w:val="single" w:color="auto" w:sz="4" w:space="0"/>
              <w:tl2br w:val="nil"/>
              <w:tr2bl w:val="nil"/>
            </w:tcBorders>
            <w:noWrap/>
            <w:vAlign w:val="center"/>
          </w:tcPr>
          <w:p w14:paraId="0ECBDD4D">
            <w:pPr>
              <w:pStyle w:val="110"/>
              <w:adjustRightInd w:val="0"/>
              <w:snapToGrid w:val="0"/>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单价</w:t>
            </w:r>
          </w:p>
        </w:tc>
        <w:tc>
          <w:tcPr>
            <w:tcW w:w="1140" w:type="dxa"/>
            <w:tcBorders>
              <w:top w:val="single" w:color="auto" w:sz="4" w:space="0"/>
              <w:left w:val="single" w:color="auto" w:sz="4" w:space="0"/>
              <w:bottom w:val="single" w:color="auto" w:sz="6" w:space="0"/>
              <w:right w:val="single" w:color="auto" w:sz="4" w:space="0"/>
              <w:tl2br w:val="nil"/>
              <w:tr2bl w:val="nil"/>
            </w:tcBorders>
            <w:noWrap/>
            <w:vAlign w:val="center"/>
          </w:tcPr>
          <w:p w14:paraId="6B8893BE">
            <w:pPr>
              <w:pStyle w:val="110"/>
              <w:adjustRightInd w:val="0"/>
              <w:snapToGrid w:val="0"/>
              <w:spacing w:line="500" w:lineRule="exact"/>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总价</w:t>
            </w:r>
          </w:p>
        </w:tc>
        <w:tc>
          <w:tcPr>
            <w:tcW w:w="1761" w:type="dxa"/>
            <w:tcBorders>
              <w:top w:val="single" w:color="auto" w:sz="4" w:space="0"/>
              <w:left w:val="single" w:color="auto" w:sz="4" w:space="0"/>
              <w:bottom w:val="single" w:color="auto" w:sz="6" w:space="0"/>
              <w:right w:val="single" w:color="auto" w:sz="4" w:space="0"/>
              <w:tl2br w:val="nil"/>
              <w:tr2bl w:val="nil"/>
            </w:tcBorders>
            <w:noWrap/>
            <w:vAlign w:val="center"/>
          </w:tcPr>
          <w:p w14:paraId="32FFE338">
            <w:pPr>
              <w:pStyle w:val="110"/>
              <w:adjustRightInd w:val="0"/>
              <w:snapToGrid w:val="0"/>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备注</w:t>
            </w:r>
          </w:p>
        </w:tc>
      </w:tr>
      <w:tr w14:paraId="1C8E3F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482" w:type="dxa"/>
            <w:tcBorders>
              <w:top w:val="single" w:color="auto" w:sz="6" w:space="0"/>
              <w:left w:val="single" w:color="auto" w:sz="4" w:space="0"/>
              <w:bottom w:val="single" w:color="auto" w:sz="6" w:space="0"/>
              <w:right w:val="single" w:color="auto" w:sz="6" w:space="0"/>
              <w:tl2br w:val="nil"/>
              <w:tr2bl w:val="nil"/>
            </w:tcBorders>
            <w:noWrap/>
            <w:vAlign w:val="center"/>
          </w:tcPr>
          <w:p w14:paraId="73E423B0">
            <w:pPr>
              <w:pStyle w:val="110"/>
              <w:adjustRightInd w:val="0"/>
              <w:snapToGrid w:val="0"/>
              <w:spacing w:line="500" w:lineRule="exact"/>
              <w:ind w:left="-88" w:leftChars="-4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1813" w:type="dxa"/>
            <w:tcBorders>
              <w:top w:val="single" w:color="auto" w:sz="6" w:space="0"/>
              <w:left w:val="single" w:color="auto" w:sz="6" w:space="0"/>
              <w:bottom w:val="single" w:color="auto" w:sz="6" w:space="0"/>
              <w:right w:val="single" w:color="auto" w:sz="6" w:space="0"/>
              <w:tl2br w:val="nil"/>
              <w:tr2bl w:val="nil"/>
            </w:tcBorders>
            <w:noWrap/>
            <w:vAlign w:val="center"/>
          </w:tcPr>
          <w:p w14:paraId="17D4154D">
            <w:pPr>
              <w:pStyle w:val="110"/>
              <w:adjustRightInd w:val="0"/>
              <w:snapToGrid w:val="0"/>
              <w:spacing w:line="500" w:lineRule="exact"/>
              <w:ind w:left="-88" w:leftChars="-42"/>
              <w:jc w:val="center"/>
              <w:rPr>
                <w:rFonts w:hint="eastAsia" w:ascii="仿宋_GB2312" w:hAnsi="仿宋_GB2312" w:eastAsia="仿宋_GB2312" w:cs="仿宋_GB2312"/>
                <w:sz w:val="24"/>
                <w:szCs w:val="24"/>
              </w:rPr>
            </w:pPr>
          </w:p>
        </w:tc>
        <w:tc>
          <w:tcPr>
            <w:tcW w:w="1130" w:type="dxa"/>
            <w:tcBorders>
              <w:top w:val="single" w:color="auto" w:sz="6" w:space="0"/>
              <w:left w:val="single" w:color="auto" w:sz="6" w:space="0"/>
              <w:bottom w:val="single" w:color="auto" w:sz="6" w:space="0"/>
              <w:right w:val="single" w:color="auto" w:sz="4" w:space="0"/>
              <w:tl2br w:val="nil"/>
              <w:tr2bl w:val="nil"/>
            </w:tcBorders>
            <w:noWrap/>
            <w:vAlign w:val="center"/>
          </w:tcPr>
          <w:p w14:paraId="7DAC7A26">
            <w:pPr>
              <w:pStyle w:val="110"/>
              <w:adjustRightInd w:val="0"/>
              <w:snapToGrid w:val="0"/>
              <w:spacing w:line="500" w:lineRule="exact"/>
              <w:jc w:val="center"/>
              <w:rPr>
                <w:rFonts w:hint="eastAsia" w:ascii="仿宋_GB2312" w:hAnsi="仿宋_GB2312" w:eastAsia="仿宋_GB2312" w:cs="仿宋_GB2312"/>
                <w:sz w:val="24"/>
                <w:szCs w:val="24"/>
              </w:rPr>
            </w:pPr>
          </w:p>
        </w:tc>
        <w:tc>
          <w:tcPr>
            <w:tcW w:w="1185" w:type="dxa"/>
            <w:tcBorders>
              <w:top w:val="single" w:color="auto" w:sz="6" w:space="0"/>
              <w:left w:val="single" w:color="auto" w:sz="4" w:space="0"/>
              <w:bottom w:val="single" w:color="auto" w:sz="6" w:space="0"/>
              <w:right w:val="single" w:color="auto" w:sz="4" w:space="0"/>
              <w:tl2br w:val="nil"/>
              <w:tr2bl w:val="nil"/>
            </w:tcBorders>
            <w:noWrap/>
            <w:vAlign w:val="center"/>
          </w:tcPr>
          <w:p w14:paraId="78E5A6BA">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63570E01">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5E929C39">
            <w:pPr>
              <w:pStyle w:val="110"/>
              <w:adjustRightInd w:val="0"/>
              <w:snapToGrid w:val="0"/>
              <w:spacing w:line="500" w:lineRule="exact"/>
              <w:jc w:val="center"/>
              <w:rPr>
                <w:rFonts w:hint="eastAsia" w:ascii="仿宋_GB2312" w:hAnsi="仿宋_GB2312" w:eastAsia="仿宋_GB2312" w:cs="仿宋_GB2312"/>
                <w:sz w:val="24"/>
                <w:szCs w:val="24"/>
              </w:rPr>
            </w:pPr>
          </w:p>
        </w:tc>
        <w:tc>
          <w:tcPr>
            <w:tcW w:w="1761" w:type="dxa"/>
            <w:tcBorders>
              <w:top w:val="single" w:color="auto" w:sz="6" w:space="0"/>
              <w:left w:val="single" w:color="auto" w:sz="4" w:space="0"/>
              <w:bottom w:val="single" w:color="auto" w:sz="6" w:space="0"/>
              <w:right w:val="single" w:color="auto" w:sz="4" w:space="0"/>
              <w:tl2br w:val="nil"/>
              <w:tr2bl w:val="nil"/>
            </w:tcBorders>
            <w:noWrap/>
            <w:vAlign w:val="center"/>
          </w:tcPr>
          <w:p w14:paraId="06BD5BE4">
            <w:pPr>
              <w:pStyle w:val="110"/>
              <w:adjustRightInd w:val="0"/>
              <w:snapToGrid w:val="0"/>
              <w:spacing w:line="500" w:lineRule="exact"/>
              <w:jc w:val="center"/>
              <w:rPr>
                <w:rFonts w:hint="eastAsia" w:ascii="仿宋_GB2312" w:hAnsi="仿宋_GB2312" w:eastAsia="仿宋_GB2312" w:cs="仿宋_GB2312"/>
                <w:sz w:val="24"/>
                <w:szCs w:val="24"/>
              </w:rPr>
            </w:pPr>
          </w:p>
        </w:tc>
      </w:tr>
      <w:tr w14:paraId="77BFE10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1" w:hRule="atLeast"/>
          <w:jc w:val="center"/>
        </w:trPr>
        <w:tc>
          <w:tcPr>
            <w:tcW w:w="482" w:type="dxa"/>
            <w:tcBorders>
              <w:top w:val="single" w:color="auto" w:sz="6" w:space="0"/>
              <w:left w:val="single" w:color="auto" w:sz="4" w:space="0"/>
              <w:bottom w:val="single" w:color="auto" w:sz="6" w:space="0"/>
              <w:right w:val="single" w:color="auto" w:sz="6" w:space="0"/>
              <w:tl2br w:val="nil"/>
              <w:tr2bl w:val="nil"/>
            </w:tcBorders>
            <w:noWrap/>
            <w:vAlign w:val="center"/>
          </w:tcPr>
          <w:p w14:paraId="62D7273E">
            <w:pPr>
              <w:pStyle w:val="110"/>
              <w:adjustRightInd w:val="0"/>
              <w:snapToGrid w:val="0"/>
              <w:spacing w:line="500" w:lineRule="exact"/>
              <w:ind w:left="-88" w:leftChars="-4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1813" w:type="dxa"/>
            <w:tcBorders>
              <w:top w:val="single" w:color="auto" w:sz="6" w:space="0"/>
              <w:left w:val="single" w:color="auto" w:sz="6" w:space="0"/>
              <w:bottom w:val="single" w:color="auto" w:sz="6" w:space="0"/>
              <w:right w:val="single" w:color="auto" w:sz="6" w:space="0"/>
              <w:tl2br w:val="nil"/>
              <w:tr2bl w:val="nil"/>
            </w:tcBorders>
            <w:noWrap/>
            <w:vAlign w:val="center"/>
          </w:tcPr>
          <w:p w14:paraId="07339C97">
            <w:pPr>
              <w:pStyle w:val="110"/>
              <w:adjustRightInd w:val="0"/>
              <w:snapToGrid w:val="0"/>
              <w:spacing w:line="500" w:lineRule="exact"/>
              <w:ind w:left="-88" w:leftChars="-42"/>
              <w:jc w:val="center"/>
              <w:rPr>
                <w:rFonts w:hint="eastAsia" w:ascii="仿宋_GB2312" w:hAnsi="仿宋_GB2312" w:eastAsia="仿宋_GB2312" w:cs="仿宋_GB2312"/>
                <w:sz w:val="24"/>
                <w:szCs w:val="24"/>
              </w:rPr>
            </w:pPr>
          </w:p>
        </w:tc>
        <w:tc>
          <w:tcPr>
            <w:tcW w:w="1130" w:type="dxa"/>
            <w:tcBorders>
              <w:top w:val="single" w:color="auto" w:sz="6" w:space="0"/>
              <w:left w:val="single" w:color="auto" w:sz="6" w:space="0"/>
              <w:bottom w:val="single" w:color="auto" w:sz="6" w:space="0"/>
              <w:right w:val="single" w:color="auto" w:sz="4" w:space="0"/>
              <w:tl2br w:val="nil"/>
              <w:tr2bl w:val="nil"/>
            </w:tcBorders>
            <w:noWrap/>
            <w:vAlign w:val="center"/>
          </w:tcPr>
          <w:p w14:paraId="5BD1D604">
            <w:pPr>
              <w:pStyle w:val="110"/>
              <w:adjustRightInd w:val="0"/>
              <w:snapToGrid w:val="0"/>
              <w:spacing w:line="500" w:lineRule="exact"/>
              <w:jc w:val="center"/>
              <w:rPr>
                <w:rFonts w:hint="eastAsia" w:ascii="仿宋_GB2312" w:hAnsi="仿宋_GB2312" w:eastAsia="仿宋_GB2312" w:cs="仿宋_GB2312"/>
                <w:sz w:val="24"/>
                <w:szCs w:val="24"/>
              </w:rPr>
            </w:pPr>
          </w:p>
        </w:tc>
        <w:tc>
          <w:tcPr>
            <w:tcW w:w="1185" w:type="dxa"/>
            <w:tcBorders>
              <w:top w:val="single" w:color="auto" w:sz="6" w:space="0"/>
              <w:left w:val="single" w:color="auto" w:sz="4" w:space="0"/>
              <w:bottom w:val="single" w:color="auto" w:sz="6" w:space="0"/>
              <w:right w:val="single" w:color="auto" w:sz="4" w:space="0"/>
              <w:tl2br w:val="nil"/>
              <w:tr2bl w:val="nil"/>
            </w:tcBorders>
            <w:noWrap/>
            <w:vAlign w:val="center"/>
          </w:tcPr>
          <w:p w14:paraId="282475E8">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42989BBD">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0C88DAA8">
            <w:pPr>
              <w:pStyle w:val="110"/>
              <w:adjustRightInd w:val="0"/>
              <w:snapToGrid w:val="0"/>
              <w:spacing w:line="500" w:lineRule="exact"/>
              <w:jc w:val="center"/>
              <w:rPr>
                <w:rFonts w:hint="eastAsia" w:ascii="仿宋_GB2312" w:hAnsi="仿宋_GB2312" w:eastAsia="仿宋_GB2312" w:cs="仿宋_GB2312"/>
                <w:sz w:val="24"/>
                <w:szCs w:val="24"/>
              </w:rPr>
            </w:pPr>
          </w:p>
        </w:tc>
        <w:tc>
          <w:tcPr>
            <w:tcW w:w="1761" w:type="dxa"/>
            <w:tcBorders>
              <w:top w:val="single" w:color="auto" w:sz="6" w:space="0"/>
              <w:left w:val="single" w:color="auto" w:sz="4" w:space="0"/>
              <w:bottom w:val="single" w:color="auto" w:sz="6" w:space="0"/>
              <w:right w:val="single" w:color="auto" w:sz="4" w:space="0"/>
              <w:tl2br w:val="nil"/>
              <w:tr2bl w:val="nil"/>
            </w:tcBorders>
            <w:noWrap/>
            <w:vAlign w:val="center"/>
          </w:tcPr>
          <w:p w14:paraId="323F7BA7">
            <w:pPr>
              <w:pStyle w:val="110"/>
              <w:adjustRightInd w:val="0"/>
              <w:snapToGrid w:val="0"/>
              <w:spacing w:line="500" w:lineRule="exact"/>
              <w:jc w:val="center"/>
              <w:rPr>
                <w:rFonts w:hint="eastAsia" w:ascii="仿宋_GB2312" w:hAnsi="仿宋_GB2312" w:eastAsia="仿宋_GB2312" w:cs="仿宋_GB2312"/>
                <w:sz w:val="24"/>
                <w:szCs w:val="24"/>
              </w:rPr>
            </w:pPr>
          </w:p>
        </w:tc>
      </w:tr>
      <w:tr w14:paraId="3B02FB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99" w:hRule="atLeast"/>
          <w:jc w:val="center"/>
        </w:trPr>
        <w:tc>
          <w:tcPr>
            <w:tcW w:w="482" w:type="dxa"/>
            <w:tcBorders>
              <w:top w:val="single" w:color="auto" w:sz="6" w:space="0"/>
              <w:left w:val="single" w:color="auto" w:sz="4" w:space="0"/>
              <w:bottom w:val="single" w:color="auto" w:sz="6" w:space="0"/>
              <w:right w:val="single" w:color="auto" w:sz="6" w:space="0"/>
              <w:tl2br w:val="nil"/>
              <w:tr2bl w:val="nil"/>
            </w:tcBorders>
            <w:noWrap/>
            <w:vAlign w:val="center"/>
          </w:tcPr>
          <w:p w14:paraId="5A1AA6C1">
            <w:pPr>
              <w:pStyle w:val="110"/>
              <w:adjustRightInd w:val="0"/>
              <w:snapToGrid w:val="0"/>
              <w:spacing w:line="500" w:lineRule="exact"/>
              <w:ind w:left="-88" w:leftChars="-4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1813" w:type="dxa"/>
            <w:tcBorders>
              <w:top w:val="single" w:color="auto" w:sz="6" w:space="0"/>
              <w:left w:val="single" w:color="auto" w:sz="6" w:space="0"/>
              <w:bottom w:val="single" w:color="auto" w:sz="6" w:space="0"/>
              <w:right w:val="single" w:color="auto" w:sz="6" w:space="0"/>
              <w:tl2br w:val="nil"/>
              <w:tr2bl w:val="nil"/>
            </w:tcBorders>
            <w:noWrap/>
            <w:vAlign w:val="center"/>
          </w:tcPr>
          <w:p w14:paraId="1A726478">
            <w:pPr>
              <w:pStyle w:val="110"/>
              <w:adjustRightInd w:val="0"/>
              <w:snapToGrid w:val="0"/>
              <w:spacing w:line="500" w:lineRule="exact"/>
              <w:ind w:left="-88" w:leftChars="-42"/>
              <w:jc w:val="center"/>
              <w:rPr>
                <w:rFonts w:hint="eastAsia" w:ascii="仿宋_GB2312" w:hAnsi="仿宋_GB2312" w:eastAsia="仿宋_GB2312" w:cs="仿宋_GB2312"/>
                <w:sz w:val="24"/>
                <w:szCs w:val="24"/>
              </w:rPr>
            </w:pPr>
          </w:p>
        </w:tc>
        <w:tc>
          <w:tcPr>
            <w:tcW w:w="1130" w:type="dxa"/>
            <w:tcBorders>
              <w:top w:val="single" w:color="auto" w:sz="6" w:space="0"/>
              <w:left w:val="single" w:color="auto" w:sz="6" w:space="0"/>
              <w:bottom w:val="single" w:color="auto" w:sz="6" w:space="0"/>
              <w:right w:val="single" w:color="auto" w:sz="4" w:space="0"/>
              <w:tl2br w:val="nil"/>
              <w:tr2bl w:val="nil"/>
            </w:tcBorders>
            <w:noWrap/>
            <w:vAlign w:val="center"/>
          </w:tcPr>
          <w:p w14:paraId="58FFFC08">
            <w:pPr>
              <w:pStyle w:val="110"/>
              <w:adjustRightInd w:val="0"/>
              <w:snapToGrid w:val="0"/>
              <w:spacing w:line="500" w:lineRule="exact"/>
              <w:jc w:val="center"/>
              <w:rPr>
                <w:rFonts w:hint="eastAsia" w:ascii="仿宋_GB2312" w:hAnsi="仿宋_GB2312" w:eastAsia="仿宋_GB2312" w:cs="仿宋_GB2312"/>
                <w:sz w:val="24"/>
                <w:szCs w:val="24"/>
              </w:rPr>
            </w:pPr>
          </w:p>
        </w:tc>
        <w:tc>
          <w:tcPr>
            <w:tcW w:w="1185" w:type="dxa"/>
            <w:tcBorders>
              <w:top w:val="single" w:color="auto" w:sz="6" w:space="0"/>
              <w:left w:val="single" w:color="auto" w:sz="4" w:space="0"/>
              <w:bottom w:val="single" w:color="auto" w:sz="6" w:space="0"/>
              <w:right w:val="single" w:color="auto" w:sz="4" w:space="0"/>
              <w:tl2br w:val="nil"/>
              <w:tr2bl w:val="nil"/>
            </w:tcBorders>
            <w:noWrap/>
            <w:vAlign w:val="center"/>
          </w:tcPr>
          <w:p w14:paraId="376B9C1B">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6CCEB7FA">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4A146C6F">
            <w:pPr>
              <w:pStyle w:val="110"/>
              <w:adjustRightInd w:val="0"/>
              <w:snapToGrid w:val="0"/>
              <w:spacing w:line="500" w:lineRule="exact"/>
              <w:jc w:val="center"/>
              <w:rPr>
                <w:rFonts w:hint="eastAsia" w:ascii="仿宋_GB2312" w:hAnsi="仿宋_GB2312" w:eastAsia="仿宋_GB2312" w:cs="仿宋_GB2312"/>
                <w:sz w:val="24"/>
                <w:szCs w:val="24"/>
              </w:rPr>
            </w:pPr>
          </w:p>
        </w:tc>
        <w:tc>
          <w:tcPr>
            <w:tcW w:w="1761" w:type="dxa"/>
            <w:tcBorders>
              <w:top w:val="single" w:color="auto" w:sz="6" w:space="0"/>
              <w:left w:val="single" w:color="auto" w:sz="4" w:space="0"/>
              <w:bottom w:val="single" w:color="auto" w:sz="6" w:space="0"/>
              <w:right w:val="single" w:color="auto" w:sz="4" w:space="0"/>
              <w:tl2br w:val="nil"/>
              <w:tr2bl w:val="nil"/>
            </w:tcBorders>
            <w:noWrap/>
            <w:vAlign w:val="center"/>
          </w:tcPr>
          <w:p w14:paraId="56FB15E1">
            <w:pPr>
              <w:pStyle w:val="110"/>
              <w:adjustRightInd w:val="0"/>
              <w:snapToGrid w:val="0"/>
              <w:spacing w:line="500" w:lineRule="exact"/>
              <w:jc w:val="center"/>
              <w:rPr>
                <w:rFonts w:hint="eastAsia" w:ascii="仿宋_GB2312" w:hAnsi="仿宋_GB2312" w:eastAsia="仿宋_GB2312" w:cs="仿宋_GB2312"/>
                <w:sz w:val="24"/>
                <w:szCs w:val="24"/>
              </w:rPr>
            </w:pPr>
          </w:p>
        </w:tc>
      </w:tr>
      <w:tr w14:paraId="60778DC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482" w:type="dxa"/>
            <w:tcBorders>
              <w:top w:val="single" w:color="auto" w:sz="6" w:space="0"/>
              <w:left w:val="single" w:color="auto" w:sz="4" w:space="0"/>
              <w:bottom w:val="single" w:color="auto" w:sz="6" w:space="0"/>
              <w:right w:val="single" w:color="auto" w:sz="6" w:space="0"/>
              <w:tl2br w:val="nil"/>
              <w:tr2bl w:val="nil"/>
            </w:tcBorders>
            <w:noWrap/>
            <w:vAlign w:val="center"/>
          </w:tcPr>
          <w:p w14:paraId="225F5CAF">
            <w:pPr>
              <w:pStyle w:val="110"/>
              <w:adjustRightInd w:val="0"/>
              <w:snapToGrid w:val="0"/>
              <w:spacing w:line="500" w:lineRule="exact"/>
              <w:ind w:left="-88" w:leftChars="-42"/>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1813" w:type="dxa"/>
            <w:tcBorders>
              <w:top w:val="single" w:color="auto" w:sz="6" w:space="0"/>
              <w:left w:val="single" w:color="auto" w:sz="6" w:space="0"/>
              <w:bottom w:val="single" w:color="auto" w:sz="6" w:space="0"/>
              <w:right w:val="single" w:color="auto" w:sz="6" w:space="0"/>
              <w:tl2br w:val="nil"/>
              <w:tr2bl w:val="nil"/>
            </w:tcBorders>
            <w:noWrap/>
            <w:vAlign w:val="center"/>
          </w:tcPr>
          <w:p w14:paraId="2042347C">
            <w:pPr>
              <w:pStyle w:val="110"/>
              <w:adjustRightInd w:val="0"/>
              <w:snapToGrid w:val="0"/>
              <w:spacing w:line="500" w:lineRule="exact"/>
              <w:ind w:left="-88" w:leftChars="-42" w:firstLine="600" w:firstLineChars="25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1130" w:type="dxa"/>
            <w:tcBorders>
              <w:top w:val="single" w:color="auto" w:sz="6" w:space="0"/>
              <w:left w:val="single" w:color="auto" w:sz="6" w:space="0"/>
              <w:bottom w:val="single" w:color="auto" w:sz="6" w:space="0"/>
              <w:right w:val="single" w:color="auto" w:sz="4" w:space="0"/>
              <w:tl2br w:val="nil"/>
              <w:tr2bl w:val="nil"/>
            </w:tcBorders>
            <w:noWrap/>
            <w:vAlign w:val="center"/>
          </w:tcPr>
          <w:p w14:paraId="27511C5A">
            <w:pPr>
              <w:pStyle w:val="110"/>
              <w:adjustRightInd w:val="0"/>
              <w:snapToGrid w:val="0"/>
              <w:spacing w:line="500" w:lineRule="exact"/>
              <w:jc w:val="center"/>
              <w:rPr>
                <w:rFonts w:hint="eastAsia" w:ascii="仿宋_GB2312" w:hAnsi="仿宋_GB2312" w:eastAsia="仿宋_GB2312" w:cs="仿宋_GB2312"/>
                <w:sz w:val="24"/>
                <w:szCs w:val="24"/>
              </w:rPr>
            </w:pPr>
          </w:p>
        </w:tc>
        <w:tc>
          <w:tcPr>
            <w:tcW w:w="1185" w:type="dxa"/>
            <w:tcBorders>
              <w:top w:val="single" w:color="auto" w:sz="6" w:space="0"/>
              <w:left w:val="single" w:color="auto" w:sz="4" w:space="0"/>
              <w:bottom w:val="single" w:color="auto" w:sz="6" w:space="0"/>
              <w:right w:val="single" w:color="auto" w:sz="4" w:space="0"/>
              <w:tl2br w:val="nil"/>
              <w:tr2bl w:val="nil"/>
            </w:tcBorders>
            <w:noWrap/>
            <w:vAlign w:val="center"/>
          </w:tcPr>
          <w:p w14:paraId="4A273AE8">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574F7E99">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37B7A577">
            <w:pPr>
              <w:pStyle w:val="110"/>
              <w:adjustRightInd w:val="0"/>
              <w:snapToGrid w:val="0"/>
              <w:spacing w:line="500" w:lineRule="exact"/>
              <w:jc w:val="center"/>
              <w:rPr>
                <w:rFonts w:hint="eastAsia" w:ascii="仿宋_GB2312" w:hAnsi="仿宋_GB2312" w:eastAsia="仿宋_GB2312" w:cs="仿宋_GB2312"/>
                <w:sz w:val="24"/>
                <w:szCs w:val="24"/>
              </w:rPr>
            </w:pPr>
          </w:p>
        </w:tc>
        <w:tc>
          <w:tcPr>
            <w:tcW w:w="1761" w:type="dxa"/>
            <w:tcBorders>
              <w:top w:val="single" w:color="auto" w:sz="6" w:space="0"/>
              <w:left w:val="single" w:color="auto" w:sz="4" w:space="0"/>
              <w:bottom w:val="single" w:color="auto" w:sz="6" w:space="0"/>
              <w:right w:val="single" w:color="auto" w:sz="4" w:space="0"/>
              <w:tl2br w:val="nil"/>
              <w:tr2bl w:val="nil"/>
            </w:tcBorders>
            <w:noWrap/>
            <w:vAlign w:val="center"/>
          </w:tcPr>
          <w:p w14:paraId="7641643B">
            <w:pPr>
              <w:pStyle w:val="110"/>
              <w:adjustRightInd w:val="0"/>
              <w:snapToGrid w:val="0"/>
              <w:spacing w:line="500" w:lineRule="exact"/>
              <w:jc w:val="center"/>
              <w:rPr>
                <w:rFonts w:hint="eastAsia" w:ascii="仿宋_GB2312" w:hAnsi="仿宋_GB2312" w:eastAsia="仿宋_GB2312" w:cs="仿宋_GB2312"/>
                <w:sz w:val="24"/>
                <w:szCs w:val="24"/>
              </w:rPr>
            </w:pPr>
          </w:p>
        </w:tc>
      </w:tr>
      <w:tr w14:paraId="48EA9A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12" w:hRule="atLeast"/>
          <w:jc w:val="center"/>
        </w:trPr>
        <w:tc>
          <w:tcPr>
            <w:tcW w:w="482" w:type="dxa"/>
            <w:tcBorders>
              <w:top w:val="single" w:color="auto" w:sz="6" w:space="0"/>
              <w:left w:val="single" w:color="auto" w:sz="4" w:space="0"/>
              <w:bottom w:val="single" w:color="auto" w:sz="6" w:space="0"/>
              <w:right w:val="single" w:color="auto" w:sz="6" w:space="0"/>
              <w:tl2br w:val="nil"/>
              <w:tr2bl w:val="nil"/>
            </w:tcBorders>
            <w:noWrap/>
            <w:vAlign w:val="center"/>
          </w:tcPr>
          <w:p w14:paraId="28E81A95">
            <w:pPr>
              <w:pStyle w:val="110"/>
              <w:adjustRightInd w:val="0"/>
              <w:snapToGrid w:val="0"/>
              <w:spacing w:line="500" w:lineRule="exact"/>
              <w:ind w:left="-88" w:leftChars="-42"/>
              <w:jc w:val="center"/>
              <w:rPr>
                <w:rFonts w:hint="eastAsia" w:ascii="仿宋_GB2312" w:hAnsi="仿宋_GB2312" w:eastAsia="仿宋_GB2312" w:cs="仿宋_GB2312"/>
                <w:sz w:val="24"/>
                <w:szCs w:val="24"/>
              </w:rPr>
            </w:pPr>
          </w:p>
        </w:tc>
        <w:tc>
          <w:tcPr>
            <w:tcW w:w="1813" w:type="dxa"/>
            <w:tcBorders>
              <w:top w:val="single" w:color="auto" w:sz="6" w:space="0"/>
              <w:left w:val="single" w:color="auto" w:sz="6" w:space="0"/>
              <w:bottom w:val="single" w:color="auto" w:sz="6" w:space="0"/>
              <w:right w:val="single" w:color="auto" w:sz="6" w:space="0"/>
              <w:tl2br w:val="nil"/>
              <w:tr2bl w:val="nil"/>
            </w:tcBorders>
            <w:noWrap/>
            <w:vAlign w:val="center"/>
          </w:tcPr>
          <w:p w14:paraId="7DD49852">
            <w:pPr>
              <w:pStyle w:val="110"/>
              <w:adjustRightInd w:val="0"/>
              <w:snapToGrid w:val="0"/>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w:t>
            </w:r>
          </w:p>
        </w:tc>
        <w:tc>
          <w:tcPr>
            <w:tcW w:w="1130" w:type="dxa"/>
            <w:tcBorders>
              <w:top w:val="single" w:color="auto" w:sz="6" w:space="0"/>
              <w:left w:val="single" w:color="auto" w:sz="6" w:space="0"/>
              <w:bottom w:val="single" w:color="auto" w:sz="6" w:space="0"/>
              <w:right w:val="single" w:color="auto" w:sz="4" w:space="0"/>
              <w:tl2br w:val="nil"/>
              <w:tr2bl w:val="nil"/>
            </w:tcBorders>
            <w:noWrap/>
            <w:vAlign w:val="center"/>
          </w:tcPr>
          <w:p w14:paraId="5C91CE09">
            <w:pPr>
              <w:pStyle w:val="110"/>
              <w:adjustRightInd w:val="0"/>
              <w:snapToGrid w:val="0"/>
              <w:spacing w:line="500" w:lineRule="exact"/>
              <w:jc w:val="center"/>
              <w:rPr>
                <w:rFonts w:hint="eastAsia" w:ascii="仿宋_GB2312" w:hAnsi="仿宋_GB2312" w:eastAsia="仿宋_GB2312" w:cs="仿宋_GB2312"/>
                <w:sz w:val="24"/>
                <w:szCs w:val="24"/>
              </w:rPr>
            </w:pPr>
          </w:p>
        </w:tc>
        <w:tc>
          <w:tcPr>
            <w:tcW w:w="1185" w:type="dxa"/>
            <w:tcBorders>
              <w:top w:val="single" w:color="auto" w:sz="6" w:space="0"/>
              <w:left w:val="single" w:color="auto" w:sz="4" w:space="0"/>
              <w:bottom w:val="single" w:color="auto" w:sz="6" w:space="0"/>
              <w:right w:val="single" w:color="auto" w:sz="4" w:space="0"/>
              <w:tl2br w:val="nil"/>
              <w:tr2bl w:val="nil"/>
            </w:tcBorders>
            <w:noWrap/>
            <w:vAlign w:val="center"/>
          </w:tcPr>
          <w:p w14:paraId="25C5299C">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2B721FA1">
            <w:pPr>
              <w:pStyle w:val="110"/>
              <w:adjustRightInd w:val="0"/>
              <w:snapToGrid w:val="0"/>
              <w:spacing w:line="500" w:lineRule="exact"/>
              <w:jc w:val="center"/>
              <w:rPr>
                <w:rFonts w:hint="eastAsia" w:ascii="仿宋_GB2312" w:hAnsi="仿宋_GB2312" w:eastAsia="仿宋_GB2312" w:cs="仿宋_GB2312"/>
                <w:sz w:val="24"/>
                <w:szCs w:val="24"/>
              </w:rPr>
            </w:pPr>
          </w:p>
        </w:tc>
        <w:tc>
          <w:tcPr>
            <w:tcW w:w="1140" w:type="dxa"/>
            <w:tcBorders>
              <w:top w:val="single" w:color="auto" w:sz="6" w:space="0"/>
              <w:left w:val="single" w:color="auto" w:sz="4" w:space="0"/>
              <w:bottom w:val="single" w:color="auto" w:sz="6" w:space="0"/>
              <w:right w:val="single" w:color="auto" w:sz="4" w:space="0"/>
              <w:tl2br w:val="nil"/>
              <w:tr2bl w:val="nil"/>
            </w:tcBorders>
            <w:noWrap/>
            <w:vAlign w:val="center"/>
          </w:tcPr>
          <w:p w14:paraId="71DD2BAC">
            <w:pPr>
              <w:pStyle w:val="110"/>
              <w:adjustRightInd w:val="0"/>
              <w:snapToGrid w:val="0"/>
              <w:spacing w:line="500" w:lineRule="exact"/>
              <w:jc w:val="center"/>
              <w:rPr>
                <w:rFonts w:hint="eastAsia" w:ascii="仿宋_GB2312" w:hAnsi="仿宋_GB2312" w:eastAsia="仿宋_GB2312" w:cs="仿宋_GB2312"/>
                <w:sz w:val="24"/>
                <w:szCs w:val="24"/>
              </w:rPr>
            </w:pPr>
          </w:p>
        </w:tc>
        <w:tc>
          <w:tcPr>
            <w:tcW w:w="1761" w:type="dxa"/>
            <w:tcBorders>
              <w:top w:val="single" w:color="auto" w:sz="6" w:space="0"/>
              <w:left w:val="single" w:color="auto" w:sz="4" w:space="0"/>
              <w:bottom w:val="single" w:color="auto" w:sz="6" w:space="0"/>
              <w:right w:val="single" w:color="auto" w:sz="4" w:space="0"/>
              <w:tl2br w:val="nil"/>
              <w:tr2bl w:val="nil"/>
            </w:tcBorders>
            <w:noWrap/>
            <w:vAlign w:val="center"/>
          </w:tcPr>
          <w:p w14:paraId="5670B13E">
            <w:pPr>
              <w:pStyle w:val="110"/>
              <w:adjustRightInd w:val="0"/>
              <w:snapToGrid w:val="0"/>
              <w:spacing w:line="500" w:lineRule="exact"/>
              <w:jc w:val="center"/>
              <w:rPr>
                <w:rFonts w:hint="eastAsia" w:ascii="仿宋_GB2312" w:hAnsi="仿宋_GB2312" w:eastAsia="仿宋_GB2312" w:cs="仿宋_GB2312"/>
                <w:sz w:val="24"/>
                <w:szCs w:val="24"/>
              </w:rPr>
            </w:pPr>
          </w:p>
        </w:tc>
      </w:tr>
      <w:tr w14:paraId="0E0391B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22" w:hRule="atLeast"/>
          <w:jc w:val="center"/>
        </w:trPr>
        <w:tc>
          <w:tcPr>
            <w:tcW w:w="6890" w:type="dxa"/>
            <w:gridSpan w:val="6"/>
            <w:tcBorders>
              <w:top w:val="single" w:color="auto" w:sz="6" w:space="0"/>
              <w:left w:val="single" w:color="auto" w:sz="4" w:space="0"/>
              <w:bottom w:val="single" w:color="auto" w:sz="4" w:space="0"/>
              <w:right w:val="single" w:color="auto" w:sz="6" w:space="0"/>
              <w:tl2br w:val="nil"/>
              <w:tr2bl w:val="nil"/>
            </w:tcBorders>
            <w:noWrap/>
            <w:vAlign w:val="center"/>
          </w:tcPr>
          <w:p w14:paraId="3CB29AFF">
            <w:pPr>
              <w:pStyle w:val="110"/>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总 计：                                                                                 </w:t>
            </w:r>
          </w:p>
        </w:tc>
        <w:tc>
          <w:tcPr>
            <w:tcW w:w="1761" w:type="dxa"/>
            <w:tcBorders>
              <w:top w:val="single" w:color="auto" w:sz="6" w:space="0"/>
              <w:left w:val="single" w:color="auto" w:sz="6" w:space="0"/>
              <w:bottom w:val="single" w:color="auto" w:sz="4" w:space="0"/>
              <w:right w:val="single" w:color="auto" w:sz="4" w:space="0"/>
              <w:tl2br w:val="nil"/>
              <w:tr2bl w:val="nil"/>
            </w:tcBorders>
            <w:noWrap/>
            <w:vAlign w:val="center"/>
          </w:tcPr>
          <w:p w14:paraId="44785242">
            <w:pPr>
              <w:pStyle w:val="110"/>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r>
    </w:tbl>
    <w:p w14:paraId="5CECA1CC">
      <w:pPr>
        <w:pStyle w:val="110"/>
        <w:adjustRightInd w:val="0"/>
        <w:snapToGrid w:val="0"/>
        <w:spacing w:line="500" w:lineRule="exact"/>
        <w:ind w:left="-88" w:leftChars="-42"/>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说明：1．所有价格均用人民币表示，单位为元。</w:t>
      </w:r>
    </w:p>
    <w:p w14:paraId="571BEED2">
      <w:pPr>
        <w:pStyle w:val="110"/>
        <w:adjustRightInd w:val="0"/>
        <w:snapToGrid w:val="0"/>
        <w:spacing w:line="500" w:lineRule="exact"/>
        <w:ind w:left="-88" w:leftChars="-42" w:firstLine="720" w:firstLineChars="3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 分项报价总计价格必须与《开标一览表》报价一致。</w:t>
      </w:r>
    </w:p>
    <w:p w14:paraId="6433000B">
      <w:pPr>
        <w:pStyle w:val="110"/>
        <w:adjustRightInd w:val="0"/>
        <w:snapToGrid w:val="0"/>
        <w:spacing w:line="500" w:lineRule="exact"/>
        <w:ind w:left="1030" w:leftChars="358" w:hanging="278" w:hangingChars="116"/>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3. 如果不提供详细的投标分项报价表将被视为没有实质性响应磋商文件。</w:t>
      </w:r>
    </w:p>
    <w:p w14:paraId="67F28F1D">
      <w:pPr>
        <w:pStyle w:val="110"/>
        <w:adjustRightInd w:val="0"/>
        <w:snapToGrid w:val="0"/>
        <w:spacing w:line="500" w:lineRule="exact"/>
        <w:ind w:left="1030" w:leftChars="358" w:hanging="278" w:hangingChars="116"/>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4．供应商必须按此表格式中的对应栏目内容填写，若需增加栏目，请在栏目“其它”中填写，并作详细说明。</w:t>
      </w:r>
    </w:p>
    <w:p w14:paraId="2753DD7A">
      <w:pPr>
        <w:pStyle w:val="110"/>
        <w:adjustRightInd w:val="0"/>
        <w:snapToGrid w:val="0"/>
        <w:spacing w:line="500" w:lineRule="exact"/>
        <w:rPr>
          <w:rFonts w:hint="eastAsia" w:ascii="仿宋_GB2312" w:hAnsi="仿宋_GB2312" w:eastAsia="仿宋_GB2312" w:cs="仿宋_GB2312"/>
          <w:sz w:val="24"/>
          <w:szCs w:val="24"/>
        </w:rPr>
      </w:pPr>
    </w:p>
    <w:p w14:paraId="7564428C">
      <w:pPr>
        <w:pStyle w:val="110"/>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供应商法定代表人或委托代理人（签章）：</w:t>
      </w:r>
    </w:p>
    <w:p w14:paraId="1A328CE1">
      <w:pPr>
        <w:pStyle w:val="110"/>
        <w:adjustRightInd w:val="0"/>
        <w:snapToGrid w:val="0"/>
        <w:spacing w:line="500" w:lineRule="exact"/>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供应商名称（签章）：</w:t>
      </w:r>
    </w:p>
    <w:p w14:paraId="63DCFDA3">
      <w:pPr>
        <w:pStyle w:val="110"/>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日期：年 月 日</w:t>
      </w:r>
    </w:p>
    <w:p w14:paraId="5D6429D2">
      <w:pPr>
        <w:rPr>
          <w:rFonts w:hint="eastAsia" w:ascii="仿宋_GB2312" w:hAnsi="仿宋_GB2312" w:eastAsia="仿宋_GB2312" w:cs="仿宋_GB2312"/>
        </w:rPr>
      </w:pPr>
      <w:bookmarkStart w:id="187" w:name="_Toc256000026"/>
    </w:p>
    <w:p w14:paraId="0D6C1820">
      <w:pPr>
        <w:rPr>
          <w:rFonts w:hint="eastAsia" w:ascii="仿宋_GB2312" w:hAnsi="仿宋_GB2312" w:eastAsia="仿宋_GB2312" w:cs="仿宋_GB2312"/>
        </w:rPr>
      </w:pPr>
    </w:p>
    <w:p w14:paraId="42CC94C4">
      <w:pPr>
        <w:rPr>
          <w:rFonts w:hint="eastAsia" w:ascii="仿宋_GB2312" w:hAnsi="仿宋_GB2312" w:eastAsia="仿宋_GB2312" w:cs="仿宋_GB2312"/>
        </w:rPr>
      </w:pPr>
    </w:p>
    <w:p w14:paraId="68BC4741">
      <w:pPr>
        <w:rPr>
          <w:rFonts w:hint="eastAsia" w:ascii="仿宋_GB2312" w:hAnsi="仿宋_GB2312" w:eastAsia="仿宋_GB2312" w:cs="仿宋_GB2312"/>
        </w:rPr>
      </w:pPr>
    </w:p>
    <w:p w14:paraId="5DA56722">
      <w:pPr>
        <w:rPr>
          <w:rFonts w:hint="eastAsia" w:ascii="仿宋_GB2312" w:hAnsi="仿宋_GB2312" w:eastAsia="仿宋_GB2312" w:cs="仿宋_GB2312"/>
        </w:rPr>
      </w:pPr>
    </w:p>
    <w:p w14:paraId="049CB1AA">
      <w:pPr>
        <w:rPr>
          <w:rFonts w:hint="eastAsia" w:ascii="仿宋_GB2312" w:hAnsi="仿宋_GB2312" w:eastAsia="仿宋_GB2312" w:cs="仿宋_GB2312"/>
        </w:rPr>
      </w:pPr>
    </w:p>
    <w:p w14:paraId="4228E523">
      <w:pPr>
        <w:rPr>
          <w:rFonts w:hint="eastAsia" w:ascii="仿宋_GB2312" w:hAnsi="仿宋_GB2312" w:eastAsia="仿宋_GB2312" w:cs="仿宋_GB2312"/>
        </w:rPr>
      </w:pPr>
    </w:p>
    <w:p w14:paraId="1D7AD577">
      <w:pPr>
        <w:rPr>
          <w:rFonts w:hint="eastAsia" w:ascii="仿宋_GB2312" w:hAnsi="仿宋_GB2312" w:eastAsia="仿宋_GB2312" w:cs="仿宋_GB2312"/>
        </w:rPr>
      </w:pPr>
    </w:p>
    <w:p w14:paraId="0084444D">
      <w:pPr>
        <w:pStyle w:val="88"/>
        <w:outlineLvl w:val="9"/>
        <w:rPr>
          <w:rFonts w:hint="eastAsia" w:ascii="仿宋_GB2312" w:hAnsi="仿宋_GB2312" w:eastAsia="仿宋_GB2312" w:cs="仿宋_GB2312"/>
        </w:rPr>
      </w:pPr>
    </w:p>
    <w:p w14:paraId="58DAE688">
      <w:pPr>
        <w:pStyle w:val="88"/>
        <w:outlineLvl w:val="2"/>
        <w:rPr>
          <w:rFonts w:hint="eastAsia" w:ascii="仿宋_GB2312" w:hAnsi="仿宋_GB2312" w:eastAsia="仿宋_GB2312" w:cs="仿宋_GB2312"/>
          <w:sz w:val="28"/>
          <w:szCs w:val="28"/>
        </w:rPr>
      </w:pPr>
      <w:bookmarkStart w:id="188" w:name="_Toc13108"/>
    </w:p>
    <w:p w14:paraId="60E271C0">
      <w:pPr>
        <w:pStyle w:val="88"/>
        <w:outlineLvl w:val="2"/>
        <w:rPr>
          <w:rFonts w:hint="eastAsia" w:ascii="仿宋_GB2312" w:hAnsi="仿宋_GB2312" w:eastAsia="仿宋_GB2312" w:cs="仿宋_GB2312"/>
          <w:sz w:val="28"/>
          <w:szCs w:val="28"/>
        </w:rPr>
      </w:pPr>
    </w:p>
    <w:p w14:paraId="2137CE94">
      <w:pPr>
        <w:pStyle w:val="88"/>
        <w:outlineLvl w:val="2"/>
        <w:rPr>
          <w:rFonts w:hint="eastAsia" w:ascii="仿宋_GB2312" w:hAnsi="仿宋_GB2312" w:eastAsia="仿宋_GB2312" w:cs="仿宋_GB2312"/>
          <w:sz w:val="28"/>
          <w:szCs w:val="28"/>
        </w:rPr>
      </w:pPr>
    </w:p>
    <w:p w14:paraId="04B59374">
      <w:pPr>
        <w:pStyle w:val="88"/>
        <w:outlineLvl w:val="2"/>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六、商务响应、偏离说明表</w:t>
      </w:r>
      <w:bookmarkEnd w:id="187"/>
      <w:bookmarkEnd w:id="188"/>
    </w:p>
    <w:p w14:paraId="3665656B">
      <w:pPr>
        <w:pStyle w:val="107"/>
        <w:adjustRightInd w:val="0"/>
        <w:snapToGrid w:val="0"/>
        <w:spacing w:line="500" w:lineRule="exact"/>
        <w:rPr>
          <w:rFonts w:hint="eastAsia" w:ascii="仿宋_GB2312" w:hAnsi="仿宋_GB2312" w:eastAsia="仿宋_GB2312" w:cs="仿宋_GB2312"/>
          <w:b/>
          <w:sz w:val="32"/>
          <w:szCs w:val="32"/>
        </w:rPr>
      </w:pPr>
    </w:p>
    <w:p w14:paraId="145109F7">
      <w:pPr>
        <w:pStyle w:val="107"/>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项目名称：</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项目编号：</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
        <w:gridCol w:w="2910"/>
        <w:gridCol w:w="585"/>
        <w:gridCol w:w="1350"/>
        <w:gridCol w:w="615"/>
        <w:gridCol w:w="1035"/>
        <w:gridCol w:w="600"/>
      </w:tblGrid>
      <w:tr w14:paraId="5826B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06EC410F">
            <w:pPr>
              <w:pStyle w:val="107"/>
              <w:spacing w:line="500" w:lineRule="exac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项目</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0177162F">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磋商文件要求</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31298286">
            <w:pPr>
              <w:pStyle w:val="107"/>
              <w:spacing w:line="500" w:lineRule="exact"/>
              <w:jc w:val="center"/>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供证明材料</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26D629AB">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投标服务</w:t>
            </w:r>
          </w:p>
          <w:p w14:paraId="776CABFE">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响应部分</w:t>
            </w: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4DC7FB9C">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偏离说明</w:t>
            </w: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2CB2F17B">
            <w:pPr>
              <w:pStyle w:val="107"/>
              <w:spacing w:line="500" w:lineRule="exact"/>
              <w:jc w:val="center"/>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证明材料（标明所在页码）</w:t>
            </w: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79C9C6F9">
            <w:pPr>
              <w:pStyle w:val="107"/>
              <w:spacing w:line="500" w:lineRule="exact"/>
              <w:jc w:val="center"/>
              <w:rPr>
                <w:rFonts w:hint="default" w:ascii="仿宋_GB2312" w:hAnsi="仿宋_GB2312" w:eastAsia="仿宋_GB2312" w:cs="仿宋_GB2312"/>
                <w:sz w:val="24"/>
                <w:szCs w:val="24"/>
                <w:lang w:val="en-US" w:eastAsia="zh-CN"/>
              </w:rPr>
            </w:pPr>
            <w:r>
              <w:rPr>
                <w:rFonts w:hint="default" w:ascii="仿宋_GB2312" w:hAnsi="仿宋_GB2312" w:eastAsia="仿宋_GB2312" w:cs="仿宋_GB2312"/>
                <w:sz w:val="24"/>
                <w:szCs w:val="24"/>
                <w:lang w:val="en-US" w:eastAsia="zh-CN"/>
              </w:rPr>
              <w:t>说明</w:t>
            </w:r>
          </w:p>
        </w:tc>
      </w:tr>
      <w:tr w14:paraId="070FB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5CE15FD2">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磋商有效期</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64C5DE44">
            <w:pPr>
              <w:pStyle w:val="107"/>
              <w:spacing w:line="500" w:lineRule="exact"/>
              <w:jc w:val="lef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90日（日历日）</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144E8008">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13FD1E60">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5FCE375A">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08A328ED">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78B67433">
            <w:pPr>
              <w:pStyle w:val="107"/>
              <w:spacing w:line="500" w:lineRule="exact"/>
              <w:rPr>
                <w:rFonts w:hint="eastAsia" w:ascii="仿宋_GB2312" w:hAnsi="仿宋_GB2312" w:eastAsia="仿宋_GB2312" w:cs="仿宋_GB2312"/>
                <w:sz w:val="24"/>
                <w:szCs w:val="24"/>
              </w:rPr>
            </w:pPr>
          </w:p>
        </w:tc>
      </w:tr>
      <w:tr w14:paraId="7D25C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028E7B04">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highlight w:val="none"/>
                <w:lang w:val="en-US" w:eastAsia="zh-CN"/>
              </w:rPr>
              <w:t>质保期</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359FAAF6">
            <w:pPr>
              <w:pStyle w:val="107"/>
              <w:spacing w:line="500" w:lineRule="exact"/>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3年</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40FE0EE0">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09845747">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1498598B">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7B7CD44D">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00A64216">
            <w:pPr>
              <w:pStyle w:val="107"/>
              <w:spacing w:line="500" w:lineRule="exact"/>
              <w:rPr>
                <w:rFonts w:hint="eastAsia" w:ascii="仿宋_GB2312" w:hAnsi="仿宋_GB2312" w:eastAsia="仿宋_GB2312" w:cs="仿宋_GB2312"/>
                <w:sz w:val="24"/>
                <w:szCs w:val="24"/>
              </w:rPr>
            </w:pPr>
          </w:p>
        </w:tc>
      </w:tr>
      <w:tr w14:paraId="70221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1C5B95CD">
            <w:pPr>
              <w:pStyle w:val="107"/>
              <w:spacing w:line="50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highlight w:val="none"/>
              </w:rPr>
              <w:t>合同履约期限</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305C80F4">
            <w:pPr>
              <w:pStyle w:val="107"/>
              <w:spacing w:line="500" w:lineRule="exact"/>
              <w:jc w:val="both"/>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eastAsia="zh-CN"/>
              </w:rPr>
              <w:t>自合同签订之日起</w:t>
            </w:r>
            <w:r>
              <w:rPr>
                <w:rFonts w:hint="eastAsia" w:ascii="仿宋_GB2312" w:hAnsi="仿宋_GB2312" w:eastAsia="仿宋_GB2312" w:cs="仿宋_GB2312"/>
                <w:sz w:val="24"/>
                <w:szCs w:val="24"/>
                <w:highlight w:val="none"/>
                <w:lang w:val="en-US" w:eastAsia="zh-CN"/>
              </w:rPr>
              <w:t>10天内完成供货，并安装调制达到正常使用</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5EF7AA3F">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0046D081">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15F76F98">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1DB1B48B">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6897713B">
            <w:pPr>
              <w:pStyle w:val="107"/>
              <w:spacing w:line="500" w:lineRule="exact"/>
              <w:rPr>
                <w:rFonts w:hint="eastAsia" w:ascii="仿宋_GB2312" w:hAnsi="仿宋_GB2312" w:eastAsia="仿宋_GB2312" w:cs="仿宋_GB2312"/>
                <w:sz w:val="24"/>
                <w:szCs w:val="24"/>
              </w:rPr>
            </w:pPr>
          </w:p>
        </w:tc>
      </w:tr>
      <w:tr w14:paraId="0601F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48176E0D">
            <w:pPr>
              <w:pStyle w:val="107"/>
              <w:spacing w:line="50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highlight w:val="none"/>
              </w:rPr>
              <w:t>付款方式</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603F6402">
            <w:pPr>
              <w:pStyle w:val="107"/>
              <w:spacing w:line="500" w:lineRule="exact"/>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具体以与甲方签订合同为准</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06B61039">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37F34EE1">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24AD37DA">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6D9F8E12">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26917C71">
            <w:pPr>
              <w:pStyle w:val="107"/>
              <w:spacing w:line="500" w:lineRule="exact"/>
              <w:rPr>
                <w:rFonts w:hint="eastAsia" w:ascii="仿宋_GB2312" w:hAnsi="仿宋_GB2312" w:eastAsia="仿宋_GB2312" w:cs="仿宋_GB2312"/>
                <w:sz w:val="24"/>
                <w:szCs w:val="24"/>
              </w:rPr>
            </w:pPr>
          </w:p>
        </w:tc>
      </w:tr>
      <w:tr w14:paraId="5D425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1AD02D48">
            <w:pPr>
              <w:pStyle w:val="107"/>
              <w:spacing w:line="500" w:lineRule="exact"/>
              <w:jc w:val="center"/>
              <w:rPr>
                <w:rFonts w:hint="eastAsia" w:ascii="仿宋_GB2312" w:hAnsi="仿宋_GB2312" w:eastAsia="仿宋_GB2312" w:cs="仿宋_GB2312"/>
                <w:sz w:val="24"/>
                <w:szCs w:val="24"/>
                <w:highlight w:val="yellow"/>
              </w:rPr>
            </w:pPr>
            <w:r>
              <w:rPr>
                <w:rFonts w:hint="eastAsia" w:ascii="仿宋_GB2312" w:hAnsi="仿宋_GB2312" w:eastAsia="仿宋_GB2312" w:cs="仿宋_GB2312"/>
                <w:sz w:val="24"/>
                <w:szCs w:val="24"/>
                <w:highlight w:val="none"/>
                <w:lang w:val="en-US" w:eastAsia="zh-CN"/>
              </w:rPr>
              <w:t>运输、安装服务</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7478CC10">
            <w:pPr>
              <w:pStyle w:val="107"/>
              <w:spacing w:line="500" w:lineRule="exact"/>
              <w:jc w:val="left"/>
              <w:rPr>
                <w:rFonts w:hint="eastAsia" w:ascii="仿宋_GB2312" w:hAnsi="仿宋_GB2312" w:eastAsia="仿宋_GB2312" w:cs="仿宋_GB2312"/>
                <w:color w:val="auto"/>
                <w:kern w:val="2"/>
                <w:sz w:val="24"/>
                <w:szCs w:val="24"/>
                <w:highlight w:val="none"/>
                <w:lang w:val="en-US" w:eastAsia="zh-CN"/>
              </w:rPr>
            </w:pPr>
            <w:r>
              <w:rPr>
                <w:rFonts w:hint="eastAsia" w:ascii="仿宋_GB2312" w:hAnsi="仿宋_GB2312" w:eastAsia="仿宋_GB2312" w:cs="仿宋_GB2312"/>
                <w:color w:val="auto"/>
                <w:kern w:val="2"/>
                <w:sz w:val="24"/>
                <w:szCs w:val="24"/>
                <w:highlight w:val="none"/>
                <w:lang w:val="en-US" w:eastAsia="zh-CN"/>
              </w:rPr>
              <w:t>由成交供应商提供运输、安装服务，且安装到指定位置。</w:t>
            </w:r>
          </w:p>
          <w:p w14:paraId="763537AB">
            <w:pPr>
              <w:pStyle w:val="107"/>
              <w:spacing w:line="500" w:lineRule="exact"/>
              <w:jc w:val="left"/>
              <w:rPr>
                <w:rFonts w:hint="eastAsia" w:ascii="仿宋_GB2312" w:hAnsi="仿宋_GB2312" w:eastAsia="仿宋_GB2312" w:cs="仿宋_GB2312"/>
                <w:color w:val="auto"/>
                <w:kern w:val="2"/>
                <w:sz w:val="24"/>
                <w:szCs w:val="24"/>
                <w:highlight w:val="none"/>
                <w:lang w:val="en-US" w:eastAsia="zh-CN"/>
              </w:rPr>
            </w:pPr>
            <w:r>
              <w:rPr>
                <w:rFonts w:hint="eastAsia" w:ascii="仿宋_GB2312" w:hAnsi="仿宋_GB2312" w:eastAsia="仿宋_GB2312" w:cs="仿宋_GB2312"/>
                <w:b/>
                <w:bCs/>
                <w:color w:val="auto"/>
                <w:sz w:val="24"/>
                <w:szCs w:val="24"/>
                <w:highlight w:val="none"/>
                <w:lang w:eastAsia="zh-CN"/>
              </w:rPr>
              <w:t>注：须提供承诺函</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3A814991">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0273699C">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0BE0DA97">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0A68CE96">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5FCFEECD">
            <w:pPr>
              <w:pStyle w:val="107"/>
              <w:spacing w:line="500" w:lineRule="exact"/>
              <w:rPr>
                <w:rFonts w:hint="eastAsia" w:ascii="仿宋_GB2312" w:hAnsi="仿宋_GB2312" w:eastAsia="仿宋_GB2312" w:cs="仿宋_GB2312"/>
                <w:sz w:val="24"/>
                <w:szCs w:val="24"/>
              </w:rPr>
            </w:pPr>
          </w:p>
        </w:tc>
      </w:tr>
      <w:tr w14:paraId="5638C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1A37B109">
            <w:pPr>
              <w:pStyle w:val="107"/>
              <w:spacing w:line="500" w:lineRule="exact"/>
              <w:jc w:val="center"/>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设备验收</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488D20E0">
            <w:pPr>
              <w:pStyle w:val="107"/>
              <w:spacing w:line="500" w:lineRule="exact"/>
              <w:jc w:val="left"/>
              <w:rPr>
                <w:rFonts w:hint="eastAsia" w:ascii="仿宋_GB2312" w:hAnsi="仿宋_GB2312" w:eastAsia="仿宋_GB2312" w:cs="仿宋_GB2312"/>
                <w:color w:val="auto"/>
                <w:kern w:val="2"/>
                <w:sz w:val="24"/>
                <w:szCs w:val="24"/>
                <w:highlight w:val="none"/>
                <w:lang w:val="en-US" w:eastAsia="zh-CN"/>
              </w:rPr>
            </w:pPr>
            <w:r>
              <w:rPr>
                <w:rFonts w:hint="eastAsia" w:ascii="仿宋_GB2312" w:hAnsi="仿宋_GB2312" w:eastAsia="仿宋_GB2312" w:cs="仿宋_GB2312"/>
                <w:color w:val="auto"/>
                <w:kern w:val="2"/>
                <w:sz w:val="24"/>
                <w:szCs w:val="24"/>
                <w:highlight w:val="none"/>
                <w:lang w:val="en-US" w:eastAsia="zh-CN"/>
              </w:rPr>
              <w:t>提供全套的操作手册及维修手册，免费培训操作及维修人员。</w:t>
            </w:r>
          </w:p>
          <w:p w14:paraId="5CCA93AE">
            <w:pPr>
              <w:pStyle w:val="107"/>
              <w:spacing w:line="500" w:lineRule="exact"/>
              <w:jc w:val="left"/>
              <w:rPr>
                <w:rFonts w:hint="eastAsia" w:ascii="仿宋_GB2312" w:hAnsi="仿宋_GB2312" w:eastAsia="仿宋_GB2312" w:cs="仿宋_GB2312"/>
                <w:color w:val="auto"/>
                <w:kern w:val="2"/>
                <w:sz w:val="24"/>
                <w:szCs w:val="24"/>
                <w:highlight w:val="none"/>
                <w:lang w:val="en-US" w:eastAsia="zh-CN"/>
              </w:rPr>
            </w:pPr>
            <w:r>
              <w:rPr>
                <w:rFonts w:hint="eastAsia" w:ascii="仿宋_GB2312" w:hAnsi="仿宋_GB2312" w:eastAsia="仿宋_GB2312" w:cs="仿宋_GB2312"/>
                <w:b/>
                <w:bCs/>
                <w:color w:val="auto"/>
                <w:sz w:val="24"/>
                <w:szCs w:val="24"/>
                <w:highlight w:val="none"/>
                <w:lang w:eastAsia="zh-CN"/>
              </w:rPr>
              <w:t>注：须提供承诺函</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1F7B7130">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1E0806A8">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226750ED">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65A5C4C9">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149FCB0F">
            <w:pPr>
              <w:pStyle w:val="107"/>
              <w:spacing w:line="500" w:lineRule="exact"/>
              <w:rPr>
                <w:rFonts w:hint="eastAsia" w:ascii="仿宋_GB2312" w:hAnsi="仿宋_GB2312" w:eastAsia="仿宋_GB2312" w:cs="仿宋_GB2312"/>
                <w:sz w:val="24"/>
                <w:szCs w:val="24"/>
              </w:rPr>
            </w:pPr>
          </w:p>
        </w:tc>
      </w:tr>
      <w:tr w14:paraId="0BB1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2BA683EF">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其他商务条款</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09008AC2">
            <w:pPr>
              <w:pStyle w:val="107"/>
              <w:spacing w:line="500" w:lineRule="exact"/>
              <w:jc w:val="left"/>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其他商务条款</w:t>
            </w:r>
          </w:p>
          <w:p w14:paraId="44009EE6">
            <w:pPr>
              <w:pStyle w:val="107"/>
              <w:spacing w:line="500" w:lineRule="exact"/>
              <w:jc w:val="left"/>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b/>
                <w:bCs/>
                <w:color w:val="auto"/>
                <w:sz w:val="24"/>
                <w:szCs w:val="24"/>
                <w:highlight w:val="none"/>
                <w:lang w:eastAsia="zh-CN"/>
              </w:rPr>
              <w:t>注：须提供承诺函</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4822301D">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2FA197DA">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75EF17A0">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1FD32A2C">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2D179CC3">
            <w:pPr>
              <w:pStyle w:val="107"/>
              <w:spacing w:line="500" w:lineRule="exact"/>
              <w:rPr>
                <w:rFonts w:hint="eastAsia" w:ascii="仿宋_GB2312" w:hAnsi="仿宋_GB2312" w:eastAsia="仿宋_GB2312" w:cs="仿宋_GB2312"/>
                <w:sz w:val="24"/>
                <w:szCs w:val="24"/>
              </w:rPr>
            </w:pPr>
          </w:p>
        </w:tc>
      </w:tr>
      <w:tr w14:paraId="7E758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74C9EF41">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合同条款</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54BF0689">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合同条款</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751186BE">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5875F1E7">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4CA20000">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79C36E8B">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60361A7A">
            <w:pPr>
              <w:pStyle w:val="107"/>
              <w:spacing w:line="500" w:lineRule="exact"/>
              <w:rPr>
                <w:rFonts w:hint="eastAsia" w:ascii="仿宋_GB2312" w:hAnsi="仿宋_GB2312" w:eastAsia="仿宋_GB2312" w:cs="仿宋_GB2312"/>
                <w:sz w:val="24"/>
                <w:szCs w:val="24"/>
              </w:rPr>
            </w:pPr>
          </w:p>
        </w:tc>
      </w:tr>
      <w:tr w14:paraId="0C0F3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089" w:type="dxa"/>
            <w:tcBorders>
              <w:top w:val="single" w:color="auto" w:sz="4" w:space="0"/>
              <w:left w:val="single" w:color="auto" w:sz="4" w:space="0"/>
              <w:bottom w:val="single" w:color="auto" w:sz="4" w:space="0"/>
              <w:right w:val="single" w:color="auto" w:sz="4" w:space="0"/>
              <w:tl2br w:val="nil"/>
              <w:tr2bl w:val="nil"/>
            </w:tcBorders>
            <w:noWrap/>
            <w:vAlign w:val="center"/>
          </w:tcPr>
          <w:p w14:paraId="6ABD29E5">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p>
        </w:tc>
        <w:tc>
          <w:tcPr>
            <w:tcW w:w="2910" w:type="dxa"/>
            <w:tcBorders>
              <w:top w:val="single" w:color="auto" w:sz="4" w:space="0"/>
              <w:left w:val="single" w:color="auto" w:sz="4" w:space="0"/>
              <w:bottom w:val="single" w:color="auto" w:sz="4" w:space="0"/>
              <w:right w:val="single" w:color="auto" w:sz="4" w:space="0"/>
              <w:tl2br w:val="nil"/>
              <w:tr2bl w:val="nil"/>
            </w:tcBorders>
            <w:noWrap/>
            <w:vAlign w:val="center"/>
          </w:tcPr>
          <w:p w14:paraId="76C8F147">
            <w:pPr>
              <w:pStyle w:val="107"/>
              <w:spacing w:line="500" w:lineRule="exact"/>
              <w:rPr>
                <w:rFonts w:hint="eastAsia" w:ascii="仿宋_GB2312" w:hAnsi="仿宋_GB2312" w:eastAsia="仿宋_GB2312" w:cs="仿宋_GB2312"/>
                <w:sz w:val="24"/>
                <w:szCs w:val="24"/>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6B36F190">
            <w:pPr>
              <w:pStyle w:val="107"/>
              <w:spacing w:line="500" w:lineRule="exact"/>
              <w:rPr>
                <w:rFonts w:hint="eastAsia" w:ascii="仿宋_GB2312" w:hAnsi="仿宋_GB2312" w:eastAsia="仿宋_GB2312" w:cs="仿宋_GB2312"/>
                <w:sz w:val="24"/>
                <w:szCs w:val="24"/>
              </w:rPr>
            </w:pP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410487CE">
            <w:pPr>
              <w:pStyle w:val="107"/>
              <w:spacing w:line="500" w:lineRule="exact"/>
              <w:rPr>
                <w:rFonts w:hint="eastAsia" w:ascii="仿宋_GB2312" w:hAnsi="仿宋_GB2312" w:eastAsia="仿宋_GB2312" w:cs="仿宋_GB2312"/>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4B7D447C">
            <w:pPr>
              <w:pStyle w:val="107"/>
              <w:spacing w:line="500" w:lineRule="exact"/>
              <w:rPr>
                <w:rFonts w:hint="eastAsia" w:ascii="仿宋_GB2312" w:hAnsi="仿宋_GB2312" w:eastAsia="仿宋_GB2312" w:cs="仿宋_GB2312"/>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4C41E8B2">
            <w:pPr>
              <w:pStyle w:val="107"/>
              <w:spacing w:line="500" w:lineRule="exact"/>
              <w:rPr>
                <w:rFonts w:hint="eastAsia" w:ascii="仿宋_GB2312" w:hAnsi="仿宋_GB2312" w:eastAsia="仿宋_GB2312" w:cs="仿宋_GB2312"/>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3BFCBC71">
            <w:pPr>
              <w:pStyle w:val="107"/>
              <w:spacing w:line="500" w:lineRule="exact"/>
              <w:rPr>
                <w:rFonts w:hint="eastAsia" w:ascii="仿宋_GB2312" w:hAnsi="仿宋_GB2312" w:eastAsia="仿宋_GB2312" w:cs="仿宋_GB2312"/>
                <w:sz w:val="24"/>
                <w:szCs w:val="24"/>
              </w:rPr>
            </w:pPr>
          </w:p>
        </w:tc>
      </w:tr>
    </w:tbl>
    <w:p w14:paraId="50D4CA39">
      <w:pPr>
        <w:pStyle w:val="16"/>
        <w:spacing w:before="66" w:line="360" w:lineRule="auto"/>
        <w:ind w:left="8"/>
        <w:rPr>
          <w:rFonts w:hint="eastAsia" w:ascii="仿宋_GB2312" w:hAnsi="仿宋_GB2312" w:eastAsia="仿宋_GB2312" w:cs="仿宋_GB2312"/>
          <w:b/>
          <w:bCs/>
          <w:color w:val="auto"/>
          <w:sz w:val="24"/>
          <w:szCs w:val="24"/>
          <w:highlight w:val="none"/>
          <w:lang w:val="zh-CN" w:eastAsia="zh-CN" w:bidi="zh-CN"/>
        </w:rPr>
      </w:pPr>
      <w:r>
        <w:rPr>
          <w:rFonts w:hint="eastAsia" w:ascii="仿宋_GB2312" w:hAnsi="仿宋_GB2312" w:eastAsia="仿宋_GB2312" w:cs="仿宋_GB2312"/>
          <w:b/>
          <w:bCs/>
          <w:color w:val="auto"/>
          <w:sz w:val="24"/>
          <w:highlight w:val="none"/>
        </w:rPr>
        <w:t>注：</w:t>
      </w:r>
      <w:r>
        <w:rPr>
          <w:rFonts w:hint="eastAsia" w:ascii="仿宋_GB2312" w:hAnsi="仿宋_GB2312" w:eastAsia="仿宋_GB2312" w:cs="仿宋_GB2312"/>
          <w:b/>
          <w:bCs/>
          <w:color w:val="auto"/>
          <w:sz w:val="24"/>
          <w:szCs w:val="24"/>
          <w:highlight w:val="none"/>
          <w:lang w:val="zh-CN" w:eastAsia="zh-CN" w:bidi="zh-CN"/>
        </w:rPr>
        <w:t>1.</w:t>
      </w:r>
      <w:r>
        <w:rPr>
          <w:rFonts w:hint="eastAsia" w:ascii="仿宋_GB2312" w:hAnsi="仿宋_GB2312" w:eastAsia="仿宋_GB2312" w:cs="仿宋_GB2312"/>
          <w:b/>
          <w:bCs/>
          <w:color w:val="auto"/>
          <w:sz w:val="24"/>
          <w:szCs w:val="24"/>
          <w:highlight w:val="none"/>
          <w:lang w:val="en-US" w:eastAsia="zh-CN" w:bidi="zh-CN"/>
        </w:rPr>
        <w:t>须按照本表填写商务响应、偏离说明表</w:t>
      </w:r>
      <w:r>
        <w:rPr>
          <w:rFonts w:hint="eastAsia" w:ascii="仿宋_GB2312" w:hAnsi="仿宋_GB2312" w:eastAsia="仿宋_GB2312" w:cs="仿宋_GB2312"/>
          <w:b/>
          <w:bCs/>
          <w:color w:val="auto"/>
          <w:sz w:val="24"/>
          <w:szCs w:val="24"/>
          <w:highlight w:val="none"/>
          <w:lang w:val="zh-CN" w:eastAsia="zh-CN" w:bidi="zh-CN"/>
        </w:rPr>
        <w:t>。</w:t>
      </w:r>
    </w:p>
    <w:p w14:paraId="461B97EB">
      <w:pPr>
        <w:numPr>
          <w:ilvl w:val="0"/>
          <w:numId w:val="0"/>
        </w:numPr>
        <w:spacing w:line="360" w:lineRule="auto"/>
        <w:ind w:firstLine="0" w:firstLineChars="0"/>
        <w:rPr>
          <w:rFonts w:hint="default" w:ascii="仿宋_GB2312" w:hAnsi="仿宋_GB2312" w:eastAsia="仿宋_GB2312" w:cs="仿宋_GB2312"/>
          <w:b/>
          <w:bCs/>
          <w:color w:val="auto"/>
          <w:sz w:val="24"/>
          <w:szCs w:val="24"/>
          <w:highlight w:val="none"/>
          <w:lang w:val="en-US" w:eastAsia="zh-CN" w:bidi="zh-CN"/>
        </w:rPr>
      </w:pPr>
      <w:r>
        <w:rPr>
          <w:rFonts w:hint="default" w:ascii="仿宋_GB2312" w:hAnsi="仿宋_GB2312" w:eastAsia="仿宋_GB2312" w:cs="仿宋_GB2312"/>
          <w:b/>
          <w:bCs/>
          <w:color w:val="auto"/>
          <w:sz w:val="24"/>
          <w:szCs w:val="24"/>
          <w:lang w:val="en-US" w:eastAsia="zh-CN" w:bidi="zh-CN"/>
        </w:rPr>
        <w:t>2.</w:t>
      </w:r>
      <w:r>
        <w:rPr>
          <w:rFonts w:hint="eastAsia" w:ascii="仿宋_GB2312" w:hAnsi="仿宋_GB2312" w:eastAsia="仿宋_GB2312" w:cs="仿宋_GB2312"/>
          <w:b/>
          <w:bCs/>
          <w:color w:val="auto"/>
          <w:sz w:val="24"/>
          <w:szCs w:val="24"/>
          <w:highlight w:val="none"/>
          <w:lang w:val="en-US" w:eastAsia="zh-CN" w:bidi="zh-CN"/>
        </w:rPr>
        <w:t>如未标明对应页码或页码标明错误，导致评审过审未核对对应商务条款，责任由投标人自行承担。</w:t>
      </w:r>
    </w:p>
    <w:p w14:paraId="37BB831E">
      <w:pPr>
        <w:numPr>
          <w:ilvl w:val="0"/>
          <w:numId w:val="0"/>
        </w:numPr>
        <w:spacing w:line="360" w:lineRule="auto"/>
        <w:rPr>
          <w:rFonts w:hint="default" w:ascii="仿宋_GB2312" w:hAnsi="仿宋_GB2312" w:eastAsia="仿宋_GB2312" w:cs="仿宋_GB2312"/>
          <w:b/>
          <w:bCs/>
          <w:color w:val="auto"/>
          <w:sz w:val="24"/>
          <w:szCs w:val="24"/>
          <w:highlight w:val="none"/>
          <w:lang w:val="en-US" w:eastAsia="zh-CN" w:bidi="zh-CN"/>
        </w:rPr>
      </w:pPr>
      <w:r>
        <w:rPr>
          <w:rFonts w:hint="eastAsia" w:ascii="仿宋_GB2312" w:hAnsi="仿宋_GB2312" w:eastAsia="仿宋_GB2312" w:cs="仿宋_GB2312"/>
          <w:b/>
          <w:bCs/>
          <w:color w:val="auto"/>
          <w:sz w:val="24"/>
          <w:szCs w:val="24"/>
          <w:highlight w:val="none"/>
          <w:lang w:val="en-US" w:eastAsia="zh-CN" w:bidi="zh-CN"/>
        </w:rPr>
        <w:t>3.</w:t>
      </w:r>
      <w:r>
        <w:rPr>
          <w:rFonts w:hint="default" w:ascii="仿宋_GB2312" w:hAnsi="仿宋_GB2312" w:eastAsia="仿宋_GB2312" w:cs="仿宋_GB2312"/>
          <w:b/>
          <w:bCs/>
          <w:color w:val="auto"/>
          <w:sz w:val="24"/>
          <w:szCs w:val="24"/>
          <w:highlight w:val="none"/>
          <w:lang w:val="en-US" w:eastAsia="zh-CN" w:bidi="zh-CN"/>
        </w:rPr>
        <w:t>填“是 ”的，供应商须提供包含相关指标项的证明材料，证明材料</w:t>
      </w:r>
      <w:r>
        <w:rPr>
          <w:rFonts w:hint="eastAsia" w:ascii="仿宋_GB2312" w:hAnsi="仿宋_GB2312" w:eastAsia="仿宋_GB2312" w:cs="仿宋_GB2312"/>
          <w:b/>
          <w:bCs/>
          <w:color w:val="auto"/>
          <w:sz w:val="24"/>
          <w:szCs w:val="24"/>
          <w:highlight w:val="none"/>
          <w:lang w:val="en-US" w:eastAsia="zh-CN" w:bidi="zh-CN"/>
        </w:rPr>
        <w:t>需提供承诺函</w:t>
      </w:r>
      <w:r>
        <w:rPr>
          <w:rFonts w:hint="default" w:ascii="仿宋_GB2312" w:hAnsi="仿宋_GB2312" w:eastAsia="仿宋_GB2312" w:cs="仿宋_GB2312"/>
          <w:b/>
          <w:bCs/>
          <w:color w:val="auto"/>
          <w:sz w:val="24"/>
          <w:szCs w:val="24"/>
          <w:highlight w:val="none"/>
          <w:lang w:val="en-US" w:eastAsia="zh-CN" w:bidi="zh-CN"/>
        </w:rPr>
        <w:t>，未提供有效证明材料或证明材料中内容与所填报指标不一致的，该指标按不满足</w:t>
      </w:r>
      <w:r>
        <w:rPr>
          <w:rFonts w:hint="eastAsia" w:ascii="仿宋_GB2312" w:hAnsi="仿宋_GB2312" w:eastAsia="仿宋_GB2312" w:cs="仿宋_GB2312"/>
          <w:b/>
          <w:bCs/>
          <w:color w:val="auto"/>
          <w:sz w:val="24"/>
          <w:szCs w:val="24"/>
          <w:highlight w:val="none"/>
          <w:lang w:val="en-US" w:eastAsia="zh-CN" w:bidi="zh-CN"/>
        </w:rPr>
        <w:t>对应扣分</w:t>
      </w:r>
      <w:r>
        <w:rPr>
          <w:rFonts w:hint="default" w:ascii="仿宋_GB2312" w:hAnsi="仿宋_GB2312" w:eastAsia="仿宋_GB2312" w:cs="仿宋_GB2312"/>
          <w:b/>
          <w:bCs/>
          <w:color w:val="auto"/>
          <w:sz w:val="24"/>
          <w:szCs w:val="24"/>
          <w:highlight w:val="none"/>
          <w:lang w:val="en-US" w:eastAsia="zh-CN" w:bidi="zh-CN"/>
        </w:rPr>
        <w:t>处理。</w:t>
      </w:r>
    </w:p>
    <w:p w14:paraId="5C1930A8">
      <w:pPr>
        <w:ind w:firstLine="480" w:firstLineChars="200"/>
        <w:jc w:val="left"/>
        <w:rPr>
          <w:rFonts w:hint="eastAsia" w:ascii="仿宋_GB2312" w:hAnsi="仿宋_GB2312" w:eastAsia="仿宋_GB2312" w:cs="仿宋_GB2312"/>
          <w:color w:val="auto"/>
          <w:sz w:val="24"/>
          <w:highlight w:val="none"/>
        </w:rPr>
      </w:pPr>
    </w:p>
    <w:p w14:paraId="386E45AF">
      <w:pPr>
        <w:ind w:firstLine="480" w:firstLineChars="200"/>
        <w:jc w:val="left"/>
        <w:rPr>
          <w:rFonts w:hint="eastAsia" w:ascii="仿宋_GB2312" w:hAnsi="仿宋_GB2312" w:eastAsia="仿宋_GB2312" w:cs="仿宋_GB2312"/>
          <w:color w:val="auto"/>
          <w:sz w:val="24"/>
          <w:highlight w:val="none"/>
        </w:rPr>
      </w:pPr>
    </w:p>
    <w:p w14:paraId="4792042C">
      <w:pPr>
        <w:ind w:firstLine="48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rPr>
        <w:t>投标人 ：  （盖章）</w:t>
      </w:r>
    </w:p>
    <w:p w14:paraId="7A6E97AE">
      <w:pPr>
        <w:spacing w:line="480" w:lineRule="exact"/>
        <w:ind w:firstLine="480" w:firstLineChars="200"/>
        <w:jc w:val="left"/>
        <w:rPr>
          <w:rFonts w:hint="eastAsia"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法定代表人</w:t>
      </w:r>
      <w:r>
        <w:rPr>
          <w:rFonts w:hint="eastAsia" w:ascii="仿宋_GB2312" w:hAnsi="仿宋_GB2312" w:eastAsia="仿宋_GB2312" w:cs="仿宋_GB2312"/>
          <w:color w:val="auto"/>
          <w:sz w:val="24"/>
          <w:highlight w:val="none"/>
          <w:lang w:val="en-US"/>
        </w:rPr>
        <w:t>(负责人)</w:t>
      </w:r>
    </w:p>
    <w:p w14:paraId="466AFFFE">
      <w:pPr>
        <w:spacing w:line="48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或授权代理人：</w:t>
      </w:r>
      <w:r>
        <w:rPr>
          <w:rFonts w:hint="eastAsia" w:ascii="仿宋_GB2312" w:hAnsi="仿宋_GB2312" w:eastAsia="仿宋_GB2312" w:cs="仿宋_GB2312"/>
          <w:color w:val="auto"/>
          <w:sz w:val="24"/>
          <w:highlight w:val="none"/>
          <w:lang w:val="en-US"/>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（签字或盖章）</w:t>
      </w:r>
    </w:p>
    <w:p w14:paraId="67DD0CD0">
      <w:pPr>
        <w:adjustRightInd w:val="0"/>
        <w:snapToGrid w:val="0"/>
        <w:spacing w:line="480" w:lineRule="exact"/>
        <w:ind w:firstLine="480" w:firstLineChars="200"/>
        <w:jc w:val="left"/>
        <w:rPr>
          <w:rFonts w:hint="eastAsia"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 xml:space="preserve">日期：       年     月      </w:t>
      </w:r>
      <w:r>
        <w:rPr>
          <w:rFonts w:hint="eastAsia" w:ascii="仿宋_GB2312" w:hAnsi="仿宋_GB2312" w:eastAsia="仿宋_GB2312" w:cs="仿宋_GB2312"/>
          <w:color w:val="auto"/>
          <w:sz w:val="24"/>
          <w:highlight w:val="none"/>
          <w:lang w:val="en-US"/>
        </w:rPr>
        <w:t>日</w:t>
      </w:r>
    </w:p>
    <w:p w14:paraId="53253DD4">
      <w:pPr>
        <w:pStyle w:val="88"/>
        <w:outlineLvl w:val="2"/>
        <w:rPr>
          <w:rFonts w:hint="eastAsia" w:ascii="仿宋_GB2312" w:hAnsi="仿宋_GB2312" w:eastAsia="仿宋_GB2312" w:cs="仿宋_GB2312"/>
          <w:b/>
          <w:sz w:val="32"/>
          <w:szCs w:val="32"/>
        </w:rPr>
      </w:pPr>
      <w:r>
        <w:rPr>
          <w:rFonts w:hint="eastAsia" w:ascii="仿宋_GB2312" w:hAnsi="仿宋_GB2312" w:eastAsia="仿宋_GB2312" w:cs="仿宋_GB2312"/>
        </w:rPr>
        <w:br w:type="page"/>
      </w:r>
      <w:bookmarkStart w:id="189" w:name="_Toc6853"/>
      <w:bookmarkStart w:id="190" w:name="_Toc256000027"/>
      <w:r>
        <w:rPr>
          <w:rFonts w:hint="eastAsia" w:ascii="仿宋_GB2312" w:hAnsi="仿宋_GB2312" w:eastAsia="仿宋_GB2312" w:cs="仿宋_GB2312"/>
          <w:sz w:val="28"/>
          <w:szCs w:val="28"/>
          <w:lang w:val="en-US" w:eastAsia="zh-CN"/>
        </w:rPr>
        <w:t>七</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技术</w:t>
      </w:r>
      <w:r>
        <w:rPr>
          <w:rFonts w:hint="eastAsia" w:ascii="仿宋_GB2312" w:hAnsi="仿宋_GB2312" w:eastAsia="仿宋_GB2312" w:cs="仿宋_GB2312"/>
          <w:sz w:val="28"/>
          <w:szCs w:val="28"/>
        </w:rPr>
        <w:t>响应、偏离说明表</w:t>
      </w:r>
      <w:bookmarkEnd w:id="189"/>
    </w:p>
    <w:p w14:paraId="47EB9681">
      <w:pPr>
        <w:pStyle w:val="107"/>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项目名称：</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项目编号：</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4"/>
        <w:gridCol w:w="2355"/>
        <w:gridCol w:w="585"/>
        <w:gridCol w:w="1350"/>
        <w:gridCol w:w="615"/>
        <w:gridCol w:w="1035"/>
        <w:gridCol w:w="600"/>
      </w:tblGrid>
      <w:tr w14:paraId="7C576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5"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22098559">
            <w:pPr>
              <w:pStyle w:val="107"/>
              <w:spacing w:line="500" w:lineRule="exact"/>
              <w:jc w:val="center"/>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项目</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47B5E986">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磋商文件要求</w:t>
            </w: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6F24CBEC">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证明材料</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57622F03">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投标服务</w:t>
            </w:r>
          </w:p>
          <w:p w14:paraId="4E2234F8">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响应部分</w:t>
            </w: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490A610E">
            <w:pPr>
              <w:pStyle w:val="107"/>
              <w:spacing w:line="500" w:lineRule="exact"/>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偏离说明</w:t>
            </w: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65112599">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证明材料（标明所在页码）</w:t>
            </w: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37C4037C">
            <w:pPr>
              <w:pStyle w:val="107"/>
              <w:spacing w:line="500" w:lineRule="exact"/>
              <w:jc w:val="center"/>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说明</w:t>
            </w:r>
          </w:p>
        </w:tc>
      </w:tr>
      <w:tr w14:paraId="0A76D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2983A83C">
            <w:pPr>
              <w:pStyle w:val="107"/>
              <w:spacing w:line="500" w:lineRule="exact"/>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sz w:val="24"/>
                <w:szCs w:val="22"/>
                <w:lang w:val="en-US" w:eastAsia="zh-CN" w:bidi="zh-CN"/>
              </w:rPr>
              <w:t>边缝式滴管带生产设备</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57DCE7D1">
            <w:pPr>
              <w:pStyle w:val="107"/>
              <w:spacing w:line="500" w:lineRule="exact"/>
              <w:jc w:val="left"/>
              <w:rPr>
                <w:rFonts w:hint="eastAsia" w:ascii="仿宋_GB2312" w:hAnsi="仿宋_GB2312" w:eastAsia="仿宋_GB2312" w:cs="仿宋_GB2312"/>
                <w:b w:val="0"/>
                <w:bCs w:val="0"/>
                <w:sz w:val="24"/>
                <w:szCs w:val="24"/>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4FA7236E">
            <w:pPr>
              <w:pStyle w:val="107"/>
              <w:spacing w:line="500" w:lineRule="exact"/>
              <w:jc w:val="center"/>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1C863D00">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6E27398F">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30E4269A">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3D3C6788">
            <w:pPr>
              <w:pStyle w:val="107"/>
              <w:spacing w:line="500" w:lineRule="exact"/>
              <w:rPr>
                <w:rFonts w:hint="eastAsia" w:ascii="仿宋_GB2312" w:hAnsi="仿宋_GB2312" w:eastAsia="仿宋_GB2312" w:cs="仿宋_GB2312"/>
                <w:b w:val="0"/>
                <w:bCs w:val="0"/>
                <w:sz w:val="24"/>
                <w:szCs w:val="24"/>
              </w:rPr>
            </w:pPr>
          </w:p>
        </w:tc>
      </w:tr>
      <w:tr w14:paraId="3A238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3934C409">
            <w:pPr>
              <w:pStyle w:val="107"/>
              <w:spacing w:line="500" w:lineRule="exact"/>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sz w:val="24"/>
                <w:szCs w:val="22"/>
                <w:lang w:val="en-US" w:eastAsia="zh-CN" w:bidi="zh-CN"/>
              </w:rPr>
              <w:t>单螺杆挤出机</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3AB9ADDA">
            <w:pPr>
              <w:pStyle w:val="107"/>
              <w:spacing w:line="500" w:lineRule="exact"/>
              <w:jc w:val="center"/>
              <w:rPr>
                <w:rFonts w:hint="eastAsia" w:ascii="仿宋_GB2312" w:hAnsi="仿宋_GB2312" w:eastAsia="仿宋_GB2312" w:cs="仿宋_GB2312"/>
                <w:b w:val="0"/>
                <w:bCs w:val="0"/>
                <w:sz w:val="24"/>
                <w:szCs w:val="24"/>
                <w:lang w:val="en-US" w:eastAsia="zh-CN"/>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35889872">
            <w:pPr>
              <w:pStyle w:val="107"/>
              <w:spacing w:line="500" w:lineRule="exact"/>
              <w:jc w:val="center"/>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54C0991F">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56DE58E0">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6F88FD74">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5846054A">
            <w:pPr>
              <w:pStyle w:val="107"/>
              <w:spacing w:line="500" w:lineRule="exact"/>
              <w:rPr>
                <w:rFonts w:hint="eastAsia" w:ascii="仿宋_GB2312" w:hAnsi="仿宋_GB2312" w:eastAsia="仿宋_GB2312" w:cs="仿宋_GB2312"/>
                <w:b w:val="0"/>
                <w:bCs w:val="0"/>
                <w:sz w:val="24"/>
                <w:szCs w:val="24"/>
              </w:rPr>
            </w:pPr>
          </w:p>
        </w:tc>
      </w:tr>
      <w:tr w14:paraId="564F0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2FAA28AD">
            <w:pPr>
              <w:pStyle w:val="107"/>
              <w:spacing w:line="500" w:lineRule="exact"/>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sz w:val="24"/>
                <w:szCs w:val="22"/>
                <w:lang w:val="en-US" w:eastAsia="zh-CN" w:bidi="zh-CN"/>
              </w:rPr>
              <w:t>主控系统与检测设备</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6827A787">
            <w:pPr>
              <w:pStyle w:val="107"/>
              <w:spacing w:line="500" w:lineRule="exact"/>
              <w:jc w:val="center"/>
              <w:rPr>
                <w:rFonts w:hint="eastAsia" w:ascii="仿宋_GB2312" w:hAnsi="仿宋_GB2312" w:eastAsia="仿宋_GB2312" w:cs="仿宋_GB2312"/>
                <w:b w:val="0"/>
                <w:bCs w:val="0"/>
                <w:sz w:val="24"/>
                <w:szCs w:val="24"/>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08C7A074">
            <w:pPr>
              <w:pStyle w:val="107"/>
              <w:spacing w:line="500" w:lineRule="exact"/>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5518BDEC">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7766D00F">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5205CEAF">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4E54D0DC">
            <w:pPr>
              <w:pStyle w:val="107"/>
              <w:spacing w:line="500" w:lineRule="exact"/>
              <w:rPr>
                <w:rFonts w:hint="eastAsia" w:ascii="仿宋_GB2312" w:hAnsi="仿宋_GB2312" w:eastAsia="仿宋_GB2312" w:cs="仿宋_GB2312"/>
                <w:b w:val="0"/>
                <w:bCs w:val="0"/>
                <w:sz w:val="24"/>
                <w:szCs w:val="24"/>
              </w:rPr>
            </w:pPr>
          </w:p>
        </w:tc>
      </w:tr>
      <w:tr w14:paraId="45DE9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7147CD56">
            <w:pPr>
              <w:pStyle w:val="107"/>
              <w:spacing w:line="500" w:lineRule="exact"/>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sz w:val="24"/>
                <w:szCs w:val="22"/>
                <w:lang w:val="en-US" w:eastAsia="zh-CN" w:bidi="zh-CN"/>
              </w:rPr>
              <w:t>工位收卷装备设备</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600A34D6">
            <w:pPr>
              <w:pStyle w:val="107"/>
              <w:spacing w:line="500" w:lineRule="exact"/>
              <w:jc w:val="left"/>
              <w:rPr>
                <w:rFonts w:hint="eastAsia" w:ascii="仿宋_GB2312" w:hAnsi="仿宋_GB2312" w:eastAsia="仿宋_GB2312" w:cs="仿宋_GB2312"/>
                <w:b w:val="0"/>
                <w:bCs w:val="0"/>
                <w:sz w:val="24"/>
                <w:szCs w:val="24"/>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58599A12">
            <w:pPr>
              <w:pStyle w:val="107"/>
              <w:spacing w:line="500" w:lineRule="exact"/>
              <w:jc w:val="center"/>
              <w:rPr>
                <w:rFonts w:hint="eastAsia" w:ascii="仿宋_GB2312" w:hAnsi="仿宋_GB2312" w:eastAsia="仿宋_GB2312" w:cs="仿宋_GB2312"/>
                <w:b w:val="0"/>
                <w:bCs w:val="0"/>
                <w:sz w:val="24"/>
                <w:szCs w:val="24"/>
              </w:rPr>
            </w:pPr>
            <w:r>
              <w:rPr>
                <w:rFonts w:hint="eastAsia" w:ascii="仿宋_GB2312" w:hAnsi="仿宋_GB2312" w:eastAsia="仿宋_GB2312" w:cs="仿宋_GB2312"/>
                <w:b w:val="0"/>
                <w:bCs w:val="0"/>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089B61D8">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6834DB4C">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62254A4D">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6BC12FC5">
            <w:pPr>
              <w:pStyle w:val="107"/>
              <w:spacing w:line="500" w:lineRule="exact"/>
              <w:rPr>
                <w:rFonts w:hint="eastAsia" w:ascii="仿宋_GB2312" w:hAnsi="仿宋_GB2312" w:eastAsia="仿宋_GB2312" w:cs="仿宋_GB2312"/>
                <w:b w:val="0"/>
                <w:bCs w:val="0"/>
                <w:sz w:val="24"/>
                <w:szCs w:val="24"/>
              </w:rPr>
            </w:pPr>
          </w:p>
        </w:tc>
      </w:tr>
      <w:tr w14:paraId="5D7A8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18B72B79">
            <w:pPr>
              <w:pStyle w:val="107"/>
              <w:spacing w:line="500" w:lineRule="exact"/>
              <w:jc w:val="center"/>
              <w:rPr>
                <w:rFonts w:hint="eastAsia" w:ascii="仿宋_GB2312" w:hAnsi="仿宋_GB2312" w:eastAsia="仿宋_GB2312" w:cs="仿宋_GB2312"/>
                <w:b w:val="0"/>
                <w:bCs w:val="0"/>
                <w:sz w:val="24"/>
                <w:szCs w:val="24"/>
                <w:highlight w:val="yellow"/>
              </w:rPr>
            </w:pPr>
            <w:r>
              <w:rPr>
                <w:rFonts w:hint="eastAsia" w:ascii="仿宋_GB2312" w:hAnsi="仿宋_GB2312" w:eastAsia="仿宋_GB2312" w:cs="仿宋_GB2312"/>
                <w:sz w:val="24"/>
                <w:szCs w:val="22"/>
                <w:lang w:val="en-US" w:eastAsia="zh-CN" w:bidi="zh-CN"/>
              </w:rPr>
              <w:t>胶辊牵引设备</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781AEC08">
            <w:pPr>
              <w:pStyle w:val="107"/>
              <w:spacing w:line="500" w:lineRule="exact"/>
              <w:jc w:val="left"/>
              <w:rPr>
                <w:rFonts w:hint="eastAsia" w:ascii="仿宋_GB2312" w:hAnsi="仿宋_GB2312" w:eastAsia="仿宋_GB2312" w:cs="仿宋_GB2312"/>
                <w:b w:val="0"/>
                <w:bCs w:val="0"/>
                <w:color w:val="auto"/>
                <w:kern w:val="2"/>
                <w:sz w:val="24"/>
                <w:szCs w:val="24"/>
                <w:highlight w:val="none"/>
                <w:lang w:val="en-US" w:eastAsia="zh-CN"/>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57769FA0">
            <w:pPr>
              <w:pStyle w:val="107"/>
              <w:spacing w:line="500" w:lineRule="exact"/>
              <w:jc w:val="center"/>
              <w:rPr>
                <w:rFonts w:hint="eastAsia" w:ascii="仿宋_GB2312" w:hAnsi="仿宋_GB2312" w:eastAsia="仿宋_GB2312" w:cs="仿宋_GB2312"/>
                <w:b w:val="0"/>
                <w:bCs w:val="0"/>
                <w:sz w:val="24"/>
                <w:szCs w:val="24"/>
                <w:lang w:val="en-US" w:eastAsia="zh-CN"/>
              </w:rPr>
            </w:pPr>
            <w:r>
              <w:rPr>
                <w:rFonts w:hint="eastAsia" w:ascii="仿宋_GB2312" w:hAnsi="仿宋_GB2312" w:eastAsia="仿宋_GB2312" w:cs="仿宋_GB2312"/>
                <w:b w:val="0"/>
                <w:bCs w:val="0"/>
                <w:sz w:val="24"/>
                <w:szCs w:val="24"/>
                <w:lang w:val="en-US" w:eastAsia="zh-CN"/>
              </w:rPr>
              <w:t>是</w:t>
            </w: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30D805B2">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74738F8E">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6DC1BC1F">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0AFEAE71">
            <w:pPr>
              <w:pStyle w:val="107"/>
              <w:spacing w:line="500" w:lineRule="exact"/>
              <w:rPr>
                <w:rFonts w:hint="eastAsia" w:ascii="仿宋_GB2312" w:hAnsi="仿宋_GB2312" w:eastAsia="仿宋_GB2312" w:cs="仿宋_GB2312"/>
                <w:b w:val="0"/>
                <w:bCs w:val="0"/>
                <w:sz w:val="24"/>
                <w:szCs w:val="24"/>
              </w:rPr>
            </w:pPr>
          </w:p>
        </w:tc>
      </w:tr>
      <w:tr w14:paraId="5C910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6EE3D001">
            <w:pPr>
              <w:pStyle w:val="107"/>
              <w:spacing w:line="500" w:lineRule="exact"/>
              <w:jc w:val="center"/>
              <w:rPr>
                <w:rFonts w:hint="default" w:ascii="仿宋_GB2312" w:hAnsi="仿宋_GB2312" w:eastAsia="仿宋_GB2312" w:cs="仿宋_GB2312"/>
                <w:b w:val="0"/>
                <w:bCs w:val="0"/>
                <w:sz w:val="24"/>
                <w:szCs w:val="24"/>
                <w:highlight w:val="none"/>
                <w:lang w:val="en-US" w:eastAsia="zh-CN"/>
              </w:rPr>
            </w:pPr>
            <w:r>
              <w:rPr>
                <w:rFonts w:hint="eastAsia" w:ascii="仿宋_GB2312" w:hAnsi="仿宋_GB2312" w:eastAsia="仿宋_GB2312" w:cs="仿宋_GB2312"/>
                <w:b w:val="0"/>
                <w:bCs w:val="0"/>
                <w:sz w:val="24"/>
                <w:szCs w:val="24"/>
                <w:highlight w:val="none"/>
                <w:lang w:val="en-US" w:eastAsia="zh-CN"/>
              </w:rPr>
              <w:t>....</w:t>
            </w: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185B5056">
            <w:pPr>
              <w:spacing w:line="420" w:lineRule="exact"/>
              <w:jc w:val="left"/>
              <w:rPr>
                <w:rFonts w:hint="eastAsia" w:ascii="仿宋_GB2312" w:hAnsi="仿宋_GB2312" w:eastAsia="仿宋_GB2312" w:cs="仿宋_GB2312"/>
                <w:b w:val="0"/>
                <w:bCs w:val="0"/>
                <w:color w:val="auto"/>
                <w:kern w:val="2"/>
                <w:sz w:val="24"/>
                <w:szCs w:val="24"/>
                <w:highlight w:val="none"/>
                <w:lang w:val="en-US" w:eastAsia="zh-CN"/>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08859839">
            <w:pPr>
              <w:pStyle w:val="107"/>
              <w:spacing w:line="500" w:lineRule="exact"/>
              <w:jc w:val="center"/>
              <w:rPr>
                <w:rFonts w:hint="eastAsia" w:ascii="仿宋_GB2312" w:hAnsi="仿宋_GB2312" w:eastAsia="仿宋_GB2312" w:cs="仿宋_GB2312"/>
                <w:b w:val="0"/>
                <w:bCs w:val="0"/>
                <w:sz w:val="24"/>
                <w:szCs w:val="24"/>
                <w:lang w:val="en-US" w:eastAsia="zh-CN"/>
              </w:rPr>
            </w:pP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2834A6D0">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52059822">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7CCF29BE">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28478F3F">
            <w:pPr>
              <w:pStyle w:val="107"/>
              <w:spacing w:line="500" w:lineRule="exact"/>
              <w:rPr>
                <w:rFonts w:hint="eastAsia" w:ascii="仿宋_GB2312" w:hAnsi="仿宋_GB2312" w:eastAsia="仿宋_GB2312" w:cs="仿宋_GB2312"/>
                <w:b w:val="0"/>
                <w:bCs w:val="0"/>
                <w:sz w:val="24"/>
                <w:szCs w:val="24"/>
              </w:rPr>
            </w:pPr>
          </w:p>
        </w:tc>
      </w:tr>
      <w:tr w14:paraId="6C553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1644" w:type="dxa"/>
            <w:tcBorders>
              <w:top w:val="single" w:color="auto" w:sz="4" w:space="0"/>
              <w:left w:val="single" w:color="auto" w:sz="4" w:space="0"/>
              <w:bottom w:val="single" w:color="auto" w:sz="4" w:space="0"/>
              <w:right w:val="single" w:color="auto" w:sz="4" w:space="0"/>
              <w:tl2br w:val="nil"/>
              <w:tr2bl w:val="nil"/>
            </w:tcBorders>
            <w:noWrap/>
            <w:vAlign w:val="center"/>
          </w:tcPr>
          <w:p w14:paraId="0C8978B4">
            <w:pPr>
              <w:pStyle w:val="107"/>
              <w:spacing w:line="500" w:lineRule="exact"/>
              <w:jc w:val="center"/>
              <w:rPr>
                <w:rFonts w:hint="eastAsia" w:ascii="仿宋_GB2312" w:hAnsi="仿宋_GB2312" w:eastAsia="仿宋_GB2312" w:cs="仿宋_GB2312"/>
                <w:b w:val="0"/>
                <w:bCs w:val="0"/>
                <w:sz w:val="24"/>
                <w:szCs w:val="24"/>
              </w:rPr>
            </w:pPr>
          </w:p>
        </w:tc>
        <w:tc>
          <w:tcPr>
            <w:tcW w:w="2355" w:type="dxa"/>
            <w:tcBorders>
              <w:top w:val="single" w:color="auto" w:sz="4" w:space="0"/>
              <w:left w:val="single" w:color="auto" w:sz="4" w:space="0"/>
              <w:bottom w:val="single" w:color="auto" w:sz="4" w:space="0"/>
              <w:right w:val="single" w:color="auto" w:sz="4" w:space="0"/>
              <w:tl2br w:val="nil"/>
              <w:tr2bl w:val="nil"/>
            </w:tcBorders>
            <w:noWrap/>
            <w:vAlign w:val="center"/>
          </w:tcPr>
          <w:p w14:paraId="3FBBB17F">
            <w:pPr>
              <w:pStyle w:val="107"/>
              <w:spacing w:line="500" w:lineRule="exact"/>
              <w:jc w:val="left"/>
              <w:rPr>
                <w:rFonts w:hint="eastAsia" w:ascii="仿宋_GB2312" w:hAnsi="仿宋_GB2312" w:eastAsia="仿宋_GB2312" w:cs="仿宋_GB2312"/>
                <w:b w:val="0"/>
                <w:bCs w:val="0"/>
                <w:sz w:val="24"/>
                <w:szCs w:val="24"/>
                <w:lang w:val="en-US" w:eastAsia="zh-CN"/>
              </w:rPr>
            </w:pPr>
          </w:p>
        </w:tc>
        <w:tc>
          <w:tcPr>
            <w:tcW w:w="585" w:type="dxa"/>
            <w:tcBorders>
              <w:top w:val="single" w:color="auto" w:sz="4" w:space="0"/>
              <w:left w:val="single" w:color="auto" w:sz="4" w:space="0"/>
              <w:bottom w:val="single" w:color="auto" w:sz="4" w:space="0"/>
              <w:right w:val="single" w:color="auto" w:sz="4" w:space="0"/>
              <w:tl2br w:val="nil"/>
              <w:tr2bl w:val="nil"/>
            </w:tcBorders>
            <w:noWrap/>
            <w:vAlign w:val="center"/>
          </w:tcPr>
          <w:p w14:paraId="57282553">
            <w:pPr>
              <w:pStyle w:val="107"/>
              <w:spacing w:line="500" w:lineRule="exact"/>
              <w:jc w:val="center"/>
              <w:rPr>
                <w:rFonts w:hint="eastAsia" w:ascii="仿宋_GB2312" w:hAnsi="仿宋_GB2312" w:eastAsia="仿宋_GB2312" w:cs="仿宋_GB2312"/>
                <w:b w:val="0"/>
                <w:bCs w:val="0"/>
                <w:sz w:val="24"/>
                <w:szCs w:val="24"/>
                <w:lang w:val="en-US" w:eastAsia="zh-CN"/>
              </w:rPr>
            </w:pPr>
          </w:p>
        </w:tc>
        <w:tc>
          <w:tcPr>
            <w:tcW w:w="1350" w:type="dxa"/>
            <w:tcBorders>
              <w:top w:val="single" w:color="auto" w:sz="4" w:space="0"/>
              <w:left w:val="single" w:color="auto" w:sz="4" w:space="0"/>
              <w:bottom w:val="single" w:color="auto" w:sz="4" w:space="0"/>
              <w:right w:val="single" w:color="auto" w:sz="4" w:space="0"/>
              <w:tl2br w:val="nil"/>
              <w:tr2bl w:val="nil"/>
            </w:tcBorders>
            <w:noWrap/>
            <w:vAlign w:val="center"/>
          </w:tcPr>
          <w:p w14:paraId="24BD49A8">
            <w:pPr>
              <w:pStyle w:val="107"/>
              <w:spacing w:line="500" w:lineRule="exact"/>
              <w:rPr>
                <w:rFonts w:hint="eastAsia" w:ascii="仿宋_GB2312" w:hAnsi="仿宋_GB2312" w:eastAsia="仿宋_GB2312" w:cs="仿宋_GB2312"/>
                <w:b w:val="0"/>
                <w:bCs w:val="0"/>
                <w:sz w:val="24"/>
                <w:szCs w:val="24"/>
              </w:rPr>
            </w:pPr>
          </w:p>
        </w:tc>
        <w:tc>
          <w:tcPr>
            <w:tcW w:w="615" w:type="dxa"/>
            <w:tcBorders>
              <w:top w:val="single" w:color="auto" w:sz="4" w:space="0"/>
              <w:left w:val="single" w:color="auto" w:sz="4" w:space="0"/>
              <w:bottom w:val="single" w:color="auto" w:sz="4" w:space="0"/>
              <w:right w:val="single" w:color="auto" w:sz="4" w:space="0"/>
              <w:tl2br w:val="nil"/>
              <w:tr2bl w:val="nil"/>
            </w:tcBorders>
            <w:noWrap/>
            <w:vAlign w:val="center"/>
          </w:tcPr>
          <w:p w14:paraId="3DB18D36">
            <w:pPr>
              <w:pStyle w:val="107"/>
              <w:spacing w:line="500" w:lineRule="exact"/>
              <w:rPr>
                <w:rFonts w:hint="eastAsia" w:ascii="仿宋_GB2312" w:hAnsi="仿宋_GB2312" w:eastAsia="仿宋_GB2312" w:cs="仿宋_GB2312"/>
                <w:b w:val="0"/>
                <w:bCs w:val="0"/>
                <w:sz w:val="24"/>
                <w:szCs w:val="24"/>
              </w:rPr>
            </w:pPr>
          </w:p>
        </w:tc>
        <w:tc>
          <w:tcPr>
            <w:tcW w:w="1035" w:type="dxa"/>
            <w:tcBorders>
              <w:top w:val="single" w:color="auto" w:sz="4" w:space="0"/>
              <w:left w:val="single" w:color="auto" w:sz="4" w:space="0"/>
              <w:bottom w:val="single" w:color="auto" w:sz="4" w:space="0"/>
              <w:right w:val="single" w:color="auto" w:sz="4" w:space="0"/>
              <w:tl2br w:val="nil"/>
              <w:tr2bl w:val="nil"/>
            </w:tcBorders>
            <w:noWrap/>
            <w:vAlign w:val="center"/>
          </w:tcPr>
          <w:p w14:paraId="2CFD7BDD">
            <w:pPr>
              <w:pStyle w:val="107"/>
              <w:spacing w:line="500" w:lineRule="exact"/>
              <w:rPr>
                <w:rFonts w:hint="eastAsia" w:ascii="仿宋_GB2312" w:hAnsi="仿宋_GB2312" w:eastAsia="仿宋_GB2312" w:cs="仿宋_GB2312"/>
                <w:b w:val="0"/>
                <w:bCs w:val="0"/>
                <w:sz w:val="24"/>
                <w:szCs w:val="24"/>
              </w:rPr>
            </w:pPr>
          </w:p>
        </w:tc>
        <w:tc>
          <w:tcPr>
            <w:tcW w:w="600" w:type="dxa"/>
            <w:tcBorders>
              <w:top w:val="single" w:color="auto" w:sz="4" w:space="0"/>
              <w:left w:val="single" w:color="auto" w:sz="4" w:space="0"/>
              <w:bottom w:val="single" w:color="auto" w:sz="4" w:space="0"/>
              <w:right w:val="single" w:color="auto" w:sz="4" w:space="0"/>
              <w:tl2br w:val="nil"/>
              <w:tr2bl w:val="nil"/>
            </w:tcBorders>
            <w:noWrap/>
            <w:vAlign w:val="center"/>
          </w:tcPr>
          <w:p w14:paraId="1F344DF6">
            <w:pPr>
              <w:pStyle w:val="107"/>
              <w:spacing w:line="500" w:lineRule="exact"/>
              <w:rPr>
                <w:rFonts w:hint="eastAsia" w:ascii="仿宋_GB2312" w:hAnsi="仿宋_GB2312" w:eastAsia="仿宋_GB2312" w:cs="仿宋_GB2312"/>
                <w:b w:val="0"/>
                <w:bCs w:val="0"/>
                <w:sz w:val="24"/>
                <w:szCs w:val="24"/>
              </w:rPr>
            </w:pPr>
          </w:p>
        </w:tc>
      </w:tr>
    </w:tbl>
    <w:p w14:paraId="2740705C">
      <w:pPr>
        <w:pStyle w:val="16"/>
        <w:spacing w:before="66" w:line="360" w:lineRule="auto"/>
        <w:ind w:left="8"/>
        <w:rPr>
          <w:rFonts w:hint="eastAsia" w:ascii="仿宋_GB2312" w:hAnsi="仿宋_GB2312" w:eastAsia="仿宋_GB2312" w:cs="仿宋_GB2312"/>
          <w:b/>
          <w:bCs/>
          <w:color w:val="auto"/>
          <w:sz w:val="24"/>
          <w:szCs w:val="24"/>
          <w:highlight w:val="none"/>
          <w:lang w:val="zh-CN" w:eastAsia="zh-CN" w:bidi="zh-CN"/>
        </w:rPr>
      </w:pPr>
      <w:r>
        <w:rPr>
          <w:rFonts w:hint="eastAsia" w:ascii="仿宋_GB2312" w:hAnsi="仿宋_GB2312" w:eastAsia="仿宋_GB2312" w:cs="仿宋_GB2312"/>
          <w:b/>
          <w:bCs/>
          <w:color w:val="auto"/>
          <w:sz w:val="24"/>
          <w:highlight w:val="none"/>
        </w:rPr>
        <w:t>注：</w:t>
      </w:r>
      <w:r>
        <w:rPr>
          <w:rFonts w:hint="eastAsia" w:ascii="仿宋_GB2312" w:hAnsi="仿宋_GB2312" w:eastAsia="仿宋_GB2312" w:cs="仿宋_GB2312"/>
          <w:b/>
          <w:bCs/>
          <w:color w:val="auto"/>
          <w:sz w:val="24"/>
          <w:szCs w:val="24"/>
          <w:highlight w:val="none"/>
          <w:lang w:val="zh-CN" w:eastAsia="zh-CN" w:bidi="zh-CN"/>
        </w:rPr>
        <w:t>1.</w:t>
      </w:r>
      <w:r>
        <w:rPr>
          <w:rFonts w:hint="eastAsia" w:ascii="仿宋_GB2312" w:hAnsi="仿宋_GB2312" w:eastAsia="仿宋_GB2312" w:cs="仿宋_GB2312"/>
          <w:b/>
          <w:bCs/>
          <w:color w:val="auto"/>
          <w:sz w:val="24"/>
          <w:szCs w:val="24"/>
          <w:highlight w:val="none"/>
          <w:lang w:val="en-US" w:eastAsia="zh-CN" w:bidi="zh-CN"/>
        </w:rPr>
        <w:t>须按照本表填写技术响应、偏离说明表</w:t>
      </w:r>
      <w:r>
        <w:rPr>
          <w:rFonts w:hint="eastAsia" w:ascii="仿宋_GB2312" w:hAnsi="仿宋_GB2312" w:eastAsia="仿宋_GB2312" w:cs="仿宋_GB2312"/>
          <w:b/>
          <w:bCs/>
          <w:color w:val="auto"/>
          <w:sz w:val="24"/>
          <w:szCs w:val="24"/>
          <w:highlight w:val="none"/>
          <w:lang w:val="zh-CN" w:eastAsia="zh-CN" w:bidi="zh-CN"/>
        </w:rPr>
        <w:t>。</w:t>
      </w:r>
    </w:p>
    <w:p w14:paraId="3CCD5835">
      <w:pPr>
        <w:numPr>
          <w:ilvl w:val="0"/>
          <w:numId w:val="0"/>
        </w:numPr>
        <w:spacing w:line="360" w:lineRule="auto"/>
        <w:ind w:firstLine="0" w:firstLineChars="0"/>
        <w:rPr>
          <w:rFonts w:hint="default" w:ascii="仿宋_GB2312" w:hAnsi="仿宋_GB2312" w:eastAsia="仿宋_GB2312" w:cs="仿宋_GB2312"/>
          <w:b/>
          <w:bCs/>
          <w:color w:val="auto"/>
          <w:sz w:val="24"/>
          <w:szCs w:val="24"/>
          <w:highlight w:val="none"/>
          <w:lang w:val="en-US" w:eastAsia="zh-CN" w:bidi="zh-CN"/>
        </w:rPr>
      </w:pPr>
      <w:r>
        <w:rPr>
          <w:rFonts w:hint="default" w:ascii="仿宋_GB2312" w:hAnsi="仿宋_GB2312" w:eastAsia="仿宋_GB2312" w:cs="仿宋_GB2312"/>
          <w:b/>
          <w:bCs/>
          <w:color w:val="auto"/>
          <w:sz w:val="24"/>
          <w:szCs w:val="24"/>
          <w:lang w:val="en-US" w:eastAsia="zh-CN" w:bidi="zh-CN"/>
        </w:rPr>
        <w:t>2.</w:t>
      </w:r>
      <w:r>
        <w:rPr>
          <w:rFonts w:hint="eastAsia" w:ascii="仿宋_GB2312" w:hAnsi="仿宋_GB2312" w:eastAsia="仿宋_GB2312" w:cs="仿宋_GB2312"/>
          <w:b/>
          <w:bCs/>
          <w:color w:val="auto"/>
          <w:sz w:val="24"/>
          <w:szCs w:val="24"/>
          <w:highlight w:val="none"/>
          <w:lang w:val="en-US" w:eastAsia="zh-CN" w:bidi="zh-CN"/>
        </w:rPr>
        <w:t>如未标明对应页码或页码标明错误，导致评审过审未核对对应技术条款，责任由供应商自行承担。</w:t>
      </w:r>
    </w:p>
    <w:p w14:paraId="096241E9">
      <w:pPr>
        <w:numPr>
          <w:ilvl w:val="0"/>
          <w:numId w:val="0"/>
        </w:num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b/>
          <w:bCs/>
          <w:color w:val="auto"/>
          <w:sz w:val="24"/>
          <w:szCs w:val="24"/>
          <w:highlight w:val="none"/>
          <w:lang w:val="en-US" w:eastAsia="zh-CN" w:bidi="zh-CN"/>
        </w:rPr>
        <w:t>3.</w:t>
      </w:r>
      <w:r>
        <w:rPr>
          <w:rFonts w:hint="default" w:ascii="仿宋_GB2312" w:hAnsi="仿宋_GB2312" w:eastAsia="仿宋_GB2312" w:cs="仿宋_GB2312"/>
          <w:b/>
          <w:bCs/>
          <w:color w:val="auto"/>
          <w:sz w:val="24"/>
          <w:szCs w:val="24"/>
          <w:highlight w:val="none"/>
          <w:lang w:val="en-US" w:eastAsia="zh-CN" w:bidi="zh-CN"/>
        </w:rPr>
        <w:t>填“是 ”的，供应商须提供包含相关指标项的证明材料，未提供有效证明材料或证明材料中内容与所填报指标不一致的，该指标按不满足</w:t>
      </w:r>
      <w:r>
        <w:rPr>
          <w:rFonts w:hint="eastAsia" w:ascii="仿宋_GB2312" w:hAnsi="仿宋_GB2312" w:eastAsia="仿宋_GB2312" w:cs="仿宋_GB2312"/>
          <w:b/>
          <w:bCs/>
          <w:color w:val="auto"/>
          <w:sz w:val="24"/>
          <w:szCs w:val="24"/>
          <w:highlight w:val="none"/>
          <w:lang w:val="en-US" w:eastAsia="zh-CN" w:bidi="zh-CN"/>
        </w:rPr>
        <w:t>对应扣分</w:t>
      </w:r>
      <w:r>
        <w:rPr>
          <w:rFonts w:hint="default" w:ascii="仿宋_GB2312" w:hAnsi="仿宋_GB2312" w:eastAsia="仿宋_GB2312" w:cs="仿宋_GB2312"/>
          <w:b/>
          <w:bCs/>
          <w:color w:val="auto"/>
          <w:sz w:val="24"/>
          <w:szCs w:val="24"/>
          <w:highlight w:val="none"/>
          <w:lang w:val="en-US" w:eastAsia="zh-CN" w:bidi="zh-CN"/>
        </w:rPr>
        <w:t>处理。</w:t>
      </w:r>
    </w:p>
    <w:p w14:paraId="6C4BA1CC">
      <w:pPr>
        <w:ind w:firstLine="480" w:firstLineChars="200"/>
        <w:jc w:val="left"/>
        <w:rPr>
          <w:rFonts w:hint="eastAsia" w:ascii="仿宋_GB2312" w:hAnsi="仿宋_GB2312" w:eastAsia="仿宋_GB2312" w:cs="仿宋_GB2312"/>
          <w:color w:val="auto"/>
          <w:highlight w:val="none"/>
        </w:rPr>
      </w:pPr>
      <w:r>
        <w:rPr>
          <w:rFonts w:hint="eastAsia" w:ascii="仿宋_GB2312" w:hAnsi="仿宋_GB2312" w:eastAsia="仿宋_GB2312" w:cs="仿宋_GB2312"/>
          <w:color w:val="auto"/>
          <w:sz w:val="24"/>
          <w:highlight w:val="none"/>
        </w:rPr>
        <w:t>投标人 ：  （盖章）</w:t>
      </w:r>
    </w:p>
    <w:p w14:paraId="1E8A9E13">
      <w:pPr>
        <w:spacing w:line="480" w:lineRule="exact"/>
        <w:ind w:firstLine="480" w:firstLineChars="200"/>
        <w:jc w:val="left"/>
        <w:rPr>
          <w:rFonts w:hint="eastAsia"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法定代表人</w:t>
      </w:r>
      <w:r>
        <w:rPr>
          <w:rFonts w:hint="eastAsia" w:ascii="仿宋_GB2312" w:hAnsi="仿宋_GB2312" w:eastAsia="仿宋_GB2312" w:cs="仿宋_GB2312"/>
          <w:color w:val="auto"/>
          <w:sz w:val="24"/>
          <w:highlight w:val="none"/>
          <w:lang w:val="en-US"/>
        </w:rPr>
        <w:t>(负责人)</w:t>
      </w:r>
    </w:p>
    <w:p w14:paraId="646DA4B1">
      <w:pPr>
        <w:spacing w:line="480" w:lineRule="exact"/>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或授权代理人：</w:t>
      </w:r>
      <w:r>
        <w:rPr>
          <w:rFonts w:hint="eastAsia" w:ascii="仿宋_GB2312" w:hAnsi="仿宋_GB2312" w:eastAsia="仿宋_GB2312" w:cs="仿宋_GB2312"/>
          <w:color w:val="auto"/>
          <w:sz w:val="24"/>
          <w:highlight w:val="none"/>
          <w:lang w:val="en-US"/>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u w:val="single"/>
          <w:lang w:val="en-US"/>
        </w:rPr>
        <w:t xml:space="preserve">    </w:t>
      </w:r>
      <w:r>
        <w:rPr>
          <w:rFonts w:hint="eastAsia" w:ascii="仿宋_GB2312" w:hAnsi="仿宋_GB2312" w:eastAsia="仿宋_GB2312" w:cs="仿宋_GB2312"/>
          <w:color w:val="auto"/>
          <w:sz w:val="24"/>
          <w:highlight w:val="none"/>
          <w:u w:val="single"/>
        </w:rPr>
        <w:t xml:space="preserve">  </w:t>
      </w:r>
      <w:r>
        <w:rPr>
          <w:rFonts w:hint="eastAsia" w:ascii="仿宋_GB2312" w:hAnsi="仿宋_GB2312" w:eastAsia="仿宋_GB2312" w:cs="仿宋_GB2312"/>
          <w:color w:val="auto"/>
          <w:sz w:val="24"/>
          <w:highlight w:val="none"/>
        </w:rPr>
        <w:t>（签字或盖章）</w:t>
      </w:r>
    </w:p>
    <w:p w14:paraId="035B51E5">
      <w:pPr>
        <w:adjustRightInd w:val="0"/>
        <w:snapToGrid w:val="0"/>
        <w:spacing w:line="480" w:lineRule="exact"/>
        <w:ind w:firstLine="480" w:firstLineChars="200"/>
        <w:jc w:val="left"/>
        <w:rPr>
          <w:rFonts w:hint="eastAsia" w:ascii="仿宋_GB2312" w:hAnsi="仿宋_GB2312" w:eastAsia="仿宋_GB2312" w:cs="仿宋_GB2312"/>
          <w:color w:val="auto"/>
          <w:sz w:val="24"/>
          <w:highlight w:val="none"/>
          <w:lang w:val="en-US"/>
        </w:rPr>
      </w:pPr>
      <w:r>
        <w:rPr>
          <w:rFonts w:hint="eastAsia" w:ascii="仿宋_GB2312" w:hAnsi="仿宋_GB2312" w:eastAsia="仿宋_GB2312" w:cs="仿宋_GB2312"/>
          <w:color w:val="auto"/>
          <w:sz w:val="24"/>
          <w:highlight w:val="none"/>
        </w:rPr>
        <w:t xml:space="preserve">日期：       年     月      </w:t>
      </w:r>
      <w:r>
        <w:rPr>
          <w:rFonts w:hint="eastAsia" w:ascii="仿宋_GB2312" w:hAnsi="仿宋_GB2312" w:eastAsia="仿宋_GB2312" w:cs="仿宋_GB2312"/>
          <w:color w:val="auto"/>
          <w:sz w:val="24"/>
          <w:highlight w:val="none"/>
          <w:lang w:val="en-US"/>
        </w:rPr>
        <w:t>日</w:t>
      </w:r>
    </w:p>
    <w:p w14:paraId="792C5CDC">
      <w:pPr>
        <w:rPr>
          <w:rFonts w:hint="eastAsia" w:ascii="仿宋_GB2312" w:hAnsi="仿宋_GB2312" w:eastAsia="仿宋_GB2312" w:cs="仿宋_GB2312"/>
        </w:rPr>
      </w:pPr>
      <w:r>
        <w:rPr>
          <w:rFonts w:hint="eastAsia" w:ascii="仿宋_GB2312" w:hAnsi="仿宋_GB2312" w:eastAsia="仿宋_GB2312" w:cs="仿宋_GB2312"/>
        </w:rPr>
        <w:br w:type="page"/>
      </w:r>
    </w:p>
    <w:p w14:paraId="7E65FD4A">
      <w:pPr>
        <w:pStyle w:val="129"/>
        <w:outlineLvl w:val="2"/>
        <w:rPr>
          <w:rFonts w:hint="eastAsia" w:ascii="仿宋_GB2312" w:hAnsi="仿宋_GB2312" w:eastAsia="仿宋_GB2312" w:cs="仿宋_GB2312"/>
          <w:sz w:val="28"/>
          <w:szCs w:val="28"/>
        </w:rPr>
      </w:pPr>
      <w:bookmarkStart w:id="191" w:name="_Toc7928"/>
      <w:r>
        <w:rPr>
          <w:rFonts w:hint="eastAsia" w:ascii="仿宋_GB2312" w:hAnsi="仿宋_GB2312" w:eastAsia="仿宋_GB2312" w:cs="仿宋_GB2312"/>
          <w:sz w:val="28"/>
          <w:szCs w:val="28"/>
          <w:lang w:val="en-US" w:eastAsia="zh-CN"/>
        </w:rPr>
        <w:t>八</w:t>
      </w:r>
      <w:r>
        <w:rPr>
          <w:rFonts w:hint="eastAsia" w:ascii="仿宋_GB2312" w:hAnsi="仿宋_GB2312" w:eastAsia="仿宋_GB2312" w:cs="仿宋_GB2312"/>
          <w:sz w:val="28"/>
          <w:szCs w:val="28"/>
        </w:rPr>
        <w:t>、供应商的资格声明</w:t>
      </w:r>
      <w:bookmarkEnd w:id="190"/>
      <w:bookmarkEnd w:id="191"/>
    </w:p>
    <w:p w14:paraId="71C53B99">
      <w:pPr>
        <w:pStyle w:val="16"/>
        <w:adjustRightInd w:val="0"/>
        <w:snapToGrid w:val="0"/>
        <w:spacing w:before="67" w:line="480" w:lineRule="exact"/>
        <w:rPr>
          <w:rFonts w:hint="eastAsia" w:ascii="仿宋_GB2312" w:hAnsi="仿宋_GB2312" w:eastAsia="仿宋_GB2312" w:cs="仿宋_GB2312"/>
          <w:color w:val="auto"/>
          <w:highlight w:val="none"/>
          <w:lang w:val="en-US"/>
        </w:rPr>
      </w:pPr>
      <w:r>
        <w:rPr>
          <w:rFonts w:hint="eastAsia" w:ascii="仿宋_GB2312" w:hAnsi="仿宋_GB2312" w:eastAsia="仿宋_GB2312" w:cs="仿宋_GB2312"/>
          <w:b/>
          <w:bCs/>
          <w:color w:val="auto"/>
          <w:highlight w:val="none"/>
          <w:lang w:val="en-US"/>
        </w:rPr>
        <w:t>投标人情况介绍表</w:t>
      </w:r>
    </w:p>
    <w:tbl>
      <w:tblPr>
        <w:tblStyle w:val="32"/>
        <w:tblpPr w:leftFromText="180" w:rightFromText="180" w:vertAnchor="text" w:horzAnchor="page" w:tblpX="1549" w:tblpY="431"/>
        <w:tblOverlap w:val="never"/>
        <w:tblW w:w="855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653"/>
        <w:gridCol w:w="1391"/>
        <w:gridCol w:w="1376"/>
        <w:gridCol w:w="1322"/>
        <w:gridCol w:w="1058"/>
        <w:gridCol w:w="464"/>
        <w:gridCol w:w="303"/>
        <w:gridCol w:w="988"/>
      </w:tblGrid>
      <w:tr w14:paraId="18C965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noWrap w:val="0"/>
            <w:vAlign w:val="top"/>
          </w:tcPr>
          <w:p w14:paraId="30DF1DDC">
            <w:pPr>
              <w:pStyle w:val="148"/>
              <w:adjustRightInd w:val="0"/>
              <w:snapToGrid w:val="0"/>
              <w:spacing w:before="148"/>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单位名称</w:t>
            </w:r>
          </w:p>
        </w:tc>
        <w:tc>
          <w:tcPr>
            <w:tcW w:w="6902" w:type="dxa"/>
            <w:gridSpan w:val="7"/>
            <w:noWrap w:val="0"/>
            <w:vAlign w:val="top"/>
          </w:tcPr>
          <w:p w14:paraId="50A27C7A">
            <w:pPr>
              <w:pStyle w:val="148"/>
              <w:adjustRightInd w:val="0"/>
              <w:snapToGrid w:val="0"/>
              <w:rPr>
                <w:rFonts w:hint="eastAsia" w:ascii="仿宋_GB2312" w:hAnsi="仿宋_GB2312" w:eastAsia="仿宋_GB2312" w:cs="仿宋_GB2312"/>
                <w:color w:val="auto"/>
                <w:sz w:val="24"/>
                <w:szCs w:val="24"/>
                <w:highlight w:val="none"/>
              </w:rPr>
            </w:pPr>
          </w:p>
        </w:tc>
      </w:tr>
      <w:tr w14:paraId="49F25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noWrap w:val="0"/>
            <w:vAlign w:val="top"/>
          </w:tcPr>
          <w:p w14:paraId="46E6C094">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地址</w:t>
            </w:r>
          </w:p>
        </w:tc>
        <w:tc>
          <w:tcPr>
            <w:tcW w:w="6902" w:type="dxa"/>
            <w:gridSpan w:val="7"/>
            <w:noWrap w:val="0"/>
            <w:vAlign w:val="top"/>
          </w:tcPr>
          <w:p w14:paraId="746C656E">
            <w:pPr>
              <w:pStyle w:val="148"/>
              <w:adjustRightInd w:val="0"/>
              <w:snapToGrid w:val="0"/>
              <w:rPr>
                <w:rFonts w:hint="eastAsia" w:ascii="仿宋_GB2312" w:hAnsi="仿宋_GB2312" w:eastAsia="仿宋_GB2312" w:cs="仿宋_GB2312"/>
                <w:color w:val="auto"/>
                <w:sz w:val="24"/>
                <w:szCs w:val="24"/>
                <w:highlight w:val="none"/>
              </w:rPr>
            </w:pPr>
          </w:p>
        </w:tc>
      </w:tr>
      <w:tr w14:paraId="5B84B5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53" w:type="dxa"/>
            <w:noWrap w:val="0"/>
            <w:vAlign w:val="top"/>
          </w:tcPr>
          <w:p w14:paraId="16FE6EE4">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主管部门</w:t>
            </w:r>
          </w:p>
        </w:tc>
        <w:tc>
          <w:tcPr>
            <w:tcW w:w="1391" w:type="dxa"/>
            <w:noWrap w:val="0"/>
            <w:vAlign w:val="top"/>
          </w:tcPr>
          <w:p w14:paraId="2D6762BE">
            <w:pPr>
              <w:pStyle w:val="148"/>
              <w:adjustRightInd w:val="0"/>
              <w:snapToGrid w:val="0"/>
              <w:rPr>
                <w:rFonts w:hint="eastAsia" w:ascii="仿宋_GB2312" w:hAnsi="仿宋_GB2312" w:eastAsia="仿宋_GB2312" w:cs="仿宋_GB2312"/>
                <w:color w:val="auto"/>
                <w:sz w:val="24"/>
                <w:szCs w:val="24"/>
                <w:highlight w:val="none"/>
              </w:rPr>
            </w:pPr>
          </w:p>
        </w:tc>
        <w:tc>
          <w:tcPr>
            <w:tcW w:w="1376" w:type="dxa"/>
            <w:noWrap w:val="0"/>
            <w:vAlign w:val="top"/>
          </w:tcPr>
          <w:p w14:paraId="2581B831">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法人代表</w:t>
            </w:r>
          </w:p>
        </w:tc>
        <w:tc>
          <w:tcPr>
            <w:tcW w:w="1322" w:type="dxa"/>
            <w:noWrap w:val="0"/>
            <w:vAlign w:val="top"/>
          </w:tcPr>
          <w:p w14:paraId="3D0ECE75">
            <w:pPr>
              <w:pStyle w:val="148"/>
              <w:adjustRightInd w:val="0"/>
              <w:snapToGrid w:val="0"/>
              <w:rPr>
                <w:rFonts w:hint="eastAsia" w:ascii="仿宋_GB2312" w:hAnsi="仿宋_GB2312" w:eastAsia="仿宋_GB2312" w:cs="仿宋_GB2312"/>
                <w:color w:val="auto"/>
                <w:sz w:val="24"/>
                <w:szCs w:val="24"/>
                <w:highlight w:val="none"/>
              </w:rPr>
            </w:pPr>
          </w:p>
        </w:tc>
        <w:tc>
          <w:tcPr>
            <w:tcW w:w="1522" w:type="dxa"/>
            <w:gridSpan w:val="2"/>
            <w:noWrap w:val="0"/>
            <w:vAlign w:val="top"/>
          </w:tcPr>
          <w:p w14:paraId="71E1910C">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职务</w:t>
            </w:r>
          </w:p>
        </w:tc>
        <w:tc>
          <w:tcPr>
            <w:tcW w:w="1291" w:type="dxa"/>
            <w:gridSpan w:val="2"/>
            <w:noWrap w:val="0"/>
            <w:vAlign w:val="top"/>
          </w:tcPr>
          <w:p w14:paraId="2DE18C3F">
            <w:pPr>
              <w:pStyle w:val="148"/>
              <w:adjustRightInd w:val="0"/>
              <w:snapToGrid w:val="0"/>
              <w:rPr>
                <w:rFonts w:hint="eastAsia" w:ascii="仿宋_GB2312" w:hAnsi="仿宋_GB2312" w:eastAsia="仿宋_GB2312" w:cs="仿宋_GB2312"/>
                <w:color w:val="auto"/>
                <w:sz w:val="24"/>
                <w:szCs w:val="24"/>
                <w:highlight w:val="none"/>
              </w:rPr>
            </w:pPr>
          </w:p>
        </w:tc>
      </w:tr>
      <w:tr w14:paraId="4F8CE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noWrap w:val="0"/>
            <w:vAlign w:val="top"/>
          </w:tcPr>
          <w:p w14:paraId="6DA264DB">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经济类型</w:t>
            </w:r>
          </w:p>
        </w:tc>
        <w:tc>
          <w:tcPr>
            <w:tcW w:w="1391" w:type="dxa"/>
            <w:noWrap w:val="0"/>
            <w:vAlign w:val="top"/>
          </w:tcPr>
          <w:p w14:paraId="1B1AAA68">
            <w:pPr>
              <w:pStyle w:val="148"/>
              <w:adjustRightInd w:val="0"/>
              <w:snapToGrid w:val="0"/>
              <w:rPr>
                <w:rFonts w:hint="eastAsia" w:ascii="仿宋_GB2312" w:hAnsi="仿宋_GB2312" w:eastAsia="仿宋_GB2312" w:cs="仿宋_GB2312"/>
                <w:color w:val="auto"/>
                <w:sz w:val="24"/>
                <w:szCs w:val="24"/>
                <w:highlight w:val="none"/>
              </w:rPr>
            </w:pPr>
          </w:p>
        </w:tc>
        <w:tc>
          <w:tcPr>
            <w:tcW w:w="1376" w:type="dxa"/>
            <w:noWrap w:val="0"/>
            <w:vAlign w:val="top"/>
          </w:tcPr>
          <w:p w14:paraId="7E4E4505">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授权代表</w:t>
            </w:r>
          </w:p>
        </w:tc>
        <w:tc>
          <w:tcPr>
            <w:tcW w:w="1322" w:type="dxa"/>
            <w:noWrap w:val="0"/>
            <w:vAlign w:val="top"/>
          </w:tcPr>
          <w:p w14:paraId="1C584052">
            <w:pPr>
              <w:pStyle w:val="148"/>
              <w:adjustRightInd w:val="0"/>
              <w:snapToGrid w:val="0"/>
              <w:rPr>
                <w:rFonts w:hint="eastAsia" w:ascii="仿宋_GB2312" w:hAnsi="仿宋_GB2312" w:eastAsia="仿宋_GB2312" w:cs="仿宋_GB2312"/>
                <w:color w:val="auto"/>
                <w:sz w:val="24"/>
                <w:szCs w:val="24"/>
                <w:highlight w:val="none"/>
              </w:rPr>
            </w:pPr>
          </w:p>
        </w:tc>
        <w:tc>
          <w:tcPr>
            <w:tcW w:w="1522" w:type="dxa"/>
            <w:gridSpan w:val="2"/>
            <w:noWrap w:val="0"/>
            <w:vAlign w:val="top"/>
          </w:tcPr>
          <w:p w14:paraId="4049FEE2">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职务</w:t>
            </w:r>
          </w:p>
        </w:tc>
        <w:tc>
          <w:tcPr>
            <w:tcW w:w="1291" w:type="dxa"/>
            <w:gridSpan w:val="2"/>
            <w:noWrap w:val="0"/>
            <w:vAlign w:val="top"/>
          </w:tcPr>
          <w:p w14:paraId="4E48F00A">
            <w:pPr>
              <w:pStyle w:val="148"/>
              <w:adjustRightInd w:val="0"/>
              <w:snapToGrid w:val="0"/>
              <w:rPr>
                <w:rFonts w:hint="eastAsia" w:ascii="仿宋_GB2312" w:hAnsi="仿宋_GB2312" w:eastAsia="仿宋_GB2312" w:cs="仿宋_GB2312"/>
                <w:color w:val="auto"/>
                <w:sz w:val="24"/>
                <w:szCs w:val="24"/>
                <w:highlight w:val="none"/>
              </w:rPr>
            </w:pPr>
          </w:p>
        </w:tc>
      </w:tr>
      <w:tr w14:paraId="712117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noWrap w:val="0"/>
            <w:vAlign w:val="top"/>
          </w:tcPr>
          <w:p w14:paraId="1A62FEC9">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邮编</w:t>
            </w:r>
          </w:p>
        </w:tc>
        <w:tc>
          <w:tcPr>
            <w:tcW w:w="1391" w:type="dxa"/>
            <w:noWrap w:val="0"/>
            <w:vAlign w:val="top"/>
          </w:tcPr>
          <w:p w14:paraId="0AFD0C07">
            <w:pPr>
              <w:pStyle w:val="148"/>
              <w:adjustRightInd w:val="0"/>
              <w:snapToGrid w:val="0"/>
              <w:rPr>
                <w:rFonts w:hint="eastAsia" w:ascii="仿宋_GB2312" w:hAnsi="仿宋_GB2312" w:eastAsia="仿宋_GB2312" w:cs="仿宋_GB2312"/>
                <w:color w:val="auto"/>
                <w:sz w:val="24"/>
                <w:szCs w:val="24"/>
                <w:highlight w:val="none"/>
              </w:rPr>
            </w:pPr>
          </w:p>
        </w:tc>
        <w:tc>
          <w:tcPr>
            <w:tcW w:w="1376" w:type="dxa"/>
            <w:noWrap w:val="0"/>
            <w:vAlign w:val="top"/>
          </w:tcPr>
          <w:p w14:paraId="29DF094A">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电话</w:t>
            </w:r>
          </w:p>
        </w:tc>
        <w:tc>
          <w:tcPr>
            <w:tcW w:w="1322" w:type="dxa"/>
            <w:noWrap w:val="0"/>
            <w:vAlign w:val="top"/>
          </w:tcPr>
          <w:p w14:paraId="2985BFD1">
            <w:pPr>
              <w:pStyle w:val="148"/>
              <w:adjustRightInd w:val="0"/>
              <w:snapToGrid w:val="0"/>
              <w:rPr>
                <w:rFonts w:hint="eastAsia" w:ascii="仿宋_GB2312" w:hAnsi="仿宋_GB2312" w:eastAsia="仿宋_GB2312" w:cs="仿宋_GB2312"/>
                <w:color w:val="auto"/>
                <w:sz w:val="24"/>
                <w:szCs w:val="24"/>
                <w:highlight w:val="none"/>
              </w:rPr>
            </w:pPr>
          </w:p>
        </w:tc>
        <w:tc>
          <w:tcPr>
            <w:tcW w:w="1522" w:type="dxa"/>
            <w:gridSpan w:val="2"/>
            <w:noWrap w:val="0"/>
            <w:vAlign w:val="top"/>
          </w:tcPr>
          <w:p w14:paraId="4D63F1BC">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传真</w:t>
            </w:r>
          </w:p>
        </w:tc>
        <w:tc>
          <w:tcPr>
            <w:tcW w:w="1291" w:type="dxa"/>
            <w:gridSpan w:val="2"/>
            <w:noWrap w:val="0"/>
            <w:vAlign w:val="top"/>
          </w:tcPr>
          <w:p w14:paraId="4B66CB20">
            <w:pPr>
              <w:pStyle w:val="148"/>
              <w:adjustRightInd w:val="0"/>
              <w:snapToGrid w:val="0"/>
              <w:rPr>
                <w:rFonts w:hint="eastAsia" w:ascii="仿宋_GB2312" w:hAnsi="仿宋_GB2312" w:eastAsia="仿宋_GB2312" w:cs="仿宋_GB2312"/>
                <w:color w:val="auto"/>
                <w:sz w:val="24"/>
                <w:szCs w:val="24"/>
                <w:highlight w:val="none"/>
              </w:rPr>
            </w:pPr>
          </w:p>
        </w:tc>
      </w:tr>
      <w:tr w14:paraId="56478E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1653" w:type="dxa"/>
            <w:noWrap w:val="0"/>
            <w:vAlign w:val="top"/>
          </w:tcPr>
          <w:p w14:paraId="3F4456A8">
            <w:pPr>
              <w:pStyle w:val="148"/>
              <w:adjustRightInd w:val="0"/>
              <w:snapToGrid w:val="0"/>
              <w:spacing w:before="21"/>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单位简介及机构设置</w:t>
            </w:r>
          </w:p>
        </w:tc>
        <w:tc>
          <w:tcPr>
            <w:tcW w:w="6902" w:type="dxa"/>
            <w:gridSpan w:val="7"/>
            <w:noWrap w:val="0"/>
            <w:vAlign w:val="top"/>
          </w:tcPr>
          <w:p w14:paraId="4044C897">
            <w:pPr>
              <w:pStyle w:val="148"/>
              <w:adjustRightInd w:val="0"/>
              <w:snapToGrid w:val="0"/>
              <w:rPr>
                <w:rFonts w:hint="eastAsia" w:ascii="仿宋_GB2312" w:hAnsi="仿宋_GB2312" w:eastAsia="仿宋_GB2312" w:cs="仿宋_GB2312"/>
                <w:color w:val="auto"/>
                <w:sz w:val="24"/>
                <w:szCs w:val="24"/>
                <w:highlight w:val="none"/>
              </w:rPr>
            </w:pPr>
          </w:p>
        </w:tc>
      </w:tr>
      <w:tr w14:paraId="6D84B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53" w:type="dxa"/>
            <w:vMerge w:val="restart"/>
            <w:noWrap w:val="0"/>
            <w:vAlign w:val="top"/>
          </w:tcPr>
          <w:p w14:paraId="51431355">
            <w:pPr>
              <w:pStyle w:val="148"/>
              <w:adjustRightInd w:val="0"/>
              <w:snapToGrid w:val="0"/>
              <w:rPr>
                <w:rFonts w:hint="eastAsia" w:ascii="仿宋_GB2312" w:hAnsi="仿宋_GB2312" w:eastAsia="仿宋_GB2312" w:cs="仿宋_GB2312"/>
                <w:b/>
                <w:color w:val="auto"/>
                <w:sz w:val="24"/>
                <w:szCs w:val="24"/>
                <w:highlight w:val="none"/>
              </w:rPr>
            </w:pPr>
          </w:p>
          <w:p w14:paraId="79EFDD25">
            <w:pPr>
              <w:pStyle w:val="148"/>
              <w:adjustRightInd w:val="0"/>
              <w:snapToGrid w:val="0"/>
              <w:rPr>
                <w:rFonts w:hint="eastAsia" w:ascii="仿宋_GB2312" w:hAnsi="仿宋_GB2312" w:eastAsia="仿宋_GB2312" w:cs="仿宋_GB2312"/>
                <w:b/>
                <w:color w:val="auto"/>
                <w:sz w:val="24"/>
                <w:szCs w:val="24"/>
                <w:highlight w:val="none"/>
              </w:rPr>
            </w:pPr>
          </w:p>
          <w:p w14:paraId="417CD3DC">
            <w:pPr>
              <w:pStyle w:val="148"/>
              <w:adjustRightInd w:val="0"/>
              <w:snapToGrid w:val="0"/>
              <w:rPr>
                <w:rFonts w:hint="eastAsia" w:ascii="仿宋_GB2312" w:hAnsi="仿宋_GB2312" w:eastAsia="仿宋_GB2312" w:cs="仿宋_GB2312"/>
                <w:b/>
                <w:color w:val="auto"/>
                <w:sz w:val="24"/>
                <w:szCs w:val="24"/>
                <w:highlight w:val="none"/>
              </w:rPr>
            </w:pPr>
          </w:p>
          <w:p w14:paraId="111738F7">
            <w:pPr>
              <w:pStyle w:val="148"/>
              <w:adjustRightInd w:val="0"/>
              <w:snapToGrid w:val="0"/>
              <w:spacing w:before="1"/>
              <w:rPr>
                <w:rFonts w:hint="eastAsia" w:ascii="仿宋_GB2312" w:hAnsi="仿宋_GB2312" w:eastAsia="仿宋_GB2312" w:cs="仿宋_GB2312"/>
                <w:b/>
                <w:color w:val="auto"/>
                <w:sz w:val="24"/>
                <w:szCs w:val="24"/>
                <w:highlight w:val="none"/>
              </w:rPr>
            </w:pPr>
          </w:p>
          <w:p w14:paraId="72B0DF60">
            <w:pPr>
              <w:pStyle w:val="148"/>
              <w:adjustRightInd w:val="0"/>
              <w:snapToGrid w:val="0"/>
              <w:spacing w:before="1"/>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单位概况</w:t>
            </w:r>
          </w:p>
        </w:tc>
        <w:tc>
          <w:tcPr>
            <w:tcW w:w="1391" w:type="dxa"/>
            <w:noWrap w:val="0"/>
            <w:vAlign w:val="top"/>
          </w:tcPr>
          <w:p w14:paraId="6B8BBD77">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注册资本</w:t>
            </w:r>
          </w:p>
        </w:tc>
        <w:tc>
          <w:tcPr>
            <w:tcW w:w="1376" w:type="dxa"/>
            <w:noWrap w:val="0"/>
            <w:vAlign w:val="top"/>
          </w:tcPr>
          <w:p w14:paraId="0CC1F8E8">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万元</w:t>
            </w:r>
          </w:p>
        </w:tc>
        <w:tc>
          <w:tcPr>
            <w:tcW w:w="1322" w:type="dxa"/>
            <w:noWrap w:val="0"/>
            <w:vAlign w:val="top"/>
          </w:tcPr>
          <w:p w14:paraId="5BB76A7C">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占地面积</w:t>
            </w:r>
          </w:p>
        </w:tc>
        <w:tc>
          <w:tcPr>
            <w:tcW w:w="2813" w:type="dxa"/>
            <w:gridSpan w:val="4"/>
            <w:noWrap w:val="0"/>
            <w:vAlign w:val="top"/>
          </w:tcPr>
          <w:p w14:paraId="717694E3">
            <w:pPr>
              <w:pStyle w:val="148"/>
              <w:adjustRightInd w:val="0"/>
              <w:snapToGrid w:val="0"/>
              <w:spacing w:before="152"/>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pacing w:val="1"/>
                <w:w w:val="99"/>
                <w:position w:val="-10"/>
                <w:sz w:val="24"/>
                <w:szCs w:val="24"/>
                <w:highlight w:val="none"/>
              </w:rPr>
              <w:t>M</w:t>
            </w:r>
            <w:r>
              <w:rPr>
                <w:rFonts w:hint="eastAsia" w:ascii="仿宋_GB2312" w:hAnsi="仿宋_GB2312" w:eastAsia="仿宋_GB2312" w:cs="仿宋_GB2312"/>
                <w:color w:val="auto"/>
                <w:w w:val="106"/>
                <w:sz w:val="24"/>
                <w:szCs w:val="24"/>
                <w:highlight w:val="none"/>
              </w:rPr>
              <w:t>2</w:t>
            </w:r>
          </w:p>
        </w:tc>
      </w:tr>
      <w:tr w14:paraId="339927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vMerge w:val="continue"/>
            <w:tcBorders>
              <w:top w:val="nil"/>
            </w:tcBorders>
            <w:noWrap w:val="0"/>
            <w:vAlign w:val="top"/>
          </w:tcPr>
          <w:p w14:paraId="27EE9E25">
            <w:pPr>
              <w:adjustRightInd w:val="0"/>
              <w:snapToGrid w:val="0"/>
              <w:rPr>
                <w:rFonts w:hint="eastAsia" w:ascii="仿宋_GB2312" w:hAnsi="仿宋_GB2312" w:eastAsia="仿宋_GB2312" w:cs="仿宋_GB2312"/>
                <w:color w:val="auto"/>
                <w:sz w:val="24"/>
                <w:szCs w:val="24"/>
                <w:highlight w:val="none"/>
              </w:rPr>
            </w:pPr>
          </w:p>
        </w:tc>
        <w:tc>
          <w:tcPr>
            <w:tcW w:w="1391" w:type="dxa"/>
            <w:noWrap w:val="0"/>
            <w:vAlign w:val="top"/>
          </w:tcPr>
          <w:p w14:paraId="36AFA452">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职工总数</w:t>
            </w:r>
          </w:p>
        </w:tc>
        <w:tc>
          <w:tcPr>
            <w:tcW w:w="1376" w:type="dxa"/>
            <w:noWrap w:val="0"/>
            <w:vAlign w:val="top"/>
          </w:tcPr>
          <w:p w14:paraId="3AD229B0">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9"/>
                <w:sz w:val="24"/>
                <w:szCs w:val="24"/>
                <w:highlight w:val="none"/>
              </w:rPr>
              <w:t>人</w:t>
            </w:r>
          </w:p>
        </w:tc>
        <w:tc>
          <w:tcPr>
            <w:tcW w:w="1322" w:type="dxa"/>
            <w:noWrap w:val="0"/>
            <w:vAlign w:val="top"/>
          </w:tcPr>
          <w:p w14:paraId="4B9B6124">
            <w:pPr>
              <w:pStyle w:val="148"/>
              <w:adjustRightInd w:val="0"/>
              <w:snapToGrid w:val="0"/>
              <w:spacing w:before="146"/>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建筑面积</w:t>
            </w:r>
          </w:p>
        </w:tc>
        <w:tc>
          <w:tcPr>
            <w:tcW w:w="2813" w:type="dxa"/>
            <w:gridSpan w:val="4"/>
            <w:noWrap w:val="0"/>
            <w:vAlign w:val="top"/>
          </w:tcPr>
          <w:p w14:paraId="4B742354">
            <w:pPr>
              <w:pStyle w:val="148"/>
              <w:adjustRightInd w:val="0"/>
              <w:snapToGrid w:val="0"/>
              <w:spacing w:before="151"/>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pacing w:val="1"/>
                <w:w w:val="99"/>
                <w:position w:val="-10"/>
                <w:sz w:val="24"/>
                <w:szCs w:val="24"/>
                <w:highlight w:val="none"/>
              </w:rPr>
              <w:t>M</w:t>
            </w:r>
            <w:r>
              <w:rPr>
                <w:rFonts w:hint="eastAsia" w:ascii="仿宋_GB2312" w:hAnsi="仿宋_GB2312" w:eastAsia="仿宋_GB2312" w:cs="仿宋_GB2312"/>
                <w:color w:val="auto"/>
                <w:w w:val="106"/>
                <w:sz w:val="24"/>
                <w:szCs w:val="24"/>
                <w:highlight w:val="none"/>
              </w:rPr>
              <w:t>2</w:t>
            </w:r>
          </w:p>
        </w:tc>
      </w:tr>
      <w:tr w14:paraId="12611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53" w:type="dxa"/>
            <w:vMerge w:val="continue"/>
            <w:tcBorders>
              <w:top w:val="nil"/>
            </w:tcBorders>
            <w:noWrap w:val="0"/>
            <w:vAlign w:val="top"/>
          </w:tcPr>
          <w:p w14:paraId="04E0C6A1">
            <w:pPr>
              <w:adjustRightInd w:val="0"/>
              <w:snapToGrid w:val="0"/>
              <w:rPr>
                <w:rFonts w:hint="eastAsia" w:ascii="仿宋_GB2312" w:hAnsi="仿宋_GB2312" w:eastAsia="仿宋_GB2312" w:cs="仿宋_GB2312"/>
                <w:color w:val="auto"/>
                <w:sz w:val="24"/>
                <w:szCs w:val="24"/>
                <w:highlight w:val="none"/>
              </w:rPr>
            </w:pPr>
          </w:p>
        </w:tc>
        <w:tc>
          <w:tcPr>
            <w:tcW w:w="1391" w:type="dxa"/>
            <w:vMerge w:val="restart"/>
            <w:noWrap w:val="0"/>
            <w:vAlign w:val="top"/>
          </w:tcPr>
          <w:p w14:paraId="6A924098">
            <w:pPr>
              <w:pStyle w:val="148"/>
              <w:adjustRightInd w:val="0"/>
              <w:snapToGrid w:val="0"/>
              <w:rPr>
                <w:rFonts w:hint="eastAsia" w:ascii="仿宋_GB2312" w:hAnsi="仿宋_GB2312" w:eastAsia="仿宋_GB2312" w:cs="仿宋_GB2312"/>
                <w:b/>
                <w:color w:val="auto"/>
                <w:sz w:val="24"/>
                <w:szCs w:val="24"/>
                <w:highlight w:val="none"/>
              </w:rPr>
            </w:pPr>
          </w:p>
          <w:p w14:paraId="46AE51ED">
            <w:pPr>
              <w:pStyle w:val="148"/>
              <w:adjustRightInd w:val="0"/>
              <w:snapToGrid w:val="0"/>
              <w:spacing w:before="179"/>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资产情况</w:t>
            </w:r>
          </w:p>
        </w:tc>
        <w:tc>
          <w:tcPr>
            <w:tcW w:w="1376" w:type="dxa"/>
            <w:noWrap w:val="0"/>
            <w:vAlign w:val="top"/>
          </w:tcPr>
          <w:p w14:paraId="2F508D66">
            <w:pPr>
              <w:pStyle w:val="148"/>
              <w:adjustRightInd w:val="0"/>
              <w:snapToGrid w:val="0"/>
              <w:spacing w:before="148"/>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净资产</w:t>
            </w:r>
          </w:p>
        </w:tc>
        <w:tc>
          <w:tcPr>
            <w:tcW w:w="1322" w:type="dxa"/>
            <w:noWrap w:val="0"/>
            <w:vAlign w:val="top"/>
          </w:tcPr>
          <w:p w14:paraId="42E0DB89">
            <w:pPr>
              <w:pStyle w:val="148"/>
              <w:adjustRightInd w:val="0"/>
              <w:snapToGrid w:val="0"/>
              <w:spacing w:before="148"/>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万元</w:t>
            </w:r>
          </w:p>
        </w:tc>
        <w:tc>
          <w:tcPr>
            <w:tcW w:w="2813" w:type="dxa"/>
            <w:gridSpan w:val="4"/>
            <w:noWrap w:val="0"/>
            <w:vAlign w:val="top"/>
          </w:tcPr>
          <w:p w14:paraId="0D8351D3">
            <w:pPr>
              <w:pStyle w:val="148"/>
              <w:adjustRightInd w:val="0"/>
              <w:snapToGrid w:val="0"/>
              <w:spacing w:before="148"/>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固定资产原值万元</w:t>
            </w:r>
          </w:p>
        </w:tc>
      </w:tr>
      <w:tr w14:paraId="78F9A8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vMerge w:val="continue"/>
            <w:tcBorders>
              <w:top w:val="nil"/>
            </w:tcBorders>
            <w:noWrap w:val="0"/>
            <w:vAlign w:val="top"/>
          </w:tcPr>
          <w:p w14:paraId="32D08CDD">
            <w:pPr>
              <w:adjustRightInd w:val="0"/>
              <w:snapToGrid w:val="0"/>
              <w:rPr>
                <w:rFonts w:hint="eastAsia" w:ascii="仿宋_GB2312" w:hAnsi="仿宋_GB2312" w:eastAsia="仿宋_GB2312" w:cs="仿宋_GB2312"/>
                <w:color w:val="auto"/>
                <w:sz w:val="24"/>
                <w:szCs w:val="24"/>
                <w:highlight w:val="none"/>
              </w:rPr>
            </w:pPr>
          </w:p>
        </w:tc>
        <w:tc>
          <w:tcPr>
            <w:tcW w:w="1391" w:type="dxa"/>
            <w:vMerge w:val="continue"/>
            <w:tcBorders>
              <w:top w:val="nil"/>
            </w:tcBorders>
            <w:noWrap w:val="0"/>
            <w:vAlign w:val="top"/>
          </w:tcPr>
          <w:p w14:paraId="48D6ABEF">
            <w:pPr>
              <w:adjustRightInd w:val="0"/>
              <w:snapToGrid w:val="0"/>
              <w:rPr>
                <w:rFonts w:hint="eastAsia" w:ascii="仿宋_GB2312" w:hAnsi="仿宋_GB2312" w:eastAsia="仿宋_GB2312" w:cs="仿宋_GB2312"/>
                <w:color w:val="auto"/>
                <w:sz w:val="24"/>
                <w:szCs w:val="24"/>
                <w:highlight w:val="none"/>
              </w:rPr>
            </w:pPr>
          </w:p>
        </w:tc>
        <w:tc>
          <w:tcPr>
            <w:tcW w:w="1376" w:type="dxa"/>
            <w:noWrap w:val="0"/>
            <w:vAlign w:val="top"/>
          </w:tcPr>
          <w:p w14:paraId="25EEE554">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负债</w:t>
            </w:r>
          </w:p>
        </w:tc>
        <w:tc>
          <w:tcPr>
            <w:tcW w:w="1322" w:type="dxa"/>
            <w:noWrap w:val="0"/>
            <w:vAlign w:val="top"/>
          </w:tcPr>
          <w:p w14:paraId="6A9D4E32">
            <w:pPr>
              <w:pStyle w:val="148"/>
              <w:adjustRightInd w:val="0"/>
              <w:snapToGrid w:val="0"/>
              <w:spacing w:before="14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万元</w:t>
            </w:r>
          </w:p>
        </w:tc>
        <w:tc>
          <w:tcPr>
            <w:tcW w:w="2813" w:type="dxa"/>
            <w:gridSpan w:val="4"/>
            <w:noWrap w:val="0"/>
            <w:vAlign w:val="top"/>
          </w:tcPr>
          <w:p w14:paraId="49151DC6">
            <w:pPr>
              <w:pStyle w:val="148"/>
              <w:adjustRightInd w:val="0"/>
              <w:snapToGrid w:val="0"/>
              <w:spacing w:before="147"/>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固定资产净值万元</w:t>
            </w:r>
          </w:p>
        </w:tc>
      </w:tr>
      <w:tr w14:paraId="76C6A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1653" w:type="dxa"/>
            <w:vMerge w:val="restart"/>
            <w:noWrap w:val="0"/>
            <w:vAlign w:val="top"/>
          </w:tcPr>
          <w:p w14:paraId="2862C74F">
            <w:pPr>
              <w:pStyle w:val="148"/>
              <w:adjustRightInd w:val="0"/>
              <w:snapToGrid w:val="0"/>
              <w:rPr>
                <w:rFonts w:hint="eastAsia" w:ascii="仿宋_GB2312" w:hAnsi="仿宋_GB2312" w:eastAsia="仿宋_GB2312" w:cs="仿宋_GB2312"/>
                <w:b/>
                <w:color w:val="auto"/>
                <w:sz w:val="24"/>
                <w:szCs w:val="24"/>
                <w:highlight w:val="none"/>
              </w:rPr>
            </w:pPr>
          </w:p>
          <w:p w14:paraId="3455F7E6">
            <w:pPr>
              <w:pStyle w:val="148"/>
              <w:adjustRightInd w:val="0"/>
              <w:snapToGrid w:val="0"/>
              <w:rPr>
                <w:rFonts w:hint="eastAsia" w:ascii="仿宋_GB2312" w:hAnsi="仿宋_GB2312" w:eastAsia="仿宋_GB2312" w:cs="仿宋_GB2312"/>
                <w:b/>
                <w:color w:val="auto"/>
                <w:sz w:val="24"/>
                <w:szCs w:val="24"/>
                <w:highlight w:val="none"/>
              </w:rPr>
            </w:pPr>
          </w:p>
          <w:p w14:paraId="6AA54FEF">
            <w:pPr>
              <w:pStyle w:val="148"/>
              <w:adjustRightInd w:val="0"/>
              <w:snapToGrid w:val="0"/>
              <w:spacing w:before="10"/>
              <w:rPr>
                <w:rFonts w:hint="eastAsia" w:ascii="仿宋_GB2312" w:hAnsi="仿宋_GB2312" w:eastAsia="仿宋_GB2312" w:cs="仿宋_GB2312"/>
                <w:b/>
                <w:color w:val="auto"/>
                <w:sz w:val="24"/>
                <w:szCs w:val="24"/>
                <w:highlight w:val="none"/>
              </w:rPr>
            </w:pPr>
          </w:p>
          <w:p w14:paraId="6DE35D2E">
            <w:pPr>
              <w:pStyle w:val="148"/>
              <w:adjustRightInd w:val="0"/>
              <w:snapToGrid w:val="0"/>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财务状况</w:t>
            </w:r>
          </w:p>
        </w:tc>
        <w:tc>
          <w:tcPr>
            <w:tcW w:w="1391" w:type="dxa"/>
            <w:noWrap w:val="0"/>
            <w:vAlign w:val="top"/>
          </w:tcPr>
          <w:p w14:paraId="68518352">
            <w:pPr>
              <w:pStyle w:val="148"/>
              <w:adjustRightInd w:val="0"/>
              <w:snapToGrid w:val="0"/>
              <w:spacing w:before="177"/>
              <w:jc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年度</w:t>
            </w:r>
          </w:p>
        </w:tc>
        <w:tc>
          <w:tcPr>
            <w:tcW w:w="1376" w:type="dxa"/>
            <w:noWrap w:val="0"/>
            <w:vAlign w:val="top"/>
          </w:tcPr>
          <w:p w14:paraId="77380596">
            <w:pPr>
              <w:pStyle w:val="148"/>
              <w:adjustRightInd w:val="0"/>
              <w:snapToGrid w:val="0"/>
              <w:spacing w:before="21"/>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5"/>
                <w:sz w:val="24"/>
                <w:szCs w:val="24"/>
                <w:highlight w:val="none"/>
              </w:rPr>
              <w:t>主营收入</w:t>
            </w:r>
          </w:p>
          <w:p w14:paraId="3869BBC5">
            <w:pPr>
              <w:pStyle w:val="148"/>
              <w:adjustRightInd w:val="0"/>
              <w:snapToGrid w:val="0"/>
              <w:spacing w:before="43"/>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5"/>
                <w:sz w:val="24"/>
                <w:szCs w:val="24"/>
                <w:highlight w:val="none"/>
              </w:rPr>
              <w:t>（万元）</w:t>
            </w:r>
          </w:p>
        </w:tc>
        <w:tc>
          <w:tcPr>
            <w:tcW w:w="1322" w:type="dxa"/>
            <w:noWrap w:val="0"/>
            <w:vAlign w:val="top"/>
          </w:tcPr>
          <w:p w14:paraId="11B3E5D7">
            <w:pPr>
              <w:pStyle w:val="148"/>
              <w:adjustRightInd w:val="0"/>
              <w:snapToGrid w:val="0"/>
              <w:spacing w:before="21"/>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5"/>
                <w:sz w:val="24"/>
                <w:szCs w:val="24"/>
                <w:highlight w:val="none"/>
              </w:rPr>
              <w:t>收入总额</w:t>
            </w:r>
          </w:p>
          <w:p w14:paraId="5938F1ED">
            <w:pPr>
              <w:pStyle w:val="148"/>
              <w:adjustRightInd w:val="0"/>
              <w:snapToGrid w:val="0"/>
              <w:spacing w:before="43"/>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5"/>
                <w:sz w:val="24"/>
                <w:szCs w:val="24"/>
                <w:highlight w:val="none"/>
              </w:rPr>
              <w:t>（万元）</w:t>
            </w:r>
          </w:p>
        </w:tc>
        <w:tc>
          <w:tcPr>
            <w:tcW w:w="1058" w:type="dxa"/>
            <w:noWrap w:val="0"/>
            <w:vAlign w:val="top"/>
          </w:tcPr>
          <w:p w14:paraId="7769E9A9">
            <w:pPr>
              <w:pStyle w:val="148"/>
              <w:adjustRightInd w:val="0"/>
              <w:snapToGrid w:val="0"/>
              <w:spacing w:before="21"/>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5"/>
                <w:sz w:val="24"/>
                <w:szCs w:val="24"/>
                <w:highlight w:val="none"/>
              </w:rPr>
              <w:t>利润总额</w:t>
            </w:r>
          </w:p>
          <w:p w14:paraId="04BD8624">
            <w:pPr>
              <w:pStyle w:val="148"/>
              <w:adjustRightInd w:val="0"/>
              <w:snapToGrid w:val="0"/>
              <w:spacing w:before="43"/>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w w:val="95"/>
                <w:sz w:val="24"/>
                <w:szCs w:val="24"/>
                <w:highlight w:val="none"/>
              </w:rPr>
              <w:t>（万元）</w:t>
            </w:r>
          </w:p>
        </w:tc>
        <w:tc>
          <w:tcPr>
            <w:tcW w:w="767" w:type="dxa"/>
            <w:gridSpan w:val="2"/>
            <w:noWrap w:val="0"/>
            <w:vAlign w:val="top"/>
          </w:tcPr>
          <w:p w14:paraId="3B22B908">
            <w:pPr>
              <w:pStyle w:val="148"/>
              <w:adjustRightInd w:val="0"/>
              <w:snapToGrid w:val="0"/>
              <w:spacing w:before="21"/>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净利润</w:t>
            </w:r>
          </w:p>
          <w:p w14:paraId="0FFB84AA">
            <w:pPr>
              <w:pStyle w:val="148"/>
              <w:adjustRightInd w:val="0"/>
              <w:snapToGrid w:val="0"/>
              <w:spacing w:before="43"/>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（万元</w:t>
            </w:r>
          </w:p>
        </w:tc>
        <w:tc>
          <w:tcPr>
            <w:tcW w:w="988" w:type="dxa"/>
            <w:noWrap w:val="0"/>
            <w:vAlign w:val="top"/>
          </w:tcPr>
          <w:p w14:paraId="4C956BBF">
            <w:pPr>
              <w:pStyle w:val="148"/>
              <w:adjustRightInd w:val="0"/>
              <w:snapToGrid w:val="0"/>
              <w:spacing w:before="177"/>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资产负债率</w:t>
            </w:r>
            <w:r>
              <w:rPr>
                <w:rFonts w:hint="eastAsia" w:ascii="仿宋_GB2312" w:hAnsi="仿宋_GB2312" w:eastAsia="仿宋_GB2312" w:cs="仿宋_GB2312"/>
                <w:color w:val="auto"/>
                <w:w w:val="99"/>
                <w:sz w:val="24"/>
                <w:szCs w:val="24"/>
                <w:highlight w:val="none"/>
              </w:rPr>
              <w:t>）</w:t>
            </w:r>
          </w:p>
        </w:tc>
      </w:tr>
      <w:tr w14:paraId="78F08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653" w:type="dxa"/>
            <w:vMerge w:val="continue"/>
            <w:tcBorders>
              <w:top w:val="nil"/>
            </w:tcBorders>
            <w:noWrap w:val="0"/>
            <w:vAlign w:val="top"/>
          </w:tcPr>
          <w:p w14:paraId="5E7B74E5">
            <w:pPr>
              <w:adjustRightInd w:val="0"/>
              <w:snapToGrid w:val="0"/>
              <w:rPr>
                <w:rFonts w:hint="eastAsia" w:ascii="仿宋_GB2312" w:hAnsi="仿宋_GB2312" w:eastAsia="仿宋_GB2312" w:cs="仿宋_GB2312"/>
                <w:color w:val="auto"/>
                <w:sz w:val="24"/>
                <w:szCs w:val="24"/>
                <w:highlight w:val="none"/>
              </w:rPr>
            </w:pPr>
          </w:p>
        </w:tc>
        <w:tc>
          <w:tcPr>
            <w:tcW w:w="1391" w:type="dxa"/>
            <w:noWrap w:val="0"/>
            <w:vAlign w:val="top"/>
          </w:tcPr>
          <w:p w14:paraId="44EB5120">
            <w:pPr>
              <w:pStyle w:val="148"/>
              <w:adjustRightInd w:val="0"/>
              <w:snapToGrid w:val="0"/>
              <w:rPr>
                <w:rFonts w:hint="eastAsia" w:ascii="仿宋_GB2312" w:hAnsi="仿宋_GB2312" w:eastAsia="仿宋_GB2312" w:cs="仿宋_GB2312"/>
                <w:color w:val="auto"/>
                <w:sz w:val="24"/>
                <w:szCs w:val="24"/>
                <w:highlight w:val="none"/>
              </w:rPr>
            </w:pPr>
          </w:p>
        </w:tc>
        <w:tc>
          <w:tcPr>
            <w:tcW w:w="1376" w:type="dxa"/>
            <w:noWrap w:val="0"/>
            <w:vAlign w:val="top"/>
          </w:tcPr>
          <w:p w14:paraId="0F43B55B">
            <w:pPr>
              <w:pStyle w:val="148"/>
              <w:adjustRightInd w:val="0"/>
              <w:snapToGrid w:val="0"/>
              <w:rPr>
                <w:rFonts w:hint="eastAsia" w:ascii="仿宋_GB2312" w:hAnsi="仿宋_GB2312" w:eastAsia="仿宋_GB2312" w:cs="仿宋_GB2312"/>
                <w:color w:val="auto"/>
                <w:sz w:val="24"/>
                <w:szCs w:val="24"/>
                <w:highlight w:val="none"/>
              </w:rPr>
            </w:pPr>
          </w:p>
        </w:tc>
        <w:tc>
          <w:tcPr>
            <w:tcW w:w="1322" w:type="dxa"/>
            <w:noWrap w:val="0"/>
            <w:vAlign w:val="top"/>
          </w:tcPr>
          <w:p w14:paraId="2C502592">
            <w:pPr>
              <w:pStyle w:val="148"/>
              <w:adjustRightInd w:val="0"/>
              <w:snapToGrid w:val="0"/>
              <w:rPr>
                <w:rFonts w:hint="eastAsia" w:ascii="仿宋_GB2312" w:hAnsi="仿宋_GB2312" w:eastAsia="仿宋_GB2312" w:cs="仿宋_GB2312"/>
                <w:color w:val="auto"/>
                <w:sz w:val="24"/>
                <w:szCs w:val="24"/>
                <w:highlight w:val="none"/>
              </w:rPr>
            </w:pPr>
          </w:p>
        </w:tc>
        <w:tc>
          <w:tcPr>
            <w:tcW w:w="1058" w:type="dxa"/>
            <w:noWrap w:val="0"/>
            <w:vAlign w:val="top"/>
          </w:tcPr>
          <w:p w14:paraId="06E65230">
            <w:pPr>
              <w:pStyle w:val="148"/>
              <w:adjustRightInd w:val="0"/>
              <w:snapToGrid w:val="0"/>
              <w:rPr>
                <w:rFonts w:hint="eastAsia" w:ascii="仿宋_GB2312" w:hAnsi="仿宋_GB2312" w:eastAsia="仿宋_GB2312" w:cs="仿宋_GB2312"/>
                <w:color w:val="auto"/>
                <w:sz w:val="24"/>
                <w:szCs w:val="24"/>
                <w:highlight w:val="none"/>
              </w:rPr>
            </w:pPr>
          </w:p>
        </w:tc>
        <w:tc>
          <w:tcPr>
            <w:tcW w:w="767" w:type="dxa"/>
            <w:gridSpan w:val="2"/>
            <w:noWrap w:val="0"/>
            <w:vAlign w:val="top"/>
          </w:tcPr>
          <w:p w14:paraId="50EA86EB">
            <w:pPr>
              <w:pStyle w:val="148"/>
              <w:adjustRightInd w:val="0"/>
              <w:snapToGrid w:val="0"/>
              <w:rPr>
                <w:rFonts w:hint="eastAsia" w:ascii="仿宋_GB2312" w:hAnsi="仿宋_GB2312" w:eastAsia="仿宋_GB2312" w:cs="仿宋_GB2312"/>
                <w:color w:val="auto"/>
                <w:sz w:val="24"/>
                <w:szCs w:val="24"/>
                <w:highlight w:val="none"/>
              </w:rPr>
            </w:pPr>
          </w:p>
        </w:tc>
        <w:tc>
          <w:tcPr>
            <w:tcW w:w="988" w:type="dxa"/>
            <w:noWrap w:val="0"/>
            <w:vAlign w:val="top"/>
          </w:tcPr>
          <w:p w14:paraId="171759F1">
            <w:pPr>
              <w:pStyle w:val="148"/>
              <w:adjustRightInd w:val="0"/>
              <w:snapToGrid w:val="0"/>
              <w:rPr>
                <w:rFonts w:hint="eastAsia" w:ascii="仿宋_GB2312" w:hAnsi="仿宋_GB2312" w:eastAsia="仿宋_GB2312" w:cs="仿宋_GB2312"/>
                <w:color w:val="auto"/>
                <w:sz w:val="24"/>
                <w:szCs w:val="24"/>
                <w:highlight w:val="none"/>
              </w:rPr>
            </w:pPr>
          </w:p>
        </w:tc>
      </w:tr>
      <w:tr w14:paraId="7B82D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6" w:hRule="atLeast"/>
        </w:trPr>
        <w:tc>
          <w:tcPr>
            <w:tcW w:w="1653" w:type="dxa"/>
            <w:vMerge w:val="continue"/>
            <w:tcBorders>
              <w:top w:val="nil"/>
            </w:tcBorders>
            <w:noWrap w:val="0"/>
            <w:vAlign w:val="top"/>
          </w:tcPr>
          <w:p w14:paraId="003303C8">
            <w:pPr>
              <w:adjustRightInd w:val="0"/>
              <w:snapToGrid w:val="0"/>
              <w:rPr>
                <w:rFonts w:hint="eastAsia" w:ascii="仿宋_GB2312" w:hAnsi="仿宋_GB2312" w:eastAsia="仿宋_GB2312" w:cs="仿宋_GB2312"/>
                <w:color w:val="auto"/>
                <w:sz w:val="24"/>
                <w:szCs w:val="24"/>
                <w:highlight w:val="none"/>
              </w:rPr>
            </w:pPr>
          </w:p>
        </w:tc>
        <w:tc>
          <w:tcPr>
            <w:tcW w:w="1391" w:type="dxa"/>
            <w:noWrap w:val="0"/>
            <w:vAlign w:val="top"/>
          </w:tcPr>
          <w:p w14:paraId="710D3884">
            <w:pPr>
              <w:pStyle w:val="148"/>
              <w:adjustRightInd w:val="0"/>
              <w:snapToGrid w:val="0"/>
              <w:rPr>
                <w:rFonts w:hint="eastAsia" w:ascii="仿宋_GB2312" w:hAnsi="仿宋_GB2312" w:eastAsia="仿宋_GB2312" w:cs="仿宋_GB2312"/>
                <w:color w:val="auto"/>
                <w:sz w:val="24"/>
                <w:szCs w:val="24"/>
                <w:highlight w:val="none"/>
              </w:rPr>
            </w:pPr>
          </w:p>
        </w:tc>
        <w:tc>
          <w:tcPr>
            <w:tcW w:w="1376" w:type="dxa"/>
            <w:noWrap w:val="0"/>
            <w:vAlign w:val="top"/>
          </w:tcPr>
          <w:p w14:paraId="6A0C76DA">
            <w:pPr>
              <w:pStyle w:val="148"/>
              <w:adjustRightInd w:val="0"/>
              <w:snapToGrid w:val="0"/>
              <w:rPr>
                <w:rFonts w:hint="eastAsia" w:ascii="仿宋_GB2312" w:hAnsi="仿宋_GB2312" w:eastAsia="仿宋_GB2312" w:cs="仿宋_GB2312"/>
                <w:color w:val="auto"/>
                <w:sz w:val="24"/>
                <w:szCs w:val="24"/>
                <w:highlight w:val="none"/>
              </w:rPr>
            </w:pPr>
          </w:p>
        </w:tc>
        <w:tc>
          <w:tcPr>
            <w:tcW w:w="1322" w:type="dxa"/>
            <w:noWrap w:val="0"/>
            <w:vAlign w:val="top"/>
          </w:tcPr>
          <w:p w14:paraId="099E2354">
            <w:pPr>
              <w:pStyle w:val="148"/>
              <w:adjustRightInd w:val="0"/>
              <w:snapToGrid w:val="0"/>
              <w:rPr>
                <w:rFonts w:hint="eastAsia" w:ascii="仿宋_GB2312" w:hAnsi="仿宋_GB2312" w:eastAsia="仿宋_GB2312" w:cs="仿宋_GB2312"/>
                <w:color w:val="auto"/>
                <w:sz w:val="24"/>
                <w:szCs w:val="24"/>
                <w:highlight w:val="none"/>
              </w:rPr>
            </w:pPr>
          </w:p>
        </w:tc>
        <w:tc>
          <w:tcPr>
            <w:tcW w:w="1058" w:type="dxa"/>
            <w:noWrap w:val="0"/>
            <w:vAlign w:val="top"/>
          </w:tcPr>
          <w:p w14:paraId="1F187233">
            <w:pPr>
              <w:pStyle w:val="148"/>
              <w:adjustRightInd w:val="0"/>
              <w:snapToGrid w:val="0"/>
              <w:rPr>
                <w:rFonts w:hint="eastAsia" w:ascii="仿宋_GB2312" w:hAnsi="仿宋_GB2312" w:eastAsia="仿宋_GB2312" w:cs="仿宋_GB2312"/>
                <w:color w:val="auto"/>
                <w:sz w:val="24"/>
                <w:szCs w:val="24"/>
                <w:highlight w:val="none"/>
              </w:rPr>
            </w:pPr>
          </w:p>
        </w:tc>
        <w:tc>
          <w:tcPr>
            <w:tcW w:w="767" w:type="dxa"/>
            <w:gridSpan w:val="2"/>
            <w:noWrap w:val="0"/>
            <w:vAlign w:val="top"/>
          </w:tcPr>
          <w:p w14:paraId="687B13DD">
            <w:pPr>
              <w:pStyle w:val="148"/>
              <w:adjustRightInd w:val="0"/>
              <w:snapToGrid w:val="0"/>
              <w:rPr>
                <w:rFonts w:hint="eastAsia" w:ascii="仿宋_GB2312" w:hAnsi="仿宋_GB2312" w:eastAsia="仿宋_GB2312" w:cs="仿宋_GB2312"/>
                <w:color w:val="auto"/>
                <w:sz w:val="24"/>
                <w:szCs w:val="24"/>
                <w:highlight w:val="none"/>
              </w:rPr>
            </w:pPr>
          </w:p>
        </w:tc>
        <w:tc>
          <w:tcPr>
            <w:tcW w:w="988" w:type="dxa"/>
            <w:noWrap w:val="0"/>
            <w:vAlign w:val="top"/>
          </w:tcPr>
          <w:p w14:paraId="553A96F0">
            <w:pPr>
              <w:pStyle w:val="148"/>
              <w:adjustRightInd w:val="0"/>
              <w:snapToGrid w:val="0"/>
              <w:rPr>
                <w:rFonts w:hint="eastAsia" w:ascii="仿宋_GB2312" w:hAnsi="仿宋_GB2312" w:eastAsia="仿宋_GB2312" w:cs="仿宋_GB2312"/>
                <w:color w:val="auto"/>
                <w:sz w:val="24"/>
                <w:szCs w:val="24"/>
                <w:highlight w:val="none"/>
              </w:rPr>
            </w:pPr>
          </w:p>
        </w:tc>
      </w:tr>
    </w:tbl>
    <w:p w14:paraId="4DF3E9B9">
      <w:pPr>
        <w:pStyle w:val="75"/>
        <w:spacing w:line="50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供应商名称：</w:t>
      </w:r>
      <w:r>
        <w:rPr>
          <w:rFonts w:hint="eastAsia" w:ascii="仿宋_GB2312" w:hAnsi="仿宋_GB2312" w:eastAsia="仿宋_GB2312" w:cs="仿宋_GB2312"/>
          <w:sz w:val="24"/>
          <w:szCs w:val="24"/>
          <w:u w:val="single"/>
        </w:rPr>
        <w:t xml:space="preserve">       （签章）       </w:t>
      </w:r>
    </w:p>
    <w:p w14:paraId="573BC3DF">
      <w:pPr>
        <w:pStyle w:val="75"/>
        <w:spacing w:line="50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法定代表人或委托代理人签章：</w:t>
      </w:r>
      <w:r>
        <w:rPr>
          <w:rFonts w:hint="eastAsia" w:ascii="仿宋_GB2312" w:hAnsi="仿宋_GB2312" w:eastAsia="仿宋_GB2312" w:cs="仿宋_GB2312"/>
          <w:sz w:val="24"/>
          <w:szCs w:val="24"/>
          <w:u w:val="single"/>
        </w:rPr>
        <w:t xml:space="preserve">    （签章）   </w:t>
      </w:r>
    </w:p>
    <w:p w14:paraId="23BDFF1E">
      <w:pPr>
        <w:pStyle w:val="75"/>
        <w:spacing w:line="50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      话：</w:t>
      </w:r>
    </w:p>
    <w:p w14:paraId="61B197EE">
      <w:pPr>
        <w:pStyle w:val="75"/>
        <w:spacing w:line="50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传      真：</w:t>
      </w:r>
    </w:p>
    <w:p w14:paraId="757F3A48">
      <w:pPr>
        <w:pStyle w:val="75"/>
        <w:autoSpaceDE w:val="0"/>
        <w:autoSpaceDN w:val="0"/>
        <w:spacing w:line="500" w:lineRule="exact"/>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日      期：   年   月  日</w:t>
      </w:r>
    </w:p>
    <w:p w14:paraId="2F731811">
      <w:pPr>
        <w:pStyle w:val="128"/>
        <w:outlineLvl w:val="2"/>
        <w:rPr>
          <w:rFonts w:hint="eastAsia" w:ascii="仿宋_GB2312" w:hAnsi="仿宋_GB2312" w:eastAsia="仿宋_GB2312" w:cs="仿宋_GB2312"/>
        </w:rPr>
      </w:pPr>
      <w:r>
        <w:rPr>
          <w:rFonts w:hint="eastAsia" w:ascii="仿宋_GB2312" w:hAnsi="仿宋_GB2312" w:eastAsia="仿宋_GB2312" w:cs="仿宋_GB2312"/>
        </w:rPr>
        <w:br w:type="page"/>
      </w:r>
      <w:bookmarkStart w:id="192" w:name="_Toc256000028"/>
      <w:bookmarkStart w:id="193" w:name="_Toc5726"/>
      <w:r>
        <w:rPr>
          <w:rFonts w:hint="eastAsia" w:ascii="仿宋_GB2312" w:hAnsi="仿宋_GB2312" w:eastAsia="仿宋_GB2312" w:cs="仿宋_GB2312"/>
          <w:sz w:val="28"/>
          <w:szCs w:val="28"/>
          <w:lang w:val="en-US" w:eastAsia="zh-CN"/>
        </w:rPr>
        <w:t>九</w:t>
      </w:r>
      <w:r>
        <w:rPr>
          <w:rFonts w:hint="eastAsia" w:ascii="仿宋_GB2312" w:hAnsi="仿宋_GB2312" w:eastAsia="仿宋_GB2312" w:cs="仿宋_GB2312"/>
          <w:sz w:val="28"/>
          <w:szCs w:val="28"/>
        </w:rPr>
        <w:t>、供应商类似项目业绩表</w:t>
      </w:r>
      <w:bookmarkEnd w:id="192"/>
      <w:bookmarkEnd w:id="193"/>
    </w:p>
    <w:p w14:paraId="3F8502C2">
      <w:pPr>
        <w:pStyle w:val="120"/>
        <w:adjustRightInd w:val="0"/>
        <w:snapToGrid w:val="0"/>
        <w:spacing w:line="500" w:lineRule="exact"/>
        <w:rPr>
          <w:rFonts w:hint="eastAsia" w:ascii="仿宋_GB2312" w:hAnsi="仿宋_GB2312" w:eastAsia="仿宋_GB2312" w:cs="仿宋_GB2312"/>
          <w:sz w:val="28"/>
          <w:szCs w:val="28"/>
        </w:rPr>
      </w:pPr>
    </w:p>
    <w:p w14:paraId="2520DA67">
      <w:pPr>
        <w:pStyle w:val="120"/>
        <w:adjustRightInd w:val="0"/>
        <w:snapToGrid w:val="0"/>
        <w:spacing w:line="5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项目名称：</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szCs w:val="24"/>
        </w:rPr>
        <w:t>项目编号：</w:t>
      </w:r>
    </w:p>
    <w:tbl>
      <w:tblPr>
        <w:tblStyle w:val="32"/>
        <w:tblpPr w:leftFromText="180" w:rightFromText="180" w:vertAnchor="text" w:horzAnchor="page" w:tblpX="1849" w:tblpY="462"/>
        <w:tblOverlap w:val="never"/>
        <w:tblW w:w="83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4"/>
        <w:gridCol w:w="2977"/>
        <w:gridCol w:w="1417"/>
        <w:gridCol w:w="2268"/>
        <w:gridCol w:w="993"/>
      </w:tblGrid>
      <w:tr w14:paraId="14F55D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04" w:type="dxa"/>
            <w:noWrap w:val="0"/>
            <w:vAlign w:val="top"/>
          </w:tcPr>
          <w:p w14:paraId="10FBFA84">
            <w:pPr>
              <w:pStyle w:val="148"/>
              <w:adjustRightInd w:val="0"/>
              <w:snapToGrid w:val="0"/>
              <w:spacing w:before="7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序号</w:t>
            </w:r>
          </w:p>
        </w:tc>
        <w:tc>
          <w:tcPr>
            <w:tcW w:w="2977" w:type="dxa"/>
            <w:noWrap w:val="0"/>
            <w:vAlign w:val="top"/>
          </w:tcPr>
          <w:p w14:paraId="708563E3">
            <w:pPr>
              <w:pStyle w:val="148"/>
              <w:adjustRightInd w:val="0"/>
              <w:snapToGrid w:val="0"/>
              <w:spacing w:before="70"/>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项目名称</w:t>
            </w:r>
          </w:p>
        </w:tc>
        <w:tc>
          <w:tcPr>
            <w:tcW w:w="1417" w:type="dxa"/>
            <w:noWrap w:val="0"/>
            <w:vAlign w:val="top"/>
          </w:tcPr>
          <w:p w14:paraId="635FA60B">
            <w:pPr>
              <w:pStyle w:val="148"/>
              <w:adjustRightInd w:val="0"/>
              <w:snapToGrid w:val="0"/>
              <w:spacing w:before="7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完成日期</w:t>
            </w:r>
          </w:p>
        </w:tc>
        <w:tc>
          <w:tcPr>
            <w:tcW w:w="2268" w:type="dxa"/>
            <w:noWrap w:val="0"/>
            <w:vAlign w:val="top"/>
          </w:tcPr>
          <w:p w14:paraId="5E1D52CC">
            <w:pPr>
              <w:pStyle w:val="148"/>
              <w:adjustRightInd w:val="0"/>
              <w:snapToGrid w:val="0"/>
              <w:spacing w:before="7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业主名称</w:t>
            </w:r>
          </w:p>
        </w:tc>
        <w:tc>
          <w:tcPr>
            <w:tcW w:w="993" w:type="dxa"/>
            <w:noWrap w:val="0"/>
            <w:vAlign w:val="top"/>
          </w:tcPr>
          <w:p w14:paraId="1D7ECDB8">
            <w:pPr>
              <w:pStyle w:val="148"/>
              <w:adjustRightInd w:val="0"/>
              <w:snapToGrid w:val="0"/>
              <w:spacing w:before="70"/>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金额</w:t>
            </w:r>
          </w:p>
        </w:tc>
      </w:tr>
      <w:tr w14:paraId="7A0A10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trPr>
        <w:tc>
          <w:tcPr>
            <w:tcW w:w="704" w:type="dxa"/>
            <w:noWrap w:val="0"/>
            <w:vAlign w:val="top"/>
          </w:tcPr>
          <w:p w14:paraId="69ABD635">
            <w:pPr>
              <w:pStyle w:val="148"/>
              <w:adjustRightInd w:val="0"/>
              <w:snapToGrid w:val="0"/>
              <w:spacing w:before="85"/>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w w:val="99"/>
                <w:sz w:val="24"/>
                <w:szCs w:val="24"/>
                <w:highlight w:val="none"/>
              </w:rPr>
              <w:t>1</w:t>
            </w:r>
          </w:p>
        </w:tc>
        <w:tc>
          <w:tcPr>
            <w:tcW w:w="2977" w:type="dxa"/>
            <w:noWrap w:val="0"/>
            <w:vAlign w:val="top"/>
          </w:tcPr>
          <w:p w14:paraId="5CAFED76">
            <w:pPr>
              <w:pStyle w:val="148"/>
              <w:adjustRightInd w:val="0"/>
              <w:snapToGrid w:val="0"/>
              <w:rPr>
                <w:rFonts w:hint="eastAsia" w:ascii="仿宋_GB2312" w:hAnsi="仿宋_GB2312" w:eastAsia="仿宋_GB2312" w:cs="仿宋_GB2312"/>
                <w:color w:val="auto"/>
                <w:sz w:val="24"/>
                <w:szCs w:val="24"/>
                <w:highlight w:val="none"/>
              </w:rPr>
            </w:pPr>
          </w:p>
        </w:tc>
        <w:tc>
          <w:tcPr>
            <w:tcW w:w="1417" w:type="dxa"/>
            <w:noWrap w:val="0"/>
            <w:vAlign w:val="top"/>
          </w:tcPr>
          <w:p w14:paraId="67FB74CF">
            <w:pPr>
              <w:pStyle w:val="148"/>
              <w:adjustRightInd w:val="0"/>
              <w:snapToGrid w:val="0"/>
              <w:rPr>
                <w:rFonts w:hint="eastAsia" w:ascii="仿宋_GB2312" w:hAnsi="仿宋_GB2312" w:eastAsia="仿宋_GB2312" w:cs="仿宋_GB2312"/>
                <w:color w:val="auto"/>
                <w:sz w:val="24"/>
                <w:szCs w:val="24"/>
                <w:highlight w:val="none"/>
              </w:rPr>
            </w:pPr>
          </w:p>
        </w:tc>
        <w:tc>
          <w:tcPr>
            <w:tcW w:w="2268" w:type="dxa"/>
            <w:noWrap w:val="0"/>
            <w:vAlign w:val="top"/>
          </w:tcPr>
          <w:p w14:paraId="019BD920">
            <w:pPr>
              <w:pStyle w:val="148"/>
              <w:adjustRightInd w:val="0"/>
              <w:snapToGrid w:val="0"/>
              <w:rPr>
                <w:rFonts w:hint="eastAsia" w:ascii="仿宋_GB2312" w:hAnsi="仿宋_GB2312" w:eastAsia="仿宋_GB2312" w:cs="仿宋_GB2312"/>
                <w:color w:val="auto"/>
                <w:sz w:val="24"/>
                <w:szCs w:val="24"/>
                <w:highlight w:val="none"/>
              </w:rPr>
            </w:pPr>
          </w:p>
        </w:tc>
        <w:tc>
          <w:tcPr>
            <w:tcW w:w="993" w:type="dxa"/>
            <w:noWrap w:val="0"/>
            <w:vAlign w:val="top"/>
          </w:tcPr>
          <w:p w14:paraId="0D8230AE">
            <w:pPr>
              <w:pStyle w:val="148"/>
              <w:adjustRightInd w:val="0"/>
              <w:snapToGrid w:val="0"/>
              <w:rPr>
                <w:rFonts w:hint="eastAsia" w:ascii="仿宋_GB2312" w:hAnsi="仿宋_GB2312" w:eastAsia="仿宋_GB2312" w:cs="仿宋_GB2312"/>
                <w:color w:val="auto"/>
                <w:sz w:val="24"/>
                <w:szCs w:val="24"/>
                <w:highlight w:val="none"/>
              </w:rPr>
            </w:pPr>
          </w:p>
        </w:tc>
      </w:tr>
      <w:tr w14:paraId="6AE5E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04" w:type="dxa"/>
            <w:noWrap w:val="0"/>
            <w:vAlign w:val="top"/>
          </w:tcPr>
          <w:p w14:paraId="62B87992">
            <w:pPr>
              <w:pStyle w:val="148"/>
              <w:adjustRightInd w:val="0"/>
              <w:snapToGrid w:val="0"/>
              <w:spacing w:before="71"/>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w w:val="99"/>
                <w:sz w:val="24"/>
                <w:szCs w:val="24"/>
                <w:highlight w:val="none"/>
              </w:rPr>
              <w:t>2</w:t>
            </w:r>
          </w:p>
        </w:tc>
        <w:tc>
          <w:tcPr>
            <w:tcW w:w="2977" w:type="dxa"/>
            <w:noWrap w:val="0"/>
            <w:vAlign w:val="top"/>
          </w:tcPr>
          <w:p w14:paraId="4E317A65">
            <w:pPr>
              <w:pStyle w:val="148"/>
              <w:adjustRightInd w:val="0"/>
              <w:snapToGrid w:val="0"/>
              <w:rPr>
                <w:rFonts w:hint="eastAsia" w:ascii="仿宋_GB2312" w:hAnsi="仿宋_GB2312" w:eastAsia="仿宋_GB2312" w:cs="仿宋_GB2312"/>
                <w:color w:val="auto"/>
                <w:sz w:val="24"/>
                <w:szCs w:val="24"/>
                <w:highlight w:val="none"/>
              </w:rPr>
            </w:pPr>
          </w:p>
        </w:tc>
        <w:tc>
          <w:tcPr>
            <w:tcW w:w="1417" w:type="dxa"/>
            <w:noWrap w:val="0"/>
            <w:vAlign w:val="top"/>
          </w:tcPr>
          <w:p w14:paraId="55677B7F">
            <w:pPr>
              <w:pStyle w:val="148"/>
              <w:adjustRightInd w:val="0"/>
              <w:snapToGrid w:val="0"/>
              <w:rPr>
                <w:rFonts w:hint="eastAsia" w:ascii="仿宋_GB2312" w:hAnsi="仿宋_GB2312" w:eastAsia="仿宋_GB2312" w:cs="仿宋_GB2312"/>
                <w:color w:val="auto"/>
                <w:sz w:val="24"/>
                <w:szCs w:val="24"/>
                <w:highlight w:val="none"/>
              </w:rPr>
            </w:pPr>
          </w:p>
        </w:tc>
        <w:tc>
          <w:tcPr>
            <w:tcW w:w="2268" w:type="dxa"/>
            <w:noWrap w:val="0"/>
            <w:vAlign w:val="top"/>
          </w:tcPr>
          <w:p w14:paraId="460DFB34">
            <w:pPr>
              <w:pStyle w:val="148"/>
              <w:adjustRightInd w:val="0"/>
              <w:snapToGrid w:val="0"/>
              <w:rPr>
                <w:rFonts w:hint="eastAsia" w:ascii="仿宋_GB2312" w:hAnsi="仿宋_GB2312" w:eastAsia="仿宋_GB2312" w:cs="仿宋_GB2312"/>
                <w:color w:val="auto"/>
                <w:sz w:val="24"/>
                <w:szCs w:val="24"/>
                <w:highlight w:val="none"/>
              </w:rPr>
            </w:pPr>
          </w:p>
        </w:tc>
        <w:tc>
          <w:tcPr>
            <w:tcW w:w="993" w:type="dxa"/>
            <w:noWrap w:val="0"/>
            <w:vAlign w:val="top"/>
          </w:tcPr>
          <w:p w14:paraId="69C80C8C">
            <w:pPr>
              <w:pStyle w:val="148"/>
              <w:adjustRightInd w:val="0"/>
              <w:snapToGrid w:val="0"/>
              <w:rPr>
                <w:rFonts w:hint="eastAsia" w:ascii="仿宋_GB2312" w:hAnsi="仿宋_GB2312" w:eastAsia="仿宋_GB2312" w:cs="仿宋_GB2312"/>
                <w:color w:val="auto"/>
                <w:sz w:val="24"/>
                <w:szCs w:val="24"/>
                <w:highlight w:val="none"/>
              </w:rPr>
            </w:pPr>
          </w:p>
        </w:tc>
      </w:tr>
      <w:tr w14:paraId="6C209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trPr>
        <w:tc>
          <w:tcPr>
            <w:tcW w:w="704" w:type="dxa"/>
            <w:noWrap w:val="0"/>
            <w:vAlign w:val="top"/>
          </w:tcPr>
          <w:p w14:paraId="64F9FC3F">
            <w:pPr>
              <w:pStyle w:val="148"/>
              <w:adjustRightInd w:val="0"/>
              <w:snapToGrid w:val="0"/>
              <w:spacing w:before="86"/>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w w:val="99"/>
                <w:sz w:val="24"/>
                <w:szCs w:val="24"/>
                <w:highlight w:val="none"/>
              </w:rPr>
              <w:t>3</w:t>
            </w:r>
          </w:p>
        </w:tc>
        <w:tc>
          <w:tcPr>
            <w:tcW w:w="2977" w:type="dxa"/>
            <w:noWrap w:val="0"/>
            <w:vAlign w:val="top"/>
          </w:tcPr>
          <w:p w14:paraId="0B6A4C8C">
            <w:pPr>
              <w:pStyle w:val="148"/>
              <w:adjustRightInd w:val="0"/>
              <w:snapToGrid w:val="0"/>
              <w:rPr>
                <w:rFonts w:hint="eastAsia" w:ascii="仿宋_GB2312" w:hAnsi="仿宋_GB2312" w:eastAsia="仿宋_GB2312" w:cs="仿宋_GB2312"/>
                <w:color w:val="auto"/>
                <w:sz w:val="24"/>
                <w:szCs w:val="24"/>
                <w:highlight w:val="none"/>
              </w:rPr>
            </w:pPr>
          </w:p>
        </w:tc>
        <w:tc>
          <w:tcPr>
            <w:tcW w:w="1417" w:type="dxa"/>
            <w:noWrap w:val="0"/>
            <w:vAlign w:val="top"/>
          </w:tcPr>
          <w:p w14:paraId="459C5EC9">
            <w:pPr>
              <w:pStyle w:val="148"/>
              <w:adjustRightInd w:val="0"/>
              <w:snapToGrid w:val="0"/>
              <w:rPr>
                <w:rFonts w:hint="eastAsia" w:ascii="仿宋_GB2312" w:hAnsi="仿宋_GB2312" w:eastAsia="仿宋_GB2312" w:cs="仿宋_GB2312"/>
                <w:color w:val="auto"/>
                <w:sz w:val="24"/>
                <w:szCs w:val="24"/>
                <w:highlight w:val="none"/>
              </w:rPr>
            </w:pPr>
          </w:p>
        </w:tc>
        <w:tc>
          <w:tcPr>
            <w:tcW w:w="2268" w:type="dxa"/>
            <w:noWrap w:val="0"/>
            <w:vAlign w:val="top"/>
          </w:tcPr>
          <w:p w14:paraId="12F5B9C3">
            <w:pPr>
              <w:pStyle w:val="148"/>
              <w:adjustRightInd w:val="0"/>
              <w:snapToGrid w:val="0"/>
              <w:rPr>
                <w:rFonts w:hint="eastAsia" w:ascii="仿宋_GB2312" w:hAnsi="仿宋_GB2312" w:eastAsia="仿宋_GB2312" w:cs="仿宋_GB2312"/>
                <w:color w:val="auto"/>
                <w:sz w:val="24"/>
                <w:szCs w:val="24"/>
                <w:highlight w:val="none"/>
              </w:rPr>
            </w:pPr>
          </w:p>
        </w:tc>
        <w:tc>
          <w:tcPr>
            <w:tcW w:w="993" w:type="dxa"/>
            <w:noWrap w:val="0"/>
            <w:vAlign w:val="top"/>
          </w:tcPr>
          <w:p w14:paraId="29521C66">
            <w:pPr>
              <w:pStyle w:val="148"/>
              <w:adjustRightInd w:val="0"/>
              <w:snapToGrid w:val="0"/>
              <w:rPr>
                <w:rFonts w:hint="eastAsia" w:ascii="仿宋_GB2312" w:hAnsi="仿宋_GB2312" w:eastAsia="仿宋_GB2312" w:cs="仿宋_GB2312"/>
                <w:color w:val="auto"/>
                <w:sz w:val="24"/>
                <w:szCs w:val="24"/>
                <w:highlight w:val="none"/>
              </w:rPr>
            </w:pPr>
          </w:p>
        </w:tc>
      </w:tr>
      <w:tr w14:paraId="622D10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704" w:type="dxa"/>
            <w:noWrap w:val="0"/>
            <w:vAlign w:val="top"/>
          </w:tcPr>
          <w:p w14:paraId="597EDC0C">
            <w:pPr>
              <w:pStyle w:val="148"/>
              <w:adjustRightInd w:val="0"/>
              <w:snapToGrid w:val="0"/>
              <w:spacing w:before="71"/>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w w:val="99"/>
                <w:sz w:val="24"/>
                <w:szCs w:val="24"/>
                <w:highlight w:val="none"/>
              </w:rPr>
              <w:t>4</w:t>
            </w:r>
          </w:p>
        </w:tc>
        <w:tc>
          <w:tcPr>
            <w:tcW w:w="2977" w:type="dxa"/>
            <w:noWrap w:val="0"/>
            <w:vAlign w:val="top"/>
          </w:tcPr>
          <w:p w14:paraId="2A04EF19">
            <w:pPr>
              <w:pStyle w:val="148"/>
              <w:adjustRightInd w:val="0"/>
              <w:snapToGrid w:val="0"/>
              <w:rPr>
                <w:rFonts w:hint="eastAsia" w:ascii="仿宋_GB2312" w:hAnsi="仿宋_GB2312" w:eastAsia="仿宋_GB2312" w:cs="仿宋_GB2312"/>
                <w:color w:val="auto"/>
                <w:sz w:val="24"/>
                <w:szCs w:val="24"/>
                <w:highlight w:val="none"/>
              </w:rPr>
            </w:pPr>
          </w:p>
        </w:tc>
        <w:tc>
          <w:tcPr>
            <w:tcW w:w="1417" w:type="dxa"/>
            <w:noWrap w:val="0"/>
            <w:vAlign w:val="top"/>
          </w:tcPr>
          <w:p w14:paraId="26D60464">
            <w:pPr>
              <w:pStyle w:val="148"/>
              <w:adjustRightInd w:val="0"/>
              <w:snapToGrid w:val="0"/>
              <w:rPr>
                <w:rFonts w:hint="eastAsia" w:ascii="仿宋_GB2312" w:hAnsi="仿宋_GB2312" w:eastAsia="仿宋_GB2312" w:cs="仿宋_GB2312"/>
                <w:color w:val="auto"/>
                <w:sz w:val="24"/>
                <w:szCs w:val="24"/>
                <w:highlight w:val="none"/>
              </w:rPr>
            </w:pPr>
          </w:p>
        </w:tc>
        <w:tc>
          <w:tcPr>
            <w:tcW w:w="2268" w:type="dxa"/>
            <w:noWrap w:val="0"/>
            <w:vAlign w:val="top"/>
          </w:tcPr>
          <w:p w14:paraId="2B2C5802">
            <w:pPr>
              <w:pStyle w:val="148"/>
              <w:adjustRightInd w:val="0"/>
              <w:snapToGrid w:val="0"/>
              <w:rPr>
                <w:rFonts w:hint="eastAsia" w:ascii="仿宋_GB2312" w:hAnsi="仿宋_GB2312" w:eastAsia="仿宋_GB2312" w:cs="仿宋_GB2312"/>
                <w:color w:val="auto"/>
                <w:sz w:val="24"/>
                <w:szCs w:val="24"/>
                <w:highlight w:val="none"/>
              </w:rPr>
            </w:pPr>
          </w:p>
        </w:tc>
        <w:tc>
          <w:tcPr>
            <w:tcW w:w="993" w:type="dxa"/>
            <w:noWrap w:val="0"/>
            <w:vAlign w:val="top"/>
          </w:tcPr>
          <w:p w14:paraId="4FE1D67F">
            <w:pPr>
              <w:pStyle w:val="148"/>
              <w:adjustRightInd w:val="0"/>
              <w:snapToGrid w:val="0"/>
              <w:rPr>
                <w:rFonts w:hint="eastAsia" w:ascii="仿宋_GB2312" w:hAnsi="仿宋_GB2312" w:eastAsia="仿宋_GB2312" w:cs="仿宋_GB2312"/>
                <w:color w:val="auto"/>
                <w:sz w:val="24"/>
                <w:szCs w:val="24"/>
                <w:highlight w:val="none"/>
              </w:rPr>
            </w:pPr>
          </w:p>
        </w:tc>
      </w:tr>
      <w:tr w14:paraId="296AAA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5" w:hRule="atLeast"/>
        </w:trPr>
        <w:tc>
          <w:tcPr>
            <w:tcW w:w="704" w:type="dxa"/>
            <w:noWrap w:val="0"/>
            <w:vAlign w:val="top"/>
          </w:tcPr>
          <w:p w14:paraId="17FDFF48">
            <w:pPr>
              <w:pStyle w:val="148"/>
              <w:adjustRightInd w:val="0"/>
              <w:snapToGrid w:val="0"/>
              <w:spacing w:before="86"/>
              <w:jc w:val="center"/>
              <w:rPr>
                <w:rFonts w:hint="eastAsia" w:ascii="仿宋_GB2312" w:hAnsi="仿宋_GB2312" w:eastAsia="仿宋_GB2312" w:cs="仿宋_GB2312"/>
                <w:b/>
                <w:color w:val="auto"/>
                <w:sz w:val="24"/>
                <w:szCs w:val="24"/>
                <w:highlight w:val="none"/>
              </w:rPr>
            </w:pPr>
            <w:r>
              <w:rPr>
                <w:rFonts w:hint="eastAsia" w:ascii="仿宋_GB2312" w:hAnsi="仿宋_GB2312" w:eastAsia="仿宋_GB2312" w:cs="仿宋_GB2312"/>
                <w:b/>
                <w:color w:val="auto"/>
                <w:sz w:val="24"/>
                <w:szCs w:val="24"/>
                <w:highlight w:val="none"/>
              </w:rPr>
              <w:t>……</w:t>
            </w:r>
          </w:p>
        </w:tc>
        <w:tc>
          <w:tcPr>
            <w:tcW w:w="2977" w:type="dxa"/>
            <w:noWrap w:val="0"/>
            <w:vAlign w:val="top"/>
          </w:tcPr>
          <w:p w14:paraId="700C412B">
            <w:pPr>
              <w:pStyle w:val="148"/>
              <w:adjustRightInd w:val="0"/>
              <w:snapToGrid w:val="0"/>
              <w:rPr>
                <w:rFonts w:hint="eastAsia" w:ascii="仿宋_GB2312" w:hAnsi="仿宋_GB2312" w:eastAsia="仿宋_GB2312" w:cs="仿宋_GB2312"/>
                <w:color w:val="auto"/>
                <w:sz w:val="24"/>
                <w:szCs w:val="24"/>
                <w:highlight w:val="none"/>
              </w:rPr>
            </w:pPr>
          </w:p>
        </w:tc>
        <w:tc>
          <w:tcPr>
            <w:tcW w:w="1417" w:type="dxa"/>
            <w:noWrap w:val="0"/>
            <w:vAlign w:val="top"/>
          </w:tcPr>
          <w:p w14:paraId="0DE86BD3">
            <w:pPr>
              <w:pStyle w:val="148"/>
              <w:adjustRightInd w:val="0"/>
              <w:snapToGrid w:val="0"/>
              <w:rPr>
                <w:rFonts w:hint="eastAsia" w:ascii="仿宋_GB2312" w:hAnsi="仿宋_GB2312" w:eastAsia="仿宋_GB2312" w:cs="仿宋_GB2312"/>
                <w:color w:val="auto"/>
                <w:sz w:val="24"/>
                <w:szCs w:val="24"/>
                <w:highlight w:val="none"/>
              </w:rPr>
            </w:pPr>
          </w:p>
        </w:tc>
        <w:tc>
          <w:tcPr>
            <w:tcW w:w="2268" w:type="dxa"/>
            <w:noWrap w:val="0"/>
            <w:vAlign w:val="top"/>
          </w:tcPr>
          <w:p w14:paraId="39F16FD6">
            <w:pPr>
              <w:pStyle w:val="148"/>
              <w:adjustRightInd w:val="0"/>
              <w:snapToGrid w:val="0"/>
              <w:rPr>
                <w:rFonts w:hint="eastAsia" w:ascii="仿宋_GB2312" w:hAnsi="仿宋_GB2312" w:eastAsia="仿宋_GB2312" w:cs="仿宋_GB2312"/>
                <w:color w:val="auto"/>
                <w:sz w:val="24"/>
                <w:szCs w:val="24"/>
                <w:highlight w:val="none"/>
              </w:rPr>
            </w:pPr>
          </w:p>
        </w:tc>
        <w:tc>
          <w:tcPr>
            <w:tcW w:w="993" w:type="dxa"/>
            <w:noWrap w:val="0"/>
            <w:vAlign w:val="top"/>
          </w:tcPr>
          <w:p w14:paraId="493FBB9F">
            <w:pPr>
              <w:pStyle w:val="148"/>
              <w:adjustRightInd w:val="0"/>
              <w:snapToGrid w:val="0"/>
              <w:rPr>
                <w:rFonts w:hint="eastAsia" w:ascii="仿宋_GB2312" w:hAnsi="仿宋_GB2312" w:eastAsia="仿宋_GB2312" w:cs="仿宋_GB2312"/>
                <w:color w:val="auto"/>
                <w:sz w:val="24"/>
                <w:szCs w:val="24"/>
                <w:highlight w:val="none"/>
              </w:rPr>
            </w:pPr>
          </w:p>
        </w:tc>
      </w:tr>
      <w:tr w14:paraId="7B2BF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704" w:type="dxa"/>
            <w:noWrap w:val="0"/>
            <w:vAlign w:val="top"/>
          </w:tcPr>
          <w:p w14:paraId="45B810AC">
            <w:pPr>
              <w:pStyle w:val="148"/>
              <w:adjustRightInd w:val="0"/>
              <w:snapToGrid w:val="0"/>
              <w:rPr>
                <w:rFonts w:hint="eastAsia" w:ascii="仿宋_GB2312" w:hAnsi="仿宋_GB2312" w:eastAsia="仿宋_GB2312" w:cs="仿宋_GB2312"/>
                <w:color w:val="auto"/>
                <w:sz w:val="24"/>
                <w:szCs w:val="24"/>
                <w:highlight w:val="none"/>
              </w:rPr>
            </w:pPr>
          </w:p>
        </w:tc>
        <w:tc>
          <w:tcPr>
            <w:tcW w:w="2977" w:type="dxa"/>
            <w:noWrap w:val="0"/>
            <w:vAlign w:val="top"/>
          </w:tcPr>
          <w:p w14:paraId="45B293A9">
            <w:pPr>
              <w:pStyle w:val="148"/>
              <w:adjustRightInd w:val="0"/>
              <w:snapToGrid w:val="0"/>
              <w:rPr>
                <w:rFonts w:hint="eastAsia" w:ascii="仿宋_GB2312" w:hAnsi="仿宋_GB2312" w:eastAsia="仿宋_GB2312" w:cs="仿宋_GB2312"/>
                <w:color w:val="auto"/>
                <w:sz w:val="24"/>
                <w:szCs w:val="24"/>
                <w:highlight w:val="none"/>
              </w:rPr>
            </w:pPr>
          </w:p>
        </w:tc>
        <w:tc>
          <w:tcPr>
            <w:tcW w:w="1417" w:type="dxa"/>
            <w:noWrap w:val="0"/>
            <w:vAlign w:val="top"/>
          </w:tcPr>
          <w:p w14:paraId="75B04671">
            <w:pPr>
              <w:pStyle w:val="148"/>
              <w:adjustRightInd w:val="0"/>
              <w:snapToGrid w:val="0"/>
              <w:rPr>
                <w:rFonts w:hint="eastAsia" w:ascii="仿宋_GB2312" w:hAnsi="仿宋_GB2312" w:eastAsia="仿宋_GB2312" w:cs="仿宋_GB2312"/>
                <w:color w:val="auto"/>
                <w:sz w:val="24"/>
                <w:szCs w:val="24"/>
                <w:highlight w:val="none"/>
              </w:rPr>
            </w:pPr>
          </w:p>
        </w:tc>
        <w:tc>
          <w:tcPr>
            <w:tcW w:w="2268" w:type="dxa"/>
            <w:noWrap w:val="0"/>
            <w:vAlign w:val="top"/>
          </w:tcPr>
          <w:p w14:paraId="742E635C">
            <w:pPr>
              <w:pStyle w:val="148"/>
              <w:adjustRightInd w:val="0"/>
              <w:snapToGrid w:val="0"/>
              <w:rPr>
                <w:rFonts w:hint="eastAsia" w:ascii="仿宋_GB2312" w:hAnsi="仿宋_GB2312" w:eastAsia="仿宋_GB2312" w:cs="仿宋_GB2312"/>
                <w:color w:val="auto"/>
                <w:sz w:val="24"/>
                <w:szCs w:val="24"/>
                <w:highlight w:val="none"/>
              </w:rPr>
            </w:pPr>
          </w:p>
        </w:tc>
        <w:tc>
          <w:tcPr>
            <w:tcW w:w="993" w:type="dxa"/>
            <w:noWrap w:val="0"/>
            <w:vAlign w:val="top"/>
          </w:tcPr>
          <w:p w14:paraId="37A78B1F">
            <w:pPr>
              <w:pStyle w:val="148"/>
              <w:adjustRightInd w:val="0"/>
              <w:snapToGrid w:val="0"/>
              <w:rPr>
                <w:rFonts w:hint="eastAsia" w:ascii="仿宋_GB2312" w:hAnsi="仿宋_GB2312" w:eastAsia="仿宋_GB2312" w:cs="仿宋_GB2312"/>
                <w:color w:val="auto"/>
                <w:sz w:val="24"/>
                <w:szCs w:val="24"/>
                <w:highlight w:val="none"/>
              </w:rPr>
            </w:pPr>
          </w:p>
        </w:tc>
      </w:tr>
    </w:tbl>
    <w:p w14:paraId="0CB38F76">
      <w:pPr>
        <w:pStyle w:val="16"/>
        <w:adjustRightInd w:val="0"/>
        <w:snapToGrid w:val="0"/>
        <w:spacing w:before="8" w:line="480" w:lineRule="exact"/>
        <w:ind w:firstLine="281" w:firstLineChars="200"/>
        <w:rPr>
          <w:rFonts w:hint="eastAsia" w:ascii="仿宋_GB2312" w:hAnsi="仿宋_GB2312" w:eastAsia="仿宋_GB2312" w:cs="仿宋_GB2312"/>
          <w:b/>
          <w:color w:val="auto"/>
          <w:sz w:val="14"/>
          <w:highlight w:val="none"/>
        </w:rPr>
      </w:pPr>
    </w:p>
    <w:p w14:paraId="12BE9AE7">
      <w:pPr>
        <w:pStyle w:val="16"/>
        <w:adjustRightInd w:val="0"/>
        <w:snapToGrid w:val="0"/>
        <w:spacing w:before="81" w:line="480" w:lineRule="exact"/>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注：以上业绩证明文件依据本项目评审标准的要求随表附后。</w:t>
      </w:r>
    </w:p>
    <w:p w14:paraId="046F5132">
      <w:pPr>
        <w:rPr>
          <w:rFonts w:hint="eastAsia" w:ascii="仿宋_GB2312" w:hAnsi="仿宋_GB2312" w:eastAsia="仿宋_GB2312" w:cs="仿宋_GB2312"/>
        </w:rPr>
      </w:pPr>
    </w:p>
    <w:p w14:paraId="24DC665C">
      <w:pPr>
        <w:rPr>
          <w:rFonts w:hint="eastAsia" w:ascii="仿宋_GB2312" w:hAnsi="仿宋_GB2312" w:eastAsia="仿宋_GB2312" w:cs="仿宋_GB2312"/>
        </w:rPr>
      </w:pPr>
      <w:bookmarkStart w:id="194" w:name="_Toc256000031"/>
    </w:p>
    <w:p w14:paraId="7DCF57A5">
      <w:pPr>
        <w:rPr>
          <w:rFonts w:hint="eastAsia" w:ascii="仿宋_GB2312" w:hAnsi="仿宋_GB2312" w:eastAsia="仿宋_GB2312" w:cs="仿宋_GB2312"/>
        </w:rPr>
      </w:pPr>
    </w:p>
    <w:p w14:paraId="04F46FD1">
      <w:pPr>
        <w:rPr>
          <w:rFonts w:hint="eastAsia" w:ascii="仿宋_GB2312" w:hAnsi="仿宋_GB2312" w:eastAsia="仿宋_GB2312" w:cs="仿宋_GB2312"/>
        </w:rPr>
      </w:pPr>
    </w:p>
    <w:p w14:paraId="2D5E6F5F">
      <w:pPr>
        <w:rPr>
          <w:rFonts w:hint="eastAsia" w:ascii="仿宋_GB2312" w:hAnsi="仿宋_GB2312" w:eastAsia="仿宋_GB2312" w:cs="仿宋_GB2312"/>
        </w:rPr>
      </w:pPr>
    </w:p>
    <w:p w14:paraId="79D3FCB6">
      <w:pPr>
        <w:rPr>
          <w:rFonts w:hint="eastAsia" w:ascii="仿宋_GB2312" w:hAnsi="仿宋_GB2312" w:eastAsia="仿宋_GB2312" w:cs="仿宋_GB2312"/>
        </w:rPr>
      </w:pPr>
    </w:p>
    <w:p w14:paraId="2F05A75B">
      <w:pPr>
        <w:rPr>
          <w:rFonts w:hint="eastAsia" w:ascii="仿宋_GB2312" w:hAnsi="仿宋_GB2312" w:eastAsia="仿宋_GB2312" w:cs="仿宋_GB2312"/>
        </w:rPr>
      </w:pPr>
    </w:p>
    <w:p w14:paraId="0B3E94F4">
      <w:pPr>
        <w:rPr>
          <w:rFonts w:hint="eastAsia" w:ascii="仿宋_GB2312" w:hAnsi="仿宋_GB2312" w:eastAsia="仿宋_GB2312" w:cs="仿宋_GB2312"/>
        </w:rPr>
      </w:pPr>
    </w:p>
    <w:p w14:paraId="2916311E">
      <w:pPr>
        <w:rPr>
          <w:rFonts w:hint="eastAsia" w:ascii="仿宋_GB2312" w:hAnsi="仿宋_GB2312" w:eastAsia="仿宋_GB2312" w:cs="仿宋_GB2312"/>
        </w:rPr>
      </w:pPr>
    </w:p>
    <w:p w14:paraId="4D699733">
      <w:pPr>
        <w:rPr>
          <w:rFonts w:hint="eastAsia" w:ascii="仿宋_GB2312" w:hAnsi="仿宋_GB2312" w:eastAsia="仿宋_GB2312" w:cs="仿宋_GB2312"/>
        </w:rPr>
      </w:pPr>
    </w:p>
    <w:p w14:paraId="1DBB6481">
      <w:pPr>
        <w:rPr>
          <w:rFonts w:hint="eastAsia" w:ascii="仿宋_GB2312" w:hAnsi="仿宋_GB2312" w:eastAsia="仿宋_GB2312" w:cs="仿宋_GB2312"/>
        </w:rPr>
      </w:pPr>
    </w:p>
    <w:p w14:paraId="0A0D1A28">
      <w:pPr>
        <w:rPr>
          <w:rFonts w:hint="eastAsia" w:ascii="仿宋_GB2312" w:hAnsi="仿宋_GB2312" w:eastAsia="仿宋_GB2312" w:cs="仿宋_GB2312"/>
        </w:rPr>
      </w:pPr>
    </w:p>
    <w:p w14:paraId="7ABBB5AB">
      <w:pPr>
        <w:pStyle w:val="15"/>
        <w:ind w:firstLine="210"/>
        <w:rPr>
          <w:rFonts w:hint="eastAsia" w:ascii="仿宋_GB2312" w:hAnsi="仿宋_GB2312" w:eastAsia="仿宋_GB2312" w:cs="仿宋_GB2312"/>
        </w:rPr>
      </w:pPr>
    </w:p>
    <w:p w14:paraId="6FC0801F">
      <w:pPr>
        <w:rPr>
          <w:rFonts w:hint="eastAsia" w:ascii="仿宋_GB2312" w:hAnsi="仿宋_GB2312" w:eastAsia="仿宋_GB2312" w:cs="仿宋_GB2312"/>
          <w:lang w:eastAsia="zh-CN"/>
        </w:rPr>
      </w:pPr>
    </w:p>
    <w:p w14:paraId="2190C017">
      <w:pPr>
        <w:pStyle w:val="11"/>
        <w:rPr>
          <w:rFonts w:hint="eastAsia" w:ascii="仿宋_GB2312" w:hAnsi="仿宋_GB2312" w:eastAsia="仿宋_GB2312" w:cs="仿宋_GB2312"/>
          <w:lang w:eastAsia="zh-CN"/>
        </w:rPr>
      </w:pPr>
    </w:p>
    <w:p w14:paraId="2B2CA452">
      <w:pPr>
        <w:pStyle w:val="11"/>
        <w:rPr>
          <w:rFonts w:hint="eastAsia" w:ascii="仿宋_GB2312" w:hAnsi="仿宋_GB2312" w:eastAsia="仿宋_GB2312" w:cs="仿宋_GB2312"/>
          <w:lang w:eastAsia="zh-CN"/>
        </w:rPr>
      </w:pPr>
    </w:p>
    <w:p w14:paraId="0271493B">
      <w:pPr>
        <w:pStyle w:val="11"/>
        <w:rPr>
          <w:rFonts w:hint="eastAsia" w:ascii="仿宋_GB2312" w:hAnsi="仿宋_GB2312" w:eastAsia="仿宋_GB2312" w:cs="仿宋_GB2312"/>
          <w:lang w:eastAsia="zh-CN"/>
        </w:rPr>
      </w:pPr>
    </w:p>
    <w:p w14:paraId="55861A52">
      <w:pPr>
        <w:pStyle w:val="11"/>
        <w:rPr>
          <w:rFonts w:hint="eastAsia" w:ascii="仿宋_GB2312" w:hAnsi="仿宋_GB2312" w:eastAsia="仿宋_GB2312" w:cs="仿宋_GB2312"/>
          <w:lang w:eastAsia="zh-CN"/>
        </w:rPr>
      </w:pPr>
    </w:p>
    <w:p w14:paraId="72EDC044">
      <w:pPr>
        <w:pStyle w:val="11"/>
        <w:rPr>
          <w:rFonts w:hint="eastAsia" w:ascii="仿宋_GB2312" w:hAnsi="仿宋_GB2312" w:eastAsia="仿宋_GB2312" w:cs="仿宋_GB2312"/>
          <w:lang w:eastAsia="zh-CN"/>
        </w:rPr>
      </w:pPr>
    </w:p>
    <w:p w14:paraId="55D5004D">
      <w:pPr>
        <w:pStyle w:val="11"/>
        <w:rPr>
          <w:rFonts w:hint="eastAsia" w:ascii="仿宋_GB2312" w:hAnsi="仿宋_GB2312" w:eastAsia="仿宋_GB2312" w:cs="仿宋_GB2312"/>
          <w:lang w:eastAsia="zh-CN"/>
        </w:rPr>
      </w:pPr>
    </w:p>
    <w:p w14:paraId="6282C2ED">
      <w:pPr>
        <w:pStyle w:val="11"/>
        <w:rPr>
          <w:rFonts w:hint="eastAsia" w:ascii="仿宋_GB2312" w:hAnsi="仿宋_GB2312" w:eastAsia="仿宋_GB2312" w:cs="仿宋_GB2312"/>
          <w:lang w:eastAsia="zh-CN"/>
        </w:rPr>
      </w:pPr>
    </w:p>
    <w:p w14:paraId="42D46F6B">
      <w:pPr>
        <w:pStyle w:val="11"/>
        <w:rPr>
          <w:rFonts w:hint="eastAsia" w:ascii="仿宋_GB2312" w:hAnsi="仿宋_GB2312" w:eastAsia="仿宋_GB2312" w:cs="仿宋_GB2312"/>
          <w:lang w:eastAsia="zh-CN"/>
        </w:rPr>
      </w:pPr>
    </w:p>
    <w:p w14:paraId="2EE12C64">
      <w:pPr>
        <w:pStyle w:val="80"/>
        <w:outlineLvl w:val="9"/>
        <w:rPr>
          <w:rFonts w:hint="eastAsia" w:ascii="仿宋_GB2312" w:hAnsi="仿宋_GB2312" w:eastAsia="仿宋_GB2312" w:cs="仿宋_GB2312"/>
          <w:sz w:val="28"/>
          <w:szCs w:val="28"/>
        </w:rPr>
      </w:pPr>
    </w:p>
    <w:p w14:paraId="17C0CFBF">
      <w:pPr>
        <w:pStyle w:val="80"/>
        <w:outlineLvl w:val="2"/>
        <w:rPr>
          <w:rFonts w:hint="eastAsia" w:ascii="仿宋_GB2312" w:hAnsi="仿宋_GB2312" w:eastAsia="仿宋_GB2312" w:cs="仿宋_GB2312"/>
          <w:sz w:val="28"/>
          <w:szCs w:val="28"/>
        </w:rPr>
      </w:pPr>
      <w:bookmarkStart w:id="195" w:name="_Toc17948"/>
      <w:r>
        <w:rPr>
          <w:rFonts w:hint="eastAsia" w:ascii="仿宋_GB2312" w:hAnsi="仿宋_GB2312" w:eastAsia="仿宋_GB2312" w:cs="仿宋_GB2312"/>
          <w:sz w:val="28"/>
          <w:szCs w:val="28"/>
          <w:lang w:val="en-US" w:eastAsia="zh-CN"/>
        </w:rPr>
        <w:t>十</w:t>
      </w:r>
      <w:r>
        <w:rPr>
          <w:rFonts w:hint="eastAsia" w:ascii="仿宋_GB2312" w:hAnsi="仿宋_GB2312" w:eastAsia="仿宋_GB2312" w:cs="仿宋_GB2312"/>
          <w:sz w:val="28"/>
          <w:szCs w:val="28"/>
        </w:rPr>
        <w:t>、授权委托书</w:t>
      </w:r>
      <w:bookmarkEnd w:id="194"/>
      <w:bookmarkEnd w:id="195"/>
    </w:p>
    <w:p w14:paraId="573EE3FB">
      <w:pPr>
        <w:pStyle w:val="65"/>
        <w:adjustRightInd w:val="0"/>
        <w:snapToGrid w:val="0"/>
        <w:spacing w:line="360" w:lineRule="auto"/>
        <w:ind w:left="560" w:hanging="560" w:hangingChars="200"/>
        <w:rPr>
          <w:rFonts w:hint="eastAsia" w:ascii="仿宋_GB2312" w:hAnsi="仿宋_GB2312" w:eastAsia="仿宋_GB2312" w:cs="仿宋_GB2312"/>
          <w:sz w:val="28"/>
          <w:szCs w:val="28"/>
        </w:rPr>
      </w:pPr>
    </w:p>
    <w:p w14:paraId="34DF2CB2">
      <w:pPr>
        <w:pStyle w:val="65"/>
        <w:tabs>
          <w:tab w:val="left" w:pos="5580"/>
        </w:tabs>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本授权书声明：注册于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住址）的</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w:t>
      </w: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名称）的在下面签章的</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（法定代表人姓名、职务）代表本公司授权</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（委托代理人的姓名、职务）为本公司的合法代理人，就贵方组织</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（项目名称）项目（项目编号、包号：</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），以本公司名义处理一切与之有关的事宜。</w:t>
      </w: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委托代理人在</w:t>
      </w:r>
      <w:r>
        <w:rPr>
          <w:rFonts w:hint="eastAsia" w:ascii="仿宋_GB2312" w:hAnsi="仿宋_GB2312" w:eastAsia="仿宋_GB2312" w:cs="仿宋_GB2312"/>
          <w:sz w:val="24"/>
          <w:szCs w:val="24"/>
          <w:lang w:val="en-US" w:eastAsia="zh-CN"/>
        </w:rPr>
        <w:t>磋商</w:t>
      </w:r>
      <w:r>
        <w:rPr>
          <w:rFonts w:hint="eastAsia" w:ascii="仿宋_GB2312" w:hAnsi="仿宋_GB2312" w:eastAsia="仿宋_GB2312" w:cs="仿宋_GB2312"/>
          <w:sz w:val="24"/>
          <w:szCs w:val="24"/>
        </w:rPr>
        <w:t>过程中所签署的一切文件和处理与之有关的一切事务，本公司均予以认可并对此承担责任。</w:t>
      </w:r>
    </w:p>
    <w:p w14:paraId="02530926">
      <w:pPr>
        <w:pStyle w:val="65"/>
        <w:tabs>
          <w:tab w:val="left" w:pos="5580"/>
        </w:tabs>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委托代理人无转委托权。特此授权。</w:t>
      </w:r>
    </w:p>
    <w:p w14:paraId="7124A27D">
      <w:pPr>
        <w:pStyle w:val="65"/>
        <w:tabs>
          <w:tab w:val="left" w:pos="5580"/>
        </w:tabs>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cr/>
      </w:r>
      <w:r>
        <w:rPr>
          <w:rFonts w:hint="eastAsia" w:ascii="仿宋_GB2312" w:hAnsi="仿宋_GB2312" w:eastAsia="仿宋_GB2312" w:cs="仿宋_GB2312"/>
          <w:sz w:val="24"/>
          <w:szCs w:val="24"/>
        </w:rPr>
        <w:t>　　</w:t>
      </w:r>
      <w:bookmarkStart w:id="196" w:name="_Hlk72949930"/>
      <w:r>
        <w:rPr>
          <w:rFonts w:hint="eastAsia" w:ascii="仿宋_GB2312" w:hAnsi="仿宋_GB2312" w:eastAsia="仿宋_GB2312" w:cs="仿宋_GB2312"/>
          <w:sz w:val="24"/>
          <w:szCs w:val="24"/>
        </w:rPr>
        <w:t>授权期限：</w:t>
      </w:r>
    </w:p>
    <w:p w14:paraId="687FDF07">
      <w:pPr>
        <w:pStyle w:val="65"/>
        <w:tabs>
          <w:tab w:val="left" w:pos="5580"/>
        </w:tabs>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本授权书于__________年_____月______日生效，特此声明。</w:t>
      </w:r>
      <w:r>
        <w:rPr>
          <w:rFonts w:hint="eastAsia" w:ascii="仿宋_GB2312" w:hAnsi="仿宋_GB2312" w:eastAsia="仿宋_GB2312" w:cs="仿宋_GB2312"/>
          <w:sz w:val="24"/>
          <w:szCs w:val="24"/>
        </w:rPr>
        <w:cr/>
      </w:r>
    </w:p>
    <w:p w14:paraId="37122EA7">
      <w:pPr>
        <w:pStyle w:val="65"/>
        <w:tabs>
          <w:tab w:val="left" w:pos="5580"/>
        </w:tabs>
        <w:spacing w:line="360" w:lineRule="auto"/>
        <w:rPr>
          <w:rFonts w:hint="eastAsia" w:ascii="仿宋_GB2312" w:hAnsi="仿宋_GB2312" w:eastAsia="仿宋_GB2312" w:cs="仿宋_GB2312"/>
          <w:sz w:val="24"/>
          <w:szCs w:val="24"/>
        </w:rPr>
      </w:pPr>
    </w:p>
    <w:p w14:paraId="23011DAF">
      <w:pPr>
        <w:pStyle w:val="65"/>
        <w:tabs>
          <w:tab w:val="left" w:pos="5580"/>
        </w:tabs>
        <w:spacing w:line="360" w:lineRule="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 xml:space="preserve">   （附委托代理人</w:t>
      </w:r>
      <w:r>
        <w:rPr>
          <w:rFonts w:hint="eastAsia" w:ascii="仿宋_GB2312" w:hAnsi="仿宋_GB2312" w:eastAsia="仿宋_GB2312" w:cs="仿宋_GB2312"/>
          <w:b/>
          <w:sz w:val="24"/>
          <w:szCs w:val="24"/>
          <w:lang w:val="en-US" w:eastAsia="zh-CN"/>
        </w:rPr>
        <w:t>及法定代表人</w:t>
      </w:r>
      <w:r>
        <w:rPr>
          <w:rFonts w:hint="eastAsia" w:ascii="仿宋_GB2312" w:hAnsi="仿宋_GB2312" w:eastAsia="仿宋_GB2312" w:cs="仿宋_GB2312"/>
          <w:b/>
          <w:sz w:val="24"/>
          <w:szCs w:val="24"/>
        </w:rPr>
        <w:t>身份证正反两面扫描件）</w:t>
      </w:r>
    </w:p>
    <w:p w14:paraId="4FD47A38">
      <w:pPr>
        <w:pStyle w:val="65"/>
        <w:spacing w:line="360" w:lineRule="auto"/>
        <w:ind w:firstLine="480" w:firstLineChars="200"/>
        <w:rPr>
          <w:rFonts w:hint="eastAsia" w:ascii="仿宋_GB2312" w:hAnsi="仿宋_GB2312" w:eastAsia="仿宋_GB2312" w:cs="仿宋_GB2312"/>
          <w:sz w:val="24"/>
          <w:szCs w:val="24"/>
        </w:rPr>
      </w:pPr>
    </w:p>
    <w:p w14:paraId="42B9A451">
      <w:pPr>
        <w:pStyle w:val="65"/>
        <w:spacing w:line="360" w:lineRule="auto"/>
        <w:ind w:firstLine="480" w:firstLineChars="200"/>
        <w:rPr>
          <w:rFonts w:hint="eastAsia" w:ascii="仿宋_GB2312" w:hAnsi="仿宋_GB2312" w:eastAsia="仿宋_GB2312" w:cs="仿宋_GB2312"/>
          <w:sz w:val="24"/>
          <w:szCs w:val="24"/>
        </w:rPr>
      </w:pPr>
    </w:p>
    <w:p w14:paraId="42911C6A">
      <w:pPr>
        <w:pStyle w:val="65"/>
        <w:spacing w:line="360" w:lineRule="auto"/>
        <w:ind w:firstLine="480" w:firstLineChars="200"/>
        <w:rPr>
          <w:rFonts w:hint="eastAsia" w:ascii="仿宋_GB2312" w:hAnsi="仿宋_GB2312" w:eastAsia="仿宋_GB2312" w:cs="仿宋_GB2312"/>
          <w:sz w:val="24"/>
          <w:szCs w:val="24"/>
        </w:rPr>
      </w:pPr>
    </w:p>
    <w:p w14:paraId="26799C41">
      <w:pPr>
        <w:pStyle w:val="65"/>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法定代表人或委托代理人签章：</w:t>
      </w:r>
    </w:p>
    <w:p w14:paraId="2B07EC9C">
      <w:pPr>
        <w:pStyle w:val="65"/>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公章：</w:t>
      </w:r>
    </w:p>
    <w:p w14:paraId="6B8FF062">
      <w:pPr>
        <w:pStyle w:val="65"/>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授权人身份证号：</w:t>
      </w:r>
    </w:p>
    <w:p w14:paraId="3F4ED88C">
      <w:pPr>
        <w:pStyle w:val="65"/>
        <w:tabs>
          <w:tab w:val="left" w:pos="5580"/>
        </w:tabs>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日   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w:t>
      </w:r>
    </w:p>
    <w:bookmarkEnd w:id="196"/>
    <w:p w14:paraId="2BEFA43C">
      <w:pPr>
        <w:pStyle w:val="65"/>
        <w:snapToGrid w:val="0"/>
        <w:spacing w:line="360" w:lineRule="auto"/>
        <w:jc w:val="left"/>
        <w:rPr>
          <w:rFonts w:hint="eastAsia" w:ascii="仿宋_GB2312" w:hAnsi="仿宋_GB2312" w:eastAsia="仿宋_GB2312" w:cs="仿宋_GB2312"/>
          <w:b/>
          <w:sz w:val="28"/>
          <w:szCs w:val="24"/>
        </w:rPr>
      </w:pPr>
    </w:p>
    <w:p w14:paraId="2DA6B373">
      <w:pPr>
        <w:pStyle w:val="65"/>
        <w:widowControl/>
        <w:spacing w:line="360" w:lineRule="auto"/>
        <w:rPr>
          <w:rFonts w:hint="eastAsia" w:ascii="仿宋_GB2312" w:hAnsi="仿宋_GB2312" w:eastAsia="仿宋_GB2312" w:cs="仿宋_GB2312"/>
          <w:b/>
          <w:sz w:val="28"/>
          <w:szCs w:val="21"/>
        </w:rPr>
      </w:pPr>
      <w:r>
        <w:rPr>
          <w:rFonts w:hint="eastAsia" w:ascii="仿宋_GB2312" w:hAnsi="仿宋_GB2312" w:eastAsia="仿宋_GB2312" w:cs="仿宋_GB2312"/>
          <w:b/>
          <w:sz w:val="28"/>
          <w:szCs w:val="21"/>
        </w:rPr>
        <w:br w:type="page"/>
      </w:r>
    </w:p>
    <w:p w14:paraId="1F42D938">
      <w:pPr>
        <w:pStyle w:val="65"/>
        <w:widowControl/>
        <w:spacing w:line="360" w:lineRule="auto"/>
        <w:rPr>
          <w:rFonts w:hint="eastAsia" w:ascii="仿宋_GB2312" w:hAnsi="仿宋_GB2312" w:eastAsia="仿宋_GB2312" w:cs="仿宋_GB2312"/>
          <w:b/>
          <w:sz w:val="28"/>
          <w:szCs w:val="21"/>
        </w:rPr>
      </w:pPr>
    </w:p>
    <w:p w14:paraId="05B724DA">
      <w:pPr>
        <w:pStyle w:val="65"/>
        <w:widowControl/>
        <w:spacing w:line="360" w:lineRule="auto"/>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附：法定代表人身份证明书</w:t>
      </w:r>
    </w:p>
    <w:p w14:paraId="2A03CE81">
      <w:pPr>
        <w:pStyle w:val="65"/>
        <w:spacing w:line="360" w:lineRule="auto"/>
        <w:rPr>
          <w:rFonts w:hint="eastAsia" w:ascii="仿宋_GB2312" w:hAnsi="仿宋_GB2312" w:eastAsia="仿宋_GB2312" w:cs="仿宋_GB2312"/>
          <w:sz w:val="24"/>
        </w:rPr>
      </w:pPr>
    </w:p>
    <w:p w14:paraId="2423B139">
      <w:pPr>
        <w:pStyle w:val="65"/>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8"/>
        </w:rPr>
        <w:t xml:space="preserve">   </w:t>
      </w:r>
      <w:r>
        <w:rPr>
          <w:rFonts w:hint="eastAsia" w:ascii="仿宋_GB2312" w:hAnsi="仿宋_GB2312" w:eastAsia="仿宋_GB2312" w:cs="仿宋_GB2312"/>
          <w:sz w:val="24"/>
          <w:szCs w:val="24"/>
        </w:rPr>
        <w:t xml:space="preserve"> 单位名称：</w:t>
      </w:r>
      <w:r>
        <w:rPr>
          <w:rFonts w:hint="eastAsia" w:ascii="仿宋_GB2312" w:hAnsi="仿宋_GB2312" w:eastAsia="仿宋_GB2312" w:cs="仿宋_GB2312"/>
          <w:sz w:val="24"/>
          <w:szCs w:val="24"/>
          <w:u w:val="single"/>
        </w:rPr>
        <w:t xml:space="preserve">                                  </w:t>
      </w:r>
    </w:p>
    <w:p w14:paraId="6741491A">
      <w:pPr>
        <w:pStyle w:val="65"/>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单位类型：</w:t>
      </w:r>
      <w:r>
        <w:rPr>
          <w:rFonts w:hint="eastAsia" w:ascii="仿宋_GB2312" w:hAnsi="仿宋_GB2312" w:eastAsia="仿宋_GB2312" w:cs="仿宋_GB2312"/>
          <w:sz w:val="24"/>
          <w:szCs w:val="24"/>
          <w:u w:val="single"/>
        </w:rPr>
        <w:t xml:space="preserve">                                  </w:t>
      </w:r>
    </w:p>
    <w:p w14:paraId="4C35CCBF">
      <w:pPr>
        <w:pStyle w:val="65"/>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住    所：</w:t>
      </w:r>
      <w:r>
        <w:rPr>
          <w:rFonts w:hint="eastAsia" w:ascii="仿宋_GB2312" w:hAnsi="仿宋_GB2312" w:eastAsia="仿宋_GB2312" w:cs="仿宋_GB2312"/>
          <w:sz w:val="24"/>
          <w:szCs w:val="24"/>
          <w:u w:val="single"/>
        </w:rPr>
        <w:t xml:space="preserve">                                  </w:t>
      </w:r>
    </w:p>
    <w:p w14:paraId="5FA84488">
      <w:pPr>
        <w:pStyle w:val="65"/>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成立日期：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w:t>
      </w:r>
    </w:p>
    <w:p w14:paraId="1BCA1D0E">
      <w:pPr>
        <w:pStyle w:val="65"/>
        <w:spacing w:line="360" w:lineRule="auto"/>
        <w:ind w:firstLine="465"/>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营业期限：</w:t>
      </w:r>
      <w:r>
        <w:rPr>
          <w:rFonts w:hint="eastAsia" w:ascii="仿宋_GB2312" w:hAnsi="仿宋_GB2312" w:eastAsia="仿宋_GB2312" w:cs="仿宋_GB2312"/>
          <w:sz w:val="24"/>
          <w:szCs w:val="24"/>
          <w:u w:val="single"/>
        </w:rPr>
        <w:t xml:space="preserve">                                  </w:t>
      </w:r>
    </w:p>
    <w:p w14:paraId="0CD9EF59">
      <w:pPr>
        <w:pStyle w:val="65"/>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姓    名：</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性别：</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系</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供应商</w:t>
      </w:r>
      <w:r>
        <w:rPr>
          <w:rFonts w:hint="eastAsia" w:ascii="仿宋_GB2312" w:hAnsi="仿宋_GB2312" w:eastAsia="仿宋_GB2312" w:cs="仿宋_GB2312"/>
          <w:sz w:val="24"/>
          <w:szCs w:val="24"/>
          <w:u w:val="single"/>
        </w:rPr>
        <w:t xml:space="preserve">名称）   </w:t>
      </w:r>
      <w:r>
        <w:rPr>
          <w:rFonts w:hint="eastAsia" w:ascii="仿宋_GB2312" w:hAnsi="仿宋_GB2312" w:eastAsia="仿宋_GB2312" w:cs="仿宋_GB2312"/>
          <w:sz w:val="24"/>
          <w:szCs w:val="24"/>
        </w:rPr>
        <w:t>的法定代表人。</w:t>
      </w:r>
    </w:p>
    <w:p w14:paraId="33152230">
      <w:pPr>
        <w:pStyle w:val="65"/>
        <w:spacing w:line="360" w:lineRule="auto"/>
        <w:ind w:firstLine="480"/>
        <w:rPr>
          <w:rFonts w:hint="eastAsia" w:ascii="仿宋_GB2312" w:hAnsi="仿宋_GB2312" w:eastAsia="仿宋_GB2312" w:cs="仿宋_GB2312"/>
          <w:sz w:val="24"/>
          <w:szCs w:val="24"/>
        </w:rPr>
      </w:pPr>
    </w:p>
    <w:p w14:paraId="2268D6A2">
      <w:pPr>
        <w:pStyle w:val="65"/>
        <w:spacing w:line="360" w:lineRule="auto"/>
        <w:ind w:firstLine="48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特此证明。</w:t>
      </w:r>
    </w:p>
    <w:p w14:paraId="70FF39AD">
      <w:pPr>
        <w:pStyle w:val="65"/>
        <w:tabs>
          <w:tab w:val="left" w:pos="5580"/>
        </w:tabs>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p>
    <w:p w14:paraId="43FC4A23">
      <w:pPr>
        <w:pStyle w:val="65"/>
        <w:tabs>
          <w:tab w:val="left" w:pos="5580"/>
        </w:tabs>
        <w:spacing w:line="360" w:lineRule="auto"/>
        <w:ind w:firstLine="723" w:firstLineChars="300"/>
        <w:rPr>
          <w:rFonts w:hint="eastAsia" w:ascii="仿宋_GB2312" w:hAnsi="仿宋_GB2312" w:eastAsia="仿宋_GB2312" w:cs="仿宋_GB2312"/>
          <w:sz w:val="24"/>
          <w:szCs w:val="24"/>
        </w:rPr>
      </w:pPr>
      <w:r>
        <w:rPr>
          <w:rFonts w:hint="eastAsia" w:ascii="仿宋_GB2312" w:hAnsi="仿宋_GB2312" w:eastAsia="仿宋_GB2312" w:cs="仿宋_GB2312"/>
          <w:b/>
          <w:bCs/>
          <w:sz w:val="24"/>
          <w:szCs w:val="24"/>
        </w:rPr>
        <w:t>（附法定代表人身份证正反两面扫描件）</w:t>
      </w:r>
    </w:p>
    <w:p w14:paraId="6392F9BB">
      <w:pPr>
        <w:pStyle w:val="65"/>
        <w:spacing w:line="360" w:lineRule="auto"/>
        <w:rPr>
          <w:rFonts w:hint="eastAsia" w:ascii="仿宋_GB2312" w:hAnsi="仿宋_GB2312" w:eastAsia="仿宋_GB2312" w:cs="仿宋_GB2312"/>
          <w:sz w:val="24"/>
          <w:szCs w:val="24"/>
        </w:rPr>
      </w:pPr>
    </w:p>
    <w:p w14:paraId="5B480724">
      <w:pPr>
        <w:pStyle w:val="65"/>
        <w:spacing w:line="360" w:lineRule="auto"/>
        <w:ind w:firstLine="480" w:firstLineChars="200"/>
        <w:rPr>
          <w:rFonts w:hint="eastAsia" w:ascii="仿宋_GB2312" w:hAnsi="仿宋_GB2312" w:eastAsia="仿宋_GB2312" w:cs="仿宋_GB2312"/>
          <w:sz w:val="24"/>
          <w:szCs w:val="24"/>
          <w:lang w:val="en-US" w:eastAsia="zh-CN"/>
        </w:rPr>
      </w:pPr>
    </w:p>
    <w:p w14:paraId="2F2098D3">
      <w:pPr>
        <w:pStyle w:val="65"/>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供应商</w:t>
      </w:r>
      <w:r>
        <w:rPr>
          <w:rFonts w:hint="eastAsia" w:ascii="仿宋_GB2312" w:hAnsi="仿宋_GB2312" w:eastAsia="仿宋_GB2312" w:cs="仿宋_GB2312"/>
          <w:sz w:val="24"/>
          <w:szCs w:val="24"/>
        </w:rPr>
        <w:t>公章：</w:t>
      </w:r>
    </w:p>
    <w:p w14:paraId="7291E83D">
      <w:pPr>
        <w:pStyle w:val="65"/>
        <w:spacing w:line="360" w:lineRule="auto"/>
        <w:ind w:firstLine="480" w:firstLineChars="200"/>
        <w:rPr>
          <w:rFonts w:hint="eastAsia" w:ascii="仿宋_GB2312" w:hAnsi="仿宋_GB2312" w:eastAsia="仿宋_GB2312" w:cs="仿宋_GB2312"/>
          <w:sz w:val="24"/>
          <w:szCs w:val="24"/>
        </w:rPr>
      </w:pPr>
    </w:p>
    <w:p w14:paraId="32DAC9FC">
      <w:pPr>
        <w:pStyle w:val="65"/>
        <w:spacing w:line="360" w:lineRule="auto"/>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日   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月</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w:t>
      </w:r>
    </w:p>
    <w:p w14:paraId="0A24C33E">
      <w:pPr>
        <w:pStyle w:val="65"/>
        <w:spacing w:line="360" w:lineRule="auto"/>
        <w:rPr>
          <w:rFonts w:hint="eastAsia" w:ascii="仿宋_GB2312" w:hAnsi="仿宋_GB2312" w:eastAsia="仿宋_GB2312" w:cs="仿宋_GB2312"/>
          <w:sz w:val="24"/>
          <w:szCs w:val="24"/>
        </w:rPr>
      </w:pPr>
    </w:p>
    <w:p w14:paraId="28217189">
      <w:pPr>
        <w:pStyle w:val="65"/>
        <w:spacing w:line="360" w:lineRule="auto"/>
        <w:rPr>
          <w:rFonts w:hint="eastAsia" w:ascii="仿宋_GB2312" w:hAnsi="仿宋_GB2312" w:eastAsia="仿宋_GB2312" w:cs="仿宋_GB2312"/>
          <w:sz w:val="24"/>
          <w:szCs w:val="24"/>
        </w:rPr>
      </w:pPr>
    </w:p>
    <w:p w14:paraId="4FC69320">
      <w:pPr>
        <w:pStyle w:val="79"/>
        <w:outlineLvl w:val="9"/>
        <w:rPr>
          <w:rFonts w:hint="eastAsia" w:ascii="仿宋_GB2312" w:hAnsi="仿宋_GB2312" w:eastAsia="仿宋_GB2312" w:cs="仿宋_GB2312"/>
        </w:rPr>
      </w:pPr>
    </w:p>
    <w:p w14:paraId="15A78FC6">
      <w:pPr>
        <w:pStyle w:val="135"/>
        <w:outlineLvl w:val="9"/>
        <w:rPr>
          <w:rFonts w:hint="eastAsia" w:ascii="仿宋_GB2312" w:hAnsi="仿宋_GB2312" w:eastAsia="仿宋_GB2312" w:cs="仿宋_GB2312"/>
        </w:rPr>
      </w:pPr>
      <w:r>
        <w:rPr>
          <w:rFonts w:hint="eastAsia" w:ascii="仿宋_GB2312" w:hAnsi="仿宋_GB2312" w:eastAsia="仿宋_GB2312" w:cs="仿宋_GB2312"/>
        </w:rPr>
        <w:br w:type="page"/>
      </w:r>
      <w:bookmarkEnd w:id="176"/>
      <w:bookmarkStart w:id="197" w:name="_Toc256000035"/>
    </w:p>
    <w:p w14:paraId="3D527CA6">
      <w:pPr>
        <w:pStyle w:val="135"/>
        <w:outlineLvl w:val="2"/>
        <w:rPr>
          <w:rFonts w:hint="eastAsia" w:ascii="仿宋_GB2312" w:hAnsi="仿宋_GB2312" w:eastAsia="仿宋_GB2312" w:cs="仿宋_GB2312"/>
          <w:sz w:val="28"/>
          <w:szCs w:val="28"/>
        </w:rPr>
      </w:pPr>
      <w:bookmarkStart w:id="198" w:name="_Toc20288"/>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val="en-US" w:eastAsia="zh-CN"/>
        </w:rPr>
        <w:t>一</w:t>
      </w:r>
      <w:r>
        <w:rPr>
          <w:rFonts w:hint="eastAsia" w:ascii="仿宋_GB2312" w:hAnsi="仿宋_GB2312" w:eastAsia="仿宋_GB2312" w:cs="仿宋_GB2312"/>
          <w:sz w:val="28"/>
          <w:szCs w:val="28"/>
        </w:rPr>
        <w:t>、中小企业声明函</w:t>
      </w:r>
      <w:bookmarkEnd w:id="198"/>
    </w:p>
    <w:p w14:paraId="67A44736">
      <w:pPr>
        <w:jc w:val="center"/>
        <w:rPr>
          <w:rFonts w:hint="eastAsia" w:ascii="仿宋_GB2312" w:hAnsi="仿宋_GB2312" w:eastAsia="仿宋_GB2312" w:cs="仿宋_GB2312"/>
          <w:b/>
          <w:bCs/>
          <w:sz w:val="28"/>
          <w:szCs w:val="28"/>
        </w:rPr>
      </w:pPr>
    </w:p>
    <w:p w14:paraId="17AF3212">
      <w:pPr>
        <w:pStyle w:val="16"/>
        <w:spacing w:line="480" w:lineRule="exact"/>
        <w:jc w:val="center"/>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
          <w:bCs/>
          <w:color w:val="auto"/>
          <w:sz w:val="24"/>
          <w:szCs w:val="24"/>
          <w:highlight w:val="none"/>
          <w:lang w:bidi="ar"/>
        </w:rPr>
        <w:t>（1）</w:t>
      </w:r>
      <w:r>
        <w:rPr>
          <w:rFonts w:hint="eastAsia" w:ascii="仿宋_GB2312" w:hAnsi="仿宋_GB2312" w:eastAsia="仿宋_GB2312" w:cs="仿宋_GB2312"/>
          <w:b/>
          <w:bCs/>
          <w:color w:val="auto"/>
          <w:sz w:val="24"/>
          <w:szCs w:val="24"/>
          <w:highlight w:val="none"/>
        </w:rPr>
        <w:t>中小企业声明函（</w:t>
      </w:r>
      <w:r>
        <w:rPr>
          <w:rFonts w:hint="eastAsia" w:ascii="仿宋_GB2312" w:hAnsi="仿宋_GB2312" w:eastAsia="仿宋_GB2312" w:cs="仿宋_GB2312"/>
          <w:b/>
          <w:bCs/>
          <w:color w:val="auto"/>
          <w:sz w:val="24"/>
          <w:szCs w:val="24"/>
          <w:highlight w:val="none"/>
          <w:lang w:val="en-US" w:eastAsia="zh-CN"/>
        </w:rPr>
        <w:t>货物</w:t>
      </w:r>
      <w:r>
        <w:rPr>
          <w:rFonts w:hint="eastAsia" w:ascii="仿宋_GB2312" w:hAnsi="仿宋_GB2312" w:eastAsia="仿宋_GB2312" w:cs="仿宋_GB2312"/>
          <w:b/>
          <w:bCs/>
          <w:color w:val="auto"/>
          <w:sz w:val="24"/>
          <w:szCs w:val="24"/>
          <w:highlight w:val="none"/>
        </w:rPr>
        <w:t>）</w:t>
      </w:r>
    </w:p>
    <w:p w14:paraId="57BF1D85">
      <w:pPr>
        <w:pStyle w:val="16"/>
        <w:widowControl/>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lang w:bidi="ar"/>
        </w:rPr>
        <w:t xml:space="preserve">本公司（联合体）郑重声明，根据《政府采购促进中小企业发展管理办法》（财库﹝2020﹞46 号）的规定，本公司 （联合体）参加（单位名称）的（项目名称）采购活动，提供的货物全部由符合政策要求的中小企业制造。相关企业 （含联合体中的中小企业、签订分包意向协议的中小企业） 的具体情况如下： </w:t>
      </w:r>
    </w:p>
    <w:p w14:paraId="1E5462A4">
      <w:pPr>
        <w:pStyle w:val="16"/>
        <w:widowControl/>
        <w:numPr>
          <w:ilvl w:val="0"/>
          <w:numId w:val="0"/>
        </w:numPr>
        <w:spacing w:line="480" w:lineRule="exact"/>
        <w:ind w:firstLine="480" w:firstLineChars="200"/>
        <w:rPr>
          <w:rFonts w:hint="eastAsia" w:ascii="仿宋_GB2312" w:hAnsi="仿宋_GB2312" w:eastAsia="仿宋_GB2312" w:cs="仿宋_GB2312"/>
          <w:bCs/>
          <w:color w:val="auto"/>
          <w:sz w:val="24"/>
          <w:szCs w:val="24"/>
          <w:highlight w:val="none"/>
          <w:lang w:bidi="ar"/>
        </w:rPr>
      </w:pPr>
      <w:r>
        <w:rPr>
          <w:rFonts w:hint="eastAsia" w:ascii="仿宋_GB2312" w:hAnsi="仿宋_GB2312" w:eastAsia="仿宋_GB2312" w:cs="仿宋_GB2312"/>
          <w:bCs/>
          <w:color w:val="auto"/>
          <w:sz w:val="24"/>
          <w:szCs w:val="24"/>
          <w:lang w:val="zh-CN" w:eastAsia="zh-CN" w:bidi="ar"/>
        </w:rPr>
        <w:t>1.</w:t>
      </w:r>
      <w:r>
        <w:rPr>
          <w:rFonts w:hint="eastAsia" w:ascii="仿宋_GB2312" w:hAnsi="仿宋_GB2312" w:eastAsia="仿宋_GB2312" w:cs="仿宋_GB2312"/>
          <w:bCs/>
          <w:color w:val="auto"/>
          <w:sz w:val="24"/>
          <w:szCs w:val="24"/>
          <w:highlight w:val="none"/>
          <w:u w:val="single"/>
          <w:lang w:bidi="ar"/>
        </w:rPr>
        <w:t>（</w:t>
      </w:r>
      <w:r>
        <w:rPr>
          <w:rFonts w:hint="eastAsia" w:ascii="仿宋_GB2312" w:hAnsi="仿宋_GB2312" w:eastAsia="仿宋_GB2312" w:cs="仿宋_GB2312"/>
          <w:bCs/>
          <w:color w:val="auto"/>
          <w:sz w:val="24"/>
          <w:szCs w:val="24"/>
          <w:highlight w:val="none"/>
          <w:u w:val="single"/>
          <w:lang w:val="en-US" w:eastAsia="zh-CN" w:bidi="ar"/>
        </w:rPr>
        <w:t xml:space="preserve">标的名称 </w:t>
      </w:r>
      <w:r>
        <w:rPr>
          <w:rFonts w:hint="eastAsia" w:ascii="仿宋_GB2312" w:hAnsi="仿宋_GB2312" w:eastAsia="仿宋_GB2312" w:cs="仿宋_GB2312"/>
          <w:bCs/>
          <w:color w:val="auto"/>
          <w:sz w:val="24"/>
          <w:szCs w:val="24"/>
          <w:highlight w:val="none"/>
          <w:u w:val="single"/>
          <w:lang w:bidi="ar"/>
        </w:rPr>
        <w:t>）</w:t>
      </w:r>
      <w:r>
        <w:rPr>
          <w:rFonts w:hint="eastAsia" w:ascii="仿宋_GB2312" w:hAnsi="仿宋_GB2312" w:eastAsia="仿宋_GB2312" w:cs="仿宋_GB2312"/>
          <w:bCs/>
          <w:color w:val="auto"/>
          <w:sz w:val="24"/>
          <w:szCs w:val="24"/>
          <w:highlight w:val="none"/>
          <w:lang w:bidi="ar"/>
        </w:rPr>
        <w:t xml:space="preserve"> ，属于</w:t>
      </w:r>
      <w:r>
        <w:rPr>
          <w:rFonts w:hint="eastAsia" w:ascii="仿宋_GB2312" w:hAnsi="仿宋_GB2312" w:eastAsia="仿宋_GB2312" w:cs="仿宋_GB2312"/>
          <w:bCs/>
          <w:color w:val="auto"/>
          <w:sz w:val="24"/>
          <w:szCs w:val="24"/>
          <w:highlight w:val="none"/>
          <w:u w:val="single"/>
          <w:lang w:bidi="ar"/>
        </w:rPr>
        <w:t>（ 招标文件中明确的所属行业）</w:t>
      </w:r>
      <w:r>
        <w:rPr>
          <w:rFonts w:hint="eastAsia" w:ascii="仿宋_GB2312" w:hAnsi="仿宋_GB2312" w:eastAsia="仿宋_GB2312" w:cs="仿宋_GB2312"/>
          <w:bCs/>
          <w:color w:val="auto"/>
          <w:sz w:val="24"/>
          <w:szCs w:val="24"/>
          <w:highlight w:val="none"/>
          <w:lang w:bidi="ar"/>
        </w:rPr>
        <w:t xml:space="preserve"> 行业；制造商为</w:t>
      </w:r>
      <w:r>
        <w:rPr>
          <w:rFonts w:hint="eastAsia" w:ascii="仿宋_GB2312" w:hAnsi="仿宋_GB2312" w:eastAsia="仿宋_GB2312" w:cs="仿宋_GB2312"/>
          <w:bCs/>
          <w:color w:val="auto"/>
          <w:sz w:val="24"/>
          <w:szCs w:val="24"/>
          <w:highlight w:val="none"/>
          <w:u w:val="single"/>
          <w:lang w:bidi="ar"/>
        </w:rPr>
        <w:t>（企业名称）</w:t>
      </w:r>
      <w:r>
        <w:rPr>
          <w:rFonts w:hint="eastAsia" w:ascii="仿宋_GB2312" w:hAnsi="仿宋_GB2312" w:eastAsia="仿宋_GB2312" w:cs="仿宋_GB2312"/>
          <w:bCs/>
          <w:color w:val="auto"/>
          <w:sz w:val="24"/>
          <w:szCs w:val="24"/>
          <w:highlight w:val="none"/>
          <w:lang w:bidi="ar"/>
        </w:rPr>
        <w:t>，从业人员</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 xml:space="preserve">人，营业收入为 </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 xml:space="preserve"> 万元，资产总额为 </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万元 属于</w:t>
      </w:r>
      <w:r>
        <w:rPr>
          <w:rFonts w:hint="eastAsia" w:ascii="仿宋_GB2312" w:hAnsi="仿宋_GB2312" w:eastAsia="仿宋_GB2312" w:cs="仿宋_GB2312"/>
          <w:bCs/>
          <w:color w:val="auto"/>
          <w:sz w:val="24"/>
          <w:szCs w:val="24"/>
          <w:highlight w:val="none"/>
          <w:u w:val="single"/>
          <w:lang w:bidi="ar"/>
        </w:rPr>
        <w:t>（中型企业、小型企业、微型企业）</w:t>
      </w:r>
      <w:r>
        <w:rPr>
          <w:rFonts w:hint="eastAsia" w:ascii="仿宋_GB2312" w:hAnsi="仿宋_GB2312" w:eastAsia="仿宋_GB2312" w:cs="仿宋_GB2312"/>
          <w:bCs/>
          <w:color w:val="auto"/>
          <w:sz w:val="24"/>
          <w:szCs w:val="24"/>
          <w:highlight w:val="none"/>
          <w:lang w:bidi="ar"/>
        </w:rPr>
        <w:t xml:space="preserve">； </w:t>
      </w:r>
    </w:p>
    <w:p w14:paraId="61A257A7">
      <w:pPr>
        <w:pStyle w:val="16"/>
        <w:widowControl/>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lang w:val="en-US" w:eastAsia="zh-CN" w:bidi="ar"/>
        </w:rPr>
        <w:t>2</w:t>
      </w:r>
      <w:r>
        <w:rPr>
          <w:rFonts w:hint="eastAsia" w:ascii="仿宋_GB2312" w:hAnsi="仿宋_GB2312" w:eastAsia="仿宋_GB2312" w:cs="仿宋_GB2312"/>
          <w:bCs/>
          <w:color w:val="auto"/>
          <w:sz w:val="24"/>
          <w:szCs w:val="24"/>
          <w:highlight w:val="none"/>
          <w:lang w:bidi="ar"/>
        </w:rPr>
        <w:t xml:space="preserve">. </w:t>
      </w:r>
      <w:r>
        <w:rPr>
          <w:rFonts w:hint="eastAsia" w:ascii="仿宋_GB2312" w:hAnsi="仿宋_GB2312" w:eastAsia="仿宋_GB2312" w:cs="仿宋_GB2312"/>
          <w:bCs/>
          <w:color w:val="auto"/>
          <w:sz w:val="24"/>
          <w:szCs w:val="24"/>
          <w:highlight w:val="none"/>
          <w:u w:val="single"/>
          <w:lang w:bidi="ar"/>
        </w:rPr>
        <w:t>（</w:t>
      </w:r>
      <w:r>
        <w:rPr>
          <w:rFonts w:hint="eastAsia" w:ascii="仿宋_GB2312" w:hAnsi="仿宋_GB2312" w:eastAsia="仿宋_GB2312" w:cs="仿宋_GB2312"/>
          <w:bCs/>
          <w:color w:val="auto"/>
          <w:sz w:val="24"/>
          <w:szCs w:val="24"/>
          <w:highlight w:val="none"/>
          <w:u w:val="single"/>
          <w:lang w:val="en-US" w:eastAsia="zh-CN" w:bidi="ar"/>
        </w:rPr>
        <w:t>标的名称</w:t>
      </w:r>
      <w:r>
        <w:rPr>
          <w:rFonts w:hint="eastAsia" w:ascii="仿宋_GB2312" w:hAnsi="仿宋_GB2312" w:eastAsia="仿宋_GB2312" w:cs="仿宋_GB2312"/>
          <w:bCs/>
          <w:color w:val="auto"/>
          <w:sz w:val="24"/>
          <w:szCs w:val="24"/>
          <w:highlight w:val="none"/>
          <w:u w:val="single"/>
          <w:lang w:bidi="ar"/>
        </w:rPr>
        <w:t>）</w:t>
      </w:r>
      <w:r>
        <w:rPr>
          <w:rFonts w:hint="eastAsia" w:ascii="仿宋_GB2312" w:hAnsi="仿宋_GB2312" w:eastAsia="仿宋_GB2312" w:cs="仿宋_GB2312"/>
          <w:bCs/>
          <w:color w:val="auto"/>
          <w:sz w:val="24"/>
          <w:szCs w:val="24"/>
          <w:highlight w:val="none"/>
          <w:lang w:bidi="ar"/>
        </w:rPr>
        <w:t xml:space="preserve"> ，属于</w:t>
      </w:r>
      <w:r>
        <w:rPr>
          <w:rFonts w:hint="eastAsia" w:ascii="仿宋_GB2312" w:hAnsi="仿宋_GB2312" w:eastAsia="仿宋_GB2312" w:cs="仿宋_GB2312"/>
          <w:bCs/>
          <w:color w:val="auto"/>
          <w:sz w:val="24"/>
          <w:szCs w:val="24"/>
          <w:highlight w:val="none"/>
          <w:u w:val="single"/>
          <w:lang w:bidi="ar"/>
        </w:rPr>
        <w:t>（ 招标文件中明确的所属行业 ）</w:t>
      </w:r>
      <w:r>
        <w:rPr>
          <w:rFonts w:hint="eastAsia" w:ascii="仿宋_GB2312" w:hAnsi="仿宋_GB2312" w:eastAsia="仿宋_GB2312" w:cs="仿宋_GB2312"/>
          <w:bCs/>
          <w:color w:val="auto"/>
          <w:sz w:val="24"/>
          <w:szCs w:val="24"/>
          <w:highlight w:val="none"/>
          <w:lang w:bidi="ar"/>
        </w:rPr>
        <w:t xml:space="preserve"> 行业；制造商为</w:t>
      </w:r>
      <w:r>
        <w:rPr>
          <w:rFonts w:hint="eastAsia" w:ascii="仿宋_GB2312" w:hAnsi="仿宋_GB2312" w:eastAsia="仿宋_GB2312" w:cs="仿宋_GB2312"/>
          <w:bCs/>
          <w:color w:val="auto"/>
          <w:sz w:val="24"/>
          <w:szCs w:val="24"/>
          <w:highlight w:val="none"/>
          <w:u w:val="single"/>
          <w:lang w:bidi="ar"/>
        </w:rPr>
        <w:t>（企业名称）</w:t>
      </w:r>
      <w:r>
        <w:rPr>
          <w:rFonts w:hint="eastAsia" w:ascii="仿宋_GB2312" w:hAnsi="仿宋_GB2312" w:eastAsia="仿宋_GB2312" w:cs="仿宋_GB2312"/>
          <w:bCs/>
          <w:color w:val="auto"/>
          <w:sz w:val="24"/>
          <w:szCs w:val="24"/>
          <w:highlight w:val="none"/>
          <w:lang w:bidi="ar"/>
        </w:rPr>
        <w:t>，从业人员</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 xml:space="preserve">人，营业收入为 </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 xml:space="preserve"> 万元，资产总额为 </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万元 属于</w:t>
      </w:r>
      <w:r>
        <w:rPr>
          <w:rFonts w:hint="eastAsia" w:ascii="仿宋_GB2312" w:hAnsi="仿宋_GB2312" w:eastAsia="仿宋_GB2312" w:cs="仿宋_GB2312"/>
          <w:bCs/>
          <w:color w:val="auto"/>
          <w:sz w:val="24"/>
          <w:szCs w:val="24"/>
          <w:highlight w:val="none"/>
          <w:u w:val="single"/>
          <w:lang w:bidi="ar"/>
        </w:rPr>
        <w:t>（中型企业、小型企业、微型企业）</w:t>
      </w:r>
      <w:r>
        <w:rPr>
          <w:rFonts w:hint="eastAsia" w:ascii="仿宋_GB2312" w:hAnsi="仿宋_GB2312" w:eastAsia="仿宋_GB2312" w:cs="仿宋_GB2312"/>
          <w:bCs/>
          <w:color w:val="auto"/>
          <w:sz w:val="24"/>
          <w:szCs w:val="24"/>
          <w:highlight w:val="none"/>
          <w:lang w:bidi="ar"/>
        </w:rPr>
        <w:t xml:space="preserve">； </w:t>
      </w:r>
    </w:p>
    <w:p w14:paraId="6F053018">
      <w:pPr>
        <w:pStyle w:val="16"/>
        <w:widowControl/>
        <w:spacing w:line="480" w:lineRule="exact"/>
        <w:ind w:firstLine="480" w:firstLineChars="200"/>
        <w:rPr>
          <w:rFonts w:hint="eastAsia" w:ascii="仿宋_GB2312" w:hAnsi="仿宋_GB2312" w:eastAsia="仿宋_GB2312" w:cs="仿宋_GB2312"/>
          <w:color w:val="auto"/>
          <w:highlight w:val="none"/>
        </w:rPr>
      </w:pPr>
      <w:r>
        <w:rPr>
          <w:rFonts w:hint="eastAsia" w:ascii="仿宋_GB2312" w:hAnsi="仿宋_GB2312" w:eastAsia="仿宋_GB2312" w:cs="仿宋_GB2312"/>
          <w:bCs/>
          <w:color w:val="auto"/>
          <w:sz w:val="24"/>
          <w:szCs w:val="24"/>
          <w:highlight w:val="none"/>
          <w:lang w:val="en-US" w:eastAsia="zh-CN" w:bidi="ar"/>
        </w:rPr>
        <w:t>3</w:t>
      </w:r>
      <w:r>
        <w:rPr>
          <w:rFonts w:hint="eastAsia" w:ascii="仿宋_GB2312" w:hAnsi="仿宋_GB2312" w:eastAsia="仿宋_GB2312" w:cs="仿宋_GB2312"/>
          <w:bCs/>
          <w:color w:val="auto"/>
          <w:sz w:val="24"/>
          <w:szCs w:val="24"/>
          <w:highlight w:val="none"/>
          <w:lang w:bidi="ar"/>
        </w:rPr>
        <w:t xml:space="preserve">. </w:t>
      </w:r>
      <w:r>
        <w:rPr>
          <w:rFonts w:hint="eastAsia" w:ascii="仿宋_GB2312" w:hAnsi="仿宋_GB2312" w:eastAsia="仿宋_GB2312" w:cs="仿宋_GB2312"/>
          <w:bCs/>
          <w:color w:val="auto"/>
          <w:sz w:val="24"/>
          <w:szCs w:val="24"/>
          <w:highlight w:val="none"/>
          <w:u w:val="single"/>
          <w:lang w:bidi="ar"/>
        </w:rPr>
        <w:t>（</w:t>
      </w:r>
      <w:r>
        <w:rPr>
          <w:rFonts w:hint="eastAsia" w:ascii="仿宋_GB2312" w:hAnsi="仿宋_GB2312" w:eastAsia="仿宋_GB2312" w:cs="仿宋_GB2312"/>
          <w:bCs/>
          <w:color w:val="auto"/>
          <w:sz w:val="24"/>
          <w:szCs w:val="24"/>
          <w:highlight w:val="none"/>
          <w:u w:val="single"/>
          <w:lang w:val="en-US" w:eastAsia="zh-CN" w:bidi="ar"/>
        </w:rPr>
        <w:t>标的名称</w:t>
      </w:r>
      <w:r>
        <w:rPr>
          <w:rFonts w:hint="eastAsia" w:ascii="仿宋_GB2312" w:hAnsi="仿宋_GB2312" w:eastAsia="仿宋_GB2312" w:cs="仿宋_GB2312"/>
          <w:bCs/>
          <w:color w:val="auto"/>
          <w:sz w:val="24"/>
          <w:szCs w:val="24"/>
          <w:highlight w:val="none"/>
          <w:u w:val="single"/>
          <w:lang w:bidi="ar"/>
        </w:rPr>
        <w:t>）</w:t>
      </w:r>
      <w:r>
        <w:rPr>
          <w:rFonts w:hint="eastAsia" w:ascii="仿宋_GB2312" w:hAnsi="仿宋_GB2312" w:eastAsia="仿宋_GB2312" w:cs="仿宋_GB2312"/>
          <w:bCs/>
          <w:color w:val="auto"/>
          <w:sz w:val="24"/>
          <w:szCs w:val="24"/>
          <w:highlight w:val="none"/>
          <w:lang w:bidi="ar"/>
        </w:rPr>
        <w:t xml:space="preserve"> ，属于</w:t>
      </w:r>
      <w:r>
        <w:rPr>
          <w:rFonts w:hint="eastAsia" w:ascii="仿宋_GB2312" w:hAnsi="仿宋_GB2312" w:eastAsia="仿宋_GB2312" w:cs="仿宋_GB2312"/>
          <w:bCs/>
          <w:color w:val="auto"/>
          <w:sz w:val="24"/>
          <w:szCs w:val="24"/>
          <w:highlight w:val="none"/>
          <w:u w:val="single"/>
          <w:lang w:bidi="ar"/>
        </w:rPr>
        <w:t>（  招标文件中明确的所属行业 ）</w:t>
      </w:r>
      <w:r>
        <w:rPr>
          <w:rFonts w:hint="eastAsia" w:ascii="仿宋_GB2312" w:hAnsi="仿宋_GB2312" w:eastAsia="仿宋_GB2312" w:cs="仿宋_GB2312"/>
          <w:bCs/>
          <w:color w:val="auto"/>
          <w:sz w:val="24"/>
          <w:szCs w:val="24"/>
          <w:highlight w:val="none"/>
          <w:lang w:bidi="ar"/>
        </w:rPr>
        <w:t xml:space="preserve"> 行业；制造商为</w:t>
      </w:r>
      <w:r>
        <w:rPr>
          <w:rFonts w:hint="eastAsia" w:ascii="仿宋_GB2312" w:hAnsi="仿宋_GB2312" w:eastAsia="仿宋_GB2312" w:cs="仿宋_GB2312"/>
          <w:bCs/>
          <w:color w:val="auto"/>
          <w:sz w:val="24"/>
          <w:szCs w:val="24"/>
          <w:highlight w:val="none"/>
          <w:u w:val="single"/>
          <w:lang w:bidi="ar"/>
        </w:rPr>
        <w:t>（企业名称）</w:t>
      </w:r>
      <w:r>
        <w:rPr>
          <w:rFonts w:hint="eastAsia" w:ascii="仿宋_GB2312" w:hAnsi="仿宋_GB2312" w:eastAsia="仿宋_GB2312" w:cs="仿宋_GB2312"/>
          <w:bCs/>
          <w:color w:val="auto"/>
          <w:sz w:val="24"/>
          <w:szCs w:val="24"/>
          <w:highlight w:val="none"/>
          <w:lang w:bidi="ar"/>
        </w:rPr>
        <w:t>，从业人员</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 xml:space="preserve">人，营业收入为 </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 xml:space="preserve"> 万元，资产总额为 </w:t>
      </w:r>
      <w:r>
        <w:rPr>
          <w:rFonts w:hint="eastAsia" w:ascii="仿宋_GB2312" w:hAnsi="仿宋_GB2312" w:eastAsia="仿宋_GB2312" w:cs="仿宋_GB2312"/>
          <w:bCs/>
          <w:color w:val="auto"/>
          <w:sz w:val="24"/>
          <w:szCs w:val="24"/>
          <w:highlight w:val="none"/>
          <w:u w:val="single"/>
          <w:lang w:bidi="ar"/>
        </w:rPr>
        <w:t xml:space="preserve">        </w:t>
      </w:r>
      <w:r>
        <w:rPr>
          <w:rFonts w:hint="eastAsia" w:ascii="仿宋_GB2312" w:hAnsi="仿宋_GB2312" w:eastAsia="仿宋_GB2312" w:cs="仿宋_GB2312"/>
          <w:bCs/>
          <w:color w:val="auto"/>
          <w:sz w:val="24"/>
          <w:szCs w:val="24"/>
          <w:highlight w:val="none"/>
          <w:lang w:bidi="ar"/>
        </w:rPr>
        <w:t>万元 属于</w:t>
      </w:r>
      <w:r>
        <w:rPr>
          <w:rFonts w:hint="eastAsia" w:ascii="仿宋_GB2312" w:hAnsi="仿宋_GB2312" w:eastAsia="仿宋_GB2312" w:cs="仿宋_GB2312"/>
          <w:bCs/>
          <w:color w:val="auto"/>
          <w:sz w:val="24"/>
          <w:szCs w:val="24"/>
          <w:highlight w:val="none"/>
          <w:u w:val="single"/>
          <w:lang w:bidi="ar"/>
        </w:rPr>
        <w:t>（中型企业、小型企业、微型企业）</w:t>
      </w:r>
      <w:r>
        <w:rPr>
          <w:rFonts w:hint="eastAsia" w:ascii="仿宋_GB2312" w:hAnsi="仿宋_GB2312" w:eastAsia="仿宋_GB2312" w:cs="仿宋_GB2312"/>
          <w:bCs/>
          <w:color w:val="auto"/>
          <w:sz w:val="24"/>
          <w:szCs w:val="24"/>
          <w:highlight w:val="none"/>
          <w:lang w:bidi="ar"/>
        </w:rPr>
        <w:t xml:space="preserve">； </w:t>
      </w:r>
    </w:p>
    <w:p w14:paraId="448C404C">
      <w:pPr>
        <w:pStyle w:val="16"/>
        <w:widowControl/>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lang w:bidi="ar"/>
        </w:rPr>
        <w:t xml:space="preserve">以上企业，不属于大企业的分支机构，不存在控股股东为大企业的情形，也不存在与大企业的负责人为同一人的情形。 </w:t>
      </w:r>
    </w:p>
    <w:p w14:paraId="36CF2027">
      <w:pPr>
        <w:pStyle w:val="16"/>
        <w:widowControl/>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lang w:bidi="ar"/>
        </w:rPr>
        <w:t xml:space="preserve">本企业对上述声明内容的真实性负责。如有虚假，将依法承担相应责任。 </w:t>
      </w:r>
    </w:p>
    <w:p w14:paraId="2A7D9AD1">
      <w:pPr>
        <w:pStyle w:val="16"/>
        <w:widowControl/>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lang w:bidi="ar"/>
        </w:rPr>
        <w:t xml:space="preserve">企业名称（盖章）： </w:t>
      </w:r>
    </w:p>
    <w:p w14:paraId="62D5C36C">
      <w:pPr>
        <w:pStyle w:val="16"/>
        <w:widowControl/>
        <w:spacing w:line="480" w:lineRule="exact"/>
        <w:ind w:firstLine="480" w:firstLineChars="200"/>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Cs/>
          <w:color w:val="auto"/>
          <w:sz w:val="24"/>
          <w:szCs w:val="24"/>
          <w:highlight w:val="none"/>
          <w:lang w:bidi="ar"/>
        </w:rPr>
        <w:t>日 期：</w:t>
      </w:r>
    </w:p>
    <w:p w14:paraId="220F88C5">
      <w:pPr>
        <w:pStyle w:val="16"/>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rPr>
        <w:t>说明：1、填写前请认真阅读《政府采购促进中小企业发展管理办法》（财库〔2020〕46号）相关规定。</w:t>
      </w:r>
    </w:p>
    <w:p w14:paraId="637A2167">
      <w:pPr>
        <w:pStyle w:val="16"/>
        <w:spacing w:line="480" w:lineRule="exact"/>
        <w:ind w:firstLine="480" w:firstLineChars="200"/>
        <w:rPr>
          <w:rFonts w:hint="eastAsia" w:ascii="仿宋_GB2312" w:hAnsi="仿宋_GB2312" w:eastAsia="仿宋_GB2312" w:cs="仿宋_GB2312"/>
          <w:bCs/>
          <w:color w:val="auto"/>
          <w:sz w:val="24"/>
          <w:szCs w:val="24"/>
          <w:highlight w:val="none"/>
        </w:rPr>
      </w:pPr>
      <w:r>
        <w:rPr>
          <w:rFonts w:hint="eastAsia" w:ascii="仿宋_GB2312" w:hAnsi="仿宋_GB2312" w:eastAsia="仿宋_GB2312" w:cs="仿宋_GB2312"/>
          <w:bCs/>
          <w:color w:val="auto"/>
          <w:sz w:val="24"/>
          <w:szCs w:val="24"/>
          <w:highlight w:val="none"/>
        </w:rPr>
        <w:t>2、关于进一步加大政府采购支持中小企业力度的通知财库〔2022〕19号</w:t>
      </w:r>
    </w:p>
    <w:p w14:paraId="36CF538F">
      <w:pPr>
        <w:rPr>
          <w:rFonts w:hint="eastAsia" w:ascii="仿宋_GB2312" w:hAnsi="仿宋_GB2312" w:eastAsia="仿宋_GB2312" w:cs="仿宋_GB2312"/>
          <w:sz w:val="28"/>
          <w:szCs w:val="28"/>
        </w:rPr>
      </w:pPr>
    </w:p>
    <w:bookmarkEnd w:id="197"/>
    <w:p w14:paraId="19D9B2A2">
      <w:pPr>
        <w:rPr>
          <w:rFonts w:hint="eastAsia" w:ascii="仿宋_GB2312" w:hAnsi="仿宋_GB2312" w:eastAsia="仿宋_GB2312" w:cs="仿宋_GB2312"/>
        </w:rPr>
      </w:pPr>
      <w:r>
        <w:rPr>
          <w:rFonts w:hint="eastAsia" w:ascii="仿宋_GB2312" w:hAnsi="仿宋_GB2312" w:eastAsia="仿宋_GB2312" w:cs="仿宋_GB2312"/>
        </w:rPr>
        <w:br w:type="page"/>
      </w:r>
    </w:p>
    <w:p w14:paraId="7A00F02C">
      <w:pPr>
        <w:rPr>
          <w:rFonts w:hint="eastAsia" w:ascii="仿宋_GB2312" w:hAnsi="仿宋_GB2312" w:eastAsia="仿宋_GB2312" w:cs="仿宋_GB2312"/>
          <w:b/>
          <w:color w:val="000000"/>
          <w:sz w:val="28"/>
          <w:szCs w:val="28"/>
          <w:highlight w:val="none"/>
        </w:rPr>
      </w:pPr>
      <w:r>
        <w:rPr>
          <w:rFonts w:hint="eastAsia" w:ascii="仿宋_GB2312" w:hAnsi="仿宋_GB2312" w:eastAsia="仿宋_GB2312" w:cs="仿宋_GB2312"/>
          <w:b/>
          <w:color w:val="000000"/>
          <w:sz w:val="28"/>
          <w:szCs w:val="28"/>
          <w:highlight w:val="none"/>
        </w:rPr>
        <w:t>监狱企业证明文件（如有）、残疾人福利性单位声明函（如有）</w:t>
      </w:r>
    </w:p>
    <w:p w14:paraId="006DBCA8">
      <w:pPr>
        <w:rPr>
          <w:rFonts w:hint="eastAsia" w:ascii="仿宋_GB2312" w:hAnsi="仿宋_GB2312" w:eastAsia="仿宋_GB2312" w:cs="仿宋_GB2312"/>
          <w:b/>
          <w:color w:val="000000"/>
          <w:sz w:val="32"/>
          <w:szCs w:val="24"/>
          <w:highlight w:val="none"/>
        </w:rPr>
      </w:pPr>
    </w:p>
    <w:p w14:paraId="7A4603AF">
      <w:pPr>
        <w:snapToGrid w:val="0"/>
        <w:spacing w:line="400" w:lineRule="atLeast"/>
        <w:ind w:firstLine="482" w:firstLineChars="200"/>
        <w:jc w:val="center"/>
        <w:rPr>
          <w:rFonts w:hint="eastAsia" w:ascii="仿宋_GB2312" w:hAnsi="仿宋_GB2312" w:eastAsia="仿宋_GB2312" w:cs="仿宋_GB2312"/>
          <w:b/>
          <w:color w:val="000000"/>
          <w:sz w:val="24"/>
          <w:szCs w:val="24"/>
          <w:highlight w:val="none"/>
        </w:rPr>
      </w:pPr>
      <w:r>
        <w:rPr>
          <w:rFonts w:hint="eastAsia" w:ascii="仿宋_GB2312" w:hAnsi="仿宋_GB2312" w:eastAsia="仿宋_GB2312" w:cs="仿宋_GB2312"/>
          <w:b/>
          <w:color w:val="000000"/>
          <w:sz w:val="24"/>
          <w:szCs w:val="24"/>
          <w:highlight w:val="none"/>
        </w:rPr>
        <w:t>监狱企业证明文件</w:t>
      </w:r>
    </w:p>
    <w:p w14:paraId="39CCBB0F">
      <w:pPr>
        <w:snapToGrid w:val="0"/>
        <w:spacing w:line="400" w:lineRule="atLeast"/>
        <w:ind w:firstLine="562" w:firstLineChars="200"/>
        <w:jc w:val="center"/>
        <w:rPr>
          <w:rFonts w:hint="eastAsia" w:ascii="仿宋_GB2312" w:hAnsi="仿宋_GB2312" w:eastAsia="仿宋_GB2312" w:cs="仿宋_GB2312"/>
          <w:b/>
          <w:bCs/>
          <w:sz w:val="28"/>
          <w:szCs w:val="28"/>
          <w:highlight w:val="none"/>
        </w:rPr>
      </w:pPr>
    </w:p>
    <w:p w14:paraId="5423ABE7">
      <w:pPr>
        <w:spacing w:line="460" w:lineRule="exact"/>
        <w:ind w:firstLine="540" w:firstLineChars="225"/>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本公司郑重声明，根据《关于政府采购支持监狱企业发展有关问题的通知》（财库[2014]68号）的规定，本公司为监狱企业。</w:t>
      </w:r>
    </w:p>
    <w:p w14:paraId="4B7AD16C">
      <w:pPr>
        <w:spacing w:line="460" w:lineRule="exact"/>
        <w:ind w:firstLine="540" w:firstLineChars="225"/>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本公司参加____单位的</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项目采购活动，采购活动提供本企业（填写制造的货物，由本企业承担工程、提供服务）。</w:t>
      </w:r>
    </w:p>
    <w:p w14:paraId="2F9747E7">
      <w:pPr>
        <w:spacing w:line="460" w:lineRule="exact"/>
        <w:ind w:firstLine="540" w:firstLineChars="225"/>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本条所称货物不包括使用大型企业注册商标的货物和服务。</w:t>
      </w:r>
    </w:p>
    <w:p w14:paraId="3001BD61">
      <w:pPr>
        <w:spacing w:line="460" w:lineRule="exact"/>
        <w:ind w:firstLine="540" w:firstLineChars="225"/>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本公司对上述声明的真实性负责。如有虚假，将依法承担相应责任。</w:t>
      </w:r>
    </w:p>
    <w:p w14:paraId="0705422D">
      <w:pPr>
        <w:spacing w:line="460" w:lineRule="exact"/>
        <w:ind w:firstLine="4680" w:firstLineChars="1950"/>
        <w:rPr>
          <w:rFonts w:hint="eastAsia" w:ascii="仿宋_GB2312" w:hAnsi="仿宋_GB2312" w:eastAsia="仿宋_GB2312" w:cs="仿宋_GB2312"/>
          <w:color w:val="auto"/>
          <w:sz w:val="24"/>
          <w:szCs w:val="24"/>
          <w:highlight w:val="none"/>
        </w:rPr>
      </w:pPr>
    </w:p>
    <w:p w14:paraId="3359CA2A">
      <w:pPr>
        <w:spacing w:line="460" w:lineRule="exac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zh-CN"/>
        </w:rPr>
        <w:t>投标人名称：（盖章）</w:t>
      </w:r>
      <w:r>
        <w:rPr>
          <w:rFonts w:hint="eastAsia" w:ascii="仿宋_GB2312" w:hAnsi="仿宋_GB2312" w:eastAsia="仿宋_GB2312" w:cs="仿宋_GB2312"/>
          <w:color w:val="auto"/>
          <w:sz w:val="24"/>
          <w:szCs w:val="24"/>
          <w:highlight w:val="none"/>
        </w:rPr>
        <w:t xml:space="preserve">    </w:t>
      </w:r>
    </w:p>
    <w:p w14:paraId="29CC2BCD">
      <w:pPr>
        <w:spacing w:line="460" w:lineRule="exact"/>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zh-CN"/>
        </w:rPr>
        <w:t xml:space="preserve">法定代表人或其委托代理人：（签字或盖章） </w:t>
      </w:r>
      <w:r>
        <w:rPr>
          <w:rFonts w:hint="eastAsia" w:ascii="仿宋_GB2312" w:hAnsi="仿宋_GB2312" w:eastAsia="仿宋_GB2312" w:cs="仿宋_GB2312"/>
          <w:color w:val="auto"/>
          <w:sz w:val="24"/>
          <w:szCs w:val="24"/>
          <w:highlight w:val="none"/>
        </w:rPr>
        <w:t xml:space="preserve">     </w:t>
      </w:r>
    </w:p>
    <w:p w14:paraId="772F1DA7">
      <w:pPr>
        <w:spacing w:line="460" w:lineRule="exact"/>
        <w:rPr>
          <w:rFonts w:hint="eastAsia" w:ascii="仿宋_GB2312" w:hAnsi="仿宋_GB2312" w:eastAsia="仿宋_GB2312" w:cs="仿宋_GB2312"/>
          <w:color w:val="auto"/>
          <w:sz w:val="24"/>
          <w:szCs w:val="24"/>
          <w:highlight w:val="none"/>
          <w:u w:val="single"/>
        </w:rPr>
      </w:pPr>
      <w:r>
        <w:rPr>
          <w:rFonts w:hint="eastAsia" w:ascii="仿宋_GB2312" w:hAnsi="仿宋_GB2312" w:eastAsia="仿宋_GB2312" w:cs="仿宋_GB2312"/>
          <w:color w:val="auto"/>
          <w:sz w:val="24"/>
          <w:szCs w:val="24"/>
          <w:highlight w:val="none"/>
          <w:lang w:val="zh-CN"/>
        </w:rPr>
        <w:t>日</w:t>
      </w:r>
      <w:r>
        <w:rPr>
          <w:rFonts w:hint="eastAsia" w:ascii="仿宋_GB2312" w:hAnsi="仿宋_GB2312" w:eastAsia="仿宋_GB2312" w:cs="仿宋_GB2312"/>
          <w:color w:val="auto"/>
          <w:sz w:val="24"/>
          <w:szCs w:val="24"/>
          <w:highlight w:val="none"/>
        </w:rPr>
        <w:t xml:space="preserve">     </w:t>
      </w:r>
      <w:r>
        <w:rPr>
          <w:rFonts w:hint="eastAsia" w:ascii="仿宋_GB2312" w:hAnsi="仿宋_GB2312" w:eastAsia="仿宋_GB2312" w:cs="仿宋_GB2312"/>
          <w:color w:val="auto"/>
          <w:sz w:val="24"/>
          <w:szCs w:val="24"/>
          <w:highlight w:val="none"/>
          <w:lang w:val="zh-CN"/>
        </w:rPr>
        <w:t>期</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u w:val="single"/>
        </w:rPr>
        <w:t xml:space="preserve">         </w:t>
      </w:r>
    </w:p>
    <w:p w14:paraId="4D9A1D0A">
      <w:pPr>
        <w:snapToGrid w:val="0"/>
        <w:spacing w:line="400" w:lineRule="atLeast"/>
        <w:ind w:firstLine="562" w:firstLineChars="200"/>
        <w:jc w:val="center"/>
        <w:rPr>
          <w:rFonts w:hint="eastAsia" w:ascii="仿宋_GB2312" w:hAnsi="仿宋_GB2312" w:eastAsia="仿宋_GB2312" w:cs="仿宋_GB2312"/>
          <w:b/>
          <w:bCs/>
          <w:sz w:val="28"/>
          <w:szCs w:val="28"/>
          <w:highlight w:val="none"/>
        </w:rPr>
      </w:pPr>
    </w:p>
    <w:p w14:paraId="45A16187">
      <w:pPr>
        <w:snapToGrid w:val="0"/>
        <w:spacing w:line="400" w:lineRule="atLeast"/>
        <w:ind w:firstLine="562" w:firstLineChars="200"/>
        <w:jc w:val="center"/>
        <w:rPr>
          <w:rFonts w:hint="eastAsia" w:ascii="仿宋_GB2312" w:hAnsi="仿宋_GB2312" w:eastAsia="仿宋_GB2312" w:cs="仿宋_GB2312"/>
          <w:b/>
          <w:bCs/>
          <w:sz w:val="28"/>
          <w:szCs w:val="28"/>
          <w:highlight w:val="none"/>
        </w:rPr>
      </w:pPr>
    </w:p>
    <w:p w14:paraId="638D7CB5">
      <w:pPr>
        <w:snapToGrid w:val="0"/>
        <w:spacing w:line="400" w:lineRule="atLeast"/>
        <w:ind w:firstLine="562" w:firstLineChars="200"/>
        <w:jc w:val="center"/>
        <w:rPr>
          <w:rFonts w:hint="eastAsia" w:ascii="仿宋_GB2312" w:hAnsi="仿宋_GB2312" w:eastAsia="仿宋_GB2312" w:cs="仿宋_GB2312"/>
          <w:b/>
          <w:bCs/>
          <w:sz w:val="28"/>
          <w:szCs w:val="28"/>
          <w:highlight w:val="none"/>
        </w:rPr>
      </w:pPr>
    </w:p>
    <w:p w14:paraId="11210301">
      <w:pPr>
        <w:snapToGrid w:val="0"/>
        <w:spacing w:line="400" w:lineRule="atLeast"/>
        <w:ind w:firstLine="562" w:firstLineChars="200"/>
        <w:jc w:val="center"/>
        <w:rPr>
          <w:rFonts w:hint="eastAsia" w:ascii="仿宋_GB2312" w:hAnsi="仿宋_GB2312" w:eastAsia="仿宋_GB2312" w:cs="仿宋_GB2312"/>
          <w:b/>
          <w:bCs/>
          <w:sz w:val="28"/>
          <w:szCs w:val="28"/>
          <w:highlight w:val="none"/>
        </w:rPr>
      </w:pPr>
    </w:p>
    <w:p w14:paraId="0F050A80">
      <w:pPr>
        <w:snapToGrid w:val="0"/>
        <w:spacing w:line="400" w:lineRule="atLeast"/>
        <w:ind w:firstLine="562" w:firstLineChars="200"/>
        <w:jc w:val="center"/>
        <w:rPr>
          <w:rFonts w:hint="eastAsia" w:ascii="仿宋_GB2312" w:hAnsi="仿宋_GB2312" w:eastAsia="仿宋_GB2312" w:cs="仿宋_GB2312"/>
          <w:b/>
          <w:bCs/>
          <w:sz w:val="28"/>
          <w:szCs w:val="28"/>
          <w:highlight w:val="none"/>
        </w:rPr>
      </w:pPr>
    </w:p>
    <w:p w14:paraId="2EAC8BCB">
      <w:pPr>
        <w:snapToGrid w:val="0"/>
        <w:spacing w:line="400" w:lineRule="atLeast"/>
        <w:ind w:firstLine="482" w:firstLineChars="200"/>
        <w:jc w:val="center"/>
        <w:rPr>
          <w:rFonts w:hint="eastAsia" w:ascii="仿宋_GB2312" w:hAnsi="仿宋_GB2312" w:eastAsia="仿宋_GB2312" w:cs="仿宋_GB2312"/>
          <w:b/>
          <w:bCs/>
          <w:sz w:val="24"/>
          <w:szCs w:val="24"/>
          <w:highlight w:val="none"/>
        </w:rPr>
      </w:pPr>
      <w:r>
        <w:rPr>
          <w:rFonts w:hint="eastAsia" w:ascii="仿宋_GB2312" w:hAnsi="仿宋_GB2312" w:eastAsia="仿宋_GB2312" w:cs="仿宋_GB2312"/>
          <w:b/>
          <w:bCs/>
          <w:sz w:val="24"/>
          <w:szCs w:val="24"/>
          <w:highlight w:val="none"/>
        </w:rPr>
        <w:t>残疾人福利性单位声明函</w:t>
      </w:r>
    </w:p>
    <w:p w14:paraId="5CC79858">
      <w:pPr>
        <w:snapToGrid w:val="0"/>
        <w:spacing w:line="400" w:lineRule="atLeast"/>
        <w:ind w:firstLine="482" w:firstLineChars="200"/>
        <w:jc w:val="center"/>
        <w:rPr>
          <w:rFonts w:hint="eastAsia" w:ascii="仿宋_GB2312" w:hAnsi="仿宋_GB2312" w:eastAsia="仿宋_GB2312" w:cs="仿宋_GB2312"/>
          <w:b/>
          <w:bCs/>
          <w:sz w:val="24"/>
          <w:szCs w:val="24"/>
          <w:highlight w:val="none"/>
        </w:rPr>
      </w:pPr>
    </w:p>
    <w:p w14:paraId="1E0F2C4D">
      <w:pPr>
        <w:snapToGrid w:val="0"/>
        <w:spacing w:line="400" w:lineRule="atLeast"/>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本公司郑重声明，根据《财政部 民政部 中国残疾人联合会关于促进残疾人就业政府采购政策的通知》（财库（2017）141号）的规定，本单位为符合条件的残疾人福利性单位，且本单位参加的</w:t>
      </w:r>
    </w:p>
    <w:p w14:paraId="0FF6A7E0">
      <w:pPr>
        <w:snapToGrid w:val="0"/>
        <w:spacing w:line="400" w:lineRule="atLeast"/>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u w:val="single"/>
        </w:rPr>
        <w:t xml:space="preserve">                 单位的                        </w:t>
      </w:r>
      <w:r>
        <w:rPr>
          <w:rFonts w:hint="eastAsia" w:ascii="仿宋_GB2312" w:hAnsi="仿宋_GB2312" w:eastAsia="仿宋_GB2312" w:cs="仿宋_GB2312"/>
          <w:sz w:val="24"/>
          <w:szCs w:val="24"/>
          <w:highlight w:val="none"/>
        </w:rPr>
        <w:t>项目采购活动提供本单位制造的货物（由本单位承担工程/提供服务），或者提供其他残疾人福利性单位制造的货物（不包括使用非残疾人福利性单位注册商标的货物）。</w:t>
      </w:r>
    </w:p>
    <w:p w14:paraId="35700602">
      <w:pPr>
        <w:snapToGrid w:val="0"/>
        <w:spacing w:line="400" w:lineRule="atLeast"/>
        <w:ind w:firstLine="480" w:firstLineChars="2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本单位对上述声明的真实性负责，如有虚假，将依法承担相应责任。</w:t>
      </w:r>
    </w:p>
    <w:p w14:paraId="663D81F2">
      <w:pPr>
        <w:snapToGrid w:val="0"/>
        <w:spacing w:line="400" w:lineRule="atLeast"/>
        <w:rPr>
          <w:rFonts w:hint="eastAsia" w:ascii="仿宋_GB2312" w:hAnsi="仿宋_GB2312" w:eastAsia="仿宋_GB2312" w:cs="仿宋_GB2312"/>
          <w:sz w:val="24"/>
          <w:szCs w:val="24"/>
          <w:highlight w:val="none"/>
        </w:rPr>
      </w:pPr>
    </w:p>
    <w:p w14:paraId="507809EF">
      <w:pPr>
        <w:snapToGrid w:val="0"/>
        <w:spacing w:line="400" w:lineRule="atLeast"/>
        <w:rPr>
          <w:rFonts w:hint="eastAsia" w:ascii="仿宋_GB2312" w:hAnsi="仿宋_GB2312" w:eastAsia="仿宋_GB2312" w:cs="仿宋_GB2312"/>
          <w:sz w:val="24"/>
          <w:szCs w:val="24"/>
          <w:highlight w:val="none"/>
        </w:rPr>
      </w:pPr>
    </w:p>
    <w:p w14:paraId="18BE953C">
      <w:pPr>
        <w:snapToGrid w:val="0"/>
        <w:spacing w:line="400" w:lineRule="atLeast"/>
        <w:ind w:firstLine="5040" w:firstLineChars="210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企业名称（公章）：</w:t>
      </w:r>
    </w:p>
    <w:p w14:paraId="17D37357">
      <w:pPr>
        <w:pStyle w:val="15"/>
        <w:ind w:firstLine="280"/>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 xml:space="preserve">                                        日  期：</w:t>
      </w:r>
    </w:p>
    <w:p w14:paraId="2C9E5FCC">
      <w:pPr>
        <w:rPr>
          <w:rFonts w:hint="eastAsia" w:ascii="仿宋_GB2312" w:hAnsi="仿宋_GB2312" w:eastAsia="仿宋_GB2312" w:cs="仿宋_GB2312"/>
        </w:rPr>
      </w:pPr>
      <w:r>
        <w:rPr>
          <w:rFonts w:hint="eastAsia" w:ascii="仿宋_GB2312" w:hAnsi="仿宋_GB2312" w:eastAsia="仿宋_GB2312" w:cs="仿宋_GB2312"/>
        </w:rPr>
        <w:br w:type="page"/>
      </w:r>
    </w:p>
    <w:p w14:paraId="210800E1">
      <w:pPr>
        <w:pStyle w:val="11"/>
        <w:rPr>
          <w:rFonts w:hint="eastAsia" w:ascii="仿宋_GB2312" w:hAnsi="仿宋_GB2312" w:eastAsia="仿宋_GB2312" w:cs="仿宋_GB2312"/>
        </w:rPr>
      </w:pPr>
    </w:p>
    <w:p w14:paraId="118453F3">
      <w:pPr>
        <w:pStyle w:val="134"/>
        <w:outlineLvl w:val="2"/>
        <w:rPr>
          <w:rFonts w:hint="eastAsia" w:ascii="仿宋_GB2312" w:hAnsi="仿宋_GB2312" w:eastAsia="仿宋_GB2312" w:cs="仿宋_GB2312"/>
        </w:rPr>
      </w:pPr>
      <w:bookmarkStart w:id="199" w:name="_Toc256000043"/>
      <w:bookmarkStart w:id="200" w:name="_Toc7211"/>
      <w:bookmarkStart w:id="201" w:name="_Toc256000032"/>
      <w:r>
        <w:rPr>
          <w:rFonts w:hint="eastAsia" w:ascii="仿宋_GB2312" w:hAnsi="仿宋_GB2312" w:eastAsia="仿宋_GB2312" w:cs="仿宋_GB2312"/>
          <w:sz w:val="24"/>
          <w:szCs w:val="24"/>
        </w:rPr>
        <w:t>十</w:t>
      </w:r>
      <w:r>
        <w:rPr>
          <w:rFonts w:hint="eastAsia" w:ascii="仿宋_GB2312" w:hAnsi="仿宋_GB2312" w:eastAsia="仿宋_GB2312" w:cs="仿宋_GB2312"/>
          <w:sz w:val="24"/>
          <w:szCs w:val="24"/>
          <w:lang w:val="en-US" w:eastAsia="zh-CN"/>
        </w:rPr>
        <w:t>二</w:t>
      </w:r>
      <w:r>
        <w:rPr>
          <w:rFonts w:hint="eastAsia" w:ascii="仿宋_GB2312" w:hAnsi="仿宋_GB2312" w:eastAsia="仿宋_GB2312" w:cs="仿宋_GB2312"/>
          <w:sz w:val="24"/>
          <w:szCs w:val="24"/>
        </w:rPr>
        <w:t>、《中华人民共和国政府采购法》第二十二条应当具备的条件</w:t>
      </w:r>
      <w:bookmarkEnd w:id="199"/>
      <w:bookmarkEnd w:id="200"/>
    </w:p>
    <w:p w14:paraId="63D18DA9">
      <w:pPr>
        <w:pStyle w:val="134"/>
        <w:outlineLvl w:val="9"/>
        <w:rPr>
          <w:rFonts w:hint="eastAsia" w:ascii="仿宋_GB2312" w:hAnsi="仿宋_GB2312" w:eastAsia="仿宋_GB2312" w:cs="仿宋_GB2312"/>
        </w:rPr>
      </w:pPr>
    </w:p>
    <w:p w14:paraId="261A974A">
      <w:pPr>
        <w:pStyle w:val="6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（1）有独立承担民事责任的能力；</w:t>
      </w:r>
    </w:p>
    <w:p w14:paraId="6DC626C7">
      <w:pPr>
        <w:pStyle w:val="6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（2）具有良好的商业信誉和健全的财务会计制度；</w:t>
      </w:r>
    </w:p>
    <w:p w14:paraId="57332475">
      <w:pPr>
        <w:pStyle w:val="62"/>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rPr>
        <w:t>①投标供应商商业信誉情况（提供在“信用中国”（www.creditchina.gov.cn）和中国政府采购网（</w:t>
      </w:r>
      <w:r>
        <w:rPr>
          <w:rFonts w:hint="eastAsia" w:ascii="仿宋_GB2312" w:hAnsi="仿宋_GB2312" w:eastAsia="仿宋_GB2312" w:cs="仿宋_GB2312"/>
          <w:sz w:val="24"/>
          <w:szCs w:val="24"/>
          <w:highlight w:val="none"/>
        </w:rPr>
        <w:t>www.ccgp.gov.cn）网站上未被列入失信被执行人、重大税收违法案件当事人名单以及政府采购严重违法失信行为记录名单的网页截图打印件）。 ②提供202</w:t>
      </w:r>
      <w:r>
        <w:rPr>
          <w:rFonts w:hint="eastAsia" w:ascii="仿宋_GB2312" w:hAnsi="仿宋_GB2312" w:eastAsia="仿宋_GB2312" w:cs="仿宋_GB2312"/>
          <w:sz w:val="24"/>
          <w:szCs w:val="24"/>
          <w:highlight w:val="none"/>
          <w:lang w:val="en-US" w:eastAsia="zh-CN"/>
        </w:rPr>
        <w:t>3</w:t>
      </w:r>
      <w:r>
        <w:rPr>
          <w:rFonts w:hint="eastAsia" w:ascii="仿宋_GB2312" w:hAnsi="仿宋_GB2312" w:eastAsia="仿宋_GB2312" w:cs="仿宋_GB2312"/>
          <w:sz w:val="24"/>
          <w:szCs w:val="24"/>
          <w:highlight w:val="none"/>
        </w:rPr>
        <w:t>年</w:t>
      </w:r>
      <w:r>
        <w:rPr>
          <w:rFonts w:hint="eastAsia" w:ascii="仿宋_GB2312" w:hAnsi="仿宋_GB2312" w:eastAsia="仿宋_GB2312" w:cs="仿宋_GB2312"/>
          <w:sz w:val="24"/>
          <w:szCs w:val="24"/>
          <w:highlight w:val="none"/>
          <w:lang w:eastAsia="zh-CN"/>
        </w:rPr>
        <w:t>或</w:t>
      </w:r>
      <w:r>
        <w:rPr>
          <w:rFonts w:hint="eastAsia" w:ascii="仿宋_GB2312" w:hAnsi="仿宋_GB2312" w:eastAsia="仿宋_GB2312" w:cs="仿宋_GB2312"/>
          <w:sz w:val="24"/>
          <w:szCs w:val="24"/>
          <w:highlight w:val="none"/>
          <w:lang w:val="en-US" w:eastAsia="zh-CN"/>
        </w:rPr>
        <w:t>2024年</w:t>
      </w:r>
      <w:r>
        <w:rPr>
          <w:rFonts w:hint="eastAsia" w:ascii="仿宋_GB2312" w:hAnsi="仿宋_GB2312" w:eastAsia="仿宋_GB2312" w:cs="仿宋_GB2312"/>
          <w:sz w:val="24"/>
          <w:szCs w:val="24"/>
          <w:highlight w:val="none"/>
        </w:rPr>
        <w:t>度经审计的财务审计报告或银行资信证明</w:t>
      </w:r>
      <w:r>
        <w:rPr>
          <w:rFonts w:hint="eastAsia" w:ascii="仿宋_GB2312" w:hAnsi="仿宋_GB2312" w:eastAsia="仿宋_GB2312" w:cs="仿宋_GB2312"/>
          <w:sz w:val="24"/>
          <w:szCs w:val="24"/>
          <w:highlight w:val="none"/>
          <w:lang w:eastAsia="zh-CN"/>
        </w:rPr>
        <w:t>或承诺函</w:t>
      </w:r>
      <w:r>
        <w:rPr>
          <w:rFonts w:hint="eastAsia" w:ascii="仿宋_GB2312" w:hAnsi="仿宋_GB2312" w:eastAsia="仿宋_GB2312" w:cs="仿宋_GB2312"/>
          <w:sz w:val="24"/>
          <w:szCs w:val="24"/>
          <w:highlight w:val="none"/>
        </w:rPr>
        <w:t>。</w:t>
      </w:r>
    </w:p>
    <w:p w14:paraId="13900ECD">
      <w:pPr>
        <w:pStyle w:val="62"/>
        <w:spacing w:line="360" w:lineRule="auto"/>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（3）具有履行合同所必需的设备和专业技术能力（提供投标声明）；</w:t>
      </w:r>
    </w:p>
    <w:p w14:paraId="68C9A4AC">
      <w:pPr>
        <w:pStyle w:val="6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（4）有依法缴纳税收和社会保障资金的良好记录；</w:t>
      </w:r>
    </w:p>
    <w:p w14:paraId="38BAC95A">
      <w:pPr>
        <w:pStyle w:val="6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近半年内任意一个月的完税证明文件。提供社保机构出具的近半年内任意一个月社保缴纳证明</w:t>
      </w:r>
      <w:r>
        <w:rPr>
          <w:rFonts w:hint="eastAsia" w:ascii="仿宋_GB2312" w:hAnsi="仿宋_GB2312" w:eastAsia="仿宋_GB2312" w:cs="仿宋_GB2312"/>
          <w:sz w:val="24"/>
          <w:szCs w:val="24"/>
          <w:lang w:eastAsia="zh-CN"/>
        </w:rPr>
        <w:t>或承诺函</w:t>
      </w:r>
      <w:r>
        <w:rPr>
          <w:rFonts w:hint="eastAsia" w:ascii="仿宋_GB2312" w:hAnsi="仿宋_GB2312" w:eastAsia="仿宋_GB2312" w:cs="仿宋_GB2312"/>
          <w:sz w:val="24"/>
          <w:szCs w:val="24"/>
        </w:rPr>
        <w:t>。（注：依法免税或不需要缴纳社会保障金的投标人，应提供相关证明材料，包括相关法规要求原文及加盖公章的情况说明）</w:t>
      </w:r>
    </w:p>
    <w:p w14:paraId="4DB60AD2">
      <w:pPr>
        <w:pStyle w:val="6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（5）参加政府采购活动前三年内，在经营活动中没有重大违法记录</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提供投标声明</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w:t>
      </w:r>
    </w:p>
    <w:p w14:paraId="6795A9BB">
      <w:pPr>
        <w:pStyle w:val="62"/>
        <w:spacing w:line="360" w:lineRule="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（6）法律、行政法规规定的其他条件;</w:t>
      </w:r>
    </w:p>
    <w:bookmarkEnd w:id="201"/>
    <w:p w14:paraId="205E22F5">
      <w:pPr>
        <w:pStyle w:val="16"/>
        <w:spacing w:line="360" w:lineRule="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供应商认为有必要提供的其他资料。</w:t>
      </w:r>
    </w:p>
    <w:p w14:paraId="1E14DA80">
      <w:pPr>
        <w:rPr>
          <w:rFonts w:hint="eastAsia" w:ascii="仿宋_GB2312" w:hAnsi="仿宋_GB2312" w:eastAsia="仿宋_GB2312" w:cs="仿宋_GB2312"/>
        </w:rPr>
      </w:pPr>
    </w:p>
    <w:p w14:paraId="6E2A932D">
      <w:pPr>
        <w:pStyle w:val="141"/>
        <w:outlineLvl w:val="9"/>
        <w:rPr>
          <w:rFonts w:hint="eastAsia" w:ascii="仿宋_GB2312" w:hAnsi="仿宋_GB2312" w:eastAsia="仿宋_GB2312" w:cs="仿宋_GB2312"/>
        </w:rPr>
      </w:pPr>
    </w:p>
    <w:p w14:paraId="164F8B03">
      <w:pPr>
        <w:pStyle w:val="141"/>
        <w:outlineLvl w:val="2"/>
        <w:rPr>
          <w:rFonts w:hint="eastAsia" w:ascii="仿宋_GB2312" w:hAnsi="仿宋_GB2312" w:eastAsia="仿宋_GB2312" w:cs="仿宋_GB2312"/>
          <w:sz w:val="28"/>
          <w:szCs w:val="28"/>
        </w:rPr>
      </w:pPr>
      <w:bookmarkStart w:id="202" w:name="_Toc10260"/>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val="en-US" w:eastAsia="zh-CN"/>
        </w:rPr>
        <w:t>三</w:t>
      </w:r>
      <w:r>
        <w:rPr>
          <w:rFonts w:hint="eastAsia" w:ascii="仿宋_GB2312" w:hAnsi="仿宋_GB2312" w:eastAsia="仿宋_GB2312" w:cs="仿宋_GB2312"/>
          <w:sz w:val="28"/>
          <w:szCs w:val="28"/>
        </w:rPr>
        <w:t>、技术文件组成</w:t>
      </w:r>
      <w:bookmarkEnd w:id="202"/>
    </w:p>
    <w:p w14:paraId="28F16473">
      <w:pPr>
        <w:rPr>
          <w:rFonts w:hint="eastAsia" w:ascii="仿宋_GB2312" w:hAnsi="仿宋_GB2312" w:eastAsia="仿宋_GB2312" w:cs="仿宋_GB2312"/>
        </w:rPr>
      </w:pPr>
    </w:p>
    <w:p w14:paraId="691CE418">
      <w:pPr>
        <w:numPr>
          <w:ilvl w:val="0"/>
          <w:numId w:val="0"/>
        </w:numPr>
        <w:spacing w:line="360" w:lineRule="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（1）技术指标响应</w:t>
      </w:r>
    </w:p>
    <w:p w14:paraId="0A168D51">
      <w:pPr>
        <w:pStyle w:val="11"/>
        <w:numPr>
          <w:ilvl w:val="0"/>
          <w:numId w:val="0"/>
        </w:numPr>
        <w:spacing w:line="360" w:lineRule="auto"/>
        <w:ind w:left="0" w:leftChars="0" w:firstLine="0" w:firstLineChars="0"/>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（2）配送及安装实施方案</w:t>
      </w:r>
    </w:p>
    <w:p w14:paraId="6D00454E">
      <w:pPr>
        <w:pStyle w:val="11"/>
        <w:numPr>
          <w:ilvl w:val="0"/>
          <w:numId w:val="0"/>
        </w:numPr>
        <w:spacing w:line="360" w:lineRule="auto"/>
        <w:ind w:left="0" w:leftChars="0" w:firstLine="0" w:firstLineChars="0"/>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（3）培训方案</w:t>
      </w:r>
    </w:p>
    <w:p w14:paraId="3F7671D9">
      <w:pPr>
        <w:spacing w:line="360" w:lineRule="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kern w:val="2"/>
          <w:sz w:val="24"/>
          <w:szCs w:val="24"/>
          <w:lang w:val="en-US" w:eastAsia="zh-CN" w:bidi="ar-SA"/>
        </w:rPr>
        <w:t>（4）服务体系</w:t>
      </w:r>
    </w:p>
    <w:p w14:paraId="1E7543ED">
      <w:pPr>
        <w:pStyle w:val="41"/>
        <w:spacing w:line="360" w:lineRule="auto"/>
        <w:jc w:val="both"/>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（5）应急处理方案</w:t>
      </w:r>
    </w:p>
    <w:p w14:paraId="3B2850B1">
      <w:pPr>
        <w:pStyle w:val="41"/>
        <w:spacing w:line="360" w:lineRule="auto"/>
        <w:jc w:val="both"/>
        <w:rPr>
          <w:rFonts w:hint="eastAsia" w:ascii="仿宋_GB2312" w:hAnsi="仿宋_GB2312" w:eastAsia="仿宋_GB2312" w:cs="仿宋_GB2312"/>
          <w:highlight w:val="none"/>
          <w:lang w:val="en-US" w:eastAsia="zh-CN"/>
        </w:rPr>
      </w:pPr>
      <w:r>
        <w:rPr>
          <w:rFonts w:hint="eastAsia" w:ascii="仿宋_GB2312" w:hAnsi="仿宋_GB2312" w:eastAsia="仿宋_GB2312" w:cs="仿宋_GB2312"/>
          <w:highlight w:val="none"/>
          <w:lang w:val="en-US" w:eastAsia="zh-CN"/>
        </w:rPr>
        <w:t>（6）安全保障方案</w:t>
      </w:r>
    </w:p>
    <w:p w14:paraId="11B85C7A">
      <w:pPr>
        <w:rPr>
          <w:rFonts w:hint="eastAsia" w:ascii="仿宋_GB2312" w:hAnsi="仿宋_GB2312" w:eastAsia="仿宋_GB2312" w:cs="仿宋_GB2312"/>
        </w:rPr>
      </w:pPr>
    </w:p>
    <w:p w14:paraId="36C01894">
      <w:pPr>
        <w:rPr>
          <w:rFonts w:hint="eastAsia" w:ascii="仿宋_GB2312" w:hAnsi="仿宋_GB2312" w:eastAsia="仿宋_GB2312" w:cs="仿宋_GB2312"/>
        </w:rPr>
      </w:pPr>
    </w:p>
    <w:p w14:paraId="6EE3BD0A">
      <w:pPr>
        <w:rPr>
          <w:rFonts w:hint="eastAsia" w:ascii="仿宋_GB2312" w:hAnsi="仿宋_GB2312" w:eastAsia="仿宋_GB2312" w:cs="仿宋_GB2312"/>
        </w:rPr>
      </w:pPr>
    </w:p>
    <w:p w14:paraId="1121CFCE">
      <w:pPr>
        <w:pStyle w:val="135"/>
        <w:outlineLvl w:val="2"/>
        <w:rPr>
          <w:rFonts w:hint="eastAsia" w:ascii="仿宋_GB2312" w:hAnsi="仿宋_GB2312" w:eastAsia="仿宋_GB2312" w:cs="仿宋_GB2312"/>
        </w:rPr>
      </w:pPr>
      <w:bookmarkStart w:id="203" w:name="_Toc26955"/>
      <w:r>
        <w:rPr>
          <w:rFonts w:hint="eastAsia" w:ascii="仿宋_GB2312" w:hAnsi="仿宋_GB2312" w:eastAsia="仿宋_GB2312" w:cs="仿宋_GB2312"/>
          <w:sz w:val="28"/>
          <w:szCs w:val="28"/>
        </w:rPr>
        <w:t>十</w:t>
      </w:r>
      <w:r>
        <w:rPr>
          <w:rFonts w:hint="eastAsia" w:ascii="仿宋_GB2312" w:hAnsi="仿宋_GB2312" w:eastAsia="仿宋_GB2312" w:cs="仿宋_GB2312"/>
          <w:sz w:val="28"/>
          <w:szCs w:val="28"/>
          <w:lang w:val="en-US" w:eastAsia="zh-CN"/>
        </w:rPr>
        <w:t>四</w:t>
      </w:r>
      <w:r>
        <w:rPr>
          <w:rFonts w:hint="eastAsia" w:ascii="仿宋_GB2312" w:hAnsi="仿宋_GB2312" w:eastAsia="仿宋_GB2312" w:cs="仿宋_GB2312"/>
          <w:sz w:val="28"/>
          <w:szCs w:val="28"/>
        </w:rPr>
        <w:t>、其他材料</w:t>
      </w:r>
      <w:bookmarkEnd w:id="203"/>
    </w:p>
    <w:sectPr>
      <w:footerReference r:id="rId11" w:type="default"/>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altName w:val="Arial Unicode MS"/>
    <w:panose1 w:val="02010609060101010101"/>
    <w:charset w:val="86"/>
    <w:family w:val="modern"/>
    <w:pitch w:val="default"/>
    <w:sig w:usb0="00000000" w:usb1="00000000"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Cambria Math">
    <w:panose1 w:val="02040503050406030204"/>
    <w:charset w:val="00"/>
    <w:family w:val="roman"/>
    <w:pitch w:val="default"/>
    <w:sig w:usb0="E00002FF" w:usb1="420024FF" w:usb2="00000000" w:usb3="00000000" w:csb0="2000019F" w:csb1="00000000"/>
  </w:font>
  <w:font w:name="icomoon">
    <w:panose1 w:val="00000000000000000000"/>
    <w:charset w:val="00"/>
    <w:family w:val="auto"/>
    <w:pitch w:val="default"/>
    <w:sig w:usb0="00000000" w:usb1="00000000" w:usb2="00000000" w:usb3="00000000" w:csb0="0000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5027A">
    <w:pPr>
      <w:pStyle w:val="24"/>
      <w:tabs>
        <w:tab w:val="center" w:pos="4156"/>
        <w:tab w:val="clear" w:pos="4153"/>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9E2A15">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F9E2A15">
                    <w:pPr>
                      <w:pStyle w:val="24"/>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74612">
    <w:pPr>
      <w:pStyle w:val="2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2E24DE">
                          <w:pPr>
                            <w:pStyle w:val="24"/>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62E24DE">
                    <w:pPr>
                      <w:pStyle w:val="2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305FF">
    <w:pPr>
      <w:pStyle w:val="24"/>
      <w:tabs>
        <w:tab w:val="center" w:pos="4156"/>
        <w:tab w:val="clear" w:pos="4153"/>
        <w:tab w:val="clear" w:pos="8306"/>
      </w:tabs>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D130A6">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6D130A6">
                    <w:pPr>
                      <w:pStyle w:val="24"/>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75565" distR="75565" simplePos="0" relativeHeight="251659264" behindDoc="0" locked="0" layoutInCell="1" allowOverlap="1">
              <wp:simplePos x="0" y="0"/>
              <wp:positionH relativeFrom="margin">
                <wp:align>center</wp:align>
              </wp:positionH>
              <wp:positionV relativeFrom="paragraph">
                <wp:posOffset>0</wp:posOffset>
              </wp:positionV>
              <wp:extent cx="6350" cy="139700"/>
              <wp:effectExtent l="0" t="0" r="0" b="0"/>
              <wp:wrapNone/>
              <wp:docPr id="4" name="文本框 1"/>
              <wp:cNvGraphicFramePr/>
              <a:graphic xmlns:a="http://schemas.openxmlformats.org/drawingml/2006/main">
                <a:graphicData uri="http://schemas.microsoft.com/office/word/2010/wordprocessingShape">
                  <wps:wsp>
                    <wps:cNvSpPr/>
                    <wps:spPr>
                      <a:xfrm>
                        <a:off x="0" y="0"/>
                        <a:ext cx="6349" cy="139560"/>
                      </a:xfrm>
                      <a:prstGeom prst="rect">
                        <a:avLst/>
                      </a:prstGeom>
                      <a:noFill/>
                      <a:ln w="9525" cap="flat" cmpd="sng">
                        <a:noFill/>
                        <a:prstDash val="solid"/>
                        <a:miter/>
                      </a:ln>
                    </wps:spPr>
                    <wps:txbx>
                      <w:txbxContent>
                        <w:p w14:paraId="5A03C3CC">
                          <w:pPr>
                            <w:pStyle w:val="24"/>
                            <w:rPr>
                              <w:color w:val="000000"/>
                              <w14:shadow w14:blurRad="38100" w14:dist="19050" w14:dir="2700000" w14:sx="100000" w14:sy="100000" w14:kx="0" w14:ky="0" w14:algn="tl">
                                <w14:srgbClr w14:val="000000">
                                  <w14:alpha w14:val="60000"/>
                                </w14:srgbClr>
                              </w14:shadow>
                              <w14:reflection w14:blurRad="0" w14:stA="0" w14:stPos="0" w14:endA="0" w14:endPos="0" w14:dist="0" w14:dir="5400000" w14:fadeDir="5400000" w14:sx="100000" w14:sy="-100000" w14:kx="0" w14:ky="0" w14:algn="bl"/>
                            </w:rPr>
                          </w:pPr>
                        </w:p>
                      </w:txbxContent>
                    </wps:txbx>
                    <wps:bodyPr vert="horz" wrap="none" lIns="0" tIns="0" rIns="0" bIns="0" anchor="t" anchorCtr="0" upright="1">
                      <a:spAutoFit/>
                    </wps:bodyPr>
                  </wps:wsp>
                </a:graphicData>
              </a:graphic>
            </wp:anchor>
          </w:drawing>
        </mc:Choice>
        <mc:Fallback>
          <w:pict>
            <v:rect id="文本框 1" o:spid="_x0000_s1026" o:spt="1" style="position:absolute;left:0pt;margin-top:0pt;height:11pt;width:0.5pt;mso-position-horizontal:center;mso-position-horizontal-relative:margin;mso-wrap-style:none;z-index:251659264;mso-width-relative:page;mso-height-relative:page;" filled="f" stroked="f" coordsize="21600,21600" o:gfxdata="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xjstc8AAAACAQAADwAAAAAAAAABACAAAAAiAAAAZHJzL2Rvd25yZXYu&#10;eG1sUEsBAhQAFAAAAAgAh07iQLfYXqcEAgAA8gMAAA4AAAAAAAAAAQAgAAAAHgEAAGRycy9lMm9E&#10;b2MueG1sUEsFBgAAAAAGAAYAWQEAAJQFAAAAAA==&#10;">
              <v:fill on="f" focussize="0,0"/>
              <v:stroke on="f" joinstyle="miter"/>
              <v:imagedata o:title=""/>
              <o:lock v:ext="edit" aspectratio="f"/>
              <v:textbox inset="0mm,0mm,0mm,0mm" style="mso-fit-shape-to-text:t;">
                <w:txbxContent>
                  <w:p w14:paraId="5A03C3CC">
                    <w:pPr>
                      <w:pStyle w:val="24"/>
                      <w:rPr>
                        <w:color w:val="000000"/>
                        <w14:shadow w14:blurRad="38100" w14:dist="19050" w14:dir="2700000" w14:sx="100000" w14:sy="100000" w14:kx="0" w14:ky="0" w14:algn="tl">
                          <w14:srgbClr w14:val="000000">
                            <w14:alpha w14:val="60000"/>
                          </w14:srgbClr>
                        </w14:shadow>
                        <w14:reflection w14:blurRad="0" w14:stA="0" w14:stPos="0" w14:endA="0" w14:endPos="0" w14:dist="0" w14:dir="5400000" w14:fadeDir="5400000" w14:sx="100000" w14:sy="-100000" w14:kx="0" w14:ky="0" w14:algn="bl"/>
                      </w:rPr>
                    </w:pP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3965A">
    <w:pPr>
      <w:pStyle w:val="24"/>
      <w:jc w:val="right"/>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6EFF6D">
                          <w:pPr>
                            <w:pStyle w:val="24"/>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46EFF6D">
                    <w:pPr>
                      <w:pStyle w:val="24"/>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4C2C8">
    <w:pPr>
      <w:pStyle w:val="2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BF91B1">
                          <w:pPr>
                            <w:pStyle w:val="2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FBF91B1">
                    <w:pPr>
                      <w:pStyle w:val="2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E9E5A">
    <w:pPr>
      <w:pStyle w:val="24"/>
      <w:jc w:val="right"/>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6629BB">
                          <w:pPr>
                            <w:pStyle w:val="24"/>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A6629BB">
                    <w:pPr>
                      <w:pStyle w:val="24"/>
                    </w:pPr>
                    <w:r>
                      <w:fldChar w:fldCharType="begin"/>
                    </w:r>
                    <w:r>
                      <w:instrText xml:space="preserve"> PAGE  \* MERGEFORMAT </w:instrText>
                    </w:r>
                    <w:r>
                      <w:fldChar w:fldCharType="separate"/>
                    </w:r>
                    <w:r>
                      <w:t>36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24BFB6">
    <w:pPr>
      <w:pStyle w:val="25"/>
      <w:pBdr>
        <w:bottom w:val="dashDotStroked" w:color="auto" w:sz="24" w:space="1"/>
      </w:pBdr>
      <w:ind w:firstLine="180" w:firstLineChars="100"/>
      <w:jc w:val="left"/>
    </w:pPr>
    <w:r>
      <w:rPr>
        <w:rFonts w:hint="eastAsia"/>
      </w:rPr>
      <w:drawing>
        <wp:inline distT="0" distB="0" distL="114300" distR="114300">
          <wp:extent cx="234315" cy="290830"/>
          <wp:effectExtent l="0" t="0" r="13335" b="13970"/>
          <wp:docPr id="6" name="图片 1" descr="c7d15f0615a649e108c8fe6c08d8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c7d15f0615a649e108c8fe6c08d8084"/>
                  <pic:cNvPicPr>
                    <a:picLocks noChangeAspect="1"/>
                  </pic:cNvPicPr>
                </pic:nvPicPr>
                <pic:blipFill>
                  <a:blip r:embed="rId1"/>
                  <a:stretch>
                    <a:fillRect/>
                  </a:stretch>
                </pic:blipFill>
                <pic:spPr>
                  <a:xfrm>
                    <a:off x="0" y="0"/>
                    <a:ext cx="234315" cy="290830"/>
                  </a:xfrm>
                  <a:prstGeom prst="rect">
                    <a:avLst/>
                  </a:prstGeom>
                  <a:noFill/>
                  <a:ln>
                    <a:noFill/>
                  </a:ln>
                </pic:spPr>
              </pic:pic>
            </a:graphicData>
          </a:graphic>
        </wp:inline>
      </w:drawing>
    </w:r>
    <w:r>
      <w:rPr>
        <w:rFonts w:hint="eastAsia"/>
      </w:rPr>
      <w:t xml:space="preserve"> </w:t>
    </w:r>
    <w:r>
      <w:rPr>
        <w:rFonts w:hint="eastAsia" w:ascii="仿宋_GB2312" w:hAnsi="仿宋_GB2312" w:eastAsia="仿宋_GB2312" w:cs="仿宋_GB2312"/>
        <w:b/>
        <w:bCs/>
        <w:sz w:val="22"/>
        <w:szCs w:val="32"/>
      </w:rPr>
      <w:t>新疆新荟聚建设项目管理有限公司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0F966">
    <w:pPr>
      <w:pStyle w:val="25"/>
      <w:pBdr>
        <w:bottom w:val="none" w:color="auto" w:sz="0" w:space="1"/>
      </w:pBdr>
    </w:pPr>
  </w:p>
  <w:p w14:paraId="209801F7">
    <w:pPr>
      <w:pStyle w:val="25"/>
      <w:pBdr>
        <w:bottom w:val="dashDotStroked" w:color="auto" w:sz="24" w:space="1"/>
      </w:pBdr>
      <w:ind w:firstLine="180" w:firstLineChars="100"/>
      <w:jc w:val="left"/>
    </w:pPr>
    <w:r>
      <w:rPr>
        <w:rFonts w:hint="eastAsia"/>
      </w:rPr>
      <w:drawing>
        <wp:inline distT="0" distB="0" distL="114300" distR="114300">
          <wp:extent cx="234315" cy="401955"/>
          <wp:effectExtent l="0" t="0" r="13335" b="17145"/>
          <wp:docPr id="5" name="图片 1" descr="c7d15f0615a649e108c8fe6c08d8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c7d15f0615a649e108c8fe6c08d8084"/>
                  <pic:cNvPicPr>
                    <a:picLocks noChangeAspect="1"/>
                  </pic:cNvPicPr>
                </pic:nvPicPr>
                <pic:blipFill>
                  <a:blip r:embed="rId1"/>
                  <a:stretch>
                    <a:fillRect/>
                  </a:stretch>
                </pic:blipFill>
                <pic:spPr>
                  <a:xfrm>
                    <a:off x="0" y="0"/>
                    <a:ext cx="234315" cy="401955"/>
                  </a:xfrm>
                  <a:prstGeom prst="rect">
                    <a:avLst/>
                  </a:prstGeom>
                  <a:noFill/>
                  <a:ln>
                    <a:noFill/>
                  </a:ln>
                </pic:spPr>
              </pic:pic>
            </a:graphicData>
          </a:graphic>
        </wp:inline>
      </w:drawing>
    </w:r>
    <w:r>
      <w:rPr>
        <w:rFonts w:hint="eastAsia"/>
      </w:rPr>
      <w:t xml:space="preserve"> </w:t>
    </w:r>
    <w:r>
      <w:rPr>
        <w:rFonts w:hint="eastAsia" w:ascii="仿宋_GB2312" w:hAnsi="仿宋_GB2312" w:eastAsia="仿宋_GB2312" w:cs="仿宋_GB2312"/>
        <w:b/>
        <w:bCs/>
        <w:sz w:val="22"/>
        <w:szCs w:val="32"/>
      </w:rPr>
      <w:t>新疆新荟聚建设项目管理有限公司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E7326">
    <w:pPr>
      <w:pStyle w:val="2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E1C8F"/>
    <w:multiLevelType w:val="multilevel"/>
    <w:tmpl w:val="83BE1C8F"/>
    <w:lvl w:ilvl="0" w:tentative="0">
      <w:start w:val="9"/>
      <w:numFmt w:val="decimal"/>
      <w:isLgl/>
      <w:lvlText w:val="%1."/>
      <w:legacy w:legacy="1" w:legacySpace="0" w:legacyIndent="425"/>
      <w:lvlJc w:val="left"/>
      <w:pPr>
        <w:ind w:left="425" w:hanging="425"/>
      </w:pPr>
      <w:rPr>
        <w:rFonts w:hint="default" w:ascii="宋体" w:hAnsi="宋体" w:eastAsia="宋体" w:cs="宋体"/>
      </w:rPr>
    </w:lvl>
    <w:lvl w:ilvl="1" w:tentative="0">
      <w:start w:val="1"/>
      <w:numFmt w:val="decimal"/>
      <w:isLgl/>
      <w:lvlText w:val="%1.%2."/>
      <w:legacy w:legacy="1" w:legacySpace="0" w:legacyIndent="567"/>
      <w:lvlJc w:val="left"/>
      <w:pPr>
        <w:ind w:left="567" w:hanging="567"/>
      </w:pPr>
      <w:rPr>
        <w:rFonts w:hint="default" w:ascii="宋体" w:hAnsi="宋体" w:eastAsia="宋体"/>
      </w:rPr>
    </w:lvl>
    <w:lvl w:ilvl="2" w:tentative="0">
      <w:start w:val="1"/>
      <w:numFmt w:val="decimal"/>
      <w:pStyle w:val="4"/>
      <w:isLgl/>
      <w:lvlText w:val="%1.%2.%3."/>
      <w:legacy w:legacy="1" w:legacySpace="0" w:legacyIndent="709"/>
      <w:lvlJc w:val="left"/>
      <w:pPr>
        <w:ind w:left="709" w:hanging="709"/>
      </w:pPr>
      <w:rPr>
        <w:rFonts w:hint="default" w:ascii="宋体" w:hAnsi="宋体" w:eastAsia="宋体"/>
      </w:rPr>
    </w:lvl>
    <w:lvl w:ilvl="3" w:tentative="0">
      <w:start w:val="1"/>
      <w:numFmt w:val="decimal"/>
      <w:pStyle w:val="5"/>
      <w:isLgl/>
      <w:lvlText w:val="%1.%2.%3.%4."/>
      <w:legacy w:legacy="1" w:legacySpace="0" w:legacyIndent="850"/>
      <w:lvlJc w:val="left"/>
      <w:pPr>
        <w:ind w:left="850" w:hanging="850"/>
      </w:pPr>
      <w:rPr>
        <w:rFonts w:hint="default" w:ascii="宋体" w:hAnsi="宋体" w:eastAsia="宋体"/>
      </w:rPr>
    </w:lvl>
    <w:lvl w:ilvl="4" w:tentative="0">
      <w:start w:val="1"/>
      <w:numFmt w:val="decimal"/>
      <w:pStyle w:val="6"/>
      <w:isLgl/>
      <w:lvlText w:val="%1.%2.%3.%4.%5."/>
      <w:legacy w:legacy="1" w:legacySpace="0" w:legacyIndent="991"/>
      <w:lvlJc w:val="left"/>
      <w:pPr>
        <w:ind w:left="991" w:hanging="991"/>
      </w:pPr>
      <w:rPr>
        <w:rFonts w:hint="default" w:ascii="宋体" w:hAnsi="宋体" w:eastAsia="宋体"/>
      </w:rPr>
    </w:lvl>
    <w:lvl w:ilvl="5" w:tentative="0">
      <w:start w:val="1"/>
      <w:numFmt w:val="decimal"/>
      <w:pStyle w:val="7"/>
      <w:isLgl/>
      <w:lvlText w:val="%1.%2.%3.%4.%5.%6."/>
      <w:legacy w:legacy="1" w:legacySpace="0" w:legacyIndent="1134"/>
      <w:lvlJc w:val="left"/>
      <w:pPr>
        <w:ind w:left="1134" w:hanging="1134"/>
      </w:pPr>
      <w:rPr>
        <w:rFonts w:hint="default" w:ascii="宋体" w:hAnsi="宋体" w:eastAsia="宋体"/>
      </w:rPr>
    </w:lvl>
    <w:lvl w:ilvl="6" w:tentative="0">
      <w:start w:val="1"/>
      <w:numFmt w:val="decimal"/>
      <w:isLgl/>
      <w:lvlText w:val="%1.%2.%3.%4.%5.%6.%7."/>
      <w:legacy w:legacy="1" w:legacySpace="0" w:legacyIndent="1275"/>
      <w:lvlJc w:val="left"/>
      <w:pPr>
        <w:ind w:left="1275" w:hanging="1275"/>
      </w:pPr>
      <w:rPr>
        <w:rFonts w:hint="default" w:ascii="宋体" w:hAnsi="宋体" w:eastAsia="宋体"/>
      </w:rPr>
    </w:lvl>
    <w:lvl w:ilvl="7" w:tentative="0">
      <w:start w:val="1"/>
      <w:numFmt w:val="decimal"/>
      <w:isLgl/>
      <w:lvlText w:val="%1.%2.%3.%4.%5.%6.%7.%8."/>
      <w:legacy w:legacy="1" w:legacySpace="0" w:legacyIndent="1418"/>
      <w:lvlJc w:val="left"/>
      <w:pPr>
        <w:ind w:left="1418" w:hanging="1418"/>
      </w:pPr>
      <w:rPr>
        <w:rFonts w:hint="default" w:ascii="宋体" w:hAnsi="宋体" w:eastAsia="宋体"/>
      </w:rPr>
    </w:lvl>
    <w:lvl w:ilvl="8" w:tentative="0">
      <w:start w:val="1"/>
      <w:numFmt w:val="decimal"/>
      <w:lvlText w:val="%1.%2.%3.%4.%5.%6.%7.%8.%9."/>
      <w:lvlJc w:val="left"/>
      <w:pPr>
        <w:ind w:left="1558" w:hanging="1558"/>
      </w:pPr>
      <w:rPr>
        <w:rFonts w:hint="default"/>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D11CE0"/>
    <w:multiLevelType w:val="singleLevel"/>
    <w:tmpl w:val="CFD11CE0"/>
    <w:lvl w:ilvl="0" w:tentative="0">
      <w:start w:val="1"/>
      <w:numFmt w:val="decimal"/>
      <w:lvlText w:val="%1."/>
      <w:lvlJc w:val="left"/>
      <w:pPr>
        <w:tabs>
          <w:tab w:val="left" w:pos="312"/>
        </w:tabs>
      </w:pPr>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7A0F6431"/>
    <w:multiLevelType w:val="singleLevel"/>
    <w:tmpl w:val="7A0F6431"/>
    <w:lvl w:ilvl="0" w:tentative="0">
      <w:start w:val="1"/>
      <w:numFmt w:val="decimal"/>
      <w:suff w:val="space"/>
      <w:lvlText w:val="%1."/>
      <w:lvlJc w:val="left"/>
    </w:lvl>
  </w:abstractNum>
  <w:num w:numId="1">
    <w:abstractNumId w:val="0"/>
  </w:num>
  <w:num w:numId="2">
    <w:abstractNumId w:val="2"/>
  </w:num>
  <w:num w:numId="3">
    <w:abstractNumId w:val="8"/>
  </w:num>
  <w:num w:numId="4">
    <w:abstractNumId w:val="3"/>
  </w:num>
  <w:num w:numId="5">
    <w:abstractNumId w:val="7"/>
  </w:num>
  <w:num w:numId="6">
    <w:abstractNumId w:val="5"/>
  </w:num>
  <w:num w:numId="7">
    <w:abstractNumId w:val="4"/>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ExpandShiftReturn/>
    <w:adjustLineHeightInTable/>
    <w:doNotWrapTextWithPunct/>
    <w:doNotUseEastAsianBreakRules/>
    <w:useFELayout/>
    <w:doNotUseIndentAsNumberingTabStop/>
    <w:compatSetting w:name="compatibilityMode" w:uri="http://schemas.microsoft.com/office/word" w:val="14"/>
  </w:compat>
  <w:docVars>
    <w:docVar w:name="commondata" w:val="eyJoZGlkIjoiZjUwMWYxMzE1ZmE4YzZmYzI5YjhmMjNjNWQ0MmI2MGQifQ=="/>
  </w:docVars>
  <w:rsids>
    <w:rsidRoot w:val="00196C7F"/>
    <w:rsid w:val="00077A95"/>
    <w:rsid w:val="001253A7"/>
    <w:rsid w:val="00196C7F"/>
    <w:rsid w:val="001E6EA6"/>
    <w:rsid w:val="005063BE"/>
    <w:rsid w:val="007C0F2D"/>
    <w:rsid w:val="00A66268"/>
    <w:rsid w:val="00C51D94"/>
    <w:rsid w:val="00C77071"/>
    <w:rsid w:val="00DF281E"/>
    <w:rsid w:val="015A1D63"/>
    <w:rsid w:val="02BC0DEB"/>
    <w:rsid w:val="02FF5E45"/>
    <w:rsid w:val="0301396B"/>
    <w:rsid w:val="036C34DA"/>
    <w:rsid w:val="043F474B"/>
    <w:rsid w:val="04E14DC5"/>
    <w:rsid w:val="052102F4"/>
    <w:rsid w:val="054D10EA"/>
    <w:rsid w:val="05545FD4"/>
    <w:rsid w:val="05791EDF"/>
    <w:rsid w:val="05DE7F94"/>
    <w:rsid w:val="072A2F74"/>
    <w:rsid w:val="07870061"/>
    <w:rsid w:val="08645241"/>
    <w:rsid w:val="08B64962"/>
    <w:rsid w:val="08C75AEE"/>
    <w:rsid w:val="09B259BF"/>
    <w:rsid w:val="09BA3176"/>
    <w:rsid w:val="0A165F4E"/>
    <w:rsid w:val="0A173A74"/>
    <w:rsid w:val="0A4D56E8"/>
    <w:rsid w:val="0BAB6B6A"/>
    <w:rsid w:val="0BCF2858"/>
    <w:rsid w:val="0CF452BE"/>
    <w:rsid w:val="0D8853B5"/>
    <w:rsid w:val="0DE64201"/>
    <w:rsid w:val="0E801169"/>
    <w:rsid w:val="0EC341CA"/>
    <w:rsid w:val="0F59068B"/>
    <w:rsid w:val="0FF360CA"/>
    <w:rsid w:val="105A290D"/>
    <w:rsid w:val="10866BAD"/>
    <w:rsid w:val="11047281"/>
    <w:rsid w:val="11082369"/>
    <w:rsid w:val="1154735C"/>
    <w:rsid w:val="116A6B7F"/>
    <w:rsid w:val="11A33CBB"/>
    <w:rsid w:val="13BB7B66"/>
    <w:rsid w:val="145C30F7"/>
    <w:rsid w:val="14AC3033"/>
    <w:rsid w:val="15302B66"/>
    <w:rsid w:val="155E69FB"/>
    <w:rsid w:val="15855142"/>
    <w:rsid w:val="15BE2F62"/>
    <w:rsid w:val="15BF56EC"/>
    <w:rsid w:val="15D908D7"/>
    <w:rsid w:val="1612799A"/>
    <w:rsid w:val="16C7440E"/>
    <w:rsid w:val="17341AE4"/>
    <w:rsid w:val="177A6CEF"/>
    <w:rsid w:val="177B7D38"/>
    <w:rsid w:val="17A70B2D"/>
    <w:rsid w:val="17B9260F"/>
    <w:rsid w:val="188121DA"/>
    <w:rsid w:val="18B26401"/>
    <w:rsid w:val="18E436BB"/>
    <w:rsid w:val="19462611"/>
    <w:rsid w:val="195C76F5"/>
    <w:rsid w:val="197C797D"/>
    <w:rsid w:val="1A3C6D2D"/>
    <w:rsid w:val="1B7144B0"/>
    <w:rsid w:val="1C085913"/>
    <w:rsid w:val="1C0B1018"/>
    <w:rsid w:val="1C550B58"/>
    <w:rsid w:val="1CE77392"/>
    <w:rsid w:val="1D61352C"/>
    <w:rsid w:val="1D624719"/>
    <w:rsid w:val="1D6848BB"/>
    <w:rsid w:val="1D994A74"/>
    <w:rsid w:val="1DE57CB9"/>
    <w:rsid w:val="1E843CF9"/>
    <w:rsid w:val="1EAA54AB"/>
    <w:rsid w:val="1EC04283"/>
    <w:rsid w:val="1F0B237A"/>
    <w:rsid w:val="1F330EF8"/>
    <w:rsid w:val="1F7D3F22"/>
    <w:rsid w:val="1F925C1F"/>
    <w:rsid w:val="1FA8387E"/>
    <w:rsid w:val="20337402"/>
    <w:rsid w:val="20A51D66"/>
    <w:rsid w:val="20FE0187"/>
    <w:rsid w:val="21182154"/>
    <w:rsid w:val="24125580"/>
    <w:rsid w:val="25C60D09"/>
    <w:rsid w:val="25EB42DB"/>
    <w:rsid w:val="25F27552"/>
    <w:rsid w:val="26BB3CAD"/>
    <w:rsid w:val="27207FB4"/>
    <w:rsid w:val="27D52B4D"/>
    <w:rsid w:val="288876B1"/>
    <w:rsid w:val="28C72DDD"/>
    <w:rsid w:val="28D252DE"/>
    <w:rsid w:val="29933084"/>
    <w:rsid w:val="2A895E70"/>
    <w:rsid w:val="2BC06CCF"/>
    <w:rsid w:val="2C093AE3"/>
    <w:rsid w:val="2C271DE5"/>
    <w:rsid w:val="2C5F332D"/>
    <w:rsid w:val="2CA62D0A"/>
    <w:rsid w:val="2CD02194"/>
    <w:rsid w:val="2DC01F9E"/>
    <w:rsid w:val="2DE24C45"/>
    <w:rsid w:val="30D342E9"/>
    <w:rsid w:val="317F3B29"/>
    <w:rsid w:val="323B0398"/>
    <w:rsid w:val="32621481"/>
    <w:rsid w:val="328E671A"/>
    <w:rsid w:val="337C6572"/>
    <w:rsid w:val="33F86541"/>
    <w:rsid w:val="345B087E"/>
    <w:rsid w:val="347E1764"/>
    <w:rsid w:val="34897199"/>
    <w:rsid w:val="34F30AB6"/>
    <w:rsid w:val="35431A3E"/>
    <w:rsid w:val="35507544"/>
    <w:rsid w:val="35FE687C"/>
    <w:rsid w:val="36A04776"/>
    <w:rsid w:val="36F56D67"/>
    <w:rsid w:val="37470F02"/>
    <w:rsid w:val="37BA2468"/>
    <w:rsid w:val="38892D44"/>
    <w:rsid w:val="389E6F8B"/>
    <w:rsid w:val="38F60B75"/>
    <w:rsid w:val="38F766E7"/>
    <w:rsid w:val="39BF365D"/>
    <w:rsid w:val="39CE38A0"/>
    <w:rsid w:val="3AC151B3"/>
    <w:rsid w:val="3AD9074E"/>
    <w:rsid w:val="3B021A53"/>
    <w:rsid w:val="3B34629D"/>
    <w:rsid w:val="3C8F79AD"/>
    <w:rsid w:val="3E0755D2"/>
    <w:rsid w:val="3E1D0952"/>
    <w:rsid w:val="3E5C5C99"/>
    <w:rsid w:val="3E6D18D9"/>
    <w:rsid w:val="3F8A0269"/>
    <w:rsid w:val="3FFA53EF"/>
    <w:rsid w:val="40464190"/>
    <w:rsid w:val="40FC5196"/>
    <w:rsid w:val="41327D1E"/>
    <w:rsid w:val="41F42D98"/>
    <w:rsid w:val="42C13FA2"/>
    <w:rsid w:val="42FB3483"/>
    <w:rsid w:val="43571729"/>
    <w:rsid w:val="44004F9E"/>
    <w:rsid w:val="442A4A92"/>
    <w:rsid w:val="44CE0BF8"/>
    <w:rsid w:val="46F12331"/>
    <w:rsid w:val="47053E77"/>
    <w:rsid w:val="473F7B8B"/>
    <w:rsid w:val="48AE321A"/>
    <w:rsid w:val="49172B6D"/>
    <w:rsid w:val="4921579A"/>
    <w:rsid w:val="492E6109"/>
    <w:rsid w:val="49583186"/>
    <w:rsid w:val="4AB6228B"/>
    <w:rsid w:val="4AD93E52"/>
    <w:rsid w:val="4B69167A"/>
    <w:rsid w:val="4BB723E6"/>
    <w:rsid w:val="4D3D206B"/>
    <w:rsid w:val="4D5C1CD7"/>
    <w:rsid w:val="4DA60964"/>
    <w:rsid w:val="4E465CA3"/>
    <w:rsid w:val="4ED27537"/>
    <w:rsid w:val="4FE15C83"/>
    <w:rsid w:val="50722D7F"/>
    <w:rsid w:val="50950F3F"/>
    <w:rsid w:val="50CF1F80"/>
    <w:rsid w:val="515E50B1"/>
    <w:rsid w:val="518D1C42"/>
    <w:rsid w:val="52C87CBE"/>
    <w:rsid w:val="53E93741"/>
    <w:rsid w:val="551C150B"/>
    <w:rsid w:val="55290524"/>
    <w:rsid w:val="554F3BB2"/>
    <w:rsid w:val="566C3B26"/>
    <w:rsid w:val="566D69A1"/>
    <w:rsid w:val="577D2735"/>
    <w:rsid w:val="58FE1654"/>
    <w:rsid w:val="59087A36"/>
    <w:rsid w:val="593A556F"/>
    <w:rsid w:val="5BAA7871"/>
    <w:rsid w:val="5C180C7F"/>
    <w:rsid w:val="5CB62246"/>
    <w:rsid w:val="5D494E68"/>
    <w:rsid w:val="5D602429"/>
    <w:rsid w:val="5D740137"/>
    <w:rsid w:val="5E0748F8"/>
    <w:rsid w:val="5E425C4C"/>
    <w:rsid w:val="5F4E6088"/>
    <w:rsid w:val="5FCB425A"/>
    <w:rsid w:val="610C7F7E"/>
    <w:rsid w:val="612E684E"/>
    <w:rsid w:val="61BA27D8"/>
    <w:rsid w:val="621A5025"/>
    <w:rsid w:val="62E30FF8"/>
    <w:rsid w:val="62F13FD7"/>
    <w:rsid w:val="63556314"/>
    <w:rsid w:val="651F6CED"/>
    <w:rsid w:val="65954E0A"/>
    <w:rsid w:val="65FF6A0B"/>
    <w:rsid w:val="66166BA8"/>
    <w:rsid w:val="665723A3"/>
    <w:rsid w:val="66952ECC"/>
    <w:rsid w:val="67917B37"/>
    <w:rsid w:val="67EB5499"/>
    <w:rsid w:val="69913E1E"/>
    <w:rsid w:val="69D6527E"/>
    <w:rsid w:val="6AEB7151"/>
    <w:rsid w:val="6AF01A9B"/>
    <w:rsid w:val="6BB42046"/>
    <w:rsid w:val="6BE44D3E"/>
    <w:rsid w:val="6C427652"/>
    <w:rsid w:val="6C496C32"/>
    <w:rsid w:val="6D305875"/>
    <w:rsid w:val="6D390A55"/>
    <w:rsid w:val="6D672E31"/>
    <w:rsid w:val="6E22773B"/>
    <w:rsid w:val="6E386F5E"/>
    <w:rsid w:val="6E7A1325"/>
    <w:rsid w:val="6FBA1090"/>
    <w:rsid w:val="70473489"/>
    <w:rsid w:val="710B6BAC"/>
    <w:rsid w:val="713F6856"/>
    <w:rsid w:val="71C43B3E"/>
    <w:rsid w:val="71EC42E8"/>
    <w:rsid w:val="725E71C2"/>
    <w:rsid w:val="72FF44EF"/>
    <w:rsid w:val="733F6699"/>
    <w:rsid w:val="73AD5CF9"/>
    <w:rsid w:val="73D4233E"/>
    <w:rsid w:val="73EF4563"/>
    <w:rsid w:val="745D327B"/>
    <w:rsid w:val="74836A59"/>
    <w:rsid w:val="74C432FA"/>
    <w:rsid w:val="75B275F6"/>
    <w:rsid w:val="75F90724"/>
    <w:rsid w:val="760A1B14"/>
    <w:rsid w:val="762C0553"/>
    <w:rsid w:val="76360227"/>
    <w:rsid w:val="77784870"/>
    <w:rsid w:val="77CD0717"/>
    <w:rsid w:val="780123C9"/>
    <w:rsid w:val="78252301"/>
    <w:rsid w:val="78931961"/>
    <w:rsid w:val="78DD0E2E"/>
    <w:rsid w:val="7ACC3234"/>
    <w:rsid w:val="7B5C798D"/>
    <w:rsid w:val="7B707D38"/>
    <w:rsid w:val="7BBDC1E8"/>
    <w:rsid w:val="7CA67789"/>
    <w:rsid w:val="7CED53B8"/>
    <w:rsid w:val="7D4274B2"/>
    <w:rsid w:val="7D4C0330"/>
    <w:rsid w:val="7D760F0D"/>
    <w:rsid w:val="7E1A3F8B"/>
    <w:rsid w:val="7E1C5833"/>
    <w:rsid w:val="7E2E6E21"/>
    <w:rsid w:val="7ED80C81"/>
    <w:rsid w:val="7F9B10FB"/>
    <w:rsid w:val="7FFDF873"/>
    <w:rsid w:val="BEF35D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autoRedefine/>
    <w:qFormat/>
    <w:uiPriority w:val="9"/>
    <w:pPr>
      <w:keepNext/>
      <w:keepLines/>
      <w:spacing w:before="340" w:after="330" w:line="578" w:lineRule="auto"/>
      <w:jc w:val="center"/>
      <w:outlineLvl w:val="0"/>
    </w:pPr>
    <w:rPr>
      <w:rFonts w:ascii="Calibri" w:hAnsi="Calibri"/>
      <w:b/>
      <w:bCs/>
      <w:kern w:val="44"/>
      <w:sz w:val="44"/>
      <w:szCs w:val="44"/>
    </w:rPr>
  </w:style>
  <w:style w:type="paragraph" w:styleId="3">
    <w:name w:val="heading 2"/>
    <w:basedOn w:val="1"/>
    <w:next w:val="1"/>
    <w:autoRedefine/>
    <w:unhideWhenUsed/>
    <w:qFormat/>
    <w:uiPriority w:val="9"/>
    <w:pPr>
      <w:keepNext/>
      <w:keepLines/>
      <w:spacing w:before="260" w:after="260" w:line="500" w:lineRule="exact"/>
      <w:contextualSpacing/>
      <w:jc w:val="center"/>
      <w:outlineLvl w:val="1"/>
    </w:pPr>
    <w:rPr>
      <w:rFonts w:ascii="宋体"/>
      <w:b/>
      <w:sz w:val="32"/>
      <w:szCs w:val="28"/>
    </w:rPr>
  </w:style>
  <w:style w:type="paragraph" w:styleId="4">
    <w:name w:val="heading 3"/>
    <w:next w:val="1"/>
    <w:autoRedefine/>
    <w:unhideWhenUsed/>
    <w:qFormat/>
    <w:uiPriority w:val="9"/>
    <w:pPr>
      <w:keepNext/>
      <w:keepLines/>
      <w:widowControl w:val="0"/>
      <w:numPr>
        <w:ilvl w:val="2"/>
        <w:numId w:val="1"/>
      </w:numPr>
      <w:spacing w:before="260" w:after="260" w:line="413" w:lineRule="auto"/>
      <w:jc w:val="both"/>
      <w:outlineLvl w:val="2"/>
    </w:pPr>
    <w:rPr>
      <w:rFonts w:ascii="Calibri" w:hAnsi="Calibri" w:eastAsia="仿宋" w:cs="Times New Roman"/>
      <w:b/>
      <w:kern w:val="2"/>
      <w:sz w:val="28"/>
      <w:szCs w:val="22"/>
      <w:lang w:val="en-US" w:eastAsia="zh-CN" w:bidi="ar-SA"/>
    </w:rPr>
  </w:style>
  <w:style w:type="paragraph" w:styleId="5">
    <w:name w:val="heading 4"/>
    <w:next w:val="1"/>
    <w:autoRedefine/>
    <w:unhideWhenUsed/>
    <w:qFormat/>
    <w:uiPriority w:val="9"/>
    <w:pPr>
      <w:keepNext/>
      <w:keepLines/>
      <w:widowControl w:val="0"/>
      <w:numPr>
        <w:ilvl w:val="3"/>
        <w:numId w:val="1"/>
      </w:numPr>
      <w:spacing w:before="280" w:after="290" w:line="372" w:lineRule="auto"/>
      <w:jc w:val="both"/>
      <w:outlineLvl w:val="3"/>
    </w:pPr>
    <w:rPr>
      <w:rFonts w:ascii="Arial" w:hAnsi="Arial" w:eastAsia="黑体" w:cs="Times New Roman"/>
      <w:b/>
      <w:kern w:val="2"/>
      <w:sz w:val="28"/>
      <w:szCs w:val="22"/>
      <w:lang w:val="en-US" w:eastAsia="zh-CN" w:bidi="ar-SA"/>
    </w:rPr>
  </w:style>
  <w:style w:type="paragraph" w:styleId="6">
    <w:name w:val="heading 5"/>
    <w:next w:val="1"/>
    <w:autoRedefine/>
    <w:semiHidden/>
    <w:unhideWhenUsed/>
    <w:qFormat/>
    <w:uiPriority w:val="9"/>
    <w:pPr>
      <w:keepNext/>
      <w:keepLines/>
      <w:widowControl w:val="0"/>
      <w:numPr>
        <w:ilvl w:val="4"/>
        <w:numId w:val="1"/>
      </w:numPr>
      <w:spacing w:before="280" w:after="290" w:line="372" w:lineRule="auto"/>
      <w:jc w:val="both"/>
      <w:outlineLvl w:val="4"/>
    </w:pPr>
    <w:rPr>
      <w:rFonts w:ascii="Calibri" w:hAnsi="Calibri" w:eastAsia="宋体" w:cs="Times New Roman"/>
      <w:b/>
      <w:kern w:val="2"/>
      <w:sz w:val="28"/>
      <w:szCs w:val="22"/>
      <w:lang w:val="en-US" w:eastAsia="zh-CN" w:bidi="ar-SA"/>
    </w:rPr>
  </w:style>
  <w:style w:type="paragraph" w:styleId="7">
    <w:name w:val="heading 6"/>
    <w:next w:val="1"/>
    <w:autoRedefine/>
    <w:semiHidden/>
    <w:unhideWhenUsed/>
    <w:qFormat/>
    <w:uiPriority w:val="9"/>
    <w:pPr>
      <w:keepNext/>
      <w:keepLines/>
      <w:widowControl w:val="0"/>
      <w:numPr>
        <w:ilvl w:val="5"/>
        <w:numId w:val="1"/>
      </w:numPr>
      <w:spacing w:before="240" w:after="64" w:line="317" w:lineRule="auto"/>
      <w:jc w:val="both"/>
      <w:outlineLvl w:val="5"/>
    </w:pPr>
    <w:rPr>
      <w:rFonts w:ascii="Arial" w:hAnsi="Arial" w:eastAsia="楷体" w:cs="Times New Roman"/>
      <w:kern w:val="2"/>
      <w:sz w:val="21"/>
      <w:szCs w:val="22"/>
      <w:lang w:val="en-US" w:eastAsia="zh-CN" w:bidi="ar-SA"/>
    </w:rPr>
  </w:style>
  <w:style w:type="paragraph" w:styleId="8">
    <w:name w:val="heading 7"/>
    <w:basedOn w:val="7"/>
    <w:next w:val="1"/>
    <w:autoRedefine/>
    <w:qFormat/>
    <w:uiPriority w:val="0"/>
    <w:pPr>
      <w:tabs>
        <w:tab w:val="left" w:pos="1800"/>
      </w:tabs>
      <w:ind w:left="1276" w:hanging="1276"/>
      <w:outlineLvl w:val="6"/>
    </w:pPr>
  </w:style>
  <w:style w:type="paragraph" w:styleId="9">
    <w:name w:val="heading 8"/>
    <w:basedOn w:val="8"/>
    <w:next w:val="1"/>
    <w:autoRedefine/>
    <w:qFormat/>
    <w:uiPriority w:val="0"/>
    <w:pPr>
      <w:ind w:left="1418" w:hanging="1418"/>
      <w:outlineLvl w:val="7"/>
    </w:pPr>
  </w:style>
  <w:style w:type="paragraph" w:styleId="10">
    <w:name w:val="heading 9"/>
    <w:basedOn w:val="9"/>
    <w:next w:val="1"/>
    <w:autoRedefine/>
    <w:qFormat/>
    <w:uiPriority w:val="0"/>
    <w:pPr>
      <w:tabs>
        <w:tab w:val="left" w:pos="2160"/>
        <w:tab w:val="clear" w:pos="1800"/>
      </w:tabs>
      <w:ind w:left="1559" w:hanging="1559"/>
      <w:outlineLvl w:val="8"/>
    </w:pPr>
  </w:style>
  <w:style w:type="character" w:default="1" w:styleId="34">
    <w:name w:val="Default Paragraph Font"/>
    <w:autoRedefine/>
    <w:semiHidden/>
    <w:unhideWhenUsed/>
    <w:qFormat/>
    <w:uiPriority w:val="1"/>
  </w:style>
  <w:style w:type="table" w:default="1" w:styleId="32">
    <w:name w:val="Normal Table"/>
    <w:autoRedefine/>
    <w:semiHidden/>
    <w:unhideWhenUsed/>
    <w:qFormat/>
    <w:uiPriority w:val="99"/>
    <w:tblPr>
      <w:tblCellMar>
        <w:top w:w="0" w:type="dxa"/>
        <w:left w:w="108" w:type="dxa"/>
        <w:bottom w:w="0" w:type="dxa"/>
        <w:right w:w="108" w:type="dxa"/>
      </w:tblCellMar>
    </w:tblPr>
  </w:style>
  <w:style w:type="paragraph" w:styleId="11">
    <w:name w:val="Normal Indent"/>
    <w:basedOn w:val="1"/>
    <w:autoRedefine/>
    <w:qFormat/>
    <w:uiPriority w:val="0"/>
    <w:pPr>
      <w:ind w:firstLine="200" w:firstLineChars="200"/>
    </w:pPr>
    <w:rPr>
      <w:rFonts w:ascii="Calibri" w:hAnsi="Calibri"/>
    </w:rPr>
  </w:style>
  <w:style w:type="paragraph" w:styleId="12">
    <w:name w:val="Document Map"/>
    <w:basedOn w:val="1"/>
    <w:autoRedefine/>
    <w:qFormat/>
    <w:uiPriority w:val="0"/>
    <w:rPr>
      <w:rFonts w:ascii="微软雅黑" w:hAnsi="微软雅黑"/>
      <w:sz w:val="18"/>
      <w:szCs w:val="18"/>
    </w:rPr>
  </w:style>
  <w:style w:type="paragraph" w:styleId="13">
    <w:name w:val="toa heading"/>
    <w:basedOn w:val="1"/>
    <w:next w:val="1"/>
    <w:autoRedefine/>
    <w:qFormat/>
    <w:uiPriority w:val="0"/>
    <w:pPr>
      <w:spacing w:before="120"/>
    </w:pPr>
    <w:rPr>
      <w:rFonts w:ascii="Cambria" w:hAnsi="Cambria"/>
      <w:sz w:val="24"/>
      <w:szCs w:val="24"/>
    </w:rPr>
  </w:style>
  <w:style w:type="paragraph" w:styleId="14">
    <w:name w:val="annotation text"/>
    <w:next w:val="15"/>
    <w:autoRedefine/>
    <w:qFormat/>
    <w:uiPriority w:val="0"/>
    <w:pPr>
      <w:widowControl w:val="0"/>
    </w:pPr>
    <w:rPr>
      <w:rFonts w:ascii="Calibri" w:hAnsi="Calibri" w:eastAsia="宋体" w:cs="Times New Roman"/>
      <w:kern w:val="2"/>
      <w:sz w:val="21"/>
      <w:szCs w:val="22"/>
      <w:lang w:val="en-US" w:eastAsia="zh-CN" w:bidi="ar-SA"/>
    </w:rPr>
  </w:style>
  <w:style w:type="paragraph" w:styleId="15">
    <w:name w:val="Body Text First Indent"/>
    <w:basedOn w:val="16"/>
    <w:autoRedefine/>
    <w:qFormat/>
    <w:uiPriority w:val="0"/>
    <w:pPr>
      <w:ind w:firstLine="100" w:firstLineChars="100"/>
    </w:pPr>
  </w:style>
  <w:style w:type="paragraph" w:styleId="16">
    <w:name w:val="Body Text"/>
    <w:basedOn w:val="1"/>
    <w:next w:val="1"/>
    <w:autoRedefine/>
    <w:qFormat/>
    <w:uiPriority w:val="0"/>
    <w:pPr>
      <w:spacing w:after="120"/>
    </w:pPr>
  </w:style>
  <w:style w:type="paragraph" w:styleId="17">
    <w:name w:val="Body Text Indent"/>
    <w:basedOn w:val="1"/>
    <w:autoRedefine/>
    <w:qFormat/>
    <w:uiPriority w:val="0"/>
    <w:pPr>
      <w:ind w:firstLine="352" w:firstLineChars="352"/>
    </w:pPr>
    <w:rPr>
      <w:rFonts w:ascii="仿宋_GB2312" w:eastAsia="仿宋_GB2312"/>
      <w:sz w:val="32"/>
      <w:szCs w:val="20"/>
    </w:rPr>
  </w:style>
  <w:style w:type="paragraph" w:styleId="18">
    <w:name w:val="Block Text"/>
    <w:basedOn w:val="1"/>
    <w:autoRedefine/>
    <w:qFormat/>
    <w:uiPriority w:val="0"/>
    <w:pPr>
      <w:autoSpaceDE w:val="0"/>
      <w:autoSpaceDN w:val="0"/>
      <w:adjustRightInd w:val="0"/>
      <w:spacing w:line="500" w:lineRule="exact"/>
      <w:ind w:left="391" w:right="246"/>
    </w:pPr>
    <w:rPr>
      <w:rFonts w:ascii="仿宋_GB2312" w:eastAsia="仿宋_GB2312"/>
      <w:kern w:val="0"/>
      <w:sz w:val="24"/>
    </w:rPr>
  </w:style>
  <w:style w:type="paragraph" w:styleId="19">
    <w:name w:val="toc 3"/>
    <w:basedOn w:val="1"/>
    <w:next w:val="1"/>
    <w:autoRedefine/>
    <w:qFormat/>
    <w:uiPriority w:val="0"/>
    <w:pPr>
      <w:ind w:left="400" w:leftChars="400"/>
    </w:pPr>
  </w:style>
  <w:style w:type="paragraph" w:styleId="20">
    <w:name w:val="Plain Text"/>
    <w:basedOn w:val="1"/>
    <w:autoRedefine/>
    <w:qFormat/>
    <w:uiPriority w:val="0"/>
    <w:rPr>
      <w:rFonts w:ascii="宋体"/>
      <w:szCs w:val="21"/>
    </w:rPr>
  </w:style>
  <w:style w:type="paragraph" w:styleId="21">
    <w:name w:val="Date"/>
    <w:basedOn w:val="1"/>
    <w:next w:val="1"/>
    <w:autoRedefine/>
    <w:qFormat/>
    <w:uiPriority w:val="0"/>
    <w:pPr>
      <w:ind w:left="2500" w:leftChars="2500"/>
    </w:pPr>
    <w:rPr>
      <w:rFonts w:ascii="宋体" w:cs="Courier New"/>
      <w:szCs w:val="21"/>
    </w:rPr>
  </w:style>
  <w:style w:type="paragraph" w:styleId="22">
    <w:name w:val="Body Text Indent 2"/>
    <w:basedOn w:val="1"/>
    <w:autoRedefine/>
    <w:qFormat/>
    <w:uiPriority w:val="0"/>
    <w:pPr>
      <w:spacing w:after="120" w:line="480" w:lineRule="auto"/>
      <w:ind w:left="200" w:leftChars="200"/>
    </w:pPr>
    <w:rPr>
      <w:rFonts w:ascii="Calibri" w:hAnsi="Calibri"/>
    </w:rPr>
  </w:style>
  <w:style w:type="paragraph" w:styleId="23">
    <w:name w:val="Balloon Text"/>
    <w:basedOn w:val="1"/>
    <w:autoRedefine/>
    <w:qFormat/>
    <w:uiPriority w:val="0"/>
    <w:rPr>
      <w:sz w:val="18"/>
      <w:szCs w:val="18"/>
    </w:rPr>
  </w:style>
  <w:style w:type="paragraph" w:styleId="24">
    <w:name w:val="footer"/>
    <w:basedOn w:val="1"/>
    <w:autoRedefine/>
    <w:qFormat/>
    <w:uiPriority w:val="0"/>
    <w:pPr>
      <w:tabs>
        <w:tab w:val="center" w:pos="4153"/>
        <w:tab w:val="right" w:pos="8306"/>
      </w:tabs>
      <w:snapToGrid w:val="0"/>
      <w:jc w:val="left"/>
    </w:pPr>
    <w:rPr>
      <w:rFonts w:ascii="Calibri" w:hAnsi="Calibri"/>
      <w:sz w:val="18"/>
      <w:szCs w:val="18"/>
    </w:rPr>
  </w:style>
  <w:style w:type="paragraph" w:styleId="25">
    <w:name w:val="header"/>
    <w:basedOn w:val="1"/>
    <w:autoRedefine/>
    <w:qFormat/>
    <w:uiPriority w:val="0"/>
    <w:pPr>
      <w:pBdr>
        <w:bottom w:val="single" w:color="auto" w:sz="6" w:space="1"/>
      </w:pBdr>
      <w:tabs>
        <w:tab w:val="center" w:pos="4153"/>
        <w:tab w:val="right" w:pos="8306"/>
      </w:tabs>
      <w:snapToGrid w:val="0"/>
      <w:jc w:val="center"/>
    </w:pPr>
    <w:rPr>
      <w:rFonts w:ascii="Calibri" w:hAnsi="Calibri"/>
      <w:sz w:val="18"/>
      <w:szCs w:val="18"/>
    </w:rPr>
  </w:style>
  <w:style w:type="paragraph" w:styleId="26">
    <w:name w:val="toc 1"/>
    <w:basedOn w:val="1"/>
    <w:next w:val="1"/>
    <w:autoRedefine/>
    <w:qFormat/>
    <w:uiPriority w:val="0"/>
    <w:pPr>
      <w:tabs>
        <w:tab w:val="right" w:leader="dot" w:pos="8222"/>
      </w:tabs>
      <w:spacing w:line="440" w:lineRule="exact"/>
      <w:ind w:right="110" w:rightChars="110"/>
    </w:pPr>
    <w:rPr>
      <w:sz w:val="28"/>
    </w:rPr>
  </w:style>
  <w:style w:type="paragraph" w:styleId="27">
    <w:name w:val="Body Text Indent 3"/>
    <w:basedOn w:val="1"/>
    <w:autoRedefine/>
    <w:qFormat/>
    <w:uiPriority w:val="0"/>
    <w:pPr>
      <w:spacing w:after="120"/>
      <w:ind w:left="200" w:leftChars="200"/>
    </w:pPr>
    <w:rPr>
      <w:rFonts w:ascii="Calibri" w:hAnsi="Calibri"/>
      <w:sz w:val="16"/>
      <w:szCs w:val="16"/>
    </w:rPr>
  </w:style>
  <w:style w:type="paragraph" w:styleId="28">
    <w:name w:val="toc 2"/>
    <w:basedOn w:val="1"/>
    <w:next w:val="1"/>
    <w:autoRedefine/>
    <w:qFormat/>
    <w:uiPriority w:val="0"/>
    <w:pPr>
      <w:tabs>
        <w:tab w:val="right" w:leader="dot" w:pos="8222"/>
      </w:tabs>
      <w:ind w:left="200" w:leftChars="200"/>
      <w:jc w:val="left"/>
    </w:pPr>
    <w:rPr>
      <w:sz w:val="28"/>
    </w:rPr>
  </w:style>
  <w:style w:type="paragraph" w:styleId="29">
    <w:name w:val="Normal (Web)"/>
    <w:autoRedefine/>
    <w:qFormat/>
    <w:uiPriority w:val="0"/>
    <w:pPr>
      <w:spacing w:before="100" w:beforeAutospacing="1" w:after="100" w:afterAutospacing="1"/>
    </w:pPr>
    <w:rPr>
      <w:rFonts w:ascii="宋体" w:hAnsi="Times New Roman" w:eastAsia="宋体" w:cs="Times New Roman"/>
      <w:sz w:val="24"/>
      <w:szCs w:val="21"/>
      <w:lang w:val="en-US" w:eastAsia="zh-CN" w:bidi="ar-SA"/>
    </w:rPr>
  </w:style>
  <w:style w:type="paragraph" w:styleId="30">
    <w:name w:val="Title"/>
    <w:basedOn w:val="3"/>
    <w:next w:val="1"/>
    <w:autoRedefine/>
    <w:qFormat/>
    <w:uiPriority w:val="10"/>
    <w:pPr>
      <w:jc w:val="both"/>
    </w:pPr>
    <w:rPr>
      <w:sz w:val="44"/>
    </w:rPr>
  </w:style>
  <w:style w:type="paragraph" w:styleId="31">
    <w:name w:val="annotation subject"/>
    <w:basedOn w:val="14"/>
    <w:next w:val="14"/>
    <w:autoRedefine/>
    <w:qFormat/>
    <w:uiPriority w:val="0"/>
    <w:rPr>
      <w:rFonts w:ascii="Times New Roman" w:hAnsi="Times New Roman"/>
      <w:b/>
      <w:sz w:val="28"/>
      <w:szCs w:val="20"/>
    </w:rPr>
  </w:style>
  <w:style w:type="table" w:styleId="33">
    <w:name w:val="Table Grid"/>
    <w:basedOn w:val="3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basedOn w:val="34"/>
    <w:autoRedefine/>
    <w:qFormat/>
    <w:uiPriority w:val="0"/>
    <w:rPr>
      <w:b/>
      <w:bCs/>
    </w:rPr>
  </w:style>
  <w:style w:type="character" w:styleId="36">
    <w:name w:val="page number"/>
    <w:autoRedefine/>
    <w:qFormat/>
    <w:uiPriority w:val="0"/>
  </w:style>
  <w:style w:type="character" w:styleId="37">
    <w:name w:val="Hyperlink"/>
    <w:autoRedefine/>
    <w:qFormat/>
    <w:uiPriority w:val="0"/>
    <w:rPr>
      <w:color w:val="0000FF"/>
      <w:u w:val="single"/>
    </w:rPr>
  </w:style>
  <w:style w:type="character" w:styleId="38">
    <w:name w:val="annotation reference"/>
    <w:autoRedefine/>
    <w:qFormat/>
    <w:uiPriority w:val="0"/>
    <w:rPr>
      <w:sz w:val="21"/>
      <w:szCs w:val="21"/>
    </w:rPr>
  </w:style>
  <w:style w:type="paragraph" w:customStyle="1" w:styleId="39">
    <w:name w:val="FootnoteText"/>
    <w:basedOn w:val="1"/>
    <w:qFormat/>
    <w:uiPriority w:val="0"/>
    <w:pPr>
      <w:snapToGrid w:val="0"/>
      <w:jc w:val="left"/>
    </w:pPr>
    <w:rPr>
      <w:sz w:val="18"/>
    </w:rPr>
  </w:style>
  <w:style w:type="paragraph" w:customStyle="1" w:styleId="40">
    <w:name w:val="无间隔1"/>
    <w:basedOn w:val="41"/>
    <w:autoRedefine/>
    <w:qFormat/>
    <w:uiPriority w:val="1"/>
    <w:pPr>
      <w:spacing w:line="400" w:lineRule="exact"/>
    </w:pPr>
    <w:rPr>
      <w:sz w:val="24"/>
    </w:rPr>
  </w:style>
  <w:style w:type="paragraph" w:customStyle="1" w:styleId="41">
    <w:name w:val="正文1"/>
    <w:next w:val="42"/>
    <w:autoRedefine/>
    <w:qFormat/>
    <w:uiPriority w:val="0"/>
    <w:rPr>
      <w:rFonts w:ascii="Times New Roman" w:hAnsi="Times New Roman" w:eastAsia="Times New Roman" w:cs="Times New Roman"/>
      <w:sz w:val="24"/>
      <w:szCs w:val="24"/>
      <w:lang w:val="en-US" w:eastAsia="zh-CN" w:bidi="ar-SA"/>
    </w:rPr>
  </w:style>
  <w:style w:type="paragraph" w:customStyle="1" w:styleId="42">
    <w:name w:val="页脚1"/>
    <w:basedOn w:val="43"/>
    <w:autoRedefine/>
    <w:qFormat/>
    <w:uiPriority w:val="0"/>
    <w:pPr>
      <w:tabs>
        <w:tab w:val="center" w:pos="4153"/>
        <w:tab w:val="right" w:pos="8306"/>
      </w:tabs>
      <w:snapToGrid w:val="0"/>
      <w:jc w:val="left"/>
    </w:pPr>
    <w:rPr>
      <w:sz w:val="18"/>
      <w:szCs w:val="20"/>
    </w:rPr>
  </w:style>
  <w:style w:type="paragraph" w:customStyle="1" w:styleId="43">
    <w:name w:val="正文11"/>
    <w:autoRedefine/>
    <w:qFormat/>
    <w:uiPriority w:val="0"/>
    <w:pPr>
      <w:widowControl w:val="0"/>
      <w:suppressAutoHyphens/>
      <w:jc w:val="both"/>
    </w:pPr>
    <w:rPr>
      <w:rFonts w:ascii="Times New Roman" w:hAnsi="Times New Roman" w:eastAsia="宋体" w:cs="Times New Roman"/>
      <w:kern w:val="2"/>
      <w:sz w:val="21"/>
      <w:szCs w:val="24"/>
      <w:lang w:val="en-US" w:eastAsia="ar-SA" w:bidi="ar-SA"/>
    </w:rPr>
  </w:style>
  <w:style w:type="character" w:customStyle="1" w:styleId="44">
    <w:name w:val="正文缩进 Char"/>
    <w:autoRedefine/>
    <w:qFormat/>
    <w:uiPriority w:val="0"/>
    <w:rPr>
      <w:rFonts w:ascii="Times New Roman" w:hAnsi="Times New Roman" w:eastAsia="宋体" w:cs="Times New Roman"/>
      <w:szCs w:val="24"/>
      <w:lang w:bidi="ar-SA"/>
    </w:rPr>
  </w:style>
  <w:style w:type="character" w:customStyle="1" w:styleId="45">
    <w:name w:val="bookmark-item"/>
    <w:autoRedefine/>
    <w:qFormat/>
    <w:uiPriority w:val="0"/>
  </w:style>
  <w:style w:type="character" w:customStyle="1" w:styleId="46">
    <w:name w:val="case31"/>
    <w:autoRedefine/>
    <w:qFormat/>
    <w:uiPriority w:val="0"/>
    <w:rPr>
      <w:spacing w:val="390"/>
      <w:sz w:val="21"/>
      <w:szCs w:val="21"/>
    </w:rPr>
  </w:style>
  <w:style w:type="character" w:customStyle="1" w:styleId="47">
    <w:name w:val="批注主题 Char1"/>
    <w:autoRedefine/>
    <w:qFormat/>
    <w:uiPriority w:val="0"/>
    <w:rPr>
      <w:rFonts w:ascii="Calibri" w:hAnsi="Calibri"/>
      <w:b/>
      <w:bCs/>
      <w:kern w:val="2"/>
      <w:sz w:val="21"/>
      <w:szCs w:val="22"/>
    </w:rPr>
  </w:style>
  <w:style w:type="character" w:customStyle="1" w:styleId="48">
    <w:name w:val="普通文字 Char Char2"/>
    <w:autoRedefine/>
    <w:qFormat/>
    <w:uiPriority w:val="0"/>
    <w:rPr>
      <w:rFonts w:ascii="宋体" w:cs="Courier New"/>
      <w:kern w:val="2"/>
      <w:sz w:val="21"/>
      <w:szCs w:val="21"/>
      <w:lang w:bidi="ar-SA"/>
    </w:rPr>
  </w:style>
  <w:style w:type="paragraph" w:customStyle="1" w:styleId="49">
    <w:name w:val="Normal_23"/>
    <w:autoRedefine/>
    <w:qFormat/>
    <w:uiPriority w:val="0"/>
    <w:rPr>
      <w:rFonts w:ascii="Times New Roman" w:hAnsi="Times New Roman" w:eastAsia="Times New Roman" w:cs="Times New Roman"/>
      <w:sz w:val="24"/>
      <w:szCs w:val="24"/>
      <w:lang w:val="en-US" w:eastAsia="zh-CN" w:bidi="ar-SA"/>
    </w:rPr>
  </w:style>
  <w:style w:type="paragraph" w:customStyle="1" w:styleId="50">
    <w:name w:val="修订1"/>
    <w:autoRedefine/>
    <w:qFormat/>
    <w:uiPriority w:val="0"/>
    <w:rPr>
      <w:rFonts w:ascii="Times New Roman" w:hAnsi="Times New Roman" w:eastAsia="宋体" w:cs="Times New Roman"/>
      <w:kern w:val="2"/>
      <w:sz w:val="21"/>
      <w:szCs w:val="22"/>
      <w:lang w:val="en-US" w:eastAsia="zh-CN" w:bidi="ar-SA"/>
    </w:rPr>
  </w:style>
  <w:style w:type="paragraph" w:customStyle="1" w:styleId="51">
    <w:name w:val="正文_6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2">
    <w:name w:val="正文_7"/>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3">
    <w:name w:val="Normal_13"/>
    <w:autoRedefine/>
    <w:qFormat/>
    <w:uiPriority w:val="0"/>
    <w:rPr>
      <w:rFonts w:ascii="黑体" w:hAnsi="Times New Roman" w:eastAsia="黑体" w:cs="Times New Roman"/>
      <w:b/>
      <w:sz w:val="32"/>
      <w:szCs w:val="24"/>
      <w:lang w:val="en-US" w:eastAsia="zh-CN" w:bidi="ar-SA"/>
    </w:rPr>
  </w:style>
  <w:style w:type="paragraph" w:customStyle="1" w:styleId="54">
    <w:name w:val="msolistparagraph"/>
    <w:basedOn w:val="1"/>
    <w:autoRedefine/>
    <w:qFormat/>
    <w:uiPriority w:val="0"/>
    <w:pPr>
      <w:ind w:firstLine="200" w:firstLineChars="200"/>
    </w:pPr>
    <w:rPr>
      <w:szCs w:val="21"/>
    </w:rPr>
  </w:style>
  <w:style w:type="paragraph" w:customStyle="1" w:styleId="55">
    <w:name w:val="正文_4"/>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6">
    <w:name w:val="正文文本缩进_1"/>
    <w:basedOn w:val="55"/>
    <w:autoRedefine/>
    <w:qFormat/>
    <w:uiPriority w:val="0"/>
    <w:pPr>
      <w:spacing w:after="120"/>
      <w:ind w:left="200" w:leftChars="200"/>
    </w:pPr>
  </w:style>
  <w:style w:type="paragraph" w:customStyle="1" w:styleId="57">
    <w:name w:val="正文_1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8">
    <w:name w:val="正文文本_0"/>
    <w:basedOn w:val="57"/>
    <w:autoRedefine/>
    <w:qFormat/>
    <w:uiPriority w:val="0"/>
    <w:pPr>
      <w:spacing w:after="120"/>
    </w:pPr>
    <w:rPr>
      <w:rFonts w:ascii="Calibri" w:hAnsi="Calibri"/>
      <w:kern w:val="0"/>
      <w:sz w:val="20"/>
      <w:szCs w:val="20"/>
    </w:rPr>
  </w:style>
  <w:style w:type="paragraph" w:customStyle="1" w:styleId="59">
    <w:name w:val="样式 首行缩进:  2.25 字符"/>
    <w:basedOn w:val="1"/>
    <w:autoRedefine/>
    <w:qFormat/>
    <w:uiPriority w:val="0"/>
    <w:pPr>
      <w:spacing w:line="360" w:lineRule="auto"/>
      <w:ind w:firstLine="225" w:firstLineChars="225"/>
    </w:pPr>
    <w:rPr>
      <w:sz w:val="24"/>
      <w:szCs w:val="20"/>
    </w:rPr>
  </w:style>
  <w:style w:type="paragraph" w:customStyle="1" w:styleId="60">
    <w:name w:val="正文_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1">
    <w:name w:val="正文空2格  1."/>
    <w:basedOn w:val="1"/>
    <w:autoRedefine/>
    <w:qFormat/>
    <w:uiPriority w:val="0"/>
    <w:pPr>
      <w:adjustRightInd w:val="0"/>
      <w:spacing w:line="360" w:lineRule="auto"/>
      <w:ind w:firstLine="200" w:firstLineChars="200"/>
      <w:textAlignment w:val="baseline"/>
    </w:pPr>
    <w:rPr>
      <w:rFonts w:ascii="宋体" w:hAnsi="宋体" w:eastAsia="仿宋" w:cs="宋体"/>
      <w:kern w:val="0"/>
      <w:sz w:val="28"/>
      <w:szCs w:val="20"/>
    </w:rPr>
  </w:style>
  <w:style w:type="paragraph" w:customStyle="1" w:styleId="62">
    <w:name w:val="正文_6"/>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3">
    <w:name w:val="正文_0_0_1"/>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64">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65">
    <w:name w:val="正文_1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6">
    <w:name w:val="Normal_8"/>
    <w:autoRedefine/>
    <w:qFormat/>
    <w:uiPriority w:val="0"/>
    <w:rPr>
      <w:rFonts w:ascii="黑体" w:hAnsi="Times New Roman" w:eastAsia="黑体" w:cs="Times New Roman"/>
      <w:b/>
      <w:sz w:val="32"/>
      <w:szCs w:val="24"/>
      <w:lang w:val="en-US" w:eastAsia="zh-CN" w:bidi="ar-SA"/>
    </w:rPr>
  </w:style>
  <w:style w:type="paragraph" w:customStyle="1" w:styleId="67">
    <w:name w:val="正文缩进_2"/>
    <w:basedOn w:val="62"/>
    <w:autoRedefine/>
    <w:qFormat/>
    <w:uiPriority w:val="0"/>
    <w:pPr>
      <w:ind w:firstLine="200" w:firstLineChars="200"/>
    </w:pPr>
    <w:rPr>
      <w:rFonts w:ascii="Calibri" w:hAnsi="Calibri"/>
      <w:kern w:val="0"/>
      <w:sz w:val="20"/>
      <w:szCs w:val="20"/>
    </w:rPr>
  </w:style>
  <w:style w:type="paragraph" w:customStyle="1" w:styleId="68">
    <w:name w:val="正文_3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9">
    <w:name w:val="Normal_6"/>
    <w:autoRedefine/>
    <w:qFormat/>
    <w:uiPriority w:val="0"/>
    <w:rPr>
      <w:rFonts w:ascii="黑体" w:hAnsi="Times New Roman" w:eastAsia="黑体" w:cs="Times New Roman"/>
      <w:b/>
      <w:sz w:val="32"/>
      <w:szCs w:val="24"/>
      <w:lang w:val="en-US" w:eastAsia="zh-CN" w:bidi="ar-SA"/>
    </w:rPr>
  </w:style>
  <w:style w:type="paragraph" w:customStyle="1" w:styleId="70">
    <w:name w:val="正文_0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1">
    <w:name w:val="正文_1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2">
    <w:name w:val="正文文本缩进_2"/>
    <w:basedOn w:val="71"/>
    <w:autoRedefine/>
    <w:qFormat/>
    <w:uiPriority w:val="0"/>
    <w:pPr>
      <w:spacing w:line="500" w:lineRule="exact"/>
      <w:ind w:left="832" w:leftChars="832" w:firstLine="196" w:firstLineChars="196"/>
    </w:pPr>
    <w:rPr>
      <w:kern w:val="0"/>
      <w:sz w:val="24"/>
      <w:szCs w:val="24"/>
    </w:rPr>
  </w:style>
  <w:style w:type="paragraph" w:customStyle="1" w:styleId="73">
    <w:name w:val="正文_1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4">
    <w:name w:val="正文_14"/>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5">
    <w:name w:val="正文_8"/>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
    <w:name w:val="TOC 标题1"/>
    <w:basedOn w:val="2"/>
    <w:next w:val="1"/>
    <w:autoRedefine/>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77">
    <w:name w:val="Body text|1"/>
    <w:basedOn w:val="1"/>
    <w:autoRedefine/>
    <w:qFormat/>
    <w:uiPriority w:val="0"/>
    <w:pPr>
      <w:spacing w:line="331" w:lineRule="auto"/>
      <w:jc w:val="left"/>
    </w:pPr>
    <w:rPr>
      <w:rFonts w:ascii="宋体" w:cs="宋体"/>
      <w:color w:val="000000"/>
      <w:kern w:val="0"/>
      <w:sz w:val="20"/>
      <w:szCs w:val="20"/>
      <w:lang w:val="zh-TW" w:eastAsia="zh-TW" w:bidi="zh-TW"/>
    </w:rPr>
  </w:style>
  <w:style w:type="paragraph" w:customStyle="1" w:styleId="78">
    <w:name w:val="纯文本_0"/>
    <w:basedOn w:val="60"/>
    <w:autoRedefine/>
    <w:qFormat/>
    <w:uiPriority w:val="0"/>
    <w:rPr>
      <w:rFonts w:ascii="宋体"/>
      <w:kern w:val="0"/>
      <w:sz w:val="20"/>
      <w:szCs w:val="21"/>
    </w:rPr>
  </w:style>
  <w:style w:type="paragraph" w:customStyle="1" w:styleId="79">
    <w:name w:val="Normal_16"/>
    <w:autoRedefine/>
    <w:qFormat/>
    <w:uiPriority w:val="0"/>
    <w:rPr>
      <w:rFonts w:ascii="黑体" w:hAnsi="Times New Roman" w:eastAsia="黑体" w:cs="Times New Roman"/>
      <w:b/>
      <w:sz w:val="32"/>
      <w:szCs w:val="24"/>
      <w:lang w:val="en-US" w:eastAsia="zh-CN" w:bidi="ar-SA"/>
    </w:rPr>
  </w:style>
  <w:style w:type="paragraph" w:customStyle="1" w:styleId="80">
    <w:name w:val="Normal_15"/>
    <w:autoRedefine/>
    <w:qFormat/>
    <w:uiPriority w:val="0"/>
    <w:rPr>
      <w:rFonts w:ascii="黑体" w:hAnsi="Times New Roman" w:eastAsia="黑体" w:cs="Times New Roman"/>
      <w:b/>
      <w:sz w:val="32"/>
      <w:szCs w:val="24"/>
      <w:lang w:val="en-US" w:eastAsia="zh-CN" w:bidi="ar-SA"/>
    </w:rPr>
  </w:style>
  <w:style w:type="paragraph" w:customStyle="1" w:styleId="81">
    <w:name w:val="Normal_5"/>
    <w:autoRedefine/>
    <w:qFormat/>
    <w:uiPriority w:val="0"/>
    <w:rPr>
      <w:rFonts w:ascii="黑体" w:hAnsi="Times New Roman" w:eastAsia="黑体" w:cs="Times New Roman"/>
      <w:b/>
      <w:sz w:val="32"/>
      <w:szCs w:val="24"/>
      <w:lang w:val="en-US" w:eastAsia="zh-CN" w:bidi="ar-SA"/>
    </w:rPr>
  </w:style>
  <w:style w:type="paragraph" w:customStyle="1" w:styleId="82">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3">
    <w:name w:val="正文文本缩进1"/>
    <w:basedOn w:val="41"/>
    <w:autoRedefine/>
    <w:qFormat/>
    <w:uiPriority w:val="0"/>
    <w:pPr>
      <w:widowControl w:val="0"/>
      <w:spacing w:line="500" w:lineRule="exact"/>
      <w:ind w:left="832" w:leftChars="832" w:firstLine="196" w:firstLineChars="196"/>
      <w:jc w:val="both"/>
    </w:pPr>
    <w:rPr>
      <w:rFonts w:eastAsia="宋体"/>
    </w:rPr>
  </w:style>
  <w:style w:type="paragraph" w:customStyle="1" w:styleId="84">
    <w:name w:val="正文_1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5">
    <w:name w:val="Normal_22"/>
    <w:autoRedefine/>
    <w:qFormat/>
    <w:uiPriority w:val="0"/>
    <w:rPr>
      <w:rFonts w:ascii="黑体" w:hAnsi="Times New Roman" w:eastAsia="黑体" w:cs="Times New Roman"/>
      <w:b/>
      <w:sz w:val="32"/>
      <w:szCs w:val="24"/>
      <w:lang w:val="en-US" w:eastAsia="zh-CN" w:bidi="ar-SA"/>
    </w:rPr>
  </w:style>
  <w:style w:type="paragraph" w:customStyle="1" w:styleId="86">
    <w:name w:val="正文_2_0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7">
    <w:name w:val="正文_0_0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88">
    <w:name w:val="Normal_10"/>
    <w:autoRedefine/>
    <w:qFormat/>
    <w:uiPriority w:val="0"/>
    <w:rPr>
      <w:rFonts w:ascii="黑体" w:hAnsi="Times New Roman" w:eastAsia="黑体" w:cs="Times New Roman"/>
      <w:b/>
      <w:sz w:val="32"/>
      <w:szCs w:val="24"/>
      <w:lang w:val="en-US" w:eastAsia="zh-CN" w:bidi="ar-SA"/>
    </w:rPr>
  </w:style>
  <w:style w:type="paragraph" w:customStyle="1" w:styleId="89">
    <w:name w:val="正文_5"/>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0">
    <w:name w:val="正文首行缩进（绿盟科技）"/>
    <w:next w:val="30"/>
    <w:autoRedefine/>
    <w:qFormat/>
    <w:uiPriority w:val="0"/>
    <w:pPr>
      <w:spacing w:after="50" w:line="300" w:lineRule="auto"/>
    </w:pPr>
    <w:rPr>
      <w:rFonts w:ascii="Times New Roman" w:hAnsi="Times New Roman" w:eastAsia="宋体" w:cs="Times New Roman"/>
      <w:sz w:val="21"/>
      <w:szCs w:val="21"/>
      <w:lang w:val="en-US" w:eastAsia="zh-CN" w:bidi="ar-SA"/>
    </w:rPr>
  </w:style>
  <w:style w:type="paragraph" w:customStyle="1" w:styleId="91">
    <w:name w:val="列出段落4"/>
    <w:basedOn w:val="1"/>
    <w:autoRedefine/>
    <w:qFormat/>
    <w:uiPriority w:val="0"/>
    <w:pPr>
      <w:ind w:firstLine="200" w:firstLineChars="200"/>
    </w:pPr>
  </w:style>
  <w:style w:type="paragraph" w:customStyle="1" w:styleId="92">
    <w:name w:val="正文缩进_0"/>
    <w:basedOn w:val="86"/>
    <w:autoRedefine/>
    <w:qFormat/>
    <w:uiPriority w:val="0"/>
    <w:pPr>
      <w:ind w:firstLine="200" w:firstLineChars="200"/>
    </w:pPr>
    <w:rPr>
      <w:kern w:val="0"/>
      <w:sz w:val="20"/>
      <w:szCs w:val="20"/>
    </w:rPr>
  </w:style>
  <w:style w:type="paragraph" w:customStyle="1" w:styleId="93">
    <w:name w:val="需求样式"/>
    <w:basedOn w:val="2"/>
    <w:autoRedefine/>
    <w:qFormat/>
    <w:uiPriority w:val="0"/>
    <w:pPr>
      <w:spacing w:before="120" w:after="120" w:line="360" w:lineRule="auto"/>
      <w:ind w:left="425" w:hanging="425"/>
    </w:pPr>
    <w:rPr>
      <w:rFonts w:ascii="Times New Roman" w:hAnsi="Times New Roman"/>
      <w:sz w:val="32"/>
      <w:szCs w:val="28"/>
    </w:rPr>
  </w:style>
  <w:style w:type="paragraph" w:customStyle="1" w:styleId="94">
    <w:name w:val="正文缩进_1"/>
    <w:basedOn w:val="60"/>
    <w:autoRedefine/>
    <w:qFormat/>
    <w:uiPriority w:val="0"/>
    <w:pPr>
      <w:ind w:firstLine="200" w:firstLineChars="200"/>
    </w:pPr>
    <w:rPr>
      <w:rFonts w:ascii="Calibri" w:hAnsi="Calibri"/>
      <w:kern w:val="0"/>
      <w:sz w:val="20"/>
      <w:szCs w:val="20"/>
    </w:rPr>
  </w:style>
  <w:style w:type="paragraph" w:customStyle="1" w:styleId="95">
    <w:name w:val="Normal_2"/>
    <w:autoRedefine/>
    <w:qFormat/>
    <w:uiPriority w:val="0"/>
    <w:rPr>
      <w:rFonts w:ascii="黑体" w:hAnsi="Times New Roman" w:eastAsia="黑体" w:cs="Times New Roman"/>
      <w:b/>
      <w:sz w:val="32"/>
      <w:szCs w:val="24"/>
      <w:lang w:val="en-US" w:eastAsia="zh-CN" w:bidi="ar-SA"/>
    </w:rPr>
  </w:style>
  <w:style w:type="paragraph" w:customStyle="1" w:styleId="96">
    <w:name w:val="正文_15"/>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
    <w:name w:val="正文_1_0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
    <w:name w:val="Normal_4"/>
    <w:autoRedefine/>
    <w:qFormat/>
    <w:uiPriority w:val="0"/>
    <w:rPr>
      <w:rFonts w:ascii="黑体" w:hAnsi="Times New Roman" w:eastAsia="黑体" w:cs="Times New Roman"/>
      <w:b/>
      <w:sz w:val="32"/>
      <w:szCs w:val="24"/>
      <w:lang w:val="en-US" w:eastAsia="zh-CN" w:bidi="ar-SA"/>
    </w:rPr>
  </w:style>
  <w:style w:type="paragraph" w:customStyle="1" w:styleId="99">
    <w:name w:val="Normal_19"/>
    <w:autoRedefine/>
    <w:qFormat/>
    <w:uiPriority w:val="0"/>
    <w:rPr>
      <w:rFonts w:ascii="黑体" w:hAnsi="Times New Roman" w:eastAsia="黑体" w:cs="Times New Roman"/>
      <w:b/>
      <w:sz w:val="32"/>
      <w:szCs w:val="24"/>
      <w:lang w:val="en-US" w:eastAsia="zh-CN" w:bidi="ar-SA"/>
    </w:rPr>
  </w:style>
  <w:style w:type="paragraph" w:customStyle="1" w:styleId="100">
    <w:name w:val="2册标题2"/>
    <w:basedOn w:val="1"/>
    <w:next w:val="1"/>
    <w:autoRedefine/>
    <w:qFormat/>
    <w:uiPriority w:val="0"/>
    <w:pPr>
      <w:spacing w:before="50" w:after="50" w:line="300" w:lineRule="auto"/>
      <w:outlineLvl w:val="1"/>
    </w:pPr>
    <w:rPr>
      <w:rFonts w:ascii="Arial" w:hAnsi="Arial" w:eastAsia="黑体"/>
      <w:sz w:val="30"/>
      <w:szCs w:val="20"/>
    </w:rPr>
  </w:style>
  <w:style w:type="paragraph" w:customStyle="1" w:styleId="101">
    <w:name w:val="样式1"/>
    <w:basedOn w:val="1"/>
    <w:autoRedefine/>
    <w:qFormat/>
    <w:uiPriority w:val="0"/>
    <w:pPr>
      <w:tabs>
        <w:tab w:val="left" w:pos="709"/>
      </w:tabs>
      <w:adjustRightInd w:val="0"/>
      <w:ind w:left="709" w:hanging="709"/>
      <w:textAlignment w:val="baseline"/>
    </w:pPr>
    <w:rPr>
      <w:rFonts w:ascii="宋体"/>
      <w:kern w:val="0"/>
      <w:szCs w:val="21"/>
    </w:rPr>
  </w:style>
  <w:style w:type="paragraph" w:customStyle="1" w:styleId="102">
    <w:name w:val="正文_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3">
    <w:name w:val="正文文本缩进_0_0"/>
    <w:basedOn w:val="102"/>
    <w:autoRedefine/>
    <w:qFormat/>
    <w:uiPriority w:val="0"/>
    <w:pPr>
      <w:ind w:firstLine="352" w:firstLineChars="352"/>
    </w:pPr>
    <w:rPr>
      <w:rFonts w:ascii="仿宋_GB2312" w:eastAsia="仿宋_GB2312"/>
      <w:sz w:val="32"/>
      <w:szCs w:val="20"/>
    </w:rPr>
  </w:style>
  <w:style w:type="paragraph" w:customStyle="1" w:styleId="104">
    <w:name w:val="TOC 标题11"/>
    <w:basedOn w:val="2"/>
    <w:next w:val="1"/>
    <w:autoRedefine/>
    <w:qFormat/>
    <w:uiPriority w:val="0"/>
    <w:pPr>
      <w:widowControl/>
      <w:spacing w:before="480" w:after="0" w:line="276" w:lineRule="auto"/>
      <w:jc w:val="left"/>
      <w:outlineLvl w:val="9"/>
    </w:pPr>
    <w:rPr>
      <w:rFonts w:ascii="Cambria" w:hAnsi="Cambria"/>
      <w:color w:val="365F91"/>
      <w:kern w:val="0"/>
      <w:sz w:val="28"/>
    </w:rPr>
  </w:style>
  <w:style w:type="paragraph" w:customStyle="1" w:styleId="105">
    <w:name w:val="正文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
    <w:name w:val="正文_4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7">
    <w:name w:val="正文_7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8">
    <w:name w:val="正文_1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9">
    <w:name w:val="Normal_0"/>
    <w:autoRedefine/>
    <w:qFormat/>
    <w:uiPriority w:val="0"/>
    <w:rPr>
      <w:rFonts w:ascii="黑体" w:hAnsi="Times New Roman" w:eastAsia="黑体" w:cs="Times New Roman"/>
      <w:b/>
      <w:sz w:val="32"/>
      <w:szCs w:val="24"/>
      <w:lang w:val="en-US" w:eastAsia="zh-CN" w:bidi="ar-SA"/>
    </w:rPr>
  </w:style>
  <w:style w:type="paragraph" w:customStyle="1" w:styleId="110">
    <w:name w:val="正文_5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1">
    <w:name w:val="列表段落1"/>
    <w:basedOn w:val="1"/>
    <w:autoRedefine/>
    <w:qFormat/>
    <w:uiPriority w:val="0"/>
    <w:pPr>
      <w:ind w:firstLine="200" w:firstLineChars="200"/>
    </w:pPr>
    <w:rPr>
      <w:rFonts w:ascii="Calibri" w:hAnsi="Calibri" w:cs="黑体"/>
    </w:rPr>
  </w:style>
  <w:style w:type="paragraph" w:customStyle="1" w:styleId="112">
    <w:name w:val="表内容"/>
    <w:basedOn w:val="1"/>
    <w:autoRedefine/>
    <w:qFormat/>
    <w:uiPriority w:val="0"/>
    <w:pPr>
      <w:adjustRightInd w:val="0"/>
      <w:spacing w:line="300" w:lineRule="auto"/>
    </w:pPr>
    <w:rPr>
      <w:color w:val="000000"/>
      <w:kern w:val="0"/>
      <w:sz w:val="24"/>
      <w:szCs w:val="20"/>
    </w:rPr>
  </w:style>
  <w:style w:type="paragraph" w:customStyle="1" w:styleId="113">
    <w:name w:val="正文缩进_3"/>
    <w:basedOn w:val="74"/>
    <w:autoRedefine/>
    <w:qFormat/>
    <w:uiPriority w:val="0"/>
    <w:pPr>
      <w:ind w:firstLine="200" w:firstLineChars="200"/>
    </w:pPr>
    <w:rPr>
      <w:rFonts w:ascii="Calibri" w:hAnsi="Calibri"/>
      <w:kern w:val="0"/>
      <w:sz w:val="20"/>
      <w:szCs w:val="20"/>
    </w:rPr>
  </w:style>
  <w:style w:type="paragraph" w:customStyle="1" w:styleId="114">
    <w:name w:val="xiaxh正文"/>
    <w:basedOn w:val="1"/>
    <w:autoRedefine/>
    <w:qFormat/>
    <w:uiPriority w:val="0"/>
    <w:pPr>
      <w:spacing w:line="360" w:lineRule="auto"/>
      <w:ind w:firstLine="200" w:firstLineChars="200"/>
    </w:pPr>
    <w:rPr>
      <w:sz w:val="24"/>
      <w:szCs w:val="20"/>
    </w:rPr>
  </w:style>
  <w:style w:type="paragraph" w:styleId="115">
    <w:name w:val="No Spacing"/>
    <w:autoRedefine/>
    <w:qFormat/>
    <w:uiPriority w:val="0"/>
    <w:pPr>
      <w:widowControl w:val="0"/>
      <w:jc w:val="center"/>
    </w:pPr>
    <w:rPr>
      <w:rFonts w:ascii="Times New Roman" w:hAnsi="Times New Roman" w:eastAsia="黑体" w:cs="Times New Roman"/>
      <w:kern w:val="2"/>
      <w:sz w:val="30"/>
      <w:szCs w:val="24"/>
      <w:lang w:val="en-US" w:eastAsia="zh-CN" w:bidi="ar-SA"/>
    </w:rPr>
  </w:style>
  <w:style w:type="paragraph" w:customStyle="1" w:styleId="116">
    <w:name w:val="正文_2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7">
    <w:name w:val="正文_1_1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8">
    <w:name w:val="缺省文本"/>
    <w:autoRedefine/>
    <w:qFormat/>
    <w:uiPriority w:val="0"/>
    <w:pPr>
      <w:widowControl w:val="0"/>
      <w:autoSpaceDE w:val="0"/>
      <w:autoSpaceDN w:val="0"/>
      <w:adjustRightInd w:val="0"/>
    </w:pPr>
    <w:rPr>
      <w:rFonts w:ascii="Times New Roman" w:hAnsi="Times New Roman" w:eastAsia="宋体" w:cs="Times New Roman"/>
      <w:color w:val="000000"/>
      <w:sz w:val="21"/>
      <w:szCs w:val="24"/>
      <w:lang w:val="en-US" w:eastAsia="zh-CN" w:bidi="ar-SA"/>
    </w:rPr>
  </w:style>
  <w:style w:type="paragraph" w:customStyle="1" w:styleId="119">
    <w:name w:val="标题 3_0"/>
    <w:basedOn w:val="60"/>
    <w:next w:val="60"/>
    <w:autoRedefine/>
    <w:qFormat/>
    <w:uiPriority w:val="0"/>
    <w:pPr>
      <w:keepNext/>
      <w:keepLines/>
      <w:spacing w:before="260" w:after="260" w:line="415" w:lineRule="auto"/>
      <w:outlineLvl w:val="2"/>
    </w:pPr>
    <w:rPr>
      <w:rFonts w:ascii="Calibri" w:hAnsi="Calibri"/>
      <w:b/>
      <w:bCs/>
      <w:kern w:val="0"/>
      <w:sz w:val="32"/>
      <w:szCs w:val="32"/>
    </w:rPr>
  </w:style>
  <w:style w:type="paragraph" w:customStyle="1" w:styleId="120">
    <w:name w:val="正文_9"/>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
    <w:name w:val="Normal_14"/>
    <w:autoRedefine/>
    <w:qFormat/>
    <w:uiPriority w:val="0"/>
    <w:rPr>
      <w:rFonts w:ascii="黑体" w:hAnsi="Times New Roman" w:eastAsia="黑体" w:cs="Times New Roman"/>
      <w:b/>
      <w:sz w:val="32"/>
      <w:szCs w:val="24"/>
      <w:lang w:val="en-US" w:eastAsia="zh-CN" w:bidi="ar-SA"/>
    </w:rPr>
  </w:style>
  <w:style w:type="paragraph" w:customStyle="1" w:styleId="122">
    <w:name w:val="列表段落2"/>
    <w:basedOn w:val="1"/>
    <w:autoRedefine/>
    <w:qFormat/>
    <w:uiPriority w:val="0"/>
    <w:pPr>
      <w:ind w:firstLine="200" w:firstLineChars="200"/>
    </w:pPr>
  </w:style>
  <w:style w:type="paragraph" w:customStyle="1" w:styleId="123">
    <w:name w:val="Normal_1"/>
    <w:autoRedefine/>
    <w:qFormat/>
    <w:uiPriority w:val="0"/>
    <w:rPr>
      <w:rFonts w:ascii="黑体" w:hAnsi="Times New Roman" w:eastAsia="黑体" w:cs="Times New Roman"/>
      <w:b/>
      <w:sz w:val="32"/>
      <w:szCs w:val="24"/>
      <w:lang w:val="en-US" w:eastAsia="zh-CN" w:bidi="ar-SA"/>
    </w:rPr>
  </w:style>
  <w:style w:type="paragraph" w:customStyle="1" w:styleId="124">
    <w:name w:val="Normal_7"/>
    <w:autoRedefine/>
    <w:qFormat/>
    <w:uiPriority w:val="0"/>
    <w:rPr>
      <w:rFonts w:ascii="黑体" w:hAnsi="Times New Roman" w:eastAsia="黑体" w:cs="Times New Roman"/>
      <w:b/>
      <w:sz w:val="32"/>
      <w:szCs w:val="24"/>
      <w:lang w:val="en-US" w:eastAsia="zh-CN" w:bidi="ar-SA"/>
    </w:rPr>
  </w:style>
  <w:style w:type="paragraph" w:customStyle="1" w:styleId="125">
    <w:name w:val="正文文本缩进_0"/>
    <w:basedOn w:val="105"/>
    <w:autoRedefine/>
    <w:qFormat/>
    <w:uiPriority w:val="0"/>
    <w:pPr>
      <w:ind w:firstLine="352" w:firstLineChars="352"/>
    </w:pPr>
    <w:rPr>
      <w:rFonts w:ascii="仿宋_GB2312" w:eastAsia="仿宋_GB2312"/>
      <w:sz w:val="32"/>
      <w:szCs w:val="20"/>
    </w:rPr>
  </w:style>
  <w:style w:type="paragraph" w:customStyle="1" w:styleId="126">
    <w:name w:val="Normal_3"/>
    <w:autoRedefine/>
    <w:qFormat/>
    <w:uiPriority w:val="0"/>
    <w:rPr>
      <w:rFonts w:ascii="黑体" w:hAnsi="Times New Roman" w:eastAsia="黑体" w:cs="Times New Roman"/>
      <w:b/>
      <w:sz w:val="32"/>
      <w:szCs w:val="24"/>
      <w:lang w:val="en-US" w:eastAsia="zh-CN" w:bidi="ar-SA"/>
    </w:rPr>
  </w:style>
  <w:style w:type="paragraph" w:customStyle="1" w:styleId="127">
    <w:name w:val="正文_3_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8">
    <w:name w:val="Normal_12"/>
    <w:autoRedefine/>
    <w:qFormat/>
    <w:uiPriority w:val="0"/>
    <w:rPr>
      <w:rFonts w:ascii="黑体" w:hAnsi="Times New Roman" w:eastAsia="黑体" w:cs="Times New Roman"/>
      <w:b/>
      <w:sz w:val="32"/>
      <w:szCs w:val="24"/>
      <w:lang w:val="en-US" w:eastAsia="zh-CN" w:bidi="ar-SA"/>
    </w:rPr>
  </w:style>
  <w:style w:type="paragraph" w:customStyle="1" w:styleId="129">
    <w:name w:val="Normal_11"/>
    <w:autoRedefine/>
    <w:qFormat/>
    <w:uiPriority w:val="0"/>
    <w:rPr>
      <w:rFonts w:ascii="黑体" w:hAnsi="Times New Roman" w:eastAsia="黑体" w:cs="Times New Roman"/>
      <w:b/>
      <w:sz w:val="32"/>
      <w:szCs w:val="24"/>
      <w:lang w:val="en-US" w:eastAsia="zh-CN" w:bidi="ar-SA"/>
    </w:rPr>
  </w:style>
  <w:style w:type="paragraph" w:customStyle="1" w:styleId="130">
    <w:name w:val="标题 2_0"/>
    <w:basedOn w:val="119"/>
    <w:next w:val="60"/>
    <w:autoRedefine/>
    <w:qFormat/>
    <w:uiPriority w:val="0"/>
    <w:pPr>
      <w:adjustRightInd w:val="0"/>
      <w:snapToGrid w:val="0"/>
      <w:spacing w:line="500" w:lineRule="exact"/>
      <w:ind w:left="-42" w:leftChars="-42"/>
      <w:contextualSpacing/>
      <w:jc w:val="center"/>
      <w:outlineLvl w:val="1"/>
    </w:pPr>
    <w:rPr>
      <w:rFonts w:ascii="宋体"/>
      <w:bCs w:val="0"/>
      <w:szCs w:val="28"/>
    </w:rPr>
  </w:style>
  <w:style w:type="paragraph" w:customStyle="1" w:styleId="131">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32">
    <w:name w:val="Normal_21"/>
    <w:autoRedefine/>
    <w:qFormat/>
    <w:uiPriority w:val="0"/>
    <w:rPr>
      <w:rFonts w:ascii="黑体" w:hAnsi="Times New Roman" w:eastAsia="黑体" w:cs="Times New Roman"/>
      <w:b/>
      <w:sz w:val="32"/>
      <w:szCs w:val="24"/>
      <w:lang w:val="en-US" w:eastAsia="zh-CN" w:bidi="ar-SA"/>
    </w:rPr>
  </w:style>
  <w:style w:type="paragraph" w:customStyle="1" w:styleId="133">
    <w:name w:val="Char Char Char Char Char Char Char Char Char Char Char Char Char Char Char Char Char Char Char Char Char Char Char Char Char"/>
    <w:basedOn w:val="1"/>
    <w:autoRedefine/>
    <w:qFormat/>
    <w:uiPriority w:val="0"/>
    <w:pPr>
      <w:jc w:val="left"/>
    </w:pPr>
    <w:rPr>
      <w:rFonts w:ascii="Tahoma" w:hAnsi="Tahoma" w:cs="宋体"/>
      <w:kern w:val="0"/>
      <w:sz w:val="24"/>
      <w:szCs w:val="20"/>
    </w:rPr>
  </w:style>
  <w:style w:type="paragraph" w:customStyle="1" w:styleId="134">
    <w:name w:val="Normal_9"/>
    <w:autoRedefine/>
    <w:qFormat/>
    <w:uiPriority w:val="0"/>
    <w:rPr>
      <w:rFonts w:ascii="黑体" w:hAnsi="Times New Roman" w:eastAsia="黑体" w:cs="Times New Roman"/>
      <w:b/>
      <w:sz w:val="32"/>
      <w:szCs w:val="24"/>
      <w:lang w:val="en-US" w:eastAsia="zh-CN" w:bidi="ar-SA"/>
    </w:rPr>
  </w:style>
  <w:style w:type="paragraph" w:customStyle="1" w:styleId="135">
    <w:name w:val="Normal_18"/>
    <w:autoRedefine/>
    <w:qFormat/>
    <w:uiPriority w:val="0"/>
    <w:rPr>
      <w:rFonts w:ascii="黑体" w:hAnsi="Times New Roman" w:eastAsia="黑体" w:cs="Times New Roman"/>
      <w:b/>
      <w:sz w:val="32"/>
      <w:szCs w:val="24"/>
      <w:lang w:val="en-US" w:eastAsia="zh-CN" w:bidi="ar-SA"/>
    </w:rPr>
  </w:style>
  <w:style w:type="paragraph" w:customStyle="1" w:styleId="136">
    <w:name w:val="Normal_20"/>
    <w:autoRedefine/>
    <w:qFormat/>
    <w:uiPriority w:val="0"/>
    <w:rPr>
      <w:rFonts w:ascii="黑体" w:hAnsi="Times New Roman" w:eastAsia="黑体" w:cs="Times New Roman"/>
      <w:b/>
      <w:sz w:val="32"/>
      <w:szCs w:val="24"/>
      <w:lang w:val="en-US" w:eastAsia="zh-CN" w:bidi="ar-SA"/>
    </w:rPr>
  </w:style>
  <w:style w:type="paragraph" w:customStyle="1" w:styleId="137">
    <w:name w:val="正文_2_0"/>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8">
    <w:name w:val="列出段落1"/>
    <w:basedOn w:val="1"/>
    <w:autoRedefine/>
    <w:qFormat/>
    <w:uiPriority w:val="0"/>
    <w:pPr>
      <w:ind w:firstLine="200" w:firstLineChars="200"/>
    </w:pPr>
  </w:style>
  <w:style w:type="paragraph" w:customStyle="1" w:styleId="139">
    <w:name w:val="样式 宋体 四号 左 行距: 1.5 倍行距"/>
    <w:basedOn w:val="1"/>
    <w:autoRedefine/>
    <w:qFormat/>
    <w:uiPriority w:val="0"/>
    <w:pPr>
      <w:spacing w:before="50" w:line="360" w:lineRule="auto"/>
      <w:ind w:firstLine="200" w:firstLineChars="200"/>
      <w:jc w:val="left"/>
    </w:pPr>
    <w:rPr>
      <w:rFonts w:ascii="宋体" w:cs="宋体"/>
      <w:kern w:val="0"/>
      <w:sz w:val="28"/>
    </w:rPr>
  </w:style>
  <w:style w:type="paragraph" w:customStyle="1" w:styleId="140">
    <w:name w:val="TOC 标题2"/>
    <w:basedOn w:val="2"/>
    <w:next w:val="1"/>
    <w:autoRedefine/>
    <w:qFormat/>
    <w:uiPriority w:val="0"/>
    <w:pPr>
      <w:widowControl/>
      <w:spacing w:before="240" w:after="0" w:line="259" w:lineRule="auto"/>
      <w:jc w:val="left"/>
      <w:outlineLvl w:val="9"/>
    </w:pPr>
    <w:rPr>
      <w:rFonts w:ascii="Cambria" w:hAnsi="Cambria"/>
      <w:b w:val="0"/>
      <w:bCs w:val="0"/>
      <w:color w:val="365F91"/>
      <w:kern w:val="0"/>
      <w:sz w:val="32"/>
      <w:szCs w:val="32"/>
    </w:rPr>
  </w:style>
  <w:style w:type="paragraph" w:customStyle="1" w:styleId="141">
    <w:name w:val="Normal_17"/>
    <w:autoRedefine/>
    <w:qFormat/>
    <w:uiPriority w:val="0"/>
    <w:rPr>
      <w:rFonts w:ascii="黑体" w:hAnsi="Times New Roman" w:eastAsia="黑体" w:cs="Times New Roman"/>
      <w:b/>
      <w:sz w:val="32"/>
      <w:szCs w:val="24"/>
      <w:lang w:val="en-US" w:eastAsia="zh-CN" w:bidi="ar-SA"/>
    </w:rPr>
  </w:style>
  <w:style w:type="paragraph" w:customStyle="1" w:styleId="142">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3">
    <w:name w:val="纯文本 Char"/>
    <w:autoRedefine/>
    <w:qFormat/>
    <w:uiPriority w:val="0"/>
    <w:rPr>
      <w:rFonts w:ascii="Cambria Math" w:hAnsi="Cambria Math" w:eastAsia="Cambria Math" w:cs="仿宋_GB2312"/>
      <w:szCs w:val="20"/>
      <w:lang w:bidi="ar-SA"/>
    </w:rPr>
  </w:style>
  <w:style w:type="character" w:customStyle="1" w:styleId="144">
    <w:name w:val="标题 Char"/>
    <w:autoRedefine/>
    <w:qFormat/>
    <w:uiPriority w:val="0"/>
    <w:rPr>
      <w:rFonts w:ascii="icomoon" w:hAnsi="icomoon" w:eastAsia="Cambria Math" w:cs="仿宋_GB2312"/>
      <w:b/>
      <w:kern w:val="0"/>
      <w:sz w:val="32"/>
      <w:szCs w:val="20"/>
      <w:lang w:bidi="ar-SA"/>
    </w:rPr>
  </w:style>
  <w:style w:type="paragraph" w:customStyle="1" w:styleId="145">
    <w:name w:val="正文1_0"/>
    <w:autoRedefine/>
    <w:qFormat/>
    <w:uiPriority w:val="0"/>
    <w:pPr>
      <w:widowControl w:val="0"/>
      <w:jc w:val="both"/>
    </w:pPr>
    <w:rPr>
      <w:rFonts w:ascii="Calibri" w:hAnsi="Calibri" w:eastAsia="宋体" w:cs="Times New Roman"/>
      <w:lang w:val="en-US" w:eastAsia="zh-CN" w:bidi="ar-SA"/>
    </w:rPr>
  </w:style>
  <w:style w:type="character" w:customStyle="1" w:styleId="146">
    <w:name w:val="NormalCharacter"/>
    <w:autoRedefine/>
    <w:qFormat/>
    <w:uiPriority w:val="0"/>
  </w:style>
  <w:style w:type="paragraph" w:customStyle="1" w:styleId="147">
    <w:name w:val="Revision"/>
    <w:autoRedefine/>
    <w:hidden/>
    <w:semiHidden/>
    <w:qFormat/>
    <w:uiPriority w:val="99"/>
    <w:rPr>
      <w:rFonts w:ascii="Times New Roman" w:hAnsi="Times New Roman" w:eastAsia="宋体" w:cs="Times New Roman"/>
      <w:kern w:val="2"/>
      <w:sz w:val="21"/>
      <w:szCs w:val="22"/>
      <w:lang w:val="en-US" w:eastAsia="zh-CN" w:bidi="ar-SA"/>
    </w:rPr>
  </w:style>
  <w:style w:type="paragraph" w:customStyle="1" w:styleId="148">
    <w:name w:val="Table Paragraph"/>
    <w:basedOn w:val="1"/>
    <w:qFormat/>
    <w:uiPriority w:val="1"/>
    <w:rPr>
      <w:rFonts w:ascii="宋体" w:hAnsi="宋体" w:eastAsia="宋体" w:cs="宋体"/>
      <w:lang w:val="zh-CN" w:eastAsia="zh-CN" w:bidi="zh-CN"/>
    </w:rPr>
  </w:style>
  <w:style w:type="paragraph" w:customStyle="1" w:styleId="14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150">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a:gradFill/>
      </a:bgFillStyleLst>
    </a:fmtScheme>
  </a:themeElements>
  <a:objectDefaults>
    <a:spDef>
      <a:spPr>
        <a:solidFill>
          <a:srgbClr val="FFFFFF"/>
        </a:solidFill>
        <a:ln w="9525" cap="flat" cmpd="sng">
          <a:solidFill>
            <a:srgbClr val="000000"/>
          </a:solidFill>
          <a:prstDash val="solid"/>
          <a:miter/>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9525" cap="flat" cmpd="sng">
          <a:solidFill>
            <a:srgbClr val="000000"/>
          </a:solidFill>
          <a:prstDash val="solid"/>
          <a:miter/>
        </a:ln>
      </a:spPr>
      <a:bodyPr/>
      <a:lstStyle/>
      <a:style>
        <a:lnRef idx="1">
          <a:schemeClr val="accent4">
            <a:shade val="50000"/>
          </a:schemeClr>
        </a:lnRef>
        <a:fillRef idx="0">
          <a:schemeClr val="accent4"/>
        </a:fillRef>
        <a:effectRef idx="0">
          <a:schemeClr val="accent4"/>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70</Pages>
  <Words>14384</Words>
  <Characters>15775</Characters>
  <Lines>223</Lines>
  <Paragraphs>62</Paragraphs>
  <TotalTime>19</TotalTime>
  <ScaleCrop>false</ScaleCrop>
  <LinksUpToDate>false</LinksUpToDate>
  <CharactersWithSpaces>15881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2021-11-24T10:06:00Z</dcterms:created>
  <dc:creator>微软用户</dc:creator>
  <cp:lastModifiedBy>小憨憨不敢！</cp:lastModifiedBy>
  <cp:lastPrinted>2024-03-28T03:54:00Z</cp:lastPrinted>
  <dcterms:modified xsi:type="dcterms:W3CDTF">2025-04-14T10:36:39Z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8FC7258210704AE295F47BFAEEE4D542_13</vt:lpwstr>
  </property>
  <property fmtid="{D5CDD505-2E9C-101B-9397-08002B2CF9AE}" pid="4" name="KSOTemplateDocerSaveRecord">
    <vt:lpwstr>eyJoZGlkIjoiZjUwMWYxMzE1ZmE4YzZmYzI5YjhmMjNjNWQ0MmI2MGQiLCJ1c2VySWQiOiIxMTc5MTY1MDg4In0=</vt:lpwstr>
  </property>
</Properties>
</file>