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B7C65">
      <w:pPr>
        <w:rPr>
          <w:rFonts w:ascii="仿宋" w:hAnsi="仿宋" w:eastAsia="仿宋" w:cs="仿宋_GB2312"/>
        </w:rPr>
      </w:pPr>
      <w:r>
        <w:rPr>
          <w:rFonts w:ascii="仿宋" w:hAnsi="仿宋" w:eastAsia="仿宋"/>
        </w:rPr>
        <w:drawing>
          <wp:anchor distT="0" distB="0" distL="114300" distR="114300" simplePos="0" relativeHeight="251659264"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D8C1852">
      <w:pPr>
        <w:rPr>
          <w:rFonts w:ascii="仿宋" w:hAnsi="仿宋" w:eastAsia="仿宋" w:cs="仿宋_GB2312"/>
        </w:rPr>
      </w:pPr>
    </w:p>
    <w:p w14:paraId="1D493C1C">
      <w:pPr>
        <w:tabs>
          <w:tab w:val="left" w:pos="5196"/>
        </w:tabs>
        <w:ind w:firstLine="420"/>
        <w:jc w:val="left"/>
        <w:rPr>
          <w:rFonts w:ascii="仿宋" w:hAnsi="仿宋" w:eastAsia="仿宋" w:cs="仿宋_GB2312"/>
          <w:sz w:val="36"/>
          <w:szCs w:val="36"/>
        </w:rPr>
      </w:pPr>
      <w:r>
        <w:rPr>
          <w:rFonts w:ascii="仿宋" w:hAnsi="仿宋" w:eastAsia="仿宋"/>
          <w:sz w:val="21"/>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C1C48">
                            <w:pPr>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eastAsia="zh-CN"/>
                              </w:rPr>
                              <w:t>乌鲁木齐市天山区城东南片区老旧小区配套设施改造项目可行性研究报告采购</w:t>
                            </w:r>
                          </w:p>
                          <w:p w14:paraId="5251026F">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XJBR-2025-005</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7pt;height:137.15pt;width:464.15pt;z-index:251660288;mso-width-relative:page;mso-height-relative:page;" filled="f" stroked="f" coordsize="21600,21600" o:gfxdata="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4HkTjcAAAACgEAAA8AAAAAAAAAAQAgAAAAIgAA&#10;AGRycy9kb3ducmV2LnhtbFBLAQIUABQAAAAIAIdO4kD5vAfGPQIAAGcEAAAOAAAAAAAAAAEAIAAA&#10;ACsBAABkcnMvZTJvRG9jLnhtbFBLBQYAAAAABgAGAFkBAADaBQAAAAA=&#10;">
                <v:fill on="f" focussize="0,0"/>
                <v:stroke on="f" weight="0.5pt"/>
                <v:imagedata o:title=""/>
                <o:lock v:ext="edit" aspectratio="f"/>
                <v:textbox>
                  <w:txbxContent>
                    <w:p w14:paraId="7ABC1C48">
                      <w:pPr>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eastAsia="zh-CN"/>
                        </w:rPr>
                        <w:t>乌鲁木齐市天山区城东南片区老旧小区配套设施改造项目可行性研究报告采购</w:t>
                      </w:r>
                    </w:p>
                    <w:p w14:paraId="5251026F">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XJBR-2025-005</w:t>
                      </w:r>
                      <w:r>
                        <w:rPr>
                          <w:rFonts w:hint="eastAsia" w:ascii="微软雅黑" w:hAnsi="微软雅黑" w:eastAsia="微软雅黑" w:cs="微软雅黑"/>
                          <w:b/>
                          <w:bCs/>
                          <w:color w:val="237085"/>
                          <w:sz w:val="28"/>
                          <w:szCs w:val="28"/>
                        </w:rPr>
                        <w:t>）</w:t>
                      </w:r>
                    </w:p>
                  </w:txbxContent>
                </v:textbox>
              </v:shape>
            </w:pict>
          </mc:Fallback>
        </mc:AlternateContent>
      </w:r>
      <w:r>
        <w:rPr>
          <w:rFonts w:hint="eastAsia" w:ascii="仿宋" w:hAnsi="仿宋" w:eastAsia="仿宋" w:cs="仿宋_GB2312"/>
          <w:sz w:val="36"/>
          <w:szCs w:val="36"/>
        </w:rPr>
        <w:tab/>
      </w:r>
    </w:p>
    <w:p w14:paraId="13722659">
      <w:pPr>
        <w:jc w:val="center"/>
        <w:rPr>
          <w:rFonts w:ascii="仿宋" w:hAnsi="仿宋" w:eastAsia="仿宋" w:cs="仿宋_GB2312"/>
          <w:sz w:val="32"/>
          <w:szCs w:val="32"/>
        </w:rPr>
        <w:sectPr>
          <w:footerReference r:id="rId4" w:type="first"/>
          <w:footerReference r:id="rId3" w:type="default"/>
          <w:pgSz w:w="11906" w:h="16838"/>
          <w:pgMar w:top="1440" w:right="1800" w:bottom="1440" w:left="1800" w:header="851" w:footer="992" w:gutter="0"/>
          <w:pgNumType w:fmt="numberInDash"/>
          <w:cols w:space="0" w:num="1"/>
          <w:docGrid w:type="lines" w:linePitch="387" w:charSpace="0"/>
        </w:sectPr>
      </w:pPr>
      <w:r>
        <w:rPr>
          <w:rFonts w:ascii="仿宋" w:hAnsi="仿宋" w:eastAsia="仿宋"/>
          <w:sz w:val="21"/>
        </w:rPr>
        <mc:AlternateContent>
          <mc:Choice Requires="wps">
            <w:drawing>
              <wp:anchor distT="0" distB="0" distL="114300" distR="114300" simplePos="0" relativeHeight="251663360" behindDoc="1" locked="0" layoutInCell="1" allowOverlap="1">
                <wp:simplePos x="0" y="0"/>
                <wp:positionH relativeFrom="column">
                  <wp:posOffset>-381000</wp:posOffset>
                </wp:positionH>
                <wp:positionV relativeFrom="paragraph">
                  <wp:posOffset>4862195</wp:posOffset>
                </wp:positionV>
                <wp:extent cx="648779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648779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679E9">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乌鲁木齐市天山区建设局</w:t>
                            </w:r>
                            <w:r>
                              <w:rPr>
                                <w:rFonts w:hint="eastAsia" w:ascii="微软雅黑" w:hAnsi="微软雅黑" w:eastAsia="微软雅黑" w:cs="微软雅黑"/>
                                <w:b/>
                                <w:bCs/>
                                <w:color w:val="237085"/>
                                <w:sz w:val="32"/>
                                <w:szCs w:val="32"/>
                              </w:rPr>
                              <w:t>（盖章）</w:t>
                            </w:r>
                          </w:p>
                          <w:p w14:paraId="33274417">
                            <w:pPr>
                              <w:jc w:val="left"/>
                              <w:rPr>
                                <w:rFonts w:ascii="微软雅黑" w:hAnsi="微软雅黑" w:eastAsia="微软雅黑" w:cs="微软雅黑"/>
                                <w:b/>
                                <w:bCs/>
                                <w:color w:val="237085"/>
                                <w:sz w:val="32"/>
                                <w:szCs w:val="32"/>
                              </w:rPr>
                            </w:pPr>
                          </w:p>
                          <w:p w14:paraId="7207E106">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w:t>
                            </w:r>
                            <w:r>
                              <w:rPr>
                                <w:rFonts w:hint="eastAsia" w:ascii="微软雅黑" w:hAnsi="微软雅黑" w:eastAsia="微软雅黑" w:cs="微软雅黑"/>
                                <w:b/>
                                <w:bCs/>
                                <w:color w:val="237085"/>
                                <w:sz w:val="32"/>
                                <w:szCs w:val="32"/>
                                <w:lang w:eastAsia="zh-CN"/>
                              </w:rPr>
                              <w:t>新疆博睿工程管理咨询有限公司</w:t>
                            </w:r>
                            <w:r>
                              <w:rPr>
                                <w:rFonts w:hint="eastAsia" w:ascii="微软雅黑" w:hAnsi="微软雅黑" w:eastAsia="微软雅黑" w:cs="微软雅黑"/>
                                <w:b/>
                                <w:bCs/>
                                <w:color w:val="237085"/>
                                <w:sz w:val="32"/>
                                <w:szCs w:val="32"/>
                              </w:rPr>
                              <w:t>（盖章）</w:t>
                            </w:r>
                          </w:p>
                          <w:p w14:paraId="5C4E2356">
                            <w:pPr>
                              <w:jc w:val="center"/>
                              <w:rPr>
                                <w:rFonts w:ascii="微软雅黑" w:hAnsi="微软雅黑" w:eastAsia="微软雅黑" w:cs="微软雅黑"/>
                                <w:b/>
                                <w:bCs/>
                                <w:color w:val="237085"/>
                                <w:sz w:val="32"/>
                                <w:szCs w:val="32"/>
                              </w:rPr>
                            </w:pPr>
                          </w:p>
                          <w:p w14:paraId="698B2F6F">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01</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pt;margin-top:382.85pt;height:195.75pt;width:510.85pt;z-index:-251653120;mso-width-relative:page;mso-height-relative:page;" filled="f" stroked="f" coordsize="21600,21600" o:gfxdata="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V1og3QAAAAwBAAAPAAAAAAAAAAEAIAAAACIA&#10;AABkcnMvZG93bnJldi54bWxQSwECFAAUAAAACACHTuJAYZouoD0CAABnBAAADgAAAAAAAAABACAA&#10;AAAsAQAAZHJzL2Uyb0RvYy54bWxQSwUGAAAAAAYABgBZAQAA2wUAAAAA&#10;">
                <v:fill on="f" focussize="0,0"/>
                <v:stroke on="f" weight="0.5pt"/>
                <v:imagedata o:title=""/>
                <o:lock v:ext="edit" aspectratio="f"/>
                <v:textbox>
                  <w:txbxContent>
                    <w:p w14:paraId="08A679E9">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乌鲁木齐市天山区建设局</w:t>
                      </w:r>
                      <w:r>
                        <w:rPr>
                          <w:rFonts w:hint="eastAsia" w:ascii="微软雅黑" w:hAnsi="微软雅黑" w:eastAsia="微软雅黑" w:cs="微软雅黑"/>
                          <w:b/>
                          <w:bCs/>
                          <w:color w:val="237085"/>
                          <w:sz w:val="32"/>
                          <w:szCs w:val="32"/>
                        </w:rPr>
                        <w:t>（盖章）</w:t>
                      </w:r>
                    </w:p>
                    <w:p w14:paraId="33274417">
                      <w:pPr>
                        <w:jc w:val="left"/>
                        <w:rPr>
                          <w:rFonts w:ascii="微软雅黑" w:hAnsi="微软雅黑" w:eastAsia="微软雅黑" w:cs="微软雅黑"/>
                          <w:b/>
                          <w:bCs/>
                          <w:color w:val="237085"/>
                          <w:sz w:val="32"/>
                          <w:szCs w:val="32"/>
                        </w:rPr>
                      </w:pPr>
                    </w:p>
                    <w:p w14:paraId="7207E106">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w:t>
                      </w:r>
                      <w:r>
                        <w:rPr>
                          <w:rFonts w:hint="eastAsia" w:ascii="微软雅黑" w:hAnsi="微软雅黑" w:eastAsia="微软雅黑" w:cs="微软雅黑"/>
                          <w:b/>
                          <w:bCs/>
                          <w:color w:val="237085"/>
                          <w:sz w:val="32"/>
                          <w:szCs w:val="32"/>
                          <w:lang w:eastAsia="zh-CN"/>
                        </w:rPr>
                        <w:t>新疆博睿工程管理咨询有限公司</w:t>
                      </w:r>
                      <w:r>
                        <w:rPr>
                          <w:rFonts w:hint="eastAsia" w:ascii="微软雅黑" w:hAnsi="微软雅黑" w:eastAsia="微软雅黑" w:cs="微软雅黑"/>
                          <w:b/>
                          <w:bCs/>
                          <w:color w:val="237085"/>
                          <w:sz w:val="32"/>
                          <w:szCs w:val="32"/>
                        </w:rPr>
                        <w:t>（盖章）</w:t>
                      </w:r>
                    </w:p>
                    <w:p w14:paraId="5C4E2356">
                      <w:pPr>
                        <w:jc w:val="center"/>
                        <w:rPr>
                          <w:rFonts w:ascii="微软雅黑" w:hAnsi="微软雅黑" w:eastAsia="微软雅黑" w:cs="微软雅黑"/>
                          <w:b/>
                          <w:bCs/>
                          <w:color w:val="237085"/>
                          <w:sz w:val="32"/>
                          <w:szCs w:val="32"/>
                        </w:rPr>
                      </w:pPr>
                    </w:p>
                    <w:p w14:paraId="698B2F6F">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01</w:t>
                      </w:r>
                      <w:r>
                        <w:rPr>
                          <w:rFonts w:hint="eastAsia" w:ascii="微软雅黑" w:hAnsi="微软雅黑" w:eastAsia="微软雅黑" w:cs="微软雅黑"/>
                          <w:b/>
                          <w:bCs/>
                          <w:color w:val="237085"/>
                          <w:sz w:val="32"/>
                          <w:szCs w:val="32"/>
                        </w:rPr>
                        <w:t>月</w:t>
                      </w:r>
                    </w:p>
                  </w:txbxContent>
                </v:textbox>
              </v:shape>
            </w:pict>
          </mc:Fallback>
        </mc:AlternateContent>
      </w:r>
      <w:r>
        <w:rPr>
          <w:rFonts w:ascii="仿宋" w:hAnsi="仿宋" w:eastAsia="仿宋"/>
          <w:sz w:val="21"/>
        </w:rPr>
        <mc:AlternateContent>
          <mc:Choice Requires="wps">
            <w:drawing>
              <wp:anchor distT="0" distB="0" distL="114300" distR="114300" simplePos="0" relativeHeight="251662336"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2336;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sz w:val="21"/>
        </w:rPr>
        <mc:AlternateContent>
          <mc:Choice Requires="wps">
            <w:drawing>
              <wp:anchor distT="0" distB="0" distL="114300" distR="114300" simplePos="0" relativeHeight="251661312"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E3A9A">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1312;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712E3A9A">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v:textbox>
              </v:shape>
            </w:pict>
          </mc:Fallback>
        </mc:AlternateContent>
      </w:r>
    </w:p>
    <w:p w14:paraId="6B4C94CD">
      <w:pPr>
        <w:pStyle w:val="40"/>
        <w:ind w:left="480" w:firstLine="480"/>
        <w:rPr>
          <w:rFonts w:ascii="仿宋" w:hAnsi="仿宋" w:eastAsia="仿宋"/>
        </w:rPr>
      </w:pPr>
    </w:p>
    <w:tbl>
      <w:tblPr>
        <w:tblStyle w:val="41"/>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9EC0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tcPr>
          <w:p w14:paraId="5470C59B">
            <w:pPr>
              <w:spacing w:line="360" w:lineRule="auto"/>
              <w:ind w:right="36" w:rightChars="15" w:firstLine="643"/>
              <w:jc w:val="center"/>
              <w:rPr>
                <w:rFonts w:ascii="仿宋" w:hAnsi="仿宋" w:eastAsia="仿宋" w:cs="Arial"/>
                <w:b/>
                <w:bCs/>
                <w:sz w:val="32"/>
                <w:szCs w:val="32"/>
              </w:rPr>
            </w:pPr>
          </w:p>
          <w:p w14:paraId="08A3AAB7">
            <w:pPr>
              <w:spacing w:line="360" w:lineRule="auto"/>
              <w:ind w:right="36" w:rightChars="15" w:firstLine="643"/>
              <w:jc w:val="center"/>
              <w:rPr>
                <w:rFonts w:ascii="仿宋" w:hAnsi="仿宋" w:eastAsia="仿宋" w:cs="Arial"/>
                <w:b/>
                <w:bCs/>
                <w:sz w:val="32"/>
                <w:szCs w:val="32"/>
              </w:rPr>
            </w:pPr>
            <w:r>
              <w:rPr>
                <w:rFonts w:hint="eastAsia" w:ascii="仿宋" w:hAnsi="仿宋" w:eastAsia="仿宋" w:cs="Arial"/>
                <w:b/>
                <w:bCs/>
                <w:sz w:val="32"/>
                <w:szCs w:val="32"/>
              </w:rPr>
              <w:t>磋商文件确认表</w:t>
            </w:r>
          </w:p>
          <w:p w14:paraId="11A96E9C">
            <w:pPr>
              <w:spacing w:line="360" w:lineRule="auto"/>
              <w:ind w:firstLine="720" w:firstLineChars="300"/>
              <w:rPr>
                <w:rFonts w:ascii="仿宋" w:hAnsi="仿宋" w:eastAsia="仿宋" w:cs="Arial"/>
              </w:rPr>
            </w:pPr>
          </w:p>
          <w:p w14:paraId="11EBEDAC">
            <w:pPr>
              <w:spacing w:line="360" w:lineRule="auto"/>
              <w:rPr>
                <w:rFonts w:ascii="仿宋" w:hAnsi="仿宋" w:eastAsia="仿宋" w:cs="Arial"/>
                <w:sz w:val="28"/>
                <w:szCs w:val="28"/>
              </w:rPr>
            </w:pPr>
            <w:r>
              <w:rPr>
                <w:rFonts w:hint="eastAsia" w:ascii="仿宋" w:hAnsi="仿宋" w:eastAsia="仿宋" w:cs="Arial"/>
                <w:sz w:val="28"/>
                <w:szCs w:val="28"/>
                <w:lang w:eastAsia="zh-CN"/>
              </w:rPr>
              <w:t>新疆博睿工程管理咨询有限公司</w:t>
            </w:r>
            <w:r>
              <w:rPr>
                <w:rFonts w:hint="eastAsia" w:ascii="仿宋" w:hAnsi="仿宋" w:eastAsia="仿宋" w:cs="Arial"/>
                <w:sz w:val="28"/>
                <w:szCs w:val="28"/>
              </w:rPr>
              <w:t>：</w:t>
            </w:r>
          </w:p>
          <w:p w14:paraId="0AC7D782">
            <w:pPr>
              <w:spacing w:line="360" w:lineRule="auto"/>
              <w:ind w:firstLine="560" w:firstLineChars="200"/>
              <w:rPr>
                <w:rFonts w:ascii="仿宋" w:hAnsi="仿宋" w:eastAsia="仿宋" w:cs="Arial"/>
                <w:sz w:val="28"/>
                <w:szCs w:val="28"/>
              </w:rPr>
            </w:pPr>
            <w:r>
              <w:rPr>
                <w:rFonts w:hint="eastAsia" w:ascii="仿宋" w:hAnsi="仿宋" w:eastAsia="仿宋" w:cs="Arial"/>
                <w:sz w:val="28"/>
                <w:szCs w:val="28"/>
                <w:u w:val="single"/>
                <w:lang w:eastAsia="zh-CN"/>
              </w:rPr>
              <w:t>乌鲁木齐市天山区城东南片区老旧小区配套设施改造项目可行性研究报告采购</w:t>
            </w:r>
            <w:r>
              <w:rPr>
                <w:rFonts w:hint="eastAsia" w:ascii="仿宋" w:hAnsi="仿宋" w:eastAsia="仿宋" w:cs="Arial"/>
                <w:sz w:val="28"/>
                <w:szCs w:val="28"/>
                <w:u w:val="single"/>
              </w:rPr>
              <w:t>（项目编码</w:t>
            </w:r>
            <w:r>
              <w:rPr>
                <w:rFonts w:ascii="仿宋" w:hAnsi="仿宋" w:eastAsia="仿宋" w:cs="Arial"/>
                <w:sz w:val="28"/>
                <w:szCs w:val="28"/>
                <w:u w:val="single"/>
              </w:rPr>
              <w:t>：</w:t>
            </w:r>
            <w:r>
              <w:rPr>
                <w:rFonts w:hint="eastAsia" w:ascii="仿宋" w:hAnsi="仿宋" w:eastAsia="仿宋" w:cs="Arial"/>
                <w:sz w:val="28"/>
                <w:szCs w:val="28"/>
                <w:u w:val="single"/>
                <w:lang w:eastAsia="zh-CN"/>
              </w:rPr>
              <w:t>XJBR-2025-005</w:t>
            </w:r>
            <w:r>
              <w:rPr>
                <w:rFonts w:hint="eastAsia" w:ascii="仿宋" w:hAnsi="仿宋" w:eastAsia="仿宋" w:cs="Arial"/>
                <w:sz w:val="28"/>
                <w:szCs w:val="28"/>
                <w:u w:val="single"/>
              </w:rPr>
              <w:t>）</w:t>
            </w:r>
            <w:r>
              <w:rPr>
                <w:rFonts w:hint="eastAsia" w:ascii="仿宋" w:hAnsi="仿宋" w:eastAsia="仿宋" w:cs="Arial"/>
                <w:sz w:val="28"/>
                <w:szCs w:val="28"/>
              </w:rPr>
              <w:t>磋商文件，经我单位审核符合我单位提出的采购要求，同意对外发布。</w:t>
            </w:r>
          </w:p>
          <w:p w14:paraId="1139B78B">
            <w:pPr>
              <w:spacing w:line="360" w:lineRule="auto"/>
              <w:ind w:firstLine="560"/>
              <w:rPr>
                <w:rFonts w:ascii="仿宋" w:hAnsi="仿宋" w:eastAsia="仿宋" w:cs="Arial"/>
                <w:sz w:val="28"/>
                <w:szCs w:val="28"/>
              </w:rPr>
            </w:pPr>
          </w:p>
          <w:p w14:paraId="6A27DAFE">
            <w:pPr>
              <w:spacing w:line="360" w:lineRule="auto"/>
              <w:ind w:right="240" w:firstLine="560"/>
              <w:rPr>
                <w:rFonts w:ascii="仿宋" w:hAnsi="仿宋" w:eastAsia="仿宋" w:cs="Arial"/>
                <w:sz w:val="28"/>
                <w:szCs w:val="28"/>
              </w:rPr>
            </w:pPr>
          </w:p>
          <w:p w14:paraId="13B56C8E">
            <w:pPr>
              <w:spacing w:line="360" w:lineRule="auto"/>
              <w:ind w:right="240" w:firstLine="560"/>
              <w:rPr>
                <w:rFonts w:ascii="仿宋" w:hAnsi="仿宋" w:eastAsia="仿宋" w:cs="Arial"/>
                <w:sz w:val="28"/>
                <w:szCs w:val="28"/>
              </w:rPr>
            </w:pPr>
          </w:p>
          <w:p w14:paraId="24D4D947">
            <w:pPr>
              <w:spacing w:line="360" w:lineRule="auto"/>
              <w:ind w:right="840" w:firstLine="560"/>
              <w:jc w:val="right"/>
              <w:rPr>
                <w:rFonts w:ascii="仿宋" w:hAnsi="仿宋" w:eastAsia="仿宋" w:cs="Arial"/>
                <w:sz w:val="28"/>
                <w:szCs w:val="28"/>
                <w:u w:val="single"/>
              </w:rPr>
            </w:pPr>
            <w:r>
              <w:rPr>
                <w:rFonts w:hint="eastAsia" w:ascii="仿宋" w:hAnsi="仿宋" w:eastAsia="仿宋"/>
                <w:sz w:val="28"/>
                <w:szCs w:val="28"/>
              </w:rPr>
              <w:t xml:space="preserve">        采购人：</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乌鲁木齐市天山区建设局</w:t>
            </w:r>
            <w:r>
              <w:rPr>
                <w:rFonts w:hint="eastAsia" w:ascii="仿宋" w:hAnsi="仿宋" w:eastAsia="仿宋"/>
                <w:sz w:val="28"/>
                <w:szCs w:val="28"/>
              </w:rPr>
              <w:t>（盖章）</w:t>
            </w:r>
          </w:p>
          <w:p w14:paraId="3A0417A9">
            <w:pPr>
              <w:spacing w:line="360" w:lineRule="auto"/>
              <w:ind w:right="960" w:firstLine="560"/>
              <w:rPr>
                <w:rFonts w:ascii="仿宋" w:hAnsi="仿宋" w:eastAsia="仿宋"/>
                <w:b/>
                <w:sz w:val="40"/>
                <w:szCs w:val="32"/>
              </w:rPr>
            </w:pPr>
            <w:r>
              <w:rPr>
                <w:rFonts w:hint="eastAsia" w:ascii="仿宋" w:hAnsi="仿宋" w:eastAsia="仿宋" w:cs="Arial"/>
                <w:sz w:val="28"/>
                <w:szCs w:val="28"/>
              </w:rPr>
              <w:t xml:space="preserve">                               </w:t>
            </w:r>
            <w:r>
              <w:rPr>
                <w:rFonts w:ascii="仿宋" w:hAnsi="仿宋" w:eastAsia="仿宋" w:cs="Arial"/>
                <w:sz w:val="28"/>
                <w:szCs w:val="28"/>
              </w:rPr>
              <w:t>202</w:t>
            </w:r>
            <w:r>
              <w:rPr>
                <w:rFonts w:hint="eastAsia" w:ascii="仿宋" w:hAnsi="仿宋" w:eastAsia="仿宋" w:cs="Arial"/>
                <w:sz w:val="28"/>
                <w:szCs w:val="28"/>
                <w:lang w:val="en-US" w:eastAsia="zh-CN"/>
              </w:rPr>
              <w:t>5</w:t>
            </w:r>
            <w:r>
              <w:rPr>
                <w:rFonts w:hint="eastAsia" w:ascii="仿宋" w:hAnsi="仿宋" w:eastAsia="仿宋" w:cs="Arial"/>
                <w:sz w:val="28"/>
                <w:szCs w:val="28"/>
              </w:rPr>
              <w:t>年</w:t>
            </w:r>
            <w:r>
              <w:rPr>
                <w:rFonts w:hint="eastAsia" w:ascii="仿宋" w:hAnsi="仿宋" w:eastAsia="仿宋" w:cs="Arial"/>
                <w:sz w:val="28"/>
                <w:szCs w:val="28"/>
                <w:lang w:val="en-US" w:eastAsia="zh-CN"/>
              </w:rPr>
              <w:t>01</w:t>
            </w:r>
            <w:r>
              <w:rPr>
                <w:rFonts w:hint="eastAsia" w:ascii="仿宋" w:hAnsi="仿宋" w:eastAsia="仿宋" w:cs="Arial"/>
                <w:sz w:val="28"/>
                <w:szCs w:val="28"/>
              </w:rPr>
              <w:t>月</w:t>
            </w:r>
          </w:p>
        </w:tc>
      </w:tr>
    </w:tbl>
    <w:p w14:paraId="1DA4C294">
      <w:pPr>
        <w:ind w:firstLine="640"/>
        <w:jc w:val="center"/>
        <w:rPr>
          <w:rFonts w:ascii="仿宋" w:hAnsi="仿宋" w:eastAsia="仿宋" w:cs="仿宋_GB2312"/>
          <w:sz w:val="32"/>
          <w:szCs w:val="32"/>
        </w:rPr>
        <w:sectPr>
          <w:headerReference r:id="rId5" w:type="default"/>
          <w:pgSz w:w="11906" w:h="16838"/>
          <w:pgMar w:top="1440" w:right="1800" w:bottom="1440" w:left="1800" w:header="851" w:footer="992" w:gutter="0"/>
          <w:pgNumType w:fmt="numberInDash"/>
          <w:cols w:space="0" w:num="1"/>
          <w:docGrid w:type="lines" w:linePitch="387" w:charSpace="0"/>
        </w:sectPr>
      </w:pPr>
    </w:p>
    <w:p w14:paraId="6A9B77C4">
      <w:pPr>
        <w:ind w:firstLine="640"/>
        <w:jc w:val="center"/>
        <w:rPr>
          <w:rFonts w:ascii="仿宋" w:hAnsi="仿宋" w:eastAsia="仿宋" w:cs="仿宋_GB2312"/>
          <w:sz w:val="32"/>
          <w:szCs w:val="32"/>
        </w:rPr>
      </w:pPr>
      <w:r>
        <w:rPr>
          <w:rFonts w:hint="eastAsia" w:ascii="仿宋" w:hAnsi="仿宋" w:eastAsia="仿宋" w:cs="仿宋_GB2312"/>
          <w:sz w:val="32"/>
          <w:szCs w:val="32"/>
        </w:rPr>
        <w:t>目 录</w:t>
      </w:r>
    </w:p>
    <w:p w14:paraId="6F9A9584">
      <w:pPr>
        <w:rPr>
          <w:rFonts w:ascii="仿宋" w:hAnsi="仿宋" w:eastAsia="仿宋" w:cs="仿宋_GB2312"/>
        </w:rPr>
      </w:pPr>
    </w:p>
    <w:sdt>
      <w:sdtPr>
        <w:rPr>
          <w:rFonts w:ascii="仿宋" w:hAnsi="仿宋" w:eastAsia="仿宋" w:cs="Times New Roman"/>
          <w:b w:val="0"/>
          <w:kern w:val="2"/>
          <w:sz w:val="21"/>
          <w:szCs w:val="24"/>
        </w:rPr>
        <w:id w:val="147458556"/>
        <w15:color w:val="DBDBDB"/>
        <w:docPartObj>
          <w:docPartGallery w:val="Table of Contents"/>
          <w:docPartUnique/>
        </w:docPartObj>
      </w:sdtPr>
      <w:sdtEndPr>
        <w:rPr>
          <w:rFonts w:hint="eastAsia" w:ascii="仿宋" w:hAnsi="仿宋" w:eastAsia="仿宋" w:cs="仿宋_GB2312"/>
          <w:b w:val="0"/>
          <w:kern w:val="2"/>
          <w:sz w:val="21"/>
          <w:szCs w:val="24"/>
        </w:rPr>
      </w:sdtEndPr>
      <w:sdtContent>
        <w:p w14:paraId="7CB48860">
          <w:pPr>
            <w:pStyle w:val="29"/>
            <w:rPr>
              <w:rFonts w:ascii="仿宋" w:hAnsi="仿宋" w:eastAsia="仿宋" w:cstheme="minorBidi"/>
              <w:b w:val="0"/>
              <w:kern w:val="2"/>
              <w:sz w:val="21"/>
              <w:szCs w:val="22"/>
            </w:rPr>
          </w:pPr>
          <w:r>
            <w:rPr>
              <w:rFonts w:hint="eastAsia" w:ascii="仿宋" w:hAnsi="仿宋" w:eastAsia="仿宋" w:cs="仿宋_GB2312"/>
            </w:rPr>
            <w:fldChar w:fldCharType="begin"/>
          </w:r>
          <w:r>
            <w:rPr>
              <w:rFonts w:hint="eastAsia" w:ascii="仿宋" w:hAnsi="仿宋" w:eastAsia="仿宋" w:cs="仿宋_GB2312"/>
            </w:rPr>
            <w:instrText xml:space="preserve">TOC \o "1-2" \h \u </w:instrText>
          </w:r>
          <w:r>
            <w:rPr>
              <w:rFonts w:hint="eastAsia" w:ascii="仿宋" w:hAnsi="仿宋" w:eastAsia="仿宋" w:cs="仿宋_GB2312"/>
            </w:rPr>
            <w:fldChar w:fldCharType="separate"/>
          </w:r>
          <w:r>
            <w:fldChar w:fldCharType="begin"/>
          </w:r>
          <w:r>
            <w:instrText xml:space="preserve"> HYPERLINK \l "_Toc134458884" </w:instrText>
          </w:r>
          <w:r>
            <w:fldChar w:fldCharType="separate"/>
          </w:r>
          <w:r>
            <w:rPr>
              <w:rStyle w:val="48"/>
              <w:rFonts w:hint="eastAsia" w:ascii="仿宋" w:hAnsi="仿宋" w:eastAsia="仿宋" w:cs="仿宋_GB2312"/>
            </w:rPr>
            <w:t>第一章 竞争性磋商公告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_Toc134458884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14:paraId="741E917F">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"_Toc134458885" </w:instrText>
          </w:r>
          <w:r>
            <w:fldChar w:fldCharType="separate"/>
          </w:r>
          <w:r>
            <w:rPr>
              <w:rStyle w:val="48"/>
              <w:rFonts w:hint="eastAsia" w:ascii="仿宋" w:hAnsi="仿宋" w:eastAsia="仿宋" w:cs="仿宋_GB2312"/>
              <w:b w:val="0"/>
              <w:bCs/>
            </w:rPr>
            <w:t>一、 项目基本情况</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_Toc134458885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0B4F68D1">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"_Toc134458886" </w:instrText>
          </w:r>
          <w:r>
            <w:fldChar w:fldCharType="separate"/>
          </w:r>
          <w:r>
            <w:rPr>
              <w:rStyle w:val="48"/>
              <w:rFonts w:hint="eastAsia" w:ascii="仿宋" w:hAnsi="仿宋" w:eastAsia="仿宋" w:cs="仿宋_GB2312"/>
              <w:b w:val="0"/>
              <w:bCs/>
            </w:rPr>
            <w:t>二、 申请人的资格要求：</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_Toc134458886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15FD2058">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"_Toc134458887" </w:instrText>
          </w:r>
          <w:r>
            <w:fldChar w:fldCharType="separate"/>
          </w:r>
          <w:r>
            <w:rPr>
              <w:rStyle w:val="48"/>
              <w:rFonts w:hint="eastAsia" w:ascii="仿宋" w:hAnsi="仿宋" w:eastAsia="仿宋" w:cs="仿宋_GB2312"/>
              <w:b w:val="0"/>
              <w:bCs/>
            </w:rPr>
            <w:t>三、 获取磋商文件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_Toc134458887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506F4EB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"_Toc134458888" </w:instrText>
          </w:r>
          <w:r>
            <w:fldChar w:fldCharType="separate"/>
          </w:r>
          <w:r>
            <w:rPr>
              <w:rStyle w:val="48"/>
              <w:rFonts w:hint="eastAsia" w:ascii="仿宋" w:hAnsi="仿宋" w:eastAsia="仿宋" w:cs="仿宋_GB2312"/>
              <w:b w:val="0"/>
              <w:bCs/>
            </w:rPr>
            <w:t>四、 响应文件提交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_Toc134458888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E54A7E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"_Toc134458889" </w:instrText>
          </w:r>
          <w:r>
            <w:fldChar w:fldCharType="separate"/>
          </w:r>
          <w:r>
            <w:rPr>
              <w:rStyle w:val="48"/>
              <w:rFonts w:hint="eastAsia" w:ascii="仿宋" w:hAnsi="仿宋" w:eastAsia="仿宋" w:cs="仿宋_GB2312"/>
              <w:b w:val="0"/>
              <w:bCs/>
            </w:rPr>
            <w:t>五、 响应文件开启</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_Toc134458889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BECE785">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"_Toc134458890" </w:instrText>
          </w:r>
          <w:r>
            <w:fldChar w:fldCharType="separate"/>
          </w:r>
          <w:r>
            <w:rPr>
              <w:rStyle w:val="48"/>
              <w:rFonts w:hint="eastAsia" w:ascii="仿宋" w:hAnsi="仿宋" w:eastAsia="仿宋" w:cs="仿宋_GB2312"/>
              <w:b w:val="0"/>
              <w:bCs/>
            </w:rPr>
            <w:t>六、 公告期限</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_Toc134458890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052FEF6C">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"_Toc134458891" </w:instrText>
          </w:r>
          <w:r>
            <w:fldChar w:fldCharType="separate"/>
          </w:r>
          <w:r>
            <w:rPr>
              <w:rStyle w:val="48"/>
              <w:rFonts w:hint="eastAsia" w:ascii="仿宋" w:hAnsi="仿宋" w:eastAsia="仿宋" w:cs="仿宋_GB2312"/>
              <w:b w:val="0"/>
              <w:bCs/>
            </w:rPr>
            <w:t>七、 其他补充事宜</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_Toc134458891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F8313EF">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"_Toc134458892" </w:instrText>
          </w:r>
          <w:r>
            <w:fldChar w:fldCharType="separate"/>
          </w:r>
          <w:r>
            <w:rPr>
              <w:rStyle w:val="48"/>
              <w:rFonts w:hint="eastAsia" w:ascii="仿宋" w:hAnsi="仿宋" w:eastAsia="仿宋" w:cs="仿宋_GB2312"/>
              <w:b w:val="0"/>
              <w:bCs/>
            </w:rPr>
            <w:t>八、 对本次采购提出询问，请按以下方式联系</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_Toc134458892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20D021A8">
          <w:pPr>
            <w:pStyle w:val="29"/>
            <w:rPr>
              <w:rFonts w:ascii="仿宋" w:hAnsi="仿宋" w:eastAsia="仿宋" w:cstheme="minorBidi"/>
              <w:b w:val="0"/>
              <w:kern w:val="2"/>
              <w:sz w:val="21"/>
              <w:szCs w:val="22"/>
            </w:rPr>
          </w:pPr>
          <w:r>
            <w:fldChar w:fldCharType="begin"/>
          </w:r>
          <w:r>
            <w:instrText xml:space="preserve"> HYPERLINK \l "_Toc134458893" </w:instrText>
          </w:r>
          <w:r>
            <w:fldChar w:fldCharType="separate"/>
          </w:r>
          <w:r>
            <w:rPr>
              <w:rStyle w:val="48"/>
              <w:rFonts w:hint="eastAsia" w:ascii="仿宋" w:hAnsi="仿宋" w:eastAsia="仿宋" w:cs="仿宋_GB2312"/>
            </w:rPr>
            <w:t>第二章 供应商须知前附表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_Toc134458893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14:paraId="16C49380">
          <w:pPr>
            <w:pStyle w:val="29"/>
            <w:rPr>
              <w:rFonts w:ascii="仿宋" w:hAnsi="仿宋" w:eastAsia="仿宋" w:cstheme="minorBidi"/>
              <w:b w:val="0"/>
              <w:kern w:val="2"/>
              <w:sz w:val="21"/>
              <w:szCs w:val="22"/>
            </w:rPr>
          </w:pPr>
          <w:r>
            <w:fldChar w:fldCharType="begin"/>
          </w:r>
          <w:r>
            <w:instrText xml:space="preserve"> HYPERLINK \l "_Toc134458894" </w:instrText>
          </w:r>
          <w:r>
            <w:fldChar w:fldCharType="separate"/>
          </w:r>
          <w:r>
            <w:rPr>
              <w:rStyle w:val="48"/>
              <w:rFonts w:hint="eastAsia" w:ascii="仿宋" w:hAnsi="仿宋" w:eastAsia="仿宋" w:cs="仿宋_GB2312"/>
            </w:rPr>
            <w:t>第三章 供应商须知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_Toc134458894 \h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14:paraId="3CE5498D">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"_Toc134458895" </w:instrText>
          </w:r>
          <w:r>
            <w:fldChar w:fldCharType="separate"/>
          </w:r>
          <w:r>
            <w:rPr>
              <w:rStyle w:val="48"/>
              <w:rFonts w:hint="eastAsia" w:ascii="仿宋" w:hAnsi="仿宋" w:eastAsia="仿宋" w:cs="仿宋_GB2312"/>
              <w:b w:val="0"/>
              <w:bCs/>
            </w:rPr>
            <w:t>一、 说</w:t>
          </w:r>
          <w:r>
            <w:rPr>
              <w:rStyle w:val="48"/>
              <w:rFonts w:ascii="仿宋" w:hAnsi="仿宋" w:eastAsia="仿宋" w:cs="仿宋_GB2312"/>
              <w:b w:val="0"/>
              <w:bCs/>
            </w:rPr>
            <w:t xml:space="preserve"> </w:t>
          </w:r>
          <w:r>
            <w:rPr>
              <w:rStyle w:val="48"/>
              <w:rFonts w:hint="eastAsia" w:ascii="仿宋" w:hAnsi="仿宋" w:eastAsia="仿宋" w:cs="仿宋_GB2312"/>
              <w:b w:val="0"/>
              <w:bCs/>
            </w:rPr>
            <w:t>明</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_Toc134458895 \h </w:instrText>
          </w:r>
          <w:r>
            <w:rPr>
              <w:rFonts w:ascii="仿宋" w:hAnsi="仿宋" w:eastAsia="仿宋"/>
              <w:b w:val="0"/>
            </w:rPr>
            <w:fldChar w:fldCharType="separate"/>
          </w:r>
          <w:r>
            <w:rPr>
              <w:rFonts w:ascii="仿宋" w:hAnsi="仿宋" w:eastAsia="仿宋"/>
              <w:b w:val="0"/>
            </w:rPr>
            <w:t>8</w:t>
          </w:r>
          <w:r>
            <w:rPr>
              <w:rFonts w:ascii="仿宋" w:hAnsi="仿宋" w:eastAsia="仿宋"/>
              <w:b w:val="0"/>
            </w:rPr>
            <w:fldChar w:fldCharType="end"/>
          </w:r>
          <w:r>
            <w:rPr>
              <w:rFonts w:ascii="仿宋" w:hAnsi="仿宋" w:eastAsia="仿宋"/>
              <w:b w:val="0"/>
            </w:rPr>
            <w:fldChar w:fldCharType="end"/>
          </w:r>
        </w:p>
        <w:p w14:paraId="7C479A1E">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"_Toc134458896" </w:instrText>
          </w:r>
          <w:r>
            <w:fldChar w:fldCharType="separate"/>
          </w:r>
          <w:r>
            <w:rPr>
              <w:rStyle w:val="48"/>
              <w:rFonts w:hint="eastAsia" w:ascii="仿宋" w:hAnsi="仿宋" w:eastAsia="仿宋" w:cs="仿宋_GB2312"/>
              <w:b w:val="0"/>
              <w:bCs/>
            </w:rPr>
            <w:t>二、 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_Toc134458896 \h </w:instrText>
          </w:r>
          <w:r>
            <w:rPr>
              <w:rFonts w:ascii="仿宋" w:hAnsi="仿宋" w:eastAsia="仿宋"/>
              <w:b w:val="0"/>
            </w:rPr>
            <w:fldChar w:fldCharType="separate"/>
          </w:r>
          <w:r>
            <w:rPr>
              <w:rFonts w:ascii="仿宋" w:hAnsi="仿宋" w:eastAsia="仿宋"/>
              <w:b w:val="0"/>
            </w:rPr>
            <w:t>13</w:t>
          </w:r>
          <w:r>
            <w:rPr>
              <w:rFonts w:ascii="仿宋" w:hAnsi="仿宋" w:eastAsia="仿宋"/>
              <w:b w:val="0"/>
            </w:rPr>
            <w:fldChar w:fldCharType="end"/>
          </w:r>
          <w:r>
            <w:rPr>
              <w:rFonts w:ascii="仿宋" w:hAnsi="仿宋" w:eastAsia="仿宋"/>
              <w:b w:val="0"/>
            </w:rPr>
            <w:fldChar w:fldCharType="end"/>
          </w:r>
        </w:p>
        <w:p w14:paraId="54E8A88C">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"_Toc134458897" </w:instrText>
          </w:r>
          <w:r>
            <w:fldChar w:fldCharType="separate"/>
          </w:r>
          <w:r>
            <w:rPr>
              <w:rStyle w:val="48"/>
              <w:rFonts w:hint="eastAsia" w:ascii="仿宋" w:hAnsi="仿宋" w:eastAsia="仿宋" w:cs="仿宋_GB2312"/>
              <w:b w:val="0"/>
              <w:bCs/>
            </w:rPr>
            <w:t>三、 响应文件的编制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_Toc134458897 \h </w:instrText>
          </w:r>
          <w:r>
            <w:rPr>
              <w:rFonts w:ascii="仿宋" w:hAnsi="仿宋" w:eastAsia="仿宋"/>
              <w:b w:val="0"/>
            </w:rPr>
            <w:fldChar w:fldCharType="separate"/>
          </w:r>
          <w:r>
            <w:rPr>
              <w:rFonts w:ascii="仿宋" w:hAnsi="仿宋" w:eastAsia="仿宋"/>
              <w:b w:val="0"/>
            </w:rPr>
            <w:t>15</w:t>
          </w:r>
          <w:r>
            <w:rPr>
              <w:rFonts w:ascii="仿宋" w:hAnsi="仿宋" w:eastAsia="仿宋"/>
              <w:b w:val="0"/>
            </w:rPr>
            <w:fldChar w:fldCharType="end"/>
          </w:r>
          <w:r>
            <w:rPr>
              <w:rFonts w:ascii="仿宋" w:hAnsi="仿宋" w:eastAsia="仿宋"/>
              <w:b w:val="0"/>
            </w:rPr>
            <w:fldChar w:fldCharType="end"/>
          </w:r>
        </w:p>
        <w:p w14:paraId="4D642E36">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"_Toc134458898" </w:instrText>
          </w:r>
          <w:r>
            <w:fldChar w:fldCharType="separate"/>
          </w:r>
          <w:r>
            <w:rPr>
              <w:rStyle w:val="48"/>
              <w:rFonts w:hint="eastAsia" w:ascii="仿宋" w:hAnsi="仿宋" w:eastAsia="仿宋" w:cs="仿宋_GB2312"/>
              <w:b w:val="0"/>
              <w:bCs/>
            </w:rPr>
            <w:t>四、 响应文件的提交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_Toc134458898 \h </w:instrText>
          </w:r>
          <w:r>
            <w:rPr>
              <w:rFonts w:ascii="仿宋" w:hAnsi="仿宋" w:eastAsia="仿宋"/>
              <w:b w:val="0"/>
            </w:rPr>
            <w:fldChar w:fldCharType="separate"/>
          </w:r>
          <w:r>
            <w:rPr>
              <w:rFonts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2919EF9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"_Toc134458899" </w:instrText>
          </w:r>
          <w:r>
            <w:fldChar w:fldCharType="separate"/>
          </w:r>
          <w:r>
            <w:rPr>
              <w:rStyle w:val="48"/>
              <w:rFonts w:hint="eastAsia" w:ascii="仿宋" w:hAnsi="仿宋" w:eastAsia="仿宋" w:cs="仿宋_GB2312"/>
              <w:b w:val="0"/>
              <w:bCs/>
            </w:rPr>
            <w:t>五、 开标及评标</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_Toc134458899 \h </w:instrText>
          </w:r>
          <w:r>
            <w:rPr>
              <w:rFonts w:ascii="仿宋" w:hAnsi="仿宋" w:eastAsia="仿宋"/>
              <w:b w:val="0"/>
            </w:rPr>
            <w:fldChar w:fldCharType="separate"/>
          </w:r>
          <w:r>
            <w:rPr>
              <w:rFonts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57B0C362">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"_Toc134458900" </w:instrText>
          </w:r>
          <w:r>
            <w:fldChar w:fldCharType="separate"/>
          </w:r>
          <w:r>
            <w:rPr>
              <w:rStyle w:val="48"/>
              <w:rFonts w:hint="eastAsia" w:ascii="仿宋" w:hAnsi="仿宋" w:eastAsia="仿宋" w:cs="仿宋_GB2312"/>
              <w:b w:val="0"/>
              <w:bCs/>
            </w:rPr>
            <w:t>六、 确定成交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_Toc134458900 \h </w:instrText>
          </w:r>
          <w:r>
            <w:rPr>
              <w:rFonts w:ascii="仿宋" w:hAnsi="仿宋" w:eastAsia="仿宋"/>
              <w:b w:val="0"/>
            </w:rPr>
            <w:fldChar w:fldCharType="separate"/>
          </w:r>
          <w:r>
            <w:rPr>
              <w:rFonts w:ascii="仿宋" w:hAnsi="仿宋" w:eastAsia="仿宋"/>
              <w:b w:val="0"/>
            </w:rPr>
            <w:t>21</w:t>
          </w:r>
          <w:r>
            <w:rPr>
              <w:rFonts w:ascii="仿宋" w:hAnsi="仿宋" w:eastAsia="仿宋"/>
              <w:b w:val="0"/>
            </w:rPr>
            <w:fldChar w:fldCharType="end"/>
          </w:r>
          <w:r>
            <w:rPr>
              <w:rFonts w:ascii="仿宋" w:hAnsi="仿宋" w:eastAsia="仿宋"/>
              <w:b w:val="0"/>
            </w:rPr>
            <w:fldChar w:fldCharType="end"/>
          </w:r>
        </w:p>
        <w:p w14:paraId="104FA0B1">
          <w:pPr>
            <w:pStyle w:val="29"/>
            <w:rPr>
              <w:rFonts w:ascii="仿宋" w:hAnsi="仿宋" w:eastAsia="仿宋" w:cstheme="minorBidi"/>
              <w:b w:val="0"/>
              <w:kern w:val="2"/>
              <w:sz w:val="21"/>
              <w:szCs w:val="22"/>
            </w:rPr>
          </w:pPr>
          <w:r>
            <w:fldChar w:fldCharType="begin"/>
          </w:r>
          <w:r>
            <w:instrText xml:space="preserve"> HYPERLINK \l "_Toc134458901" </w:instrText>
          </w:r>
          <w:r>
            <w:fldChar w:fldCharType="separate"/>
          </w:r>
          <w:r>
            <w:rPr>
              <w:rStyle w:val="48"/>
              <w:rFonts w:hint="eastAsia" w:ascii="仿宋" w:hAnsi="仿宋" w:eastAsia="仿宋" w:cs="仿宋_GB2312"/>
            </w:rPr>
            <w:t>第四章 政府采购合同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_Toc134458901 \h </w:instrText>
          </w:r>
          <w:r>
            <w:rPr>
              <w:rFonts w:ascii="仿宋" w:hAnsi="仿宋" w:eastAsia="仿宋"/>
            </w:rPr>
            <w:fldChar w:fldCharType="separate"/>
          </w:r>
          <w:r>
            <w:rPr>
              <w:rFonts w:ascii="仿宋" w:hAnsi="仿宋" w:eastAsia="仿宋"/>
            </w:rPr>
            <w:t>25</w:t>
          </w:r>
          <w:r>
            <w:rPr>
              <w:rFonts w:ascii="仿宋" w:hAnsi="仿宋" w:eastAsia="仿宋"/>
            </w:rPr>
            <w:fldChar w:fldCharType="end"/>
          </w:r>
          <w:r>
            <w:rPr>
              <w:rFonts w:ascii="仿宋" w:hAnsi="仿宋" w:eastAsia="仿宋"/>
            </w:rPr>
            <w:fldChar w:fldCharType="end"/>
          </w:r>
        </w:p>
        <w:p w14:paraId="2D442F58">
          <w:pPr>
            <w:pStyle w:val="29"/>
            <w:rPr>
              <w:rFonts w:ascii="仿宋" w:hAnsi="仿宋" w:eastAsia="仿宋" w:cstheme="minorBidi"/>
              <w:b w:val="0"/>
              <w:kern w:val="2"/>
              <w:sz w:val="21"/>
              <w:szCs w:val="22"/>
            </w:rPr>
          </w:pPr>
          <w:r>
            <w:fldChar w:fldCharType="begin"/>
          </w:r>
          <w:r>
            <w:instrText xml:space="preserve"> HYPERLINK \l "_Toc134458903" </w:instrText>
          </w:r>
          <w:r>
            <w:fldChar w:fldCharType="separate"/>
          </w:r>
          <w:r>
            <w:rPr>
              <w:rStyle w:val="48"/>
              <w:rFonts w:hint="eastAsia" w:ascii="仿宋" w:hAnsi="仿宋" w:eastAsia="仿宋" w:cs="仿宋_GB2312"/>
            </w:rPr>
            <w:t>第五章 采购需求</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_Toc134458903 \h </w:instrText>
          </w:r>
          <w:r>
            <w:rPr>
              <w:rFonts w:ascii="仿宋" w:hAnsi="仿宋" w:eastAsia="仿宋"/>
            </w:rPr>
            <w:fldChar w:fldCharType="separate"/>
          </w:r>
          <w:r>
            <w:rPr>
              <w:rFonts w:ascii="仿宋" w:hAnsi="仿宋" w:eastAsia="仿宋"/>
            </w:rPr>
            <w:t>38</w:t>
          </w:r>
          <w:r>
            <w:rPr>
              <w:rFonts w:ascii="仿宋" w:hAnsi="仿宋" w:eastAsia="仿宋"/>
            </w:rPr>
            <w:fldChar w:fldCharType="end"/>
          </w:r>
          <w:r>
            <w:rPr>
              <w:rFonts w:ascii="仿宋" w:hAnsi="仿宋" w:eastAsia="仿宋"/>
            </w:rPr>
            <w:fldChar w:fldCharType="end"/>
          </w:r>
        </w:p>
        <w:p w14:paraId="14A3DAAA">
          <w:pPr>
            <w:pStyle w:val="29"/>
            <w:rPr>
              <w:rFonts w:ascii="仿宋" w:hAnsi="仿宋" w:eastAsia="仿宋" w:cstheme="minorBidi"/>
              <w:b w:val="0"/>
              <w:kern w:val="2"/>
              <w:sz w:val="21"/>
              <w:szCs w:val="22"/>
            </w:rPr>
          </w:pPr>
          <w:r>
            <w:fldChar w:fldCharType="begin"/>
          </w:r>
          <w:r>
            <w:instrText xml:space="preserve"> HYPERLINK \l "_Toc134458904" </w:instrText>
          </w:r>
          <w:r>
            <w:fldChar w:fldCharType="separate"/>
          </w:r>
          <w:r>
            <w:rPr>
              <w:rStyle w:val="48"/>
              <w:rFonts w:hint="eastAsia" w:ascii="仿宋" w:hAnsi="仿宋" w:eastAsia="仿宋" w:cs="仿宋_GB2312"/>
            </w:rPr>
            <w:t>第六章 评标程序、评标方法和评标标准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_Toc134458904 \h </w:instrText>
          </w:r>
          <w:r>
            <w:rPr>
              <w:rFonts w:ascii="仿宋" w:hAnsi="仿宋" w:eastAsia="仿宋"/>
            </w:rPr>
            <w:fldChar w:fldCharType="separate"/>
          </w:r>
          <w:r>
            <w:rPr>
              <w:rFonts w:ascii="仿宋" w:hAnsi="仿宋" w:eastAsia="仿宋"/>
            </w:rPr>
            <w:t>42</w:t>
          </w:r>
          <w:r>
            <w:rPr>
              <w:rFonts w:ascii="仿宋" w:hAnsi="仿宋" w:eastAsia="仿宋"/>
            </w:rPr>
            <w:fldChar w:fldCharType="end"/>
          </w:r>
          <w:r>
            <w:rPr>
              <w:rFonts w:ascii="仿宋" w:hAnsi="仿宋" w:eastAsia="仿宋"/>
            </w:rPr>
            <w:fldChar w:fldCharType="end"/>
          </w:r>
        </w:p>
        <w:p w14:paraId="4622137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"_Toc134458905" </w:instrText>
          </w:r>
          <w:r>
            <w:fldChar w:fldCharType="separate"/>
          </w:r>
          <w:r>
            <w:rPr>
              <w:rStyle w:val="48"/>
              <w:rFonts w:ascii="仿宋" w:hAnsi="仿宋" w:eastAsia="仿宋" w:cs="仿宋_GB2312"/>
              <w:b w:val="0"/>
              <w:bCs/>
            </w:rPr>
            <w:t>1.</w:t>
          </w:r>
          <w:r>
            <w:rPr>
              <w:rStyle w:val="48"/>
              <w:rFonts w:hint="eastAsia" w:ascii="仿宋" w:hAnsi="仿宋" w:eastAsia="仿宋" w:cs="仿宋_GB2312"/>
              <w:b w:val="0"/>
              <w:bCs/>
            </w:rPr>
            <w:t xml:space="preserve"> 评标方法</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_Toc134458905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5CD5A30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"_Toc134458906" </w:instrText>
          </w:r>
          <w:r>
            <w:fldChar w:fldCharType="separate"/>
          </w:r>
          <w:r>
            <w:rPr>
              <w:rStyle w:val="48"/>
              <w:rFonts w:ascii="仿宋" w:hAnsi="仿宋" w:eastAsia="仿宋" w:cs="仿宋_GB2312"/>
              <w:b w:val="0"/>
              <w:bCs/>
            </w:rPr>
            <w:t>2.</w:t>
          </w:r>
          <w:r>
            <w:rPr>
              <w:rStyle w:val="48"/>
              <w:rFonts w:hint="eastAsia" w:ascii="仿宋" w:hAnsi="仿宋" w:eastAsia="仿宋" w:cs="仿宋_GB2312"/>
              <w:b w:val="0"/>
              <w:bCs/>
            </w:rPr>
            <w:t xml:space="preserve"> 评标原则</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_Toc134458906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36207D2B">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"_Toc134458907" </w:instrText>
          </w:r>
          <w:r>
            <w:fldChar w:fldCharType="separate"/>
          </w:r>
          <w:r>
            <w:rPr>
              <w:rStyle w:val="48"/>
              <w:rFonts w:ascii="仿宋" w:hAnsi="仿宋" w:eastAsia="仿宋" w:cs="仿宋_GB2312"/>
              <w:b w:val="0"/>
              <w:bCs/>
            </w:rPr>
            <w:t>3.</w:t>
          </w:r>
          <w:r>
            <w:rPr>
              <w:rStyle w:val="48"/>
              <w:rFonts w:hint="eastAsia" w:ascii="仿宋" w:hAnsi="仿宋" w:eastAsia="仿宋" w:cs="仿宋_GB2312"/>
              <w:b w:val="0"/>
              <w:bCs/>
            </w:rPr>
            <w:t xml:space="preserve"> 资格审查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_Toc134458907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55B835E8">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"_Toc134458908" </w:instrText>
          </w:r>
          <w:r>
            <w:fldChar w:fldCharType="separate"/>
          </w:r>
          <w:r>
            <w:rPr>
              <w:rStyle w:val="48"/>
              <w:rFonts w:ascii="仿宋" w:hAnsi="仿宋" w:eastAsia="仿宋"/>
              <w:b w:val="0"/>
              <w:lang w:bidi="zh-CN"/>
            </w:rPr>
            <w:t>4.</w:t>
          </w:r>
          <w:r>
            <w:rPr>
              <w:rStyle w:val="48"/>
              <w:rFonts w:hint="eastAsia" w:ascii="仿宋" w:hAnsi="仿宋" w:eastAsia="仿宋" w:cs="仿宋_GB2312"/>
              <w:b w:val="0"/>
              <w:bCs/>
              <w:lang w:bidi="zh-CN"/>
            </w:rPr>
            <w:t xml:space="preserve"> 符合性审查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_Toc134458908 \h </w:instrText>
          </w:r>
          <w:r>
            <w:rPr>
              <w:rFonts w:ascii="仿宋" w:hAnsi="仿宋" w:eastAsia="仿宋"/>
              <w:b w:val="0"/>
            </w:rPr>
            <w:fldChar w:fldCharType="separate"/>
          </w:r>
          <w:r>
            <w:rPr>
              <w:rFonts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64AF4FFB">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"_Toc134458909" </w:instrText>
          </w:r>
          <w:r>
            <w:fldChar w:fldCharType="separate"/>
          </w:r>
          <w:r>
            <w:rPr>
              <w:rStyle w:val="48"/>
              <w:rFonts w:ascii="仿宋" w:hAnsi="仿宋" w:eastAsia="仿宋" w:cs="仿宋_GB2312"/>
              <w:b w:val="0"/>
              <w:bCs/>
            </w:rPr>
            <w:t>5.</w:t>
          </w:r>
          <w:r>
            <w:rPr>
              <w:rStyle w:val="48"/>
              <w:rFonts w:hint="eastAsia" w:ascii="仿宋" w:hAnsi="仿宋" w:eastAsia="仿宋" w:cs="仿宋_GB2312"/>
              <w:b w:val="0"/>
              <w:bCs/>
            </w:rPr>
            <w:t xml:space="preserve"> 响应文件澄清</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_Toc134458909 \h </w:instrText>
          </w:r>
          <w:r>
            <w:rPr>
              <w:rFonts w:ascii="仿宋" w:hAnsi="仿宋" w:eastAsia="仿宋"/>
              <w:b w:val="0"/>
            </w:rPr>
            <w:fldChar w:fldCharType="separate"/>
          </w:r>
          <w:r>
            <w:rPr>
              <w:rFonts w:ascii="仿宋" w:hAnsi="仿宋" w:eastAsia="仿宋"/>
              <w:b w:val="0"/>
            </w:rPr>
            <w:t>44</w:t>
          </w:r>
          <w:r>
            <w:rPr>
              <w:rFonts w:ascii="仿宋" w:hAnsi="仿宋" w:eastAsia="仿宋"/>
              <w:b w:val="0"/>
            </w:rPr>
            <w:fldChar w:fldCharType="end"/>
          </w:r>
          <w:r>
            <w:rPr>
              <w:rFonts w:ascii="仿宋" w:hAnsi="仿宋" w:eastAsia="仿宋"/>
              <w:b w:val="0"/>
            </w:rPr>
            <w:fldChar w:fldCharType="end"/>
          </w:r>
        </w:p>
        <w:p w14:paraId="536C6CE2">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"_Toc134458910" </w:instrText>
          </w:r>
          <w:r>
            <w:fldChar w:fldCharType="separate"/>
          </w:r>
          <w:r>
            <w:rPr>
              <w:rStyle w:val="48"/>
              <w:rFonts w:ascii="仿宋" w:hAnsi="仿宋" w:eastAsia="仿宋" w:cs="仿宋_GB2312"/>
              <w:b w:val="0"/>
            </w:rPr>
            <w:t>7.</w:t>
          </w:r>
          <w:r>
            <w:rPr>
              <w:rStyle w:val="48"/>
              <w:rFonts w:hint="eastAsia" w:ascii="仿宋" w:hAnsi="仿宋" w:eastAsia="仿宋" w:cs="仿宋_GB2312"/>
              <w:b w:val="0"/>
              <w:bCs/>
            </w:rPr>
            <w:t xml:space="preserve"> 磋商</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_Toc134458910 \h </w:instrText>
          </w:r>
          <w:r>
            <w:rPr>
              <w:rFonts w:ascii="仿宋" w:hAnsi="仿宋" w:eastAsia="仿宋"/>
              <w:b w:val="0"/>
            </w:rPr>
            <w:fldChar w:fldCharType="separate"/>
          </w:r>
          <w:r>
            <w:rPr>
              <w:rFonts w:ascii="仿宋" w:hAnsi="仿宋" w:eastAsia="仿宋"/>
              <w:b w:val="0"/>
            </w:rPr>
            <w:t>45</w:t>
          </w:r>
          <w:r>
            <w:rPr>
              <w:rFonts w:ascii="仿宋" w:hAnsi="仿宋" w:eastAsia="仿宋"/>
              <w:b w:val="0"/>
            </w:rPr>
            <w:fldChar w:fldCharType="end"/>
          </w:r>
          <w:r>
            <w:rPr>
              <w:rFonts w:ascii="仿宋" w:hAnsi="仿宋" w:eastAsia="仿宋"/>
              <w:b w:val="0"/>
            </w:rPr>
            <w:fldChar w:fldCharType="end"/>
          </w:r>
        </w:p>
        <w:p w14:paraId="5D149AF9">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"_Toc134458911" </w:instrText>
          </w:r>
          <w:r>
            <w:fldChar w:fldCharType="separate"/>
          </w:r>
          <w:r>
            <w:rPr>
              <w:rStyle w:val="48"/>
              <w:rFonts w:ascii="仿宋" w:hAnsi="仿宋" w:eastAsia="仿宋" w:cs="仿宋_GB2312"/>
              <w:b w:val="0"/>
              <w:bCs/>
            </w:rPr>
            <w:t>8.</w:t>
          </w:r>
          <w:r>
            <w:rPr>
              <w:rStyle w:val="48"/>
              <w:rFonts w:hint="eastAsia" w:ascii="仿宋" w:hAnsi="仿宋" w:eastAsia="仿宋" w:cs="仿宋_GB2312"/>
              <w:b w:val="0"/>
              <w:bCs/>
            </w:rPr>
            <w:t xml:space="preserve"> 最后报价</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_Toc134458911 \h </w:instrText>
          </w:r>
          <w:r>
            <w:rPr>
              <w:rFonts w:ascii="仿宋" w:hAnsi="仿宋" w:eastAsia="仿宋"/>
              <w:b w:val="0"/>
            </w:rPr>
            <w:fldChar w:fldCharType="separate"/>
          </w:r>
          <w:r>
            <w:rPr>
              <w:rFonts w:ascii="仿宋" w:hAnsi="仿宋" w:eastAsia="仿宋"/>
              <w:b w:val="0"/>
            </w:rPr>
            <w:t>45</w:t>
          </w:r>
          <w:r>
            <w:rPr>
              <w:rFonts w:ascii="仿宋" w:hAnsi="仿宋" w:eastAsia="仿宋"/>
              <w:b w:val="0"/>
            </w:rPr>
            <w:fldChar w:fldCharType="end"/>
          </w:r>
          <w:r>
            <w:rPr>
              <w:rFonts w:ascii="仿宋" w:hAnsi="仿宋" w:eastAsia="仿宋"/>
              <w:b w:val="0"/>
            </w:rPr>
            <w:fldChar w:fldCharType="end"/>
          </w:r>
        </w:p>
        <w:p w14:paraId="5AAAB92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"_Toc134458912" </w:instrText>
          </w:r>
          <w:r>
            <w:fldChar w:fldCharType="separate"/>
          </w:r>
          <w:r>
            <w:rPr>
              <w:rStyle w:val="48"/>
              <w:rFonts w:ascii="仿宋" w:hAnsi="仿宋" w:eastAsia="仿宋" w:cs="仿宋_GB2312"/>
              <w:b w:val="0"/>
              <w:bCs/>
            </w:rPr>
            <w:t>9.</w:t>
          </w:r>
          <w:r>
            <w:rPr>
              <w:rStyle w:val="48"/>
              <w:rFonts w:hint="eastAsia" w:ascii="仿宋" w:hAnsi="仿宋" w:eastAsia="仿宋" w:cs="仿宋_GB2312"/>
              <w:b w:val="0"/>
              <w:bCs/>
            </w:rPr>
            <w:t xml:space="preserve"> 详细评审</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_Toc134458912 \h </w:instrText>
          </w:r>
          <w:r>
            <w:rPr>
              <w:rFonts w:ascii="仿宋" w:hAnsi="仿宋" w:eastAsia="仿宋"/>
              <w:b w:val="0"/>
            </w:rPr>
            <w:fldChar w:fldCharType="separate"/>
          </w:r>
          <w:r>
            <w:rPr>
              <w:rFonts w:ascii="仿宋" w:hAnsi="仿宋" w:eastAsia="仿宋"/>
              <w:b w:val="0"/>
            </w:rPr>
            <w:t>46</w:t>
          </w:r>
          <w:r>
            <w:rPr>
              <w:rFonts w:ascii="仿宋" w:hAnsi="仿宋" w:eastAsia="仿宋"/>
              <w:b w:val="0"/>
            </w:rPr>
            <w:fldChar w:fldCharType="end"/>
          </w:r>
          <w:r>
            <w:rPr>
              <w:rFonts w:ascii="仿宋" w:hAnsi="仿宋" w:eastAsia="仿宋"/>
              <w:b w:val="0"/>
            </w:rPr>
            <w:fldChar w:fldCharType="end"/>
          </w:r>
        </w:p>
        <w:p w14:paraId="0A17E4A1">
          <w:pPr>
            <w:pStyle w:val="29"/>
            <w:rPr>
              <w:rFonts w:ascii="仿宋" w:hAnsi="仿宋" w:eastAsia="仿宋" w:cstheme="minorBidi"/>
              <w:b w:val="0"/>
              <w:kern w:val="2"/>
              <w:sz w:val="21"/>
              <w:szCs w:val="22"/>
            </w:rPr>
          </w:pPr>
          <w:r>
            <w:fldChar w:fldCharType="begin"/>
          </w:r>
          <w:r>
            <w:instrText xml:space="preserve"> HYPERLINK \l "_Toc134458913" </w:instrText>
          </w:r>
          <w:r>
            <w:fldChar w:fldCharType="separate"/>
          </w:r>
          <w:r>
            <w:rPr>
              <w:rStyle w:val="48"/>
              <w:rFonts w:hint="eastAsia" w:ascii="仿宋" w:hAnsi="仿宋" w:eastAsia="仿宋" w:cs="仿宋_GB2312"/>
              <w:bCs/>
              <w:lang w:bidi="zh-CN"/>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_Toc134458913 \h </w:instrText>
          </w:r>
          <w:r>
            <w:rPr>
              <w:rFonts w:ascii="仿宋" w:hAnsi="仿宋" w:eastAsia="仿宋"/>
            </w:rPr>
            <w:fldChar w:fldCharType="separate"/>
          </w:r>
          <w:r>
            <w:rPr>
              <w:rFonts w:ascii="仿宋" w:hAnsi="仿宋" w:eastAsia="仿宋"/>
            </w:rPr>
            <w:t>49</w:t>
          </w:r>
          <w:r>
            <w:rPr>
              <w:rFonts w:ascii="仿宋" w:hAnsi="仿宋" w:eastAsia="仿宋"/>
            </w:rPr>
            <w:fldChar w:fldCharType="end"/>
          </w:r>
          <w:r>
            <w:rPr>
              <w:rFonts w:ascii="仿宋" w:hAnsi="仿宋" w:eastAsia="仿宋"/>
            </w:rPr>
            <w:fldChar w:fldCharType="end"/>
          </w:r>
        </w:p>
        <w:p w14:paraId="5A3AD539">
          <w:pPr>
            <w:pStyle w:val="33"/>
            <w:tabs>
              <w:tab w:val="right" w:leader="dot" w:pos="8296"/>
            </w:tabs>
            <w:ind w:leftChars="175"/>
            <w:rPr>
              <w:rFonts w:ascii="仿宋" w:hAnsi="仿宋" w:eastAsia="仿宋" w:cstheme="minorBidi"/>
              <w:b w:val="0"/>
              <w:sz w:val="21"/>
              <w:szCs w:val="22"/>
            </w:rPr>
          </w:pPr>
        </w:p>
        <w:p w14:paraId="4B61869E">
          <w:pPr>
            <w:rPr>
              <w:rFonts w:ascii="仿宋" w:hAnsi="仿宋" w:eastAsia="仿宋" w:cs="仿宋_GB2312"/>
            </w:rPr>
          </w:pPr>
          <w:r>
            <w:rPr>
              <w:rFonts w:hint="eastAsia" w:ascii="仿宋" w:hAnsi="仿宋" w:eastAsia="仿宋" w:cs="仿宋_GB2312"/>
              <w:b/>
            </w:rPr>
            <w:fldChar w:fldCharType="end"/>
          </w:r>
        </w:p>
      </w:sdtContent>
    </w:sdt>
    <w:p w14:paraId="0C9AA5DD">
      <w:pPr>
        <w:pStyle w:val="3"/>
        <w:numPr>
          <w:ilvl w:val="0"/>
          <w:numId w:val="2"/>
        </w:numPr>
        <w:ind w:firstLine="643"/>
        <w:jc w:val="center"/>
        <w:rPr>
          <w:rFonts w:ascii="仿宋" w:hAnsi="仿宋" w:eastAsia="仿宋" w:cs="仿宋_GB2312"/>
          <w:sz w:val="32"/>
          <w:szCs w:val="32"/>
        </w:rPr>
        <w:sectPr>
          <w:footerReference r:id="rId6" w:type="default"/>
          <w:pgSz w:w="11906" w:h="16838"/>
          <w:pgMar w:top="1440" w:right="1800" w:bottom="1440" w:left="1800" w:header="851" w:footer="992" w:gutter="0"/>
          <w:pgNumType w:fmt="numberInDash"/>
          <w:cols w:space="0" w:num="1"/>
          <w:docGrid w:type="lines" w:linePitch="387" w:charSpace="0"/>
        </w:sectPr>
      </w:pPr>
    </w:p>
    <w:p w14:paraId="1F2BA671">
      <w:pPr>
        <w:pStyle w:val="3"/>
        <w:numPr>
          <w:ilvl w:val="0"/>
          <w:numId w:val="2"/>
        </w:numPr>
        <w:ind w:firstLine="643"/>
        <w:jc w:val="center"/>
        <w:rPr>
          <w:rFonts w:ascii="仿宋" w:hAnsi="仿宋" w:eastAsia="仿宋" w:cs="仿宋_GB2312"/>
          <w:sz w:val="32"/>
          <w:szCs w:val="32"/>
        </w:rPr>
      </w:pPr>
      <w:bookmarkStart w:id="0" w:name="_Toc134458884"/>
      <w:r>
        <w:rPr>
          <w:rFonts w:hint="eastAsia" w:ascii="仿宋" w:hAnsi="仿宋" w:eastAsia="仿宋" w:cs="仿宋_GB2312"/>
          <w:sz w:val="32"/>
          <w:szCs w:val="32"/>
        </w:rPr>
        <w:t>竞争性磋商公告</w:t>
      </w:r>
      <w:bookmarkEnd w:id="0"/>
    </w:p>
    <w:p w14:paraId="71E18D30">
      <w:pPr>
        <w:numPr>
          <w:ilvl w:val="0"/>
          <w:numId w:val="3"/>
        </w:numPr>
        <w:spacing w:line="500" w:lineRule="exact"/>
        <w:outlineLvl w:val="1"/>
        <w:rPr>
          <w:rFonts w:ascii="仿宋" w:hAnsi="仿宋" w:eastAsia="仿宋" w:cs="仿宋_GB2312"/>
          <w:b/>
          <w:bCs/>
        </w:rPr>
      </w:pPr>
      <w:bookmarkStart w:id="1" w:name="_Toc134458885"/>
      <w:r>
        <w:rPr>
          <w:rFonts w:hint="eastAsia" w:ascii="仿宋" w:hAnsi="仿宋" w:eastAsia="仿宋" w:cs="仿宋_GB2312"/>
          <w:b/>
          <w:bCs/>
        </w:rPr>
        <w:t>项目基本情况</w:t>
      </w:r>
      <w:bookmarkEnd w:id="1"/>
    </w:p>
    <w:p w14:paraId="7E97D483">
      <w:pPr>
        <w:spacing w:line="500" w:lineRule="exact"/>
        <w:rPr>
          <w:rFonts w:ascii="仿宋" w:hAnsi="仿宋" w:eastAsia="仿宋" w:cs="仿宋_GB2312"/>
        </w:rPr>
      </w:pPr>
      <w:r>
        <w:rPr>
          <w:rFonts w:hint="eastAsia" w:ascii="仿宋" w:hAnsi="仿宋" w:eastAsia="仿宋" w:cs="仿宋_GB2312"/>
        </w:rPr>
        <w:t>项目编号：</w:t>
      </w:r>
      <w:r>
        <w:rPr>
          <w:rFonts w:hint="eastAsia" w:ascii="仿宋" w:hAnsi="仿宋" w:eastAsia="仿宋" w:cs="仿宋_GB2312"/>
          <w:lang w:eastAsia="zh-CN"/>
        </w:rPr>
        <w:t>XJBR-2025-005</w:t>
      </w:r>
      <w:r>
        <w:rPr>
          <w:rFonts w:hint="eastAsia" w:ascii="仿宋" w:hAnsi="仿宋" w:eastAsia="仿宋" w:cs="仿宋_GB2312"/>
        </w:rPr>
        <w:t xml:space="preserve">  </w:t>
      </w:r>
    </w:p>
    <w:p w14:paraId="23CEC029">
      <w:pPr>
        <w:spacing w:line="500" w:lineRule="exact"/>
        <w:rPr>
          <w:rFonts w:hint="eastAsia" w:ascii="仿宋" w:hAnsi="仿宋" w:eastAsia="仿宋" w:cs="仿宋_GB2312"/>
          <w:lang w:val="en-US" w:eastAsia="zh-CN"/>
        </w:rPr>
      </w:pPr>
      <w:r>
        <w:rPr>
          <w:rFonts w:hint="eastAsia" w:ascii="仿宋" w:hAnsi="仿宋" w:eastAsia="仿宋" w:cs="仿宋_GB2312"/>
        </w:rPr>
        <w:t>项目名称：</w:t>
      </w:r>
      <w:r>
        <w:rPr>
          <w:rFonts w:hint="eastAsia" w:ascii="仿宋" w:hAnsi="仿宋" w:eastAsia="仿宋" w:cs="仿宋_GB2312"/>
          <w:lang w:eastAsia="zh-CN"/>
        </w:rPr>
        <w:t>乌鲁木齐市天山区城东南片区老旧小区配套设施改造项目可行性研究报告采购</w:t>
      </w:r>
    </w:p>
    <w:p w14:paraId="653D6E39">
      <w:pPr>
        <w:spacing w:line="500" w:lineRule="exact"/>
        <w:rPr>
          <w:rFonts w:ascii="仿宋" w:hAnsi="仿宋" w:eastAsia="仿宋" w:cs="仿宋_GB2312"/>
        </w:rPr>
      </w:pPr>
      <w:r>
        <w:rPr>
          <w:rFonts w:hint="eastAsia" w:ascii="仿宋" w:hAnsi="仿宋" w:eastAsia="仿宋" w:cs="仿宋_GB2312"/>
        </w:rPr>
        <w:t>采购方式：竞争性磋商</w:t>
      </w:r>
    </w:p>
    <w:p w14:paraId="067E2B0C">
      <w:pPr>
        <w:spacing w:line="500" w:lineRule="exact"/>
        <w:rPr>
          <w:rFonts w:hint="default" w:ascii="仿宋" w:hAnsi="仿宋" w:eastAsia="仿宋" w:cs="仿宋_GB2312"/>
          <w:highlight w:val="none"/>
          <w:lang w:val="en-US" w:eastAsia="zh-CN"/>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220000.00元</w:t>
      </w:r>
    </w:p>
    <w:p w14:paraId="3827D561">
      <w:pPr>
        <w:spacing w:line="500" w:lineRule="exact"/>
        <w:rPr>
          <w:rFonts w:hint="eastAsia" w:ascii="仿宋" w:hAnsi="仿宋" w:eastAsia="仿宋" w:cs="宋体"/>
          <w:highlight w:val="none"/>
          <w:lang w:val="en-US" w:eastAsia="zh-CN"/>
        </w:rPr>
      </w:pPr>
      <w:r>
        <w:rPr>
          <w:rFonts w:hint="eastAsia" w:ascii="仿宋" w:hAnsi="仿宋" w:eastAsia="仿宋" w:cs="仿宋_GB2312"/>
          <w:highlight w:val="none"/>
        </w:rPr>
        <w:t>最高限价（元）：</w:t>
      </w:r>
      <w:r>
        <w:rPr>
          <w:rFonts w:hint="eastAsia" w:ascii="仿宋" w:hAnsi="仿宋" w:eastAsia="仿宋" w:cs="仿宋_GB2312"/>
          <w:highlight w:val="none"/>
          <w:lang w:val="en-US" w:eastAsia="zh-CN"/>
        </w:rPr>
        <w:t>/</w:t>
      </w:r>
    </w:p>
    <w:p w14:paraId="255603D7">
      <w:pPr>
        <w:spacing w:line="500" w:lineRule="exact"/>
        <w:rPr>
          <w:rFonts w:hint="eastAsia" w:ascii="仿宋" w:hAnsi="仿宋" w:eastAsia="仿宋" w:cs="仿宋_GB2312"/>
          <w:lang w:eastAsia="zh-CN"/>
        </w:rPr>
      </w:pPr>
      <w:r>
        <w:rPr>
          <w:rFonts w:hint="eastAsia" w:ascii="仿宋" w:hAnsi="仿宋" w:eastAsia="仿宋" w:cs="仿宋_GB2312"/>
        </w:rPr>
        <w:t>采购需求：</w:t>
      </w:r>
      <w:r>
        <w:rPr>
          <w:rFonts w:hint="eastAsia" w:ascii="仿宋" w:hAnsi="仿宋" w:eastAsia="仿宋" w:cs="仿宋_GB2312"/>
          <w:lang w:eastAsia="zh-CN"/>
        </w:rPr>
        <w:t>编制乌鲁木齐市天山区城东南片区老旧小区配套设施改造项目可行性研究报告，通过发改委专家评审，协助甲方办理可研批复（</w:t>
      </w:r>
      <w:r>
        <w:rPr>
          <w:rFonts w:hint="eastAsia" w:ascii="仿宋" w:hAnsi="仿宋" w:eastAsia="仿宋" w:cs="仿宋_GB2312"/>
          <w:lang w:val="en-US" w:eastAsia="zh-CN"/>
        </w:rPr>
        <w:t>具体内容详见磋商文件采购需求</w:t>
      </w:r>
      <w:r>
        <w:rPr>
          <w:rFonts w:hint="eastAsia" w:ascii="仿宋" w:hAnsi="仿宋" w:eastAsia="仿宋" w:cs="仿宋_GB2312"/>
          <w:lang w:eastAsia="zh-CN"/>
        </w:rPr>
        <w:t>）</w:t>
      </w:r>
      <w:r>
        <w:rPr>
          <w:rFonts w:hint="eastAsia" w:ascii="仿宋" w:hAnsi="仿宋" w:eastAsia="仿宋" w:cs="仿宋"/>
          <w:highlight w:val="none"/>
        </w:rPr>
        <w:t>。</w:t>
      </w:r>
    </w:p>
    <w:p w14:paraId="6D226E79">
      <w:pPr>
        <w:spacing w:line="500" w:lineRule="exact"/>
        <w:rPr>
          <w:rFonts w:ascii="仿宋" w:hAnsi="仿宋" w:eastAsia="仿宋" w:cs="仿宋_GB2312"/>
        </w:rPr>
      </w:pPr>
      <w:r>
        <w:rPr>
          <w:rFonts w:ascii="Calibri" w:hAnsi="Calibri" w:eastAsia="仿宋" w:cs="Calibri"/>
        </w:rPr>
        <w:t> </w:t>
      </w:r>
      <w:r>
        <w:rPr>
          <w:rFonts w:hint="eastAsia" w:ascii="仿宋" w:hAnsi="仿宋" w:eastAsia="仿宋" w:cs="仿宋_GB2312"/>
        </w:rPr>
        <w:t xml:space="preserve"> </w:t>
      </w:r>
    </w:p>
    <w:p w14:paraId="7BA6F905">
      <w:pPr>
        <w:spacing w:line="500" w:lineRule="exact"/>
        <w:rPr>
          <w:rFonts w:hint="eastAsia" w:ascii="仿宋" w:hAnsi="仿宋" w:eastAsia="仿宋" w:cs="仿宋_GB2312"/>
          <w:lang w:eastAsia="zh-CN"/>
        </w:rPr>
      </w:pPr>
      <w:r>
        <w:rPr>
          <w:rFonts w:hint="eastAsia" w:ascii="仿宋" w:hAnsi="仿宋" w:eastAsia="仿宋" w:cs="仿宋_GB2312"/>
        </w:rPr>
        <w:t>标项名称:</w:t>
      </w:r>
      <w:r>
        <w:rPr>
          <w:rFonts w:hint="eastAsia" w:ascii="仿宋" w:hAnsi="仿宋" w:eastAsia="仿宋"/>
        </w:rPr>
        <w:t xml:space="preserve"> </w:t>
      </w:r>
      <w:r>
        <w:rPr>
          <w:rFonts w:hint="eastAsia" w:ascii="仿宋" w:hAnsi="仿宋" w:eastAsia="仿宋" w:cs="仿宋_GB2312"/>
          <w:lang w:eastAsia="zh-CN"/>
        </w:rPr>
        <w:t>乌鲁木齐市天山区城东南片区老旧小区配套设施改造项目可行性研究报告采购</w:t>
      </w:r>
    </w:p>
    <w:p w14:paraId="46EFE23A">
      <w:pPr>
        <w:spacing w:line="500" w:lineRule="exact"/>
        <w:rPr>
          <w:rFonts w:ascii="仿宋" w:hAnsi="仿宋" w:eastAsia="仿宋" w:cs="仿宋_GB2312"/>
        </w:rPr>
      </w:pPr>
      <w:r>
        <w:rPr>
          <w:rFonts w:hint="eastAsia" w:ascii="仿宋" w:hAnsi="仿宋" w:eastAsia="仿宋" w:cs="仿宋_GB2312"/>
        </w:rPr>
        <w:t>数量:1批</w:t>
      </w:r>
    </w:p>
    <w:p w14:paraId="7985DD75">
      <w:pPr>
        <w:spacing w:line="500" w:lineRule="exact"/>
        <w:rPr>
          <w:rFonts w:ascii="仿宋" w:hAnsi="仿宋" w:eastAsia="仿宋" w:cs="仿宋_GB2312"/>
          <w:highlight w:val="none"/>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220000.00元</w:t>
      </w:r>
    </w:p>
    <w:p w14:paraId="3587D5F6">
      <w:pPr>
        <w:spacing w:line="500" w:lineRule="exact"/>
        <w:rPr>
          <w:rFonts w:ascii="仿宋" w:hAnsi="仿宋" w:eastAsia="仿宋" w:cs="仿宋_GB2312"/>
          <w:highlight w:val="none"/>
        </w:rPr>
      </w:pPr>
      <w:r>
        <w:rPr>
          <w:rFonts w:hint="eastAsia" w:ascii="仿宋" w:hAnsi="仿宋" w:eastAsia="仿宋" w:cs="仿宋_GB2312"/>
          <w:highlight w:val="none"/>
        </w:rPr>
        <w:t>简要规格描述或项目基本概况介绍</w:t>
      </w:r>
      <w:r>
        <w:rPr>
          <w:rFonts w:hint="eastAsia" w:ascii="仿宋" w:hAnsi="仿宋" w:eastAsia="仿宋" w:cs="仿宋_GB2312"/>
          <w:highlight w:val="none"/>
          <w:lang w:eastAsia="zh-CN"/>
        </w:rPr>
        <w:t>：</w:t>
      </w:r>
      <w:r>
        <w:rPr>
          <w:rFonts w:hint="eastAsia" w:ascii="仿宋" w:hAnsi="仿宋" w:eastAsia="仿宋" w:cs="仿宋_GB2312"/>
          <w:lang w:eastAsia="zh-CN"/>
        </w:rPr>
        <w:t>编制乌鲁木齐市天山区城东南片区老旧小区配套设施改造项目可行性研究报告，通过发改委专家评审，协助甲方办理可研批复</w:t>
      </w:r>
      <w:r>
        <w:rPr>
          <w:rFonts w:hint="eastAsia" w:ascii="仿宋" w:hAnsi="仿宋" w:eastAsia="仿宋" w:cs="仿宋"/>
          <w:highlight w:val="none"/>
        </w:rPr>
        <w:t>。</w:t>
      </w:r>
    </w:p>
    <w:p w14:paraId="42B4405F">
      <w:pPr>
        <w:spacing w:line="500" w:lineRule="exact"/>
        <w:rPr>
          <w:rFonts w:ascii="仿宋" w:hAnsi="仿宋" w:eastAsia="仿宋" w:cs="仿宋_GB2312"/>
        </w:rPr>
      </w:pPr>
      <w:r>
        <w:rPr>
          <w:rFonts w:hint="eastAsia" w:ascii="仿宋" w:hAnsi="仿宋" w:eastAsia="仿宋" w:cs="仿宋_GB2312"/>
        </w:rPr>
        <w:t>备注：/</w:t>
      </w:r>
    </w:p>
    <w:p w14:paraId="1585F6A2">
      <w:pPr>
        <w:spacing w:line="500" w:lineRule="exact"/>
        <w:rPr>
          <w:rFonts w:hint="default" w:ascii="仿宋" w:hAnsi="仿宋" w:eastAsia="仿宋" w:cs="仿宋_GB2312"/>
          <w:color w:val="auto"/>
          <w:highlight w:val="none"/>
          <w:lang w:val="en-US" w:eastAsia="zh-CN"/>
        </w:rPr>
      </w:pPr>
      <w:r>
        <w:rPr>
          <w:rFonts w:hint="eastAsia" w:ascii="仿宋" w:hAnsi="仿宋" w:eastAsia="仿宋" w:cs="仿宋_GB2312"/>
          <w:color w:val="auto"/>
          <w:highlight w:val="none"/>
        </w:rPr>
        <w:t>合同履约期限：</w:t>
      </w:r>
      <w:r>
        <w:rPr>
          <w:rFonts w:hint="eastAsia" w:ascii="仿宋" w:hAnsi="仿宋" w:eastAsia="仿宋" w:cs="仿宋_GB2312"/>
          <w:color w:val="auto"/>
          <w:highlight w:val="none"/>
          <w:lang w:val="en-US" w:eastAsia="zh-CN"/>
        </w:rPr>
        <w:t>20日历天</w:t>
      </w:r>
    </w:p>
    <w:p w14:paraId="4A9A4E02">
      <w:pPr>
        <w:spacing w:line="500" w:lineRule="exact"/>
        <w:rPr>
          <w:rFonts w:ascii="仿宋" w:hAnsi="仿宋" w:eastAsia="仿宋" w:cs="仿宋_GB2312"/>
          <w:color w:val="auto"/>
          <w:highlight w:val="none"/>
        </w:rPr>
      </w:pPr>
      <w:r>
        <w:rPr>
          <w:rFonts w:hint="eastAsia" w:ascii="仿宋" w:hAnsi="仿宋" w:eastAsia="仿宋" w:cs="仿宋_GB2312"/>
          <w:color w:val="auto"/>
          <w:highlight w:val="none"/>
        </w:rPr>
        <w:t>本项目（否）接受联合体投标。</w:t>
      </w:r>
    </w:p>
    <w:p w14:paraId="04314B5A">
      <w:pPr>
        <w:numPr>
          <w:ilvl w:val="0"/>
          <w:numId w:val="3"/>
        </w:numPr>
        <w:spacing w:line="500" w:lineRule="exact"/>
        <w:outlineLvl w:val="1"/>
        <w:rPr>
          <w:rFonts w:ascii="仿宋" w:hAnsi="仿宋" w:eastAsia="仿宋" w:cs="仿宋_GB2312"/>
          <w:b/>
          <w:bCs/>
        </w:rPr>
      </w:pPr>
      <w:bookmarkStart w:id="2" w:name="_Toc134458886"/>
      <w:r>
        <w:rPr>
          <w:rFonts w:hint="eastAsia" w:ascii="仿宋" w:hAnsi="仿宋" w:eastAsia="仿宋" w:cs="仿宋_GB2312"/>
          <w:b/>
          <w:bCs/>
        </w:rPr>
        <w:t>申请人的资格要求：</w:t>
      </w:r>
      <w:bookmarkEnd w:id="2"/>
    </w:p>
    <w:p w14:paraId="534DBF1B">
      <w:pPr>
        <w:spacing w:line="500" w:lineRule="exact"/>
        <w:rPr>
          <w:rFonts w:ascii="仿宋" w:hAnsi="仿宋" w:eastAsia="仿宋" w:cs="仿宋_GB2312"/>
        </w:rPr>
      </w:pPr>
      <w:r>
        <w:rPr>
          <w:rFonts w:hint="eastAsia" w:ascii="仿宋" w:hAnsi="仿宋" w:eastAsia="仿宋" w:cs="仿宋_GB2312"/>
        </w:rPr>
        <w:t>1.满足《中华人民共和国政府采购法》第二十二条规定；</w:t>
      </w:r>
    </w:p>
    <w:p w14:paraId="40582A9E">
      <w:pPr>
        <w:spacing w:line="500" w:lineRule="exact"/>
        <w:rPr>
          <w:rFonts w:ascii="仿宋" w:hAnsi="仿宋" w:eastAsia="仿宋" w:cs="仿宋_GB2312"/>
        </w:rPr>
      </w:pPr>
      <w:r>
        <w:rPr>
          <w:rFonts w:hint="eastAsia" w:ascii="仿宋" w:hAnsi="仿宋" w:eastAsia="仿宋" w:cs="仿宋_GB2312"/>
        </w:rPr>
        <w:t>2.落实政府采购政策需满足的资格要求：</w:t>
      </w:r>
      <w:bookmarkStart w:id="3" w:name="_Toc134458887"/>
      <w:r>
        <w:rPr>
          <w:rFonts w:hint="eastAsia" w:ascii="仿宋" w:hAnsi="仿宋" w:eastAsia="仿宋" w:cs="仿宋_GB2312"/>
          <w:lang w:val="en-US" w:eastAsia="zh-CN"/>
        </w:rPr>
        <w:t>本项目不专门面向中小企业。</w:t>
      </w:r>
    </w:p>
    <w:p w14:paraId="40869AA0">
      <w:pPr>
        <w:spacing w:line="500" w:lineRule="exact"/>
        <w:rPr>
          <w:rFonts w:ascii="仿宋" w:hAnsi="仿宋" w:eastAsia="仿宋" w:cs="宋体"/>
          <w:color w:val="0000FF"/>
          <w:kern w:val="0"/>
          <w:szCs w:val="22"/>
          <w:highlight w:val="none"/>
          <w:lang w:val="zh-CN" w:bidi="zh-CN"/>
        </w:rPr>
      </w:pPr>
      <w:r>
        <w:rPr>
          <w:rFonts w:hint="eastAsia" w:ascii="仿宋" w:hAnsi="仿宋" w:eastAsia="仿宋" w:cs="宋体"/>
          <w:kern w:val="0"/>
          <w:szCs w:val="22"/>
          <w:lang w:val="zh-CN" w:bidi="zh-CN"/>
        </w:rPr>
        <w:t>3.本项目的特定资格要求：</w:t>
      </w:r>
      <w:r>
        <w:rPr>
          <w:rFonts w:hint="eastAsia" w:ascii="仿宋" w:hAnsi="仿宋" w:eastAsia="仿宋" w:cs="仿宋"/>
          <w:highlight w:val="none"/>
          <w:lang w:val="en-US" w:eastAsia="zh-CN"/>
        </w:rPr>
        <w:t>/</w:t>
      </w:r>
    </w:p>
    <w:p w14:paraId="6B89C3AA">
      <w:pPr>
        <w:numPr>
          <w:ilvl w:val="0"/>
          <w:numId w:val="3"/>
        </w:numPr>
        <w:spacing w:line="500" w:lineRule="exact"/>
        <w:outlineLvl w:val="1"/>
        <w:rPr>
          <w:rFonts w:ascii="仿宋" w:hAnsi="仿宋" w:eastAsia="仿宋" w:cs="仿宋_GB2312"/>
          <w:b/>
          <w:bCs/>
          <w:highlight w:val="none"/>
        </w:rPr>
      </w:pPr>
      <w:r>
        <w:rPr>
          <w:rFonts w:hint="eastAsia" w:ascii="仿宋" w:hAnsi="仿宋" w:eastAsia="仿宋" w:cs="仿宋_GB2312"/>
          <w:b/>
          <w:bCs/>
          <w:highlight w:val="none"/>
        </w:rPr>
        <w:t>获取磋商文件</w:t>
      </w:r>
      <w:bookmarkEnd w:id="3"/>
    </w:p>
    <w:p w14:paraId="7849790F">
      <w:pPr>
        <w:spacing w:line="500" w:lineRule="exact"/>
        <w:rPr>
          <w:rFonts w:ascii="仿宋" w:hAnsi="仿宋" w:eastAsia="仿宋" w:cs="仿宋_GB2312"/>
          <w:highlight w:val="none"/>
        </w:rPr>
      </w:pPr>
      <w:r>
        <w:rPr>
          <w:rFonts w:hint="eastAsia" w:ascii="仿宋" w:hAnsi="仿宋" w:eastAsia="仿宋" w:cs="仿宋_GB2312"/>
          <w:highlight w:val="none"/>
        </w:rPr>
        <w:t>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01</w:t>
      </w:r>
      <w:r>
        <w:rPr>
          <w:rFonts w:hint="eastAsia" w:ascii="仿宋" w:hAnsi="仿宋" w:eastAsia="仿宋" w:cs="仿宋_GB2312"/>
          <w:highlight w:val="none"/>
        </w:rPr>
        <w:t>月</w:t>
      </w:r>
      <w:r>
        <w:rPr>
          <w:rFonts w:hint="eastAsia" w:ascii="仿宋" w:hAnsi="仿宋" w:eastAsia="仿宋" w:cs="仿宋_GB2312"/>
          <w:highlight w:val="none"/>
          <w:lang w:val="en-US" w:eastAsia="zh-CN"/>
        </w:rPr>
        <w:t>26</w:t>
      </w:r>
      <w:r>
        <w:rPr>
          <w:rFonts w:hint="eastAsia" w:ascii="仿宋" w:hAnsi="仿宋" w:eastAsia="仿宋" w:cs="仿宋_GB2312"/>
          <w:highlight w:val="none"/>
        </w:rPr>
        <w:t>日至202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08</w:t>
      </w:r>
      <w:r>
        <w:rPr>
          <w:rFonts w:hint="eastAsia" w:ascii="仿宋" w:hAnsi="仿宋" w:eastAsia="仿宋" w:cs="仿宋_GB2312"/>
          <w:highlight w:val="none"/>
        </w:rPr>
        <w:t>日，每天上午00:00至12:00，下午12:00至23:59（北京时间，法定节假日除外）</w:t>
      </w:r>
    </w:p>
    <w:p w14:paraId="5C263070">
      <w:pPr>
        <w:spacing w:line="500" w:lineRule="exact"/>
        <w:rPr>
          <w:rFonts w:ascii="仿宋" w:hAnsi="仿宋" w:eastAsia="仿宋" w:cs="仿宋_GB2312"/>
          <w:highlight w:val="none"/>
        </w:rPr>
      </w:pPr>
      <w:r>
        <w:rPr>
          <w:rFonts w:hint="eastAsia" w:ascii="仿宋" w:hAnsi="仿宋" w:eastAsia="仿宋" w:cs="仿宋_GB2312"/>
          <w:highlight w:val="none"/>
        </w:rPr>
        <w:t>地点：政采云平台（https://www.zcygov.cn/）</w:t>
      </w:r>
    </w:p>
    <w:p w14:paraId="19FA351C">
      <w:pPr>
        <w:spacing w:line="500" w:lineRule="exact"/>
        <w:rPr>
          <w:rFonts w:ascii="仿宋" w:hAnsi="仿宋" w:eastAsia="仿宋" w:cs="仿宋_GB2312"/>
          <w:highlight w:val="none"/>
        </w:rPr>
      </w:pPr>
      <w:r>
        <w:rPr>
          <w:rFonts w:hint="eastAsia" w:ascii="仿宋" w:hAnsi="仿宋" w:eastAsia="仿宋" w:cs="仿宋_GB2312"/>
          <w:highlight w:val="none"/>
        </w:rPr>
        <w:t>方式：供应商登录政采云平台https://www.zcygov.cn/在线申请获取磋商文件（进入“项目采购”应用，在获取磋商文件菜单中选择项目，申请获取磋商文件）</w:t>
      </w:r>
    </w:p>
    <w:p w14:paraId="5DF0EBC9">
      <w:pPr>
        <w:spacing w:line="500" w:lineRule="exact"/>
        <w:rPr>
          <w:rFonts w:ascii="仿宋" w:hAnsi="仿宋" w:eastAsia="仿宋" w:cs="仿宋_GB2312"/>
          <w:b/>
          <w:bCs/>
          <w:highlight w:val="none"/>
        </w:rPr>
      </w:pPr>
      <w:r>
        <w:rPr>
          <w:rFonts w:hint="eastAsia" w:ascii="仿宋" w:hAnsi="仿宋" w:eastAsia="仿宋" w:cs="仿宋_GB2312"/>
          <w:highlight w:val="none"/>
        </w:rPr>
        <w:t xml:space="preserve">售价（元）：0元 </w:t>
      </w:r>
    </w:p>
    <w:p w14:paraId="0BF21CD0">
      <w:pPr>
        <w:numPr>
          <w:ilvl w:val="0"/>
          <w:numId w:val="3"/>
        </w:numPr>
        <w:spacing w:line="500" w:lineRule="exact"/>
        <w:outlineLvl w:val="1"/>
        <w:rPr>
          <w:rFonts w:ascii="仿宋" w:hAnsi="仿宋" w:eastAsia="仿宋" w:cs="仿宋_GB2312"/>
          <w:b/>
          <w:bCs/>
          <w:highlight w:val="none"/>
        </w:rPr>
      </w:pPr>
      <w:bookmarkStart w:id="4" w:name="_Toc134458888"/>
      <w:r>
        <w:rPr>
          <w:rFonts w:hint="eastAsia" w:ascii="仿宋" w:hAnsi="仿宋" w:eastAsia="仿宋" w:cs="仿宋_GB2312"/>
          <w:b/>
          <w:bCs/>
          <w:highlight w:val="none"/>
        </w:rPr>
        <w:t>响应文件提交</w:t>
      </w:r>
      <w:bookmarkEnd w:id="4"/>
      <w:r>
        <w:rPr>
          <w:rFonts w:hint="eastAsia" w:ascii="仿宋" w:hAnsi="仿宋" w:eastAsia="仿宋" w:cs="仿宋_GB2312"/>
          <w:b/>
          <w:bCs/>
          <w:highlight w:val="none"/>
        </w:rPr>
        <w:t xml:space="preserve"> </w:t>
      </w:r>
    </w:p>
    <w:p w14:paraId="058C7194">
      <w:pPr>
        <w:spacing w:line="500" w:lineRule="exact"/>
        <w:rPr>
          <w:rFonts w:ascii="仿宋" w:hAnsi="仿宋" w:eastAsia="仿宋" w:cs="仿宋_GB2312"/>
          <w:highlight w:val="none"/>
        </w:rPr>
      </w:pPr>
      <w:r>
        <w:rPr>
          <w:rFonts w:hint="eastAsia" w:ascii="仿宋" w:hAnsi="仿宋" w:eastAsia="仿宋" w:cs="仿宋_GB2312"/>
          <w:highlight w:val="none"/>
        </w:rPr>
        <w:t>截止时间：202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日</w:t>
      </w:r>
      <w:r>
        <w:rPr>
          <w:rFonts w:ascii="仿宋" w:hAnsi="仿宋" w:eastAsia="仿宋" w:cs="仿宋_GB2312"/>
          <w:highlight w:val="none"/>
        </w:rPr>
        <w:t>11</w:t>
      </w:r>
      <w:r>
        <w:rPr>
          <w:rFonts w:hint="eastAsia" w:ascii="仿宋" w:hAnsi="仿宋" w:eastAsia="仿宋" w:cs="仿宋_GB2312"/>
          <w:highlight w:val="none"/>
        </w:rPr>
        <w:t>:00（北京时间）</w:t>
      </w:r>
    </w:p>
    <w:p w14:paraId="44ED8CCE">
      <w:pPr>
        <w:spacing w:line="500" w:lineRule="exact"/>
        <w:rPr>
          <w:rFonts w:ascii="仿宋" w:hAnsi="仿宋" w:eastAsia="仿宋" w:cs="仿宋_GB2312"/>
          <w:highlight w:val="none"/>
        </w:rPr>
      </w:pPr>
      <w:r>
        <w:rPr>
          <w:rFonts w:hint="eastAsia" w:ascii="仿宋" w:hAnsi="仿宋" w:eastAsia="仿宋" w:cs="仿宋_GB2312"/>
          <w:highlight w:val="none"/>
        </w:rPr>
        <w:t>地    点：政采云平台（https://www.zcygov.cn/），本项目采用不见面开标，加密的电子响应文件在投标截止时间前在政采云平台上传。</w:t>
      </w:r>
    </w:p>
    <w:p w14:paraId="21B2DBC5">
      <w:pPr>
        <w:numPr>
          <w:ilvl w:val="0"/>
          <w:numId w:val="3"/>
        </w:numPr>
        <w:spacing w:line="500" w:lineRule="exact"/>
        <w:outlineLvl w:val="1"/>
        <w:rPr>
          <w:rFonts w:ascii="仿宋" w:hAnsi="仿宋" w:eastAsia="仿宋" w:cs="仿宋_GB2312"/>
          <w:b/>
          <w:bCs/>
          <w:highlight w:val="none"/>
        </w:rPr>
      </w:pPr>
      <w:bookmarkStart w:id="5" w:name="_Toc134458889"/>
      <w:r>
        <w:rPr>
          <w:rFonts w:hint="eastAsia" w:ascii="仿宋" w:hAnsi="仿宋" w:eastAsia="仿宋" w:cs="仿宋_GB2312"/>
          <w:b/>
          <w:bCs/>
          <w:highlight w:val="none"/>
        </w:rPr>
        <w:t>响应文件开启</w:t>
      </w:r>
      <w:bookmarkEnd w:id="5"/>
    </w:p>
    <w:p w14:paraId="105B1431">
      <w:pPr>
        <w:spacing w:line="500" w:lineRule="exact"/>
        <w:rPr>
          <w:rFonts w:ascii="仿宋" w:hAnsi="仿宋" w:eastAsia="仿宋" w:cs="仿宋_GB2312"/>
          <w:highlight w:val="none"/>
        </w:rPr>
      </w:pPr>
      <w:r>
        <w:rPr>
          <w:rFonts w:hint="eastAsia" w:ascii="仿宋" w:hAnsi="仿宋" w:eastAsia="仿宋" w:cs="仿宋_GB2312"/>
          <w:highlight w:val="none"/>
        </w:rPr>
        <w:t>开标时间：202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日</w:t>
      </w:r>
      <w:r>
        <w:rPr>
          <w:rFonts w:ascii="仿宋" w:hAnsi="仿宋" w:eastAsia="仿宋" w:cs="仿宋_GB2312"/>
          <w:highlight w:val="none"/>
        </w:rPr>
        <w:t>11</w:t>
      </w:r>
      <w:r>
        <w:rPr>
          <w:rFonts w:hint="eastAsia" w:ascii="仿宋" w:hAnsi="仿宋" w:eastAsia="仿宋" w:cs="仿宋_GB2312"/>
          <w:highlight w:val="none"/>
        </w:rPr>
        <w:t>:00（北京时间）</w:t>
      </w:r>
    </w:p>
    <w:p w14:paraId="34919C18">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p w14:paraId="3C1AD431">
      <w:pPr>
        <w:numPr>
          <w:ilvl w:val="0"/>
          <w:numId w:val="3"/>
        </w:numPr>
        <w:spacing w:line="500" w:lineRule="exact"/>
        <w:outlineLvl w:val="1"/>
        <w:rPr>
          <w:rFonts w:ascii="仿宋" w:hAnsi="仿宋" w:eastAsia="仿宋" w:cs="仿宋_GB2312"/>
          <w:b/>
          <w:bCs/>
        </w:rPr>
      </w:pPr>
      <w:bookmarkStart w:id="6" w:name="_Toc134458890"/>
      <w:r>
        <w:rPr>
          <w:rFonts w:hint="eastAsia" w:ascii="仿宋" w:hAnsi="仿宋" w:eastAsia="仿宋" w:cs="仿宋_GB2312"/>
          <w:b/>
          <w:bCs/>
        </w:rPr>
        <w:t>公告期限</w:t>
      </w:r>
      <w:bookmarkEnd w:id="6"/>
      <w:r>
        <w:rPr>
          <w:rFonts w:hint="eastAsia" w:ascii="仿宋" w:hAnsi="仿宋" w:eastAsia="仿宋" w:cs="仿宋_GB2312"/>
          <w:b/>
          <w:bCs/>
        </w:rPr>
        <w:t xml:space="preserve"> </w:t>
      </w:r>
    </w:p>
    <w:p w14:paraId="38759AE4">
      <w:pPr>
        <w:spacing w:line="500" w:lineRule="exact"/>
        <w:rPr>
          <w:rFonts w:ascii="仿宋" w:hAnsi="仿宋" w:eastAsia="仿宋" w:cs="仿宋_GB2312"/>
        </w:rPr>
      </w:pPr>
      <w:r>
        <w:rPr>
          <w:rFonts w:hint="eastAsia" w:ascii="仿宋" w:hAnsi="仿宋" w:eastAsia="仿宋" w:cs="仿宋_GB2312"/>
        </w:rPr>
        <w:t>自本公告发布之日起3个工作日。</w:t>
      </w:r>
    </w:p>
    <w:p w14:paraId="1F95440D">
      <w:pPr>
        <w:numPr>
          <w:ilvl w:val="0"/>
          <w:numId w:val="3"/>
        </w:numPr>
        <w:spacing w:line="500" w:lineRule="exact"/>
        <w:outlineLvl w:val="1"/>
        <w:rPr>
          <w:rFonts w:ascii="仿宋" w:hAnsi="仿宋" w:eastAsia="仿宋" w:cs="仿宋_GB2312"/>
          <w:b/>
          <w:bCs/>
        </w:rPr>
      </w:pPr>
      <w:bookmarkStart w:id="7" w:name="_Toc134458891"/>
      <w:r>
        <w:rPr>
          <w:rFonts w:hint="eastAsia" w:ascii="仿宋" w:hAnsi="仿宋" w:eastAsia="仿宋" w:cs="仿宋_GB2312"/>
          <w:b/>
          <w:bCs/>
        </w:rPr>
        <w:t>其他补充事宜</w:t>
      </w:r>
      <w:bookmarkEnd w:id="7"/>
      <w:r>
        <w:rPr>
          <w:rFonts w:hint="eastAsia" w:ascii="仿宋" w:hAnsi="仿宋" w:eastAsia="仿宋" w:cs="仿宋_GB2312"/>
          <w:b/>
          <w:bCs/>
        </w:rPr>
        <w:t xml:space="preserve"> </w:t>
      </w:r>
    </w:p>
    <w:p w14:paraId="42D1B185">
      <w:pPr>
        <w:spacing w:line="500" w:lineRule="exact"/>
        <w:rPr>
          <w:rFonts w:ascii="仿宋" w:hAnsi="仿宋" w:eastAsia="仿宋" w:cs="仿宋_GB2312"/>
        </w:rPr>
      </w:pPr>
      <w:r>
        <w:rPr>
          <w:rFonts w:hint="eastAsia" w:ascii="仿宋" w:hAnsi="仿宋" w:eastAsia="仿宋" w:cs="仿宋_GB2312"/>
        </w:rPr>
        <w:t>1、关于本项目所有公告、公示在新疆政府采购网发布。</w:t>
      </w:r>
    </w:p>
    <w:p w14:paraId="0114876F">
      <w:pPr>
        <w:spacing w:line="500" w:lineRule="exact"/>
        <w:rPr>
          <w:rFonts w:ascii="仿宋" w:hAnsi="仿宋" w:eastAsia="仿宋" w:cs="仿宋_GB2312"/>
        </w:rPr>
      </w:pPr>
      <w:r>
        <w:rPr>
          <w:rFonts w:hint="eastAsia" w:ascii="仿宋" w:hAnsi="仿宋" w:eastAsia="仿宋" w:cs="仿宋_GB2312"/>
        </w:rPr>
        <w:t>2、请磋商供应商随时关注本项目的澄清、答疑、变更事项。</w:t>
      </w:r>
    </w:p>
    <w:p w14:paraId="1B8A55E2">
      <w:pPr>
        <w:spacing w:line="500" w:lineRule="exact"/>
        <w:rPr>
          <w:rFonts w:ascii="仿宋" w:hAnsi="仿宋" w:eastAsia="仿宋" w:cs="仿宋_GB2312"/>
        </w:rPr>
      </w:pPr>
      <w:r>
        <w:rPr>
          <w:rFonts w:hint="eastAsia" w:ascii="仿宋" w:hAnsi="仿宋" w:eastAsia="仿宋" w:cs="仿宋_GB2312"/>
        </w:rPr>
        <w:t>3、本项目实行电子招投标，供应商须登录政采云平台申请获取磋商文件，并通过政采云电子投标客户端制作响应文件，同时自行承担与投标有关的一切费用。</w:t>
      </w:r>
    </w:p>
    <w:p w14:paraId="1056E603">
      <w:pPr>
        <w:spacing w:line="500" w:lineRule="exact"/>
        <w:rPr>
          <w:rFonts w:ascii="仿宋" w:hAnsi="仿宋" w:eastAsia="仿宋" w:cs="仿宋_GB2312"/>
        </w:rPr>
      </w:pPr>
      <w:r>
        <w:rPr>
          <w:rFonts w:hint="eastAsia" w:ascii="仿宋" w:hAnsi="仿宋" w:eastAsia="仿宋" w:cs="仿宋_GB2312"/>
        </w:rPr>
        <w:t>4、各供应商应在开标前确保成为新疆政府采购网正式注册入库供应商，并完成CA数字证书申领。因未注册入库、未办理CA数字证书等原因造成无法投标或投标失败等后果由供应商自行承担。</w:t>
      </w:r>
    </w:p>
    <w:p w14:paraId="7FE1A1FE">
      <w:pPr>
        <w:spacing w:line="500" w:lineRule="exact"/>
        <w:rPr>
          <w:rFonts w:ascii="仿宋" w:hAnsi="仿宋" w:eastAsia="仿宋" w:cs="仿宋_GB2312"/>
        </w:rPr>
      </w:pPr>
      <w:r>
        <w:rPr>
          <w:rFonts w:hint="eastAsia" w:ascii="仿宋" w:hAnsi="仿宋" w:eastAsia="仿宋" w:cs="仿宋_GB2312"/>
        </w:rPr>
        <w:t>5、有意向参与电子开评标的供应商，可访问新疆数字证书认证中心官方网站（https://www.xjca.com.cn/）或下载“新疆政务通”APP自行进行申领。如需咨询，请联系新疆CA服务热线0991-2819290。</w:t>
      </w:r>
    </w:p>
    <w:p w14:paraId="345EFA26">
      <w:pPr>
        <w:numPr>
          <w:ilvl w:val="0"/>
          <w:numId w:val="3"/>
        </w:numPr>
        <w:spacing w:line="500" w:lineRule="exact"/>
        <w:outlineLvl w:val="1"/>
        <w:rPr>
          <w:rFonts w:ascii="仿宋" w:hAnsi="仿宋" w:eastAsia="仿宋" w:cs="仿宋_GB2312"/>
          <w:b/>
          <w:bCs/>
        </w:rPr>
      </w:pPr>
      <w:bookmarkStart w:id="8" w:name="_Toc134458892"/>
      <w:r>
        <w:rPr>
          <w:rFonts w:hint="eastAsia" w:ascii="仿宋" w:hAnsi="仿宋" w:eastAsia="仿宋" w:cs="仿宋_GB2312"/>
          <w:b/>
          <w:bCs/>
        </w:rPr>
        <w:t>对本次采购提出询问，请按以下方式联系</w:t>
      </w:r>
      <w:bookmarkEnd w:id="8"/>
    </w:p>
    <w:p w14:paraId="3E0C03CD">
      <w:pPr>
        <w:spacing w:line="500" w:lineRule="exact"/>
        <w:rPr>
          <w:rFonts w:ascii="仿宋" w:hAnsi="仿宋" w:eastAsia="仿宋" w:cs="仿宋_GB2312"/>
        </w:rPr>
      </w:pPr>
      <w:r>
        <w:rPr>
          <w:rFonts w:hint="eastAsia" w:ascii="仿宋" w:hAnsi="仿宋" w:eastAsia="仿宋" w:cs="仿宋_GB2312"/>
        </w:rPr>
        <w:t>1.采购人信息</w:t>
      </w:r>
    </w:p>
    <w:p w14:paraId="2E6E31CF">
      <w:pPr>
        <w:spacing w:line="500" w:lineRule="exact"/>
        <w:rPr>
          <w:rFonts w:hint="eastAsia" w:ascii="仿宋" w:hAnsi="仿宋" w:eastAsia="仿宋" w:cs="仿宋_GB2312"/>
          <w:lang w:eastAsia="zh-CN"/>
        </w:rPr>
      </w:pPr>
      <w:r>
        <w:rPr>
          <w:rFonts w:hint="eastAsia" w:ascii="仿宋" w:hAnsi="仿宋" w:eastAsia="仿宋" w:cs="仿宋_GB2312"/>
        </w:rPr>
        <w:t>名称：</w:t>
      </w:r>
      <w:r>
        <w:rPr>
          <w:rFonts w:hint="eastAsia" w:ascii="仿宋" w:hAnsi="仿宋" w:eastAsia="仿宋" w:cs="仿宋_GB2312"/>
          <w:lang w:eastAsia="zh-CN"/>
        </w:rPr>
        <w:t>乌鲁木齐市天山区建设局</w:t>
      </w:r>
    </w:p>
    <w:p w14:paraId="2619BB2F">
      <w:pPr>
        <w:spacing w:line="500" w:lineRule="exact"/>
        <w:rPr>
          <w:rFonts w:hint="eastAsia" w:ascii="仿宋" w:hAnsi="仿宋" w:eastAsia="仿宋" w:cs="仿宋_GB2312"/>
        </w:rPr>
      </w:pPr>
      <w:r>
        <w:rPr>
          <w:rFonts w:hint="eastAsia" w:ascii="仿宋" w:hAnsi="仿宋" w:eastAsia="仿宋" w:cs="仿宋_GB2312"/>
        </w:rPr>
        <w:t>地址：</w:t>
      </w:r>
      <w:r>
        <w:rPr>
          <w:rFonts w:hint="eastAsia" w:ascii="仿宋" w:hAnsi="仿宋" w:eastAsia="仿宋" w:cs="仿宋_GB2312"/>
          <w:lang w:val="en-US" w:eastAsia="zh-CN"/>
        </w:rPr>
        <w:t>天山区东环路186号</w:t>
      </w:r>
    </w:p>
    <w:p w14:paraId="10C6F4D9">
      <w:pPr>
        <w:spacing w:line="500" w:lineRule="exact"/>
        <w:rPr>
          <w:rFonts w:hint="eastAsia" w:ascii="仿宋" w:hAnsi="仿宋" w:eastAsia="仿宋" w:cs="仿宋_GB2312"/>
        </w:rPr>
      </w:pPr>
      <w:r>
        <w:rPr>
          <w:rFonts w:hint="eastAsia" w:ascii="仿宋" w:hAnsi="仿宋" w:eastAsia="仿宋" w:cs="仿宋_GB2312"/>
        </w:rPr>
        <w:t>联系方式：</w:t>
      </w:r>
      <w:r>
        <w:rPr>
          <w:rFonts w:hint="eastAsia" w:ascii="仿宋" w:hAnsi="仿宋" w:eastAsia="仿宋" w:cs="仿宋_GB2312"/>
          <w:lang w:val="en-US" w:eastAsia="zh-CN"/>
        </w:rPr>
        <w:t>0991-2635768</w:t>
      </w:r>
      <w:r>
        <w:rPr>
          <w:rFonts w:hint="eastAsia" w:ascii="仿宋" w:hAnsi="仿宋" w:eastAsia="仿宋" w:cs="仿宋_GB2312"/>
        </w:rPr>
        <w:t xml:space="preserve"> </w:t>
      </w:r>
    </w:p>
    <w:p w14:paraId="5CACB3A6">
      <w:pPr>
        <w:spacing w:line="500" w:lineRule="exact"/>
        <w:rPr>
          <w:rFonts w:ascii="仿宋" w:hAnsi="仿宋" w:eastAsia="仿宋" w:cs="仿宋_GB2312"/>
        </w:rPr>
      </w:pPr>
      <w:r>
        <w:rPr>
          <w:rFonts w:hint="eastAsia" w:ascii="仿宋" w:hAnsi="仿宋" w:eastAsia="仿宋" w:cs="仿宋_GB2312"/>
        </w:rPr>
        <w:t>2.采购代理机构信息</w:t>
      </w:r>
    </w:p>
    <w:p w14:paraId="1843C28F">
      <w:pPr>
        <w:spacing w:line="500" w:lineRule="exact"/>
        <w:rPr>
          <w:rFonts w:hint="eastAsia" w:ascii="仿宋" w:hAnsi="仿宋" w:eastAsia="仿宋" w:cs="仿宋_GB2312"/>
          <w:lang w:eastAsia="zh-CN"/>
        </w:rPr>
      </w:pPr>
      <w:r>
        <w:rPr>
          <w:rFonts w:hint="eastAsia" w:ascii="仿宋" w:hAnsi="仿宋" w:eastAsia="仿宋" w:cs="仿宋_GB2312"/>
        </w:rPr>
        <w:t>名 称：</w:t>
      </w:r>
      <w:r>
        <w:rPr>
          <w:rFonts w:hint="eastAsia" w:ascii="仿宋" w:hAnsi="仿宋" w:eastAsia="仿宋" w:cs="仿宋_GB2312"/>
          <w:lang w:eastAsia="zh-CN"/>
        </w:rPr>
        <w:t>新疆博睿工程管理咨询有限公司</w:t>
      </w:r>
    </w:p>
    <w:p w14:paraId="0209E717">
      <w:pPr>
        <w:spacing w:line="500" w:lineRule="exact"/>
        <w:rPr>
          <w:rFonts w:hint="eastAsia" w:ascii="仿宋" w:hAnsi="仿宋" w:eastAsia="仿宋" w:cs="仿宋_GB2312"/>
          <w:lang w:eastAsia="zh-CN"/>
        </w:rPr>
      </w:pPr>
      <w:r>
        <w:rPr>
          <w:rFonts w:hint="eastAsia" w:ascii="仿宋" w:hAnsi="仿宋" w:eastAsia="仿宋" w:cs="仿宋_GB2312"/>
        </w:rPr>
        <w:t>地 址：</w:t>
      </w:r>
      <w:r>
        <w:rPr>
          <w:rFonts w:hint="eastAsia" w:ascii="方正仿宋_GB2312" w:hAnsi="方正仿宋_GB2312" w:eastAsia="方正仿宋_GB2312" w:cs="方正仿宋_GB2312"/>
          <w:sz w:val="24"/>
          <w:szCs w:val="24"/>
          <w:lang w:val="en-US" w:eastAsia="zh-CN"/>
        </w:rPr>
        <w:t>新疆乌鲁木齐经济技术开发区（头屯河区）云台山街499号温商CBD中小企业大厦（盛达广场A段）5层办公508号房</w:t>
      </w:r>
    </w:p>
    <w:p w14:paraId="35C42BE2">
      <w:pPr>
        <w:spacing w:line="500" w:lineRule="exact"/>
        <w:rPr>
          <w:rFonts w:hint="default" w:ascii="仿宋" w:hAnsi="仿宋" w:eastAsia="仿宋" w:cs="仿宋_GB2312"/>
          <w:lang w:val="en-US" w:eastAsia="zh-CN"/>
        </w:rPr>
      </w:pPr>
      <w:r>
        <w:rPr>
          <w:rFonts w:hint="eastAsia" w:ascii="仿宋" w:hAnsi="仿宋" w:eastAsia="仿宋" w:cs="仿宋_GB2312"/>
        </w:rPr>
        <w:t>联系方式：</w:t>
      </w:r>
      <w:r>
        <w:rPr>
          <w:rFonts w:hint="eastAsia" w:ascii="仿宋" w:hAnsi="仿宋" w:eastAsia="仿宋" w:cs="仿宋_GB2312"/>
          <w:lang w:val="en-US" w:eastAsia="zh-CN"/>
        </w:rPr>
        <w:t>15909006246</w:t>
      </w:r>
    </w:p>
    <w:p w14:paraId="33655B75">
      <w:pPr>
        <w:spacing w:line="500" w:lineRule="exact"/>
        <w:rPr>
          <w:rFonts w:ascii="仿宋" w:hAnsi="仿宋" w:eastAsia="仿宋" w:cs="仿宋_GB2312"/>
        </w:rPr>
      </w:pPr>
      <w:r>
        <w:rPr>
          <w:rFonts w:hint="eastAsia" w:ascii="仿宋" w:hAnsi="仿宋" w:eastAsia="仿宋" w:cs="仿宋_GB2312"/>
        </w:rPr>
        <w:t>3.项目联系方式</w:t>
      </w:r>
    </w:p>
    <w:p w14:paraId="76E5E844">
      <w:pPr>
        <w:autoSpaceDE w:val="0"/>
        <w:autoSpaceDN w:val="0"/>
        <w:adjustRightInd w:val="0"/>
        <w:snapToGrid w:val="0"/>
        <w:spacing w:line="440" w:lineRule="exact"/>
        <w:jc w:val="left"/>
        <w:rPr>
          <w:rFonts w:ascii="仿宋" w:hAnsi="仿宋" w:eastAsia="仿宋" w:cs="宋体"/>
          <w:kern w:val="0"/>
          <w:szCs w:val="22"/>
          <w:lang w:val="zh-CN" w:bidi="zh-CN"/>
        </w:rPr>
      </w:pPr>
      <w:r>
        <w:rPr>
          <w:rFonts w:hint="eastAsia" w:ascii="仿宋" w:hAnsi="仿宋" w:eastAsia="仿宋" w:cs="宋体"/>
          <w:kern w:val="0"/>
          <w:szCs w:val="22"/>
          <w:lang w:val="zh-CN" w:bidi="zh-CN"/>
        </w:rPr>
        <w:t>项目联系人：姜玲娟、李菀杰</w:t>
      </w:r>
    </w:p>
    <w:p w14:paraId="4D69174C">
      <w:pPr>
        <w:spacing w:line="500" w:lineRule="exact"/>
        <w:rPr>
          <w:rFonts w:hint="eastAsia" w:ascii="仿宋" w:hAnsi="仿宋" w:eastAsia="仿宋" w:cs="仿宋_GB2312"/>
          <w:lang w:eastAsia="zh-CN"/>
        </w:rPr>
      </w:pPr>
      <w:r>
        <w:rPr>
          <w:rFonts w:hint="eastAsia" w:ascii="仿宋" w:hAnsi="仿宋" w:eastAsia="仿宋" w:cs="仿宋_GB2312"/>
        </w:rPr>
        <w:t>电 话：</w:t>
      </w:r>
      <w:r>
        <w:rPr>
          <w:rFonts w:hint="eastAsia" w:ascii="仿宋" w:hAnsi="仿宋" w:eastAsia="仿宋" w:cs="仿宋_GB2312"/>
          <w:lang w:val="en-US" w:eastAsia="zh-CN"/>
        </w:rPr>
        <w:t>15909006246</w:t>
      </w:r>
    </w:p>
    <w:p w14:paraId="1A2467AC">
      <w:pPr>
        <w:spacing w:line="500" w:lineRule="exact"/>
        <w:rPr>
          <w:rFonts w:ascii="仿宋" w:hAnsi="仿宋" w:eastAsia="仿宋" w:cs="仿宋_GB2312"/>
        </w:rPr>
      </w:pPr>
    </w:p>
    <w:p w14:paraId="2A51E59B">
      <w:pPr>
        <w:spacing w:line="500" w:lineRule="exact"/>
        <w:rPr>
          <w:rFonts w:ascii="仿宋" w:hAnsi="仿宋" w:eastAsia="仿宋" w:cs="仿宋_GB2312"/>
        </w:rPr>
      </w:pPr>
    </w:p>
    <w:p w14:paraId="2D089264">
      <w:pPr>
        <w:rPr>
          <w:rFonts w:ascii="仿宋" w:hAnsi="仿宋" w:eastAsia="仿宋" w:cs="仿宋_GB2312"/>
        </w:rPr>
      </w:pPr>
      <w:r>
        <w:rPr>
          <w:rFonts w:hint="eastAsia" w:ascii="仿宋" w:hAnsi="仿宋" w:eastAsia="仿宋" w:cs="仿宋_GB2312"/>
        </w:rPr>
        <w:br w:type="page"/>
      </w:r>
    </w:p>
    <w:p w14:paraId="42C12EE3">
      <w:pPr>
        <w:pStyle w:val="3"/>
        <w:numPr>
          <w:ilvl w:val="0"/>
          <w:numId w:val="4"/>
        </w:numPr>
        <w:ind w:firstLine="643"/>
        <w:jc w:val="center"/>
        <w:rPr>
          <w:rFonts w:ascii="仿宋" w:hAnsi="仿宋" w:eastAsia="仿宋" w:cs="仿宋_GB2312"/>
        </w:rPr>
      </w:pPr>
      <w:bookmarkStart w:id="9" w:name="_Toc134458893"/>
      <w:r>
        <w:rPr>
          <w:rFonts w:hint="eastAsia" w:ascii="仿宋" w:hAnsi="仿宋" w:eastAsia="仿宋" w:cs="仿宋_GB2312"/>
          <w:sz w:val="32"/>
          <w:szCs w:val="32"/>
        </w:rPr>
        <w:t>供应商须知前附表</w:t>
      </w:r>
      <w:bookmarkEnd w:id="9"/>
    </w:p>
    <w:p w14:paraId="749DD770">
      <w:pPr>
        <w:spacing w:line="500" w:lineRule="exact"/>
        <w:ind w:firstLine="480" w:firstLineChars="200"/>
        <w:rPr>
          <w:rFonts w:ascii="仿宋" w:hAnsi="仿宋" w:eastAsia="仿宋" w:cs="仿宋_GB2312"/>
        </w:rPr>
      </w:pPr>
      <w:r>
        <w:rPr>
          <w:rFonts w:hint="eastAsia" w:ascii="仿宋" w:hAnsi="仿宋" w:eastAsia="仿宋" w:cs="仿宋_GB2312"/>
        </w:rPr>
        <w:t>本表是本采购项目的具体资料，是对供应商须知的具体补充和修改，如有矛盾，应以本前附表为准。</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59"/>
        <w:gridCol w:w="7563"/>
      </w:tblGrid>
      <w:tr w14:paraId="23F077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A3A0214">
            <w:pPr>
              <w:spacing w:line="500" w:lineRule="exact"/>
              <w:jc w:val="center"/>
              <w:rPr>
                <w:rFonts w:ascii="仿宋" w:hAnsi="仿宋" w:eastAsia="仿宋" w:cs="仿宋_GB2312"/>
                <w:b/>
                <w:bCs/>
              </w:rPr>
            </w:pPr>
            <w:r>
              <w:rPr>
                <w:rFonts w:hint="eastAsia" w:ascii="仿宋" w:hAnsi="仿宋" w:eastAsia="仿宋" w:cs="仿宋_GB2312"/>
                <w:b/>
                <w:bCs/>
              </w:rPr>
              <w:t>条款号</w:t>
            </w:r>
          </w:p>
        </w:tc>
        <w:tc>
          <w:tcPr>
            <w:tcW w:w="7563" w:type="dxa"/>
            <w:tcBorders>
              <w:tl2br w:val="nil"/>
              <w:tr2bl w:val="nil"/>
            </w:tcBorders>
          </w:tcPr>
          <w:p w14:paraId="23311DA6">
            <w:pPr>
              <w:spacing w:line="500" w:lineRule="exact"/>
              <w:jc w:val="center"/>
              <w:rPr>
                <w:rFonts w:ascii="仿宋" w:hAnsi="仿宋" w:eastAsia="仿宋" w:cs="仿宋_GB2312"/>
                <w:b/>
                <w:bCs/>
              </w:rPr>
            </w:pPr>
            <w:r>
              <w:rPr>
                <w:rFonts w:hint="eastAsia" w:ascii="仿宋" w:hAnsi="仿宋" w:eastAsia="仿宋" w:cs="仿宋_GB2312"/>
                <w:b/>
                <w:bCs/>
              </w:rPr>
              <w:t>内容</w:t>
            </w:r>
          </w:p>
        </w:tc>
      </w:tr>
      <w:tr w14:paraId="1FDF8C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4F0F4EB">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1</w:t>
            </w:r>
          </w:p>
        </w:tc>
        <w:tc>
          <w:tcPr>
            <w:tcW w:w="7563" w:type="dxa"/>
            <w:tcBorders>
              <w:tl2br w:val="nil"/>
              <w:tr2bl w:val="nil"/>
            </w:tcBorders>
            <w:vAlign w:val="center"/>
          </w:tcPr>
          <w:p w14:paraId="48C8995A">
            <w:pPr>
              <w:spacing w:line="500" w:lineRule="exact"/>
              <w:rPr>
                <w:rFonts w:hint="eastAsia" w:ascii="仿宋" w:hAnsi="仿宋" w:eastAsia="仿宋" w:cs="仿宋_GB2312"/>
                <w:lang w:eastAsia="zh-CN"/>
              </w:rPr>
            </w:pPr>
            <w:r>
              <w:rPr>
                <w:rFonts w:hint="eastAsia" w:ascii="仿宋" w:hAnsi="仿宋" w:eastAsia="仿宋" w:cs="仿宋_GB2312"/>
              </w:rPr>
              <w:t>采购人：</w:t>
            </w:r>
            <w:r>
              <w:rPr>
                <w:rFonts w:hint="eastAsia" w:ascii="仿宋" w:hAnsi="仿宋" w:eastAsia="仿宋" w:cs="仿宋_GB2312"/>
                <w:lang w:eastAsia="zh-CN"/>
              </w:rPr>
              <w:t>乌鲁木齐市天山区建设局</w:t>
            </w:r>
          </w:p>
          <w:p w14:paraId="4D6A190F">
            <w:pPr>
              <w:spacing w:line="500" w:lineRule="exact"/>
              <w:rPr>
                <w:rFonts w:hint="eastAsia" w:ascii="仿宋" w:hAnsi="仿宋" w:eastAsia="仿宋" w:cs="宋体"/>
                <w:lang w:eastAsia="zh-CN"/>
              </w:rPr>
            </w:pPr>
            <w:r>
              <w:rPr>
                <w:rFonts w:hint="eastAsia" w:ascii="仿宋" w:hAnsi="仿宋" w:eastAsia="仿宋" w:cs="仿宋_GB2312"/>
              </w:rPr>
              <w:t>地</w:t>
            </w:r>
            <w:r>
              <w:rPr>
                <w:rFonts w:hint="eastAsia" w:ascii="仿宋" w:hAnsi="仿宋" w:eastAsia="仿宋" w:cs="宋体"/>
              </w:rPr>
              <w:t xml:space="preserve">  址：</w:t>
            </w:r>
            <w:r>
              <w:rPr>
                <w:rFonts w:hint="eastAsia" w:ascii="方正仿宋_GB2312" w:hAnsi="方正仿宋_GB2312" w:eastAsia="方正仿宋_GB2312" w:cs="方正仿宋_GB2312"/>
                <w:sz w:val="24"/>
                <w:szCs w:val="24"/>
                <w:lang w:val="en-US" w:eastAsia="zh-CN"/>
              </w:rPr>
              <w:t>天山区东环路186号</w:t>
            </w:r>
          </w:p>
          <w:p w14:paraId="33892B65">
            <w:pPr>
              <w:spacing w:line="500" w:lineRule="exact"/>
              <w:rPr>
                <w:rFonts w:ascii="仿宋" w:hAnsi="仿宋" w:eastAsia="仿宋" w:cs="仿宋_GB2312"/>
              </w:rPr>
            </w:pPr>
            <w:r>
              <w:rPr>
                <w:rFonts w:hint="eastAsia" w:ascii="仿宋" w:hAnsi="仿宋" w:eastAsia="仿宋" w:cs="宋体"/>
              </w:rPr>
              <w:t>联系方式：</w:t>
            </w:r>
            <w:r>
              <w:rPr>
                <w:rFonts w:hint="eastAsia" w:ascii="仿宋" w:hAnsi="仿宋" w:eastAsia="仿宋" w:cs="仿宋_GB2312"/>
                <w:lang w:val="en-US" w:eastAsia="zh-CN"/>
              </w:rPr>
              <w:t>0991-2635768</w:t>
            </w:r>
          </w:p>
        </w:tc>
      </w:tr>
      <w:tr w14:paraId="5EBE11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EAB7049">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2</w:t>
            </w:r>
          </w:p>
        </w:tc>
        <w:tc>
          <w:tcPr>
            <w:tcW w:w="7563" w:type="dxa"/>
            <w:tcBorders>
              <w:tl2br w:val="nil"/>
              <w:tr2bl w:val="nil"/>
            </w:tcBorders>
            <w:vAlign w:val="center"/>
          </w:tcPr>
          <w:p w14:paraId="5288E5B5">
            <w:pPr>
              <w:spacing w:line="500" w:lineRule="exact"/>
              <w:rPr>
                <w:rFonts w:ascii="仿宋" w:hAnsi="仿宋" w:eastAsia="仿宋" w:cs="仿宋_GB2312"/>
              </w:rPr>
            </w:pPr>
            <w:r>
              <w:rPr>
                <w:rFonts w:hint="eastAsia" w:ascii="仿宋" w:hAnsi="仿宋" w:eastAsia="仿宋" w:cs="仿宋_GB2312"/>
              </w:rPr>
              <w:t>采购代理机构：</w:t>
            </w:r>
            <w:r>
              <w:rPr>
                <w:rFonts w:hint="eastAsia" w:ascii="仿宋" w:hAnsi="仿宋" w:eastAsia="仿宋" w:cs="仿宋_GB2312"/>
                <w:lang w:eastAsia="zh-CN"/>
              </w:rPr>
              <w:t>新疆博睿工程管理咨询有限公司</w:t>
            </w:r>
            <w:r>
              <w:rPr>
                <w:rFonts w:hint="eastAsia" w:ascii="仿宋" w:hAnsi="仿宋" w:eastAsia="仿宋" w:cs="仿宋_GB2312"/>
              </w:rPr>
              <w:t xml:space="preserve"> </w:t>
            </w:r>
          </w:p>
          <w:p w14:paraId="4848F7D8">
            <w:pPr>
              <w:spacing w:line="500" w:lineRule="exact"/>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lang w:val="en-US" w:eastAsia="zh-CN"/>
              </w:rPr>
              <w:t>新疆乌鲁木齐经济技术开发区（头屯河区）云台山街499号温商CBD中小企业大厦（盛达广场A段）5层办公508号房</w:t>
            </w:r>
            <w:r>
              <w:rPr>
                <w:rFonts w:hint="eastAsia" w:ascii="仿宋" w:hAnsi="仿宋" w:eastAsia="仿宋" w:cs="仿宋_GB2312"/>
              </w:rPr>
              <w:t xml:space="preserve"> </w:t>
            </w:r>
          </w:p>
          <w:p w14:paraId="4ADD9AA8">
            <w:pPr>
              <w:spacing w:line="500" w:lineRule="exact"/>
              <w:rPr>
                <w:rFonts w:ascii="仿宋" w:hAnsi="仿宋" w:eastAsia="仿宋" w:cs="宋体"/>
              </w:rPr>
            </w:pPr>
            <w:r>
              <w:rPr>
                <w:rFonts w:hint="eastAsia" w:ascii="仿宋" w:hAnsi="仿宋" w:eastAsia="仿宋" w:cs="仿宋_GB2312"/>
              </w:rPr>
              <w:t>业务联系人：姜玲娟、李</w:t>
            </w:r>
            <w:r>
              <w:rPr>
                <w:rFonts w:hint="eastAsia" w:ascii="仿宋" w:hAnsi="仿宋" w:eastAsia="仿宋" w:cs="仿宋_GB2312"/>
                <w:lang w:eastAsia="zh-CN"/>
              </w:rPr>
              <w:t>菀</w:t>
            </w:r>
            <w:r>
              <w:rPr>
                <w:rFonts w:hint="eastAsia" w:ascii="仿宋" w:hAnsi="仿宋" w:eastAsia="仿宋" w:cs="仿宋_GB2312"/>
              </w:rPr>
              <w:t>杰</w:t>
            </w:r>
          </w:p>
          <w:p w14:paraId="2639C319">
            <w:pPr>
              <w:spacing w:line="500" w:lineRule="exact"/>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lang w:val="en-US" w:eastAsia="zh-CN"/>
              </w:rPr>
              <w:t>15909006246</w:t>
            </w:r>
            <w:r>
              <w:rPr>
                <w:rFonts w:hint="eastAsia" w:ascii="仿宋" w:hAnsi="仿宋" w:eastAsia="仿宋" w:cs="仿宋_GB2312"/>
              </w:rPr>
              <w:t xml:space="preserve"> </w:t>
            </w:r>
          </w:p>
        </w:tc>
      </w:tr>
      <w:tr w14:paraId="499A73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D867C78">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3</w:t>
            </w:r>
          </w:p>
        </w:tc>
        <w:tc>
          <w:tcPr>
            <w:tcW w:w="7563" w:type="dxa"/>
            <w:tcBorders>
              <w:tl2br w:val="nil"/>
              <w:tr2bl w:val="nil"/>
            </w:tcBorders>
            <w:vAlign w:val="center"/>
          </w:tcPr>
          <w:p w14:paraId="4B42EB68">
            <w:pPr>
              <w:spacing w:line="500" w:lineRule="exact"/>
              <w:rPr>
                <w:rFonts w:ascii="仿宋" w:hAnsi="仿宋" w:eastAsia="仿宋" w:cs="仿宋_GB2312"/>
              </w:rPr>
            </w:pPr>
            <w:r>
              <w:rPr>
                <w:rFonts w:hint="eastAsia" w:ascii="仿宋" w:hAnsi="仿宋" w:eastAsia="仿宋" w:cs="仿宋_GB2312"/>
              </w:rPr>
              <w:t>合格供应商的其他资格要求：</w:t>
            </w:r>
            <w:r>
              <w:rPr>
                <w:rFonts w:hint="eastAsia" w:ascii="仿宋" w:hAnsi="仿宋" w:eastAsia="仿宋" w:cs="仿宋_GB2312"/>
                <w:lang w:val="en-US" w:eastAsia="zh-CN"/>
              </w:rPr>
              <w:t>/</w:t>
            </w:r>
          </w:p>
        </w:tc>
      </w:tr>
      <w:tr w14:paraId="0D5BA5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3A10BF2">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4</w:t>
            </w:r>
          </w:p>
        </w:tc>
        <w:tc>
          <w:tcPr>
            <w:tcW w:w="7563" w:type="dxa"/>
            <w:tcBorders>
              <w:tl2br w:val="nil"/>
              <w:tr2bl w:val="nil"/>
            </w:tcBorders>
            <w:vAlign w:val="center"/>
          </w:tcPr>
          <w:p w14:paraId="379E7E47">
            <w:pPr>
              <w:spacing w:line="500" w:lineRule="exact"/>
              <w:rPr>
                <w:rFonts w:ascii="仿宋" w:hAnsi="仿宋" w:eastAsia="仿宋" w:cs="仿宋_GB2312"/>
              </w:rPr>
            </w:pPr>
            <w:r>
              <w:rPr>
                <w:rFonts w:hint="eastAsia" w:ascii="仿宋" w:hAnsi="仿宋" w:eastAsia="仿宋" w:cs="仿宋_GB2312"/>
              </w:rPr>
              <w:t>是否允许采购进口产品：否</w:t>
            </w:r>
          </w:p>
        </w:tc>
      </w:tr>
      <w:tr w14:paraId="2AFC64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C2B12DC">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5</w:t>
            </w:r>
          </w:p>
        </w:tc>
        <w:tc>
          <w:tcPr>
            <w:tcW w:w="7563" w:type="dxa"/>
            <w:tcBorders>
              <w:tl2br w:val="nil"/>
              <w:tr2bl w:val="nil"/>
            </w:tcBorders>
            <w:vAlign w:val="center"/>
          </w:tcPr>
          <w:p w14:paraId="2BDB5F51">
            <w:pPr>
              <w:spacing w:line="440" w:lineRule="exact"/>
              <w:rPr>
                <w:rFonts w:ascii="仿宋" w:hAnsi="仿宋" w:eastAsia="仿宋" w:cs="仿宋_GB2312"/>
              </w:rPr>
            </w:pPr>
            <w:r>
              <w:rPr>
                <w:rFonts w:hint="eastAsia" w:ascii="仿宋" w:hAnsi="仿宋" w:eastAsia="仿宋" w:cs="仿宋_GB2312"/>
              </w:rPr>
              <w:t>本项目采购标的对应的中小企业划分标准所属行业：</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716"/>
              <w:gridCol w:w="2884"/>
            </w:tblGrid>
            <w:tr w14:paraId="4AA4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02" w:type="pct"/>
                  <w:vAlign w:val="center"/>
                </w:tcPr>
                <w:p w14:paraId="44604DB7">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包号</w:t>
                  </w:r>
                </w:p>
              </w:tc>
              <w:tc>
                <w:tcPr>
                  <w:tcW w:w="2532" w:type="pct"/>
                  <w:vAlign w:val="center"/>
                </w:tcPr>
                <w:p w14:paraId="45F24976">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标的名称</w:t>
                  </w:r>
                </w:p>
              </w:tc>
              <w:tc>
                <w:tcPr>
                  <w:tcW w:w="1965" w:type="pct"/>
                  <w:vAlign w:val="center"/>
                </w:tcPr>
                <w:p w14:paraId="0BAFB9E8">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中小企业划分标准所属行业</w:t>
                  </w:r>
                </w:p>
              </w:tc>
            </w:tr>
            <w:tr w14:paraId="1495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02" w:type="pct"/>
                  <w:vAlign w:val="center"/>
                </w:tcPr>
                <w:p w14:paraId="306CF20A">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w:t>
                  </w:r>
                </w:p>
              </w:tc>
              <w:tc>
                <w:tcPr>
                  <w:tcW w:w="2532" w:type="pct"/>
                  <w:vAlign w:val="center"/>
                </w:tcPr>
                <w:p w14:paraId="64F54425">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_GB2312"/>
                      <w:lang w:eastAsia="zh-CN"/>
                    </w:rPr>
                    <w:t>乌鲁木齐市天山区城东南片区老旧小区配套设施改造项目可行性研究报告采购</w:t>
                  </w:r>
                </w:p>
              </w:tc>
              <w:tc>
                <w:tcPr>
                  <w:tcW w:w="1965" w:type="pct"/>
                  <w:shd w:val="clear" w:color="auto" w:fill="FFFFFF" w:themeFill="background1"/>
                  <w:vAlign w:val="center"/>
                </w:tcPr>
                <w:p w14:paraId="78B20AAC">
                  <w:pPr>
                    <w:pStyle w:val="40"/>
                    <w:spacing w:after="0" w:line="440" w:lineRule="exact"/>
                    <w:ind w:left="0" w:leftChars="0" w:firstLine="0" w:firstLineChars="0"/>
                    <w:jc w:val="center"/>
                    <w:rPr>
                      <w:rFonts w:hint="default" w:ascii="仿宋" w:hAnsi="仿宋" w:eastAsia="仿宋" w:cs="仿宋"/>
                      <w:lang w:val="en-US" w:eastAsia="zh-CN"/>
                    </w:rPr>
                  </w:pPr>
                  <w:r>
                    <w:rPr>
                      <w:rFonts w:hint="eastAsia" w:ascii="仿宋" w:hAnsi="仿宋" w:eastAsia="仿宋" w:cs="仿宋"/>
                      <w:shd w:val="clear" w:fill="FFFFFF" w:themeFill="background1"/>
                      <w:lang w:val="en-US" w:eastAsia="zh-CN"/>
                    </w:rPr>
                    <w:t>其他未列明行业</w:t>
                  </w:r>
                </w:p>
              </w:tc>
            </w:tr>
          </w:tbl>
          <w:p w14:paraId="71566EFA">
            <w:pPr>
              <w:spacing w:line="500" w:lineRule="exact"/>
              <w:rPr>
                <w:rFonts w:ascii="仿宋" w:hAnsi="仿宋" w:eastAsia="仿宋" w:cs="仿宋_GB2312"/>
              </w:rPr>
            </w:pPr>
          </w:p>
        </w:tc>
      </w:tr>
      <w:tr w14:paraId="6D16F2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2206768">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6</w:t>
            </w:r>
          </w:p>
        </w:tc>
        <w:tc>
          <w:tcPr>
            <w:tcW w:w="7563" w:type="dxa"/>
            <w:tcBorders>
              <w:tl2br w:val="nil"/>
              <w:tr2bl w:val="nil"/>
            </w:tcBorders>
            <w:vAlign w:val="center"/>
          </w:tcPr>
          <w:p w14:paraId="04F2191B">
            <w:pPr>
              <w:spacing w:line="440" w:lineRule="exact"/>
              <w:rPr>
                <w:rFonts w:ascii="仿宋" w:hAnsi="仿宋" w:eastAsia="仿宋" w:cs="仿宋_GB2312"/>
              </w:rPr>
            </w:pPr>
            <w:r>
              <w:rPr>
                <w:rFonts w:hint="eastAsia" w:ascii="仿宋" w:hAnsi="仿宋" w:eastAsia="仿宋" w:cs="仿宋_GB2312"/>
                <w:lang w:eastAsia="zh-CN"/>
              </w:rPr>
              <w:t>☑</w:t>
            </w:r>
            <w:r>
              <w:rPr>
                <w:rFonts w:hint="eastAsia" w:ascii="仿宋" w:hAnsi="仿宋" w:eastAsia="仿宋" w:cs="仿宋_GB2312"/>
              </w:rPr>
              <w:t>本项目不专门面向中小企业预留采购份额。</w:t>
            </w:r>
          </w:p>
          <w:p w14:paraId="592C3304">
            <w:pPr>
              <w:spacing w:line="440" w:lineRule="exact"/>
              <w:rPr>
                <w:rFonts w:ascii="仿宋" w:hAnsi="仿宋" w:eastAsia="仿宋" w:cs="仿宋_GB2312"/>
              </w:rPr>
            </w:pPr>
            <w:r>
              <w:rPr>
                <w:rFonts w:hint="eastAsia" w:ascii="Segoe UI Symbol" w:hAnsi="Segoe UI Symbol" w:eastAsia="仿宋" w:cs="Segoe UI Symbol"/>
                <w:lang w:eastAsia="zh-CN"/>
              </w:rPr>
              <w:t>□</w:t>
            </w:r>
            <w:r>
              <w:rPr>
                <w:rFonts w:hint="eastAsia" w:ascii="仿宋" w:hAnsi="仿宋" w:eastAsia="仿宋" w:cs="仿宋_GB2312"/>
              </w:rPr>
              <w:t>本项目专门面向</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小微企业</w:t>
            </w:r>
            <w:r>
              <w:rPr>
                <w:rFonts w:hint="eastAsia" w:ascii="仿宋" w:hAnsi="仿宋" w:eastAsia="仿宋" w:cs="仿宋_GB2312"/>
              </w:rPr>
              <w:t xml:space="preserve"> 采购。即: 提供的服务全部由符合政策要求的</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w:t>
            </w:r>
            <w:r>
              <w:rPr>
                <w:rFonts w:hint="eastAsia" w:ascii="仿宋" w:hAnsi="仿宋" w:eastAsia="仿宋" w:cs="仿宋_GB2312"/>
              </w:rPr>
              <w:t>企业承接。</w:t>
            </w:r>
          </w:p>
          <w:p w14:paraId="761BA27A">
            <w:pPr>
              <w:spacing w:line="500" w:lineRule="exact"/>
              <w:rPr>
                <w:rFonts w:ascii="仿宋" w:hAnsi="仿宋" w:eastAsia="仿宋" w:cs="仿宋_GB2312"/>
              </w:rPr>
            </w:pPr>
            <w:r>
              <w:rPr>
                <w:rFonts w:hint="eastAsia" w:ascii="仿宋" w:hAnsi="仿宋" w:eastAsia="仿宋" w:cs="仿宋_GB2312"/>
              </w:rPr>
              <w:t>□</w:t>
            </w:r>
            <w:r>
              <w:rPr>
                <w:rFonts w:hint="eastAsia" w:ascii="仿宋" w:hAnsi="仿宋" w:eastAsia="仿宋" w:cs="仿宋"/>
              </w:rPr>
              <w:t>本项目预留部分采购项目预算专门面向中小企业采购。对于预留份额，提供的货物由符合政策要求的中小企业制造、服务</w:t>
            </w:r>
            <w:r>
              <w:rPr>
                <w:rFonts w:hint="eastAsia" w:ascii="仿宋" w:hAnsi="仿宋" w:eastAsia="仿宋" w:cs="仿宋_GB2312"/>
              </w:rPr>
              <w:t>(或工程) 由符合政策要求的中小企业承接。预留份额通过以下措施进行:</w:t>
            </w:r>
            <w:r>
              <w:rPr>
                <w:rFonts w:hint="eastAsia" w:ascii="仿宋" w:hAnsi="仿宋" w:eastAsia="仿宋" w:cs="仿宋_GB2312"/>
                <w:bCs/>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492698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6826196">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7</w:t>
            </w:r>
          </w:p>
        </w:tc>
        <w:tc>
          <w:tcPr>
            <w:tcW w:w="7563" w:type="dxa"/>
            <w:tcBorders>
              <w:tl2br w:val="nil"/>
              <w:tr2bl w:val="nil"/>
            </w:tcBorders>
            <w:vAlign w:val="center"/>
          </w:tcPr>
          <w:p w14:paraId="2EDF2A85">
            <w:pPr>
              <w:spacing w:line="500" w:lineRule="exact"/>
              <w:rPr>
                <w:rFonts w:ascii="仿宋" w:hAnsi="仿宋" w:eastAsia="仿宋" w:cs="仿宋_GB2312"/>
              </w:rPr>
            </w:pPr>
            <w:r>
              <w:rPr>
                <w:rFonts w:hint="eastAsia" w:ascii="仿宋" w:hAnsi="仿宋" w:eastAsia="仿宋" w:cs="仿宋_GB2312"/>
              </w:rPr>
              <w:t>是否允许联合体参加磋商：否</w:t>
            </w:r>
          </w:p>
          <w:p w14:paraId="15F6CF44">
            <w:pPr>
              <w:spacing w:line="500" w:lineRule="exact"/>
              <w:rPr>
                <w:rFonts w:ascii="仿宋" w:hAnsi="仿宋" w:eastAsia="仿宋" w:cs="仿宋_GB2312"/>
              </w:rPr>
            </w:pPr>
            <w:r>
              <w:rPr>
                <w:rFonts w:hint="eastAsia" w:ascii="仿宋" w:hAnsi="仿宋" w:eastAsia="仿宋" w:cs="仿宋_GB2312"/>
              </w:rPr>
              <w:t>联合体的其他资格要求：无</w:t>
            </w:r>
          </w:p>
        </w:tc>
      </w:tr>
      <w:tr w14:paraId="660D91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90A01C1">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8</w:t>
            </w:r>
          </w:p>
        </w:tc>
        <w:tc>
          <w:tcPr>
            <w:tcW w:w="7563" w:type="dxa"/>
            <w:tcBorders>
              <w:tl2br w:val="nil"/>
              <w:tr2bl w:val="nil"/>
            </w:tcBorders>
            <w:vAlign w:val="center"/>
          </w:tcPr>
          <w:p w14:paraId="6BB8DF0E">
            <w:pPr>
              <w:spacing w:line="500" w:lineRule="exact"/>
              <w:rPr>
                <w:rFonts w:hint="eastAsia" w:ascii="仿宋" w:hAnsi="仿宋" w:eastAsia="仿宋" w:cs="仿宋_GB2312"/>
                <w:highlight w:val="none"/>
                <w:lang w:eastAsia="zh-CN"/>
              </w:rPr>
            </w:pPr>
            <w:r>
              <w:rPr>
                <w:rFonts w:hint="eastAsia" w:ascii="仿宋" w:hAnsi="仿宋" w:eastAsia="仿宋" w:cs="仿宋_GB2312"/>
                <w:highlight w:val="none"/>
              </w:rPr>
              <w:t>项目预算金额：</w:t>
            </w:r>
            <w:r>
              <w:rPr>
                <w:rFonts w:hint="eastAsia" w:ascii="仿宋" w:hAnsi="仿宋" w:eastAsia="仿宋" w:cs="仿宋_GB2312"/>
                <w:highlight w:val="none"/>
                <w:lang w:val="en-US" w:eastAsia="zh-CN"/>
              </w:rPr>
              <w:t>220000.00</w:t>
            </w:r>
            <w:r>
              <w:rPr>
                <w:rFonts w:ascii="仿宋" w:hAnsi="仿宋" w:eastAsia="仿宋" w:cs="宋体"/>
                <w:highlight w:val="none"/>
              </w:rPr>
              <w:t>元</w:t>
            </w:r>
          </w:p>
          <w:p w14:paraId="1B0596D4">
            <w:pPr>
              <w:spacing w:line="500" w:lineRule="exact"/>
              <w:rPr>
                <w:rFonts w:ascii="仿宋" w:hAnsi="仿宋" w:eastAsia="仿宋" w:cs="宋体"/>
                <w:highlight w:val="none"/>
              </w:rPr>
            </w:pPr>
            <w:r>
              <w:rPr>
                <w:rFonts w:hint="eastAsia" w:ascii="仿宋" w:hAnsi="仿宋" w:eastAsia="仿宋" w:cs="仿宋_GB2312"/>
                <w:highlight w:val="none"/>
              </w:rPr>
              <w:t>最高限价：</w:t>
            </w:r>
            <w:r>
              <w:rPr>
                <w:rFonts w:hint="eastAsia" w:ascii="仿宋" w:hAnsi="仿宋" w:eastAsia="仿宋" w:cs="仿宋_GB2312"/>
                <w:highlight w:val="none"/>
                <w:lang w:val="en-US" w:eastAsia="zh-CN"/>
              </w:rPr>
              <w:t>/</w:t>
            </w:r>
          </w:p>
          <w:p w14:paraId="5A226AE8">
            <w:pPr>
              <w:spacing w:line="500" w:lineRule="exact"/>
              <w:rPr>
                <w:rFonts w:ascii="仿宋" w:hAnsi="仿宋" w:eastAsia="仿宋" w:cs="仿宋_GB2312"/>
              </w:rPr>
            </w:pPr>
            <w:r>
              <w:rPr>
                <w:rFonts w:hint="eastAsia" w:ascii="仿宋" w:hAnsi="仿宋" w:eastAsia="仿宋" w:cs="宋体"/>
                <w:b/>
              </w:rPr>
              <w:t>注：</w:t>
            </w:r>
            <w:r>
              <w:rPr>
                <w:rFonts w:hint="eastAsia" w:ascii="仿宋" w:hAnsi="仿宋" w:eastAsia="仿宋" w:cs="宋体"/>
                <w:b/>
                <w:bCs/>
              </w:rPr>
              <w:t>供应商投标报价不得高于预算金额，高于预算金额作废标处理。</w:t>
            </w:r>
          </w:p>
        </w:tc>
      </w:tr>
      <w:tr w14:paraId="4AC2F1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7F08542">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9</w:t>
            </w:r>
          </w:p>
        </w:tc>
        <w:tc>
          <w:tcPr>
            <w:tcW w:w="7563" w:type="dxa"/>
            <w:tcBorders>
              <w:tl2br w:val="nil"/>
              <w:tr2bl w:val="nil"/>
            </w:tcBorders>
            <w:vAlign w:val="center"/>
          </w:tcPr>
          <w:p w14:paraId="51288668">
            <w:pPr>
              <w:spacing w:line="500" w:lineRule="exact"/>
              <w:rPr>
                <w:rFonts w:ascii="仿宋" w:hAnsi="仿宋" w:eastAsia="仿宋" w:cs="仿宋_GB2312"/>
              </w:rPr>
            </w:pPr>
            <w:r>
              <w:rPr>
                <w:rFonts w:hint="eastAsia" w:ascii="仿宋" w:hAnsi="仿宋" w:eastAsia="仿宋" w:cs="仿宋_GB2312"/>
              </w:rPr>
              <w:t xml:space="preserve">是否组织现场考察或者召开答疑会：否 </w:t>
            </w:r>
          </w:p>
          <w:p w14:paraId="7DF88ADE">
            <w:pPr>
              <w:spacing w:line="500" w:lineRule="exact"/>
              <w:rPr>
                <w:rFonts w:ascii="仿宋" w:hAnsi="仿宋" w:eastAsia="仿宋" w:cs="仿宋_GB2312"/>
              </w:rPr>
            </w:pPr>
            <w:r>
              <w:rPr>
                <w:rFonts w:hint="eastAsia" w:ascii="仿宋" w:hAnsi="仿宋" w:eastAsia="仿宋" w:cs="仿宋_GB2312"/>
              </w:rPr>
              <w:t>组织现场考察或者召开答疑会相关要求：/</w:t>
            </w:r>
          </w:p>
        </w:tc>
      </w:tr>
      <w:tr w14:paraId="170C0B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97524C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10</w:t>
            </w:r>
          </w:p>
        </w:tc>
        <w:tc>
          <w:tcPr>
            <w:tcW w:w="7563" w:type="dxa"/>
            <w:tcBorders>
              <w:tl2br w:val="nil"/>
              <w:tr2bl w:val="nil"/>
            </w:tcBorders>
            <w:vAlign w:val="center"/>
          </w:tcPr>
          <w:p w14:paraId="7624CCEB">
            <w:pPr>
              <w:spacing w:line="500" w:lineRule="exact"/>
              <w:rPr>
                <w:rFonts w:ascii="仿宋" w:hAnsi="仿宋" w:eastAsia="仿宋" w:cs="仿宋_GB2312"/>
                <w:b/>
              </w:rPr>
            </w:pPr>
            <w:r>
              <w:rPr>
                <w:rFonts w:hint="eastAsia" w:ascii="仿宋" w:hAnsi="仿宋" w:eastAsia="仿宋" w:cs="仿宋_GB2312"/>
              </w:rPr>
              <w:t>是否需要提供样品：</w:t>
            </w:r>
            <w:r>
              <w:rPr>
                <w:rFonts w:hint="eastAsia" w:ascii="仿宋" w:hAnsi="仿宋" w:eastAsia="仿宋" w:cs="仿宋_GB2312"/>
                <w:b/>
              </w:rPr>
              <w:t>否</w:t>
            </w:r>
          </w:p>
          <w:p w14:paraId="324CD430">
            <w:pPr>
              <w:spacing w:line="500" w:lineRule="exact"/>
              <w:rPr>
                <w:rFonts w:ascii="仿宋" w:hAnsi="仿宋" w:eastAsia="仿宋" w:cs="仿宋_GB2312"/>
              </w:rPr>
            </w:pPr>
            <w:r>
              <w:rPr>
                <w:rFonts w:hint="eastAsia" w:ascii="仿宋" w:hAnsi="仿宋" w:eastAsia="仿宋" w:cs="仿宋_GB2312"/>
              </w:rPr>
              <w:t>提供样品要求包括：/（样品的制作标准和要求、接收及退还，样品检测报告，检测机构、检测内容等内容）</w:t>
            </w:r>
          </w:p>
        </w:tc>
      </w:tr>
      <w:tr w14:paraId="63785A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282C7DB">
            <w:pPr>
              <w:spacing w:line="500" w:lineRule="exact"/>
              <w:jc w:val="center"/>
              <w:rPr>
                <w:rFonts w:ascii="仿宋" w:hAnsi="仿宋" w:eastAsia="仿宋" w:cs="仿宋_GB2312"/>
              </w:rPr>
            </w:pPr>
            <w:r>
              <w:rPr>
                <w:rFonts w:hint="eastAsia" w:ascii="仿宋" w:hAnsi="仿宋" w:eastAsia="仿宋" w:cs="仿宋_GB2312"/>
                <w:lang w:val="en-US" w:eastAsia="zh-CN"/>
              </w:rPr>
              <w:t>11</w:t>
            </w:r>
            <w:r>
              <w:rPr>
                <w:rFonts w:hint="eastAsia" w:ascii="仿宋" w:hAnsi="仿宋" w:eastAsia="仿宋" w:cs="仿宋_GB2312"/>
              </w:rPr>
              <w:t xml:space="preserve"> </w:t>
            </w:r>
          </w:p>
        </w:tc>
        <w:tc>
          <w:tcPr>
            <w:tcW w:w="7563" w:type="dxa"/>
            <w:tcBorders>
              <w:tl2br w:val="nil"/>
              <w:tr2bl w:val="nil"/>
            </w:tcBorders>
            <w:vAlign w:val="center"/>
          </w:tcPr>
          <w:p w14:paraId="15298322">
            <w:pPr>
              <w:spacing w:line="500" w:lineRule="exact"/>
              <w:rPr>
                <w:rFonts w:ascii="仿宋" w:hAnsi="仿宋" w:eastAsia="仿宋" w:cs="仿宋_GB2312"/>
              </w:rPr>
            </w:pPr>
            <w:r>
              <w:rPr>
                <w:rFonts w:hint="eastAsia" w:ascii="仿宋" w:hAnsi="仿宋" w:eastAsia="仿宋" w:cs="仿宋_GB2312"/>
              </w:rPr>
              <w:t>如供应商对</w:t>
            </w:r>
            <w:r>
              <w:rPr>
                <w:rFonts w:hint="eastAsia" w:ascii="仿宋" w:hAnsi="仿宋" w:eastAsia="仿宋" w:cs="仿宋_GB2312"/>
                <w:b/>
                <w:bCs/>
              </w:rPr>
              <w:t>多</w:t>
            </w:r>
            <w:r>
              <w:rPr>
                <w:rFonts w:hint="eastAsia" w:ascii="仿宋" w:hAnsi="仿宋" w:eastAsia="仿宋" w:cs="仿宋_GB2312"/>
              </w:rPr>
              <w:t>个包进行磋商响应，可以成交</w:t>
            </w:r>
            <w:r>
              <w:rPr>
                <w:rFonts w:hint="eastAsia" w:ascii="仿宋" w:hAnsi="仿宋" w:eastAsia="仿宋" w:cs="仿宋_GB2312"/>
                <w:b/>
                <w:bCs/>
                <w:u w:val="single"/>
                <w:lang w:val="en-US" w:eastAsia="zh-CN"/>
              </w:rPr>
              <w:t>1</w:t>
            </w:r>
            <w:r>
              <w:rPr>
                <w:rFonts w:hint="eastAsia" w:ascii="仿宋" w:hAnsi="仿宋" w:eastAsia="仿宋" w:cs="仿宋_GB2312"/>
              </w:rPr>
              <w:t>包</w:t>
            </w:r>
          </w:p>
        </w:tc>
      </w:tr>
      <w:tr w14:paraId="4EAE25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F38FACE">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12</w:t>
            </w:r>
          </w:p>
        </w:tc>
        <w:tc>
          <w:tcPr>
            <w:tcW w:w="7563" w:type="dxa"/>
            <w:tcBorders>
              <w:tl2br w:val="nil"/>
              <w:tr2bl w:val="nil"/>
            </w:tcBorders>
            <w:vAlign w:val="center"/>
          </w:tcPr>
          <w:p w14:paraId="6416233C">
            <w:pPr>
              <w:spacing w:line="500" w:lineRule="exact"/>
              <w:rPr>
                <w:rFonts w:ascii="仿宋" w:hAnsi="仿宋" w:eastAsia="仿宋" w:cs="仿宋_GB2312"/>
              </w:rPr>
            </w:pPr>
            <w:r>
              <w:rPr>
                <w:rFonts w:hint="eastAsia" w:ascii="仿宋" w:hAnsi="仿宋" w:eastAsia="仿宋" w:cs="仿宋_GB2312"/>
              </w:rPr>
              <w:t>保证金形式：支票、汇票、本票、网上银行支付或者金融机构、担保机构出具的保函等政府采购法律法规中要求的非现金形式</w:t>
            </w:r>
          </w:p>
          <w:p w14:paraId="7E935B11">
            <w:pPr>
              <w:spacing w:line="500" w:lineRule="exact"/>
              <w:rPr>
                <w:rFonts w:ascii="仿宋" w:hAnsi="仿宋" w:eastAsia="仿宋" w:cs="仿宋_GB2312"/>
                <w:highlight w:val="none"/>
              </w:rPr>
            </w:pPr>
            <w:r>
              <w:rPr>
                <w:rFonts w:hint="eastAsia" w:ascii="仿宋" w:hAnsi="仿宋" w:eastAsia="仿宋" w:cs="仿宋_GB2312"/>
                <w:highlight w:val="none"/>
              </w:rPr>
              <w:t>保证金数额：</w:t>
            </w:r>
            <w:r>
              <w:rPr>
                <w:rFonts w:hint="eastAsia" w:ascii="仿宋" w:hAnsi="仿宋" w:eastAsia="仿宋" w:cs="仿宋_GB2312"/>
                <w:highlight w:val="none"/>
                <w:lang w:val="en-US" w:eastAsia="zh-CN"/>
              </w:rPr>
              <w:t>2200</w:t>
            </w:r>
            <w:r>
              <w:rPr>
                <w:rFonts w:hint="eastAsia" w:ascii="仿宋" w:hAnsi="仿宋" w:eastAsia="仿宋" w:cs="仿宋_GB2312"/>
                <w:highlight w:val="none"/>
              </w:rPr>
              <w:t xml:space="preserve">元 </w:t>
            </w:r>
          </w:p>
          <w:p w14:paraId="06F43047">
            <w:pPr>
              <w:spacing w:line="500" w:lineRule="exact"/>
              <w:rPr>
                <w:rFonts w:hint="eastAsia" w:ascii="仿宋" w:hAnsi="仿宋" w:eastAsia="仿宋" w:cs="仿宋_GB2312"/>
                <w:lang w:eastAsia="zh-CN"/>
              </w:rPr>
            </w:pPr>
            <w:r>
              <w:rPr>
                <w:rFonts w:hint="eastAsia" w:ascii="仿宋" w:hAnsi="仿宋" w:eastAsia="仿宋" w:cs="仿宋_GB2312"/>
              </w:rPr>
              <w:t>保证金收款人：</w:t>
            </w:r>
            <w:r>
              <w:rPr>
                <w:rFonts w:hint="eastAsia" w:ascii="仿宋" w:hAnsi="仿宋" w:eastAsia="仿宋" w:cs="仿宋_GB2312"/>
                <w:lang w:eastAsia="zh-CN"/>
              </w:rPr>
              <w:t>新疆博睿工程管理咨询有限公司</w:t>
            </w:r>
          </w:p>
          <w:p w14:paraId="18CACFB3">
            <w:pPr>
              <w:spacing w:line="500" w:lineRule="exact"/>
              <w:rPr>
                <w:rFonts w:ascii="仿宋" w:hAnsi="仿宋" w:eastAsia="仿宋" w:cs="仿宋_GB2312"/>
                <w:highlight w:val="none"/>
              </w:rPr>
            </w:pPr>
            <w:r>
              <w:rPr>
                <w:rFonts w:hint="eastAsia" w:ascii="仿宋" w:hAnsi="仿宋" w:eastAsia="仿宋" w:cs="仿宋_GB2312"/>
                <w:highlight w:val="none"/>
              </w:rPr>
              <w:t>保证金收款账号：65050161665100002769</w:t>
            </w:r>
          </w:p>
          <w:p w14:paraId="34415E29">
            <w:pPr>
              <w:spacing w:line="500" w:lineRule="exact"/>
              <w:rPr>
                <w:rFonts w:ascii="仿宋" w:hAnsi="仿宋" w:eastAsia="仿宋" w:cs="仿宋_GB2312"/>
                <w:highlight w:val="none"/>
              </w:rPr>
            </w:pPr>
            <w:r>
              <w:rPr>
                <w:rFonts w:hint="eastAsia" w:ascii="仿宋" w:hAnsi="仿宋" w:eastAsia="仿宋" w:cs="仿宋_GB2312"/>
                <w:highlight w:val="none"/>
              </w:rPr>
              <w:t xml:space="preserve">保证收款银行及行号: </w:t>
            </w:r>
            <w:r>
              <w:rPr>
                <w:rFonts w:hint="eastAsia" w:ascii="方正仿宋_GB2312" w:hAnsi="方正仿宋_GB2312" w:eastAsia="方正仿宋_GB2312" w:cs="方正仿宋_GB2312"/>
                <w:sz w:val="24"/>
                <w:szCs w:val="24"/>
                <w:vertAlign w:val="baseline"/>
              </w:rPr>
              <w:t>中国建设银行股份有限公司乌鲁木齐维泰路支行105881001131</w:t>
            </w:r>
            <w:r>
              <w:rPr>
                <w:rFonts w:hint="eastAsia" w:ascii="仿宋" w:hAnsi="仿宋" w:eastAsia="仿宋" w:cs="仿宋"/>
                <w:color w:val="000000"/>
                <w:highlight w:val="none"/>
              </w:rPr>
              <w:t>（磋商保证金专户，不作它用）</w:t>
            </w:r>
          </w:p>
          <w:p w14:paraId="723C9624">
            <w:pPr>
              <w:spacing w:line="440" w:lineRule="exact"/>
              <w:rPr>
                <w:rFonts w:ascii="仿宋" w:hAnsi="仿宋" w:eastAsia="仿宋" w:cs="仿宋_GB2312"/>
              </w:rPr>
            </w:pPr>
            <w:r>
              <w:rPr>
                <w:rFonts w:hint="eastAsia" w:ascii="仿宋" w:hAnsi="仿宋" w:eastAsia="仿宋" w:cs="仿宋_GB2312"/>
              </w:rPr>
              <w:t>磋商保证金到账（保函提交）截止时间同响应文件递交截止时间。</w:t>
            </w:r>
          </w:p>
          <w:p w14:paraId="37B49192">
            <w:pPr>
              <w:spacing w:line="440" w:lineRule="exact"/>
              <w:rPr>
                <w:rFonts w:ascii="仿宋" w:hAnsi="仿宋" w:eastAsia="仿宋" w:cs="仿宋_GB2312"/>
              </w:rPr>
            </w:pPr>
            <w:r>
              <w:rPr>
                <w:rFonts w:hint="eastAsia" w:ascii="仿宋" w:hAnsi="仿宋" w:eastAsia="仿宋" w:cs="仿宋_GB2312"/>
              </w:rPr>
              <w:t>以支票、汇票、本票、网上银行支付等形式提交投标保证金的，应在响应文件递交截止时间前到账；</w:t>
            </w:r>
          </w:p>
          <w:p w14:paraId="463DC67E">
            <w:pPr>
              <w:spacing w:line="440" w:lineRule="exact"/>
              <w:rPr>
                <w:rFonts w:ascii="仿宋" w:hAnsi="仿宋" w:eastAsia="仿宋" w:cs="仿宋_GB2312"/>
              </w:rPr>
            </w:pPr>
            <w:r>
              <w:rPr>
                <w:rFonts w:hint="eastAsia" w:ascii="仿宋" w:hAnsi="仿宋" w:eastAsia="仿宋" w:cs="仿宋_GB2312"/>
              </w:rPr>
              <w:t>如供应商通过"政采云平台金融服务中心"(https://jinrong.zcygov.cn/)，申请办理磋商电子保函，开标时采购人或代理机构通过政采云平台保函系统进行查询，保函信息以查询结果为准，未查询到的电子保函评审时将按无效响应处理。</w:t>
            </w:r>
          </w:p>
          <w:p w14:paraId="0A3B705D">
            <w:pPr>
              <w:spacing w:line="440" w:lineRule="exact"/>
              <w:rPr>
                <w:rFonts w:ascii="仿宋" w:hAnsi="仿宋" w:eastAsia="仿宋" w:cs="仿宋_GB2312"/>
              </w:rPr>
            </w:pPr>
            <w:r>
              <w:rPr>
                <w:rFonts w:hint="eastAsia" w:ascii="仿宋" w:hAnsi="仿宋" w:eastAsia="仿宋" w:cs="仿宋_GB2312"/>
              </w:rPr>
              <w:t>由于到账时间晚于响应文件递交截止时间的，或者票据错误、印鉴不清等原因导致不能到账的，其响应无效。</w:t>
            </w:r>
          </w:p>
          <w:p w14:paraId="05198980">
            <w:pPr>
              <w:spacing w:line="500" w:lineRule="exact"/>
              <w:rPr>
                <w:rFonts w:ascii="仿宋" w:hAnsi="仿宋" w:eastAsia="仿宋" w:cs="仿宋_GB2312"/>
              </w:rPr>
            </w:pPr>
            <w:r>
              <w:rPr>
                <w:rFonts w:hint="eastAsia" w:ascii="仿宋" w:hAnsi="仿宋" w:eastAsia="仿宋" w:cs="仿宋_GB2312"/>
              </w:rPr>
              <w:t>磋商保证金（磋商电子保函）有效期与响应文件有效期一致。</w:t>
            </w:r>
          </w:p>
        </w:tc>
      </w:tr>
      <w:tr w14:paraId="458AD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6E4E560">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13</w:t>
            </w:r>
          </w:p>
        </w:tc>
        <w:tc>
          <w:tcPr>
            <w:tcW w:w="7563" w:type="dxa"/>
            <w:tcBorders>
              <w:tl2br w:val="nil"/>
              <w:tr2bl w:val="nil"/>
            </w:tcBorders>
            <w:vAlign w:val="center"/>
          </w:tcPr>
          <w:p w14:paraId="7EE4F9AC">
            <w:pPr>
              <w:spacing w:line="500" w:lineRule="exact"/>
              <w:rPr>
                <w:rFonts w:ascii="仿宋" w:hAnsi="仿宋" w:eastAsia="仿宋" w:cs="仿宋_GB2312"/>
                <w:b/>
                <w:bCs/>
              </w:rPr>
            </w:pPr>
            <w:r>
              <w:rPr>
                <w:rFonts w:hint="eastAsia" w:ascii="仿宋" w:hAnsi="仿宋" w:eastAsia="仿宋" w:cs="仿宋_GB2312"/>
              </w:rPr>
              <w:t>响应文件有效期：90 日历日</w:t>
            </w:r>
          </w:p>
        </w:tc>
      </w:tr>
      <w:tr w14:paraId="2108B7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B6E337A">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14</w:t>
            </w:r>
          </w:p>
        </w:tc>
        <w:tc>
          <w:tcPr>
            <w:tcW w:w="7563" w:type="dxa"/>
            <w:tcBorders>
              <w:tl2br w:val="nil"/>
              <w:tr2bl w:val="nil"/>
            </w:tcBorders>
            <w:vAlign w:val="center"/>
          </w:tcPr>
          <w:p w14:paraId="1C5F591E">
            <w:pPr>
              <w:spacing w:line="500" w:lineRule="exact"/>
              <w:rPr>
                <w:rFonts w:ascii="仿宋" w:hAnsi="仿宋" w:eastAsia="仿宋" w:cs="仿宋_GB2312"/>
                <w:highlight w:val="none"/>
              </w:rPr>
            </w:pPr>
            <w:r>
              <w:rPr>
                <w:rFonts w:hint="eastAsia" w:ascii="仿宋" w:hAnsi="仿宋" w:eastAsia="仿宋" w:cs="仿宋_GB2312"/>
                <w:highlight w:val="none"/>
              </w:rPr>
              <w:t>响应截止时间：202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 xml:space="preserve">日 </w:t>
            </w:r>
            <w:r>
              <w:rPr>
                <w:rFonts w:ascii="仿宋" w:hAnsi="仿宋" w:eastAsia="仿宋" w:cs="仿宋_GB2312"/>
                <w:highlight w:val="none"/>
              </w:rPr>
              <w:t>11</w:t>
            </w:r>
            <w:r>
              <w:rPr>
                <w:rFonts w:hint="eastAsia" w:ascii="仿宋" w:hAnsi="仿宋" w:eastAsia="仿宋" w:cs="仿宋_GB2312"/>
                <w:highlight w:val="none"/>
              </w:rPr>
              <w:t>:00（北京时间）</w:t>
            </w:r>
          </w:p>
        </w:tc>
      </w:tr>
      <w:tr w14:paraId="70C97F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D2F33B9">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15</w:t>
            </w:r>
          </w:p>
        </w:tc>
        <w:tc>
          <w:tcPr>
            <w:tcW w:w="7563" w:type="dxa"/>
            <w:tcBorders>
              <w:tl2br w:val="nil"/>
              <w:tr2bl w:val="nil"/>
            </w:tcBorders>
            <w:vAlign w:val="center"/>
          </w:tcPr>
          <w:p w14:paraId="6E54887B">
            <w:pPr>
              <w:spacing w:line="500" w:lineRule="exact"/>
              <w:rPr>
                <w:rFonts w:ascii="仿宋" w:hAnsi="仿宋" w:eastAsia="仿宋" w:cs="仿宋_GB2312"/>
              </w:rPr>
            </w:pPr>
            <w:r>
              <w:rPr>
                <w:rFonts w:hint="eastAsia" w:ascii="仿宋" w:hAnsi="仿宋" w:eastAsia="仿宋" w:cs="仿宋_GB2312"/>
              </w:rPr>
              <w:t xml:space="preserve">开标时间：同响应截止时间 </w:t>
            </w:r>
          </w:p>
          <w:p w14:paraId="4F559C21">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tc>
      </w:tr>
      <w:tr w14:paraId="2A38A8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959" w:type="dxa"/>
            <w:tcBorders>
              <w:tl2br w:val="nil"/>
              <w:tr2bl w:val="nil"/>
            </w:tcBorders>
            <w:vAlign w:val="center"/>
          </w:tcPr>
          <w:p w14:paraId="02231D0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16</w:t>
            </w:r>
          </w:p>
        </w:tc>
        <w:tc>
          <w:tcPr>
            <w:tcW w:w="7563" w:type="dxa"/>
            <w:tcBorders>
              <w:tl2br w:val="nil"/>
              <w:tr2bl w:val="nil"/>
            </w:tcBorders>
            <w:vAlign w:val="center"/>
          </w:tcPr>
          <w:p w14:paraId="31B65517">
            <w:pPr>
              <w:spacing w:line="500" w:lineRule="exact"/>
              <w:rPr>
                <w:rFonts w:ascii="仿宋" w:hAnsi="仿宋" w:eastAsia="仿宋" w:cs="仿宋_GB2312"/>
              </w:rPr>
            </w:pPr>
            <w:r>
              <w:rPr>
                <w:rFonts w:hint="eastAsia" w:ascii="仿宋" w:hAnsi="仿宋" w:eastAsia="仿宋" w:cs="仿宋_GB2312"/>
              </w:rPr>
              <w:t>采购人是否委托评审委员会直接确定成交人：否</w:t>
            </w:r>
          </w:p>
        </w:tc>
      </w:tr>
      <w:tr w14:paraId="3CB7E5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F88BE14">
            <w:pPr>
              <w:spacing w:line="500" w:lineRule="exact"/>
              <w:jc w:val="center"/>
              <w:rPr>
                <w:rFonts w:hint="default" w:ascii="仿宋" w:hAnsi="仿宋" w:eastAsia="仿宋" w:cs="仿宋_GB2312"/>
                <w:highlight w:val="yellow"/>
                <w:lang w:val="en-US" w:eastAsia="zh-CN"/>
              </w:rPr>
            </w:pPr>
            <w:r>
              <w:rPr>
                <w:rFonts w:hint="eastAsia" w:ascii="仿宋" w:hAnsi="仿宋" w:eastAsia="仿宋" w:cs="仿宋_GB2312"/>
                <w:highlight w:val="none"/>
                <w:lang w:val="en-US" w:eastAsia="zh-CN"/>
              </w:rPr>
              <w:t>17</w:t>
            </w:r>
          </w:p>
        </w:tc>
        <w:tc>
          <w:tcPr>
            <w:tcW w:w="7563" w:type="dxa"/>
            <w:tcBorders>
              <w:tl2br w:val="nil"/>
              <w:tr2bl w:val="nil"/>
            </w:tcBorders>
            <w:vAlign w:val="center"/>
          </w:tcPr>
          <w:p w14:paraId="0EE45804">
            <w:pPr>
              <w:spacing w:line="420" w:lineRule="exact"/>
              <w:rPr>
                <w:rFonts w:hint="eastAsia" w:ascii="仿宋" w:hAnsi="仿宋" w:eastAsia="仿宋" w:cs="仿宋"/>
                <w:color w:val="000000"/>
                <w:highlight w:val="yellow"/>
                <w:lang w:val="en-US" w:eastAsia="zh-CN"/>
              </w:rPr>
            </w:pPr>
            <w:r>
              <w:rPr>
                <w:rFonts w:hint="eastAsia" w:ascii="仿宋" w:hAnsi="仿宋" w:eastAsia="仿宋" w:cs="仿宋"/>
                <w:color w:val="000000"/>
                <w:highlight w:val="none"/>
              </w:rPr>
              <w:t>履约保证金</w:t>
            </w:r>
            <w:r>
              <w:rPr>
                <w:rFonts w:ascii="仿宋" w:hAnsi="仿宋" w:eastAsia="仿宋" w:cs="仿宋"/>
                <w:color w:val="000000"/>
                <w:highlight w:val="none"/>
              </w:rPr>
              <w:t>：</w:t>
            </w:r>
            <w:r>
              <w:rPr>
                <w:rFonts w:hint="eastAsia" w:ascii="仿宋" w:hAnsi="仿宋" w:eastAsia="仿宋" w:cs="仿宋"/>
                <w:color w:val="000000"/>
                <w:highlight w:val="none"/>
                <w:lang w:val="en-US" w:eastAsia="zh-CN"/>
              </w:rPr>
              <w:t>不要求</w:t>
            </w:r>
          </w:p>
          <w:p w14:paraId="1D860514">
            <w:pPr>
              <w:spacing w:line="420" w:lineRule="exact"/>
              <w:rPr>
                <w:rFonts w:ascii="仿宋" w:hAnsi="仿宋" w:eastAsia="仿宋" w:cs="仿宋"/>
                <w:color w:val="000000"/>
                <w:highlight w:val="none"/>
              </w:rPr>
            </w:pPr>
            <w:r>
              <w:rPr>
                <w:rFonts w:hint="eastAsia" w:ascii="仿宋" w:hAnsi="仿宋" w:eastAsia="仿宋" w:cs="仿宋"/>
                <w:color w:val="000000"/>
                <w:highlight w:val="none"/>
              </w:rPr>
              <w:t>履约保证金形式：</w:t>
            </w:r>
            <w:r>
              <w:rPr>
                <w:rFonts w:hint="eastAsia" w:ascii="仿宋" w:hAnsi="仿宋" w:eastAsia="仿宋" w:cs="仿宋"/>
                <w:highlight w:val="none"/>
              </w:rPr>
              <w:t>转账、电汇等形式</w:t>
            </w:r>
          </w:p>
        </w:tc>
      </w:tr>
      <w:tr w14:paraId="2A03F9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959" w:type="dxa"/>
            <w:tcBorders>
              <w:tl2br w:val="nil"/>
              <w:tr2bl w:val="nil"/>
            </w:tcBorders>
            <w:vAlign w:val="center"/>
          </w:tcPr>
          <w:p w14:paraId="25744DD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18</w:t>
            </w:r>
          </w:p>
        </w:tc>
        <w:tc>
          <w:tcPr>
            <w:tcW w:w="7563" w:type="dxa"/>
            <w:tcBorders>
              <w:tl2br w:val="nil"/>
              <w:tr2bl w:val="nil"/>
            </w:tcBorders>
            <w:vAlign w:val="center"/>
          </w:tcPr>
          <w:p w14:paraId="2F0098D5">
            <w:pPr>
              <w:spacing w:line="500" w:lineRule="exact"/>
              <w:rPr>
                <w:rFonts w:ascii="仿宋" w:hAnsi="仿宋" w:eastAsia="仿宋" w:cs="仿宋_GB2312"/>
              </w:rPr>
            </w:pPr>
            <w:r>
              <w:rPr>
                <w:rFonts w:hint="eastAsia" w:ascii="仿宋" w:hAnsi="仿宋" w:eastAsia="仿宋" w:cs="仿宋_GB2312"/>
              </w:rPr>
              <w:t xml:space="preserve">是否由成交人缴纳招标代理费：是 </w:t>
            </w:r>
          </w:p>
          <w:p w14:paraId="2C032EE5">
            <w:pPr>
              <w:spacing w:line="500" w:lineRule="exact"/>
              <w:rPr>
                <w:rFonts w:ascii="仿宋" w:hAnsi="仿宋" w:eastAsia="仿宋" w:cs="仿宋_GB2312"/>
              </w:rPr>
            </w:pPr>
            <w:r>
              <w:rPr>
                <w:rFonts w:hint="eastAsia" w:ascii="仿宋" w:hAnsi="仿宋" w:eastAsia="仿宋" w:cs="仿宋_GB2312"/>
              </w:rPr>
              <w:t>采购代理费：</w:t>
            </w:r>
            <w:r>
              <w:rPr>
                <w:rFonts w:hint="eastAsia" w:ascii="仿宋" w:hAnsi="仿宋" w:eastAsia="仿宋" w:cs="仿宋"/>
                <w:color w:val="000000"/>
                <w:kern w:val="0"/>
                <w:lang w:bidi="ar"/>
              </w:rPr>
              <w:t>参照发改价格[2011]534号及计价格[2002]1980号文件计算的采购代理服务收费标准，代理服务费由成交人支付。</w:t>
            </w:r>
          </w:p>
          <w:p w14:paraId="47397C38">
            <w:pPr>
              <w:spacing w:line="500" w:lineRule="exact"/>
              <w:rPr>
                <w:rFonts w:ascii="仿宋" w:hAnsi="仿宋" w:eastAsia="仿宋" w:cs="仿宋_GB2312"/>
              </w:rPr>
            </w:pPr>
            <w:r>
              <w:rPr>
                <w:rFonts w:hint="eastAsia" w:ascii="仿宋" w:hAnsi="仿宋" w:eastAsia="仿宋" w:cs="仿宋_GB2312"/>
              </w:rPr>
              <w:t>支付形式：</w:t>
            </w:r>
            <w:r>
              <w:rPr>
                <w:rFonts w:hint="eastAsia" w:ascii="仿宋" w:hAnsi="仿宋" w:eastAsia="仿宋" w:cs="仿宋"/>
                <w:color w:val="000000"/>
                <w:kern w:val="0"/>
                <w:lang w:bidi="ar"/>
              </w:rPr>
              <w:t>转账、电汇等形式</w:t>
            </w:r>
          </w:p>
          <w:p w14:paraId="4DBAED4D">
            <w:pPr>
              <w:spacing w:line="500" w:lineRule="exact"/>
              <w:rPr>
                <w:rFonts w:ascii="仿宋" w:hAnsi="仿宋" w:eastAsia="仿宋" w:cs="仿宋_GB2312"/>
              </w:rPr>
            </w:pPr>
            <w:r>
              <w:rPr>
                <w:rFonts w:hint="eastAsia" w:ascii="仿宋" w:hAnsi="仿宋" w:eastAsia="仿宋" w:cs="仿宋_GB2312"/>
              </w:rPr>
              <w:t>支付时间：领取成交通知书的同时</w:t>
            </w:r>
          </w:p>
        </w:tc>
      </w:tr>
      <w:tr w14:paraId="4C6333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188C4E9">
            <w:pPr>
              <w:spacing w:line="500" w:lineRule="exact"/>
              <w:rPr>
                <w:rFonts w:ascii="仿宋" w:hAnsi="仿宋" w:eastAsia="仿宋" w:cs="仿宋_GB2312"/>
              </w:rPr>
            </w:pPr>
            <w:r>
              <w:rPr>
                <w:rFonts w:hint="eastAsia" w:ascii="仿宋" w:hAnsi="仿宋" w:eastAsia="仿宋" w:cs="仿宋_GB2312"/>
              </w:rPr>
              <w:t>适用于本供应商须知的额外增加的变动：</w:t>
            </w:r>
          </w:p>
        </w:tc>
      </w:tr>
      <w:tr w14:paraId="24D100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959" w:type="dxa"/>
            <w:tcBorders>
              <w:top w:val="single" w:color="auto" w:sz="4" w:space="0"/>
              <w:bottom w:val="single" w:color="auto" w:sz="4" w:space="0"/>
              <w:tl2br w:val="nil"/>
              <w:tr2bl w:val="nil"/>
            </w:tcBorders>
            <w:vAlign w:val="center"/>
          </w:tcPr>
          <w:p w14:paraId="4EF314CA">
            <w:pPr>
              <w:spacing w:line="500" w:lineRule="exact"/>
              <w:jc w:val="center"/>
              <w:rPr>
                <w:rFonts w:ascii="仿宋" w:hAnsi="仿宋" w:eastAsia="仿宋" w:cs="仿宋_GB2312"/>
              </w:rPr>
            </w:pPr>
          </w:p>
        </w:tc>
        <w:tc>
          <w:tcPr>
            <w:tcW w:w="7563" w:type="dxa"/>
            <w:tcBorders>
              <w:top w:val="single" w:color="auto" w:sz="4" w:space="0"/>
              <w:bottom w:val="single" w:color="auto" w:sz="4" w:space="0"/>
              <w:tl2br w:val="nil"/>
              <w:tr2bl w:val="nil"/>
            </w:tcBorders>
            <w:vAlign w:val="center"/>
          </w:tcPr>
          <w:p w14:paraId="0AAD9FC8">
            <w:pPr>
              <w:spacing w:line="500" w:lineRule="exact"/>
              <w:rPr>
                <w:rFonts w:ascii="仿宋" w:hAnsi="仿宋" w:eastAsia="仿宋" w:cs="仿宋_GB2312"/>
              </w:rPr>
            </w:pPr>
            <w:r>
              <w:rPr>
                <w:rFonts w:hint="eastAsia" w:ascii="仿宋" w:hAnsi="仿宋" w:eastAsia="仿宋" w:cs="仿宋_GB2312"/>
              </w:rPr>
              <w:t>评标方法：综合评分法</w:t>
            </w:r>
          </w:p>
        </w:tc>
      </w:tr>
      <w:tr w14:paraId="0B6330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959" w:type="dxa"/>
            <w:tcBorders>
              <w:top w:val="single" w:color="auto" w:sz="4" w:space="0"/>
              <w:bottom w:val="single" w:color="auto" w:sz="4" w:space="0"/>
              <w:tl2br w:val="nil"/>
              <w:tr2bl w:val="nil"/>
            </w:tcBorders>
            <w:vAlign w:val="center"/>
          </w:tcPr>
          <w:p w14:paraId="18879C78">
            <w:pPr>
              <w:spacing w:line="500" w:lineRule="exact"/>
              <w:jc w:val="center"/>
              <w:rPr>
                <w:rFonts w:ascii="仿宋" w:hAnsi="仿宋" w:eastAsia="仿宋" w:cs="仿宋_GB2312"/>
              </w:rPr>
            </w:pPr>
          </w:p>
        </w:tc>
        <w:tc>
          <w:tcPr>
            <w:tcW w:w="7563" w:type="dxa"/>
            <w:tcBorders>
              <w:top w:val="single" w:color="auto" w:sz="4" w:space="0"/>
              <w:tl2br w:val="nil"/>
              <w:tr2bl w:val="nil"/>
            </w:tcBorders>
            <w:vAlign w:val="center"/>
          </w:tcPr>
          <w:p w14:paraId="726EF6B4">
            <w:pPr>
              <w:spacing w:line="500" w:lineRule="exact"/>
              <w:rPr>
                <w:rFonts w:ascii="仿宋" w:hAnsi="仿宋" w:eastAsia="仿宋" w:cs="仿宋_GB2312"/>
              </w:rPr>
            </w:pPr>
            <w:r>
              <w:rPr>
                <w:rFonts w:hint="eastAsia" w:ascii="仿宋" w:hAnsi="仿宋" w:eastAsia="仿宋" w:cs="仿宋_GB2312"/>
              </w:rPr>
              <w:t>项目属性：服务</w:t>
            </w:r>
          </w:p>
        </w:tc>
      </w:tr>
      <w:tr w14:paraId="397087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40D4B146">
            <w:pPr>
              <w:spacing w:line="500" w:lineRule="exact"/>
              <w:rPr>
                <w:rFonts w:ascii="仿宋" w:hAnsi="仿宋" w:eastAsia="仿宋"/>
              </w:rPr>
            </w:pPr>
            <w:r>
              <w:rPr>
                <w:rFonts w:hint="eastAsia" w:ascii="仿宋" w:hAnsi="仿宋" w:eastAsia="仿宋"/>
              </w:rPr>
              <w:t>适用于本供应商须知的额外增加的变动：</w:t>
            </w:r>
          </w:p>
          <w:p w14:paraId="4E7C9A70">
            <w:pPr>
              <w:spacing w:line="500" w:lineRule="exact"/>
              <w:rPr>
                <w:rFonts w:ascii="仿宋" w:hAnsi="仿宋" w:eastAsia="仿宋"/>
              </w:rPr>
            </w:pPr>
            <w:r>
              <w:rPr>
                <w:rFonts w:hint="eastAsia" w:ascii="仿宋" w:hAnsi="仿宋" w:eastAsia="仿宋"/>
              </w:rPr>
              <w:t>1、关于本项目所有公告、公示在新疆政府采购网发布。</w:t>
            </w:r>
          </w:p>
          <w:p w14:paraId="3F7814BE">
            <w:pPr>
              <w:spacing w:line="500" w:lineRule="exact"/>
              <w:rPr>
                <w:rFonts w:ascii="仿宋" w:hAnsi="仿宋" w:eastAsia="仿宋"/>
              </w:rPr>
            </w:pPr>
            <w:r>
              <w:rPr>
                <w:rFonts w:hint="eastAsia" w:ascii="仿宋" w:hAnsi="仿宋" w:eastAsia="仿宋"/>
              </w:rPr>
              <w:t>2、请参加磋商供应商随时关注本项目的澄清、答疑、变更事项。</w:t>
            </w:r>
          </w:p>
          <w:p w14:paraId="79826B1B">
            <w:pPr>
              <w:spacing w:line="500" w:lineRule="exact"/>
              <w:rPr>
                <w:rFonts w:ascii="仿宋" w:hAnsi="仿宋" w:eastAsia="仿宋"/>
              </w:rPr>
            </w:pPr>
            <w:r>
              <w:rPr>
                <w:rFonts w:hint="eastAsia" w:ascii="仿宋" w:hAnsi="仿宋" w:eastAsia="仿宋"/>
              </w:rPr>
              <w:t>3、本项目实行电子招投标，供应商须登录政采云平台申请获取磋商文件，并通过政采云电子投标客户端制作响应文件，同时自行承担与投标有关的一切费用。</w:t>
            </w:r>
          </w:p>
          <w:p w14:paraId="117677BF">
            <w:pPr>
              <w:spacing w:line="500" w:lineRule="exact"/>
              <w:rPr>
                <w:rFonts w:ascii="仿宋" w:hAnsi="仿宋" w:eastAsia="仿宋"/>
              </w:rPr>
            </w:pPr>
            <w:r>
              <w:rPr>
                <w:rFonts w:hint="eastAsia" w:ascii="仿宋" w:hAnsi="仿宋" w:eastAsia="仿宋"/>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234FA06">
            <w:pPr>
              <w:spacing w:line="500" w:lineRule="exact"/>
              <w:rPr>
                <w:rFonts w:ascii="仿宋" w:hAnsi="仿宋" w:eastAsia="仿宋"/>
              </w:rPr>
            </w:pPr>
            <w:r>
              <w:rPr>
                <w:rFonts w:hint="eastAsia" w:ascii="仿宋" w:hAnsi="仿宋" w:eastAsia="仿宋"/>
              </w:rPr>
              <w:t>5、有意向参与新疆区域电子开评标的供应商，可访问新疆数字证书认证中心官方网站（https://www.xjca.com.cn/）或下载“新疆政务通”APP自行进行申领。如需咨询，请联系新疆CA服务热线0991-2819290。</w:t>
            </w:r>
          </w:p>
          <w:p w14:paraId="3D9F5CE7">
            <w:pPr>
              <w:spacing w:line="500" w:lineRule="exact"/>
              <w:rPr>
                <w:rFonts w:ascii="仿宋" w:hAnsi="仿宋" w:eastAsia="仿宋"/>
              </w:rPr>
            </w:pPr>
            <w:r>
              <w:rPr>
                <w:rFonts w:ascii="仿宋" w:hAnsi="仿宋" w:eastAsia="仿宋"/>
              </w:rPr>
              <w:t>6</w:t>
            </w:r>
            <w:r>
              <w:rPr>
                <w:rFonts w:hint="eastAsia" w:ascii="仿宋" w:hAnsi="仿宋" w:eastAsia="仿宋"/>
              </w:rPr>
              <w:t>、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84F17B3">
            <w:pPr>
              <w:spacing w:line="500" w:lineRule="exact"/>
              <w:rPr>
                <w:rFonts w:ascii="仿宋" w:hAnsi="仿宋" w:eastAsia="仿宋"/>
              </w:rPr>
            </w:pPr>
            <w:r>
              <w:rPr>
                <w:rFonts w:ascii="仿宋" w:hAnsi="仿宋" w:eastAsia="仿宋"/>
              </w:rPr>
              <w:t>7</w:t>
            </w:r>
            <w:r>
              <w:rPr>
                <w:rFonts w:hint="eastAsia" w:ascii="仿宋" w:hAnsi="仿宋" w:eastAsia="仿宋"/>
              </w:rPr>
              <w:t>、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FF13FE8">
            <w:pPr>
              <w:spacing w:line="500" w:lineRule="exact"/>
              <w:rPr>
                <w:rFonts w:ascii="仿宋" w:hAnsi="仿宋" w:eastAsia="仿宋"/>
              </w:rPr>
            </w:pPr>
            <w:r>
              <w:rPr>
                <w:rFonts w:ascii="仿宋" w:hAnsi="仿宋" w:eastAsia="仿宋"/>
              </w:rPr>
              <w:t>8</w:t>
            </w:r>
            <w:r>
              <w:rPr>
                <w:rFonts w:hint="eastAsia" w:ascii="仿宋" w:hAnsi="仿宋" w:eastAsia="仿宋"/>
              </w:rPr>
              <w:t>、供应商在开标前须提前配置好电脑浏览器（建议使用360浏览器或谷歌浏览器），开标时请使用制作加密电子响应文件的CA锁进行解密及报价确认。本项目响应文件解密时间定为30分钟，如供应商因自身原因导致在规定的时间无法正常解密，视为开标后撤销其响应文件，投标保证金招标人有权不予退还。</w:t>
            </w:r>
          </w:p>
          <w:p w14:paraId="20A781C6">
            <w:pPr>
              <w:adjustRightInd w:val="0"/>
              <w:snapToGrid w:val="0"/>
              <w:spacing w:line="440" w:lineRule="exact"/>
              <w:rPr>
                <w:rFonts w:ascii="仿宋" w:hAnsi="仿宋" w:eastAsia="仿宋"/>
              </w:rPr>
            </w:pPr>
            <w:r>
              <w:rPr>
                <w:rFonts w:ascii="仿宋" w:hAnsi="仿宋" w:eastAsia="仿宋"/>
              </w:rPr>
              <w:t>9</w:t>
            </w:r>
            <w:r>
              <w:rPr>
                <w:rFonts w:hint="eastAsia" w:ascii="仿宋" w:hAnsi="仿宋" w:eastAsia="仿宋"/>
              </w:rPr>
              <w:t>、针对同一采购程序环节的质疑次数：一次性提出</w:t>
            </w:r>
          </w:p>
          <w:p w14:paraId="3D2C22FD">
            <w:pPr>
              <w:adjustRightInd w:val="0"/>
              <w:snapToGrid w:val="0"/>
              <w:spacing w:line="440" w:lineRule="exact"/>
              <w:rPr>
                <w:rFonts w:ascii="仿宋" w:hAnsi="仿宋" w:eastAsia="仿宋"/>
              </w:rPr>
            </w:pPr>
            <w:r>
              <w:rPr>
                <w:rFonts w:hint="eastAsia" w:ascii="仿宋" w:hAnsi="仿宋" w:eastAsia="仿宋"/>
              </w:rPr>
              <w:t>注：供应商在法定质疑期内一次性提出针对同一采购程序环节的质疑，本项目不接受供应商多次/反</w:t>
            </w:r>
            <w:r>
              <w:rPr>
                <w:rFonts w:hint="eastAsia" w:ascii="仿宋" w:hAnsi="仿宋" w:eastAsia="仿宋" w:cs="仿宋"/>
                <w:color w:val="000000"/>
                <w:kern w:val="0"/>
                <w:lang w:bidi="ar"/>
              </w:rPr>
              <w:t>复质</w:t>
            </w:r>
            <w:r>
              <w:rPr>
                <w:rFonts w:hint="eastAsia" w:ascii="仿宋" w:hAnsi="仿宋" w:eastAsia="仿宋"/>
              </w:rPr>
              <w:t>疑。</w:t>
            </w:r>
          </w:p>
          <w:p w14:paraId="02E755CD">
            <w:pPr>
              <w:adjustRightInd w:val="0"/>
              <w:snapToGrid w:val="0"/>
              <w:spacing w:line="440" w:lineRule="exact"/>
              <w:rPr>
                <w:rFonts w:ascii="仿宋" w:hAnsi="仿宋" w:eastAsia="仿宋"/>
              </w:rPr>
            </w:pPr>
            <w:r>
              <w:rPr>
                <w:rFonts w:ascii="仿宋" w:hAnsi="仿宋" w:eastAsia="仿宋"/>
              </w:rPr>
              <w:t>10、</w:t>
            </w:r>
            <w:r>
              <w:rPr>
                <w:rFonts w:hint="eastAsia" w:ascii="仿宋" w:hAnsi="仿宋" w:eastAsia="仿宋"/>
              </w:rPr>
              <w:t>报价构成：</w:t>
            </w:r>
            <w:r>
              <w:rPr>
                <w:rFonts w:hint="eastAsia" w:ascii="仿宋" w:hAnsi="仿宋" w:eastAsia="仿宋" w:cs="仿宋"/>
                <w:color w:val="000000"/>
              </w:rPr>
              <w:t>包含完成本项目采购需求所需要的全部费用，包括但不限于各项服务以及其他有关费用等。</w:t>
            </w:r>
          </w:p>
        </w:tc>
      </w:tr>
    </w:tbl>
    <w:p w14:paraId="520AE1DF">
      <w:pPr>
        <w:pStyle w:val="58"/>
        <w:spacing w:line="500" w:lineRule="exact"/>
        <w:ind w:left="420" w:firstLine="0" w:firstLineChars="0"/>
        <w:rPr>
          <w:rFonts w:ascii="仿宋" w:hAnsi="仿宋" w:eastAsia="仿宋" w:cs="仿宋_GB2312"/>
          <w:sz w:val="32"/>
          <w:szCs w:val="32"/>
        </w:rPr>
      </w:pPr>
      <w:bookmarkStart w:id="10" w:name="_Toc134458894"/>
    </w:p>
    <w:p w14:paraId="7C0B2819">
      <w:pPr>
        <w:rPr>
          <w:rFonts w:ascii="仿宋" w:hAnsi="仿宋" w:eastAsia="仿宋" w:cs="仿宋_GB2312"/>
          <w:sz w:val="32"/>
          <w:szCs w:val="32"/>
        </w:rPr>
      </w:pPr>
      <w:r>
        <w:rPr>
          <w:rFonts w:ascii="仿宋" w:hAnsi="仿宋" w:eastAsia="仿宋" w:cs="仿宋_GB2312"/>
          <w:sz w:val="32"/>
          <w:szCs w:val="32"/>
        </w:rPr>
        <w:br w:type="page"/>
      </w:r>
    </w:p>
    <w:p w14:paraId="36044E04">
      <w:pPr>
        <w:pStyle w:val="58"/>
        <w:spacing w:line="500" w:lineRule="exact"/>
        <w:ind w:left="420" w:firstLine="0" w:firstLineChars="0"/>
        <w:rPr>
          <w:rFonts w:ascii="仿宋" w:hAnsi="仿宋" w:eastAsia="仿宋" w:cs="仿宋_GB2312"/>
          <w:sz w:val="32"/>
          <w:szCs w:val="32"/>
        </w:rPr>
      </w:pPr>
    </w:p>
    <w:p w14:paraId="3BB472E1">
      <w:pPr>
        <w:pStyle w:val="3"/>
        <w:numPr>
          <w:ilvl w:val="0"/>
          <w:numId w:val="5"/>
        </w:numPr>
        <w:ind w:firstLine="643"/>
        <w:jc w:val="center"/>
        <w:rPr>
          <w:rFonts w:ascii="仿宋" w:hAnsi="仿宋" w:eastAsia="仿宋" w:cs="仿宋_GB2312"/>
          <w:sz w:val="32"/>
          <w:szCs w:val="32"/>
        </w:rPr>
      </w:pPr>
      <w:r>
        <w:rPr>
          <w:rFonts w:hint="eastAsia" w:ascii="仿宋" w:hAnsi="仿宋" w:eastAsia="仿宋" w:cs="仿宋_GB2312"/>
          <w:sz w:val="32"/>
          <w:szCs w:val="32"/>
        </w:rPr>
        <w:t>供应商须知</w:t>
      </w:r>
      <w:bookmarkEnd w:id="10"/>
    </w:p>
    <w:p w14:paraId="2053D038">
      <w:pPr>
        <w:spacing w:line="500" w:lineRule="exact"/>
        <w:ind w:firstLine="640"/>
        <w:rPr>
          <w:rFonts w:ascii="仿宋" w:hAnsi="仿宋" w:eastAsia="仿宋" w:cs="仿宋_GB2312"/>
          <w:sz w:val="32"/>
          <w:szCs w:val="32"/>
        </w:rPr>
      </w:pPr>
    </w:p>
    <w:p w14:paraId="77B3350E">
      <w:pPr>
        <w:numPr>
          <w:ilvl w:val="0"/>
          <w:numId w:val="6"/>
        </w:numPr>
        <w:spacing w:line="500" w:lineRule="exact"/>
        <w:ind w:firstLine="482"/>
        <w:jc w:val="center"/>
        <w:outlineLvl w:val="1"/>
        <w:rPr>
          <w:rFonts w:ascii="仿宋" w:hAnsi="仿宋" w:eastAsia="仿宋" w:cs="仿宋_GB2312"/>
          <w:b/>
          <w:bCs/>
        </w:rPr>
      </w:pPr>
      <w:bookmarkStart w:id="11" w:name="_Toc134458895"/>
      <w:r>
        <w:rPr>
          <w:rFonts w:hint="eastAsia" w:ascii="仿宋" w:hAnsi="仿宋" w:eastAsia="仿宋" w:cs="仿宋_GB2312"/>
          <w:b/>
          <w:bCs/>
        </w:rPr>
        <w:t>说 明</w:t>
      </w:r>
      <w:bookmarkEnd w:id="11"/>
    </w:p>
    <w:p w14:paraId="5AA303DE">
      <w:pPr>
        <w:numPr>
          <w:ilvl w:val="0"/>
          <w:numId w:val="7"/>
        </w:numPr>
        <w:spacing w:line="500" w:lineRule="exact"/>
        <w:ind w:firstLine="482"/>
        <w:rPr>
          <w:rFonts w:ascii="仿宋" w:hAnsi="仿宋" w:eastAsia="仿宋" w:cs="仿宋_GB2312"/>
          <w:b/>
          <w:bCs/>
        </w:rPr>
      </w:pPr>
      <w:r>
        <w:rPr>
          <w:rFonts w:hint="eastAsia" w:ascii="仿宋" w:hAnsi="仿宋" w:eastAsia="仿宋" w:cs="仿宋_GB2312"/>
          <w:b/>
          <w:bCs/>
        </w:rPr>
        <w:t>采购人、采购代理机构及供应商</w:t>
      </w:r>
    </w:p>
    <w:p w14:paraId="78943528">
      <w:pPr>
        <w:numPr>
          <w:ilvl w:val="1"/>
          <w:numId w:val="8"/>
        </w:numPr>
        <w:spacing w:line="500" w:lineRule="exact"/>
        <w:ind w:firstLine="480"/>
        <w:rPr>
          <w:rFonts w:ascii="仿宋" w:hAnsi="仿宋" w:eastAsia="仿宋" w:cs="仿宋_GB2312"/>
        </w:rPr>
      </w:pPr>
      <w:r>
        <w:rPr>
          <w:rFonts w:hint="eastAsia" w:ascii="仿宋" w:hAnsi="仿宋" w:eastAsia="仿宋" w:cs="仿宋_GB2312"/>
        </w:rPr>
        <w:t>采购人：是指依法进行政府采购的国家机构、事业单位、团体组织。</w:t>
      </w:r>
    </w:p>
    <w:p w14:paraId="4E88D0F6">
      <w:pPr>
        <w:numPr>
          <w:ilvl w:val="1"/>
          <w:numId w:val="8"/>
        </w:numPr>
        <w:spacing w:line="500" w:lineRule="exact"/>
        <w:ind w:firstLine="480"/>
        <w:rPr>
          <w:rFonts w:ascii="仿宋" w:hAnsi="仿宋" w:eastAsia="仿宋" w:cs="仿宋_GB2312"/>
        </w:rPr>
      </w:pPr>
      <w:r>
        <w:rPr>
          <w:rFonts w:hint="eastAsia" w:ascii="仿宋" w:hAnsi="仿宋" w:eastAsia="仿宋" w:cs="仿宋_GB2312"/>
        </w:rPr>
        <w:t>采购代理机构：本次招标的采购代理机构为</w:t>
      </w:r>
      <w:r>
        <w:rPr>
          <w:rFonts w:hint="eastAsia" w:ascii="仿宋" w:hAnsi="仿宋" w:eastAsia="仿宋" w:cs="仿宋_GB2312"/>
          <w:lang w:eastAsia="zh-CN"/>
        </w:rPr>
        <w:t>新疆博睿工程管理咨询有限公司</w:t>
      </w:r>
      <w:r>
        <w:rPr>
          <w:rFonts w:hint="eastAsia" w:ascii="仿宋" w:hAnsi="仿宋" w:eastAsia="仿宋" w:cs="仿宋_GB2312"/>
        </w:rPr>
        <w:t>。</w:t>
      </w:r>
    </w:p>
    <w:p w14:paraId="50F21380">
      <w:pPr>
        <w:numPr>
          <w:ilvl w:val="1"/>
          <w:numId w:val="8"/>
        </w:numPr>
        <w:spacing w:line="500" w:lineRule="exact"/>
        <w:ind w:firstLine="480"/>
        <w:rPr>
          <w:rFonts w:ascii="仿宋" w:hAnsi="仿宋" w:eastAsia="仿宋" w:cs="仿宋_GB2312"/>
        </w:rPr>
      </w:pPr>
      <w:r>
        <w:rPr>
          <w:rFonts w:hint="eastAsia" w:ascii="仿宋" w:hAnsi="仿宋" w:eastAsia="仿宋" w:cs="仿宋_GB2312"/>
        </w:rPr>
        <w:t>供应商：是指向采购人提供货物、工程或者服务的法人、其他组织或者自然人。</w:t>
      </w:r>
    </w:p>
    <w:p w14:paraId="05BD6E5F">
      <w:pPr>
        <w:spacing w:line="500" w:lineRule="exact"/>
        <w:ind w:firstLine="482"/>
        <w:rPr>
          <w:rFonts w:ascii="仿宋" w:hAnsi="仿宋" w:eastAsia="仿宋" w:cs="仿宋_GB2312"/>
          <w:b/>
          <w:bCs/>
        </w:rPr>
      </w:pPr>
      <w:r>
        <w:rPr>
          <w:rFonts w:hint="eastAsia" w:ascii="仿宋" w:hAnsi="仿宋" w:eastAsia="仿宋" w:cs="仿宋_GB2312"/>
          <w:b/>
          <w:bCs/>
        </w:rPr>
        <w:t>供应商须满足以下条件：</w:t>
      </w:r>
    </w:p>
    <w:p w14:paraId="0E0C4796">
      <w:pPr>
        <w:numPr>
          <w:ilvl w:val="2"/>
          <w:numId w:val="8"/>
        </w:numPr>
        <w:spacing w:line="500" w:lineRule="exact"/>
        <w:ind w:firstLine="480"/>
        <w:rPr>
          <w:rFonts w:ascii="仿宋" w:hAnsi="仿宋" w:eastAsia="仿宋" w:cs="仿宋_GB2312"/>
        </w:rPr>
      </w:pPr>
      <w:r>
        <w:rPr>
          <w:rFonts w:hint="eastAsia" w:ascii="仿宋" w:hAnsi="仿宋" w:eastAsia="仿宋" w:cs="仿宋_GB2312"/>
        </w:rPr>
        <w:t>具备《中华人民共和国政府采购法》第二十二条关于供应商条件的规定，遵守国家、本项目采购人本级和上级财政部门政府采购的有关规定。</w:t>
      </w:r>
    </w:p>
    <w:p w14:paraId="02A24BCD">
      <w:pPr>
        <w:numPr>
          <w:ilvl w:val="2"/>
          <w:numId w:val="8"/>
        </w:numPr>
        <w:spacing w:line="500" w:lineRule="exact"/>
        <w:ind w:firstLine="480"/>
        <w:rPr>
          <w:rFonts w:ascii="仿宋" w:hAnsi="仿宋" w:eastAsia="仿宋" w:cs="仿宋_GB2312"/>
        </w:rPr>
      </w:pPr>
      <w:r>
        <w:rPr>
          <w:rFonts w:hint="eastAsia" w:ascii="仿宋" w:hAnsi="仿宋" w:eastAsia="仿宋" w:cs="仿宋_GB2312"/>
        </w:rPr>
        <w:t>以磋商文件规定的方式获得了本项目的磋商文件。</w:t>
      </w:r>
    </w:p>
    <w:p w14:paraId="2AF0CBF7">
      <w:pPr>
        <w:numPr>
          <w:ilvl w:val="2"/>
          <w:numId w:val="8"/>
        </w:numPr>
        <w:spacing w:line="500" w:lineRule="exact"/>
        <w:ind w:firstLine="480"/>
        <w:rPr>
          <w:rFonts w:ascii="仿宋" w:hAnsi="仿宋" w:eastAsia="仿宋" w:cs="仿宋_GB2312"/>
        </w:rPr>
      </w:pPr>
      <w:r>
        <w:rPr>
          <w:rFonts w:hint="eastAsia" w:ascii="仿宋" w:hAnsi="仿宋" w:eastAsia="仿宋" w:cs="仿宋_GB2312"/>
        </w:rPr>
        <w:t>符合</w:t>
      </w:r>
      <w:r>
        <w:rPr>
          <w:rFonts w:hint="eastAsia" w:ascii="仿宋" w:hAnsi="仿宋" w:eastAsia="仿宋" w:cs="仿宋_GB2312"/>
          <w:u w:val="single"/>
        </w:rPr>
        <w:t>供应商须知前附表</w:t>
      </w:r>
      <w:r>
        <w:rPr>
          <w:rFonts w:hint="eastAsia" w:ascii="仿宋" w:hAnsi="仿宋" w:eastAsia="仿宋" w:cs="仿宋_GB2312"/>
        </w:rPr>
        <w:t>中规定的其他资格要求。</w:t>
      </w:r>
    </w:p>
    <w:p w14:paraId="2E28530A">
      <w:pPr>
        <w:numPr>
          <w:ilvl w:val="1"/>
          <w:numId w:val="8"/>
        </w:numPr>
        <w:spacing w:line="500" w:lineRule="exact"/>
        <w:ind w:firstLine="480"/>
        <w:rPr>
          <w:rFonts w:ascii="仿宋" w:hAnsi="仿宋" w:eastAsia="仿宋" w:cs="仿宋_GB2312"/>
        </w:rPr>
      </w:pPr>
      <w:r>
        <w:rPr>
          <w:rFonts w:hint="eastAsia" w:ascii="仿宋" w:hAnsi="仿宋" w:eastAsia="仿宋" w:cs="仿宋_GB2312"/>
        </w:rPr>
        <w:t>如经财政主管部门批准可以采购进口产品，将在供应商须知前附表中写明。但供应商应保证所投产品可履行合法报通关手续进入中国关境内。若</w:t>
      </w:r>
      <w:r>
        <w:rPr>
          <w:rFonts w:hint="eastAsia" w:ascii="仿宋" w:hAnsi="仿宋" w:eastAsia="仿宋" w:cs="仿宋_GB2312"/>
          <w:u w:val="single"/>
        </w:rPr>
        <w:t>供应商须知前附表</w:t>
      </w:r>
      <w:r>
        <w:rPr>
          <w:rFonts w:hint="eastAsia" w:ascii="仿宋" w:hAnsi="仿宋" w:eastAsia="仿宋" w:cs="仿宋_GB2312"/>
        </w:rPr>
        <w:t>中未写明允许采购进口产品，如供应商所投产品为进口产品，其响应文件将作为</w:t>
      </w:r>
      <w:r>
        <w:rPr>
          <w:rFonts w:hint="eastAsia" w:ascii="仿宋" w:hAnsi="仿宋" w:eastAsia="仿宋" w:cs="仿宋_GB2312"/>
          <w:b/>
          <w:bCs/>
        </w:rPr>
        <w:t>无效响应</w:t>
      </w:r>
      <w:r>
        <w:rPr>
          <w:rFonts w:hint="eastAsia" w:ascii="仿宋" w:hAnsi="仿宋" w:eastAsia="仿宋" w:cs="仿宋_GB2312"/>
        </w:rPr>
        <w:t xml:space="preserve">被拒绝。（本项目不适用） </w:t>
      </w:r>
    </w:p>
    <w:p w14:paraId="6E15EEEC">
      <w:pPr>
        <w:numPr>
          <w:ilvl w:val="1"/>
          <w:numId w:val="8"/>
        </w:numPr>
        <w:spacing w:line="500" w:lineRule="exact"/>
        <w:ind w:firstLine="480"/>
        <w:rPr>
          <w:rFonts w:ascii="仿宋" w:hAnsi="仿宋" w:eastAsia="仿宋" w:cs="仿宋_GB2312"/>
        </w:rPr>
      </w:pPr>
      <w:r>
        <w:rPr>
          <w:rFonts w:hint="eastAsia" w:ascii="仿宋" w:hAnsi="仿宋" w:eastAsia="仿宋" w:cs="仿宋_GB2312"/>
        </w:rPr>
        <w:t>中小企业、监狱企业及残疾人福利性单位。</w:t>
      </w:r>
    </w:p>
    <w:p w14:paraId="2A10FCDC">
      <w:pPr>
        <w:numPr>
          <w:ilvl w:val="2"/>
          <w:numId w:val="8"/>
        </w:numPr>
        <w:spacing w:line="500" w:lineRule="exact"/>
        <w:ind w:firstLine="480"/>
        <w:rPr>
          <w:rFonts w:ascii="仿宋" w:hAnsi="仿宋" w:eastAsia="仿宋" w:cs="仿宋_GB2312"/>
        </w:rPr>
      </w:pPr>
      <w:r>
        <w:rPr>
          <w:rFonts w:hint="eastAsia" w:ascii="仿宋" w:hAnsi="仿宋" w:eastAsia="仿宋" w:cs="仿宋_GB2312"/>
        </w:rPr>
        <w:t>采购标的对应的中小企业划分标准所属行业见</w:t>
      </w:r>
      <w:r>
        <w:rPr>
          <w:rFonts w:hint="eastAsia" w:ascii="仿宋" w:hAnsi="仿宋" w:eastAsia="仿宋" w:cs="仿宋_GB2312"/>
          <w:u w:val="single"/>
        </w:rPr>
        <w:t>供应商须知前附表</w:t>
      </w:r>
      <w:r>
        <w:rPr>
          <w:rFonts w:hint="eastAsia" w:ascii="仿宋" w:hAnsi="仿宋" w:eastAsia="仿宋" w:cs="仿宋_GB2312"/>
        </w:rPr>
        <w:t>。</w:t>
      </w:r>
    </w:p>
    <w:p w14:paraId="79D99E4E">
      <w:pPr>
        <w:numPr>
          <w:ilvl w:val="2"/>
          <w:numId w:val="8"/>
        </w:numPr>
        <w:spacing w:line="500" w:lineRule="exact"/>
        <w:ind w:firstLine="480"/>
        <w:rPr>
          <w:rFonts w:ascii="仿宋" w:hAnsi="仿宋" w:eastAsia="仿宋" w:cs="仿宋_GB2312"/>
        </w:rPr>
      </w:pPr>
      <w:r>
        <w:rPr>
          <w:rFonts w:hint="eastAsia" w:ascii="仿宋" w:hAnsi="仿宋" w:eastAsia="仿宋" w:cs="仿宋_GB2312"/>
        </w:rPr>
        <w:t>若</w:t>
      </w:r>
      <w:r>
        <w:rPr>
          <w:rFonts w:hint="eastAsia" w:ascii="仿宋" w:hAnsi="仿宋" w:eastAsia="仿宋" w:cs="仿宋_GB2312"/>
          <w:u w:val="single"/>
        </w:rPr>
        <w:t>供应商须知前附表</w:t>
      </w:r>
      <w:r>
        <w:rPr>
          <w:rFonts w:hint="eastAsia" w:ascii="仿宋" w:hAnsi="仿宋" w:eastAsia="仿宋" w:cs="仿宋_GB2312"/>
        </w:rPr>
        <w:t>中写明专门面向中小企业采购的，如供应商所提供的货物为非中小企业制造或提供的服务、工程为非中小企业承接，其响应文件将被认定为</w:t>
      </w:r>
      <w:r>
        <w:rPr>
          <w:rFonts w:hint="eastAsia" w:ascii="仿宋" w:hAnsi="仿宋" w:eastAsia="仿宋" w:cs="仿宋_GB2312"/>
          <w:b/>
          <w:bCs/>
        </w:rPr>
        <w:t>无效响应</w:t>
      </w:r>
      <w:r>
        <w:rPr>
          <w:rFonts w:hint="eastAsia" w:ascii="仿宋" w:hAnsi="仿宋" w:eastAsia="仿宋" w:cs="仿宋_GB2312"/>
        </w:rPr>
        <w:t>。本项目是否面向中小企业采购预留份额、措施及比例见</w:t>
      </w:r>
      <w:r>
        <w:rPr>
          <w:rFonts w:hint="eastAsia" w:ascii="仿宋" w:hAnsi="仿宋" w:eastAsia="仿宋" w:cs="仿宋_GB2312"/>
          <w:u w:val="single"/>
        </w:rPr>
        <w:t>供应商须知前附表</w:t>
      </w:r>
      <w:r>
        <w:rPr>
          <w:rFonts w:hint="eastAsia" w:ascii="仿宋" w:hAnsi="仿宋" w:eastAsia="仿宋" w:cs="仿宋_GB2312"/>
        </w:rPr>
        <w:t>，未达到上述比例的响应文件将被认定为</w:t>
      </w:r>
      <w:r>
        <w:rPr>
          <w:rFonts w:hint="eastAsia" w:ascii="仿宋" w:hAnsi="仿宋" w:eastAsia="仿宋" w:cs="仿宋_GB2312"/>
          <w:b/>
          <w:bCs/>
        </w:rPr>
        <w:t>无效响应</w:t>
      </w:r>
      <w:r>
        <w:rPr>
          <w:rFonts w:hint="eastAsia" w:ascii="仿宋" w:hAnsi="仿宋" w:eastAsia="仿宋" w:cs="仿宋_GB2312"/>
        </w:rPr>
        <w:t>。承接企业如为监狱企业或残疾人福利性单位的，视同为小型、微型企业。</w:t>
      </w:r>
    </w:p>
    <w:p w14:paraId="236CED36">
      <w:pPr>
        <w:numPr>
          <w:ilvl w:val="2"/>
          <w:numId w:val="8"/>
        </w:numPr>
        <w:spacing w:line="500" w:lineRule="exact"/>
        <w:ind w:firstLine="480"/>
        <w:rPr>
          <w:rFonts w:ascii="仿宋" w:hAnsi="仿宋" w:eastAsia="仿宋" w:cs="仿宋_GB2312"/>
        </w:rPr>
      </w:pPr>
      <w:r>
        <w:rPr>
          <w:rFonts w:hint="eastAsia" w:ascii="仿宋" w:hAnsi="仿宋" w:eastAsia="仿宋" w:cs="仿宋_GB231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37FD6ED">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 供应商提供的货物、工程或者服务符合下列情形的，享受中小企业扶持政策：</w:t>
      </w:r>
    </w:p>
    <w:p w14:paraId="70BB252E">
      <w:pPr>
        <w:numPr>
          <w:ilvl w:val="0"/>
          <w:numId w:val="9"/>
        </w:numPr>
        <w:spacing w:line="500" w:lineRule="exact"/>
        <w:rPr>
          <w:rFonts w:ascii="仿宋" w:hAnsi="仿宋" w:eastAsia="仿宋" w:cs="仿宋_GB2312"/>
        </w:rPr>
      </w:pPr>
      <w:r>
        <w:rPr>
          <w:rFonts w:hint="eastAsia" w:ascii="仿宋" w:hAnsi="仿宋" w:eastAsia="仿宋" w:cs="仿宋_GB2312"/>
        </w:rPr>
        <w:t>在货物采购项目中，货物由中小企业制造，即货物由中小企业生产且使用该中小企业商号或者注册商标；</w:t>
      </w:r>
    </w:p>
    <w:p w14:paraId="5F31EAD4">
      <w:pPr>
        <w:numPr>
          <w:ilvl w:val="0"/>
          <w:numId w:val="9"/>
        </w:numPr>
        <w:spacing w:line="500" w:lineRule="exact"/>
        <w:rPr>
          <w:rFonts w:ascii="仿宋" w:hAnsi="仿宋" w:eastAsia="仿宋" w:cs="仿宋_GB2312"/>
        </w:rPr>
      </w:pPr>
      <w:r>
        <w:rPr>
          <w:rFonts w:hint="eastAsia" w:ascii="仿宋" w:hAnsi="仿宋" w:eastAsia="仿宋" w:cs="仿宋_GB2312"/>
        </w:rPr>
        <w:t>在工程采购项目中，工程由中小企业承建，即工程施工单位为中小企业；</w:t>
      </w:r>
    </w:p>
    <w:p w14:paraId="2A7FD9FE">
      <w:pPr>
        <w:numPr>
          <w:ilvl w:val="0"/>
          <w:numId w:val="9"/>
        </w:numPr>
        <w:spacing w:line="500" w:lineRule="exact"/>
        <w:rPr>
          <w:rFonts w:ascii="仿宋" w:hAnsi="仿宋" w:eastAsia="仿宋" w:cs="仿宋_GB2312"/>
        </w:rPr>
      </w:pPr>
      <w:r>
        <w:rPr>
          <w:rFonts w:hint="eastAsia" w:ascii="仿宋" w:hAnsi="仿宋" w:eastAsia="仿宋" w:cs="仿宋_GB2312"/>
        </w:rPr>
        <w:t xml:space="preserve">在服务采购项目中，服务由中小企业承接，即提供服务的人员为中小企业依照《中华人民共和国劳动合同法》订立劳动合同的从业人员。 </w:t>
      </w:r>
    </w:p>
    <w:p w14:paraId="10E37EFC">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在货物采购项目中，供应商提供的货物既有中小企业制造货物，也有大型企业制造货物的，不享受中小企业扶持政策。 </w:t>
      </w:r>
    </w:p>
    <w:p w14:paraId="04F39F1D">
      <w:pPr>
        <w:numPr>
          <w:ilvl w:val="2"/>
          <w:numId w:val="8"/>
        </w:numPr>
        <w:spacing w:line="500" w:lineRule="exact"/>
        <w:ind w:firstLine="480"/>
        <w:rPr>
          <w:rFonts w:ascii="仿宋" w:hAnsi="仿宋" w:eastAsia="仿宋" w:cs="仿宋_GB2312"/>
        </w:rPr>
      </w:pPr>
      <w:r>
        <w:rPr>
          <w:rFonts w:hint="eastAsia" w:ascii="仿宋" w:hAnsi="仿宋" w:eastAsia="仿宋" w:cs="仿宋_GB2312"/>
        </w:rPr>
        <w:t>以联合体形式参加政府采购活动，联合体各方均为中小企业的，联合体视同中小企业。其中，联合体各方均为小微企业的，联合体视同小微企业。</w:t>
      </w:r>
    </w:p>
    <w:p w14:paraId="60D47B3D">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5811A7C5">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享受政府采购支持政策的残疾人福利性单位根据《关于促进残疾人就业政府采购政策的通知》（财库〔2017〕141号）应当同时满足以下条件： </w:t>
      </w:r>
    </w:p>
    <w:p w14:paraId="18C50521">
      <w:pPr>
        <w:numPr>
          <w:ilvl w:val="0"/>
          <w:numId w:val="10"/>
        </w:numPr>
        <w:spacing w:line="500" w:lineRule="exact"/>
        <w:rPr>
          <w:rFonts w:ascii="仿宋" w:hAnsi="仿宋" w:eastAsia="仿宋" w:cs="仿宋_GB2312"/>
        </w:rPr>
      </w:pPr>
      <w:r>
        <w:rPr>
          <w:rFonts w:hint="eastAsia" w:ascii="仿宋" w:hAnsi="仿宋" w:eastAsia="仿宋" w:cs="仿宋_GB2312"/>
        </w:rPr>
        <w:t xml:space="preserve">安置的残疾人占本单位在职职工人数的比例不低于25%（含25%），并且安置的残疾人人数不少于10人（含10人）； </w:t>
      </w:r>
    </w:p>
    <w:p w14:paraId="7C0AA6B5">
      <w:pPr>
        <w:numPr>
          <w:ilvl w:val="0"/>
          <w:numId w:val="10"/>
        </w:numPr>
        <w:spacing w:line="500" w:lineRule="exact"/>
        <w:rPr>
          <w:rFonts w:ascii="仿宋" w:hAnsi="仿宋" w:eastAsia="仿宋" w:cs="仿宋_GB2312"/>
        </w:rPr>
      </w:pPr>
      <w:r>
        <w:rPr>
          <w:rFonts w:hint="eastAsia" w:ascii="仿宋" w:hAnsi="仿宋" w:eastAsia="仿宋" w:cs="仿宋_GB2312"/>
        </w:rPr>
        <w:t>依法与安置的每位残疾人签订了一年以上（含一年）的劳动合同或服务协议；</w:t>
      </w:r>
    </w:p>
    <w:p w14:paraId="2B2F808E">
      <w:pPr>
        <w:numPr>
          <w:ilvl w:val="0"/>
          <w:numId w:val="10"/>
        </w:numPr>
        <w:spacing w:line="500" w:lineRule="exact"/>
        <w:rPr>
          <w:rFonts w:ascii="仿宋" w:hAnsi="仿宋" w:eastAsia="仿宋" w:cs="仿宋_GB2312"/>
        </w:rPr>
      </w:pPr>
      <w:r>
        <w:rPr>
          <w:rFonts w:hint="eastAsia" w:ascii="仿宋" w:hAnsi="仿宋" w:eastAsia="仿宋" w:cs="仿宋_GB2312"/>
        </w:rPr>
        <w:t>为安置的每位残疾人按月足额缴纳了基本养老保险、基本医疗保险、失业保险、工伤保险和生育保险等社会保险费；</w:t>
      </w:r>
    </w:p>
    <w:p w14:paraId="76FCBF08">
      <w:pPr>
        <w:numPr>
          <w:ilvl w:val="0"/>
          <w:numId w:val="10"/>
        </w:numPr>
        <w:spacing w:line="500" w:lineRule="exact"/>
        <w:rPr>
          <w:rFonts w:ascii="仿宋" w:hAnsi="仿宋" w:eastAsia="仿宋" w:cs="仿宋_GB2312"/>
        </w:rPr>
      </w:pPr>
      <w:r>
        <w:rPr>
          <w:rFonts w:hint="eastAsia" w:ascii="仿宋" w:hAnsi="仿宋" w:eastAsia="仿宋" w:cs="仿宋_GB2312"/>
        </w:rPr>
        <w:t>通过银行等金融机构向安置的每位残疾人，按月支付了不低于单位所在区县适用的经省级人民政府批准的月最低工资标准的工资；</w:t>
      </w:r>
    </w:p>
    <w:p w14:paraId="3DF19BF1">
      <w:pPr>
        <w:numPr>
          <w:ilvl w:val="0"/>
          <w:numId w:val="10"/>
        </w:numPr>
        <w:spacing w:line="500" w:lineRule="exact"/>
        <w:rPr>
          <w:rFonts w:ascii="仿宋" w:hAnsi="仿宋" w:eastAsia="仿宋" w:cs="仿宋_GB2312"/>
        </w:rPr>
      </w:pPr>
      <w:r>
        <w:rPr>
          <w:rFonts w:hint="eastAsia" w:ascii="仿宋" w:hAnsi="仿宋" w:eastAsia="仿宋" w:cs="仿宋_GB2312"/>
        </w:rPr>
        <w:t>提供本单位制造的货物、承担的工程或者服务，或者提供其他残疾人福利性单位制造的货物（不包括使用非残疾人福利性单位注册商标的货物）。</w:t>
      </w:r>
    </w:p>
    <w:p w14:paraId="4B3F5ED8">
      <w:pPr>
        <w:numPr>
          <w:ilvl w:val="0"/>
          <w:numId w:val="10"/>
        </w:numPr>
        <w:spacing w:line="500" w:lineRule="exact"/>
        <w:rPr>
          <w:rFonts w:ascii="仿宋" w:hAnsi="仿宋" w:eastAsia="仿宋" w:cs="仿宋_GB2312"/>
        </w:rPr>
      </w:pPr>
      <w:r>
        <w:rPr>
          <w:rFonts w:hint="eastAsia" w:ascii="仿宋" w:hAnsi="仿宋" w:eastAsia="仿宋" w:cs="仿宋_GB231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CD28C3A">
      <w:pPr>
        <w:numPr>
          <w:ilvl w:val="2"/>
          <w:numId w:val="8"/>
        </w:numPr>
        <w:spacing w:line="500" w:lineRule="exact"/>
        <w:ind w:firstLine="480"/>
        <w:rPr>
          <w:rFonts w:ascii="仿宋" w:hAnsi="仿宋" w:eastAsia="仿宋" w:cs="仿宋_GB2312"/>
        </w:rPr>
      </w:pPr>
      <w:r>
        <w:rPr>
          <w:rFonts w:hint="eastAsia" w:ascii="仿宋" w:hAnsi="仿宋" w:eastAsia="仿宋" w:cs="仿宋_GB2312"/>
        </w:rPr>
        <w:t>享受中小企业扶持政策获得政府采购合同的，小微企业不得将合同分包给大中型企业，中型企业不得将合同分包给大型企业。</w:t>
      </w:r>
    </w:p>
    <w:p w14:paraId="661F9E32">
      <w:pPr>
        <w:numPr>
          <w:ilvl w:val="1"/>
          <w:numId w:val="8"/>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政府采购节能产品、环境标志产品（本项目不适用）</w:t>
      </w:r>
    </w:p>
    <w:p w14:paraId="72A53DCD">
      <w:pPr>
        <w:numPr>
          <w:ilvl w:val="2"/>
          <w:numId w:val="8"/>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E960247">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00B79577">
      <w:pPr>
        <w:numPr>
          <w:ilvl w:val="2"/>
          <w:numId w:val="8"/>
        </w:numPr>
        <w:spacing w:line="500" w:lineRule="exact"/>
        <w:ind w:firstLine="480"/>
        <w:rPr>
          <w:rFonts w:ascii="仿宋" w:hAnsi="仿宋" w:eastAsia="仿宋" w:cs="仿宋_GB2312"/>
        </w:rPr>
      </w:pPr>
      <w:r>
        <w:rPr>
          <w:rFonts w:hint="eastAsia" w:ascii="仿宋" w:hAnsi="仿宋" w:eastAsia="仿宋" w:cs="仿宋_GB2312"/>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_GB2312"/>
          <w:b/>
          <w:bCs/>
        </w:rPr>
        <w:t>无效响应</w:t>
      </w:r>
      <w:r>
        <w:rPr>
          <w:rFonts w:hint="eastAsia" w:ascii="仿宋" w:hAnsi="仿宋" w:eastAsia="仿宋" w:cs="仿宋_GB2312"/>
        </w:rPr>
        <w:t>；</w:t>
      </w:r>
      <w:r>
        <w:rPr>
          <w:rFonts w:ascii="仿宋" w:hAnsi="仿宋" w:eastAsia="仿宋" w:cs="仿宋_GB2312"/>
        </w:rPr>
        <w:t xml:space="preserve"> </w:t>
      </w:r>
    </w:p>
    <w:p w14:paraId="5D725193">
      <w:pPr>
        <w:numPr>
          <w:ilvl w:val="2"/>
          <w:numId w:val="8"/>
        </w:numPr>
        <w:spacing w:line="500" w:lineRule="exact"/>
        <w:ind w:firstLine="480"/>
        <w:rPr>
          <w:rFonts w:ascii="仿宋" w:hAnsi="仿宋" w:eastAsia="仿宋" w:cs="仿宋_GB2312"/>
        </w:rPr>
      </w:pPr>
      <w:r>
        <w:rPr>
          <w:rFonts w:hint="eastAsia" w:ascii="仿宋" w:hAnsi="仿宋" w:eastAsia="仿宋" w:cs="仿宋_GB2312"/>
        </w:rPr>
        <w:t>非政府强制采购的节能产品或环境标志产品，依据品目清单和认证证书实施政府优先采购。优先采购的具体规定见第六章《评标程序、评标方法和评标标准》（如涉及）。</w:t>
      </w:r>
    </w:p>
    <w:p w14:paraId="6AA88597">
      <w:pPr>
        <w:numPr>
          <w:ilvl w:val="1"/>
          <w:numId w:val="8"/>
        </w:numPr>
        <w:spacing w:line="500" w:lineRule="exact"/>
        <w:ind w:firstLine="480"/>
        <w:rPr>
          <w:rFonts w:ascii="仿宋" w:hAnsi="仿宋" w:eastAsia="仿宋" w:cs="仿宋_GB2312"/>
        </w:rPr>
      </w:pPr>
      <w:r>
        <w:rPr>
          <w:rFonts w:hint="eastAsia" w:ascii="仿宋" w:hAnsi="仿宋" w:eastAsia="仿宋" w:cs="仿宋_GB2312"/>
        </w:rPr>
        <w:t>支持乡村产业振兴管理</w:t>
      </w:r>
    </w:p>
    <w:p w14:paraId="2487A70A">
      <w:pPr>
        <w:numPr>
          <w:ilvl w:val="2"/>
          <w:numId w:val="8"/>
        </w:numPr>
        <w:spacing w:line="500" w:lineRule="exact"/>
        <w:ind w:firstLine="480"/>
        <w:rPr>
          <w:rFonts w:ascii="仿宋" w:hAnsi="仿宋" w:eastAsia="仿宋" w:cs="仿宋_GB2312"/>
        </w:rPr>
      </w:pPr>
      <w:r>
        <w:rPr>
          <w:rFonts w:hint="eastAsia" w:ascii="仿宋" w:hAnsi="仿宋" w:eastAsia="仿宋" w:cs="仿宋_GB2312"/>
        </w:rPr>
        <w:t>为落实《关于运用政府采购政策支持乡村产业振兴的通知》（财库〔2021〕19 号）有关要求，做好支持脱贫攻坚工作，本项目采购活动中对于支持乡村振兴管理的相关要求见第五章《采购需求》（如涉及）。</w:t>
      </w:r>
    </w:p>
    <w:p w14:paraId="6AD3ECAA">
      <w:pPr>
        <w:numPr>
          <w:ilvl w:val="1"/>
          <w:numId w:val="8"/>
        </w:numPr>
        <w:spacing w:line="500" w:lineRule="exact"/>
        <w:ind w:firstLine="480"/>
        <w:rPr>
          <w:rFonts w:ascii="仿宋" w:hAnsi="仿宋" w:eastAsia="仿宋" w:cs="仿宋_GB2312"/>
        </w:rPr>
      </w:pPr>
      <w:r>
        <w:rPr>
          <w:rFonts w:hint="eastAsia" w:ascii="仿宋" w:hAnsi="仿宋" w:eastAsia="仿宋" w:cs="仿宋_GB2312"/>
        </w:rPr>
        <w:t xml:space="preserve"> 正版软件</w:t>
      </w:r>
    </w:p>
    <w:p w14:paraId="7BAB43CA">
      <w:pPr>
        <w:numPr>
          <w:ilvl w:val="2"/>
          <w:numId w:val="8"/>
        </w:numPr>
        <w:spacing w:line="500" w:lineRule="exact"/>
        <w:ind w:firstLine="480"/>
        <w:rPr>
          <w:rFonts w:ascii="仿宋" w:hAnsi="仿宋" w:eastAsia="仿宋" w:cs="仿宋_GB2312"/>
        </w:rPr>
      </w:pPr>
      <w:r>
        <w:rPr>
          <w:rFonts w:hint="eastAsia" w:ascii="仿宋" w:hAnsi="仿宋" w:eastAsia="仿宋" w:cs="仿宋_GB2312"/>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_GB2312"/>
          <w:b/>
          <w:bCs/>
        </w:rPr>
        <w:t>无效响应</w:t>
      </w:r>
      <w:r>
        <w:rPr>
          <w:rFonts w:hint="eastAsia" w:ascii="仿宋" w:hAnsi="仿宋" w:eastAsia="仿宋" w:cs="仿宋_GB2312"/>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415A48C2">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78FA8F5">
      <w:pPr>
        <w:numPr>
          <w:ilvl w:val="1"/>
          <w:numId w:val="8"/>
        </w:numPr>
        <w:spacing w:line="500" w:lineRule="exact"/>
        <w:ind w:firstLine="480"/>
        <w:rPr>
          <w:rFonts w:ascii="仿宋" w:hAnsi="仿宋" w:eastAsia="仿宋" w:cs="仿宋_GB2312"/>
        </w:rPr>
      </w:pPr>
      <w:r>
        <w:rPr>
          <w:rFonts w:hint="eastAsia" w:ascii="仿宋" w:hAnsi="仿宋" w:eastAsia="仿宋" w:cs="仿宋_GB2312"/>
        </w:rPr>
        <w:t xml:space="preserve"> 信息安全产品（本项目不适用）</w:t>
      </w:r>
    </w:p>
    <w:p w14:paraId="76C54ED3">
      <w:pPr>
        <w:numPr>
          <w:ilvl w:val="2"/>
          <w:numId w:val="8"/>
        </w:numPr>
        <w:spacing w:line="500" w:lineRule="exact"/>
        <w:ind w:firstLine="480"/>
        <w:rPr>
          <w:rFonts w:ascii="仿宋" w:hAnsi="仿宋" w:eastAsia="仿宋" w:cs="仿宋_GB2312"/>
        </w:rPr>
      </w:pPr>
      <w:r>
        <w:rPr>
          <w:rFonts w:hint="eastAsia" w:ascii="仿宋" w:hAnsi="仿宋" w:eastAsia="仿宋" w:cs="仿宋_GB2312"/>
        </w:rPr>
        <w:t>所投产品属于《关于调整信息安全产品强制性认证实施要求的公告》（2009 年第 33 号）范围的，采购经国家认证的信息安全产品，否则为</w:t>
      </w:r>
      <w:r>
        <w:rPr>
          <w:rFonts w:hint="eastAsia" w:ascii="仿宋" w:hAnsi="仿宋" w:eastAsia="仿宋" w:cs="仿宋_GB2312"/>
          <w:b/>
          <w:bCs/>
        </w:rPr>
        <w:t>无效响应</w:t>
      </w:r>
      <w:r>
        <w:rPr>
          <w:rFonts w:hint="eastAsia" w:ascii="仿宋" w:hAnsi="仿宋" w:eastAsia="仿宋" w:cs="仿宋_GB2312"/>
        </w:rPr>
        <w:t>。关于信息安全相关规定依据《关于信息安全产品实施政府采购的通知》（财库〔2010〕48 号）。</w:t>
      </w:r>
    </w:p>
    <w:p w14:paraId="29DB26E7">
      <w:pPr>
        <w:numPr>
          <w:ilvl w:val="1"/>
          <w:numId w:val="8"/>
        </w:numPr>
        <w:spacing w:line="500" w:lineRule="exact"/>
        <w:ind w:firstLine="480"/>
        <w:rPr>
          <w:rFonts w:ascii="仿宋" w:hAnsi="仿宋" w:eastAsia="仿宋" w:cs="仿宋_GB2312"/>
        </w:rPr>
      </w:pPr>
      <w:r>
        <w:rPr>
          <w:rFonts w:hint="eastAsia" w:ascii="仿宋" w:hAnsi="仿宋" w:eastAsia="仿宋" w:cs="仿宋_GB2312"/>
        </w:rPr>
        <w:t>如</w:t>
      </w:r>
      <w:r>
        <w:rPr>
          <w:rFonts w:hint="eastAsia" w:ascii="仿宋" w:hAnsi="仿宋" w:eastAsia="仿宋" w:cs="仿宋_GB2312"/>
          <w:u w:val="single"/>
        </w:rPr>
        <w:t>供应商须知前附表</w:t>
      </w:r>
      <w:r>
        <w:rPr>
          <w:rFonts w:hint="eastAsia" w:ascii="仿宋" w:hAnsi="仿宋" w:eastAsia="仿宋" w:cs="仿宋_GB2312"/>
        </w:rPr>
        <w:t>中允许联合体投标，对联合体规定如下：（本项目不适用）</w:t>
      </w:r>
    </w:p>
    <w:p w14:paraId="42647617">
      <w:pPr>
        <w:numPr>
          <w:ilvl w:val="2"/>
          <w:numId w:val="8"/>
        </w:numPr>
        <w:spacing w:line="500" w:lineRule="exact"/>
        <w:ind w:firstLine="480"/>
        <w:rPr>
          <w:rFonts w:ascii="仿宋" w:hAnsi="仿宋" w:eastAsia="仿宋" w:cs="仿宋_GB2312"/>
        </w:rPr>
      </w:pPr>
      <w:r>
        <w:rPr>
          <w:rFonts w:hint="eastAsia" w:ascii="仿宋" w:hAnsi="仿宋" w:eastAsia="仿宋" w:cs="仿宋_GB2312"/>
        </w:rPr>
        <w:t>两个以上供应商可以组成一个联合体，以一个供应商的身份参加采购活动。</w:t>
      </w:r>
    </w:p>
    <w:p w14:paraId="6E3D61C4">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联合体各方均应符合《中华人民共和国政府采购法》第二十二条规定的条件，遵守国家、本项目采购人本级和上级财政部门政府采购的有关规定。</w:t>
      </w:r>
    </w:p>
    <w:p w14:paraId="42EA1DBA">
      <w:pPr>
        <w:numPr>
          <w:ilvl w:val="2"/>
          <w:numId w:val="8"/>
        </w:numPr>
        <w:spacing w:line="500" w:lineRule="exact"/>
        <w:ind w:firstLine="480"/>
        <w:rPr>
          <w:rFonts w:ascii="仿宋" w:hAnsi="仿宋" w:eastAsia="仿宋" w:cs="仿宋_GB2312"/>
        </w:rPr>
      </w:pPr>
      <w:r>
        <w:rPr>
          <w:rFonts w:hint="eastAsia" w:ascii="仿宋" w:hAnsi="仿宋" w:eastAsia="仿宋" w:cs="仿宋_GB2312"/>
        </w:rPr>
        <w:t>采购人根据采购项目对供应商的特殊要求，联合体中至少应当有一方符合相关规定。</w:t>
      </w:r>
    </w:p>
    <w:p w14:paraId="4366612F">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联合体各方应签订联合体协议，明确约定联合体各方承担的工作和相应的责任，并将联合体连同响应文件一并提交采购人或采购代理机构。</w:t>
      </w:r>
    </w:p>
    <w:p w14:paraId="3BB71F55">
      <w:pPr>
        <w:numPr>
          <w:ilvl w:val="2"/>
          <w:numId w:val="8"/>
        </w:numPr>
        <w:spacing w:line="500" w:lineRule="exact"/>
        <w:ind w:firstLine="480"/>
        <w:rPr>
          <w:rFonts w:ascii="仿宋" w:hAnsi="仿宋" w:eastAsia="仿宋" w:cs="仿宋_GB2312"/>
        </w:rPr>
      </w:pPr>
      <w:r>
        <w:rPr>
          <w:rFonts w:hint="eastAsia" w:ascii="仿宋" w:hAnsi="仿宋" w:eastAsia="仿宋" w:cs="仿宋_GB2312"/>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6D0CB6">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联合体中有同类资质的供应商按照联合体分工承担相同工作的，按照资质等级较低的供应商确定资质等级。</w:t>
      </w:r>
    </w:p>
    <w:p w14:paraId="36760586">
      <w:pPr>
        <w:numPr>
          <w:ilvl w:val="2"/>
          <w:numId w:val="8"/>
        </w:numPr>
        <w:spacing w:line="500" w:lineRule="exact"/>
        <w:ind w:firstLine="480"/>
        <w:rPr>
          <w:rFonts w:ascii="仿宋" w:hAnsi="仿宋" w:eastAsia="仿宋" w:cs="仿宋_GB2312"/>
        </w:rPr>
      </w:pPr>
      <w:r>
        <w:rPr>
          <w:rFonts w:hint="eastAsia" w:ascii="仿宋" w:hAnsi="仿宋" w:eastAsia="仿宋" w:cs="仿宋_GB2312"/>
        </w:rPr>
        <w:t>对联合体投标的其他资格要求见</w:t>
      </w:r>
      <w:r>
        <w:rPr>
          <w:rFonts w:hint="eastAsia" w:ascii="仿宋" w:hAnsi="仿宋" w:eastAsia="仿宋" w:cs="仿宋_GB2312"/>
          <w:u w:val="single"/>
        </w:rPr>
        <w:t>供应商须知前附表</w:t>
      </w:r>
      <w:r>
        <w:rPr>
          <w:rFonts w:hint="eastAsia" w:ascii="仿宋" w:hAnsi="仿宋" w:eastAsia="仿宋" w:cs="仿宋_GB2312"/>
        </w:rPr>
        <w:t>。</w:t>
      </w:r>
    </w:p>
    <w:p w14:paraId="26244C94">
      <w:pPr>
        <w:numPr>
          <w:ilvl w:val="1"/>
          <w:numId w:val="8"/>
        </w:numPr>
        <w:spacing w:line="500" w:lineRule="exact"/>
        <w:ind w:firstLine="480"/>
        <w:rPr>
          <w:rFonts w:ascii="仿宋" w:hAnsi="仿宋" w:eastAsia="仿宋" w:cs="仿宋_GB2312"/>
        </w:rPr>
      </w:pPr>
      <w:r>
        <w:rPr>
          <w:rFonts w:hint="eastAsia" w:ascii="仿宋" w:hAnsi="仿宋" w:eastAsia="仿宋" w:cs="仿宋_GB2312"/>
        </w:rPr>
        <w:t>单位负责人为同一人或者存在直接控股、管理关系的不同供应商，其响应文件将被认定为</w:t>
      </w:r>
      <w:r>
        <w:rPr>
          <w:rFonts w:hint="eastAsia" w:ascii="仿宋" w:hAnsi="仿宋" w:eastAsia="仿宋" w:cs="仿宋_GB2312"/>
          <w:b/>
          <w:bCs/>
        </w:rPr>
        <w:t>无效响应</w:t>
      </w:r>
      <w:r>
        <w:rPr>
          <w:rFonts w:hint="eastAsia" w:ascii="仿宋" w:hAnsi="仿宋" w:eastAsia="仿宋" w:cs="仿宋_GB2312"/>
        </w:rPr>
        <w:t xml:space="preserve">。 </w:t>
      </w:r>
    </w:p>
    <w:p w14:paraId="790B8CEA">
      <w:pPr>
        <w:numPr>
          <w:ilvl w:val="1"/>
          <w:numId w:val="8"/>
        </w:numPr>
        <w:spacing w:line="500" w:lineRule="exact"/>
        <w:ind w:firstLine="480"/>
        <w:rPr>
          <w:rFonts w:ascii="仿宋" w:hAnsi="仿宋" w:eastAsia="仿宋" w:cs="仿宋_GB2312"/>
        </w:rPr>
      </w:pPr>
      <w:r>
        <w:rPr>
          <w:rFonts w:hint="eastAsia" w:ascii="仿宋" w:hAnsi="仿宋" w:eastAsia="仿宋" w:cs="仿宋_GB2312"/>
        </w:rPr>
        <w:t>为本项目提供整体设计、规范编制或者项目管理、监理、检测等服务的供应商，其响应文件将被认定为</w:t>
      </w:r>
      <w:r>
        <w:rPr>
          <w:rFonts w:hint="eastAsia" w:ascii="仿宋" w:hAnsi="仿宋" w:eastAsia="仿宋" w:cs="仿宋_GB2312"/>
          <w:b/>
          <w:bCs/>
        </w:rPr>
        <w:t>无效响应</w:t>
      </w:r>
      <w:r>
        <w:rPr>
          <w:rFonts w:hint="eastAsia" w:ascii="仿宋" w:hAnsi="仿宋" w:eastAsia="仿宋" w:cs="仿宋_GB2312"/>
        </w:rPr>
        <w:t>。</w:t>
      </w:r>
    </w:p>
    <w:p w14:paraId="7DCF1AC4">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 xml:space="preserve">资金来源 </w:t>
      </w:r>
    </w:p>
    <w:p w14:paraId="7935C899">
      <w:pPr>
        <w:numPr>
          <w:ilvl w:val="1"/>
          <w:numId w:val="11"/>
        </w:numPr>
        <w:spacing w:line="500" w:lineRule="exact"/>
        <w:ind w:firstLine="480"/>
        <w:rPr>
          <w:rFonts w:ascii="仿宋" w:hAnsi="仿宋" w:eastAsia="仿宋" w:cs="仿宋_GB2312"/>
        </w:rPr>
      </w:pPr>
      <w:r>
        <w:rPr>
          <w:rFonts w:hint="eastAsia" w:ascii="仿宋" w:hAnsi="仿宋" w:eastAsia="仿宋" w:cs="仿宋_GB2312"/>
        </w:rPr>
        <w:t xml:space="preserve">本项目的采购人已获得足以支付本次采购活动后所签订的合同项下的资金（包括财政性资金和本项目采购中无法与财政性资金分割的非财政性资金）。 </w:t>
      </w:r>
    </w:p>
    <w:p w14:paraId="4B5C0348">
      <w:pPr>
        <w:numPr>
          <w:ilvl w:val="1"/>
          <w:numId w:val="11"/>
        </w:numPr>
        <w:spacing w:line="500" w:lineRule="exact"/>
        <w:ind w:firstLine="480"/>
        <w:rPr>
          <w:rFonts w:ascii="仿宋" w:hAnsi="仿宋" w:eastAsia="仿宋" w:cs="仿宋_GB2312"/>
        </w:rPr>
      </w:pPr>
      <w:r>
        <w:rPr>
          <w:rFonts w:hint="eastAsia" w:ascii="仿宋" w:hAnsi="仿宋" w:eastAsia="仿宋" w:cs="仿宋_GB2312"/>
        </w:rPr>
        <w:t>项目预算金额和最高限价见</w:t>
      </w:r>
      <w:r>
        <w:rPr>
          <w:rFonts w:hint="eastAsia" w:ascii="仿宋" w:hAnsi="仿宋" w:eastAsia="仿宋" w:cs="仿宋_GB2312"/>
          <w:u w:val="single"/>
        </w:rPr>
        <w:t>供应商须知前附表</w:t>
      </w:r>
      <w:r>
        <w:rPr>
          <w:rFonts w:hint="eastAsia" w:ascii="仿宋" w:hAnsi="仿宋" w:eastAsia="仿宋" w:cs="仿宋_GB2312"/>
        </w:rPr>
        <w:t>。</w:t>
      </w:r>
    </w:p>
    <w:p w14:paraId="098B9585">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供应商报价超过磋商文件规定的预算金额或者最高限价的，其响应文件将被认定为</w:t>
      </w:r>
      <w:r>
        <w:rPr>
          <w:rFonts w:hint="eastAsia" w:ascii="仿宋" w:hAnsi="仿宋" w:eastAsia="仿宋" w:cs="仿宋_GB2312"/>
          <w:b/>
          <w:bCs/>
        </w:rPr>
        <w:t>无效响应</w:t>
      </w:r>
      <w:r>
        <w:rPr>
          <w:rFonts w:hint="eastAsia" w:ascii="仿宋" w:hAnsi="仿宋" w:eastAsia="仿宋" w:cs="仿宋_GB2312"/>
        </w:rPr>
        <w:t>。</w:t>
      </w:r>
    </w:p>
    <w:p w14:paraId="3AC34C08">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费用</w:t>
      </w:r>
    </w:p>
    <w:p w14:paraId="0E1B3B35">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供应商应自行承担所有与准备和参加采购活动有关的费用，无论结果如何，采购人或采购代理机构在任何情况下均无承担这些费用的义务和责任。</w:t>
      </w:r>
    </w:p>
    <w:p w14:paraId="640E97F1">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适用法律</w:t>
      </w:r>
    </w:p>
    <w:p w14:paraId="68DEB594">
      <w:pPr>
        <w:numPr>
          <w:ilvl w:val="1"/>
          <w:numId w:val="11"/>
        </w:numPr>
        <w:spacing w:line="500" w:lineRule="exact"/>
        <w:ind w:firstLine="480"/>
        <w:rPr>
          <w:rFonts w:ascii="仿宋" w:hAnsi="仿宋" w:eastAsia="仿宋" w:cs="仿宋_GB2312"/>
        </w:rPr>
      </w:pPr>
      <w:r>
        <w:rPr>
          <w:rFonts w:hint="eastAsia" w:ascii="仿宋" w:hAnsi="仿宋" w:eastAsia="仿宋" w:cs="仿宋_GB2312"/>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354E2F18">
      <w:pPr>
        <w:spacing w:line="500" w:lineRule="exact"/>
        <w:rPr>
          <w:rFonts w:ascii="仿宋" w:hAnsi="仿宋" w:eastAsia="仿宋" w:cs="仿宋_GB2312"/>
        </w:rPr>
      </w:pPr>
    </w:p>
    <w:p w14:paraId="469AAE26">
      <w:pPr>
        <w:numPr>
          <w:ilvl w:val="0"/>
          <w:numId w:val="6"/>
        </w:numPr>
        <w:spacing w:line="500" w:lineRule="exact"/>
        <w:ind w:firstLine="482"/>
        <w:jc w:val="center"/>
        <w:outlineLvl w:val="1"/>
        <w:rPr>
          <w:rFonts w:ascii="仿宋" w:hAnsi="仿宋" w:eastAsia="仿宋" w:cs="仿宋_GB2312"/>
          <w:b/>
          <w:bCs/>
        </w:rPr>
      </w:pPr>
      <w:bookmarkStart w:id="12" w:name="_Toc134458896"/>
      <w:r>
        <w:rPr>
          <w:rFonts w:hint="eastAsia" w:ascii="仿宋" w:hAnsi="仿宋" w:eastAsia="仿宋" w:cs="仿宋_GB2312"/>
          <w:b/>
          <w:bCs/>
        </w:rPr>
        <w:t>磋商文件</w:t>
      </w:r>
      <w:bookmarkEnd w:id="12"/>
    </w:p>
    <w:p w14:paraId="1D9B2FF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磋商文件构成</w:t>
      </w:r>
    </w:p>
    <w:p w14:paraId="4648E10A">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磋商文件包括以下部分：</w:t>
      </w:r>
    </w:p>
    <w:p w14:paraId="28967E78">
      <w:pPr>
        <w:spacing w:line="500" w:lineRule="exact"/>
        <w:rPr>
          <w:rFonts w:ascii="仿宋" w:hAnsi="仿宋" w:eastAsia="仿宋" w:cs="仿宋_GB2312"/>
        </w:rPr>
      </w:pPr>
      <w:r>
        <w:rPr>
          <w:rFonts w:hint="eastAsia" w:ascii="仿宋" w:hAnsi="仿宋" w:eastAsia="仿宋" w:cs="仿宋_GB2312"/>
        </w:rPr>
        <w:t xml:space="preserve">第一章 竞争性磋商公告 </w:t>
      </w:r>
    </w:p>
    <w:p w14:paraId="3242E158">
      <w:pPr>
        <w:spacing w:line="500" w:lineRule="exact"/>
        <w:rPr>
          <w:rFonts w:ascii="仿宋" w:hAnsi="仿宋" w:eastAsia="仿宋" w:cs="仿宋_GB2312"/>
        </w:rPr>
      </w:pPr>
      <w:r>
        <w:rPr>
          <w:rFonts w:hint="eastAsia" w:ascii="仿宋" w:hAnsi="仿宋" w:eastAsia="仿宋" w:cs="仿宋_GB2312"/>
        </w:rPr>
        <w:t xml:space="preserve">第二章 供应商须知前附表 </w:t>
      </w:r>
    </w:p>
    <w:p w14:paraId="5C862D34">
      <w:pPr>
        <w:spacing w:line="500" w:lineRule="exact"/>
        <w:rPr>
          <w:rFonts w:ascii="仿宋" w:hAnsi="仿宋" w:eastAsia="仿宋" w:cs="仿宋_GB2312"/>
        </w:rPr>
      </w:pPr>
      <w:r>
        <w:rPr>
          <w:rFonts w:hint="eastAsia" w:ascii="仿宋" w:hAnsi="仿宋" w:eastAsia="仿宋" w:cs="仿宋_GB2312"/>
        </w:rPr>
        <w:t>第三章 供应商须知</w:t>
      </w:r>
    </w:p>
    <w:p w14:paraId="6E393728">
      <w:pPr>
        <w:spacing w:line="500" w:lineRule="exact"/>
        <w:rPr>
          <w:rFonts w:ascii="仿宋" w:hAnsi="仿宋" w:eastAsia="仿宋" w:cs="仿宋_GB2312"/>
        </w:rPr>
      </w:pPr>
      <w:r>
        <w:rPr>
          <w:rFonts w:hint="eastAsia" w:ascii="仿宋" w:hAnsi="仿宋" w:eastAsia="仿宋" w:cs="仿宋_GB2312"/>
        </w:rPr>
        <w:t xml:space="preserve">第四章 政府采购合同 </w:t>
      </w:r>
    </w:p>
    <w:p w14:paraId="6486E8AC">
      <w:pPr>
        <w:spacing w:line="500" w:lineRule="exact"/>
        <w:rPr>
          <w:rFonts w:ascii="仿宋" w:hAnsi="仿宋" w:eastAsia="仿宋" w:cs="仿宋_GB2312"/>
        </w:rPr>
      </w:pPr>
      <w:r>
        <w:rPr>
          <w:rFonts w:hint="eastAsia" w:ascii="仿宋" w:hAnsi="仿宋" w:eastAsia="仿宋" w:cs="仿宋_GB2312"/>
        </w:rPr>
        <w:t xml:space="preserve">第五章 采购需求 </w:t>
      </w:r>
    </w:p>
    <w:p w14:paraId="54FA2E4D">
      <w:pPr>
        <w:spacing w:line="500" w:lineRule="exact"/>
        <w:rPr>
          <w:rFonts w:ascii="仿宋" w:hAnsi="仿宋" w:eastAsia="仿宋" w:cs="仿宋_GB2312"/>
        </w:rPr>
      </w:pPr>
      <w:r>
        <w:rPr>
          <w:rFonts w:hint="eastAsia" w:ascii="仿宋" w:hAnsi="仿宋" w:eastAsia="仿宋" w:cs="仿宋_GB2312"/>
        </w:rPr>
        <w:t>第六章 评标程序、评标方法和评标标准</w:t>
      </w:r>
    </w:p>
    <w:p w14:paraId="51116175">
      <w:pPr>
        <w:spacing w:line="500" w:lineRule="exact"/>
        <w:rPr>
          <w:rFonts w:ascii="仿宋" w:hAnsi="仿宋" w:eastAsia="仿宋" w:cs="仿宋_GB2312"/>
        </w:rPr>
      </w:pPr>
      <w:r>
        <w:rPr>
          <w:rFonts w:hint="eastAsia" w:ascii="仿宋" w:hAnsi="仿宋" w:eastAsia="仿宋" w:cs="仿宋_GB2312"/>
        </w:rPr>
        <w:t xml:space="preserve">第七章 响应文件格式   </w:t>
      </w:r>
    </w:p>
    <w:p w14:paraId="18203DCF">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供应商应认真阅读磋商文件的全部内容。供应商应按照磋商文件要求提交响应文件并保证所提供的全部资料的真实性，并对磋商文件做出实质性响应，否则其响应文件将被认定为</w:t>
      </w:r>
      <w:r>
        <w:rPr>
          <w:rFonts w:hint="eastAsia" w:ascii="仿宋" w:hAnsi="仿宋" w:eastAsia="仿宋" w:cs="仿宋_GB2312"/>
          <w:b/>
          <w:bCs/>
        </w:rPr>
        <w:t>响应无效。</w:t>
      </w:r>
    </w:p>
    <w:p w14:paraId="29BE91F1">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磋商文件中有不一致的，有澄清的部分以最终的澄清更正内容为准；未澄清的，以供应商须知前附表为准；供应商须知前附表不涉及的内容，以编排在后的最后描述为准。</w:t>
      </w:r>
    </w:p>
    <w:p w14:paraId="2F7CC9A0">
      <w:pPr>
        <w:numPr>
          <w:ilvl w:val="1"/>
          <w:numId w:val="11"/>
        </w:numPr>
        <w:spacing w:line="500" w:lineRule="exact"/>
        <w:ind w:firstLine="480"/>
        <w:rPr>
          <w:rFonts w:ascii="仿宋" w:hAnsi="仿宋" w:eastAsia="仿宋" w:cs="仿宋_GB2312"/>
        </w:rPr>
      </w:pPr>
      <w:r>
        <w:rPr>
          <w:rFonts w:hint="eastAsia" w:ascii="仿宋" w:hAnsi="仿宋" w:eastAsia="仿宋" w:cs="仿宋_GB2312"/>
        </w:rPr>
        <w:t>现场考察或者答疑会及相关事项见</w:t>
      </w:r>
      <w:r>
        <w:rPr>
          <w:rFonts w:hint="eastAsia" w:ascii="仿宋" w:hAnsi="仿宋" w:eastAsia="仿宋" w:cs="仿宋_GB2312"/>
          <w:u w:val="single"/>
        </w:rPr>
        <w:t>供应商须知前附表</w:t>
      </w:r>
      <w:r>
        <w:rPr>
          <w:rFonts w:hint="eastAsia" w:ascii="仿宋" w:hAnsi="仿宋" w:eastAsia="仿宋" w:cs="仿宋_GB2312"/>
        </w:rPr>
        <w:t>。</w:t>
      </w:r>
    </w:p>
    <w:p w14:paraId="4673358E">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采购人在踏勘现场中介绍的资料和数据等，只是为了使供应商能够利用采购人现有的资料。采购人对供应商由此而作出的推论、解释和结论概不负责。</w:t>
      </w:r>
    </w:p>
    <w:p w14:paraId="1B92FF74">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供应商自行承担踏勘现场发生的责任、风险和自身费用。</w:t>
      </w:r>
    </w:p>
    <w:p w14:paraId="3DCEA4C3">
      <w:pPr>
        <w:numPr>
          <w:ilvl w:val="1"/>
          <w:numId w:val="11"/>
        </w:numPr>
        <w:spacing w:line="500" w:lineRule="exact"/>
        <w:ind w:firstLine="480"/>
        <w:rPr>
          <w:rFonts w:ascii="仿宋" w:hAnsi="仿宋" w:eastAsia="仿宋" w:cs="仿宋_GB2312"/>
        </w:rPr>
      </w:pPr>
      <w:r>
        <w:rPr>
          <w:rFonts w:hint="eastAsia" w:ascii="仿宋" w:hAnsi="仿宋" w:eastAsia="仿宋" w:cs="仿宋_GB2312"/>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u w:val="single"/>
        </w:rPr>
        <w:t>供应商须知前附表</w:t>
      </w:r>
      <w:r>
        <w:rPr>
          <w:rFonts w:hint="eastAsia" w:ascii="仿宋" w:hAnsi="仿宋" w:eastAsia="仿宋" w:cs="仿宋_GB2312"/>
        </w:rPr>
        <w:t>，对样品的评审方法及评审标准见磋商文件第六章《评标程序、评标方法和评标标准》。（本项目不适用）</w:t>
      </w:r>
    </w:p>
    <w:p w14:paraId="417AA348">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磋商文件规定供应商提交样品的，样品属于响应文件的组成部分。样品的生产、运输、安装、保全等一切费用由供应商自理。（本项目不适用）</w:t>
      </w:r>
    </w:p>
    <w:p w14:paraId="69A45656">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20AF59FA">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对磋商文件的澄清或修改</w:t>
      </w:r>
    </w:p>
    <w:p w14:paraId="5557FAA2">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14:paraId="28A43944">
      <w:pPr>
        <w:numPr>
          <w:ilvl w:val="1"/>
          <w:numId w:val="11"/>
        </w:numPr>
        <w:spacing w:line="500" w:lineRule="exact"/>
        <w:ind w:firstLine="480"/>
        <w:rPr>
          <w:rFonts w:ascii="仿宋" w:hAnsi="仿宋" w:eastAsia="仿宋" w:cs="仿宋_GB2312"/>
        </w:rPr>
      </w:pPr>
      <w:r>
        <w:rPr>
          <w:rFonts w:hint="eastAsia" w:ascii="仿宋" w:hAnsi="仿宋" w:eastAsia="仿宋" w:cs="仿宋_GB2312"/>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14:paraId="6506B02E">
      <w:pPr>
        <w:numPr>
          <w:ilvl w:val="1"/>
          <w:numId w:val="11"/>
        </w:numPr>
        <w:spacing w:line="500" w:lineRule="exact"/>
        <w:ind w:firstLine="480"/>
        <w:rPr>
          <w:rFonts w:ascii="仿宋" w:hAnsi="仿宋" w:eastAsia="仿宋" w:cs="仿宋_GB2312"/>
        </w:rPr>
      </w:pPr>
      <w:r>
        <w:rPr>
          <w:rFonts w:hint="eastAsia" w:ascii="仿宋" w:hAnsi="仿宋" w:eastAsia="仿宋" w:cs="仿宋_GB2312"/>
        </w:rPr>
        <w:t>澄清或者修改的内容为磋商文件的组成部分，并对所有获取磋商文件的供应商具有约束力。澄清或者修改的内容可能影响磋商文件编制的，将在投标截止时间至少 5 日前发布；不足 5 日的，将顺延提交响应文件的截止时间和开标时间。</w:t>
      </w:r>
    </w:p>
    <w:p w14:paraId="763D05C3">
      <w:pPr>
        <w:numPr>
          <w:ilvl w:val="1"/>
          <w:numId w:val="11"/>
        </w:numPr>
        <w:spacing w:line="500" w:lineRule="exact"/>
        <w:ind w:firstLine="480"/>
        <w:rPr>
          <w:rFonts w:ascii="仿宋" w:hAnsi="仿宋" w:eastAsia="仿宋" w:cs="仿宋_GB2312"/>
        </w:rPr>
      </w:pPr>
      <w:r>
        <w:rPr>
          <w:rFonts w:hint="eastAsia" w:ascii="仿宋" w:hAnsi="仿宋" w:eastAsia="仿宋" w:cs="仿宋_GB2312"/>
        </w:rPr>
        <w:t>为了保证对磋商文件的澄清和修改满足法律的时限要求，任何要求对磋商文件进行澄清的供应商，均应在投标截止期 5 日前，以书面形式将澄清要求通知采购人或采购代理机构。</w:t>
      </w:r>
    </w:p>
    <w:p w14:paraId="28C72BC8">
      <w:pPr>
        <w:numPr>
          <w:ilvl w:val="1"/>
          <w:numId w:val="11"/>
        </w:numPr>
        <w:spacing w:line="500" w:lineRule="exact"/>
        <w:ind w:firstLine="480"/>
        <w:rPr>
          <w:rFonts w:ascii="仿宋" w:hAnsi="仿宋" w:eastAsia="仿宋" w:cs="仿宋_GB2312"/>
        </w:rPr>
      </w:pPr>
      <w:r>
        <w:rPr>
          <w:rFonts w:hint="eastAsia" w:ascii="仿宋" w:hAnsi="仿宋" w:eastAsia="仿宋" w:cs="仿宋_GB2312"/>
        </w:rPr>
        <w:t>如更正公告有重新发布电子磋商文件的，供应商应登录电子招投标平台下载最新发布的电子磋商文件制作响应文件。</w:t>
      </w:r>
    </w:p>
    <w:p w14:paraId="3F4A9EF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供应商在规定的时间内未对磋商文件提出疑问、质疑或要求澄清的，将视其为无异议。对磋商文件中描述有歧义或前后不一致的地方，磋商小组有权进行评判，但对同一条款的评判应适用于每个供应商。</w:t>
      </w:r>
    </w:p>
    <w:p w14:paraId="1B9E2793">
      <w:pPr>
        <w:spacing w:line="500" w:lineRule="exact"/>
        <w:rPr>
          <w:rFonts w:ascii="仿宋" w:hAnsi="仿宋" w:eastAsia="仿宋" w:cs="仿宋_GB2312"/>
        </w:rPr>
      </w:pPr>
    </w:p>
    <w:p w14:paraId="312F9DC8">
      <w:pPr>
        <w:numPr>
          <w:ilvl w:val="0"/>
          <w:numId w:val="6"/>
        </w:numPr>
        <w:spacing w:line="500" w:lineRule="exact"/>
        <w:ind w:firstLine="482"/>
        <w:jc w:val="center"/>
        <w:outlineLvl w:val="1"/>
        <w:rPr>
          <w:rFonts w:ascii="仿宋" w:hAnsi="仿宋" w:eastAsia="仿宋" w:cs="仿宋_GB2312"/>
          <w:b/>
          <w:bCs/>
        </w:rPr>
      </w:pPr>
      <w:bookmarkStart w:id="13" w:name="_Toc134458897"/>
      <w:r>
        <w:rPr>
          <w:rFonts w:hint="eastAsia" w:ascii="仿宋" w:hAnsi="仿宋" w:eastAsia="仿宋" w:cs="仿宋_GB2312"/>
          <w:b/>
          <w:bCs/>
        </w:rPr>
        <w:t>响应文件的编制</w:t>
      </w:r>
      <w:bookmarkEnd w:id="13"/>
    </w:p>
    <w:p w14:paraId="00EDE2BC">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范围、</w:t>
      </w:r>
      <w:r>
        <w:rPr>
          <w:rFonts w:hint="eastAsia" w:ascii="仿宋" w:hAnsi="仿宋" w:eastAsia="仿宋" w:cs="仿宋_GB2312"/>
          <w:b/>
          <w:bCs/>
        </w:rPr>
        <w:t>响应</w:t>
      </w:r>
      <w:r>
        <w:rPr>
          <w:rFonts w:ascii="仿宋" w:hAnsi="仿宋" w:eastAsia="仿宋" w:cs="仿宋_GB2312"/>
          <w:b/>
          <w:bCs/>
        </w:rPr>
        <w:t>文件中计量单位的使用及</w:t>
      </w:r>
      <w:r>
        <w:rPr>
          <w:rFonts w:hint="eastAsia" w:ascii="仿宋" w:hAnsi="仿宋" w:eastAsia="仿宋" w:cs="仿宋_GB2312"/>
          <w:b/>
          <w:bCs/>
        </w:rPr>
        <w:t>磋商</w:t>
      </w:r>
      <w:r>
        <w:rPr>
          <w:rFonts w:ascii="仿宋" w:hAnsi="仿宋" w:eastAsia="仿宋" w:cs="仿宋_GB2312"/>
          <w:b/>
          <w:bCs/>
        </w:rPr>
        <w:t>语言</w:t>
      </w:r>
    </w:p>
    <w:p w14:paraId="78FF8BE9">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可对</w:t>
      </w:r>
      <w:r>
        <w:rPr>
          <w:rFonts w:hint="eastAsia" w:ascii="仿宋" w:hAnsi="仿宋" w:eastAsia="仿宋" w:cs="仿宋_GB2312"/>
        </w:rPr>
        <w:t>磋商文件</w:t>
      </w:r>
      <w:r>
        <w:rPr>
          <w:rFonts w:ascii="仿宋" w:hAnsi="仿宋" w:eastAsia="仿宋" w:cs="仿宋_GB2312"/>
        </w:rPr>
        <w:t>中一个或几个分包进行</w:t>
      </w:r>
      <w:r>
        <w:rPr>
          <w:rFonts w:hint="eastAsia" w:ascii="仿宋" w:hAnsi="仿宋" w:eastAsia="仿宋" w:cs="仿宋_GB2312"/>
        </w:rPr>
        <w:t>响应</w:t>
      </w:r>
      <w:r>
        <w:rPr>
          <w:rFonts w:ascii="仿宋" w:hAnsi="仿宋" w:eastAsia="仿宋" w:cs="仿宋_GB2312"/>
        </w:rPr>
        <w:t>，除非在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 xml:space="preserve">中另有规定。 </w:t>
      </w:r>
    </w:p>
    <w:p w14:paraId="63D9A7D7">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应当对所投采购包对应第五章《采购需求》所列的全部内容进行</w:t>
      </w:r>
      <w:r>
        <w:rPr>
          <w:rFonts w:hint="eastAsia" w:ascii="仿宋" w:hAnsi="仿宋" w:eastAsia="仿宋" w:cs="仿宋_GB2312"/>
        </w:rPr>
        <w:t>响应</w:t>
      </w:r>
      <w:r>
        <w:rPr>
          <w:rFonts w:ascii="仿宋" w:hAnsi="仿宋" w:eastAsia="仿宋" w:cs="仿宋_GB2312"/>
        </w:rPr>
        <w:t>，如仅响应采购包中的部分内容，其该包</w:t>
      </w:r>
      <w:r>
        <w:rPr>
          <w:rFonts w:hint="eastAsia" w:ascii="仿宋" w:hAnsi="仿宋" w:eastAsia="仿宋" w:cs="仿宋_GB2312"/>
        </w:rPr>
        <w:t>响应文件</w:t>
      </w:r>
      <w:r>
        <w:rPr>
          <w:rFonts w:ascii="仿宋" w:hAnsi="仿宋" w:eastAsia="仿宋" w:cs="仿宋_GB2312"/>
        </w:rPr>
        <w:t>将被认定为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w:t>
      </w:r>
    </w:p>
    <w:p w14:paraId="39B8F1B1">
      <w:pPr>
        <w:numPr>
          <w:ilvl w:val="1"/>
          <w:numId w:val="11"/>
        </w:numPr>
        <w:spacing w:line="500" w:lineRule="exact"/>
        <w:ind w:firstLine="480"/>
        <w:rPr>
          <w:rFonts w:ascii="仿宋" w:hAnsi="仿宋" w:eastAsia="仿宋" w:cs="仿宋_GB2312"/>
        </w:rPr>
      </w:pPr>
      <w:r>
        <w:rPr>
          <w:rFonts w:ascii="仿宋" w:hAnsi="仿宋" w:eastAsia="仿宋" w:cs="仿宋_GB2312"/>
        </w:rPr>
        <w:t>无论</w:t>
      </w:r>
      <w:r>
        <w:rPr>
          <w:rFonts w:hint="eastAsia" w:ascii="仿宋" w:hAnsi="仿宋" w:eastAsia="仿宋" w:cs="仿宋_GB2312"/>
        </w:rPr>
        <w:t>磋商文件</w:t>
      </w:r>
      <w:r>
        <w:rPr>
          <w:rFonts w:ascii="仿宋" w:hAnsi="仿宋" w:eastAsia="仿宋" w:cs="仿宋_GB2312"/>
        </w:rPr>
        <w:t>中是否要求，</w:t>
      </w:r>
      <w:r>
        <w:rPr>
          <w:rFonts w:hint="eastAsia" w:ascii="仿宋" w:hAnsi="仿宋" w:eastAsia="仿宋" w:cs="仿宋_GB2312"/>
        </w:rPr>
        <w:t>供应商</w:t>
      </w:r>
      <w:r>
        <w:rPr>
          <w:rFonts w:ascii="仿宋" w:hAnsi="仿宋" w:eastAsia="仿宋" w:cs="仿宋_GB2312"/>
        </w:rPr>
        <w:t>所投货物或服务</w:t>
      </w:r>
      <w:r>
        <w:rPr>
          <w:rFonts w:hint="eastAsia" w:ascii="仿宋" w:hAnsi="仿宋" w:eastAsia="仿宋" w:cs="仿宋_GB2312"/>
        </w:rPr>
        <w:t>或工程</w:t>
      </w:r>
      <w:r>
        <w:rPr>
          <w:rFonts w:ascii="仿宋" w:hAnsi="仿宋" w:eastAsia="仿宋" w:cs="仿宋_GB2312"/>
        </w:rPr>
        <w:t>均应符合国家强制性标准。</w:t>
      </w:r>
    </w:p>
    <w:p w14:paraId="0A348C30">
      <w:pPr>
        <w:numPr>
          <w:ilvl w:val="1"/>
          <w:numId w:val="11"/>
        </w:numPr>
        <w:spacing w:line="500" w:lineRule="exact"/>
        <w:ind w:firstLine="480"/>
        <w:rPr>
          <w:rFonts w:ascii="仿宋" w:hAnsi="仿宋" w:eastAsia="仿宋" w:cs="仿宋_GB2312"/>
        </w:rPr>
      </w:pPr>
      <w:r>
        <w:rPr>
          <w:rFonts w:ascii="仿宋" w:hAnsi="仿宋" w:eastAsia="仿宋" w:cs="仿宋_GB2312"/>
        </w:rPr>
        <w:t>除</w:t>
      </w:r>
      <w:r>
        <w:rPr>
          <w:rFonts w:hint="eastAsia" w:ascii="仿宋" w:hAnsi="仿宋" w:eastAsia="仿宋" w:cs="仿宋_GB2312"/>
        </w:rPr>
        <w:t>磋商文件</w:t>
      </w:r>
      <w:r>
        <w:rPr>
          <w:rFonts w:ascii="仿宋" w:hAnsi="仿宋" w:eastAsia="仿宋" w:cs="仿宋_GB2312"/>
        </w:rPr>
        <w:t>有特殊要求外，本项目</w:t>
      </w:r>
      <w:r>
        <w:rPr>
          <w:rFonts w:hint="eastAsia" w:ascii="仿宋" w:hAnsi="仿宋" w:eastAsia="仿宋" w:cs="仿宋_GB2312"/>
        </w:rPr>
        <w:t>磋商</w:t>
      </w:r>
      <w:r>
        <w:rPr>
          <w:rFonts w:ascii="仿宋" w:hAnsi="仿宋" w:eastAsia="仿宋" w:cs="仿宋_GB2312"/>
        </w:rPr>
        <w:t>所使用的计量单位，应采用中华人民共和国法定计量单位。</w:t>
      </w:r>
    </w:p>
    <w:p w14:paraId="6CF18D8C">
      <w:pPr>
        <w:numPr>
          <w:ilvl w:val="1"/>
          <w:numId w:val="11"/>
        </w:numPr>
        <w:spacing w:line="500" w:lineRule="exact"/>
        <w:ind w:firstLine="480"/>
        <w:rPr>
          <w:rFonts w:ascii="仿宋" w:hAnsi="仿宋" w:eastAsia="仿宋" w:cs="仿宋_GB2312"/>
        </w:rPr>
      </w:pPr>
      <w:r>
        <w:rPr>
          <w:rFonts w:ascii="仿宋" w:hAnsi="仿宋" w:eastAsia="仿宋" w:cs="仿宋_GB2312"/>
        </w:rPr>
        <w:t>除专用术语外，</w:t>
      </w:r>
      <w:r>
        <w:rPr>
          <w:rFonts w:hint="eastAsia" w:ascii="仿宋" w:hAnsi="仿宋" w:eastAsia="仿宋" w:cs="仿宋_GB2312"/>
        </w:rPr>
        <w:t>响应</w:t>
      </w:r>
      <w:r>
        <w:rPr>
          <w:rFonts w:ascii="仿宋" w:hAnsi="仿宋" w:eastAsia="仿宋" w:cs="仿宋_GB2312"/>
        </w:rPr>
        <w:t>文件及来往函电均应使用中文书写。必要时专用术语应附有中文解释。</w:t>
      </w:r>
      <w:r>
        <w:rPr>
          <w:rFonts w:hint="eastAsia" w:ascii="仿宋" w:hAnsi="仿宋" w:eastAsia="仿宋" w:cs="仿宋_GB2312"/>
        </w:rPr>
        <w:t>供应商</w:t>
      </w:r>
      <w:r>
        <w:rPr>
          <w:rFonts w:ascii="仿宋" w:hAnsi="仿宋" w:eastAsia="仿宋" w:cs="仿宋_GB2312"/>
        </w:rPr>
        <w:t>提交的支持资料和已印制的文献可以用外文，但相应内容应附有中文翻译本，在解释</w:t>
      </w:r>
      <w:r>
        <w:rPr>
          <w:rFonts w:hint="eastAsia" w:ascii="仿宋" w:hAnsi="仿宋" w:eastAsia="仿宋" w:cs="仿宋_GB2312"/>
        </w:rPr>
        <w:t>响应</w:t>
      </w:r>
      <w:r>
        <w:rPr>
          <w:rFonts w:ascii="仿宋" w:hAnsi="仿宋" w:eastAsia="仿宋" w:cs="仿宋_GB2312"/>
        </w:rPr>
        <w:t>文件时以中文翻译本为准。未附中文翻译本或翻译本中文内容明显与外文内容不一致的，其不利后果由</w:t>
      </w:r>
      <w:r>
        <w:rPr>
          <w:rFonts w:hint="eastAsia" w:ascii="仿宋" w:hAnsi="仿宋" w:eastAsia="仿宋" w:cs="仿宋_GB2312"/>
        </w:rPr>
        <w:t>供应商</w:t>
      </w:r>
      <w:r>
        <w:rPr>
          <w:rFonts w:ascii="仿宋" w:hAnsi="仿宋" w:eastAsia="仿宋" w:cs="仿宋_GB2312"/>
        </w:rPr>
        <w:t>自行承担。</w:t>
      </w:r>
    </w:p>
    <w:p w14:paraId="3E629630">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文件构成</w:t>
      </w:r>
    </w:p>
    <w:p w14:paraId="5327C21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应当按照</w:t>
      </w:r>
      <w:r>
        <w:rPr>
          <w:rFonts w:hint="eastAsia" w:ascii="仿宋" w:hAnsi="仿宋" w:eastAsia="仿宋" w:cs="仿宋_GB2312"/>
        </w:rPr>
        <w:t>磋商文件</w:t>
      </w:r>
      <w:r>
        <w:rPr>
          <w:rFonts w:ascii="仿宋" w:hAnsi="仿宋" w:eastAsia="仿宋" w:cs="仿宋_GB2312"/>
        </w:rPr>
        <w:t>的要求编制</w:t>
      </w:r>
      <w:r>
        <w:rPr>
          <w:rFonts w:hint="eastAsia" w:ascii="仿宋" w:hAnsi="仿宋" w:eastAsia="仿宋" w:cs="仿宋_GB2312"/>
        </w:rPr>
        <w:t>响应</w:t>
      </w:r>
      <w:r>
        <w:rPr>
          <w:rFonts w:ascii="仿宋" w:hAnsi="仿宋" w:eastAsia="仿宋" w:cs="仿宋_GB2312"/>
        </w:rPr>
        <w:t>文件。</w:t>
      </w:r>
      <w:r>
        <w:rPr>
          <w:rFonts w:hint="eastAsia" w:ascii="仿宋" w:hAnsi="仿宋" w:eastAsia="仿宋" w:cs="仿宋_GB2312"/>
        </w:rPr>
        <w:t>响应</w:t>
      </w:r>
      <w:r>
        <w:rPr>
          <w:rFonts w:ascii="仿宋" w:hAnsi="仿宋" w:eastAsia="仿宋" w:cs="仿宋_GB2312"/>
        </w:rPr>
        <w:t>文件应由资格证明文件、报价文件、商务和技术文件四部分构成。</w:t>
      </w:r>
      <w:r>
        <w:rPr>
          <w:rFonts w:hint="eastAsia" w:ascii="仿宋" w:hAnsi="仿宋" w:eastAsia="仿宋" w:cs="仿宋_GB2312"/>
        </w:rPr>
        <w:t>响应</w:t>
      </w:r>
      <w:r>
        <w:rPr>
          <w:rFonts w:ascii="仿宋" w:hAnsi="仿宋" w:eastAsia="仿宋" w:cs="仿宋_GB2312"/>
        </w:rPr>
        <w:t>文件的部分格式要求，见第七章《</w:t>
      </w:r>
      <w:r>
        <w:rPr>
          <w:rFonts w:hint="eastAsia" w:ascii="仿宋" w:hAnsi="仿宋" w:eastAsia="仿宋" w:cs="仿宋_GB2312"/>
        </w:rPr>
        <w:t>响应</w:t>
      </w:r>
      <w:r>
        <w:rPr>
          <w:rFonts w:ascii="仿宋" w:hAnsi="仿宋" w:eastAsia="仿宋" w:cs="仿宋_GB2312"/>
        </w:rPr>
        <w:t>文件格式》。</w:t>
      </w:r>
    </w:p>
    <w:p w14:paraId="412ABF1A">
      <w:pPr>
        <w:numPr>
          <w:ilvl w:val="1"/>
          <w:numId w:val="11"/>
        </w:numPr>
        <w:spacing w:line="500" w:lineRule="exact"/>
        <w:ind w:firstLine="480"/>
        <w:rPr>
          <w:rFonts w:ascii="仿宋" w:hAnsi="仿宋" w:eastAsia="仿宋" w:cs="仿宋_GB2312"/>
        </w:rPr>
      </w:pPr>
      <w:r>
        <w:rPr>
          <w:rFonts w:ascii="仿宋" w:hAnsi="仿宋" w:eastAsia="仿宋" w:cs="仿宋_GB2312"/>
        </w:rPr>
        <w:t>第五章《采购需求》</w:t>
      </w:r>
      <w:r>
        <w:rPr>
          <w:rFonts w:hint="eastAsia" w:ascii="仿宋" w:hAnsi="仿宋" w:eastAsia="仿宋" w:cs="仿宋_GB2312"/>
        </w:rPr>
        <w:t>及</w:t>
      </w:r>
      <w:r>
        <w:rPr>
          <w:rFonts w:ascii="仿宋" w:hAnsi="仿宋" w:eastAsia="仿宋" w:cs="仿宋_GB2312"/>
        </w:rPr>
        <w:t>第六章《评标程序、评标方法和评标标准》中涉及的证明文件。</w:t>
      </w:r>
    </w:p>
    <w:p w14:paraId="3B11A4B8">
      <w:pPr>
        <w:numPr>
          <w:ilvl w:val="1"/>
          <w:numId w:val="11"/>
        </w:numPr>
        <w:spacing w:line="500" w:lineRule="exact"/>
        <w:ind w:firstLine="480"/>
        <w:rPr>
          <w:rFonts w:ascii="仿宋" w:hAnsi="仿宋" w:eastAsia="仿宋" w:cs="仿宋_GB2312"/>
        </w:rPr>
      </w:pPr>
      <w:r>
        <w:rPr>
          <w:rFonts w:ascii="仿宋" w:hAnsi="仿宋" w:eastAsia="仿宋" w:cs="仿宋_GB2312"/>
        </w:rPr>
        <w:t>对照第五章《采购需求》，说明所提供货物或服务</w:t>
      </w:r>
      <w:r>
        <w:rPr>
          <w:rFonts w:hint="eastAsia" w:ascii="仿宋" w:hAnsi="仿宋" w:eastAsia="仿宋" w:cs="仿宋_GB2312"/>
        </w:rPr>
        <w:t>或工程</w:t>
      </w:r>
      <w:r>
        <w:rPr>
          <w:rFonts w:ascii="仿宋" w:hAnsi="仿宋" w:eastAsia="仿宋" w:cs="仿宋_GB2312"/>
        </w:rPr>
        <w:t>已对第五章《采购需求》做出了响应，或申明与第五章《采购需求》的偏差和例外。如第五章《采购需求》中要求提供证明文件的，</w:t>
      </w:r>
      <w:r>
        <w:rPr>
          <w:rFonts w:hint="eastAsia" w:ascii="仿宋" w:hAnsi="仿宋" w:eastAsia="仿宋" w:cs="仿宋_GB2312"/>
        </w:rPr>
        <w:t>供应商</w:t>
      </w:r>
      <w:r>
        <w:rPr>
          <w:rFonts w:ascii="仿宋" w:hAnsi="仿宋" w:eastAsia="仿宋" w:cs="仿宋_GB2312"/>
        </w:rPr>
        <w:t>应当按具体要求提供证明文件。</w:t>
      </w:r>
    </w:p>
    <w:p w14:paraId="528ECAEB">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认为应附的其他材料。</w:t>
      </w:r>
    </w:p>
    <w:p w14:paraId="03331662">
      <w:pPr>
        <w:numPr>
          <w:ilvl w:val="1"/>
          <w:numId w:val="11"/>
        </w:numPr>
        <w:spacing w:line="500" w:lineRule="exact"/>
        <w:ind w:firstLine="480"/>
        <w:rPr>
          <w:rFonts w:ascii="仿宋" w:hAnsi="仿宋" w:eastAsia="仿宋" w:cs="仿宋_GB2312"/>
        </w:rPr>
      </w:pPr>
      <w:r>
        <w:rPr>
          <w:rFonts w:ascii="仿宋" w:hAnsi="仿宋" w:eastAsia="仿宋" w:cs="仿宋_GB2312"/>
        </w:rPr>
        <w:t>上述文件应按照</w:t>
      </w:r>
      <w:r>
        <w:rPr>
          <w:rFonts w:hint="eastAsia" w:ascii="仿宋" w:hAnsi="仿宋" w:eastAsia="仿宋" w:cs="仿宋_GB2312"/>
        </w:rPr>
        <w:t>磋商文件</w:t>
      </w:r>
      <w:r>
        <w:rPr>
          <w:rFonts w:ascii="仿宋" w:hAnsi="仿宋" w:eastAsia="仿宋" w:cs="仿宋_GB2312"/>
        </w:rPr>
        <w:t>的规定签署和盖公章或经公章授权的其他单位章（以下统称公章）。采用公章授权方式的，应当在响应文件中附公章授权书（格式自定）。</w:t>
      </w:r>
      <w:r>
        <w:rPr>
          <w:rFonts w:hint="eastAsia" w:ascii="仿宋" w:hAnsi="仿宋" w:eastAsia="仿宋" w:cs="仿宋_GB2312"/>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14:paraId="4A4B8CA1">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报价</w:t>
      </w:r>
    </w:p>
    <w:p w14:paraId="3DB07E4D">
      <w:pPr>
        <w:numPr>
          <w:ilvl w:val="1"/>
          <w:numId w:val="11"/>
        </w:numPr>
        <w:spacing w:line="500" w:lineRule="exact"/>
        <w:ind w:firstLine="480"/>
        <w:rPr>
          <w:rFonts w:ascii="仿宋" w:hAnsi="仿宋" w:eastAsia="仿宋" w:cs="仿宋_GB2312"/>
        </w:rPr>
      </w:pPr>
      <w:r>
        <w:rPr>
          <w:rFonts w:ascii="仿宋" w:hAnsi="仿宋" w:eastAsia="仿宋" w:cs="仿宋_GB2312"/>
        </w:rPr>
        <w:t>所有</w:t>
      </w:r>
      <w:r>
        <w:rPr>
          <w:rFonts w:hint="eastAsia" w:ascii="仿宋" w:hAnsi="仿宋" w:eastAsia="仿宋" w:cs="仿宋_GB2312"/>
        </w:rPr>
        <w:t>响应</w:t>
      </w:r>
      <w:r>
        <w:rPr>
          <w:rFonts w:ascii="仿宋" w:hAnsi="仿宋" w:eastAsia="仿宋" w:cs="仿宋_GB2312"/>
        </w:rPr>
        <w:t>均以人民币报价。</w:t>
      </w:r>
    </w:p>
    <w:p w14:paraId="51229C4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的报价应当包括满足本次</w:t>
      </w:r>
      <w:r>
        <w:rPr>
          <w:rFonts w:hint="eastAsia" w:ascii="仿宋" w:hAnsi="仿宋" w:eastAsia="仿宋" w:cs="仿宋_GB2312"/>
        </w:rPr>
        <w:t>磋商文件</w:t>
      </w:r>
      <w:r>
        <w:rPr>
          <w:rFonts w:ascii="仿宋" w:hAnsi="仿宋" w:eastAsia="仿宋" w:cs="仿宋_GB2312"/>
        </w:rPr>
        <w:t>全部采购需求所应提供的</w:t>
      </w:r>
      <w:r>
        <w:rPr>
          <w:rFonts w:hint="eastAsia" w:ascii="仿宋" w:hAnsi="仿宋" w:eastAsia="仿宋" w:cs="仿宋_GB2312"/>
        </w:rPr>
        <w:t>全部内容</w:t>
      </w:r>
      <w:r>
        <w:rPr>
          <w:rFonts w:ascii="仿宋" w:hAnsi="仿宋" w:eastAsia="仿宋" w:cs="仿宋_GB2312"/>
        </w:rPr>
        <w:t>。</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响应</w:t>
      </w:r>
      <w:r>
        <w:rPr>
          <w:rFonts w:ascii="仿宋" w:hAnsi="仿宋" w:eastAsia="仿宋" w:cs="仿宋_GB2312"/>
        </w:rPr>
        <w:t>报价应遵守《中华人民共和国价格法》。同时，根据《中华人民共和国政府采购法》及相关配套法律、法规的规定，为保证公平竞争，如</w:t>
      </w:r>
      <w:r>
        <w:rPr>
          <w:rFonts w:hint="eastAsia" w:ascii="仿宋" w:hAnsi="仿宋" w:eastAsia="仿宋" w:cs="仿宋_GB2312"/>
        </w:rPr>
        <w:t>供应商</w:t>
      </w:r>
      <w:r>
        <w:rPr>
          <w:rFonts w:ascii="仿宋" w:hAnsi="仿宋" w:eastAsia="仿宋" w:cs="仿宋_GB2312"/>
        </w:rPr>
        <w:t>有赠与行为的，将导致其</w:t>
      </w:r>
      <w:r>
        <w:rPr>
          <w:rFonts w:hint="eastAsia" w:ascii="仿宋" w:hAnsi="仿宋" w:eastAsia="仿宋" w:cs="仿宋_GB2312"/>
          <w:b/>
          <w:bCs/>
        </w:rPr>
        <w:t>响应文件</w:t>
      </w:r>
      <w:r>
        <w:rPr>
          <w:rFonts w:ascii="仿宋" w:hAnsi="仿宋" w:eastAsia="仿宋" w:cs="仿宋_GB2312"/>
          <w:b/>
          <w:bCs/>
        </w:rPr>
        <w:t>被拒绝</w:t>
      </w:r>
      <w:r>
        <w:rPr>
          <w:rFonts w:ascii="仿宋" w:hAnsi="仿宋" w:eastAsia="仿宋" w:cs="仿宋_GB2312"/>
        </w:rPr>
        <w:t>。</w:t>
      </w:r>
    </w:p>
    <w:p w14:paraId="1F6C0BAD">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所报的各分项</w:t>
      </w:r>
      <w:r>
        <w:rPr>
          <w:rFonts w:hint="eastAsia" w:ascii="仿宋" w:hAnsi="仿宋" w:eastAsia="仿宋" w:cs="仿宋_GB2312"/>
        </w:rPr>
        <w:t>响应</w:t>
      </w:r>
      <w:r>
        <w:rPr>
          <w:rFonts w:ascii="仿宋" w:hAnsi="仿宋" w:eastAsia="仿宋" w:cs="仿宋_GB2312"/>
        </w:rPr>
        <w:t>单价在合同履行过程中是固定不变的，不得以任何理由予以变更。任何包含价格调整要求的</w:t>
      </w:r>
      <w:r>
        <w:rPr>
          <w:rFonts w:hint="eastAsia" w:ascii="仿宋" w:hAnsi="仿宋" w:eastAsia="仿宋" w:cs="仿宋_GB2312"/>
        </w:rPr>
        <w:t>响应</w:t>
      </w:r>
      <w:r>
        <w:rPr>
          <w:rFonts w:ascii="仿宋" w:hAnsi="仿宋" w:eastAsia="仿宋" w:cs="仿宋_GB2312"/>
        </w:rPr>
        <w:t>，</w:t>
      </w:r>
      <w:r>
        <w:rPr>
          <w:rFonts w:hint="eastAsia" w:ascii="仿宋" w:hAnsi="仿宋" w:eastAsia="仿宋" w:cs="仿宋_GB2312"/>
        </w:rPr>
        <w:t>将</w:t>
      </w:r>
      <w:r>
        <w:rPr>
          <w:rFonts w:ascii="仿宋" w:hAnsi="仿宋" w:eastAsia="仿宋" w:cs="仿宋_GB2312"/>
        </w:rPr>
        <w:t>被认定为其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5FAB984A">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应按照</w:t>
      </w:r>
      <w:r>
        <w:rPr>
          <w:rFonts w:hint="eastAsia" w:ascii="仿宋" w:hAnsi="仿宋" w:eastAsia="仿宋" w:cs="仿宋_GB2312"/>
        </w:rPr>
        <w:t>“</w:t>
      </w:r>
      <w:r>
        <w:rPr>
          <w:rFonts w:ascii="仿宋" w:hAnsi="仿宋" w:eastAsia="仿宋" w:cs="仿宋_GB2312"/>
        </w:rPr>
        <w:t>“第</w:t>
      </w:r>
      <w:r>
        <w:rPr>
          <w:rFonts w:hint="eastAsia" w:ascii="仿宋" w:hAnsi="仿宋" w:eastAsia="仿宋" w:cs="仿宋_GB2312"/>
        </w:rPr>
        <w:t>五</w:t>
      </w:r>
      <w:r>
        <w:rPr>
          <w:rFonts w:ascii="仿宋" w:hAnsi="仿宋" w:eastAsia="仿宋" w:cs="仿宋_GB2312"/>
        </w:rPr>
        <w:t>章采购需求”的需求内容、责任范围以及</w:t>
      </w:r>
      <w:r>
        <w:rPr>
          <w:rFonts w:hint="eastAsia" w:ascii="仿宋" w:hAnsi="仿宋" w:eastAsia="仿宋" w:cs="仿宋_GB2312"/>
        </w:rPr>
        <w:t>第四章</w:t>
      </w:r>
      <w:r>
        <w:rPr>
          <w:rFonts w:ascii="仿宋" w:hAnsi="仿宋" w:eastAsia="仿宋" w:cs="仿宋_GB2312"/>
        </w:rPr>
        <w:t>政府采购合同</w:t>
      </w:r>
      <w:r>
        <w:rPr>
          <w:rFonts w:hint="eastAsia" w:ascii="仿宋" w:hAnsi="仿宋" w:eastAsia="仿宋" w:cs="仿宋_GB2312"/>
        </w:rPr>
        <w:t>”</w:t>
      </w:r>
      <w:r>
        <w:rPr>
          <w:rFonts w:ascii="仿宋" w:hAnsi="仿宋" w:eastAsia="仿宋" w:cs="仿宋_GB2312"/>
        </w:rPr>
        <w:t>进行报价。并按“</w:t>
      </w:r>
      <w:r>
        <w:rPr>
          <w:rFonts w:hint="eastAsia" w:ascii="仿宋" w:hAnsi="仿宋" w:eastAsia="仿宋" w:cs="仿宋_GB2312"/>
        </w:rPr>
        <w:t>报价</w:t>
      </w:r>
      <w:r>
        <w:rPr>
          <w:rFonts w:ascii="仿宋" w:hAnsi="仿宋" w:eastAsia="仿宋" w:cs="仿宋_GB2312"/>
        </w:rPr>
        <w:t>一览表”和“分项报价表”规定的格式报出总价和分项价格。</w:t>
      </w:r>
      <w:r>
        <w:rPr>
          <w:rFonts w:hint="eastAsia" w:ascii="仿宋" w:hAnsi="仿宋" w:eastAsia="仿宋" w:cs="仿宋_GB2312"/>
        </w:rPr>
        <w:t>响应</w:t>
      </w:r>
      <w:r>
        <w:rPr>
          <w:rFonts w:ascii="仿宋" w:hAnsi="仿宋" w:eastAsia="仿宋" w:cs="仿宋_GB2312"/>
        </w:rPr>
        <w:t>总价中不得包含</w:t>
      </w:r>
      <w:r>
        <w:rPr>
          <w:rFonts w:hint="eastAsia" w:ascii="仿宋" w:hAnsi="仿宋" w:eastAsia="仿宋" w:cs="仿宋_GB2312"/>
        </w:rPr>
        <w:t>磋商文件</w:t>
      </w:r>
      <w:r>
        <w:rPr>
          <w:rFonts w:ascii="仿宋" w:hAnsi="仿宋" w:eastAsia="仿宋" w:cs="仿宋_GB2312"/>
        </w:rPr>
        <w:t>要求以外的内容，否则，在评审时不予核减。</w:t>
      </w:r>
    </w:p>
    <w:p w14:paraId="45FDDF3C">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w:t>
      </w:r>
      <w:r>
        <w:rPr>
          <w:rFonts w:ascii="仿宋" w:hAnsi="仿宋" w:eastAsia="仿宋" w:cs="仿宋_GB2312"/>
          <w:b/>
          <w:bCs/>
        </w:rPr>
        <w:t>保证金</w:t>
      </w:r>
    </w:p>
    <w:p w14:paraId="680BEC0A">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中规定的金额及要求交纳保证金，并作为其</w:t>
      </w:r>
      <w:r>
        <w:rPr>
          <w:rFonts w:hint="eastAsia" w:ascii="仿宋" w:hAnsi="仿宋" w:eastAsia="仿宋" w:cs="仿宋_GB2312"/>
        </w:rPr>
        <w:t>响应文件</w:t>
      </w:r>
      <w:r>
        <w:rPr>
          <w:rFonts w:ascii="仿宋" w:hAnsi="仿宋" w:eastAsia="仿宋" w:cs="仿宋_GB2312"/>
        </w:rPr>
        <w:t>的一部分。</w:t>
      </w:r>
    </w:p>
    <w:p w14:paraId="1FD6D8F9">
      <w:pPr>
        <w:numPr>
          <w:ilvl w:val="1"/>
          <w:numId w:val="11"/>
        </w:numPr>
        <w:spacing w:line="500" w:lineRule="exact"/>
        <w:ind w:firstLine="480"/>
        <w:rPr>
          <w:rFonts w:ascii="仿宋" w:hAnsi="仿宋" w:eastAsia="仿宋" w:cs="仿宋_GB2312"/>
        </w:rPr>
      </w:pPr>
      <w:r>
        <w:rPr>
          <w:rFonts w:ascii="仿宋" w:hAnsi="仿宋" w:eastAsia="仿宋" w:cs="仿宋_GB2312"/>
        </w:rPr>
        <w:t>交纳保证金的形式除</w:t>
      </w:r>
      <w:r>
        <w:rPr>
          <w:rFonts w:ascii="仿宋" w:hAnsi="仿宋" w:eastAsia="仿宋" w:cs="仿宋_GB2312"/>
          <w:u w:val="single"/>
        </w:rPr>
        <w:t>供应商须知前附表</w:t>
      </w:r>
      <w:r>
        <w:rPr>
          <w:rFonts w:ascii="仿宋" w:hAnsi="仿宋" w:eastAsia="仿宋" w:cs="仿宋_GB2312"/>
        </w:rPr>
        <w:t>中另有约定外，可采用的形式：政府采购法律法规接受的支票、汇票、本票、网上银行支付或者金融机构、担保机构出具的保函等非现金形式。</w:t>
      </w:r>
    </w:p>
    <w:p w14:paraId="724272F0">
      <w:pPr>
        <w:numPr>
          <w:ilvl w:val="1"/>
          <w:numId w:val="11"/>
        </w:numPr>
        <w:spacing w:line="500" w:lineRule="exact"/>
        <w:ind w:firstLine="480"/>
        <w:rPr>
          <w:rFonts w:ascii="仿宋" w:hAnsi="仿宋" w:eastAsia="仿宋" w:cs="仿宋_GB2312"/>
        </w:rPr>
      </w:pPr>
      <w:r>
        <w:rPr>
          <w:rFonts w:ascii="仿宋" w:hAnsi="仿宋" w:eastAsia="仿宋" w:cs="仿宋_GB2312"/>
        </w:rPr>
        <w:t>保证金到账（保函提交）截止时间同</w:t>
      </w:r>
      <w:r>
        <w:rPr>
          <w:rFonts w:hint="eastAsia" w:ascii="仿宋" w:hAnsi="仿宋" w:eastAsia="仿宋" w:cs="仿宋_GB2312"/>
        </w:rPr>
        <w:t>响应</w:t>
      </w:r>
      <w:r>
        <w:rPr>
          <w:rFonts w:ascii="仿宋" w:hAnsi="仿宋" w:eastAsia="仿宋" w:cs="仿宋_GB2312"/>
        </w:rPr>
        <w:t>截止时间。以支票、汇票、本票、网上银行支付等形式提交保证金的，应在</w:t>
      </w:r>
      <w:r>
        <w:rPr>
          <w:rFonts w:hint="eastAsia" w:ascii="仿宋" w:hAnsi="仿宋" w:eastAsia="仿宋" w:cs="仿宋_GB2312"/>
        </w:rPr>
        <w:t>响应</w:t>
      </w:r>
      <w:r>
        <w:rPr>
          <w:rFonts w:ascii="仿宋" w:hAnsi="仿宋" w:eastAsia="仿宋" w:cs="仿宋_GB2312"/>
        </w:rPr>
        <w:t>截止时间前到账。由于到账时间晚于</w:t>
      </w:r>
      <w:r>
        <w:rPr>
          <w:rFonts w:hint="eastAsia" w:ascii="仿宋" w:hAnsi="仿宋" w:eastAsia="仿宋" w:cs="仿宋_GB2312"/>
        </w:rPr>
        <w:t>响应</w:t>
      </w:r>
      <w:r>
        <w:rPr>
          <w:rFonts w:ascii="仿宋" w:hAnsi="仿宋" w:eastAsia="仿宋" w:cs="仿宋_GB2312"/>
        </w:rPr>
        <w:t>截止时间的，或者票据错误、印鉴不清等原因导致不能到账的，其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60C1C1B0">
      <w:pPr>
        <w:numPr>
          <w:ilvl w:val="1"/>
          <w:numId w:val="11"/>
        </w:numPr>
        <w:spacing w:line="500" w:lineRule="exact"/>
        <w:ind w:firstLine="480"/>
        <w:rPr>
          <w:rFonts w:ascii="仿宋" w:hAnsi="仿宋" w:eastAsia="仿宋" w:cs="仿宋_GB2312"/>
        </w:rPr>
      </w:pPr>
      <w:r>
        <w:rPr>
          <w:rFonts w:ascii="仿宋" w:hAnsi="仿宋" w:eastAsia="仿宋" w:cs="仿宋_GB2312"/>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。电子保函与纸质保函具有同样效力。</w:t>
      </w:r>
    </w:p>
    <w:p w14:paraId="4048E837">
      <w:pPr>
        <w:numPr>
          <w:ilvl w:val="1"/>
          <w:numId w:val="11"/>
        </w:numPr>
        <w:spacing w:line="500" w:lineRule="exact"/>
        <w:ind w:firstLine="480"/>
        <w:rPr>
          <w:rFonts w:ascii="仿宋" w:hAnsi="仿宋" w:eastAsia="仿宋" w:cs="仿宋_GB2312"/>
        </w:rPr>
      </w:pPr>
      <w:r>
        <w:rPr>
          <w:rFonts w:ascii="仿宋" w:hAnsi="仿宋" w:eastAsia="仿宋" w:cs="仿宋_GB2312"/>
        </w:rPr>
        <w:t>保证金（保函）有效期同</w:t>
      </w:r>
      <w:r>
        <w:rPr>
          <w:rFonts w:hint="eastAsia" w:ascii="仿宋" w:hAnsi="仿宋" w:eastAsia="仿宋" w:cs="仿宋_GB2312"/>
        </w:rPr>
        <w:t>响应文件</w:t>
      </w:r>
      <w:r>
        <w:rPr>
          <w:rFonts w:ascii="仿宋" w:hAnsi="仿宋" w:eastAsia="仿宋" w:cs="仿宋_GB2312"/>
        </w:rPr>
        <w:t>有效期。</w:t>
      </w:r>
    </w:p>
    <w:p w14:paraId="7A33CB15">
      <w:pPr>
        <w:numPr>
          <w:ilvl w:val="1"/>
          <w:numId w:val="11"/>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磋商</w:t>
      </w:r>
      <w:r>
        <w:rPr>
          <w:rFonts w:ascii="仿宋" w:hAnsi="仿宋" w:eastAsia="仿宋" w:cs="仿宋_GB2312"/>
        </w:rPr>
        <w:t>的，可以由联合体中的一方或者共同提交保证金，以一方名义提交</w:t>
      </w:r>
      <w:r>
        <w:rPr>
          <w:rFonts w:hint="eastAsia" w:ascii="仿宋" w:hAnsi="仿宋" w:eastAsia="仿宋" w:cs="仿宋_GB2312"/>
        </w:rPr>
        <w:t>磋商</w:t>
      </w:r>
      <w:r>
        <w:rPr>
          <w:rFonts w:ascii="仿宋" w:hAnsi="仿宋" w:eastAsia="仿宋" w:cs="仿宋_GB2312"/>
        </w:rPr>
        <w:t>保证金</w:t>
      </w:r>
      <w:r>
        <w:rPr>
          <w:rFonts w:hint="eastAsia" w:ascii="仿宋" w:hAnsi="仿宋" w:eastAsia="仿宋" w:cs="仿宋_GB2312"/>
        </w:rPr>
        <w:t>（保函）</w:t>
      </w:r>
      <w:r>
        <w:rPr>
          <w:rFonts w:ascii="仿宋" w:hAnsi="仿宋" w:eastAsia="仿宋" w:cs="仿宋_GB2312"/>
        </w:rPr>
        <w:t>的，对联合体各方均具有约束力。</w:t>
      </w:r>
    </w:p>
    <w:p w14:paraId="57C30F9A">
      <w:pPr>
        <w:numPr>
          <w:ilvl w:val="1"/>
          <w:numId w:val="11"/>
        </w:numPr>
        <w:spacing w:line="500" w:lineRule="exact"/>
        <w:ind w:firstLine="480"/>
        <w:rPr>
          <w:rFonts w:ascii="仿宋" w:hAnsi="仿宋" w:eastAsia="仿宋" w:cs="仿宋_GB2312"/>
        </w:rPr>
      </w:pPr>
      <w:r>
        <w:rPr>
          <w:rFonts w:ascii="仿宋" w:hAnsi="仿宋" w:eastAsia="仿宋" w:cs="仿宋_GB2312"/>
        </w:rPr>
        <w:t>采购人、采购代理机构将及时退还</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保证金，采用银行保函、担保机构担保函等形式递交的</w:t>
      </w:r>
      <w:r>
        <w:rPr>
          <w:rFonts w:hint="eastAsia" w:ascii="仿宋" w:hAnsi="仿宋" w:eastAsia="仿宋" w:cs="仿宋_GB2312"/>
        </w:rPr>
        <w:t>磋商</w:t>
      </w:r>
      <w:r>
        <w:rPr>
          <w:rFonts w:ascii="仿宋" w:hAnsi="仿宋" w:eastAsia="仿宋" w:cs="仿宋_GB2312"/>
        </w:rPr>
        <w:t>保证金，经供应商同意后采购人、采购代理机构可以不再退还，但因</w:t>
      </w:r>
      <w:r>
        <w:rPr>
          <w:rFonts w:hint="eastAsia" w:ascii="仿宋" w:hAnsi="仿宋" w:eastAsia="仿宋" w:cs="仿宋_GB2312"/>
        </w:rPr>
        <w:t>供应商</w:t>
      </w:r>
      <w:r>
        <w:rPr>
          <w:rFonts w:ascii="仿宋" w:hAnsi="仿宋" w:eastAsia="仿宋" w:cs="仿宋_GB2312"/>
        </w:rPr>
        <w:t>自身原因导致无法及时退还的除外。</w:t>
      </w:r>
    </w:p>
    <w:p w14:paraId="7C2CCFB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在</w:t>
      </w:r>
      <w:r>
        <w:rPr>
          <w:rFonts w:hint="eastAsia" w:ascii="仿宋" w:hAnsi="仿宋" w:eastAsia="仿宋" w:cs="仿宋_GB2312"/>
        </w:rPr>
        <w:t>响应</w:t>
      </w:r>
      <w:r>
        <w:rPr>
          <w:rFonts w:ascii="仿宋" w:hAnsi="仿宋" w:eastAsia="仿宋" w:cs="仿宋_GB2312"/>
        </w:rPr>
        <w:t>截止时间前撤回已提交的</w:t>
      </w:r>
      <w:r>
        <w:rPr>
          <w:rFonts w:hint="eastAsia" w:ascii="仿宋" w:hAnsi="仿宋" w:eastAsia="仿宋" w:cs="仿宋_GB2312"/>
        </w:rPr>
        <w:t>响应</w:t>
      </w:r>
      <w:r>
        <w:rPr>
          <w:rFonts w:ascii="仿宋" w:hAnsi="仿宋" w:eastAsia="仿宋" w:cs="仿宋_GB2312"/>
        </w:rPr>
        <w:t>文件的，自收到</w:t>
      </w:r>
      <w:r>
        <w:rPr>
          <w:rFonts w:hint="eastAsia" w:ascii="仿宋" w:hAnsi="仿宋" w:eastAsia="仿宋" w:cs="仿宋_GB2312"/>
        </w:rPr>
        <w:t>供应商</w:t>
      </w:r>
      <w:r>
        <w:rPr>
          <w:rFonts w:ascii="仿宋" w:hAnsi="仿宋" w:eastAsia="仿宋" w:cs="仿宋_GB2312"/>
        </w:rPr>
        <w:t>书面撤回通知之日起 5 个工作日内退还已收取的</w:t>
      </w:r>
      <w:r>
        <w:rPr>
          <w:rFonts w:hint="eastAsia" w:ascii="仿宋" w:hAnsi="仿宋" w:eastAsia="仿宋" w:cs="仿宋_GB2312"/>
        </w:rPr>
        <w:t>磋商</w:t>
      </w:r>
      <w:r>
        <w:rPr>
          <w:rFonts w:ascii="仿宋" w:hAnsi="仿宋" w:eastAsia="仿宋" w:cs="仿宋_GB2312"/>
        </w:rPr>
        <w:t xml:space="preserve">保证金。 </w:t>
      </w:r>
    </w:p>
    <w:p w14:paraId="356C72D3">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 xml:space="preserve">保证金，自采购合同签订之日起 5 个工作日内退还中标人。 </w:t>
      </w:r>
    </w:p>
    <w:p w14:paraId="7B0C0E24">
      <w:pPr>
        <w:numPr>
          <w:ilvl w:val="1"/>
          <w:numId w:val="11"/>
        </w:numPr>
        <w:spacing w:line="500" w:lineRule="exact"/>
        <w:ind w:firstLine="480"/>
        <w:rPr>
          <w:rFonts w:ascii="仿宋" w:hAnsi="仿宋" w:eastAsia="仿宋" w:cs="仿宋_GB2312"/>
        </w:rPr>
      </w:pPr>
      <w:r>
        <w:rPr>
          <w:rFonts w:ascii="仿宋" w:hAnsi="仿宋" w:eastAsia="仿宋" w:cs="仿宋_GB2312"/>
        </w:rPr>
        <w:t>未</w:t>
      </w: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保证金，自</w:t>
      </w:r>
      <w:r>
        <w:rPr>
          <w:rFonts w:hint="eastAsia" w:ascii="仿宋" w:hAnsi="仿宋" w:eastAsia="仿宋" w:cs="仿宋_GB2312"/>
        </w:rPr>
        <w:t>成交</w:t>
      </w:r>
      <w:r>
        <w:rPr>
          <w:rFonts w:ascii="仿宋" w:hAnsi="仿宋" w:eastAsia="仿宋" w:cs="仿宋_GB2312"/>
        </w:rPr>
        <w:t>通知书发出之日起 5 个工作日内退还未成交人。</w:t>
      </w:r>
    </w:p>
    <w:p w14:paraId="007E6F5C">
      <w:pPr>
        <w:numPr>
          <w:ilvl w:val="1"/>
          <w:numId w:val="11"/>
        </w:numPr>
        <w:spacing w:line="500" w:lineRule="exact"/>
        <w:ind w:firstLine="480"/>
        <w:rPr>
          <w:rFonts w:ascii="仿宋" w:hAnsi="仿宋" w:eastAsia="仿宋" w:cs="仿宋_GB2312"/>
        </w:rPr>
      </w:pPr>
      <w:r>
        <w:rPr>
          <w:rFonts w:ascii="仿宋" w:hAnsi="仿宋" w:eastAsia="仿宋" w:cs="仿宋_GB2312"/>
        </w:rPr>
        <w:t>终止</w:t>
      </w:r>
      <w:r>
        <w:rPr>
          <w:rFonts w:hint="eastAsia" w:ascii="仿宋" w:hAnsi="仿宋" w:eastAsia="仿宋" w:cs="仿宋_GB2312"/>
        </w:rPr>
        <w:t>采购活动的</w:t>
      </w:r>
      <w:r>
        <w:rPr>
          <w:rFonts w:ascii="仿宋" w:hAnsi="仿宋" w:eastAsia="仿宋" w:cs="仿宋_GB2312"/>
        </w:rPr>
        <w:t>项目已经收取</w:t>
      </w:r>
      <w:r>
        <w:rPr>
          <w:rFonts w:hint="eastAsia" w:ascii="仿宋" w:hAnsi="仿宋" w:eastAsia="仿宋" w:cs="仿宋_GB2312"/>
        </w:rPr>
        <w:t>磋商</w:t>
      </w:r>
      <w:r>
        <w:rPr>
          <w:rFonts w:ascii="仿宋" w:hAnsi="仿宋" w:eastAsia="仿宋" w:cs="仿宋_GB2312"/>
        </w:rPr>
        <w:t>保证金的，自终止采购活动后 5 个工作日内退还已收取的</w:t>
      </w:r>
      <w:r>
        <w:rPr>
          <w:rFonts w:hint="eastAsia" w:ascii="仿宋" w:hAnsi="仿宋" w:eastAsia="仿宋" w:cs="仿宋_GB2312"/>
        </w:rPr>
        <w:t>磋商</w:t>
      </w:r>
      <w:r>
        <w:rPr>
          <w:rFonts w:ascii="仿宋" w:hAnsi="仿宋" w:eastAsia="仿宋" w:cs="仿宋_GB2312"/>
        </w:rPr>
        <w:t>保证金。</w:t>
      </w:r>
    </w:p>
    <w:p w14:paraId="0579FBCC">
      <w:pPr>
        <w:numPr>
          <w:ilvl w:val="1"/>
          <w:numId w:val="11"/>
        </w:numPr>
        <w:spacing w:line="500" w:lineRule="exact"/>
        <w:ind w:firstLine="480"/>
        <w:rPr>
          <w:rFonts w:ascii="仿宋" w:hAnsi="仿宋" w:eastAsia="仿宋" w:cs="仿宋_GB2312"/>
        </w:rPr>
      </w:pPr>
      <w:r>
        <w:rPr>
          <w:rFonts w:ascii="仿宋" w:hAnsi="仿宋" w:eastAsia="仿宋" w:cs="仿宋_GB2312"/>
        </w:rPr>
        <w:t>有下列情形之一的，采购人或采购代理机构可以不予退还</w:t>
      </w:r>
      <w:r>
        <w:rPr>
          <w:rFonts w:hint="eastAsia" w:ascii="仿宋" w:hAnsi="仿宋" w:eastAsia="仿宋" w:cs="仿宋_GB2312"/>
        </w:rPr>
        <w:t>磋商</w:t>
      </w:r>
      <w:r>
        <w:rPr>
          <w:rFonts w:ascii="仿宋" w:hAnsi="仿宋" w:eastAsia="仿宋" w:cs="仿宋_GB2312"/>
        </w:rPr>
        <w:t>保证金：</w:t>
      </w:r>
    </w:p>
    <w:p w14:paraId="1A8CB9E5">
      <w:pPr>
        <w:numPr>
          <w:ilvl w:val="2"/>
          <w:numId w:val="11"/>
        </w:numPr>
        <w:spacing w:line="500" w:lineRule="exact"/>
        <w:ind w:firstLine="480"/>
        <w:rPr>
          <w:rFonts w:ascii="仿宋" w:hAnsi="仿宋" w:eastAsia="仿宋" w:cs="仿宋_GB2312"/>
        </w:rPr>
      </w:pPr>
      <w:r>
        <w:rPr>
          <w:rFonts w:ascii="仿宋" w:hAnsi="仿宋" w:eastAsia="仿宋" w:cs="仿宋_GB2312"/>
        </w:rPr>
        <w:t>在</w:t>
      </w:r>
      <w:r>
        <w:rPr>
          <w:rFonts w:hint="eastAsia" w:ascii="仿宋" w:hAnsi="仿宋" w:eastAsia="仿宋" w:cs="仿宋_GB2312"/>
        </w:rPr>
        <w:t>响应文件</w:t>
      </w:r>
      <w:r>
        <w:rPr>
          <w:rFonts w:ascii="仿宋" w:hAnsi="仿宋" w:eastAsia="仿宋" w:cs="仿宋_GB2312"/>
        </w:rPr>
        <w:t>有效期内，</w:t>
      </w:r>
      <w:r>
        <w:rPr>
          <w:rFonts w:hint="eastAsia" w:ascii="仿宋" w:hAnsi="仿宋" w:eastAsia="仿宋" w:cs="仿宋_GB2312"/>
        </w:rPr>
        <w:t>供应商</w:t>
      </w:r>
      <w:r>
        <w:rPr>
          <w:rFonts w:ascii="仿宋" w:hAnsi="仿宋" w:eastAsia="仿宋" w:cs="仿宋_GB2312"/>
        </w:rPr>
        <w:t>撤回</w:t>
      </w:r>
      <w:r>
        <w:rPr>
          <w:rFonts w:hint="eastAsia" w:ascii="仿宋" w:hAnsi="仿宋" w:eastAsia="仿宋" w:cs="仿宋_GB2312"/>
        </w:rPr>
        <w:t>响应文件</w:t>
      </w:r>
      <w:r>
        <w:rPr>
          <w:rFonts w:ascii="仿宋" w:hAnsi="仿宋" w:eastAsia="仿宋" w:cs="仿宋_GB2312"/>
        </w:rPr>
        <w:t xml:space="preserve">的； </w:t>
      </w:r>
    </w:p>
    <w:p w14:paraId="78FD7DF0">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的规定与采购人签订合同的； </w:t>
      </w:r>
    </w:p>
    <w:p w14:paraId="3D198EC9">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的规定提交履约保证金的； </w:t>
      </w:r>
    </w:p>
    <w:p w14:paraId="4432587D">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的规定缴纳</w:t>
      </w:r>
      <w:r>
        <w:rPr>
          <w:rFonts w:hint="eastAsia" w:ascii="仿宋" w:hAnsi="仿宋" w:eastAsia="仿宋" w:cs="仿宋_GB2312"/>
        </w:rPr>
        <w:t>招标代理</w:t>
      </w:r>
      <w:r>
        <w:rPr>
          <w:rFonts w:ascii="仿宋" w:hAnsi="仿宋" w:eastAsia="仿宋" w:cs="仿宋_GB2312"/>
        </w:rPr>
        <w:t xml:space="preserve">服务费的； </w:t>
      </w:r>
    </w:p>
    <w:p w14:paraId="700C3A31">
      <w:pPr>
        <w:numPr>
          <w:ilvl w:val="2"/>
          <w:numId w:val="11"/>
        </w:numPr>
        <w:spacing w:line="500" w:lineRule="exact"/>
        <w:ind w:firstLine="480"/>
        <w:rPr>
          <w:rFonts w:ascii="仿宋" w:hAnsi="仿宋" w:eastAsia="仿宋" w:cs="仿宋_GB2312"/>
        </w:rPr>
      </w:pPr>
      <w:r>
        <w:rPr>
          <w:rFonts w:ascii="仿宋" w:hAnsi="仿宋" w:eastAsia="仿宋" w:cs="仿宋_GB2312"/>
        </w:rPr>
        <w:t xml:space="preserve">存在的串通投标情形的； </w:t>
      </w:r>
    </w:p>
    <w:p w14:paraId="25CDA0CC">
      <w:pPr>
        <w:numPr>
          <w:ilvl w:val="2"/>
          <w:numId w:val="11"/>
        </w:numPr>
        <w:spacing w:line="500" w:lineRule="exact"/>
        <w:ind w:firstLine="480"/>
        <w:rPr>
          <w:rFonts w:ascii="仿宋" w:hAnsi="仿宋" w:eastAsia="仿宋" w:cs="仿宋_GB2312"/>
        </w:rPr>
      </w:pPr>
      <w:r>
        <w:rPr>
          <w:rFonts w:ascii="仿宋" w:hAnsi="仿宋" w:eastAsia="仿宋" w:cs="仿宋_GB2312"/>
        </w:rPr>
        <w:t xml:space="preserve">存在向采购人、代理机构或评标专家行贿事实的； </w:t>
      </w:r>
    </w:p>
    <w:p w14:paraId="1DEBC180">
      <w:pPr>
        <w:numPr>
          <w:ilvl w:val="2"/>
          <w:numId w:val="11"/>
        </w:numPr>
        <w:spacing w:line="500" w:lineRule="exact"/>
        <w:ind w:firstLine="480"/>
        <w:rPr>
          <w:rFonts w:ascii="仿宋" w:hAnsi="仿宋" w:eastAsia="仿宋" w:cs="仿宋_GB2312"/>
        </w:rPr>
      </w:pPr>
      <w:r>
        <w:rPr>
          <w:rFonts w:ascii="仿宋" w:hAnsi="仿宋" w:eastAsia="仿宋" w:cs="仿宋_GB2312"/>
        </w:rPr>
        <w:t>法律、法规规定的其它情况。</w:t>
      </w:r>
    </w:p>
    <w:p w14:paraId="61C6EB2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响应文件</w:t>
      </w:r>
      <w:r>
        <w:rPr>
          <w:rFonts w:ascii="仿宋" w:hAnsi="仿宋" w:eastAsia="仿宋" w:cs="仿宋_GB2312"/>
          <w:b/>
          <w:bCs/>
        </w:rPr>
        <w:t>有效期</w:t>
      </w:r>
    </w:p>
    <w:p w14:paraId="60D5B192">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w:t>
      </w:r>
      <w:r>
        <w:rPr>
          <w:rFonts w:hint="eastAsia" w:ascii="仿宋" w:hAnsi="仿宋" w:eastAsia="仿宋" w:cs="仿宋_GB2312"/>
        </w:rPr>
        <w:t>响应文件</w:t>
      </w:r>
      <w:r>
        <w:rPr>
          <w:rFonts w:ascii="仿宋" w:hAnsi="仿宋" w:eastAsia="仿宋" w:cs="仿宋_GB2312"/>
        </w:rPr>
        <w:t>有效期内保持有效，响应文件有效期少于</w:t>
      </w:r>
      <w:r>
        <w:rPr>
          <w:rFonts w:hint="eastAsia" w:ascii="仿宋" w:hAnsi="仿宋" w:eastAsia="仿宋" w:cs="仿宋_GB2312"/>
        </w:rPr>
        <w:t>磋商文件</w:t>
      </w:r>
      <w:r>
        <w:rPr>
          <w:rFonts w:ascii="仿宋" w:hAnsi="仿宋" w:eastAsia="仿宋" w:cs="仿宋_GB2312"/>
        </w:rPr>
        <w:t>规定期限的，其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4EADF84E">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采购人或采购代理机构可根据实际情况，在原响应文件有效期截止之前，要求</w:t>
      </w:r>
      <w:r>
        <w:rPr>
          <w:rFonts w:hint="eastAsia" w:ascii="仿宋" w:hAnsi="仿宋" w:eastAsia="仿宋" w:cs="仿宋_GB2312"/>
        </w:rPr>
        <w:t>供应商</w:t>
      </w:r>
      <w:r>
        <w:rPr>
          <w:rFonts w:ascii="仿宋" w:hAnsi="仿宋" w:eastAsia="仿宋" w:cs="仿宋_GB2312"/>
        </w:rPr>
        <w:t>延长响应文件有效期。接受该要求的</w:t>
      </w:r>
      <w:r>
        <w:rPr>
          <w:rFonts w:hint="eastAsia" w:ascii="仿宋" w:hAnsi="仿宋" w:eastAsia="仿宋" w:cs="仿宋_GB2312"/>
        </w:rPr>
        <w:t>供应商</w:t>
      </w:r>
      <w:r>
        <w:rPr>
          <w:rFonts w:ascii="仿宋" w:hAnsi="仿宋" w:eastAsia="仿宋" w:cs="仿宋_GB2312"/>
        </w:rPr>
        <w:t>将不会被要求和允许修正其</w:t>
      </w:r>
      <w:r>
        <w:rPr>
          <w:rFonts w:hint="eastAsia" w:ascii="仿宋" w:hAnsi="仿宋" w:eastAsia="仿宋" w:cs="仿宋_GB2312"/>
        </w:rPr>
        <w:t>响应文件</w:t>
      </w:r>
      <w:r>
        <w:rPr>
          <w:rFonts w:ascii="仿宋" w:hAnsi="仿宋" w:eastAsia="仿宋" w:cs="仿宋_GB2312"/>
        </w:rPr>
        <w:t>，且本须知中有关</w:t>
      </w:r>
      <w:r>
        <w:rPr>
          <w:rFonts w:hint="eastAsia" w:ascii="仿宋" w:hAnsi="仿宋" w:eastAsia="仿宋" w:cs="仿宋_GB2312"/>
        </w:rPr>
        <w:t>磋商</w:t>
      </w:r>
      <w:r>
        <w:rPr>
          <w:rFonts w:ascii="仿宋" w:hAnsi="仿宋" w:eastAsia="仿宋" w:cs="仿宋_GB2312"/>
        </w:rPr>
        <w:t>保证金的要求须在延长的有效期内继续有效。</w:t>
      </w:r>
      <w:r>
        <w:rPr>
          <w:rFonts w:hint="eastAsia" w:ascii="仿宋" w:hAnsi="仿宋" w:eastAsia="仿宋" w:cs="仿宋_GB2312"/>
        </w:rPr>
        <w:t>供应商</w:t>
      </w:r>
      <w:r>
        <w:rPr>
          <w:rFonts w:ascii="仿宋" w:hAnsi="仿宋" w:eastAsia="仿宋" w:cs="仿宋_GB2312"/>
        </w:rPr>
        <w:t>也可以拒绝延长响应文件有效期的要求，退还其</w:t>
      </w:r>
      <w:r>
        <w:rPr>
          <w:rFonts w:hint="eastAsia" w:ascii="仿宋" w:hAnsi="仿宋" w:eastAsia="仿宋" w:cs="仿宋_GB2312"/>
        </w:rPr>
        <w:t>磋商</w:t>
      </w:r>
      <w:r>
        <w:rPr>
          <w:rFonts w:ascii="仿宋" w:hAnsi="仿宋" w:eastAsia="仿宋" w:cs="仿宋_GB2312"/>
        </w:rPr>
        <w:t>保证金。上述要求和答复都应以书面形式提交。</w:t>
      </w:r>
    </w:p>
    <w:p w14:paraId="432293A4">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文件的制作</w:t>
      </w:r>
    </w:p>
    <w:p w14:paraId="1A4E1687">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文件中，所有内容均以电子文件编制，如因不按电子招投标平台要求编制导致系统无法检索、读取相关信息时，其后果由</w:t>
      </w:r>
      <w:r>
        <w:rPr>
          <w:rFonts w:hint="eastAsia" w:ascii="仿宋" w:hAnsi="仿宋" w:eastAsia="仿宋" w:cs="仿宋_GB2312"/>
        </w:rPr>
        <w:t>供应商</w:t>
      </w:r>
      <w:r>
        <w:rPr>
          <w:rFonts w:ascii="仿宋" w:hAnsi="仿宋" w:eastAsia="仿宋" w:cs="仿宋_GB2312"/>
        </w:rPr>
        <w:t>承担。由于本项目采用电子化投标，请充分考虑设备、网络环境、人员对系统熟悉度等因素，合理安排</w:t>
      </w:r>
      <w:r>
        <w:rPr>
          <w:rFonts w:hint="eastAsia" w:ascii="仿宋" w:hAnsi="仿宋" w:eastAsia="仿宋" w:cs="仿宋_GB2312"/>
        </w:rPr>
        <w:t>响应</w:t>
      </w:r>
      <w:r>
        <w:rPr>
          <w:rFonts w:ascii="仿宋" w:hAnsi="仿宋" w:eastAsia="仿宋" w:cs="仿宋_GB2312"/>
        </w:rPr>
        <w:t>文件制作、提交时间，建议至少提前一天完成制作、提交工作</w:t>
      </w:r>
      <w:r>
        <w:rPr>
          <w:rFonts w:hint="eastAsia" w:ascii="仿宋" w:hAnsi="仿宋" w:eastAsia="仿宋" w:cs="仿宋_GB2312"/>
        </w:rPr>
        <w:t>。</w:t>
      </w:r>
    </w:p>
    <w:p w14:paraId="468F499B">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应使用</w:t>
      </w:r>
      <w:r>
        <w:rPr>
          <w:rFonts w:hint="eastAsia" w:ascii="仿宋" w:hAnsi="仿宋" w:eastAsia="仿宋" w:cs="仿宋_GB2312"/>
        </w:rPr>
        <w:t>电子招投标</w:t>
      </w:r>
      <w:r>
        <w:rPr>
          <w:rFonts w:ascii="仿宋" w:hAnsi="仿宋" w:eastAsia="仿宋" w:cs="仿宋_GB2312"/>
        </w:rPr>
        <w:t>平台提供的投标客户端编制、标记、加密</w:t>
      </w:r>
      <w:r>
        <w:rPr>
          <w:rFonts w:hint="eastAsia" w:ascii="仿宋" w:hAnsi="仿宋" w:eastAsia="仿宋" w:cs="仿宋_GB2312"/>
        </w:rPr>
        <w:t>响应</w:t>
      </w:r>
      <w:r>
        <w:rPr>
          <w:rFonts w:ascii="仿宋" w:hAnsi="仿宋" w:eastAsia="仿宋" w:cs="仿宋_GB2312"/>
        </w:rPr>
        <w:t>文件，成功加密后将生成指定格式的电子</w:t>
      </w:r>
      <w:r>
        <w:rPr>
          <w:rFonts w:hint="eastAsia" w:ascii="仿宋" w:hAnsi="仿宋" w:eastAsia="仿宋" w:cs="仿宋_GB2312"/>
        </w:rPr>
        <w:t>响应</w:t>
      </w:r>
      <w:r>
        <w:rPr>
          <w:rFonts w:ascii="仿宋" w:hAnsi="仿宋" w:eastAsia="仿宋" w:cs="仿宋_GB2312"/>
        </w:rPr>
        <w:t>文件和电子备用</w:t>
      </w:r>
      <w:r>
        <w:rPr>
          <w:rFonts w:hint="eastAsia" w:ascii="仿宋" w:hAnsi="仿宋" w:eastAsia="仿宋" w:cs="仿宋_GB2312"/>
        </w:rPr>
        <w:t>响应</w:t>
      </w:r>
      <w:r>
        <w:rPr>
          <w:rFonts w:ascii="仿宋" w:hAnsi="仿宋" w:eastAsia="仿宋" w:cs="仿宋_GB2312"/>
        </w:rPr>
        <w:t>文件</w:t>
      </w:r>
    </w:p>
    <w:p w14:paraId="1FA8B60F">
      <w:pPr>
        <w:numPr>
          <w:ilvl w:val="1"/>
          <w:numId w:val="11"/>
        </w:numPr>
        <w:spacing w:line="500" w:lineRule="exact"/>
        <w:ind w:firstLine="480"/>
        <w:rPr>
          <w:rFonts w:ascii="仿宋" w:hAnsi="仿宋" w:eastAsia="仿宋" w:cs="仿宋_GB2312"/>
        </w:rPr>
      </w:pPr>
      <w:r>
        <w:rPr>
          <w:rFonts w:ascii="仿宋" w:hAnsi="仿宋" w:eastAsia="仿宋" w:cs="仿宋_GB2312"/>
        </w:rPr>
        <w:t>如有对多个采购包</w:t>
      </w:r>
      <w:r>
        <w:rPr>
          <w:rFonts w:hint="eastAsia" w:ascii="仿宋" w:hAnsi="仿宋" w:eastAsia="仿宋" w:cs="仿宋_GB2312"/>
        </w:rPr>
        <w:t>响应</w:t>
      </w:r>
      <w:r>
        <w:rPr>
          <w:rFonts w:ascii="仿宋" w:hAnsi="仿宋" w:eastAsia="仿宋" w:cs="仿宋_GB2312"/>
        </w:rPr>
        <w:t>的，要对每个采购包独立制作电子</w:t>
      </w:r>
      <w:r>
        <w:rPr>
          <w:rFonts w:hint="eastAsia" w:ascii="仿宋" w:hAnsi="仿宋" w:eastAsia="仿宋" w:cs="仿宋_GB2312"/>
        </w:rPr>
        <w:t>响应</w:t>
      </w:r>
      <w:r>
        <w:rPr>
          <w:rFonts w:ascii="仿宋" w:hAnsi="仿宋" w:eastAsia="仿宋" w:cs="仿宋_GB2312"/>
        </w:rPr>
        <w:t>文件。</w:t>
      </w:r>
    </w:p>
    <w:p w14:paraId="0B0E196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须对</w:t>
      </w:r>
      <w:r>
        <w:rPr>
          <w:rFonts w:hint="eastAsia" w:ascii="仿宋" w:hAnsi="仿宋" w:eastAsia="仿宋" w:cs="仿宋_GB2312"/>
        </w:rPr>
        <w:t>磋商文件</w:t>
      </w:r>
      <w:r>
        <w:rPr>
          <w:rFonts w:ascii="仿宋" w:hAnsi="仿宋" w:eastAsia="仿宋" w:cs="仿宋_GB2312"/>
        </w:rPr>
        <w:t>的对应要求给予唯一的实质性响应，否则将视为不响应。</w:t>
      </w:r>
    </w:p>
    <w:p w14:paraId="7501E9B8">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rPr>
        <w:t>磋商文件</w:t>
      </w:r>
      <w:r>
        <w:rPr>
          <w:rFonts w:ascii="仿宋" w:hAnsi="仿宋" w:eastAsia="仿宋" w:cs="仿宋_GB2312"/>
        </w:rPr>
        <w:t>的规定及附件要求的内容和格式完整地填写和提供资料。</w:t>
      </w:r>
      <w:r>
        <w:rPr>
          <w:rFonts w:hint="eastAsia" w:ascii="仿宋" w:hAnsi="仿宋" w:eastAsia="仿宋" w:cs="仿宋_GB2312"/>
        </w:rPr>
        <w:t>供应商</w:t>
      </w:r>
      <w:r>
        <w:rPr>
          <w:rFonts w:ascii="仿宋" w:hAnsi="仿宋" w:eastAsia="仿宋" w:cs="仿宋_GB2312"/>
        </w:rPr>
        <w:t>必须对</w:t>
      </w:r>
      <w:r>
        <w:rPr>
          <w:rFonts w:hint="eastAsia" w:ascii="仿宋" w:hAnsi="仿宋" w:eastAsia="仿宋" w:cs="仿宋_GB2312"/>
        </w:rPr>
        <w:t>响应</w:t>
      </w:r>
      <w:r>
        <w:rPr>
          <w:rFonts w:ascii="仿宋" w:hAnsi="仿宋" w:eastAsia="仿宋" w:cs="仿宋_GB2312"/>
        </w:rPr>
        <w:t>文件所提供的全部资料的真实性承担法律责任，并无条件接受采购人和政府采购监督管理部门对其中任何资料进行核实（核对原件）的要求。</w:t>
      </w:r>
    </w:p>
    <w:p w14:paraId="5125C10D">
      <w:pPr>
        <w:numPr>
          <w:ilvl w:val="0"/>
          <w:numId w:val="6"/>
        </w:numPr>
        <w:spacing w:line="500" w:lineRule="exact"/>
        <w:ind w:firstLine="482"/>
        <w:jc w:val="center"/>
        <w:outlineLvl w:val="1"/>
        <w:rPr>
          <w:rFonts w:ascii="仿宋" w:hAnsi="仿宋" w:eastAsia="仿宋" w:cs="仿宋_GB2312"/>
          <w:b/>
          <w:bCs/>
        </w:rPr>
      </w:pPr>
      <w:bookmarkStart w:id="14" w:name="_Toc134458898"/>
      <w:r>
        <w:rPr>
          <w:rFonts w:hint="eastAsia" w:ascii="仿宋" w:hAnsi="仿宋" w:eastAsia="仿宋" w:cs="仿宋_GB2312"/>
          <w:b/>
          <w:bCs/>
        </w:rPr>
        <w:t>响应文件的提交</w:t>
      </w:r>
      <w:bookmarkEnd w:id="14"/>
    </w:p>
    <w:p w14:paraId="692C763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文件的提交</w:t>
      </w:r>
    </w:p>
    <w:p w14:paraId="6D884C0D">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中规定的截止时间前，将</w:t>
      </w:r>
      <w:r>
        <w:rPr>
          <w:rFonts w:hint="eastAsia" w:ascii="仿宋" w:hAnsi="仿宋" w:eastAsia="仿宋" w:cs="仿宋_GB2312"/>
        </w:rPr>
        <w:t>响应</w:t>
      </w:r>
      <w:r>
        <w:rPr>
          <w:rFonts w:ascii="仿宋" w:hAnsi="仿宋" w:eastAsia="仿宋" w:cs="仿宋_GB2312"/>
        </w:rPr>
        <w:t>文件递交到</w:t>
      </w:r>
      <w:r>
        <w:rPr>
          <w:rFonts w:hint="eastAsia" w:ascii="仿宋" w:hAnsi="仿宋" w:eastAsia="仿宋" w:cs="仿宋_GB2312"/>
        </w:rPr>
        <w:t>磋商文件</w:t>
      </w:r>
      <w:r>
        <w:rPr>
          <w:rFonts w:ascii="仿宋" w:hAnsi="仿宋" w:eastAsia="仿宋" w:cs="仿宋_GB2312"/>
        </w:rPr>
        <w:t>中规定的电子招投标平台。时间以电子招投标平台系统服务器从中国科学院国家授时中心取得的北京时间为准，</w:t>
      </w:r>
      <w:r>
        <w:rPr>
          <w:rFonts w:hint="eastAsia" w:ascii="仿宋" w:hAnsi="仿宋" w:eastAsia="仿宋" w:cs="仿宋_GB2312"/>
        </w:rPr>
        <w:t>响应</w:t>
      </w:r>
      <w:r>
        <w:rPr>
          <w:rFonts w:ascii="仿宋" w:hAnsi="仿宋" w:eastAsia="仿宋" w:cs="仿宋_GB2312"/>
        </w:rPr>
        <w:t>截止时间结束后，系统将不允许</w:t>
      </w:r>
      <w:r>
        <w:rPr>
          <w:rFonts w:hint="eastAsia" w:ascii="仿宋" w:hAnsi="仿宋" w:eastAsia="仿宋" w:cs="仿宋_GB2312"/>
        </w:rPr>
        <w:t>供应商</w:t>
      </w:r>
      <w:r>
        <w:rPr>
          <w:rFonts w:ascii="仿宋" w:hAnsi="仿宋" w:eastAsia="仿宋" w:cs="仿宋_GB2312"/>
        </w:rPr>
        <w:t>上传</w:t>
      </w:r>
      <w:r>
        <w:rPr>
          <w:rFonts w:hint="eastAsia" w:ascii="仿宋" w:hAnsi="仿宋" w:eastAsia="仿宋" w:cs="仿宋_GB2312"/>
        </w:rPr>
        <w:t>响应</w:t>
      </w:r>
      <w:r>
        <w:rPr>
          <w:rFonts w:ascii="仿宋" w:hAnsi="仿宋" w:eastAsia="仿宋" w:cs="仿宋_GB2312"/>
        </w:rPr>
        <w:t>文件，已上传</w:t>
      </w:r>
      <w:r>
        <w:rPr>
          <w:rFonts w:hint="eastAsia" w:ascii="仿宋" w:hAnsi="仿宋" w:eastAsia="仿宋" w:cs="仿宋_GB2312"/>
        </w:rPr>
        <w:t>响应</w:t>
      </w:r>
      <w:r>
        <w:rPr>
          <w:rFonts w:ascii="仿宋" w:hAnsi="仿宋" w:eastAsia="仿宋" w:cs="仿宋_GB2312"/>
        </w:rPr>
        <w:t>文件但未完成传输的文件系统将拒绝接收。</w:t>
      </w:r>
    </w:p>
    <w:p w14:paraId="3B61F11B">
      <w:pPr>
        <w:numPr>
          <w:ilvl w:val="1"/>
          <w:numId w:val="11"/>
        </w:numPr>
        <w:spacing w:line="500" w:lineRule="exact"/>
        <w:ind w:firstLine="480"/>
        <w:rPr>
          <w:rFonts w:ascii="仿宋" w:hAnsi="仿宋" w:eastAsia="仿宋" w:cs="仿宋_GB2312"/>
        </w:rPr>
      </w:pPr>
      <w:r>
        <w:rPr>
          <w:rFonts w:ascii="仿宋" w:hAnsi="仿宋" w:eastAsia="仿宋" w:cs="仿宋_GB2312"/>
        </w:rPr>
        <w:t>代理机构对因不可抗力事件造成的</w:t>
      </w:r>
      <w:r>
        <w:rPr>
          <w:rFonts w:hint="eastAsia" w:ascii="仿宋" w:hAnsi="仿宋" w:eastAsia="仿宋" w:cs="仿宋_GB2312"/>
        </w:rPr>
        <w:t>响应</w:t>
      </w:r>
      <w:r>
        <w:rPr>
          <w:rFonts w:ascii="仿宋" w:hAnsi="仿宋" w:eastAsia="仿宋" w:cs="仿宋_GB2312"/>
        </w:rPr>
        <w:t>文件的损坏、丢失的，不承担责任。</w:t>
      </w:r>
    </w:p>
    <w:p w14:paraId="741B9FA6">
      <w:pPr>
        <w:numPr>
          <w:ilvl w:val="1"/>
          <w:numId w:val="11"/>
        </w:numPr>
        <w:spacing w:line="500" w:lineRule="exact"/>
        <w:ind w:firstLine="480"/>
        <w:rPr>
          <w:rFonts w:ascii="仿宋" w:hAnsi="仿宋" w:eastAsia="仿宋" w:cs="仿宋_GB2312"/>
        </w:rPr>
      </w:pPr>
      <w:r>
        <w:rPr>
          <w:rFonts w:ascii="仿宋" w:hAnsi="仿宋" w:eastAsia="仿宋" w:cs="仿宋_GB2312"/>
        </w:rPr>
        <w:t>出现下述情形之一，属于未成功提交</w:t>
      </w:r>
      <w:r>
        <w:rPr>
          <w:rFonts w:hint="eastAsia" w:ascii="仿宋" w:hAnsi="仿宋" w:eastAsia="仿宋" w:cs="仿宋_GB2312"/>
        </w:rPr>
        <w:t>响应</w:t>
      </w:r>
      <w:r>
        <w:rPr>
          <w:rFonts w:ascii="仿宋" w:hAnsi="仿宋" w:eastAsia="仿宋" w:cs="仿宋_GB2312"/>
        </w:rPr>
        <w:t>文件，按</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3101D2F">
      <w:pPr>
        <w:numPr>
          <w:ilvl w:val="2"/>
          <w:numId w:val="11"/>
        </w:numPr>
        <w:spacing w:line="500" w:lineRule="exact"/>
        <w:ind w:firstLine="480"/>
        <w:rPr>
          <w:rFonts w:ascii="仿宋" w:hAnsi="仿宋" w:eastAsia="仿宋" w:cs="仿宋_GB2312"/>
        </w:rPr>
      </w:pPr>
      <w:r>
        <w:rPr>
          <w:rFonts w:ascii="仿宋" w:hAnsi="仿宋" w:eastAsia="仿宋" w:cs="仿宋_GB2312"/>
        </w:rPr>
        <w:t>至提交</w:t>
      </w:r>
      <w:r>
        <w:rPr>
          <w:rFonts w:hint="eastAsia" w:ascii="仿宋" w:hAnsi="仿宋" w:eastAsia="仿宋" w:cs="仿宋_GB2312"/>
        </w:rPr>
        <w:t>响应</w:t>
      </w:r>
      <w:r>
        <w:rPr>
          <w:rFonts w:ascii="仿宋" w:hAnsi="仿宋" w:eastAsia="仿宋" w:cs="仿宋_GB2312"/>
        </w:rPr>
        <w:t>文件截止时，</w:t>
      </w:r>
      <w:r>
        <w:rPr>
          <w:rFonts w:hint="eastAsia" w:ascii="仿宋" w:hAnsi="仿宋" w:eastAsia="仿宋" w:cs="仿宋_GB2312"/>
        </w:rPr>
        <w:t>响应</w:t>
      </w:r>
      <w:r>
        <w:rPr>
          <w:rFonts w:ascii="仿宋" w:hAnsi="仿宋" w:eastAsia="仿宋" w:cs="仿宋_GB2312"/>
        </w:rPr>
        <w:t xml:space="preserve">文件未完整上传的。 </w:t>
      </w:r>
    </w:p>
    <w:p w14:paraId="538F347A">
      <w:pPr>
        <w:numPr>
          <w:ilvl w:val="2"/>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文件未按</w:t>
      </w:r>
      <w:r>
        <w:rPr>
          <w:rFonts w:hint="eastAsia" w:ascii="仿宋" w:hAnsi="仿宋" w:eastAsia="仿宋" w:cs="仿宋_GB2312"/>
        </w:rPr>
        <w:t>响应</w:t>
      </w:r>
      <w:r>
        <w:rPr>
          <w:rFonts w:ascii="仿宋" w:hAnsi="仿宋" w:eastAsia="仿宋" w:cs="仿宋_GB2312"/>
        </w:rPr>
        <w:t>格式中注明需签字盖章的要求进行签名（含电子签名）和加盖电子印章，或签名（含电子签名）或电子印章不完整的。</w:t>
      </w:r>
    </w:p>
    <w:p w14:paraId="3806D585">
      <w:pPr>
        <w:numPr>
          <w:ilvl w:val="2"/>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文件损坏或格式不正确的。</w:t>
      </w:r>
    </w:p>
    <w:p w14:paraId="00EC14A6">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文件的修改、撤回与撤销</w:t>
      </w:r>
    </w:p>
    <w:p w14:paraId="3554132C">
      <w:pPr>
        <w:numPr>
          <w:ilvl w:val="2"/>
          <w:numId w:val="11"/>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文件截止时间前，</w:t>
      </w:r>
      <w:r>
        <w:rPr>
          <w:rFonts w:hint="eastAsia" w:ascii="仿宋" w:hAnsi="仿宋" w:eastAsia="仿宋" w:cs="仿宋_GB2312"/>
        </w:rPr>
        <w:t>供应商</w:t>
      </w:r>
      <w:r>
        <w:rPr>
          <w:rFonts w:ascii="仿宋" w:hAnsi="仿宋" w:eastAsia="仿宋" w:cs="仿宋_GB2312"/>
        </w:rPr>
        <w:t>可以修改或撤回未解密的电子</w:t>
      </w:r>
      <w:r>
        <w:rPr>
          <w:rFonts w:hint="eastAsia" w:ascii="仿宋" w:hAnsi="仿宋" w:eastAsia="仿宋" w:cs="仿宋_GB2312"/>
        </w:rPr>
        <w:t>响应</w:t>
      </w:r>
      <w:r>
        <w:rPr>
          <w:rFonts w:ascii="仿宋" w:hAnsi="仿宋" w:eastAsia="仿宋" w:cs="仿宋_GB2312"/>
        </w:rPr>
        <w:t>文件，并于提交</w:t>
      </w:r>
      <w:r>
        <w:rPr>
          <w:rFonts w:hint="eastAsia" w:ascii="仿宋" w:hAnsi="仿宋" w:eastAsia="仿宋" w:cs="仿宋_GB2312"/>
        </w:rPr>
        <w:t>响应</w:t>
      </w:r>
      <w:r>
        <w:rPr>
          <w:rFonts w:ascii="仿宋" w:hAnsi="仿宋" w:eastAsia="仿宋" w:cs="仿宋_GB2312"/>
        </w:rPr>
        <w:t>文件截止时间前将修改后重新生成的电子</w:t>
      </w:r>
      <w:r>
        <w:rPr>
          <w:rFonts w:hint="eastAsia" w:ascii="仿宋" w:hAnsi="仿宋" w:eastAsia="仿宋" w:cs="仿宋_GB2312"/>
        </w:rPr>
        <w:t>响应</w:t>
      </w:r>
      <w:r>
        <w:rPr>
          <w:rFonts w:ascii="仿宋" w:hAnsi="仿宋" w:eastAsia="仿宋" w:cs="仿宋_GB2312"/>
        </w:rPr>
        <w:t>文件上传至系统，到达</w:t>
      </w:r>
      <w:r>
        <w:rPr>
          <w:rFonts w:hint="eastAsia" w:ascii="仿宋" w:hAnsi="仿宋" w:eastAsia="仿宋" w:cs="仿宋_GB2312"/>
        </w:rPr>
        <w:t>响应</w:t>
      </w:r>
      <w:r>
        <w:rPr>
          <w:rFonts w:ascii="仿宋" w:hAnsi="仿宋" w:eastAsia="仿宋" w:cs="仿宋_GB2312"/>
        </w:rPr>
        <w:t>文件提交截止时间后，将不允许修改或撤回。</w:t>
      </w:r>
    </w:p>
    <w:p w14:paraId="684473B6">
      <w:pPr>
        <w:numPr>
          <w:ilvl w:val="2"/>
          <w:numId w:val="11"/>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文件截止时间后，</w:t>
      </w:r>
      <w:r>
        <w:rPr>
          <w:rFonts w:hint="eastAsia" w:ascii="仿宋" w:hAnsi="仿宋" w:eastAsia="仿宋" w:cs="仿宋_GB2312"/>
        </w:rPr>
        <w:t>供应商</w:t>
      </w:r>
      <w:r>
        <w:rPr>
          <w:rFonts w:ascii="仿宋" w:hAnsi="仿宋" w:eastAsia="仿宋" w:cs="仿宋_GB2312"/>
        </w:rPr>
        <w:t>不得补充、修改和更换</w:t>
      </w:r>
      <w:r>
        <w:rPr>
          <w:rFonts w:hint="eastAsia" w:ascii="仿宋" w:hAnsi="仿宋" w:eastAsia="仿宋" w:cs="仿宋_GB2312"/>
        </w:rPr>
        <w:t>响应</w:t>
      </w:r>
      <w:r>
        <w:rPr>
          <w:rFonts w:ascii="仿宋" w:hAnsi="仿宋" w:eastAsia="仿宋" w:cs="仿宋_GB2312"/>
        </w:rPr>
        <w:t>文件。</w:t>
      </w:r>
    </w:p>
    <w:p w14:paraId="3D9B3B77">
      <w:pPr>
        <w:spacing w:line="500" w:lineRule="exact"/>
        <w:rPr>
          <w:rFonts w:ascii="仿宋" w:hAnsi="仿宋" w:eastAsia="仿宋" w:cs="仿宋_GB2312"/>
        </w:rPr>
      </w:pPr>
    </w:p>
    <w:p w14:paraId="11516134">
      <w:pPr>
        <w:numPr>
          <w:ilvl w:val="0"/>
          <w:numId w:val="6"/>
        </w:numPr>
        <w:spacing w:line="500" w:lineRule="exact"/>
        <w:ind w:firstLine="482"/>
        <w:jc w:val="center"/>
        <w:outlineLvl w:val="1"/>
        <w:rPr>
          <w:rFonts w:ascii="仿宋" w:hAnsi="仿宋" w:eastAsia="仿宋" w:cs="仿宋_GB2312"/>
          <w:b/>
          <w:bCs/>
        </w:rPr>
      </w:pPr>
      <w:bookmarkStart w:id="15" w:name="_Toc134458899"/>
      <w:r>
        <w:rPr>
          <w:rFonts w:ascii="仿宋" w:hAnsi="仿宋" w:eastAsia="仿宋" w:cs="仿宋_GB2312"/>
          <w:b/>
          <w:bCs/>
        </w:rPr>
        <w:t>开标及评标</w:t>
      </w:r>
      <w:bookmarkEnd w:id="15"/>
    </w:p>
    <w:p w14:paraId="511D759B">
      <w:pPr>
        <w:numPr>
          <w:ilvl w:val="0"/>
          <w:numId w:val="11"/>
        </w:numPr>
        <w:spacing w:line="500" w:lineRule="exact"/>
        <w:ind w:firstLine="482"/>
        <w:rPr>
          <w:rFonts w:ascii="仿宋" w:hAnsi="仿宋" w:eastAsia="仿宋" w:cs="仿宋_GB2312"/>
          <w:b/>
          <w:bCs/>
        </w:rPr>
      </w:pPr>
      <w:r>
        <w:rPr>
          <w:rFonts w:ascii="仿宋" w:hAnsi="仿宋" w:eastAsia="仿宋" w:cs="仿宋_GB2312"/>
          <w:b/>
          <w:bCs/>
        </w:rPr>
        <w:t>开标</w:t>
      </w:r>
    </w:p>
    <w:p w14:paraId="35ED0D69">
      <w:pPr>
        <w:numPr>
          <w:ilvl w:val="1"/>
          <w:numId w:val="11"/>
        </w:numPr>
        <w:spacing w:line="500" w:lineRule="exact"/>
        <w:ind w:firstLine="480"/>
        <w:rPr>
          <w:rFonts w:ascii="仿宋" w:hAnsi="仿宋" w:eastAsia="仿宋" w:cs="仿宋_GB2312"/>
        </w:rPr>
      </w:pPr>
      <w:r>
        <w:rPr>
          <w:rFonts w:ascii="仿宋" w:hAnsi="仿宋" w:eastAsia="仿宋" w:cs="仿宋_GB2312"/>
        </w:rPr>
        <w:t>采购人和采购代理机构将按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中规定的开标时间和地点组织公开开标并邀请所有</w:t>
      </w:r>
      <w:r>
        <w:rPr>
          <w:rFonts w:hint="eastAsia" w:ascii="仿宋" w:hAnsi="仿宋" w:eastAsia="仿宋" w:cs="仿宋_GB2312"/>
        </w:rPr>
        <w:t>供应商</w:t>
      </w:r>
      <w:r>
        <w:rPr>
          <w:rFonts w:ascii="仿宋" w:hAnsi="仿宋" w:eastAsia="仿宋" w:cs="仿宋_GB2312"/>
        </w:rPr>
        <w:t>代表参加。开标为远程电子开标。</w:t>
      </w:r>
    </w:p>
    <w:p w14:paraId="13610CC5">
      <w:pPr>
        <w:numPr>
          <w:ilvl w:val="1"/>
          <w:numId w:val="11"/>
        </w:numPr>
        <w:spacing w:line="500" w:lineRule="exact"/>
        <w:ind w:firstLine="480"/>
        <w:rPr>
          <w:rFonts w:ascii="仿宋" w:hAnsi="仿宋" w:eastAsia="仿宋" w:cs="仿宋_GB2312"/>
        </w:rPr>
      </w:pPr>
      <w:r>
        <w:rPr>
          <w:rFonts w:ascii="仿宋" w:hAnsi="仿宋" w:eastAsia="仿宋" w:cs="仿宋_GB2312"/>
        </w:rPr>
        <w:t>采用远程电子开标的：</w:t>
      </w:r>
    </w:p>
    <w:p w14:paraId="4F54E52A">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的法定代表人或其授权代表应当按照本</w:t>
      </w:r>
      <w:r>
        <w:rPr>
          <w:rFonts w:hint="eastAsia" w:ascii="仿宋" w:hAnsi="仿宋" w:eastAsia="仿宋" w:cs="仿宋_GB2312"/>
        </w:rPr>
        <w:t>磋商文件</w:t>
      </w:r>
      <w:r>
        <w:rPr>
          <w:rFonts w:ascii="仿宋" w:hAnsi="仿宋" w:eastAsia="仿宋" w:cs="仿宋_GB2312"/>
        </w:rPr>
        <w:t>载明的时间和模式等要求参加开标。在</w:t>
      </w:r>
      <w:r>
        <w:rPr>
          <w:rFonts w:hint="eastAsia" w:ascii="仿宋" w:hAnsi="仿宋" w:eastAsia="仿宋" w:cs="仿宋_GB2312"/>
          <w:b/>
          <w:bCs/>
        </w:rPr>
        <w:t>响应</w:t>
      </w:r>
      <w:r>
        <w:rPr>
          <w:rFonts w:ascii="仿宋" w:hAnsi="仿宋" w:eastAsia="仿宋" w:cs="仿宋_GB2312"/>
          <w:b/>
          <w:bCs/>
        </w:rPr>
        <w:t>截止时间前30分钟</w:t>
      </w:r>
      <w:r>
        <w:rPr>
          <w:rFonts w:ascii="仿宋" w:hAnsi="仿宋" w:eastAsia="仿宋" w:cs="仿宋_GB2312"/>
        </w:rPr>
        <w:t>，应当登录开标大厅进行签到，并且填写授权代表的姓名与手机号码。若因签到时填写的授权代表信息有误而导致的不良后果，由供应商自行承担。</w:t>
      </w:r>
    </w:p>
    <w:p w14:paraId="249C800D">
      <w:pPr>
        <w:numPr>
          <w:ilvl w:val="2"/>
          <w:numId w:val="11"/>
        </w:numPr>
        <w:spacing w:line="500" w:lineRule="exact"/>
        <w:ind w:firstLine="480"/>
        <w:rPr>
          <w:rFonts w:ascii="仿宋" w:hAnsi="仿宋" w:eastAsia="仿宋" w:cs="仿宋_GB2312"/>
        </w:rPr>
      </w:pPr>
      <w:r>
        <w:rPr>
          <w:rFonts w:ascii="仿宋" w:hAnsi="仿宋" w:eastAsia="仿宋" w:cs="仿宋_GB2312"/>
        </w:rPr>
        <w:t>开标时，</w:t>
      </w:r>
      <w:r>
        <w:rPr>
          <w:rFonts w:hint="eastAsia" w:ascii="仿宋" w:hAnsi="仿宋" w:eastAsia="仿宋" w:cs="仿宋_GB2312"/>
        </w:rPr>
        <w:t>供应商</w:t>
      </w:r>
      <w:r>
        <w:rPr>
          <w:rFonts w:ascii="仿宋" w:hAnsi="仿宋" w:eastAsia="仿宋" w:cs="仿宋_GB2312"/>
        </w:rPr>
        <w:t>应当使用编制本项目（采购包）电子</w:t>
      </w:r>
      <w:r>
        <w:rPr>
          <w:rFonts w:hint="eastAsia" w:ascii="仿宋" w:hAnsi="仿宋" w:eastAsia="仿宋" w:cs="仿宋_GB2312"/>
        </w:rPr>
        <w:t>响应</w:t>
      </w:r>
      <w:r>
        <w:rPr>
          <w:rFonts w:ascii="仿宋" w:hAnsi="仿宋" w:eastAsia="仿宋" w:cs="仿宋_GB2312"/>
        </w:rPr>
        <w:t>文件时加密所用数字证书在开始解密后按照代理机构规定的时间内完成电子响应文件的解密，如遇不可抗力等其他特殊情况，采购代理机构可视情况延长解密时间。</w:t>
      </w:r>
      <w:r>
        <w:rPr>
          <w:rFonts w:hint="eastAsia" w:ascii="仿宋" w:hAnsi="仿宋" w:eastAsia="仿宋" w:cs="仿宋_GB2312"/>
        </w:rPr>
        <w:t>供应商</w:t>
      </w:r>
      <w:r>
        <w:rPr>
          <w:rFonts w:ascii="仿宋" w:hAnsi="仿宋" w:eastAsia="仿宋" w:cs="仿宋_GB2312"/>
        </w:rPr>
        <w:t>未携带数字证书或其他非系统原因导致的在规定时间内未解密</w:t>
      </w:r>
      <w:r>
        <w:rPr>
          <w:rFonts w:hint="eastAsia" w:ascii="仿宋" w:hAnsi="仿宋" w:eastAsia="仿宋" w:cs="仿宋_GB2312"/>
        </w:rPr>
        <w:t>响应</w:t>
      </w:r>
      <w:r>
        <w:rPr>
          <w:rFonts w:ascii="仿宋" w:hAnsi="仿宋" w:eastAsia="仿宋" w:cs="仿宋_GB2312"/>
        </w:rPr>
        <w:t>文件，将作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处理。（采用远程电子开标的，各</w:t>
      </w:r>
      <w:r>
        <w:rPr>
          <w:rFonts w:hint="eastAsia" w:ascii="仿宋" w:hAnsi="仿宋" w:eastAsia="仿宋" w:cs="仿宋_GB2312"/>
        </w:rPr>
        <w:t>供应商</w:t>
      </w:r>
      <w:r>
        <w:rPr>
          <w:rFonts w:ascii="仿宋" w:hAnsi="仿宋" w:eastAsia="仿宋" w:cs="仿宋_GB2312"/>
        </w:rPr>
        <w:t>在参加开标以前须自行对使用电脑的网络环境、驱动安装、客户端安装以及数字证书的有效性等进行检测，确保可以正常使用）。</w:t>
      </w:r>
    </w:p>
    <w:p w14:paraId="574409F3">
      <w:pPr>
        <w:numPr>
          <w:ilvl w:val="2"/>
          <w:numId w:val="11"/>
        </w:numPr>
        <w:spacing w:line="500" w:lineRule="exact"/>
        <w:ind w:firstLine="480"/>
        <w:rPr>
          <w:rFonts w:ascii="仿宋" w:hAnsi="仿宋" w:eastAsia="仿宋" w:cs="仿宋_GB2312"/>
        </w:rPr>
      </w:pPr>
      <w:r>
        <w:rPr>
          <w:rFonts w:ascii="仿宋" w:hAnsi="仿宋" w:eastAsia="仿宋" w:cs="仿宋_GB2312"/>
        </w:rPr>
        <w:t>如在电子开标过程中出现因系统原因无法正常解密的，代理机构可根据实际情况开启上传备用电子</w:t>
      </w:r>
      <w:r>
        <w:rPr>
          <w:rFonts w:hint="eastAsia" w:ascii="仿宋" w:hAnsi="仿宋" w:eastAsia="仿宋" w:cs="仿宋_GB2312"/>
        </w:rPr>
        <w:t>响应</w:t>
      </w:r>
      <w:r>
        <w:rPr>
          <w:rFonts w:ascii="仿宋" w:hAnsi="仿宋" w:eastAsia="仿宋" w:cs="仿宋_GB2312"/>
        </w:rPr>
        <w:t>文件通道。系统将对上传的备用电子</w:t>
      </w:r>
      <w:r>
        <w:rPr>
          <w:rFonts w:hint="eastAsia" w:ascii="仿宋" w:hAnsi="仿宋" w:eastAsia="仿宋" w:cs="仿宋_GB2312"/>
        </w:rPr>
        <w:t>响应</w:t>
      </w:r>
      <w:r>
        <w:rPr>
          <w:rFonts w:ascii="仿宋" w:hAnsi="仿宋" w:eastAsia="仿宋" w:cs="仿宋_GB2312"/>
        </w:rPr>
        <w:t>文件的合法性进行验证，若发现提交的备用电子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文件版本不一致（即两份文件不是编制</w:t>
      </w:r>
      <w:r>
        <w:rPr>
          <w:rFonts w:hint="eastAsia" w:ascii="仿宋" w:hAnsi="仿宋" w:eastAsia="仿宋" w:cs="仿宋_GB2312"/>
        </w:rPr>
        <w:t>响应</w:t>
      </w:r>
      <w:r>
        <w:rPr>
          <w:rFonts w:ascii="仿宋" w:hAnsi="仿宋" w:eastAsia="仿宋" w:cs="仿宋_GB2312"/>
        </w:rPr>
        <w:t>文件同时生成的），系统将拒绝接收，视为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。如供应商无法在代理规定的时间内完成备用电子</w:t>
      </w:r>
      <w:r>
        <w:rPr>
          <w:rFonts w:hint="eastAsia" w:ascii="仿宋" w:hAnsi="仿宋" w:eastAsia="仿宋" w:cs="仿宋_GB2312"/>
        </w:rPr>
        <w:t>响应</w:t>
      </w:r>
      <w:r>
        <w:rPr>
          <w:rFonts w:ascii="仿宋" w:hAnsi="仿宋" w:eastAsia="仿宋" w:cs="仿宋_GB2312"/>
        </w:rPr>
        <w:t>文件的上传，</w:t>
      </w:r>
      <w:r>
        <w:rPr>
          <w:rFonts w:hint="eastAsia" w:ascii="仿宋" w:hAnsi="仿宋" w:eastAsia="仿宋" w:cs="仿宋_GB2312"/>
        </w:rPr>
        <w:t>响应文件</w:t>
      </w:r>
      <w:r>
        <w:rPr>
          <w:rFonts w:ascii="仿宋" w:hAnsi="仿宋" w:eastAsia="仿宋" w:cs="仿宋_GB2312"/>
        </w:rPr>
        <w:t>将被拒绝，作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0CE0C47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代表对开标过程和开标记录有疑义，以及认为采购人、采购代理机构相关工作人员有需要回避的情形的，应当场提出询问或者回避申请。</w:t>
      </w:r>
      <w:r>
        <w:rPr>
          <w:rFonts w:hint="eastAsia" w:ascii="仿宋" w:hAnsi="仿宋" w:eastAsia="仿宋" w:cs="仿宋_GB2312"/>
        </w:rPr>
        <w:t>供应商</w:t>
      </w:r>
      <w:r>
        <w:rPr>
          <w:rFonts w:ascii="仿宋" w:hAnsi="仿宋" w:eastAsia="仿宋" w:cs="仿宋_GB2312"/>
        </w:rPr>
        <w:t>未参加开标的，视同认可开标结果。</w:t>
      </w:r>
    </w:p>
    <w:p w14:paraId="3D8E2D16">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截止时间后，</w:t>
      </w:r>
      <w:r>
        <w:rPr>
          <w:rFonts w:hint="eastAsia" w:ascii="仿宋" w:hAnsi="仿宋" w:eastAsia="仿宋" w:cs="仿宋_GB2312"/>
        </w:rPr>
        <w:t>供应商</w:t>
      </w:r>
      <w:r>
        <w:rPr>
          <w:rFonts w:ascii="仿宋" w:hAnsi="仿宋" w:eastAsia="仿宋" w:cs="仿宋_GB2312"/>
        </w:rPr>
        <w:t>不足3家的，不得开标。同时，本次采购活动结束。</w:t>
      </w:r>
    </w:p>
    <w:p w14:paraId="728D5460">
      <w:pPr>
        <w:numPr>
          <w:ilvl w:val="1"/>
          <w:numId w:val="11"/>
        </w:numPr>
        <w:spacing w:line="500" w:lineRule="exact"/>
        <w:ind w:firstLine="480"/>
        <w:rPr>
          <w:rFonts w:ascii="仿宋" w:hAnsi="仿宋" w:eastAsia="仿宋" w:cs="仿宋_GB2312"/>
        </w:rPr>
      </w:pPr>
      <w:r>
        <w:rPr>
          <w:rFonts w:ascii="仿宋" w:hAnsi="仿宋" w:eastAsia="仿宋" w:cs="仿宋_GB2312"/>
        </w:rPr>
        <w:t>开标时出现下列情况的，视为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1801B754">
      <w:pPr>
        <w:numPr>
          <w:ilvl w:val="2"/>
          <w:numId w:val="11"/>
        </w:numPr>
        <w:spacing w:line="500" w:lineRule="exact"/>
        <w:ind w:firstLine="480"/>
        <w:rPr>
          <w:rFonts w:ascii="仿宋" w:hAnsi="仿宋" w:eastAsia="仿宋" w:cs="仿宋_GB2312"/>
        </w:rPr>
      </w:pPr>
      <w:r>
        <w:rPr>
          <w:rFonts w:ascii="仿宋" w:hAnsi="仿宋" w:eastAsia="仿宋" w:cs="仿宋_GB2312"/>
        </w:rPr>
        <w:t>因</w:t>
      </w:r>
      <w:r>
        <w:rPr>
          <w:rFonts w:hint="eastAsia" w:ascii="仿宋" w:hAnsi="仿宋" w:eastAsia="仿宋" w:cs="仿宋_GB2312"/>
        </w:rPr>
        <w:t>供应商</w:t>
      </w:r>
      <w:r>
        <w:rPr>
          <w:rFonts w:ascii="仿宋" w:hAnsi="仿宋" w:eastAsia="仿宋" w:cs="仿宋_GB2312"/>
        </w:rPr>
        <w:t>自身原因，未在规定时间内完成电子</w:t>
      </w:r>
      <w:r>
        <w:rPr>
          <w:rFonts w:hint="eastAsia" w:ascii="仿宋" w:hAnsi="仿宋" w:eastAsia="仿宋" w:cs="仿宋_GB2312"/>
        </w:rPr>
        <w:t>响应</w:t>
      </w:r>
      <w:r>
        <w:rPr>
          <w:rFonts w:ascii="仿宋" w:hAnsi="仿宋" w:eastAsia="仿宋" w:cs="仿宋_GB2312"/>
        </w:rPr>
        <w:t>文件解密的；</w:t>
      </w:r>
    </w:p>
    <w:p w14:paraId="3497BE01">
      <w:pPr>
        <w:numPr>
          <w:ilvl w:val="2"/>
          <w:numId w:val="11"/>
        </w:numPr>
        <w:spacing w:line="500" w:lineRule="exact"/>
        <w:ind w:firstLine="480"/>
        <w:rPr>
          <w:rFonts w:ascii="仿宋" w:hAnsi="仿宋" w:eastAsia="仿宋" w:cs="仿宋_GB2312"/>
        </w:rPr>
      </w:pPr>
      <w:r>
        <w:rPr>
          <w:rFonts w:ascii="仿宋" w:hAnsi="仿宋" w:eastAsia="仿宋" w:cs="仿宋_GB2312"/>
        </w:rPr>
        <w:t>如需使用备用电子</w:t>
      </w:r>
      <w:r>
        <w:rPr>
          <w:rFonts w:hint="eastAsia" w:ascii="仿宋" w:hAnsi="仿宋" w:eastAsia="仿宋" w:cs="仿宋_GB2312"/>
        </w:rPr>
        <w:t>响应</w:t>
      </w:r>
      <w:r>
        <w:rPr>
          <w:rFonts w:ascii="仿宋" w:hAnsi="仿宋" w:eastAsia="仿宋" w:cs="仿宋_GB2312"/>
        </w:rPr>
        <w:t>文件解密时，在规定的解密时间内无法提供备用电子</w:t>
      </w:r>
      <w:r>
        <w:rPr>
          <w:rFonts w:hint="eastAsia" w:ascii="仿宋" w:hAnsi="仿宋" w:eastAsia="仿宋" w:cs="仿宋_GB2312"/>
        </w:rPr>
        <w:t>响应</w:t>
      </w:r>
      <w:r>
        <w:rPr>
          <w:rFonts w:ascii="仿宋" w:hAnsi="仿宋" w:eastAsia="仿宋" w:cs="仿宋_GB2312"/>
        </w:rPr>
        <w:t>文件或提供的备用电子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 xml:space="preserve">文件版本不一致（即两份文件不是投标客户端编制同时生成的）。 </w:t>
      </w:r>
    </w:p>
    <w:p w14:paraId="4E892F7D">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采购人或采购代理机构将对开标过程进行记录，由参加开标的各</w:t>
      </w:r>
      <w:r>
        <w:rPr>
          <w:rFonts w:hint="eastAsia" w:ascii="仿宋" w:hAnsi="仿宋" w:eastAsia="仿宋" w:cs="仿宋_GB2312"/>
        </w:rPr>
        <w:t>供应商</w:t>
      </w:r>
      <w:r>
        <w:rPr>
          <w:rFonts w:ascii="仿宋" w:hAnsi="仿宋" w:eastAsia="仿宋" w:cs="仿宋_GB2312"/>
        </w:rPr>
        <w:t>代表和相关工作人员签字确认。</w:t>
      </w:r>
    </w:p>
    <w:p w14:paraId="49800342">
      <w:pPr>
        <w:numPr>
          <w:ilvl w:val="0"/>
          <w:numId w:val="11"/>
        </w:numPr>
        <w:spacing w:line="500" w:lineRule="exact"/>
        <w:ind w:firstLine="482"/>
        <w:rPr>
          <w:rFonts w:ascii="仿宋" w:hAnsi="仿宋" w:eastAsia="仿宋" w:cs="仿宋_GB2312"/>
          <w:b/>
          <w:bCs/>
        </w:rPr>
      </w:pPr>
      <w:r>
        <w:rPr>
          <w:rFonts w:ascii="仿宋" w:hAnsi="仿宋" w:eastAsia="仿宋" w:cs="仿宋_GB2312"/>
          <w:b/>
          <w:bCs/>
        </w:rPr>
        <w:t>资格审查</w:t>
      </w:r>
    </w:p>
    <w:p w14:paraId="5FA33067">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依据法律法规和</w:t>
      </w:r>
      <w:r>
        <w:rPr>
          <w:rFonts w:hint="eastAsia" w:ascii="仿宋" w:hAnsi="仿宋" w:eastAsia="仿宋" w:cs="仿宋_GB2312"/>
        </w:rPr>
        <w:t>磋商文件</w:t>
      </w:r>
      <w:r>
        <w:rPr>
          <w:rFonts w:ascii="仿宋" w:hAnsi="仿宋" w:eastAsia="仿宋" w:cs="仿宋_GB2312"/>
        </w:rPr>
        <w:t>中规定的内容，对</w:t>
      </w:r>
      <w:r>
        <w:rPr>
          <w:rFonts w:hint="eastAsia" w:ascii="仿宋" w:hAnsi="仿宋" w:eastAsia="仿宋" w:cs="仿宋_GB2312"/>
        </w:rPr>
        <w:t>供应商</w:t>
      </w:r>
      <w:r>
        <w:rPr>
          <w:rFonts w:ascii="仿宋" w:hAnsi="仿宋" w:eastAsia="仿宋" w:cs="仿宋_GB2312"/>
        </w:rPr>
        <w:t>及其投标服务的资格进行审查，未通过资格审查的</w:t>
      </w:r>
      <w:r>
        <w:rPr>
          <w:rFonts w:hint="eastAsia" w:ascii="仿宋" w:hAnsi="仿宋" w:eastAsia="仿宋" w:cs="仿宋_GB2312"/>
        </w:rPr>
        <w:t>供应商</w:t>
      </w:r>
      <w:r>
        <w:rPr>
          <w:rFonts w:ascii="仿宋" w:hAnsi="仿宋" w:eastAsia="仿宋" w:cs="仿宋_GB2312"/>
        </w:rPr>
        <w:t>不进入评标；资格证明文件不按电子招投标平台要求编制导致系统无法检索、读取相关信息时，将被认定为未通过资格审查；通过资格审查的</w:t>
      </w:r>
      <w:r>
        <w:rPr>
          <w:rFonts w:hint="eastAsia" w:ascii="仿宋" w:hAnsi="仿宋" w:eastAsia="仿宋" w:cs="仿宋_GB2312"/>
        </w:rPr>
        <w:t>供应商</w:t>
      </w:r>
      <w:r>
        <w:rPr>
          <w:rFonts w:ascii="仿宋" w:hAnsi="仿宋" w:eastAsia="仿宋" w:cs="仿宋_GB2312"/>
        </w:rPr>
        <w:t>少于三家的</w:t>
      </w:r>
      <w:r>
        <w:rPr>
          <w:rFonts w:hint="eastAsia" w:ascii="仿宋" w:hAnsi="仿宋" w:eastAsia="仿宋" w:cs="仿宋_GB2312"/>
        </w:rPr>
        <w:t>（除法律法规规定外）</w:t>
      </w:r>
      <w:r>
        <w:rPr>
          <w:rFonts w:ascii="仿宋" w:hAnsi="仿宋" w:eastAsia="仿宋" w:cs="仿宋_GB2312"/>
        </w:rPr>
        <w:t xml:space="preserve">，不进行评标。 </w:t>
      </w:r>
    </w:p>
    <w:p w14:paraId="05B8FF07">
      <w:pPr>
        <w:numPr>
          <w:ilvl w:val="1"/>
          <w:numId w:val="11"/>
        </w:numPr>
        <w:spacing w:line="500" w:lineRule="exact"/>
        <w:ind w:firstLine="480"/>
        <w:rPr>
          <w:rFonts w:ascii="仿宋" w:hAnsi="仿宋" w:eastAsia="仿宋" w:cs="仿宋_GB2312"/>
        </w:rPr>
      </w:pPr>
      <w:r>
        <w:rPr>
          <w:rFonts w:ascii="仿宋" w:hAnsi="仿宋" w:eastAsia="仿宋" w:cs="仿宋_GB2312"/>
        </w:rPr>
        <w:t>资格审查要求详见第六章《评标程序、评标方法和评标标准》。</w:t>
      </w:r>
    </w:p>
    <w:p w14:paraId="24960A06">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采购人或采购代理机构将按第六章《评标程序、评标方法和评标标准》中规定的时间查询</w:t>
      </w:r>
      <w:r>
        <w:rPr>
          <w:rFonts w:hint="eastAsia" w:ascii="仿宋" w:hAnsi="仿宋" w:eastAsia="仿宋" w:cs="仿宋_GB2312"/>
        </w:rPr>
        <w:t>供应商</w:t>
      </w:r>
      <w:r>
        <w:rPr>
          <w:rFonts w:ascii="仿宋" w:hAnsi="仿宋" w:eastAsia="仿宋" w:cs="仿宋_GB2312"/>
        </w:rPr>
        <w:t>的信用记录。采购人或采购代理机构将查询网页打印并存档备查。</w:t>
      </w:r>
      <w:r>
        <w:rPr>
          <w:rFonts w:hint="eastAsia" w:ascii="仿宋" w:hAnsi="仿宋" w:eastAsia="仿宋" w:cs="仿宋_GB2312"/>
        </w:rPr>
        <w:t>供应商</w:t>
      </w:r>
      <w:r>
        <w:rPr>
          <w:rFonts w:ascii="仿宋" w:hAnsi="仿宋" w:eastAsia="仿宋" w:cs="仿宋_GB2312"/>
        </w:rPr>
        <w:t>不良信用记录以采购人或采购代理机构查询结果为准。在本</w:t>
      </w:r>
      <w:r>
        <w:rPr>
          <w:rFonts w:hint="eastAsia" w:ascii="仿宋" w:hAnsi="仿宋" w:eastAsia="仿宋" w:cs="仿宋_GB2312"/>
        </w:rPr>
        <w:t>磋商文件</w:t>
      </w:r>
      <w:r>
        <w:rPr>
          <w:rFonts w:ascii="仿宋" w:hAnsi="仿宋" w:eastAsia="仿宋" w:cs="仿宋_GB2312"/>
        </w:rPr>
        <w:t>规定的查询时间之外，网站信息发生的任何变更均不作为资格审查依据。</w:t>
      </w:r>
    </w:p>
    <w:p w14:paraId="4591E20D">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磋商小组</w:t>
      </w:r>
    </w:p>
    <w:p w14:paraId="0F719E57">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 xml:space="preserve">根据政府采购有关规定和本次采购项目的特点进行组建，并负责具体评标事务，独立履行职责。 </w:t>
      </w:r>
    </w:p>
    <w:p w14:paraId="2283E286">
      <w:pPr>
        <w:numPr>
          <w:ilvl w:val="1"/>
          <w:numId w:val="11"/>
        </w:numPr>
        <w:spacing w:line="500" w:lineRule="exact"/>
        <w:ind w:firstLine="480"/>
        <w:rPr>
          <w:rFonts w:ascii="仿宋" w:hAnsi="仿宋" w:eastAsia="仿宋" w:cs="仿宋_GB2312"/>
        </w:rPr>
      </w:pPr>
      <w:r>
        <w:rPr>
          <w:rFonts w:ascii="仿宋" w:hAnsi="仿宋" w:eastAsia="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0982E1F">
      <w:pPr>
        <w:numPr>
          <w:ilvl w:val="0"/>
          <w:numId w:val="11"/>
        </w:numPr>
        <w:spacing w:line="500" w:lineRule="exact"/>
        <w:ind w:firstLine="482"/>
        <w:rPr>
          <w:rFonts w:ascii="仿宋" w:hAnsi="仿宋" w:eastAsia="仿宋" w:cs="仿宋_GB2312"/>
          <w:b/>
          <w:bCs/>
        </w:rPr>
      </w:pPr>
      <w:r>
        <w:rPr>
          <w:rFonts w:ascii="仿宋" w:hAnsi="仿宋" w:eastAsia="仿宋" w:cs="仿宋_GB2312"/>
          <w:b/>
          <w:bCs/>
        </w:rPr>
        <w:t>评标程序、评标方法和评标标准</w:t>
      </w:r>
    </w:p>
    <w:p w14:paraId="5B64739F">
      <w:pPr>
        <w:numPr>
          <w:ilvl w:val="1"/>
          <w:numId w:val="11"/>
        </w:numPr>
        <w:spacing w:line="500" w:lineRule="exact"/>
        <w:ind w:firstLine="480"/>
        <w:rPr>
          <w:rFonts w:ascii="仿宋" w:hAnsi="仿宋" w:eastAsia="仿宋" w:cs="仿宋_GB2312"/>
        </w:rPr>
      </w:pPr>
      <w:r>
        <w:rPr>
          <w:rFonts w:ascii="仿宋" w:hAnsi="仿宋" w:eastAsia="仿宋" w:cs="仿宋_GB2312"/>
        </w:rPr>
        <w:t>详见第六章《评标程序、评标方法和评标标准》</w:t>
      </w:r>
    </w:p>
    <w:p w14:paraId="46519EC7">
      <w:pPr>
        <w:spacing w:line="500" w:lineRule="exact"/>
        <w:rPr>
          <w:rFonts w:ascii="仿宋" w:hAnsi="仿宋" w:eastAsia="仿宋" w:cs="仿宋_GB2312"/>
        </w:rPr>
      </w:pPr>
    </w:p>
    <w:p w14:paraId="111596BF">
      <w:pPr>
        <w:numPr>
          <w:ilvl w:val="0"/>
          <w:numId w:val="6"/>
        </w:numPr>
        <w:spacing w:line="500" w:lineRule="exact"/>
        <w:ind w:firstLine="482"/>
        <w:jc w:val="center"/>
        <w:outlineLvl w:val="1"/>
        <w:rPr>
          <w:rFonts w:ascii="仿宋" w:hAnsi="仿宋" w:eastAsia="仿宋" w:cs="仿宋_GB2312"/>
          <w:b/>
          <w:bCs/>
        </w:rPr>
      </w:pPr>
      <w:bookmarkStart w:id="16" w:name="_Toc134458900"/>
      <w:r>
        <w:rPr>
          <w:rFonts w:ascii="仿宋" w:hAnsi="仿宋" w:eastAsia="仿宋" w:cs="仿宋_GB2312"/>
          <w:b/>
          <w:bCs/>
        </w:rPr>
        <w:t>确定</w:t>
      </w:r>
      <w:r>
        <w:rPr>
          <w:rFonts w:hint="eastAsia" w:ascii="仿宋" w:hAnsi="仿宋" w:eastAsia="仿宋" w:cs="仿宋_GB2312"/>
          <w:b/>
          <w:bCs/>
        </w:rPr>
        <w:t>成交</w:t>
      </w:r>
      <w:bookmarkEnd w:id="16"/>
    </w:p>
    <w:p w14:paraId="69E9B01B">
      <w:pPr>
        <w:numPr>
          <w:ilvl w:val="0"/>
          <w:numId w:val="11"/>
        </w:numPr>
        <w:spacing w:line="500" w:lineRule="exact"/>
        <w:ind w:firstLine="482"/>
        <w:rPr>
          <w:rFonts w:ascii="仿宋" w:hAnsi="仿宋" w:eastAsia="仿宋" w:cs="仿宋_GB2312"/>
          <w:b/>
          <w:bCs/>
        </w:rPr>
      </w:pPr>
      <w:r>
        <w:rPr>
          <w:rFonts w:ascii="仿宋" w:hAnsi="仿宋" w:eastAsia="仿宋" w:cs="仿宋_GB2312"/>
          <w:b/>
          <w:bCs/>
        </w:rPr>
        <w:t>确定</w:t>
      </w:r>
      <w:r>
        <w:rPr>
          <w:rFonts w:hint="eastAsia" w:ascii="仿宋" w:hAnsi="仿宋" w:eastAsia="仿宋" w:cs="仿宋_GB2312"/>
          <w:b/>
          <w:bCs/>
        </w:rPr>
        <w:t>成交人</w:t>
      </w:r>
    </w:p>
    <w:p w14:paraId="77DFFD71">
      <w:pPr>
        <w:numPr>
          <w:ilvl w:val="1"/>
          <w:numId w:val="11"/>
        </w:numPr>
        <w:spacing w:line="500" w:lineRule="exact"/>
        <w:ind w:firstLine="480"/>
        <w:rPr>
          <w:rFonts w:ascii="仿宋" w:hAnsi="仿宋" w:eastAsia="仿宋" w:cs="仿宋_GB2312"/>
        </w:rPr>
      </w:pPr>
      <w:r>
        <w:rPr>
          <w:rFonts w:ascii="仿宋" w:hAnsi="仿宋" w:eastAsia="仿宋" w:cs="仿宋_GB2312"/>
        </w:rPr>
        <w:t>采购人将在评标报告确定的</w:t>
      </w:r>
      <w:r>
        <w:rPr>
          <w:rFonts w:hint="eastAsia" w:ascii="仿宋" w:hAnsi="仿宋" w:eastAsia="仿宋" w:cs="仿宋_GB2312"/>
        </w:rPr>
        <w:t>成交</w:t>
      </w:r>
      <w:r>
        <w:rPr>
          <w:rFonts w:ascii="仿宋" w:hAnsi="仿宋" w:eastAsia="仿宋" w:cs="仿宋_GB2312"/>
        </w:rPr>
        <w:t>候选人名单中按综合得分排名顺序确定</w:t>
      </w:r>
      <w:r>
        <w:rPr>
          <w:rFonts w:hint="eastAsia" w:ascii="仿宋" w:hAnsi="仿宋" w:eastAsia="仿宋" w:cs="仿宋_GB2312"/>
        </w:rPr>
        <w:t>成交人</w:t>
      </w:r>
      <w:r>
        <w:rPr>
          <w:rFonts w:ascii="仿宋" w:hAnsi="仿宋" w:eastAsia="仿宋" w:cs="仿宋_GB2312"/>
        </w:rPr>
        <w:t>。采购人是否委托</w:t>
      </w:r>
      <w:r>
        <w:rPr>
          <w:rFonts w:hint="eastAsia" w:ascii="仿宋" w:hAnsi="仿宋" w:eastAsia="仿宋" w:cs="仿宋_GB2312"/>
        </w:rPr>
        <w:t>磋商小组</w:t>
      </w:r>
      <w:r>
        <w:rPr>
          <w:rFonts w:ascii="仿宋" w:hAnsi="仿宋" w:eastAsia="仿宋" w:cs="仿宋_GB2312"/>
        </w:rPr>
        <w:t>直接确定</w:t>
      </w:r>
      <w:r>
        <w:rPr>
          <w:rFonts w:hint="eastAsia" w:ascii="仿宋" w:hAnsi="仿宋" w:eastAsia="仿宋" w:cs="仿宋_GB2312"/>
        </w:rPr>
        <w:t>成交人</w:t>
      </w:r>
      <w:r>
        <w:rPr>
          <w:rFonts w:ascii="仿宋" w:hAnsi="仿宋" w:eastAsia="仿宋" w:cs="仿宋_GB2312"/>
        </w:rPr>
        <w:t>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297B3A42">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成交</w:t>
      </w:r>
      <w:r>
        <w:rPr>
          <w:rFonts w:ascii="仿宋" w:hAnsi="仿宋" w:eastAsia="仿宋" w:cs="仿宋_GB2312"/>
          <w:b/>
          <w:bCs/>
        </w:rPr>
        <w:t>公告与</w:t>
      </w:r>
      <w:r>
        <w:rPr>
          <w:rFonts w:hint="eastAsia" w:ascii="仿宋" w:hAnsi="仿宋" w:eastAsia="仿宋" w:cs="仿宋_GB2312"/>
          <w:b/>
          <w:bCs/>
        </w:rPr>
        <w:t>成交</w:t>
      </w:r>
      <w:r>
        <w:rPr>
          <w:rFonts w:ascii="仿宋" w:hAnsi="仿宋" w:eastAsia="仿宋" w:cs="仿宋_GB2312"/>
          <w:b/>
          <w:bCs/>
        </w:rPr>
        <w:t>通知书</w:t>
      </w:r>
    </w:p>
    <w:p w14:paraId="61035764">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采购人或采购代理机构自中标人确定之日起 2 个工作日内，在</w:t>
      </w:r>
      <w:r>
        <w:rPr>
          <w:rFonts w:hint="eastAsia" w:ascii="仿宋" w:hAnsi="仿宋" w:eastAsia="仿宋" w:cs="仿宋_GB2312"/>
        </w:rPr>
        <w:t>磋商</w:t>
      </w:r>
      <w:r>
        <w:rPr>
          <w:rFonts w:ascii="仿宋" w:hAnsi="仿宋" w:eastAsia="仿宋" w:cs="仿宋_GB2312"/>
        </w:rPr>
        <w:t>公告发布媒体发布</w:t>
      </w:r>
      <w:r>
        <w:rPr>
          <w:rFonts w:hint="eastAsia" w:ascii="仿宋" w:hAnsi="仿宋" w:eastAsia="仿宋" w:cs="仿宋_GB2312"/>
        </w:rPr>
        <w:t>成交</w:t>
      </w:r>
      <w:r>
        <w:rPr>
          <w:rFonts w:ascii="仿宋" w:hAnsi="仿宋" w:eastAsia="仿宋" w:cs="仿宋_GB2312"/>
        </w:rPr>
        <w:t>结果，同时向</w:t>
      </w:r>
      <w:r>
        <w:rPr>
          <w:rFonts w:hint="eastAsia" w:ascii="仿宋" w:hAnsi="仿宋" w:eastAsia="仿宋" w:cs="仿宋_GB2312"/>
        </w:rPr>
        <w:t>成交人</w:t>
      </w:r>
      <w:r>
        <w:rPr>
          <w:rFonts w:ascii="仿宋" w:hAnsi="仿宋" w:eastAsia="仿宋" w:cs="仿宋_GB2312"/>
        </w:rPr>
        <w:t>发出</w:t>
      </w:r>
      <w:r>
        <w:rPr>
          <w:rFonts w:hint="eastAsia" w:ascii="仿宋" w:hAnsi="仿宋" w:eastAsia="仿宋" w:cs="仿宋_GB2312"/>
        </w:rPr>
        <w:t>成交</w:t>
      </w:r>
      <w:r>
        <w:rPr>
          <w:rFonts w:ascii="仿宋" w:hAnsi="仿宋" w:eastAsia="仿宋" w:cs="仿宋_GB2312"/>
        </w:rPr>
        <w:t>通知书，</w:t>
      </w:r>
      <w:r>
        <w:rPr>
          <w:rFonts w:hint="eastAsia" w:ascii="仿宋" w:hAnsi="仿宋" w:eastAsia="仿宋" w:cs="仿宋_GB2312"/>
        </w:rPr>
        <w:t>成交</w:t>
      </w:r>
      <w:r>
        <w:rPr>
          <w:rFonts w:ascii="仿宋" w:hAnsi="仿宋" w:eastAsia="仿宋" w:cs="仿宋_GB2312"/>
        </w:rPr>
        <w:t>公告期限为 1 个工作日。</w:t>
      </w:r>
    </w:p>
    <w:p w14:paraId="2B5678B9">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通知书对采购人和</w:t>
      </w:r>
      <w:r>
        <w:rPr>
          <w:rFonts w:hint="eastAsia" w:ascii="仿宋" w:hAnsi="仿宋" w:eastAsia="仿宋" w:cs="仿宋_GB2312"/>
        </w:rPr>
        <w:t>成交</w:t>
      </w:r>
      <w:r>
        <w:rPr>
          <w:rFonts w:ascii="仿宋" w:hAnsi="仿宋" w:eastAsia="仿宋" w:cs="仿宋_GB2312"/>
        </w:rPr>
        <w:t>供应商均具有法律效力。</w:t>
      </w:r>
      <w:r>
        <w:rPr>
          <w:rFonts w:hint="eastAsia" w:ascii="仿宋" w:hAnsi="仿宋" w:eastAsia="仿宋" w:cs="仿宋_GB2312"/>
        </w:rPr>
        <w:t>成交</w:t>
      </w:r>
      <w:r>
        <w:rPr>
          <w:rFonts w:ascii="仿宋" w:hAnsi="仿宋" w:eastAsia="仿宋" w:cs="仿宋_GB2312"/>
        </w:rPr>
        <w:t>通知书发出后，</w:t>
      </w:r>
      <w:r>
        <w:rPr>
          <w:rFonts w:hint="eastAsia" w:ascii="仿宋" w:hAnsi="仿宋" w:eastAsia="仿宋" w:cs="仿宋_GB2312"/>
        </w:rPr>
        <w:t>成交</w:t>
      </w:r>
      <w:r>
        <w:rPr>
          <w:rFonts w:ascii="仿宋" w:hAnsi="仿宋" w:eastAsia="仿宋" w:cs="仿宋_GB2312"/>
        </w:rPr>
        <w:t>供应商放弃</w:t>
      </w:r>
      <w:r>
        <w:rPr>
          <w:rFonts w:hint="eastAsia" w:ascii="仿宋" w:hAnsi="仿宋" w:eastAsia="仿宋" w:cs="仿宋_GB2312"/>
        </w:rPr>
        <w:t>成交</w:t>
      </w:r>
      <w:r>
        <w:rPr>
          <w:rFonts w:ascii="仿宋" w:hAnsi="仿宋" w:eastAsia="仿宋" w:cs="仿宋_GB2312"/>
        </w:rPr>
        <w:t>项目的，应当依法承担法律责任。</w:t>
      </w:r>
    </w:p>
    <w:p w14:paraId="4CA06AFF">
      <w:pPr>
        <w:numPr>
          <w:ilvl w:val="0"/>
          <w:numId w:val="11"/>
        </w:numPr>
        <w:spacing w:line="500" w:lineRule="exact"/>
        <w:ind w:firstLine="482"/>
        <w:rPr>
          <w:rFonts w:ascii="仿宋" w:hAnsi="仿宋" w:eastAsia="仿宋" w:cs="仿宋_GB2312"/>
          <w:b/>
          <w:bCs/>
        </w:rPr>
      </w:pPr>
      <w:r>
        <w:rPr>
          <w:rFonts w:ascii="仿宋" w:hAnsi="仿宋" w:eastAsia="仿宋" w:cs="仿宋_GB2312"/>
          <w:b/>
          <w:bCs/>
        </w:rPr>
        <w:t>废标</w:t>
      </w:r>
    </w:p>
    <w:p w14:paraId="6237D9D8">
      <w:pPr>
        <w:spacing w:line="500" w:lineRule="exact"/>
        <w:rPr>
          <w:rFonts w:ascii="仿宋" w:hAnsi="仿宋" w:eastAsia="仿宋" w:cs="仿宋_GB2312"/>
        </w:rPr>
      </w:pPr>
      <w:r>
        <w:rPr>
          <w:rFonts w:ascii="仿宋" w:hAnsi="仿宋" w:eastAsia="仿宋" w:cs="仿宋_GB2312"/>
        </w:rPr>
        <w:t>20.1在采购</w:t>
      </w:r>
      <w:r>
        <w:rPr>
          <w:rFonts w:hint="eastAsia" w:ascii="仿宋" w:hAnsi="仿宋" w:eastAsia="仿宋" w:cs="仿宋_GB2312"/>
        </w:rPr>
        <w:t>活动</w:t>
      </w:r>
      <w:r>
        <w:rPr>
          <w:rFonts w:ascii="仿宋" w:hAnsi="仿宋" w:eastAsia="仿宋" w:cs="仿宋_GB2312"/>
        </w:rPr>
        <w:t>中，出现下列情形之一的，应予废标：</w:t>
      </w:r>
    </w:p>
    <w:p w14:paraId="539BBA99">
      <w:pPr>
        <w:numPr>
          <w:ilvl w:val="2"/>
          <w:numId w:val="11"/>
        </w:numPr>
        <w:spacing w:line="500" w:lineRule="exact"/>
        <w:ind w:firstLine="480"/>
        <w:rPr>
          <w:rFonts w:ascii="仿宋" w:hAnsi="仿宋" w:eastAsia="仿宋" w:cs="仿宋_GB2312"/>
        </w:rPr>
      </w:pPr>
      <w:r>
        <w:rPr>
          <w:rFonts w:ascii="仿宋" w:hAnsi="仿宋" w:eastAsia="仿宋" w:cs="仿宋_GB2312"/>
        </w:rPr>
        <w:t>除《政府采购竞争性</w:t>
      </w:r>
      <w:r>
        <w:rPr>
          <w:rFonts w:hint="eastAsia" w:ascii="仿宋" w:hAnsi="仿宋" w:eastAsia="仿宋" w:cs="仿宋_GB2312"/>
        </w:rPr>
        <w:t>磋商</w:t>
      </w:r>
      <w:r>
        <w:rPr>
          <w:rFonts w:ascii="仿宋" w:hAnsi="仿宋" w:eastAsia="仿宋" w:cs="仿宋_GB2312"/>
        </w:rPr>
        <w:t>采购方式暂行办法》第二十一条第三款，《财政部关于政府采购竞争性</w:t>
      </w:r>
      <w:r>
        <w:rPr>
          <w:rFonts w:hint="eastAsia" w:ascii="仿宋" w:hAnsi="仿宋" w:eastAsia="仿宋" w:cs="仿宋_GB2312"/>
        </w:rPr>
        <w:t>磋商</w:t>
      </w:r>
      <w:r>
        <w:rPr>
          <w:rFonts w:ascii="仿宋" w:hAnsi="仿宋" w:eastAsia="仿宋" w:cs="仿宋_GB2312"/>
        </w:rPr>
        <w:t>采购方式管理暂行办法有关问题的补充通知》（财库〔2015〕124号）规定的情形外，在采购过程中符合要求的供应商或者报价未超过采购预算的供应商不足3家的；</w:t>
      </w:r>
    </w:p>
    <w:p w14:paraId="3964D36C">
      <w:pPr>
        <w:numPr>
          <w:ilvl w:val="2"/>
          <w:numId w:val="11"/>
        </w:numPr>
        <w:spacing w:line="500" w:lineRule="exact"/>
        <w:ind w:firstLine="480"/>
        <w:rPr>
          <w:rFonts w:ascii="仿宋" w:hAnsi="仿宋" w:eastAsia="仿宋" w:cs="仿宋_GB2312"/>
        </w:rPr>
      </w:pPr>
      <w:r>
        <w:rPr>
          <w:rFonts w:ascii="仿宋" w:hAnsi="仿宋" w:eastAsia="仿宋" w:cs="仿宋_GB2312"/>
        </w:rPr>
        <w:t>出现影响采购公正的违法、违规行为的；</w:t>
      </w:r>
    </w:p>
    <w:p w14:paraId="2A0467F0">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的报价均超过了采购预算，采购人不能支付的；</w:t>
      </w:r>
    </w:p>
    <w:p w14:paraId="7E91AFF7">
      <w:pPr>
        <w:numPr>
          <w:ilvl w:val="2"/>
          <w:numId w:val="11"/>
        </w:numPr>
        <w:spacing w:line="500" w:lineRule="exact"/>
        <w:ind w:firstLine="480"/>
        <w:rPr>
          <w:rFonts w:ascii="仿宋" w:hAnsi="仿宋" w:eastAsia="仿宋" w:cs="仿宋_GB2312"/>
        </w:rPr>
      </w:pPr>
      <w:r>
        <w:rPr>
          <w:rFonts w:ascii="仿宋" w:hAnsi="仿宋" w:eastAsia="仿宋" w:cs="仿宋_GB2312"/>
        </w:rPr>
        <w:t>因重大变故，采购任务取消的。</w:t>
      </w:r>
    </w:p>
    <w:p w14:paraId="4E00F442">
      <w:pPr>
        <w:numPr>
          <w:ilvl w:val="1"/>
          <w:numId w:val="11"/>
        </w:numPr>
        <w:spacing w:line="500" w:lineRule="exact"/>
        <w:ind w:firstLine="480"/>
        <w:rPr>
          <w:rFonts w:ascii="仿宋" w:hAnsi="仿宋" w:eastAsia="仿宋" w:cs="仿宋_GB2312"/>
        </w:rPr>
      </w:pPr>
      <w:r>
        <w:rPr>
          <w:rFonts w:ascii="仿宋" w:hAnsi="仿宋" w:eastAsia="仿宋" w:cs="仿宋_GB2312"/>
        </w:rPr>
        <w:t>废标后，采购人将废标理由通知所有</w:t>
      </w:r>
      <w:r>
        <w:rPr>
          <w:rFonts w:hint="eastAsia" w:ascii="仿宋" w:hAnsi="仿宋" w:eastAsia="仿宋" w:cs="仿宋_GB2312"/>
        </w:rPr>
        <w:t>供应商</w:t>
      </w:r>
      <w:r>
        <w:rPr>
          <w:rFonts w:ascii="仿宋" w:hAnsi="仿宋" w:eastAsia="仿宋" w:cs="仿宋_GB2312"/>
        </w:rPr>
        <w:t>。</w:t>
      </w:r>
    </w:p>
    <w:p w14:paraId="533D2E7C">
      <w:pPr>
        <w:numPr>
          <w:ilvl w:val="0"/>
          <w:numId w:val="11"/>
        </w:numPr>
        <w:spacing w:line="500" w:lineRule="exact"/>
        <w:ind w:firstLine="482"/>
        <w:rPr>
          <w:rFonts w:ascii="仿宋" w:hAnsi="仿宋" w:eastAsia="仿宋" w:cs="仿宋_GB2312"/>
          <w:b/>
          <w:bCs/>
        </w:rPr>
      </w:pPr>
      <w:r>
        <w:rPr>
          <w:rFonts w:ascii="仿宋" w:hAnsi="仿宋" w:eastAsia="仿宋" w:cs="仿宋_GB2312"/>
          <w:b/>
          <w:bCs/>
        </w:rPr>
        <w:t>签订合同</w:t>
      </w:r>
    </w:p>
    <w:p w14:paraId="312B577F">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人、采购人应当自</w:t>
      </w:r>
      <w:r>
        <w:rPr>
          <w:rFonts w:hint="eastAsia" w:ascii="仿宋" w:hAnsi="仿宋" w:eastAsia="仿宋" w:cs="仿宋_GB2312"/>
        </w:rPr>
        <w:t>成交</w:t>
      </w:r>
      <w:r>
        <w:rPr>
          <w:rFonts w:ascii="仿宋" w:hAnsi="仿宋" w:eastAsia="仿宋" w:cs="仿宋_GB2312"/>
        </w:rPr>
        <w:t>通知书发出之日起 30 日内，按照</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文件的规定签订书面合同。所签订的合同不得对</w:t>
      </w:r>
      <w:r>
        <w:rPr>
          <w:rFonts w:hint="eastAsia" w:ascii="仿宋" w:hAnsi="仿宋" w:eastAsia="仿宋" w:cs="仿宋_GB2312"/>
        </w:rPr>
        <w:t>磋商文件</w:t>
      </w:r>
      <w:r>
        <w:rPr>
          <w:rFonts w:ascii="仿宋" w:hAnsi="仿宋" w:eastAsia="仿宋" w:cs="仿宋_GB2312"/>
        </w:rPr>
        <w:t>确定的事项和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 xml:space="preserve">文件作实质性修改。 </w:t>
      </w:r>
    </w:p>
    <w:p w14:paraId="502F5479">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人拒绝与采购人签订合同的，采购人可以按照评标报告推荐的</w:t>
      </w:r>
      <w:r>
        <w:rPr>
          <w:rFonts w:hint="eastAsia" w:ascii="仿宋" w:hAnsi="仿宋" w:eastAsia="仿宋" w:cs="仿宋_GB2312"/>
        </w:rPr>
        <w:t>成交</w:t>
      </w:r>
      <w:r>
        <w:rPr>
          <w:rFonts w:ascii="仿宋" w:hAnsi="仿宋" w:eastAsia="仿宋" w:cs="仿宋_GB2312"/>
        </w:rPr>
        <w:t>候选人名单排序，确定下一候选人为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4BA3AB0D">
      <w:pPr>
        <w:numPr>
          <w:ilvl w:val="1"/>
          <w:numId w:val="11"/>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成交</w:t>
      </w:r>
      <w:r>
        <w:rPr>
          <w:rFonts w:ascii="仿宋" w:hAnsi="仿宋" w:eastAsia="仿宋" w:cs="仿宋_GB2312"/>
        </w:rPr>
        <w:t>的，联合体各方应当共同与采购人签订合同，就</w:t>
      </w:r>
      <w:r>
        <w:rPr>
          <w:rFonts w:hint="eastAsia" w:ascii="仿宋" w:hAnsi="仿宋" w:eastAsia="仿宋" w:cs="仿宋_GB2312"/>
        </w:rPr>
        <w:t>成交</w:t>
      </w:r>
      <w:r>
        <w:rPr>
          <w:rFonts w:ascii="仿宋" w:hAnsi="仿宋" w:eastAsia="仿宋" w:cs="仿宋_GB2312"/>
        </w:rPr>
        <w:t xml:space="preserve">项目向采购人承担连带责任。 </w:t>
      </w:r>
    </w:p>
    <w:p w14:paraId="52219659">
      <w:pPr>
        <w:numPr>
          <w:ilvl w:val="1"/>
          <w:numId w:val="11"/>
        </w:numPr>
        <w:spacing w:line="500" w:lineRule="exact"/>
        <w:ind w:firstLine="480"/>
        <w:rPr>
          <w:rFonts w:ascii="仿宋" w:hAnsi="仿宋" w:eastAsia="仿宋" w:cs="仿宋_GB2312"/>
        </w:rPr>
      </w:pPr>
      <w:r>
        <w:rPr>
          <w:rFonts w:ascii="仿宋" w:hAnsi="仿宋" w:eastAsia="仿宋" w:cs="仿宋_GB2312"/>
        </w:rPr>
        <w:t>政府采购合同不能转包。如采购人允许采用分包方式履行合同的，</w:t>
      </w:r>
      <w:r>
        <w:rPr>
          <w:rFonts w:hint="eastAsia" w:ascii="仿宋" w:hAnsi="仿宋" w:eastAsia="仿宋" w:cs="仿宋_GB2312"/>
        </w:rPr>
        <w:t>成交</w:t>
      </w:r>
      <w:r>
        <w:rPr>
          <w:rFonts w:ascii="仿宋" w:hAnsi="仿宋" w:eastAsia="仿宋" w:cs="仿宋_GB2312"/>
        </w:rPr>
        <w:t>人可以依法在</w:t>
      </w:r>
      <w:r>
        <w:rPr>
          <w:rFonts w:hint="eastAsia" w:ascii="仿宋" w:hAnsi="仿宋" w:eastAsia="仿宋" w:cs="仿宋_GB2312"/>
        </w:rPr>
        <w:t>成交</w:t>
      </w:r>
      <w:r>
        <w:rPr>
          <w:rFonts w:ascii="仿宋" w:hAnsi="仿宋" w:eastAsia="仿宋" w:cs="仿宋_GB2312"/>
        </w:rPr>
        <w:t>后将</w:t>
      </w:r>
      <w:r>
        <w:rPr>
          <w:rFonts w:hint="eastAsia" w:ascii="仿宋" w:hAnsi="仿宋" w:eastAsia="仿宋" w:cs="仿宋_GB2312"/>
        </w:rPr>
        <w:t>成交</w:t>
      </w:r>
      <w:r>
        <w:rPr>
          <w:rFonts w:ascii="仿宋" w:hAnsi="仿宋" w:eastAsia="仿宋" w:cs="仿宋_GB2312"/>
        </w:rPr>
        <w:t>项目的非主体、非关键性工作采取分包方式履行合同。</w:t>
      </w:r>
    </w:p>
    <w:p w14:paraId="3DA118F4">
      <w:pPr>
        <w:numPr>
          <w:ilvl w:val="0"/>
          <w:numId w:val="11"/>
        </w:numPr>
        <w:spacing w:line="500" w:lineRule="exact"/>
        <w:ind w:firstLine="482"/>
        <w:rPr>
          <w:rFonts w:ascii="仿宋" w:hAnsi="仿宋" w:eastAsia="仿宋" w:cs="仿宋_GB2312"/>
          <w:b/>
          <w:bCs/>
        </w:rPr>
      </w:pPr>
      <w:r>
        <w:rPr>
          <w:rFonts w:ascii="仿宋" w:hAnsi="仿宋" w:eastAsia="仿宋" w:cs="仿宋_GB2312"/>
          <w:b/>
          <w:bCs/>
        </w:rPr>
        <w:t>履约保证金</w:t>
      </w:r>
    </w:p>
    <w:p w14:paraId="4E016CE0">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人应按照</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规定的金额、形式和时间向采购人缴纳履约保证金。</w:t>
      </w:r>
    </w:p>
    <w:p w14:paraId="320EE0F6">
      <w:pPr>
        <w:numPr>
          <w:ilvl w:val="1"/>
          <w:numId w:val="11"/>
        </w:numPr>
        <w:spacing w:line="500" w:lineRule="exact"/>
        <w:ind w:firstLine="480"/>
        <w:rPr>
          <w:rFonts w:ascii="仿宋" w:hAnsi="仿宋" w:eastAsia="仿宋" w:cs="仿宋_GB2312"/>
        </w:rPr>
      </w:pPr>
      <w:r>
        <w:rPr>
          <w:rFonts w:ascii="仿宋" w:hAnsi="仿宋" w:eastAsia="仿宋" w:cs="仿宋_GB2312"/>
        </w:rPr>
        <w:t>经采购人同意，</w:t>
      </w:r>
      <w:r>
        <w:rPr>
          <w:rFonts w:hint="eastAsia" w:ascii="仿宋" w:hAnsi="仿宋" w:eastAsia="仿宋" w:cs="仿宋_GB2312"/>
        </w:rPr>
        <w:t>成交</w:t>
      </w:r>
      <w:r>
        <w:rPr>
          <w:rFonts w:ascii="仿宋" w:hAnsi="仿宋" w:eastAsia="仿宋" w:cs="仿宋_GB2312"/>
        </w:rPr>
        <w:t>人也可以自愿采用其他履约保证金的提供方式。</w:t>
      </w:r>
    </w:p>
    <w:p w14:paraId="77117BA7">
      <w:pPr>
        <w:numPr>
          <w:ilvl w:val="1"/>
          <w:numId w:val="11"/>
        </w:numPr>
        <w:spacing w:line="500" w:lineRule="exact"/>
        <w:ind w:firstLine="480"/>
        <w:rPr>
          <w:rFonts w:ascii="仿宋" w:hAnsi="仿宋" w:eastAsia="仿宋" w:cs="仿宋_GB2312"/>
        </w:rPr>
      </w:pPr>
      <w:r>
        <w:rPr>
          <w:rFonts w:ascii="仿宋" w:hAnsi="仿宋" w:eastAsia="仿宋" w:cs="仿宋_GB2312"/>
        </w:rPr>
        <w:t>如果</w:t>
      </w:r>
      <w:r>
        <w:rPr>
          <w:rFonts w:hint="eastAsia" w:ascii="仿宋" w:hAnsi="仿宋" w:eastAsia="仿宋" w:cs="仿宋_GB2312"/>
        </w:rPr>
        <w:t>成交</w:t>
      </w:r>
      <w:r>
        <w:rPr>
          <w:rFonts w:ascii="仿宋" w:hAnsi="仿宋" w:eastAsia="仿宋" w:cs="仿宋_GB2312"/>
        </w:rPr>
        <w:t>人没有按照上述条款规定缴纳履约保证金，将视为放弃</w:t>
      </w:r>
      <w:r>
        <w:rPr>
          <w:rFonts w:hint="eastAsia" w:ascii="仿宋" w:hAnsi="仿宋" w:eastAsia="仿宋" w:cs="仿宋_GB2312"/>
        </w:rPr>
        <w:t>成交</w:t>
      </w:r>
      <w:r>
        <w:rPr>
          <w:rFonts w:ascii="仿宋" w:hAnsi="仿宋" w:eastAsia="仿宋" w:cs="仿宋_GB2312"/>
        </w:rPr>
        <w:t>资格，</w:t>
      </w:r>
      <w:r>
        <w:rPr>
          <w:rFonts w:hint="eastAsia" w:ascii="仿宋" w:hAnsi="仿宋" w:eastAsia="仿宋" w:cs="仿宋_GB2312"/>
        </w:rPr>
        <w:t>成交</w:t>
      </w:r>
      <w:r>
        <w:rPr>
          <w:rFonts w:ascii="仿宋" w:hAnsi="仿宋" w:eastAsia="仿宋" w:cs="仿宋_GB2312"/>
        </w:rPr>
        <w:t>人的</w:t>
      </w:r>
      <w:r>
        <w:rPr>
          <w:rFonts w:hint="eastAsia" w:ascii="仿宋" w:hAnsi="仿宋" w:eastAsia="仿宋" w:cs="仿宋_GB2312"/>
        </w:rPr>
        <w:t>磋商</w:t>
      </w:r>
      <w:r>
        <w:rPr>
          <w:rFonts w:ascii="仿宋" w:hAnsi="仿宋" w:eastAsia="仿宋" w:cs="仿宋_GB2312"/>
        </w:rPr>
        <w:t>保证金将被没收。在此情况下，采购人可确定下一候选人为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16B2BAD1">
      <w:pPr>
        <w:numPr>
          <w:ilvl w:val="0"/>
          <w:numId w:val="11"/>
        </w:numPr>
        <w:spacing w:line="500" w:lineRule="exact"/>
        <w:ind w:firstLine="482"/>
        <w:rPr>
          <w:rFonts w:ascii="仿宋" w:hAnsi="仿宋" w:eastAsia="仿宋" w:cs="仿宋_GB2312"/>
          <w:b/>
          <w:bCs/>
        </w:rPr>
      </w:pPr>
      <w:r>
        <w:rPr>
          <w:rFonts w:ascii="仿宋" w:hAnsi="仿宋" w:eastAsia="仿宋" w:cs="仿宋_GB2312"/>
          <w:b/>
          <w:bCs/>
        </w:rPr>
        <w:t>代理服务费</w:t>
      </w:r>
    </w:p>
    <w:p w14:paraId="68189E75">
      <w:pPr>
        <w:numPr>
          <w:ilvl w:val="1"/>
          <w:numId w:val="11"/>
        </w:numPr>
        <w:spacing w:line="500" w:lineRule="exact"/>
        <w:ind w:firstLine="480"/>
        <w:rPr>
          <w:rFonts w:ascii="仿宋" w:hAnsi="仿宋" w:eastAsia="仿宋" w:cs="仿宋_GB2312"/>
        </w:rPr>
      </w:pPr>
      <w:r>
        <w:rPr>
          <w:rFonts w:ascii="仿宋" w:hAnsi="仿宋" w:eastAsia="仿宋" w:cs="仿宋_GB2312"/>
        </w:rPr>
        <w:t>收费对象、收费标准及缴纳时间见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。由</w:t>
      </w:r>
      <w:r>
        <w:rPr>
          <w:rFonts w:hint="eastAsia" w:ascii="仿宋" w:hAnsi="仿宋" w:eastAsia="仿宋" w:cs="仿宋_GB2312"/>
        </w:rPr>
        <w:t>成交</w:t>
      </w:r>
      <w:r>
        <w:rPr>
          <w:rFonts w:ascii="仿宋" w:hAnsi="仿宋" w:eastAsia="仿宋" w:cs="仿宋_GB2312"/>
        </w:rPr>
        <w:t>人支付的，</w:t>
      </w:r>
      <w:r>
        <w:rPr>
          <w:rFonts w:hint="eastAsia" w:ascii="仿宋" w:hAnsi="仿宋" w:eastAsia="仿宋" w:cs="仿宋_GB2312"/>
        </w:rPr>
        <w:t>成交</w:t>
      </w:r>
      <w:r>
        <w:rPr>
          <w:rFonts w:ascii="仿宋" w:hAnsi="仿宋" w:eastAsia="仿宋" w:cs="仿宋_GB2312"/>
        </w:rPr>
        <w:t>人须一次性向采购代理机构缴纳代理费，</w:t>
      </w:r>
      <w:r>
        <w:rPr>
          <w:rFonts w:hint="eastAsia" w:ascii="仿宋" w:hAnsi="仿宋" w:eastAsia="仿宋" w:cs="仿宋_GB2312"/>
        </w:rPr>
        <w:t>响应</w:t>
      </w:r>
      <w:r>
        <w:rPr>
          <w:rFonts w:ascii="仿宋" w:hAnsi="仿宋" w:eastAsia="仿宋" w:cs="仿宋_GB2312"/>
        </w:rPr>
        <w:t>报价应包含代理费用。</w:t>
      </w:r>
    </w:p>
    <w:p w14:paraId="1B372E38">
      <w:pPr>
        <w:numPr>
          <w:ilvl w:val="0"/>
          <w:numId w:val="11"/>
        </w:numPr>
        <w:spacing w:line="500" w:lineRule="exact"/>
        <w:ind w:firstLine="482"/>
        <w:rPr>
          <w:rFonts w:ascii="仿宋" w:hAnsi="仿宋" w:eastAsia="仿宋" w:cs="仿宋_GB2312"/>
          <w:b/>
          <w:bCs/>
        </w:rPr>
      </w:pPr>
      <w:r>
        <w:rPr>
          <w:rFonts w:ascii="仿宋" w:hAnsi="仿宋" w:eastAsia="仿宋" w:cs="仿宋_GB2312"/>
          <w:b/>
          <w:bCs/>
        </w:rPr>
        <w:t>询问与质疑</w:t>
      </w:r>
    </w:p>
    <w:p w14:paraId="19FBE2C5">
      <w:pPr>
        <w:numPr>
          <w:ilvl w:val="1"/>
          <w:numId w:val="11"/>
        </w:numPr>
        <w:spacing w:line="500" w:lineRule="exact"/>
        <w:ind w:firstLine="480"/>
        <w:rPr>
          <w:rFonts w:ascii="仿宋" w:hAnsi="仿宋" w:eastAsia="仿宋" w:cs="仿宋_GB2312"/>
        </w:rPr>
      </w:pPr>
      <w:r>
        <w:rPr>
          <w:rFonts w:ascii="仿宋" w:hAnsi="仿宋" w:eastAsia="仿宋" w:cs="仿宋_GB2312"/>
        </w:rPr>
        <w:t>询问</w:t>
      </w:r>
    </w:p>
    <w:p w14:paraId="161869C6">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u w:val="single"/>
        </w:rPr>
        <w:t>供应商须知前附表</w:t>
      </w:r>
      <w:r>
        <w:rPr>
          <w:rFonts w:hint="eastAsia" w:ascii="仿宋" w:hAnsi="仿宋" w:eastAsia="仿宋" w:cs="仿宋_GB2312"/>
        </w:rPr>
        <w:t>中“采购人、采购代理机构的名称、地址和联系方式”。</w:t>
      </w:r>
    </w:p>
    <w:p w14:paraId="626588FB">
      <w:pPr>
        <w:numPr>
          <w:ilvl w:val="1"/>
          <w:numId w:val="11"/>
        </w:numPr>
        <w:spacing w:line="500" w:lineRule="exact"/>
        <w:ind w:firstLine="480"/>
        <w:rPr>
          <w:rFonts w:ascii="仿宋" w:hAnsi="仿宋" w:eastAsia="仿宋" w:cs="仿宋_GB2312"/>
        </w:rPr>
      </w:pPr>
      <w:r>
        <w:rPr>
          <w:rFonts w:ascii="仿宋" w:hAnsi="仿宋" w:eastAsia="仿宋" w:cs="仿宋_GB2312"/>
        </w:rPr>
        <w:t>质疑</w:t>
      </w:r>
    </w:p>
    <w:p w14:paraId="29CB58AA">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w:t>
      </w:r>
      <w:r>
        <w:rPr>
          <w:rFonts w:hint="eastAsia" w:ascii="仿宋" w:hAnsi="仿宋" w:eastAsia="仿宋" w:cs="仿宋_GB2312"/>
        </w:rPr>
        <w:t>磋商文件</w:t>
      </w:r>
      <w:r>
        <w:rPr>
          <w:rFonts w:ascii="仿宋" w:hAnsi="仿宋" w:eastAsia="仿宋" w:cs="仿宋_GB2312"/>
        </w:rPr>
        <w:t>、采购过程、</w:t>
      </w:r>
      <w:r>
        <w:rPr>
          <w:rFonts w:hint="eastAsia" w:ascii="仿宋" w:hAnsi="仿宋" w:eastAsia="仿宋" w:cs="仿宋_GB2312"/>
        </w:rPr>
        <w:t>成交</w:t>
      </w:r>
      <w:r>
        <w:rPr>
          <w:rFonts w:ascii="仿宋" w:hAnsi="仿宋" w:eastAsia="仿宋" w:cs="仿宋_GB2312"/>
        </w:rPr>
        <w:t>结果使自己的权益受到损害的，可以在知道或者应知其权益受到损害之日起 7 个工作日内，由</w:t>
      </w:r>
      <w:r>
        <w:rPr>
          <w:rFonts w:hint="eastAsia" w:ascii="仿宋" w:hAnsi="仿宋" w:eastAsia="仿宋" w:cs="仿宋_GB2312"/>
        </w:rPr>
        <w:t>供应商</w:t>
      </w:r>
      <w:r>
        <w:rPr>
          <w:rFonts w:ascii="仿宋" w:hAnsi="仿宋" w:eastAsia="仿宋" w:cs="仿宋_GB2312"/>
        </w:rPr>
        <w:t xml:space="preserve">派授权代表以书面形式向采购人、采购代理机构提出质疑。采购人、采购代理机构在收到质疑函后 7 个工作日内作出答复。 </w:t>
      </w:r>
    </w:p>
    <w:p w14:paraId="11778611">
      <w:pPr>
        <w:numPr>
          <w:ilvl w:val="2"/>
          <w:numId w:val="11"/>
        </w:numPr>
        <w:spacing w:line="500" w:lineRule="exact"/>
        <w:ind w:firstLine="480"/>
        <w:rPr>
          <w:rFonts w:ascii="仿宋" w:hAnsi="仿宋" w:eastAsia="仿宋" w:cs="仿宋_GB2312"/>
        </w:rPr>
      </w:pPr>
      <w:r>
        <w:rPr>
          <w:rFonts w:ascii="仿宋" w:hAnsi="仿宋" w:eastAsia="仿宋" w:cs="仿宋_GB2312"/>
        </w:rPr>
        <w:t>供应商应知其权益受到损害之日是指：</w:t>
      </w:r>
    </w:p>
    <w:p w14:paraId="3C7AB3B5">
      <w:pPr>
        <w:spacing w:line="500" w:lineRule="exact"/>
        <w:rPr>
          <w:rFonts w:ascii="仿宋" w:hAnsi="仿宋" w:eastAsia="仿宋" w:cs="仿宋_GB2312"/>
        </w:rPr>
      </w:pPr>
      <w:r>
        <w:rPr>
          <w:rFonts w:ascii="仿宋" w:hAnsi="仿宋" w:eastAsia="仿宋" w:cs="仿宋_GB2312"/>
        </w:rPr>
        <w:t>（1）对</w:t>
      </w:r>
      <w:r>
        <w:rPr>
          <w:rFonts w:hint="eastAsia" w:ascii="仿宋" w:hAnsi="仿宋" w:eastAsia="仿宋" w:cs="仿宋_GB2312"/>
        </w:rPr>
        <w:t>磋商文件</w:t>
      </w:r>
      <w:r>
        <w:rPr>
          <w:rFonts w:ascii="仿宋" w:hAnsi="仿宋" w:eastAsia="仿宋" w:cs="仿宋_GB2312"/>
        </w:rPr>
        <w:t>提出质疑的，为获取</w:t>
      </w:r>
      <w:r>
        <w:rPr>
          <w:rFonts w:hint="eastAsia" w:ascii="仿宋" w:hAnsi="仿宋" w:eastAsia="仿宋" w:cs="仿宋_GB2312"/>
        </w:rPr>
        <w:t>磋商文件</w:t>
      </w:r>
      <w:r>
        <w:rPr>
          <w:rFonts w:ascii="仿宋" w:hAnsi="仿宋" w:eastAsia="仿宋" w:cs="仿宋_GB2312"/>
        </w:rPr>
        <w:t>之日或者</w:t>
      </w:r>
      <w:r>
        <w:rPr>
          <w:rFonts w:hint="eastAsia" w:ascii="仿宋" w:hAnsi="仿宋" w:eastAsia="仿宋" w:cs="仿宋_GB2312"/>
        </w:rPr>
        <w:t>磋商文件获取</w:t>
      </w:r>
      <w:r>
        <w:rPr>
          <w:rFonts w:ascii="仿宋" w:hAnsi="仿宋" w:eastAsia="仿宋" w:cs="仿宋_GB2312"/>
        </w:rPr>
        <w:t>期限届满之日；</w:t>
      </w:r>
    </w:p>
    <w:p w14:paraId="5DB74BFF">
      <w:pPr>
        <w:spacing w:line="500" w:lineRule="exact"/>
        <w:rPr>
          <w:rFonts w:ascii="仿宋" w:hAnsi="仿宋" w:eastAsia="仿宋" w:cs="仿宋_GB2312"/>
        </w:rPr>
      </w:pPr>
      <w:r>
        <w:rPr>
          <w:rFonts w:ascii="仿宋" w:hAnsi="仿宋" w:eastAsia="仿宋" w:cs="仿宋_GB2312"/>
        </w:rPr>
        <w:t>（2）对采购过程提出质疑的，为各采购程序环节结束之日；</w:t>
      </w:r>
    </w:p>
    <w:p w14:paraId="37CA3973">
      <w:pPr>
        <w:spacing w:line="500" w:lineRule="exact"/>
        <w:rPr>
          <w:rFonts w:ascii="仿宋" w:hAnsi="仿宋" w:eastAsia="仿宋" w:cs="仿宋_GB2312"/>
        </w:rPr>
      </w:pPr>
      <w:r>
        <w:rPr>
          <w:rFonts w:ascii="仿宋" w:hAnsi="仿宋" w:eastAsia="仿宋" w:cs="仿宋_GB2312"/>
        </w:rPr>
        <w:t>（3）对</w:t>
      </w:r>
      <w:r>
        <w:rPr>
          <w:rFonts w:hint="eastAsia" w:ascii="仿宋" w:hAnsi="仿宋" w:eastAsia="仿宋" w:cs="仿宋_GB2312"/>
        </w:rPr>
        <w:t>成交</w:t>
      </w:r>
      <w:r>
        <w:rPr>
          <w:rFonts w:ascii="仿宋" w:hAnsi="仿宋" w:eastAsia="仿宋" w:cs="仿宋_GB2312"/>
        </w:rPr>
        <w:t>结果提出质疑的，为</w:t>
      </w:r>
      <w:r>
        <w:rPr>
          <w:rFonts w:hint="eastAsia" w:ascii="仿宋" w:hAnsi="仿宋" w:eastAsia="仿宋" w:cs="仿宋_GB2312"/>
        </w:rPr>
        <w:t>成交</w:t>
      </w:r>
      <w:r>
        <w:rPr>
          <w:rFonts w:ascii="仿宋" w:hAnsi="仿宋" w:eastAsia="仿宋" w:cs="仿宋_GB2312"/>
        </w:rPr>
        <w:t>结果公告期限届满之日。</w:t>
      </w:r>
    </w:p>
    <w:p w14:paraId="3F27FDB5">
      <w:pPr>
        <w:numPr>
          <w:ilvl w:val="2"/>
          <w:numId w:val="11"/>
        </w:numPr>
        <w:spacing w:line="500" w:lineRule="exact"/>
        <w:ind w:firstLine="480"/>
        <w:rPr>
          <w:rFonts w:ascii="仿宋" w:hAnsi="仿宋" w:eastAsia="仿宋" w:cs="仿宋_GB2312"/>
        </w:rPr>
      </w:pPr>
      <w:r>
        <w:rPr>
          <w:rFonts w:ascii="仿宋" w:hAnsi="仿宋" w:eastAsia="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6F4E826">
      <w:pPr>
        <w:numPr>
          <w:ilvl w:val="2"/>
          <w:numId w:val="11"/>
        </w:numPr>
        <w:spacing w:line="500" w:lineRule="exact"/>
        <w:ind w:firstLine="480"/>
        <w:rPr>
          <w:rFonts w:ascii="仿宋" w:hAnsi="仿宋" w:eastAsia="仿宋" w:cs="仿宋_GB2312"/>
        </w:rPr>
      </w:pPr>
      <w:r>
        <w:rPr>
          <w:rFonts w:ascii="仿宋" w:hAnsi="仿宋" w:eastAsia="仿宋" w:cs="仿宋_GB2312"/>
        </w:rPr>
        <w:t>质疑函须使用财政部制定的范本文件。</w:t>
      </w:r>
    </w:p>
    <w:p w14:paraId="5A019CB7">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为自然人的，应当由本人签字；</w:t>
      </w:r>
      <w:r>
        <w:rPr>
          <w:rFonts w:hint="eastAsia" w:ascii="仿宋" w:hAnsi="仿宋" w:eastAsia="仿宋" w:cs="仿宋_GB2312"/>
        </w:rPr>
        <w:t>供应商</w:t>
      </w:r>
      <w:r>
        <w:rPr>
          <w:rFonts w:ascii="仿宋" w:hAnsi="仿宋" w:eastAsia="仿宋" w:cs="仿宋_GB2312"/>
        </w:rPr>
        <w:t>为法人或者其他组织的，应当由法定代表人、主要负责人，或者其授权代表签字或者盖章，并加盖公章。</w:t>
      </w:r>
    </w:p>
    <w:p w14:paraId="1A935783">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1367F03">
      <w:pPr>
        <w:numPr>
          <w:ilvl w:val="0"/>
          <w:numId w:val="11"/>
        </w:numPr>
        <w:spacing w:line="500" w:lineRule="exact"/>
        <w:ind w:firstLine="482"/>
        <w:rPr>
          <w:rFonts w:ascii="仿宋" w:hAnsi="仿宋" w:eastAsia="仿宋" w:cs="仿宋_GB2312"/>
        </w:rPr>
      </w:pPr>
      <w:r>
        <w:rPr>
          <w:rFonts w:ascii="仿宋" w:hAnsi="仿宋" w:eastAsia="仿宋" w:cs="仿宋_GB2312"/>
          <w:b/>
          <w:bCs/>
        </w:rPr>
        <w:t>其他</w:t>
      </w:r>
    </w:p>
    <w:p w14:paraId="7B7C5653">
      <w:pPr>
        <w:numPr>
          <w:ilvl w:val="1"/>
          <w:numId w:val="11"/>
        </w:numPr>
        <w:spacing w:line="500" w:lineRule="exact"/>
        <w:ind w:firstLine="480"/>
        <w:rPr>
          <w:rFonts w:ascii="仿宋" w:hAnsi="仿宋" w:eastAsia="仿宋" w:cs="仿宋_GB2312"/>
        </w:rPr>
      </w:pPr>
      <w:r>
        <w:rPr>
          <w:rFonts w:ascii="仿宋" w:hAnsi="仿宋" w:eastAsia="仿宋" w:cs="仿宋_GB2312"/>
        </w:rPr>
        <w:t>本次</w:t>
      </w:r>
      <w:r>
        <w:rPr>
          <w:rFonts w:hint="eastAsia" w:ascii="仿宋" w:hAnsi="仿宋" w:eastAsia="仿宋" w:cs="仿宋_GB2312"/>
        </w:rPr>
        <w:t>采购</w:t>
      </w:r>
      <w:r>
        <w:rPr>
          <w:rFonts w:ascii="仿宋" w:hAnsi="仿宋" w:eastAsia="仿宋" w:cs="仿宋_GB2312"/>
        </w:rPr>
        <w:t>活动中除</w:t>
      </w:r>
      <w:r>
        <w:rPr>
          <w:rFonts w:hint="eastAsia" w:ascii="仿宋" w:hAnsi="仿宋" w:eastAsia="仿宋" w:cs="仿宋_GB2312"/>
        </w:rPr>
        <w:t>磋商文件</w:t>
      </w:r>
      <w:r>
        <w:rPr>
          <w:rFonts w:ascii="仿宋" w:hAnsi="仿宋" w:eastAsia="仿宋" w:cs="仿宋_GB2312"/>
        </w:rPr>
        <w:t>规定外还需执行《中华人民共和国政府采购法》、《中华人民共和国政府采购法实施条例》</w:t>
      </w:r>
      <w:r>
        <w:rPr>
          <w:rFonts w:hint="eastAsia" w:ascii="仿宋" w:hAnsi="仿宋" w:eastAsia="仿宋" w:cs="仿宋_GB2312"/>
        </w:rPr>
        <w:t>、《政府采购竞争性磋商采购方式管理暂行办法》（财库〔2014〕214号）</w:t>
      </w:r>
      <w:r>
        <w:rPr>
          <w:rFonts w:ascii="仿宋" w:hAnsi="仿宋" w:eastAsia="仿宋" w:cs="仿宋_GB2312"/>
        </w:rPr>
        <w:t>及本项目本级和上级财政部门政府采购有关规定。</w:t>
      </w:r>
    </w:p>
    <w:p w14:paraId="00A51DAD">
      <w:pPr>
        <w:numPr>
          <w:ilvl w:val="1"/>
          <w:numId w:val="11"/>
        </w:numPr>
        <w:spacing w:line="500" w:lineRule="exact"/>
        <w:ind w:firstLine="480"/>
        <w:rPr>
          <w:rFonts w:ascii="仿宋" w:hAnsi="仿宋" w:eastAsia="仿宋" w:cs="仿宋_GB2312"/>
        </w:rPr>
      </w:pPr>
      <w:r>
        <w:rPr>
          <w:rFonts w:ascii="仿宋" w:hAnsi="仿宋" w:eastAsia="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FAB6217">
      <w:pPr>
        <w:numPr>
          <w:ilvl w:val="1"/>
          <w:numId w:val="11"/>
        </w:numPr>
        <w:spacing w:line="500" w:lineRule="exact"/>
        <w:ind w:firstLine="480"/>
        <w:rPr>
          <w:rFonts w:ascii="仿宋" w:hAnsi="仿宋" w:eastAsia="仿宋" w:cs="仿宋_GB2312"/>
        </w:rPr>
      </w:pPr>
      <w:r>
        <w:rPr>
          <w:rFonts w:ascii="仿宋" w:hAnsi="仿宋" w:eastAsia="仿宋" w:cs="仿宋_GB2312"/>
        </w:rPr>
        <w:t>适用于本</w:t>
      </w:r>
      <w:r>
        <w:rPr>
          <w:rFonts w:hint="eastAsia" w:ascii="仿宋" w:hAnsi="仿宋" w:eastAsia="仿宋" w:cs="仿宋_GB2312"/>
        </w:rPr>
        <w:t>供应商</w:t>
      </w:r>
      <w:r>
        <w:rPr>
          <w:rFonts w:ascii="仿宋" w:hAnsi="仿宋" w:eastAsia="仿宋" w:cs="仿宋_GB2312"/>
        </w:rPr>
        <w:t>须知的额外增加的变动详见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3D88F48D">
      <w:pPr>
        <w:spacing w:line="500" w:lineRule="exact"/>
        <w:rPr>
          <w:rFonts w:ascii="仿宋" w:hAnsi="仿宋" w:eastAsia="仿宋" w:cs="仿宋_GB2312"/>
        </w:rPr>
      </w:pPr>
    </w:p>
    <w:p w14:paraId="2DAB7C6D">
      <w:pPr>
        <w:rPr>
          <w:rFonts w:ascii="仿宋" w:hAnsi="仿宋" w:eastAsia="仿宋" w:cs="仿宋_GB2312"/>
        </w:rPr>
      </w:pPr>
      <w:r>
        <w:rPr>
          <w:rFonts w:ascii="仿宋" w:hAnsi="仿宋" w:eastAsia="仿宋" w:cs="仿宋_GB2312"/>
        </w:rPr>
        <w:br w:type="page"/>
      </w:r>
    </w:p>
    <w:p w14:paraId="06A8797F">
      <w:pPr>
        <w:pStyle w:val="3"/>
        <w:numPr>
          <w:ilvl w:val="0"/>
          <w:numId w:val="5"/>
        </w:numPr>
        <w:ind w:firstLine="643"/>
        <w:jc w:val="center"/>
        <w:rPr>
          <w:rFonts w:ascii="仿宋" w:hAnsi="仿宋" w:eastAsia="仿宋" w:cs="仿宋_GB2312"/>
          <w:sz w:val="32"/>
          <w:szCs w:val="32"/>
        </w:rPr>
      </w:pPr>
      <w:bookmarkStart w:id="17" w:name="_Toc134458901"/>
      <w:r>
        <w:rPr>
          <w:rFonts w:hint="eastAsia" w:ascii="仿宋" w:hAnsi="仿宋" w:eastAsia="仿宋" w:cs="仿宋_GB2312"/>
          <w:sz w:val="32"/>
          <w:szCs w:val="32"/>
        </w:rPr>
        <w:t>政府采购合同</w:t>
      </w:r>
      <w:bookmarkEnd w:id="17"/>
    </w:p>
    <w:p w14:paraId="180EF43F">
      <w:pPr>
        <w:pStyle w:val="21"/>
        <w:spacing w:line="560" w:lineRule="exact"/>
        <w:rPr>
          <w:rFonts w:hint="default" w:ascii="Times New Roman" w:hAnsi="Times New Roman" w:cs="Times New Roman"/>
          <w:b/>
          <w:color w:val="auto"/>
          <w:sz w:val="30"/>
          <w:szCs w:val="30"/>
        </w:rPr>
      </w:pPr>
      <w:r>
        <w:rPr>
          <w:rFonts w:hint="eastAsia" w:ascii="仿宋" w:hAnsi="仿宋" w:eastAsia="仿宋" w:cs="仿宋"/>
          <w:color w:val="000000"/>
          <w:sz w:val="24"/>
          <w:szCs w:val="21"/>
        </w:rPr>
        <w:t>（本合同文本仅供参考，具体签订以</w:t>
      </w:r>
      <w:r>
        <w:rPr>
          <w:rFonts w:hint="eastAsia" w:ascii="仿宋" w:hAnsi="仿宋" w:eastAsia="仿宋" w:cs="仿宋"/>
          <w:color w:val="000000"/>
          <w:sz w:val="24"/>
          <w:szCs w:val="21"/>
          <w:lang w:eastAsia="zh-CN"/>
        </w:rPr>
        <w:t>乌鲁木齐市天山区建设局</w:t>
      </w:r>
      <w:r>
        <w:rPr>
          <w:rFonts w:hint="eastAsia" w:ascii="仿宋" w:hAnsi="仿宋" w:eastAsia="仿宋" w:cs="仿宋"/>
          <w:color w:val="000000"/>
          <w:sz w:val="24"/>
          <w:szCs w:val="21"/>
        </w:rPr>
        <w:t>提供合同为准。）</w:t>
      </w:r>
      <w:r>
        <w:rPr>
          <w:rFonts w:hint="default" w:ascii="Times New Roman" w:hAnsi="Times New Roman" w:eastAsia="黑体" w:cs="Times New Roman"/>
          <w:color w:val="auto"/>
          <w:sz w:val="60"/>
          <w:szCs w:val="60"/>
        </w:rPr>
        <w:t xml:space="preserve"> </w:t>
      </w:r>
    </w:p>
    <w:p w14:paraId="3ADA1912">
      <w:pPr>
        <w:rPr>
          <w:rFonts w:hint="default" w:ascii="Times New Roman" w:hAnsi="Times New Roman" w:eastAsia="宋体" w:cs="Times New Roman"/>
          <w:color w:val="auto"/>
          <w:sz w:val="18"/>
          <w:szCs w:val="18"/>
        </w:rPr>
      </w:pPr>
    </w:p>
    <w:p w14:paraId="6FFBAFCE">
      <w:pPr>
        <w:widowControl w:val="0"/>
        <w:spacing w:line="560" w:lineRule="exact"/>
        <w:jc w:val="both"/>
        <w:rPr>
          <w:rFonts w:hint="default" w:ascii="Times New Roman" w:hAnsi="Times New Roman" w:eastAsia="宋体" w:cs="Times New Roman"/>
          <w:color w:val="auto"/>
          <w:kern w:val="2"/>
          <w:sz w:val="24"/>
          <w:szCs w:val="24"/>
          <w:lang w:val="en-US" w:eastAsia="zh-CN" w:bidi="ar-SA"/>
        </w:rPr>
      </w:pPr>
    </w:p>
    <w:p w14:paraId="1C942623">
      <w:pPr>
        <w:widowControl w:val="0"/>
        <w:spacing w:line="560" w:lineRule="exact"/>
        <w:jc w:val="center"/>
        <w:rPr>
          <w:rFonts w:hint="default" w:ascii="Times New Roman" w:hAnsi="Times New Roman" w:eastAsia="宋体" w:cs="Times New Roman"/>
          <w:b/>
          <w:color w:val="auto"/>
          <w:kern w:val="2"/>
          <w:sz w:val="44"/>
          <w:szCs w:val="44"/>
          <w:lang w:val="en-US" w:eastAsia="zh-CN" w:bidi="ar-SA"/>
        </w:rPr>
      </w:pPr>
      <w:r>
        <w:rPr>
          <w:rFonts w:hint="default" w:ascii="Times New Roman" w:hAnsi="Times New Roman" w:eastAsia="宋体" w:cs="Times New Roman"/>
          <w:b/>
          <w:color w:val="auto"/>
          <w:kern w:val="2"/>
          <w:sz w:val="44"/>
          <w:szCs w:val="44"/>
          <w:lang w:val="en-US" w:eastAsia="zh-CN" w:bidi="ar-SA"/>
        </w:rPr>
        <w:t>建设工程设计合同</w:t>
      </w:r>
    </w:p>
    <w:p w14:paraId="5B4E5F9B">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p>
    <w:p w14:paraId="6016034C">
      <w:pPr>
        <w:widowControl w:val="0"/>
        <w:spacing w:line="560" w:lineRule="exact"/>
        <w:jc w:val="both"/>
        <w:rPr>
          <w:rFonts w:hint="default" w:ascii="Times New Roman" w:hAnsi="Times New Roman" w:eastAsia="宋体" w:cs="Times New Roman"/>
          <w:color w:val="auto"/>
          <w:kern w:val="2"/>
          <w:sz w:val="24"/>
          <w:szCs w:val="24"/>
          <w:lang w:val="en-US" w:eastAsia="zh-CN" w:bidi="ar-SA"/>
        </w:rPr>
      </w:pPr>
    </w:p>
    <w:p w14:paraId="4BA8DCA3">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工  程  名  称：</w:t>
      </w:r>
      <w:r>
        <w:rPr>
          <w:rFonts w:hint="eastAsia" w:ascii="Times New Roman" w:hAnsi="Times New Roman" w:eastAsia="宋体" w:cs="Times New Roman"/>
          <w:color w:val="auto"/>
          <w:kern w:val="0"/>
          <w:sz w:val="24"/>
          <w:szCs w:val="32"/>
          <w:u w:val="single"/>
          <w:lang w:val="en-US" w:eastAsia="zh-CN" w:bidi="ar-SA"/>
        </w:rPr>
        <w:t xml:space="preserve">                                    </w:t>
      </w:r>
    </w:p>
    <w:p w14:paraId="0C2A2DCE">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工  程  地  点：</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乌鲁木齐市天山区</w:t>
      </w:r>
      <w:r>
        <w:rPr>
          <w:rFonts w:hint="eastAsia" w:ascii="Times New Roman" w:hAnsi="Times New Roman" w:eastAsia="宋体" w:cs="Times New Roman"/>
          <w:color w:val="auto"/>
          <w:kern w:val="0"/>
          <w:sz w:val="24"/>
          <w:szCs w:val="32"/>
          <w:u w:val="single"/>
          <w:lang w:val="en-US" w:eastAsia="zh-CN" w:bidi="ar-SA"/>
        </w:rPr>
        <w:t xml:space="preserve">          </w:t>
      </w:r>
    </w:p>
    <w:p w14:paraId="256084C4">
      <w:pPr>
        <w:widowControl w:val="0"/>
        <w:spacing w:line="560" w:lineRule="exact"/>
        <w:ind w:firstLine="1200" w:firstLineChars="500"/>
        <w:jc w:val="both"/>
        <w:rPr>
          <w:rFonts w:hint="default" w:ascii="Times New Roman" w:hAnsi="Times New Roman" w:eastAsia="宋体" w:cs="Times New Roman"/>
          <w:color w:val="auto"/>
          <w:kern w:val="2"/>
          <w:sz w:val="30"/>
          <w:szCs w:val="30"/>
          <w:u w:val="single"/>
          <w:lang w:val="en-US" w:eastAsia="zh-CN" w:bidi="ar-SA"/>
        </w:rPr>
      </w:pPr>
      <w:r>
        <w:rPr>
          <w:rFonts w:hint="default" w:ascii="Times New Roman" w:hAnsi="Times New Roman" w:eastAsia="宋体" w:cs="Times New Roman"/>
          <w:color w:val="auto"/>
          <w:kern w:val="0"/>
          <w:sz w:val="24"/>
          <w:szCs w:val="32"/>
          <w:lang w:val="en-US" w:eastAsia="zh-CN" w:bidi="ar-SA"/>
        </w:rPr>
        <w:t>合  同  编  号：</w:t>
      </w:r>
      <w:r>
        <w:rPr>
          <w:rFonts w:hint="default" w:ascii="Times New Roman" w:hAnsi="Times New Roman" w:eastAsia="宋体" w:cs="Times New Roman"/>
          <w:color w:val="auto"/>
          <w:kern w:val="2"/>
          <w:sz w:val="24"/>
          <w:szCs w:val="24"/>
          <w:lang w:val="en-US" w:eastAsia="zh-CN" w:bidi="ar-SA"/>
        </w:rPr>
        <w:t>（由</w:t>
      </w:r>
      <w:r>
        <w:rPr>
          <w:rFonts w:hint="eastAsia" w:ascii="Times New Roman" w:hAnsi="Times New Roman" w:eastAsia="宋体" w:cs="Times New Roman"/>
          <w:color w:val="auto"/>
          <w:kern w:val="2"/>
          <w:sz w:val="24"/>
          <w:szCs w:val="24"/>
          <w:lang w:val="en-US" w:eastAsia="zh-CN" w:bidi="ar-SA"/>
        </w:rPr>
        <w:t>乙方</w:t>
      </w:r>
      <w:r>
        <w:rPr>
          <w:rFonts w:hint="default" w:ascii="Times New Roman" w:hAnsi="Times New Roman" w:eastAsia="宋体" w:cs="Times New Roman"/>
          <w:color w:val="auto"/>
          <w:kern w:val="2"/>
          <w:sz w:val="24"/>
          <w:szCs w:val="24"/>
          <w:lang w:val="en-US" w:eastAsia="zh-CN" w:bidi="ar-SA"/>
        </w:rPr>
        <w:t>编填）</w:t>
      </w:r>
      <w:r>
        <w:rPr>
          <w:rFonts w:hint="default" w:ascii="Times New Roman" w:hAnsi="Times New Roman" w:eastAsia="宋体" w:cs="Times New Roman"/>
          <w:color w:val="auto"/>
          <w:kern w:val="2"/>
          <w:sz w:val="30"/>
          <w:szCs w:val="30"/>
          <w:lang w:val="en-US" w:eastAsia="zh-CN" w:bidi="ar-SA"/>
        </w:rPr>
        <w:t xml:space="preserve"> </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6691554B">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设计证书等级：</w:t>
      </w:r>
      <w:r>
        <w:rPr>
          <w:rFonts w:hint="default" w:ascii="Times New Roman" w:hAnsi="Times New Roman" w:eastAsia="宋体" w:cs="Times New Roman"/>
          <w:i/>
          <w:color w:val="auto"/>
          <w:kern w:val="2"/>
          <w:sz w:val="30"/>
          <w:szCs w:val="30"/>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4E4A130E">
      <w:pPr>
        <w:widowControl w:val="0"/>
        <w:spacing w:line="560" w:lineRule="exact"/>
        <w:ind w:firstLine="1200" w:firstLineChars="500"/>
        <w:jc w:val="both"/>
        <w:rPr>
          <w:rFonts w:hint="default" w:ascii="Times New Roman" w:hAnsi="Times New Roman" w:eastAsia="宋体" w:cs="Times New Roman"/>
          <w:color w:val="auto"/>
          <w:kern w:val="2"/>
          <w:sz w:val="30"/>
          <w:szCs w:val="30"/>
          <w:u w:val="single"/>
          <w:lang w:val="en-US" w:eastAsia="zh-CN" w:bidi="ar-SA"/>
        </w:rPr>
      </w:pPr>
      <w:r>
        <w:rPr>
          <w:rFonts w:hint="default" w:ascii="Times New Roman" w:hAnsi="Times New Roman" w:eastAsia="宋体" w:cs="Times New Roman"/>
          <w:color w:val="auto"/>
          <w:kern w:val="0"/>
          <w:sz w:val="24"/>
          <w:szCs w:val="32"/>
          <w:lang w:val="en-US" w:eastAsia="zh-CN" w:bidi="ar-SA"/>
        </w:rPr>
        <w:t>甲</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方：</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乌鲁木齐市天山区建设局</w:t>
      </w:r>
      <w:r>
        <w:rPr>
          <w:rFonts w:hint="eastAsia" w:ascii="Times New Roman" w:hAnsi="Times New Roman" w:eastAsia="宋体" w:cs="Times New Roman"/>
          <w:color w:val="auto"/>
          <w:kern w:val="0"/>
          <w:sz w:val="24"/>
          <w:szCs w:val="32"/>
          <w:u w:val="single"/>
          <w:lang w:val="en-US" w:eastAsia="zh-CN" w:bidi="ar-SA"/>
        </w:rPr>
        <w:t xml:space="preserve">      </w:t>
      </w:r>
    </w:p>
    <w:p w14:paraId="498C5ACF">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乙</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方：</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5F976374">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签  订  日  期：</w:t>
      </w:r>
      <w:r>
        <w:rPr>
          <w:rFonts w:hint="default"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678AD4A2">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r>
        <w:rPr>
          <w:rFonts w:hint="default" w:ascii="Times New Roman" w:hAnsi="Times New Roman" w:eastAsia="宋体" w:cs="Times New Roman"/>
          <w:color w:val="auto"/>
          <w:kern w:val="2"/>
          <w:sz w:val="30"/>
          <w:szCs w:val="30"/>
          <w:lang w:val="en-US" w:eastAsia="zh-CN" w:bidi="ar-SA"/>
        </w:rPr>
        <w:t> </w:t>
      </w:r>
    </w:p>
    <w:p w14:paraId="6A6FA58D">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r>
        <w:rPr>
          <w:rFonts w:hint="default" w:ascii="Times New Roman" w:hAnsi="Times New Roman" w:eastAsia="宋体" w:cs="Times New Roman"/>
          <w:color w:val="auto"/>
          <w:kern w:val="2"/>
          <w:sz w:val="30"/>
          <w:szCs w:val="30"/>
          <w:lang w:val="en-US" w:eastAsia="zh-CN" w:bidi="ar-SA"/>
        </w:rPr>
        <w:t> </w:t>
      </w:r>
    </w:p>
    <w:p w14:paraId="6D5B9939">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中华人民共和国建设部</w:t>
      </w:r>
    </w:p>
    <w:p w14:paraId="092BC4A3">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监制</w:t>
      </w:r>
    </w:p>
    <w:p w14:paraId="0BFED588">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国家工商行政管理总局</w:t>
      </w:r>
    </w:p>
    <w:p w14:paraId="3DD13B16">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4FD41619">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0A978216">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78956560">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65260A58">
      <w:pPr>
        <w:widowControl w:val="0"/>
        <w:spacing w:line="560" w:lineRule="exact"/>
        <w:jc w:val="both"/>
        <w:rPr>
          <w:rFonts w:hint="default" w:ascii="Times New Roman" w:hAnsi="Times New Roman" w:eastAsia="宋体" w:cs="Times New Roman"/>
          <w:color w:val="auto"/>
          <w:kern w:val="0"/>
          <w:sz w:val="24"/>
          <w:szCs w:val="32"/>
          <w:lang w:val="en-US" w:eastAsia="zh-CN" w:bidi="ar-SA"/>
        </w:rPr>
      </w:pPr>
    </w:p>
    <w:p w14:paraId="0233EC65">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37A1515A">
      <w:pPr>
        <w:ind w:firstLine="720" w:firstLineChars="225"/>
        <w:rPr>
          <w:rFonts w:hint="default" w:ascii="Times New Roman" w:hAnsi="Times New Roman" w:eastAsia="宋体" w:cs="Times New Roman"/>
          <w:color w:val="auto"/>
          <w:sz w:val="32"/>
          <w:szCs w:val="32"/>
        </w:rPr>
      </w:pPr>
    </w:p>
    <w:p w14:paraId="221010AC">
      <w:pPr>
        <w:ind w:firstLine="540" w:firstLineChars="225"/>
        <w:rPr>
          <w:rFonts w:hint="default" w:ascii="Times New Roman" w:hAnsi="Times New Roman" w:eastAsia="宋体" w:cs="Times New Roman"/>
          <w:color w:val="auto"/>
          <w:sz w:val="32"/>
          <w:szCs w:val="32"/>
          <w:u w:val="single"/>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乌鲁木齐市天山区建设局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p>
    <w:p w14:paraId="3EB1B485">
      <w:pPr>
        <w:ind w:firstLine="540" w:firstLineChars="225"/>
        <w:rPr>
          <w:rFonts w:hint="default" w:ascii="Times New Roman" w:hAnsi="Times New Roman" w:eastAsia="宋体" w:cs="Times New Roman"/>
          <w:color w:val="auto"/>
          <w:sz w:val="32"/>
          <w:szCs w:val="32"/>
          <w:u w:val="single"/>
        </w:rPr>
      </w:pP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sz w:val="32"/>
          <w:szCs w:val="32"/>
          <w:u w:val="single"/>
        </w:rPr>
        <w:t xml:space="preserve"> </w:t>
      </w:r>
    </w:p>
    <w:p w14:paraId="58533B90">
      <w:pPr>
        <w:widowControl w:val="0"/>
        <w:spacing w:line="560" w:lineRule="exact"/>
        <w:ind w:firstLine="480" w:firstLineChars="200"/>
        <w:jc w:val="both"/>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承担</w:t>
      </w:r>
      <w:r>
        <w:rPr>
          <w:rFonts w:hint="eastAsia" w:ascii="Times New Roman" w:hAnsi="Times New Roman" w:eastAsia="宋体" w:cs="Times New Roman"/>
          <w:color w:val="auto"/>
          <w:kern w:val="0"/>
          <w:sz w:val="24"/>
          <w:szCs w:val="32"/>
          <w:highlight w:val="none"/>
          <w:lang w:val="en-US" w:eastAsia="zh-Hans" w:bidi="ar-SA"/>
        </w:rPr>
        <w:t>编制</w:t>
      </w:r>
      <w:r>
        <w:rPr>
          <w:rFonts w:hint="eastAsia" w:ascii="Times New Roman" w:hAnsi="Times New Roman" w:eastAsia="宋体" w:cs="Times New Roman"/>
          <w:color w:val="auto"/>
          <w:kern w:val="0"/>
          <w:sz w:val="24"/>
          <w:szCs w:val="32"/>
          <w:u w:val="single"/>
          <w:lang w:val="en-US" w:eastAsia="zh-CN" w:bidi="ar-SA"/>
        </w:rPr>
        <w:t xml:space="preserve">      （项目名称）                </w:t>
      </w:r>
      <w:r>
        <w:rPr>
          <w:rFonts w:hint="eastAsia" w:ascii="Times New Roman" w:hAnsi="Times New Roman" w:eastAsia="宋体" w:cs="Times New Roman"/>
          <w:color w:val="auto"/>
          <w:kern w:val="0"/>
          <w:sz w:val="24"/>
          <w:szCs w:val="32"/>
          <w:lang w:val="en-US" w:eastAsia="zh-CN" w:bidi="ar-SA"/>
        </w:rPr>
        <w:t>，</w:t>
      </w:r>
      <w:r>
        <w:rPr>
          <w:rFonts w:hint="default" w:ascii="Times New Roman" w:hAnsi="Times New Roman" w:eastAsia="宋体" w:cs="Times New Roman"/>
          <w:color w:val="auto"/>
          <w:kern w:val="0"/>
          <w:sz w:val="24"/>
          <w:szCs w:val="32"/>
          <w:lang w:val="en-US" w:eastAsia="zh-CN" w:bidi="ar-SA"/>
        </w:rPr>
        <w:t>经双方协商一致,签定本合同。</w:t>
      </w:r>
    </w:p>
    <w:p w14:paraId="448E3197">
      <w:pPr>
        <w:ind w:firstLine="1280" w:firstLineChars="400"/>
        <w:rPr>
          <w:rFonts w:hint="default" w:ascii="Times New Roman" w:hAnsi="Times New Roman" w:eastAsia="宋体" w:cs="Times New Roman"/>
          <w:color w:val="auto"/>
          <w:sz w:val="32"/>
          <w:szCs w:val="32"/>
        </w:rPr>
      </w:pPr>
    </w:p>
    <w:p w14:paraId="7C91D5B1">
      <w:pPr>
        <w:numPr>
          <w:ilvl w:val="0"/>
          <w:numId w:val="0"/>
        </w:numPr>
        <w:tabs>
          <w:tab w:val="left" w:pos="0"/>
          <w:tab w:val="left" w:pos="2160"/>
        </w:tabs>
        <w:ind w:firstLine="600" w:firstLineChars="200"/>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sz w:val="30"/>
          <w:szCs w:val="30"/>
        </w:rPr>
        <w:t>第</w:t>
      </w:r>
      <w:r>
        <w:rPr>
          <w:rFonts w:hint="eastAsia" w:ascii="Times New Roman" w:hAnsi="Times New Roman" w:eastAsia="黑体" w:cs="Times New Roman"/>
          <w:color w:val="auto"/>
          <w:sz w:val="30"/>
          <w:szCs w:val="30"/>
          <w:lang w:val="en-US" w:eastAsia="zh-CN"/>
        </w:rPr>
        <w:t>一</w:t>
      </w:r>
      <w:r>
        <w:rPr>
          <w:rFonts w:hint="default" w:ascii="Times New Roman" w:hAnsi="Times New Roman" w:eastAsia="黑体" w:cs="Times New Roman"/>
          <w:color w:val="auto"/>
          <w:sz w:val="30"/>
          <w:szCs w:val="30"/>
        </w:rPr>
        <w:t xml:space="preserve">条 </w:t>
      </w:r>
      <w:r>
        <w:rPr>
          <w:rFonts w:hint="default" w:ascii="Times New Roman" w:hAnsi="Times New Roman" w:eastAsia="宋体" w:cs="Times New Roman"/>
          <w:color w:val="auto"/>
          <w:kern w:val="0"/>
          <w:sz w:val="24"/>
          <w:szCs w:val="32"/>
          <w:lang w:val="en-US" w:eastAsia="zh-CN" w:bidi="ar-SA"/>
        </w:rPr>
        <w:t>本合同依据下列文件签订</w:t>
      </w:r>
    </w:p>
    <w:p w14:paraId="4957336B">
      <w:pPr>
        <w:tabs>
          <w:tab w:val="left" w:pos="0"/>
        </w:tabs>
        <w:ind w:firstLine="537" w:firstLineChars="224"/>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1.1《中华人民共和国</w:t>
      </w:r>
      <w:r>
        <w:rPr>
          <w:rFonts w:hint="eastAsia" w:ascii="Times New Roman" w:hAnsi="Times New Roman" w:eastAsia="宋体" w:cs="Times New Roman"/>
          <w:color w:val="auto"/>
          <w:kern w:val="0"/>
          <w:sz w:val="24"/>
          <w:szCs w:val="32"/>
          <w:lang w:val="en-US" w:eastAsia="zh-Hans" w:bidi="ar-SA"/>
        </w:rPr>
        <w:t>民法典</w:t>
      </w:r>
      <w:r>
        <w:rPr>
          <w:rFonts w:hint="default" w:ascii="Times New Roman" w:hAnsi="Times New Roman" w:eastAsia="宋体" w:cs="Times New Roman"/>
          <w:color w:val="auto"/>
          <w:kern w:val="0"/>
          <w:sz w:val="24"/>
          <w:szCs w:val="32"/>
          <w:lang w:val="en-US" w:eastAsia="zh-CN" w:bidi="ar-SA"/>
        </w:rPr>
        <w:t>》《中华人民共和国建筑法》。</w:t>
      </w:r>
    </w:p>
    <w:p w14:paraId="7DA5B1A9">
      <w:pPr>
        <w:spacing w:line="480" w:lineRule="auto"/>
        <w:ind w:firstLine="540" w:firstLineChars="225"/>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1.2国家及地方有关建设工程勘察设计管理法规和规章。</w:t>
      </w:r>
    </w:p>
    <w:p w14:paraId="0FD07705">
      <w:pPr>
        <w:spacing w:line="480" w:lineRule="auto"/>
        <w:ind w:firstLine="540" w:firstLineChars="225"/>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1.3建设工程批准文件。</w:t>
      </w:r>
    </w:p>
    <w:p w14:paraId="2C66A5D8">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第二条 </w:t>
      </w:r>
      <w:r>
        <w:rPr>
          <w:rFonts w:hint="default" w:ascii="Times New Roman" w:hAnsi="Times New Roman" w:eastAsia="宋体" w:cs="Times New Roman"/>
          <w:color w:val="auto"/>
          <w:kern w:val="0"/>
          <w:sz w:val="24"/>
          <w:szCs w:val="32"/>
          <w:lang w:val="en-US" w:eastAsia="zh-CN" w:bidi="ar-SA"/>
        </w:rPr>
        <w:t>设计依据</w:t>
      </w:r>
    </w:p>
    <w:p w14:paraId="6491876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2.1甲方</w:t>
      </w:r>
      <w:r>
        <w:rPr>
          <w:rFonts w:hint="default" w:ascii="Times New Roman" w:hAnsi="Times New Roman" w:eastAsia="宋体" w:cs="Times New Roman"/>
          <w:color w:val="auto"/>
          <w:kern w:val="0"/>
          <w:sz w:val="24"/>
          <w:szCs w:val="32"/>
          <w:lang w:val="en-US" w:eastAsia="zh-CN" w:bidi="ar-SA"/>
        </w:rPr>
        <w:t>给</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的委托书或设计中标文件</w:t>
      </w:r>
    </w:p>
    <w:p w14:paraId="125BEED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2.2甲方</w:t>
      </w:r>
      <w:r>
        <w:rPr>
          <w:rFonts w:hint="default" w:ascii="Times New Roman" w:hAnsi="Times New Roman" w:eastAsia="宋体" w:cs="Times New Roman"/>
          <w:color w:val="auto"/>
          <w:kern w:val="0"/>
          <w:sz w:val="24"/>
          <w:szCs w:val="32"/>
          <w:lang w:val="en-US" w:eastAsia="zh-CN" w:bidi="ar-SA"/>
        </w:rPr>
        <w:t>提交的基础资料</w:t>
      </w:r>
    </w:p>
    <w:p w14:paraId="036C9370">
      <w:pPr>
        <w:widowControl/>
        <w:spacing w:before="100" w:beforeAutospacing="1" w:after="100" w:afterAutospacing="1"/>
        <w:ind w:firstLine="480" w:firstLineChars="200"/>
        <w:jc w:val="left"/>
        <w:rPr>
          <w:rFonts w:hint="default" w:ascii="Times New Roman" w:hAnsi="Times New Roman" w:eastAsia="宋体" w:cs="Times New Roman"/>
          <w:color w:val="auto"/>
          <w:kern w:val="2"/>
          <w:sz w:val="30"/>
          <w:szCs w:val="30"/>
          <w:lang w:val="en-US" w:eastAsia="zh-CN" w:bidi="ar-SA"/>
        </w:rPr>
      </w:pPr>
      <w:r>
        <w:rPr>
          <w:rFonts w:hint="eastAsia" w:ascii="Times New Roman" w:hAnsi="Times New Roman" w:eastAsia="宋体" w:cs="Times New Roman"/>
          <w:color w:val="auto"/>
          <w:kern w:val="0"/>
          <w:sz w:val="24"/>
          <w:szCs w:val="32"/>
          <w:lang w:val="en-US" w:eastAsia="zh-CN" w:bidi="ar-SA"/>
        </w:rPr>
        <w:t>2.3乙方</w:t>
      </w:r>
      <w:r>
        <w:rPr>
          <w:rFonts w:hint="default" w:ascii="Times New Roman" w:hAnsi="Times New Roman" w:eastAsia="宋体" w:cs="Times New Roman"/>
          <w:color w:val="auto"/>
          <w:kern w:val="0"/>
          <w:sz w:val="24"/>
          <w:szCs w:val="32"/>
          <w:lang w:val="en-US" w:eastAsia="zh-CN" w:bidi="ar-SA"/>
        </w:rPr>
        <w:t>采用的主要技术标准是：采用国家及行业规定的设计规范和设计标准</w:t>
      </w:r>
      <w:r>
        <w:rPr>
          <w:rFonts w:hint="eastAsia" w:ascii="Times New Roman" w:hAnsi="Times New Roman" w:eastAsia="宋体" w:cs="Times New Roman"/>
          <w:color w:val="auto"/>
          <w:kern w:val="0"/>
          <w:sz w:val="24"/>
          <w:szCs w:val="32"/>
          <w:lang w:val="en-US" w:eastAsia="zh-Hans" w:bidi="ar-SA"/>
        </w:rPr>
        <w:t>，在具体执行中按就高不就低的原则执行</w:t>
      </w:r>
      <w:r>
        <w:rPr>
          <w:rFonts w:hint="default" w:ascii="Times New Roman" w:hAnsi="Times New Roman" w:eastAsia="宋体" w:cs="Times New Roman"/>
          <w:color w:val="auto"/>
          <w:kern w:val="0"/>
          <w:sz w:val="24"/>
          <w:szCs w:val="32"/>
          <w:lang w:val="en-US" w:eastAsia="zh-CN" w:bidi="ar-SA"/>
        </w:rPr>
        <w:t>。</w:t>
      </w:r>
    </w:p>
    <w:p w14:paraId="77B5DF59">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第三条 </w:t>
      </w:r>
      <w:r>
        <w:rPr>
          <w:rFonts w:hint="default" w:ascii="Times New Roman" w:hAnsi="Times New Roman" w:eastAsia="宋体" w:cs="Times New Roman"/>
          <w:color w:val="auto"/>
          <w:kern w:val="0"/>
          <w:sz w:val="24"/>
          <w:szCs w:val="32"/>
          <w:lang w:val="en-US" w:eastAsia="zh-CN" w:bidi="ar-SA"/>
        </w:rPr>
        <w:t>合同文件的优先次序</w:t>
      </w:r>
    </w:p>
    <w:p w14:paraId="4F7FF6F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构成本合同的文件可视为是能互相说明的，如果合同文件存在歧义或不一致，则根据如下优先次序来判断：</w:t>
      </w:r>
    </w:p>
    <w:p w14:paraId="6613885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3.1</w:t>
      </w:r>
      <w:r>
        <w:rPr>
          <w:rFonts w:hint="default" w:ascii="Times New Roman" w:hAnsi="Times New Roman" w:eastAsia="宋体" w:cs="Times New Roman"/>
          <w:color w:val="auto"/>
          <w:kern w:val="0"/>
          <w:sz w:val="24"/>
          <w:szCs w:val="32"/>
          <w:lang w:val="en-US" w:eastAsia="zh-CN" w:bidi="ar-SA"/>
        </w:rPr>
        <w:t>合同书</w:t>
      </w:r>
    </w:p>
    <w:p w14:paraId="0456097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3.2</w:t>
      </w:r>
      <w:r>
        <w:rPr>
          <w:rFonts w:hint="default" w:ascii="Times New Roman" w:hAnsi="Times New Roman" w:eastAsia="宋体" w:cs="Times New Roman"/>
          <w:color w:val="auto"/>
          <w:kern w:val="0"/>
          <w:sz w:val="24"/>
          <w:szCs w:val="32"/>
          <w:lang w:val="en-US" w:eastAsia="zh-CN" w:bidi="ar-SA"/>
        </w:rPr>
        <w:t>中标函(文件)</w:t>
      </w:r>
    </w:p>
    <w:p w14:paraId="0405D36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3.3甲方</w:t>
      </w:r>
      <w:r>
        <w:rPr>
          <w:rFonts w:hint="default" w:ascii="Times New Roman" w:hAnsi="Times New Roman" w:eastAsia="宋体" w:cs="Times New Roman"/>
          <w:color w:val="auto"/>
          <w:kern w:val="0"/>
          <w:sz w:val="24"/>
          <w:szCs w:val="32"/>
          <w:lang w:val="en-US" w:eastAsia="zh-CN" w:bidi="ar-SA"/>
        </w:rPr>
        <w:t>要求及委托书</w:t>
      </w:r>
    </w:p>
    <w:p w14:paraId="193DF73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3.4</w:t>
      </w:r>
      <w:r>
        <w:rPr>
          <w:rFonts w:hint="default" w:ascii="Times New Roman" w:hAnsi="Times New Roman" w:eastAsia="宋体" w:cs="Times New Roman"/>
          <w:color w:val="auto"/>
          <w:kern w:val="0"/>
          <w:sz w:val="24"/>
          <w:szCs w:val="32"/>
          <w:lang w:val="en-US" w:eastAsia="zh-CN" w:bidi="ar-SA"/>
        </w:rPr>
        <w:t>投标书</w:t>
      </w:r>
    </w:p>
    <w:p w14:paraId="54135D1C">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第四条</w:t>
      </w:r>
      <w:r>
        <w:rPr>
          <w:rFonts w:hint="default" w:ascii="Times New Roman" w:hAnsi="Times New Roman" w:eastAsia="宋体" w:cs="Times New Roman"/>
          <w:color w:val="auto"/>
          <w:kern w:val="0"/>
          <w:sz w:val="24"/>
          <w:szCs w:val="32"/>
          <w:lang w:val="en-US" w:eastAsia="zh-CN" w:bidi="ar-SA"/>
        </w:rPr>
        <w:t xml:space="preserve"> 本合同项目的名称、规模、阶段、投资及设计内容（根据行业特点填写）</w:t>
      </w:r>
    </w:p>
    <w:p w14:paraId="566D30E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D4EFB51">
      <w:pPr>
        <w:widowControl/>
        <w:spacing w:before="100" w:beforeAutospacing="1" w:after="100" w:afterAutospacing="1"/>
        <w:ind w:left="540" w:leftChars="225" w:firstLine="480" w:firstLineChars="200"/>
        <w:jc w:val="left"/>
        <w:rPr>
          <w:rFonts w:hint="default" w:ascii="Times New Roman" w:hAnsi="Times New Roman" w:eastAsia="宋体" w:cs="Times New Roman"/>
          <w:color w:val="auto"/>
          <w:kern w:val="0"/>
          <w:sz w:val="24"/>
          <w:szCs w:val="32"/>
          <w:highlight w:val="none"/>
          <w:u w:val="single"/>
          <w:lang w:val="en-US" w:eastAsia="zh-CN" w:bidi="ar-SA"/>
        </w:rPr>
      </w:pPr>
      <w:r>
        <w:rPr>
          <w:rFonts w:hint="default" w:ascii="Times New Roman" w:hAnsi="Times New Roman" w:eastAsia="宋体" w:cs="Times New Roman"/>
          <w:color w:val="auto"/>
          <w:kern w:val="0"/>
          <w:sz w:val="24"/>
          <w:szCs w:val="32"/>
          <w:u w:val="single"/>
          <w:lang w:val="en" w:eastAsia="zh-CN" w:bidi="ar-SA"/>
        </w:rPr>
        <w:t>本工程为</w:t>
      </w:r>
      <w:r>
        <w:rPr>
          <w:rFonts w:hint="eastAsia" w:ascii="Times New Roman" w:hAnsi="Times New Roman" w:eastAsia="宋体" w:cs="Times New Roman"/>
          <w:color w:val="auto"/>
          <w:kern w:val="0"/>
          <w:sz w:val="24"/>
          <w:szCs w:val="32"/>
          <w:u w:val="single"/>
          <w:lang w:val="en" w:eastAsia="zh-CN" w:bidi="ar-SA"/>
        </w:rPr>
        <w:t>（</w:t>
      </w:r>
      <w:r>
        <w:rPr>
          <w:rFonts w:hint="eastAsia" w:ascii="Times New Roman" w:hAnsi="Times New Roman" w:eastAsia="宋体" w:cs="Times New Roman"/>
          <w:color w:val="auto"/>
          <w:kern w:val="0"/>
          <w:sz w:val="24"/>
          <w:szCs w:val="32"/>
          <w:highlight w:val="none"/>
          <w:u w:val="single"/>
          <w:lang w:val="en-US" w:eastAsia="zh-CN" w:bidi="ar-SA"/>
        </w:rPr>
        <w:t>项目名称</w:t>
      </w:r>
      <w:r>
        <w:rPr>
          <w:rFonts w:hint="eastAsia" w:ascii="Times New Roman" w:hAnsi="Times New Roman" w:eastAsia="宋体" w:cs="Times New Roman"/>
          <w:color w:val="auto"/>
          <w:kern w:val="0"/>
          <w:sz w:val="24"/>
          <w:szCs w:val="32"/>
          <w:highlight w:val="none"/>
          <w:u w:val="single"/>
          <w:lang w:val="en" w:eastAsia="zh-CN" w:bidi="ar-SA"/>
        </w:rPr>
        <w:t>）</w:t>
      </w:r>
      <w:r>
        <w:rPr>
          <w:rFonts w:hint="eastAsia" w:ascii="Times New Roman" w:hAnsi="Times New Roman" w:eastAsia="宋体" w:cs="Times New Roman"/>
          <w:color w:val="auto"/>
          <w:kern w:val="0"/>
          <w:sz w:val="24"/>
          <w:szCs w:val="32"/>
          <w:highlight w:val="none"/>
          <w:u w:val="single"/>
          <w:lang w:val="en-US" w:eastAsia="zh-CN" w:bidi="ar-SA"/>
        </w:rPr>
        <w:t xml:space="preserve">可行性研究报告编制                                                     </w:t>
      </w:r>
    </w:p>
    <w:p w14:paraId="7E5215A7">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 xml:space="preserve">第五条 </w:t>
      </w:r>
      <w:r>
        <w:rPr>
          <w:rFonts w:hint="eastAsia" w:ascii="Times New Roman" w:hAnsi="Times New Roman" w:eastAsia="黑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向</w:t>
      </w:r>
      <w:r>
        <w:rPr>
          <w:rFonts w:hint="eastAsia" w:ascii="Times New Roman" w:hAnsi="Times New Roman" w:eastAsia="宋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lang w:val="en-US" w:eastAsia="zh-CN" w:bidi="ar-SA"/>
        </w:rPr>
        <w:t>提交的有关资料、文件及时间</w:t>
      </w:r>
    </w:p>
    <w:p w14:paraId="4C100A24">
      <w:pPr>
        <w:widowControl/>
        <w:spacing w:before="100" w:beforeAutospacing="1" w:after="100" w:afterAutospacing="1"/>
        <w:ind w:firstLine="720" w:firstLineChars="300"/>
        <w:jc w:val="left"/>
        <w:rPr>
          <w:rFonts w:hint="default" w:ascii="Times New Roman" w:hAnsi="Times New Roman" w:eastAsia="宋体" w:cs="Times New Roman"/>
          <w:color w:val="auto"/>
          <w:kern w:val="0"/>
          <w:sz w:val="24"/>
          <w:szCs w:val="32"/>
          <w:highlight w:val="none"/>
          <w:u w:val="single"/>
          <w:lang w:val="en-US" w:eastAsia="zh-CN" w:bidi="ar-SA"/>
        </w:rPr>
      </w:pP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Hans" w:bidi="ar-SA"/>
        </w:rPr>
        <w:t>本合同签订前</w:t>
      </w:r>
      <w:r>
        <w:rPr>
          <w:rFonts w:hint="default" w:ascii="Times New Roman" w:hAnsi="Times New Roman" w:eastAsia="宋体" w:cs="Times New Roman"/>
          <w:color w:val="auto"/>
          <w:kern w:val="0"/>
          <w:sz w:val="24"/>
          <w:szCs w:val="32"/>
          <w:highlight w:val="none"/>
          <w:u w:val="single"/>
          <w:lang w:val="en-US" w:eastAsia="zh-Hans" w:bidi="ar-SA"/>
        </w:rPr>
        <w:t xml:space="preserve">  </w:t>
      </w:r>
      <w:r>
        <w:rPr>
          <w:rFonts w:hint="eastAsia" w:ascii="Times New Roman" w:hAnsi="Times New Roman" w:eastAsia="宋体" w:cs="Times New Roman"/>
          <w:color w:val="auto"/>
          <w:kern w:val="0"/>
          <w:sz w:val="24"/>
          <w:szCs w:val="32"/>
          <w:highlight w:val="none"/>
          <w:u w:val="single"/>
          <w:lang w:val="en-US" w:eastAsia="zh-Hans" w:bidi="ar-SA"/>
        </w:rPr>
        <w:t>日内向</w:t>
      </w:r>
      <w:r>
        <w:rPr>
          <w:rFonts w:hint="eastAsia" w:ascii="Times New Roman" w:hAnsi="Times New Roman" w:eastAsia="宋体" w:cs="Times New Roman"/>
          <w:color w:val="auto"/>
          <w:kern w:val="0"/>
          <w:sz w:val="24"/>
          <w:szCs w:val="32"/>
          <w:highlight w:val="none"/>
          <w:u w:val="single"/>
          <w:lang w:val="en-US" w:eastAsia="zh-CN" w:bidi="ar-SA"/>
        </w:rPr>
        <w:t>乙方</w:t>
      </w:r>
      <w:r>
        <w:rPr>
          <w:rFonts w:hint="default" w:ascii="Times New Roman" w:hAnsi="Times New Roman" w:eastAsia="宋体" w:cs="Times New Roman"/>
          <w:color w:val="auto"/>
          <w:kern w:val="0"/>
          <w:sz w:val="24"/>
          <w:szCs w:val="32"/>
          <w:highlight w:val="none"/>
          <w:u w:val="single"/>
          <w:lang w:val="en-US" w:eastAsia="zh-CN" w:bidi="ar-SA"/>
        </w:rPr>
        <w:t xml:space="preserve">中标通知书                                                       </w:t>
      </w:r>
    </w:p>
    <w:p w14:paraId="60D466FA">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 xml:space="preserve">第六条 </w:t>
      </w:r>
      <w:r>
        <w:rPr>
          <w:rFonts w:hint="eastAsia" w:ascii="Times New Roman" w:hAnsi="Times New Roman" w:eastAsia="黑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lang w:val="en-US" w:eastAsia="zh-CN" w:bidi="ar-SA"/>
        </w:rPr>
        <w:t>向</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交付的设计文件、份数、地点及时间</w:t>
      </w:r>
    </w:p>
    <w:p w14:paraId="643CC8D8">
      <w:pPr>
        <w:ind w:firstLine="720" w:firstLineChars="300"/>
        <w:rPr>
          <w:rFonts w:hint="default" w:ascii="Times New Roman" w:hAnsi="Times New Roman" w:eastAsia="宋体" w:cs="Times New Roman"/>
          <w:color w:val="auto"/>
          <w:kern w:val="0"/>
          <w:sz w:val="24"/>
          <w:szCs w:val="32"/>
          <w:highlight w:val="none"/>
          <w:u w:val="single"/>
          <w:lang w:val="en" w:eastAsia="zh-CN" w:bidi="ar-SA"/>
        </w:rPr>
      </w:pPr>
      <w:r>
        <w:rPr>
          <w:rFonts w:hint="default" w:ascii="Times New Roman" w:hAnsi="Times New Roman" w:eastAsia="宋体" w:cs="Times New Roman"/>
          <w:color w:val="auto"/>
          <w:kern w:val="0"/>
          <w:sz w:val="24"/>
          <w:szCs w:val="32"/>
          <w:highlight w:val="none"/>
          <w:u w:val="single"/>
          <w:lang w:val="en"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 w:eastAsia="zh-CN" w:bidi="ar-SA"/>
        </w:rPr>
        <w:t xml:space="preserve">                           </w:t>
      </w:r>
    </w:p>
    <w:p w14:paraId="743E9FB0">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第七条</w:t>
      </w:r>
      <w:r>
        <w:rPr>
          <w:rFonts w:hint="default" w:ascii="Times New Roman" w:hAnsi="Times New Roman" w:eastAsia="宋体" w:cs="Times New Roman"/>
          <w:color w:val="auto"/>
          <w:kern w:val="0"/>
          <w:sz w:val="24"/>
          <w:szCs w:val="32"/>
          <w:highlight w:val="none"/>
          <w:lang w:val="en-US" w:eastAsia="zh-CN" w:bidi="ar-SA"/>
        </w:rPr>
        <w:t xml:space="preserve"> 费用</w:t>
      </w:r>
    </w:p>
    <w:p w14:paraId="68F5BA93">
      <w:pPr>
        <w:spacing w:before="100" w:beforeAutospacing="1" w:after="100" w:afterAutospacing="1" w:line="360" w:lineRule="exact"/>
        <w:ind w:firstLine="352" w:firstLineChars="147"/>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val="en-US" w:eastAsia="zh-CN"/>
        </w:rPr>
        <w:t>7.1</w:t>
      </w:r>
      <w:r>
        <w:rPr>
          <w:rFonts w:hint="default" w:ascii="Times New Roman" w:hAnsi="Times New Roman" w:eastAsia="宋体" w:cs="Times New Roman"/>
          <w:color w:val="auto"/>
          <w:sz w:val="24"/>
          <w:szCs w:val="32"/>
          <w:highlight w:val="none"/>
          <w:lang w:eastAsia="zh-CN"/>
        </w:rPr>
        <w:t>依据《建设项目前期工作咨询收费暂行规定》（计价格[1999]1283号）工程复杂程度系数0.8</w:t>
      </w:r>
      <w:r>
        <w:rPr>
          <w:rFonts w:hint="eastAsia" w:ascii="Times New Roman" w:hAnsi="Times New Roman" w:eastAsia="宋体" w:cs="Times New Roman"/>
          <w:color w:val="auto"/>
          <w:sz w:val="24"/>
          <w:szCs w:val="32"/>
          <w:highlight w:val="none"/>
          <w:lang w:val="en-US" w:eastAsia="zh-CN"/>
        </w:rPr>
        <w:t>0</w:t>
      </w:r>
      <w:r>
        <w:rPr>
          <w:rFonts w:hint="default" w:ascii="Times New Roman" w:hAnsi="Times New Roman" w:eastAsia="宋体" w:cs="Times New Roman"/>
          <w:color w:val="auto"/>
          <w:sz w:val="24"/>
          <w:szCs w:val="32"/>
          <w:highlight w:val="none"/>
          <w:lang w:eastAsia="zh-CN"/>
        </w:rPr>
        <w:t>；专业调整系数1.0；附加调整系数1.</w:t>
      </w:r>
      <w:r>
        <w:rPr>
          <w:rFonts w:hint="eastAsia" w:ascii="Times New Roman" w:hAnsi="Times New Roman" w:eastAsia="宋体" w:cs="Times New Roman"/>
          <w:color w:val="auto"/>
          <w:sz w:val="24"/>
          <w:szCs w:val="32"/>
          <w:highlight w:val="none"/>
          <w:lang w:val="en-US" w:eastAsia="zh-CN"/>
        </w:rPr>
        <w:t>0</w:t>
      </w:r>
      <w:r>
        <w:rPr>
          <w:rFonts w:hint="default" w:ascii="Times New Roman" w:hAnsi="Times New Roman" w:eastAsia="宋体" w:cs="Times New Roman"/>
          <w:color w:val="auto"/>
          <w:sz w:val="24"/>
          <w:szCs w:val="32"/>
          <w:highlight w:val="none"/>
          <w:lang w:eastAsia="zh-CN"/>
        </w:rPr>
        <w:t>的计算基数下浮</w:t>
      </w:r>
      <w:r>
        <w:rPr>
          <w:rFonts w:hint="eastAsia" w:ascii="Times New Roman" w:hAnsi="Times New Roman" w:eastAsia="宋体" w:cs="Times New Roman"/>
          <w:color w:val="auto"/>
          <w:sz w:val="24"/>
          <w:szCs w:val="32"/>
          <w:highlight w:val="none"/>
          <w:lang w:val="en-US" w:eastAsia="zh-CN"/>
        </w:rPr>
        <w:t>30</w:t>
      </w:r>
      <w:r>
        <w:rPr>
          <w:rFonts w:hint="default" w:ascii="Times New Roman" w:hAnsi="Times New Roman" w:eastAsia="宋体" w:cs="Times New Roman"/>
          <w:color w:val="auto"/>
          <w:sz w:val="24"/>
          <w:szCs w:val="32"/>
          <w:highlight w:val="none"/>
          <w:lang w:eastAsia="zh-CN"/>
        </w:rPr>
        <w:t>%。设计费为</w:t>
      </w:r>
      <w:r>
        <w:rPr>
          <w:rFonts w:hint="eastAsia" w:ascii="Times New Roman" w:hAnsi="Times New Roman" w:eastAsia="宋体" w:cs="Times New Roman"/>
          <w:color w:val="auto"/>
          <w:sz w:val="24"/>
          <w:szCs w:val="32"/>
          <w:highlight w:val="none"/>
          <w:lang w:val="en-US" w:eastAsia="zh-CN"/>
        </w:rPr>
        <w:t xml:space="preserve">人民币   </w:t>
      </w:r>
      <w:r>
        <w:rPr>
          <w:rFonts w:hint="default" w:ascii="Times New Roman" w:hAnsi="Times New Roman" w:eastAsia="宋体" w:cs="Times New Roman"/>
          <w:color w:val="auto"/>
          <w:sz w:val="24"/>
          <w:szCs w:val="32"/>
          <w:highlight w:val="none"/>
          <w:lang w:eastAsia="zh-CN"/>
        </w:rPr>
        <w:t>元 （大写</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 xml:space="preserve">     </w:t>
      </w:r>
      <w:r>
        <w:rPr>
          <w:rFonts w:hint="default" w:ascii="Times New Roman" w:hAnsi="Times New Roman" w:eastAsia="宋体" w:cs="Times New Roman"/>
          <w:color w:val="auto"/>
          <w:sz w:val="24"/>
          <w:szCs w:val="32"/>
          <w:highlight w:val="none"/>
          <w:lang w:eastAsia="zh-CN"/>
        </w:rPr>
        <w:t>）。</w:t>
      </w:r>
    </w:p>
    <w:p w14:paraId="47081590">
      <w:pPr>
        <w:spacing w:before="100" w:beforeAutospacing="1" w:after="100" w:afterAutospacing="1" w:line="360" w:lineRule="exact"/>
        <w:ind w:firstLine="320" w:firstLineChars="100"/>
        <w:rPr>
          <w:rFonts w:hint="default" w:ascii="Times New Roman" w:hAnsi="Times New Roman" w:eastAsia="宋体"/>
          <w:sz w:val="32"/>
          <w:szCs w:val="32"/>
          <w:lang w:val="en-US" w:eastAsia="zh-CN"/>
        </w:rPr>
      </w:pPr>
      <w:r>
        <w:rPr>
          <w:rFonts w:hint="eastAsia" w:ascii="Times New Roman" w:hAnsi="Times New Roman" w:eastAsia="宋体"/>
          <w:sz w:val="32"/>
          <w:szCs w:val="32"/>
          <w:lang w:val="en-US" w:eastAsia="zh-CN"/>
        </w:rPr>
        <w:t xml:space="preserve"> </w:t>
      </w:r>
      <w:r>
        <w:rPr>
          <w:rFonts w:hint="eastAsia" w:ascii="Times New Roman" w:hAnsi="Times New Roman" w:eastAsia="宋体" w:cs="Times New Roman"/>
          <w:color w:val="auto"/>
          <w:sz w:val="24"/>
          <w:szCs w:val="32"/>
          <w:highlight w:val="none"/>
          <w:lang w:val="en-US" w:eastAsia="zh-CN"/>
        </w:rPr>
        <w:t>7.2</w:t>
      </w:r>
      <w:r>
        <w:rPr>
          <w:rFonts w:hint="eastAsia" w:ascii="Times New Roman" w:hAnsi="Times New Roman" w:eastAsia="宋体"/>
          <w:color w:val="auto"/>
          <w:sz w:val="24"/>
          <w:szCs w:val="32"/>
          <w:highlight w:val="none"/>
          <w:lang w:val="en-US" w:eastAsia="zh-CN"/>
        </w:rPr>
        <w:t>甲方</w:t>
      </w:r>
      <w:r>
        <w:rPr>
          <w:rFonts w:hint="eastAsia" w:ascii="Times New Roman" w:hAnsi="Times New Roman" w:eastAsia="宋体"/>
          <w:color w:val="auto"/>
          <w:sz w:val="24"/>
          <w:szCs w:val="32"/>
          <w:highlight w:val="none"/>
        </w:rPr>
        <w:t>向</w:t>
      </w:r>
      <w:r>
        <w:rPr>
          <w:rFonts w:hint="eastAsia" w:ascii="Times New Roman" w:hAnsi="Times New Roman" w:eastAsia="宋体"/>
          <w:color w:val="auto"/>
          <w:sz w:val="24"/>
          <w:szCs w:val="32"/>
          <w:highlight w:val="none"/>
          <w:lang w:val="en-US" w:eastAsia="zh-CN"/>
        </w:rPr>
        <w:t>乙方</w:t>
      </w:r>
      <w:r>
        <w:rPr>
          <w:rFonts w:hint="eastAsia" w:ascii="Times New Roman" w:hAnsi="Times New Roman" w:eastAsia="宋体"/>
          <w:color w:val="auto"/>
          <w:sz w:val="24"/>
          <w:szCs w:val="32"/>
          <w:highlight w:val="none"/>
        </w:rPr>
        <w:t>支付的</w:t>
      </w:r>
      <w:r>
        <w:rPr>
          <w:rFonts w:hint="eastAsia" w:ascii="Times New Roman" w:hAnsi="Times New Roman" w:eastAsia="宋体"/>
          <w:color w:val="auto"/>
          <w:sz w:val="24"/>
          <w:szCs w:val="32"/>
          <w:highlight w:val="none"/>
          <w:lang w:val="en-US" w:eastAsia="zh-Hans"/>
        </w:rPr>
        <w:t>费用</w:t>
      </w:r>
      <w:r>
        <w:rPr>
          <w:rFonts w:hint="eastAsia" w:ascii="Times New Roman" w:hAnsi="Times New Roman" w:eastAsia="宋体"/>
          <w:color w:val="auto"/>
          <w:sz w:val="24"/>
          <w:szCs w:val="32"/>
          <w:highlight w:val="none"/>
        </w:rPr>
        <w:t>包含乙方为完成可行性研究报告所需的编制费用、差旅费用、交通费用等所有费用。</w:t>
      </w:r>
    </w:p>
    <w:p w14:paraId="0B2F4A82">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第八条</w:t>
      </w:r>
      <w:r>
        <w:rPr>
          <w:rFonts w:hint="default" w:ascii="Times New Roman" w:hAnsi="Times New Roman" w:eastAsia="宋体" w:cs="Times New Roman"/>
          <w:color w:val="auto"/>
          <w:kern w:val="0"/>
          <w:sz w:val="24"/>
          <w:szCs w:val="32"/>
          <w:lang w:val="en-US" w:eastAsia="zh-CN" w:bidi="ar-SA"/>
        </w:rPr>
        <w:t xml:space="preserve"> 支付方式</w:t>
      </w:r>
    </w:p>
    <w:p w14:paraId="6FCCB084">
      <w:pPr>
        <w:widowControl/>
        <w:spacing w:before="100" w:beforeAutospacing="1" w:after="100" w:afterAutospacing="1" w:line="240" w:lineRule="auto"/>
        <w:ind w:firstLine="48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宋体" w:cs="Times New Roman"/>
          <w:color w:val="auto"/>
          <w:kern w:val="0"/>
          <w:sz w:val="24"/>
          <w:szCs w:val="32"/>
          <w:highlight w:val="none"/>
          <w:lang w:val="en-US" w:eastAsia="zh-CN" w:bidi="ar-SA"/>
        </w:rPr>
        <w:t>8.1</w:t>
      </w:r>
      <w:r>
        <w:rPr>
          <w:rFonts w:hint="eastAsia" w:ascii="Times New Roman" w:hAnsi="Times New Roman" w:eastAsia="宋体" w:cs="Times New Roman"/>
          <w:color w:val="auto"/>
          <w:kern w:val="0"/>
          <w:sz w:val="24"/>
          <w:szCs w:val="32"/>
          <w:highlight w:val="none"/>
          <w:lang w:val="en-US" w:eastAsia="zh-CN" w:bidi="ar-SA"/>
        </w:rPr>
        <w:t>合同签订后</w:t>
      </w:r>
      <w:r>
        <w:rPr>
          <w:rFonts w:hint="default" w:ascii="Times New Roman" w:hAnsi="Times New Roman" w:eastAsia="宋体" w:cs="Times New Roman"/>
          <w:color w:val="auto"/>
          <w:kern w:val="0"/>
          <w:sz w:val="24"/>
          <w:szCs w:val="32"/>
          <w:highlight w:val="none"/>
          <w:lang w:val="en-US" w:eastAsia="zh-CN" w:bidi="ar-SA"/>
        </w:rPr>
        <w:t>，</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支付设计费总额的</w:t>
      </w:r>
      <w:r>
        <w:rPr>
          <w:rFonts w:hint="eastAsia" w:ascii="Times New Roman" w:hAnsi="Times New Roman" w:eastAsia="宋体" w:cs="Times New Roman"/>
          <w:color w:val="auto"/>
          <w:kern w:val="0"/>
          <w:sz w:val="24"/>
          <w:szCs w:val="32"/>
          <w:highlight w:val="none"/>
          <w:lang w:val="en-US" w:eastAsia="zh-CN" w:bidi="ar-SA"/>
        </w:rPr>
        <w:t>5</w:t>
      </w:r>
      <w:r>
        <w:rPr>
          <w:rFonts w:hint="default" w:ascii="Times New Roman" w:hAnsi="Times New Roman" w:eastAsia="宋体" w:cs="Times New Roman"/>
          <w:color w:val="auto"/>
          <w:kern w:val="0"/>
          <w:sz w:val="24"/>
          <w:szCs w:val="32"/>
          <w:highlight w:val="none"/>
          <w:lang w:val="en-US" w:eastAsia="zh-CN" w:bidi="ar-SA"/>
        </w:rPr>
        <w:t>0％，计</w:t>
      </w:r>
      <w:r>
        <w:rPr>
          <w:rFonts w:hint="eastAsia" w:ascii="宋体" w:hAnsi="宋体" w:eastAsia="宋体" w:cs="Times New Roman"/>
          <w:color w:val="auto"/>
          <w:kern w:val="0"/>
          <w:sz w:val="24"/>
          <w:szCs w:val="32"/>
          <w:highlight w:val="none"/>
          <w:lang w:val="en-US" w:eastAsia="zh-CN" w:bidi="ar-SA"/>
        </w:rPr>
        <w:t>人民币</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元（大写：</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w:t>
      </w:r>
    </w:p>
    <w:p w14:paraId="2BCA01C6">
      <w:pPr>
        <w:widowControl/>
        <w:spacing w:before="100" w:beforeAutospacing="1" w:after="100" w:afterAutospacing="1" w:line="240" w:lineRule="auto"/>
        <w:ind w:firstLine="480" w:firstLineChars="200"/>
        <w:jc w:val="left"/>
        <w:rPr>
          <w:rFonts w:hint="default" w:ascii="Times New Roman" w:hAnsi="Times New Roman" w:eastAsia="宋体" w:cs="Times New Roman"/>
          <w:color w:val="auto"/>
          <w:kern w:val="0"/>
          <w:sz w:val="24"/>
          <w:szCs w:val="32"/>
          <w:highlight w:val="yellow"/>
          <w:lang w:val="en-US" w:eastAsia="zh-CN" w:bidi="ar-SA"/>
        </w:rPr>
      </w:pPr>
      <w:r>
        <w:rPr>
          <w:rFonts w:hint="default" w:ascii="Times New Roman" w:hAnsi="Times New Roman" w:eastAsia="宋体" w:cs="Times New Roman"/>
          <w:color w:val="auto"/>
          <w:kern w:val="0"/>
          <w:sz w:val="24"/>
          <w:szCs w:val="32"/>
          <w:highlight w:val="none"/>
          <w:lang w:val="en-US" w:eastAsia="zh-CN" w:bidi="ar-SA"/>
        </w:rPr>
        <w:t>8.</w:t>
      </w:r>
      <w:r>
        <w:rPr>
          <w:rFonts w:hint="eastAsia" w:ascii="Times New Roman" w:hAnsi="Times New Roman" w:eastAsia="宋体" w:cs="Times New Roman"/>
          <w:color w:val="auto"/>
          <w:kern w:val="0"/>
          <w:sz w:val="24"/>
          <w:szCs w:val="32"/>
          <w:highlight w:val="none"/>
          <w:lang w:val="en-US" w:eastAsia="zh-CN" w:bidi="ar-SA"/>
        </w:rPr>
        <w:t>2专家评审通过提交</w:t>
      </w:r>
      <w:r>
        <w:rPr>
          <w:rFonts w:hint="default" w:ascii="Times New Roman" w:hAnsi="Times New Roman" w:eastAsia="宋体" w:cs="Times New Roman"/>
          <w:color w:val="auto"/>
          <w:kern w:val="0"/>
          <w:sz w:val="24"/>
          <w:szCs w:val="32"/>
          <w:highlight w:val="none"/>
          <w:lang w:val="en-US" w:eastAsia="zh-CN" w:bidi="ar-SA"/>
        </w:rPr>
        <w:t>，并协助甲方取得发改部门可研批复后，</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支付设计费总额的</w:t>
      </w:r>
      <w:r>
        <w:rPr>
          <w:rFonts w:hint="eastAsia" w:ascii="Times New Roman" w:hAnsi="Times New Roman" w:eastAsia="宋体" w:cs="Times New Roman"/>
          <w:color w:val="auto"/>
          <w:kern w:val="0"/>
          <w:sz w:val="24"/>
          <w:szCs w:val="32"/>
          <w:highlight w:val="none"/>
          <w:lang w:val="en-US" w:eastAsia="zh-CN" w:bidi="ar-SA"/>
        </w:rPr>
        <w:t>5</w:t>
      </w:r>
      <w:r>
        <w:rPr>
          <w:rFonts w:hint="default" w:ascii="Times New Roman" w:hAnsi="Times New Roman" w:eastAsia="宋体" w:cs="Times New Roman"/>
          <w:color w:val="auto"/>
          <w:kern w:val="0"/>
          <w:sz w:val="24"/>
          <w:szCs w:val="32"/>
          <w:highlight w:val="none"/>
          <w:lang w:val="en-US" w:eastAsia="zh-CN" w:bidi="ar-SA"/>
        </w:rPr>
        <w:t>0％，计</w:t>
      </w:r>
      <w:r>
        <w:rPr>
          <w:rFonts w:hint="eastAsia" w:ascii="宋体" w:hAnsi="宋体" w:eastAsia="宋体" w:cs="Times New Roman"/>
          <w:color w:val="auto"/>
          <w:kern w:val="0"/>
          <w:sz w:val="24"/>
          <w:szCs w:val="32"/>
          <w:highlight w:val="none"/>
          <w:lang w:val="en-US" w:eastAsia="zh-CN" w:bidi="ar-SA"/>
        </w:rPr>
        <w:t>人民币</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（大写：</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w:t>
      </w:r>
      <w:r>
        <w:rPr>
          <w:rFonts w:hint="default" w:ascii="Times New Roman" w:hAnsi="Times New Roman" w:eastAsia="宋体" w:cs="Times New Roman"/>
          <w:color w:val="auto"/>
          <w:kern w:val="0"/>
          <w:sz w:val="24"/>
          <w:szCs w:val="32"/>
          <w:highlight w:val="none"/>
          <w:lang w:val="en-US" w:eastAsia="zh-CN" w:bidi="ar-SA"/>
        </w:rPr>
        <w:t>，不留尾款。</w:t>
      </w:r>
    </w:p>
    <w:p w14:paraId="03B7EB18">
      <w:pPr>
        <w:spacing w:line="240" w:lineRule="auto"/>
        <w:ind w:firstLine="352" w:firstLineChars="147"/>
        <w:rPr>
          <w:rFonts w:hint="default" w:ascii="Times New Roman" w:hAnsi="Times New Roman" w:eastAsia="宋体" w:cs="Times New Roman"/>
          <w:color w:val="auto"/>
          <w:sz w:val="32"/>
          <w:szCs w:val="32"/>
          <w:highlight w:val="yellow"/>
        </w:rPr>
      </w:pPr>
      <w:r>
        <w:rPr>
          <w:rFonts w:hint="default" w:ascii="Times New Roman" w:hAnsi="Times New Roman" w:eastAsia="宋体" w:cs="Times New Roman"/>
          <w:color w:val="auto"/>
          <w:sz w:val="24"/>
          <w:szCs w:val="32"/>
        </w:rPr>
        <w:t>8.</w:t>
      </w:r>
      <w:r>
        <w:rPr>
          <w:rFonts w:hint="eastAsia" w:ascii="Times New Roman" w:hAnsi="Times New Roman" w:eastAsia="宋体" w:cs="Times New Roman"/>
          <w:color w:val="auto"/>
          <w:sz w:val="24"/>
          <w:szCs w:val="32"/>
          <w:lang w:val="en-US" w:eastAsia="zh-CN"/>
        </w:rPr>
        <w:t>3甲方付款前，乙方应提供符合法律规定的增值税发票，因乙方未按期提供发票造成逾期付款的违约责任由乙方承担。乙方拒绝提供或提供虚假、不真实、伪造发票的，因此造成的全部损失由乙方承担，甲方不承担任何责任，给甲方造成损失的还应当赔偿甲方全部损失。</w:t>
      </w:r>
    </w:p>
    <w:p w14:paraId="43F4FBC7">
      <w:pPr>
        <w:widowControl/>
        <w:spacing w:before="100" w:beforeAutospacing="1" w:after="100" w:afterAutospacing="1"/>
        <w:ind w:firstLine="600" w:firstLineChars="200"/>
        <w:jc w:val="left"/>
        <w:rPr>
          <w:rFonts w:hint="default" w:ascii="Times New Roman" w:hAnsi="Times New Roman" w:eastAsia="黑体" w:cs="Times New Roman"/>
          <w:color w:val="auto"/>
          <w:kern w:val="0"/>
          <w:sz w:val="30"/>
          <w:szCs w:val="30"/>
          <w:lang w:val="en-US" w:eastAsia="zh-CN" w:bidi="ar-SA"/>
        </w:rPr>
      </w:pPr>
      <w:r>
        <w:rPr>
          <w:rFonts w:hint="default" w:ascii="Times New Roman" w:hAnsi="Times New Roman" w:eastAsia="黑体" w:cs="Times New Roman"/>
          <w:color w:val="auto"/>
          <w:kern w:val="0"/>
          <w:sz w:val="30"/>
          <w:szCs w:val="30"/>
          <w:lang w:val="en-US" w:eastAsia="zh-CN" w:bidi="ar-SA"/>
        </w:rPr>
        <w:t xml:space="preserve">第九条 </w:t>
      </w:r>
      <w:r>
        <w:rPr>
          <w:rFonts w:hint="default" w:ascii="Times New Roman" w:hAnsi="Times New Roman" w:eastAsia="宋体" w:cs="Times New Roman"/>
          <w:color w:val="auto"/>
          <w:kern w:val="0"/>
          <w:sz w:val="24"/>
          <w:szCs w:val="32"/>
          <w:lang w:val="en-US" w:eastAsia="zh-CN" w:bidi="ar-SA"/>
        </w:rPr>
        <w:t>双方责任</w:t>
      </w:r>
    </w:p>
    <w:p w14:paraId="79409A4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9.1甲方</w:t>
      </w:r>
      <w:r>
        <w:rPr>
          <w:rFonts w:hint="default" w:ascii="Times New Roman" w:hAnsi="Times New Roman" w:eastAsia="宋体" w:cs="Times New Roman"/>
          <w:color w:val="auto"/>
          <w:kern w:val="0"/>
          <w:sz w:val="24"/>
          <w:szCs w:val="32"/>
          <w:lang w:val="en-US" w:eastAsia="zh-CN" w:bidi="ar-SA"/>
        </w:rPr>
        <w:t>责任</w:t>
      </w:r>
    </w:p>
    <w:p w14:paraId="29438F22">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9.1.1甲方</w:t>
      </w:r>
      <w:r>
        <w:rPr>
          <w:rFonts w:hint="default" w:ascii="Times New Roman" w:hAnsi="Times New Roman" w:eastAsia="宋体" w:cs="Times New Roman"/>
          <w:color w:val="auto"/>
          <w:kern w:val="0"/>
          <w:sz w:val="24"/>
          <w:szCs w:val="32"/>
          <w:lang w:val="en-US" w:eastAsia="zh-CN" w:bidi="ar-SA"/>
        </w:rPr>
        <w:t>按本合同第五条规定的内容，在规定的时间内向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提交基础资料及文件，并对其完整性、正确性及时限负责。</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不得要求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违反国家有关标准进行设计。</w:t>
      </w:r>
    </w:p>
    <w:p w14:paraId="1804F5A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提交上述资料及文件超过规定期限</w:t>
      </w:r>
      <w:r>
        <w:rPr>
          <w:rFonts w:hint="eastAsia" w:ascii="Times New Roman" w:hAnsi="Times New Roman" w:eastAsia="宋体" w:cs="Times New Roman"/>
          <w:color w:val="auto"/>
          <w:kern w:val="0"/>
          <w:sz w:val="24"/>
          <w:szCs w:val="32"/>
          <w:lang w:val="en-US" w:eastAsia="zh-CN" w:bidi="ar-SA"/>
        </w:rPr>
        <w:t>15</w:t>
      </w:r>
      <w:r>
        <w:rPr>
          <w:rFonts w:hint="default" w:ascii="Times New Roman" w:hAnsi="Times New Roman" w:eastAsia="宋体" w:cs="Times New Roman"/>
          <w:color w:val="auto"/>
          <w:kern w:val="0"/>
          <w:sz w:val="24"/>
          <w:szCs w:val="32"/>
          <w:lang w:val="en-US" w:eastAsia="zh-CN" w:bidi="ar-SA"/>
        </w:rPr>
        <w:t>天以内，</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按本合同第六条规定的交付设计文件时间顺延；</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交付上述资料及文件超过规定期限</w:t>
      </w:r>
      <w:r>
        <w:rPr>
          <w:rFonts w:hint="eastAsia" w:ascii="Times New Roman" w:hAnsi="Times New Roman" w:eastAsia="宋体" w:cs="Times New Roman"/>
          <w:color w:val="auto"/>
          <w:kern w:val="0"/>
          <w:sz w:val="24"/>
          <w:szCs w:val="32"/>
          <w:lang w:val="en-US" w:eastAsia="zh-CN" w:bidi="ar-SA"/>
        </w:rPr>
        <w:t>15</w:t>
      </w:r>
      <w:r>
        <w:rPr>
          <w:rFonts w:hint="default" w:ascii="Times New Roman" w:hAnsi="Times New Roman" w:eastAsia="宋体" w:cs="Times New Roman"/>
          <w:color w:val="auto"/>
          <w:kern w:val="0"/>
          <w:sz w:val="24"/>
          <w:szCs w:val="32"/>
          <w:lang w:val="en-US" w:eastAsia="zh-CN" w:bidi="ar-SA"/>
        </w:rPr>
        <w:t>天以上时，</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有权重新确定提交设计文件的时间。</w:t>
      </w:r>
    </w:p>
    <w:p w14:paraId="22010FA6">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9.1.2甲方</w:t>
      </w:r>
      <w:r>
        <w:rPr>
          <w:rFonts w:hint="default" w:ascii="Times New Roman" w:hAnsi="Times New Roman" w:eastAsia="宋体" w:cs="Times New Roman"/>
          <w:color w:val="auto"/>
          <w:kern w:val="0"/>
          <w:sz w:val="24"/>
          <w:szCs w:val="32"/>
          <w:lang w:val="en-US" w:eastAsia="zh-CN" w:bidi="ar-SA"/>
        </w:rPr>
        <w:t>变更委托设计项目、规模、条件或因提交的资料错误，或所提交资料作较大修改，以致造成</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设计返工时，双方除另行协商签订补充协议（或另订合同）、重新明确有关条款外，</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应按</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所耗工作量向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支付返工费。</w:t>
      </w:r>
    </w:p>
    <w:p w14:paraId="45D8C0A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在未签订合同前</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已同意，</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为</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所做的各项设计工作</w:t>
      </w:r>
      <w:r>
        <w:rPr>
          <w:rFonts w:hint="default" w:ascii="Times New Roman" w:hAnsi="Times New Roman" w:eastAsia="宋体" w:cs="Times New Roman"/>
          <w:color w:val="auto"/>
          <w:kern w:val="0"/>
          <w:sz w:val="24"/>
          <w:szCs w:val="32"/>
          <w:lang w:val="en" w:eastAsia="zh-Hans" w:bidi="ar-SA"/>
        </w:rPr>
        <w:t>（如有）</w:t>
      </w:r>
      <w:r>
        <w:rPr>
          <w:rFonts w:hint="default" w:ascii="Times New Roman" w:hAnsi="Times New Roman" w:eastAsia="宋体" w:cs="Times New Roman"/>
          <w:color w:val="auto"/>
          <w:kern w:val="0"/>
          <w:sz w:val="24"/>
          <w:szCs w:val="32"/>
          <w:lang w:val="en" w:eastAsia="zh-CN" w:bidi="ar-SA"/>
        </w:rPr>
        <w:t>，</w:t>
      </w:r>
      <w:r>
        <w:rPr>
          <w:rFonts w:hint="default" w:ascii="Times New Roman" w:hAnsi="Times New Roman" w:eastAsia="宋体" w:cs="Times New Roman"/>
          <w:color w:val="auto"/>
          <w:kern w:val="0"/>
          <w:sz w:val="24"/>
          <w:szCs w:val="32"/>
          <w:lang w:val="en" w:eastAsia="zh-Hans" w:bidi="ar-SA"/>
        </w:rPr>
        <w:t>已包含在本合同总价中</w:t>
      </w:r>
      <w:r>
        <w:rPr>
          <w:rFonts w:hint="default" w:ascii="Times New Roman" w:hAnsi="Times New Roman" w:eastAsia="宋体" w:cs="Times New Roman"/>
          <w:color w:val="auto"/>
          <w:kern w:val="0"/>
          <w:sz w:val="24"/>
          <w:szCs w:val="32"/>
          <w:lang w:val="en-US" w:eastAsia="zh-CN" w:bidi="ar-SA"/>
        </w:rPr>
        <w:t>。</w:t>
      </w:r>
    </w:p>
    <w:p w14:paraId="793BF42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9.1.3</w:t>
      </w:r>
      <w:r>
        <w:rPr>
          <w:rFonts w:hint="default" w:ascii="Times New Roman" w:hAnsi="Times New Roman" w:eastAsia="宋体" w:cs="Times New Roman"/>
          <w:color w:val="auto"/>
          <w:kern w:val="0"/>
          <w:sz w:val="24"/>
          <w:szCs w:val="32"/>
          <w:lang w:val="en-US" w:eastAsia="zh-CN" w:bidi="ar-SA"/>
        </w:rPr>
        <w:t>在合同履行期间，</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要求终止或解除合同；已开始设计工作的，</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应根据</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已进行的实际工作量，按照设计工作完成的比例进行支付。</w:t>
      </w:r>
    </w:p>
    <w:p w14:paraId="55BBCE4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9.1.4甲方</w:t>
      </w:r>
      <w:r>
        <w:rPr>
          <w:rFonts w:hint="default" w:ascii="Times New Roman" w:hAnsi="Times New Roman" w:eastAsia="宋体" w:cs="Times New Roman"/>
          <w:color w:val="auto"/>
          <w:kern w:val="0"/>
          <w:sz w:val="24"/>
          <w:szCs w:val="32"/>
          <w:lang w:val="en-US" w:eastAsia="zh-CN" w:bidi="ar-SA"/>
        </w:rPr>
        <w:t>应按本合同规定的金额和日期向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支付设计费，每逾期支付一天，应承担应支付金额千分之二的逾期违约金，且</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提交设计文件的时间顺延。逾期超过</w:t>
      </w:r>
      <w:r>
        <w:rPr>
          <w:rFonts w:hint="eastAsia" w:ascii="Times New Roman" w:hAnsi="Times New Roman" w:eastAsia="宋体" w:cs="Times New Roman"/>
          <w:color w:val="auto"/>
          <w:kern w:val="0"/>
          <w:sz w:val="24"/>
          <w:szCs w:val="32"/>
          <w:lang w:val="en-US" w:eastAsia="zh-CN" w:bidi="ar-SA"/>
        </w:rPr>
        <w:t>30</w:t>
      </w:r>
      <w:r>
        <w:rPr>
          <w:rFonts w:hint="default" w:ascii="Times New Roman" w:hAnsi="Times New Roman" w:eastAsia="宋体" w:cs="Times New Roman"/>
          <w:color w:val="auto"/>
          <w:kern w:val="0"/>
          <w:sz w:val="24"/>
          <w:szCs w:val="32"/>
          <w:lang w:val="en-US" w:eastAsia="zh-CN" w:bidi="ar-SA"/>
        </w:rPr>
        <w:t>天以上时，</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有权暂停履行下阶段工作，并书面通知</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的上级或设计审批部门对设计文件不审批或本合同项目停缓建，</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均应支付应付的设计费。</w:t>
      </w:r>
    </w:p>
    <w:p w14:paraId="354DCE8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9.1.5甲方</w:t>
      </w:r>
      <w:r>
        <w:rPr>
          <w:rFonts w:hint="default" w:ascii="Times New Roman" w:hAnsi="Times New Roman" w:eastAsia="宋体" w:cs="Times New Roman"/>
          <w:color w:val="auto"/>
          <w:kern w:val="0"/>
          <w:sz w:val="24"/>
          <w:szCs w:val="32"/>
          <w:lang w:val="en-US" w:eastAsia="zh-CN" w:bidi="ar-SA"/>
        </w:rPr>
        <w:t>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比合同规定时间提前交付设计文件时，须征得</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同意，不得严重背离合理设计周期，且</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应支付赶工费。</w:t>
      </w:r>
    </w:p>
    <w:p w14:paraId="7841EDEC">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9.1.6甲方</w:t>
      </w:r>
      <w:r>
        <w:rPr>
          <w:rFonts w:hint="default" w:ascii="Times New Roman" w:hAnsi="Times New Roman" w:eastAsia="宋体" w:cs="Times New Roman"/>
          <w:color w:val="auto"/>
          <w:kern w:val="0"/>
          <w:sz w:val="24"/>
          <w:szCs w:val="32"/>
          <w:lang w:val="en-US" w:eastAsia="zh-CN" w:bidi="ar-SA"/>
        </w:rPr>
        <w:t>应为</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派驻现场的工作人员提供工作、生活及交通等方面的便利条件及必要的劳动保护装备。</w:t>
      </w:r>
    </w:p>
    <w:p w14:paraId="62C2A71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9.1.7</w:t>
      </w:r>
      <w:r>
        <w:rPr>
          <w:rFonts w:hint="default" w:ascii="Times New Roman" w:hAnsi="Times New Roman" w:eastAsia="宋体" w:cs="Times New Roman"/>
          <w:color w:val="auto"/>
          <w:kern w:val="0"/>
          <w:sz w:val="24"/>
          <w:szCs w:val="32"/>
          <w:lang w:val="en-US" w:eastAsia="zh-CN" w:bidi="ar-SA"/>
        </w:rPr>
        <w:t>设计文件中选用的国家标准图、部标准图及地方标准图由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负责解决。</w:t>
      </w:r>
    </w:p>
    <w:p w14:paraId="3ABFA14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9.1.8</w:t>
      </w:r>
      <w:r>
        <w:rPr>
          <w:rFonts w:hint="default" w:ascii="Times New Roman" w:hAnsi="Times New Roman" w:eastAsia="宋体" w:cs="Times New Roman"/>
          <w:color w:val="auto"/>
          <w:kern w:val="0"/>
          <w:sz w:val="24"/>
          <w:szCs w:val="32"/>
          <w:lang w:val="en-US" w:eastAsia="zh-CN" w:bidi="ar-SA"/>
        </w:rPr>
        <w:t>承担本项目外国专家来</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办公室工作的接待费（包括传真、电话、复印、办公等费用）。</w:t>
      </w:r>
    </w:p>
    <w:p w14:paraId="6C6167C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9.2乙方</w:t>
      </w:r>
      <w:r>
        <w:rPr>
          <w:rFonts w:hint="default" w:ascii="Times New Roman" w:hAnsi="Times New Roman" w:eastAsia="宋体" w:cs="Times New Roman"/>
          <w:color w:val="auto"/>
          <w:kern w:val="0"/>
          <w:sz w:val="24"/>
          <w:szCs w:val="32"/>
          <w:lang w:val="en-US" w:eastAsia="zh-CN" w:bidi="ar-SA"/>
        </w:rPr>
        <w:t>责任</w:t>
      </w:r>
    </w:p>
    <w:p w14:paraId="69B9DDF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9.2.1乙方</w:t>
      </w:r>
      <w:r>
        <w:rPr>
          <w:rFonts w:hint="default" w:ascii="Times New Roman" w:hAnsi="Times New Roman" w:eastAsia="宋体" w:cs="Times New Roman"/>
          <w:color w:val="auto"/>
          <w:kern w:val="0"/>
          <w:sz w:val="24"/>
          <w:szCs w:val="32"/>
          <w:lang w:val="en-US" w:eastAsia="zh-CN" w:bidi="ar-SA"/>
        </w:rPr>
        <w:t>应按国家规定和合同约定的技术规范、标准进行设计，按本合同第六条规定的内容、时间及份数向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交付设计文件（出现</w:t>
      </w:r>
      <w:r>
        <w:rPr>
          <w:rFonts w:hint="eastAsia" w:ascii="Times New Roman" w:hAnsi="Times New Roman" w:eastAsia="宋体" w:cs="Times New Roman"/>
          <w:color w:val="auto"/>
          <w:kern w:val="0"/>
          <w:sz w:val="24"/>
          <w:szCs w:val="32"/>
          <w:lang w:val="en-US" w:eastAsia="zh-CN" w:bidi="ar-SA"/>
        </w:rPr>
        <w:t>9.1.1</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9.1.2</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9.1.3</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9.1.5</w:t>
      </w:r>
      <w:r>
        <w:rPr>
          <w:rFonts w:hint="default" w:ascii="Times New Roman" w:hAnsi="Times New Roman" w:eastAsia="宋体" w:cs="Times New Roman"/>
          <w:color w:val="auto"/>
          <w:kern w:val="0"/>
          <w:sz w:val="24"/>
          <w:szCs w:val="32"/>
          <w:lang w:val="en-US" w:eastAsia="zh-CN" w:bidi="ar-SA"/>
        </w:rPr>
        <w:t>规定有关交付设计文件顺延的情况除外）。并对提交的设计文件的质量负责。</w:t>
      </w:r>
      <w:r>
        <w:rPr>
          <w:rFonts w:hint="eastAsia" w:ascii="Times New Roman" w:hAnsi="Times New Roman" w:eastAsia="宋体" w:cs="Times New Roman"/>
          <w:color w:val="auto"/>
          <w:kern w:val="0"/>
          <w:sz w:val="24"/>
          <w:szCs w:val="32"/>
          <w:lang w:val="en-US" w:eastAsia="zh-Hans" w:bidi="ar-SA"/>
        </w:rPr>
        <w:t>包括但不限于可行性研究方案编制、初步设计（含概算编制）、施工图设计，完成审图工作并取得合格证和施工招标、施工现场指导与监督、竣工验收、质量保修阶段的所有设计服务等内容。</w:t>
      </w:r>
    </w:p>
    <w:p w14:paraId="67840B7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9.2.2</w:t>
      </w:r>
      <w:r>
        <w:rPr>
          <w:rFonts w:hint="default" w:ascii="Times New Roman" w:hAnsi="Times New Roman" w:eastAsia="宋体" w:cs="Times New Roman"/>
          <w:color w:val="auto"/>
          <w:kern w:val="0"/>
          <w:sz w:val="24"/>
          <w:szCs w:val="32"/>
          <w:lang w:val="en-US" w:eastAsia="zh-CN" w:bidi="ar-SA"/>
        </w:rPr>
        <w:t>设计合理使用年限为按照</w:t>
      </w:r>
      <w:r>
        <w:rPr>
          <w:rFonts w:hint="default" w:ascii="Times New Roman" w:hAnsi="Times New Roman" w:eastAsia="宋体" w:cs="Times New Roman"/>
          <w:color w:val="auto"/>
          <w:kern w:val="0"/>
          <w:sz w:val="24"/>
          <w:szCs w:val="32"/>
          <w:u w:val="single"/>
          <w:lang w:val="en-US" w:eastAsia="zh-CN" w:bidi="ar-SA"/>
        </w:rPr>
        <w:t>15</w:t>
      </w:r>
      <w:r>
        <w:rPr>
          <w:rFonts w:hint="default" w:ascii="Times New Roman" w:hAnsi="Times New Roman" w:eastAsia="宋体" w:cs="Times New Roman"/>
          <w:color w:val="auto"/>
          <w:kern w:val="0"/>
          <w:sz w:val="24"/>
          <w:szCs w:val="32"/>
          <w:highlight w:val="none"/>
          <w:u w:val="none"/>
          <w:lang w:val="en-US" w:eastAsia="zh-CN" w:bidi="ar-SA"/>
        </w:rPr>
        <w:t>年</w:t>
      </w:r>
      <w:r>
        <w:rPr>
          <w:rFonts w:hint="default" w:ascii="Times New Roman" w:hAnsi="Times New Roman" w:eastAsia="宋体" w:cs="Times New Roman"/>
          <w:color w:val="auto"/>
          <w:kern w:val="0"/>
          <w:sz w:val="24"/>
          <w:szCs w:val="32"/>
          <w:lang w:val="en-US" w:eastAsia="zh-CN" w:bidi="ar-SA"/>
        </w:rPr>
        <w:t>。</w:t>
      </w:r>
    </w:p>
    <w:p w14:paraId="6AE8E70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9.2.3</w:t>
      </w:r>
      <w:r>
        <w:rPr>
          <w:rFonts w:hint="default" w:ascii="Times New Roman" w:hAnsi="Times New Roman" w:eastAsia="宋体" w:cs="Times New Roman"/>
          <w:color w:val="auto"/>
          <w:kern w:val="0"/>
          <w:sz w:val="24"/>
          <w:szCs w:val="32"/>
          <w:lang w:val="en-US" w:eastAsia="zh-CN" w:bidi="ar-SA"/>
        </w:rPr>
        <w:t>负责对外商的设计资料进行审查，负责该合同项目的设计联络工作。</w:t>
      </w:r>
    </w:p>
    <w:p w14:paraId="38F632C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highlight w:val="yellow"/>
          <w:lang w:val="en-US" w:eastAsia="zh-CN" w:bidi="ar-SA"/>
        </w:rPr>
      </w:pPr>
      <w:r>
        <w:rPr>
          <w:rFonts w:hint="eastAsia" w:ascii="Times New Roman" w:hAnsi="Times New Roman" w:eastAsia="宋体" w:cs="Times New Roman"/>
          <w:color w:val="auto"/>
          <w:kern w:val="0"/>
          <w:sz w:val="24"/>
          <w:szCs w:val="32"/>
          <w:lang w:val="en-US" w:eastAsia="zh-CN" w:bidi="ar-SA"/>
        </w:rPr>
        <w:t>9.2.4乙方</w:t>
      </w:r>
      <w:r>
        <w:rPr>
          <w:rFonts w:hint="default" w:ascii="Times New Roman" w:hAnsi="Times New Roman" w:eastAsia="宋体" w:cs="Times New Roman"/>
          <w:color w:val="auto"/>
          <w:kern w:val="0"/>
          <w:sz w:val="24"/>
          <w:szCs w:val="32"/>
          <w:lang w:val="en-US" w:eastAsia="zh-CN" w:bidi="ar-SA"/>
        </w:rPr>
        <w:t>对设计文件出现的遗漏或错误负责修改或补充。由于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设计错误造成工程质量事故损失，</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除负责采取补救措施外，应免收受损失部分的设计费，并根据损失程度向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支付赔偿金，赔偿金数额为</w:t>
      </w:r>
      <w:r>
        <w:rPr>
          <w:rFonts w:hint="default" w:ascii="Times New Roman" w:hAnsi="Times New Roman" w:eastAsia="宋体" w:cs="Times New Roman"/>
          <w:color w:val="auto"/>
          <w:kern w:val="0"/>
          <w:sz w:val="24"/>
          <w:szCs w:val="32"/>
          <w:highlight w:val="none"/>
          <w:lang w:val="en-US" w:eastAsia="zh-CN" w:bidi="ar-SA"/>
        </w:rPr>
        <w:t>实际发生额。</w:t>
      </w:r>
    </w:p>
    <w:p w14:paraId="2490C58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9.2.5</w:t>
      </w:r>
      <w:r>
        <w:rPr>
          <w:rFonts w:hint="default" w:ascii="Times New Roman" w:hAnsi="Times New Roman" w:eastAsia="宋体" w:cs="Times New Roman"/>
          <w:color w:val="auto"/>
          <w:kern w:val="0"/>
          <w:sz w:val="24"/>
          <w:szCs w:val="32"/>
          <w:lang w:val="en-US" w:eastAsia="zh-CN" w:bidi="ar-SA"/>
        </w:rPr>
        <w:t>由于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原因，延误了设计文件交付时间，每延误一天，应减收该项目应收设计费的千分之二。</w:t>
      </w:r>
      <w:r>
        <w:rPr>
          <w:rFonts w:hint="default" w:ascii="Times New Roman" w:hAnsi="Times New Roman" w:eastAsia="宋体" w:cs="Times New Roman"/>
          <w:color w:val="auto"/>
          <w:kern w:val="0"/>
          <w:sz w:val="24"/>
          <w:szCs w:val="32"/>
          <w:lang w:val="en" w:eastAsia="zh-Hans" w:bidi="ar-SA"/>
        </w:rPr>
        <w:t>逾期超过15天，</w:t>
      </w:r>
      <w:r>
        <w:rPr>
          <w:rFonts w:hint="eastAsia" w:ascii="Times New Roman" w:hAnsi="Times New Roman" w:eastAsia="宋体" w:cs="Times New Roman"/>
          <w:color w:val="auto"/>
          <w:kern w:val="0"/>
          <w:sz w:val="24"/>
          <w:szCs w:val="32"/>
          <w:lang w:val="en" w:eastAsia="zh-CN" w:bidi="ar-SA"/>
        </w:rPr>
        <w:t>乙方</w:t>
      </w:r>
      <w:r>
        <w:rPr>
          <w:rFonts w:hint="default" w:ascii="Times New Roman" w:hAnsi="Times New Roman" w:eastAsia="宋体" w:cs="Times New Roman"/>
          <w:color w:val="auto"/>
          <w:kern w:val="0"/>
          <w:sz w:val="24"/>
          <w:szCs w:val="32"/>
          <w:lang w:val="en" w:eastAsia="zh-Hans" w:bidi="ar-SA"/>
        </w:rPr>
        <w:t>应当退还已收到的全部费用，并且</w:t>
      </w:r>
      <w:r>
        <w:rPr>
          <w:rFonts w:hint="eastAsia" w:ascii="Times New Roman" w:hAnsi="Times New Roman" w:eastAsia="宋体" w:cs="Times New Roman"/>
          <w:color w:val="auto"/>
          <w:kern w:val="0"/>
          <w:sz w:val="24"/>
          <w:szCs w:val="32"/>
          <w:lang w:val="en" w:eastAsia="zh-CN" w:bidi="ar-SA"/>
        </w:rPr>
        <w:t>甲方</w:t>
      </w:r>
      <w:r>
        <w:rPr>
          <w:rFonts w:hint="default" w:ascii="Times New Roman" w:hAnsi="Times New Roman" w:eastAsia="宋体" w:cs="Times New Roman"/>
          <w:color w:val="auto"/>
          <w:kern w:val="0"/>
          <w:sz w:val="24"/>
          <w:szCs w:val="32"/>
          <w:lang w:val="en" w:eastAsia="zh-Hans" w:bidi="ar-SA"/>
        </w:rPr>
        <w:t>有权解除本合同并要求</w:t>
      </w:r>
      <w:r>
        <w:rPr>
          <w:rFonts w:hint="eastAsia" w:ascii="Times New Roman" w:hAnsi="Times New Roman" w:eastAsia="宋体" w:cs="Times New Roman"/>
          <w:color w:val="auto"/>
          <w:kern w:val="0"/>
          <w:sz w:val="24"/>
          <w:szCs w:val="32"/>
          <w:lang w:val="en" w:eastAsia="zh-CN" w:bidi="ar-SA"/>
        </w:rPr>
        <w:t>乙方</w:t>
      </w:r>
      <w:r>
        <w:rPr>
          <w:rFonts w:hint="default" w:ascii="Times New Roman" w:hAnsi="Times New Roman" w:eastAsia="宋体" w:cs="Times New Roman"/>
          <w:color w:val="auto"/>
          <w:kern w:val="0"/>
          <w:sz w:val="24"/>
          <w:szCs w:val="32"/>
          <w:lang w:val="en" w:eastAsia="zh-Hans" w:bidi="ar-SA"/>
        </w:rPr>
        <w:t>支付合同总价30%的违约金。</w:t>
      </w:r>
    </w:p>
    <w:p w14:paraId="5BEFA7BA">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Hans" w:bidi="ar-SA"/>
        </w:rPr>
      </w:pPr>
      <w:r>
        <w:rPr>
          <w:rFonts w:hint="eastAsia" w:ascii="Times New Roman" w:hAnsi="Times New Roman" w:eastAsia="宋体" w:cs="Times New Roman"/>
          <w:color w:val="auto"/>
          <w:kern w:val="0"/>
          <w:sz w:val="24"/>
          <w:szCs w:val="32"/>
          <w:lang w:val="en-US" w:eastAsia="zh-CN" w:bidi="ar-SA"/>
        </w:rPr>
        <w:t>9.2.6</w:t>
      </w:r>
      <w:r>
        <w:rPr>
          <w:rFonts w:hint="eastAsia" w:ascii="Times New Roman" w:hAnsi="Times New Roman" w:eastAsia="宋体" w:cs="Times New Roman"/>
          <w:color w:val="auto"/>
          <w:kern w:val="0"/>
          <w:sz w:val="24"/>
          <w:szCs w:val="32"/>
          <w:lang w:val="en-US" w:eastAsia="zh-Hans" w:bidi="ar-SA"/>
        </w:rPr>
        <w:t>设计文件未能通过专家评审的，</w:t>
      </w:r>
      <w:r>
        <w:rPr>
          <w:rFonts w:hint="eastAsia" w:ascii="Times New Roman" w:hAnsi="Times New Roman" w:eastAsia="宋体" w:cs="Times New Roman"/>
          <w:color w:val="auto"/>
          <w:kern w:val="0"/>
          <w:sz w:val="24"/>
          <w:szCs w:val="32"/>
          <w:lang w:val="en-US" w:eastAsia="zh-CN" w:bidi="ar-SA"/>
        </w:rPr>
        <w:t>乙方</w:t>
      </w:r>
      <w:r>
        <w:rPr>
          <w:rFonts w:hint="eastAsia" w:ascii="Times New Roman" w:hAnsi="Times New Roman" w:eastAsia="宋体" w:cs="Times New Roman"/>
          <w:color w:val="auto"/>
          <w:kern w:val="0"/>
          <w:sz w:val="24"/>
          <w:szCs w:val="32"/>
          <w:lang w:val="en-US" w:eastAsia="zh-Hans" w:bidi="ar-SA"/>
        </w:rPr>
        <w:t>应当负责修改或补充，如由此导致逾期通过专家评审的，按照</w:t>
      </w:r>
      <w:r>
        <w:rPr>
          <w:rFonts w:hint="default" w:ascii="Times New Roman" w:hAnsi="Times New Roman" w:eastAsia="宋体" w:cs="Times New Roman"/>
          <w:color w:val="auto"/>
          <w:kern w:val="0"/>
          <w:sz w:val="24"/>
          <w:szCs w:val="32"/>
          <w:lang w:val="en-US" w:eastAsia="zh-Hans" w:bidi="ar-SA"/>
        </w:rPr>
        <w:t>9.2.5</w:t>
      </w:r>
      <w:r>
        <w:rPr>
          <w:rFonts w:hint="eastAsia" w:ascii="Times New Roman" w:hAnsi="Times New Roman" w:eastAsia="宋体" w:cs="Times New Roman"/>
          <w:color w:val="auto"/>
          <w:kern w:val="0"/>
          <w:sz w:val="24"/>
          <w:szCs w:val="32"/>
          <w:lang w:val="en-US" w:eastAsia="zh-Hans" w:bidi="ar-SA"/>
        </w:rPr>
        <w:t>承担逾期交付的违约责任。</w:t>
      </w:r>
    </w:p>
    <w:p w14:paraId="28C81AD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Hans" w:bidi="ar-SA"/>
        </w:rPr>
        <w:t>9.2.7</w:t>
      </w:r>
      <w:r>
        <w:rPr>
          <w:rFonts w:hint="default" w:ascii="Times New Roman" w:hAnsi="Times New Roman" w:eastAsia="宋体" w:cs="Times New Roman"/>
          <w:color w:val="auto"/>
          <w:kern w:val="0"/>
          <w:sz w:val="24"/>
          <w:szCs w:val="32"/>
          <w:lang w:val="en-US" w:eastAsia="zh-CN" w:bidi="ar-SA"/>
        </w:rPr>
        <w:t>合同生效后，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要求终止或解除合同，</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应双倍返还</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已支付的</w:t>
      </w:r>
      <w:r>
        <w:rPr>
          <w:rFonts w:hint="eastAsia" w:ascii="Times New Roman" w:hAnsi="Times New Roman" w:eastAsia="宋体" w:cs="Times New Roman"/>
          <w:color w:val="auto"/>
          <w:kern w:val="0"/>
          <w:sz w:val="24"/>
          <w:szCs w:val="32"/>
          <w:lang w:val="en-US" w:eastAsia="zh-CN" w:bidi="ar-SA"/>
        </w:rPr>
        <w:t>金额</w:t>
      </w:r>
      <w:r>
        <w:rPr>
          <w:rFonts w:hint="default" w:ascii="Times New Roman" w:hAnsi="Times New Roman" w:eastAsia="宋体" w:cs="Times New Roman"/>
          <w:color w:val="auto"/>
          <w:kern w:val="0"/>
          <w:sz w:val="24"/>
          <w:szCs w:val="32"/>
          <w:lang w:val="en-US" w:eastAsia="zh-CN" w:bidi="ar-SA"/>
        </w:rPr>
        <w:t>。</w:t>
      </w:r>
    </w:p>
    <w:p w14:paraId="1C91F12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w:t>
      </w:r>
      <w:r>
        <w:rPr>
          <w:rFonts w:hint="default" w:ascii="Times New Roman" w:hAnsi="Times New Roman" w:eastAsia="宋体" w:cs="Times New Roman"/>
          <w:color w:val="auto"/>
          <w:kern w:val="0"/>
          <w:sz w:val="24"/>
          <w:szCs w:val="32"/>
          <w:lang w:val="en-US" w:eastAsia="zh-CN" w:bidi="ar-SA"/>
        </w:rPr>
        <w:t>8</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交付设计文件后，按规定参加有关上级的设计审查，并根据审查结论负责不超出原定范围的内容做必要调整补充。</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按合同规定时限交付设计文件一年内项目开始施工，负责向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及施工单位进行设计交底、处理有关设计问题和参加竣工验收。在一年内项目尚未开始施工，</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仍负责上述工作，可按所需工作量向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适当收取咨询服务费，收费额由双方商定。</w:t>
      </w:r>
    </w:p>
    <w:p w14:paraId="67F50892">
      <w:pPr>
        <w:widowControl/>
        <w:spacing w:before="100" w:beforeAutospacing="1" w:after="100" w:afterAutospacing="1"/>
        <w:ind w:firstLine="480" w:firstLineChars="200"/>
        <w:jc w:val="left"/>
        <w:rPr>
          <w:rFonts w:hint="eastAsia" w:ascii="Times New Roman" w:hAnsi="Times New Roman" w:eastAsia="宋体" w:cs="Times New Roman"/>
          <w:kern w:val="0"/>
          <w:sz w:val="24"/>
          <w:szCs w:val="32"/>
          <w:lang w:val="en-US" w:eastAsia="zh-CN" w:bidi="ar-SA"/>
        </w:rPr>
      </w:pPr>
      <w:r>
        <w:rPr>
          <w:rFonts w:hint="default" w:ascii="Times New Roman" w:hAnsi="Times New Roman" w:eastAsia="宋体" w:cs="Times New Roman"/>
          <w:kern w:val="0"/>
          <w:sz w:val="24"/>
          <w:szCs w:val="32"/>
          <w:lang w:val="en-US" w:eastAsia="zh-CN" w:bidi="ar-SA"/>
        </w:rPr>
        <w:t>9.2</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9</w:t>
      </w:r>
      <w:r>
        <w:rPr>
          <w:rFonts w:hint="eastAsia" w:ascii="Times New Roman" w:hAnsi="Times New Roman" w:eastAsia="宋体" w:cs="Times New Roman"/>
          <w:kern w:val="0"/>
          <w:sz w:val="24"/>
          <w:szCs w:val="32"/>
          <w:lang w:val="en-US" w:eastAsia="zh-CN" w:bidi="ar-SA"/>
        </w:rPr>
        <w:t xml:space="preserve"> 乙方未经甲方同意擅自对工程设计进行分包的，甲方有权要求乙方解除未经甲方同意的设计分包合同，乙方应当</w:t>
      </w:r>
      <w:r>
        <w:rPr>
          <w:rFonts w:hint="eastAsia" w:ascii="Times New Roman" w:hAnsi="Times New Roman" w:eastAsia="宋体" w:cs="Times New Roman"/>
          <w:kern w:val="0"/>
          <w:sz w:val="24"/>
          <w:szCs w:val="32"/>
          <w:lang w:val="en" w:eastAsia="zh-Hans" w:bidi="ar-SA"/>
        </w:rPr>
        <w:t>支付合同总价30%的违约金</w:t>
      </w:r>
      <w:r>
        <w:rPr>
          <w:rFonts w:hint="eastAsia" w:ascii="Times New Roman" w:hAnsi="Times New Roman" w:eastAsia="宋体" w:cs="Times New Roman"/>
          <w:kern w:val="0"/>
          <w:sz w:val="24"/>
          <w:szCs w:val="32"/>
          <w:lang w:val="en-US" w:eastAsia="zh-CN" w:bidi="ar-SA"/>
        </w:rPr>
        <w:t>。</w:t>
      </w:r>
    </w:p>
    <w:p w14:paraId="2193C4D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kern w:val="0"/>
          <w:sz w:val="24"/>
          <w:szCs w:val="32"/>
          <w:lang w:val="en-US" w:eastAsia="zh-CN" w:bidi="ar-SA"/>
        </w:rPr>
        <w:t>9.2.10</w:t>
      </w:r>
      <w:r>
        <w:rPr>
          <w:rFonts w:hint="eastAsia" w:ascii="Times New Roman" w:hAnsi="Times New Roman" w:eastAsia="宋体" w:cs="Times New Roman"/>
          <w:kern w:val="0"/>
          <w:sz w:val="24"/>
          <w:szCs w:val="32"/>
          <w:lang w:val="en-US" w:eastAsia="zh-CN" w:bidi="ar-SA"/>
        </w:rPr>
        <w:t xml:space="preserve"> 合同当事人保证在履行合同过程中不侵犯对方及第三方的知识产权。乙方在工程设计时，因侵犯他人的专利权或其他知识产权所引起的责任，由乙方承担</w:t>
      </w:r>
      <w:r>
        <w:rPr>
          <w:rFonts w:hint="default" w:ascii="Times New Roman" w:hAnsi="Times New Roman" w:eastAsia="宋体" w:cs="Times New Roman"/>
          <w:kern w:val="0"/>
          <w:sz w:val="24"/>
          <w:szCs w:val="32"/>
          <w:lang w:val="en-US" w:eastAsia="zh-CN" w:bidi="ar-SA"/>
        </w:rPr>
        <w:t>.</w:t>
      </w:r>
    </w:p>
    <w:p w14:paraId="269941C0">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第十条 </w:t>
      </w:r>
      <w:r>
        <w:rPr>
          <w:rFonts w:hint="default" w:ascii="Times New Roman" w:hAnsi="Times New Roman" w:eastAsia="宋体" w:cs="Times New Roman"/>
          <w:color w:val="auto"/>
          <w:kern w:val="0"/>
          <w:sz w:val="24"/>
          <w:szCs w:val="32"/>
          <w:lang w:val="en-US" w:eastAsia="zh-CN" w:bidi="ar-SA"/>
        </w:rPr>
        <w:t>保密</w:t>
      </w:r>
    </w:p>
    <w:p w14:paraId="482F8B3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6B194228">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第十一条</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highlight w:val="none"/>
          <w:lang w:val="en-US" w:eastAsia="zh-Hans" w:bidi="ar-SA"/>
        </w:rPr>
        <w:t>争议解决</w:t>
      </w:r>
    </w:p>
    <w:p w14:paraId="5A5DBC3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本合同在履行过程中发生的争议，由双方当事人协商解决，协商不成的按下列第</w:t>
      </w:r>
      <w:r>
        <w:rPr>
          <w:rFonts w:hint="default" w:ascii="Times New Roman" w:hAnsi="Times New Roman" w:eastAsia="宋体" w:cs="Times New Roman"/>
          <w:color w:val="auto"/>
          <w:kern w:val="0"/>
          <w:sz w:val="24"/>
          <w:szCs w:val="32"/>
          <w:u w:val="single"/>
          <w:lang w:val="en-US" w:eastAsia="zh-CN" w:bidi="ar-SA"/>
        </w:rPr>
        <w:t xml:space="preserve">   （二）   </w:t>
      </w:r>
      <w:r>
        <w:rPr>
          <w:rFonts w:hint="default" w:ascii="Times New Roman" w:hAnsi="Times New Roman" w:eastAsia="宋体" w:cs="Times New Roman"/>
          <w:color w:val="auto"/>
          <w:kern w:val="0"/>
          <w:sz w:val="24"/>
          <w:szCs w:val="32"/>
          <w:lang w:val="en-US" w:eastAsia="zh-CN" w:bidi="ar-SA"/>
        </w:rPr>
        <w:t>种方式解决：</w:t>
      </w:r>
    </w:p>
    <w:p w14:paraId="0CC2D4A1">
      <w:pPr>
        <w:widowControl/>
        <w:numPr>
          <w:ilvl w:val="0"/>
          <w:numId w:val="12"/>
        </w:numPr>
        <w:spacing w:before="100" w:beforeAutospacing="1" w:after="100" w:afterAutospacing="1"/>
        <w:ind w:left="960" w:hanging="48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提交合同签定地仲裁委员会仲裁；</w:t>
      </w:r>
    </w:p>
    <w:p w14:paraId="34032234">
      <w:pPr>
        <w:widowControl/>
        <w:numPr>
          <w:ilvl w:val="0"/>
          <w:numId w:val="12"/>
        </w:numPr>
        <w:spacing w:before="100" w:beforeAutospacing="1" w:after="100" w:afterAutospacing="1"/>
        <w:ind w:left="960" w:hanging="48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依法向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所在地人民法院起诉。</w:t>
      </w:r>
      <w:r>
        <w:rPr>
          <w:rFonts w:hint="eastAsia" w:ascii="宋体" w:hAnsi="宋体" w:eastAsia="宋体" w:cs="宋体"/>
          <w:kern w:val="0"/>
          <w:sz w:val="24"/>
          <w:szCs w:val="32"/>
          <w:lang w:val="en-US" w:eastAsia="zh-CN" w:bidi="ar-SA"/>
        </w:rPr>
        <w:t>因乙方违约，甲方为主张权利所支出的包含但不限于诉讼费、诉讼责任险费、律师费、保全费、鉴定费等全部费用由乙方承担。</w:t>
      </w:r>
    </w:p>
    <w:p w14:paraId="5E8BFB3E">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第十二条</w:t>
      </w:r>
      <w:r>
        <w:rPr>
          <w:rFonts w:hint="default" w:ascii="Times New Roman" w:hAnsi="Times New Roman" w:eastAsia="宋体" w:cs="Times New Roman"/>
          <w:color w:val="auto"/>
          <w:kern w:val="0"/>
          <w:sz w:val="24"/>
          <w:szCs w:val="32"/>
          <w:lang w:val="en-US" w:eastAsia="zh-CN" w:bidi="ar-SA"/>
        </w:rPr>
        <w:t xml:space="preserve"> 合同生效及其他</w:t>
      </w:r>
    </w:p>
    <w:p w14:paraId="1151EA4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12.1甲方</w:t>
      </w:r>
      <w:r>
        <w:rPr>
          <w:rFonts w:hint="default" w:ascii="Times New Roman" w:hAnsi="Times New Roman" w:eastAsia="宋体" w:cs="Times New Roman"/>
          <w:color w:val="auto"/>
          <w:kern w:val="0"/>
          <w:sz w:val="24"/>
          <w:szCs w:val="32"/>
          <w:lang w:val="en-US" w:eastAsia="zh-CN" w:bidi="ar-SA"/>
        </w:rPr>
        <w:t>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派专人长期驻施工现场进行配合与解决有关问题时，双方应另行签订技术咨询服务合同。</w:t>
      </w:r>
    </w:p>
    <w:p w14:paraId="5AD6583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12.2乙方</w:t>
      </w:r>
      <w:r>
        <w:rPr>
          <w:rFonts w:hint="default" w:ascii="Times New Roman" w:hAnsi="Times New Roman" w:eastAsia="宋体" w:cs="Times New Roman"/>
          <w:color w:val="auto"/>
          <w:kern w:val="0"/>
          <w:sz w:val="24"/>
          <w:szCs w:val="32"/>
          <w:lang w:val="en-US" w:eastAsia="zh-CN" w:bidi="ar-SA"/>
        </w:rPr>
        <w:t>为本合同项目的服务至施工安装结束为止。</w:t>
      </w:r>
    </w:p>
    <w:p w14:paraId="121E0A6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12.3</w:t>
      </w:r>
      <w:r>
        <w:rPr>
          <w:rFonts w:hint="default" w:ascii="Times New Roman" w:hAnsi="Times New Roman" w:eastAsia="宋体" w:cs="Times New Roman"/>
          <w:color w:val="auto"/>
          <w:kern w:val="0"/>
          <w:sz w:val="24"/>
          <w:szCs w:val="32"/>
          <w:lang w:val="en-US" w:eastAsia="zh-CN" w:bidi="ar-SA"/>
        </w:rPr>
        <w:t>本工程项目中，</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不得指定建筑材料、设备的生产厂或供货商。</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需要</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配合建筑材料、设备的加工订货时，所需费用由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承担。</w:t>
      </w:r>
    </w:p>
    <w:p w14:paraId="1F11382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12.4甲方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配合引进项目的设计任务，从询价、对外谈判、国内外技术考察直至建成投产的各个阶段，应吸收承担有关设计任务的</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员参加。出国费用，除制装费外，其他费用由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支付。</w:t>
      </w:r>
    </w:p>
    <w:p w14:paraId="66F3922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12.5甲方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承担本合同内容以外的工作服务，另行签订协议并支付费用。</w:t>
      </w:r>
    </w:p>
    <w:p w14:paraId="27EA246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12.6</w:t>
      </w:r>
      <w:r>
        <w:rPr>
          <w:rFonts w:hint="default" w:ascii="Times New Roman" w:hAnsi="Times New Roman" w:eastAsia="宋体" w:cs="Times New Roman"/>
          <w:color w:val="auto"/>
          <w:kern w:val="0"/>
          <w:sz w:val="24"/>
          <w:szCs w:val="32"/>
          <w:lang w:val="en-US" w:eastAsia="zh-CN" w:bidi="ar-SA"/>
        </w:rPr>
        <w:t>由于不可抗力因素致使合同无法履行时，双方应及时协商解决。</w:t>
      </w:r>
    </w:p>
    <w:p w14:paraId="799189F2">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eastAsia" w:ascii="Times New Roman" w:hAnsi="Times New Roman" w:eastAsia="宋体" w:cs="Times New Roman"/>
          <w:color w:val="auto"/>
          <w:kern w:val="0"/>
          <w:sz w:val="24"/>
          <w:szCs w:val="32"/>
          <w:lang w:val="en-US" w:eastAsia="zh-CN" w:bidi="ar-SA"/>
        </w:rPr>
        <w:t>12.7</w:t>
      </w:r>
      <w:r>
        <w:rPr>
          <w:rFonts w:hint="default" w:ascii="Times New Roman" w:hAnsi="Times New Roman" w:eastAsia="宋体" w:cs="Times New Roman"/>
          <w:color w:val="auto"/>
          <w:kern w:val="0"/>
          <w:sz w:val="24"/>
          <w:szCs w:val="32"/>
          <w:lang w:val="en-US" w:eastAsia="zh-CN" w:bidi="ar-SA"/>
        </w:rPr>
        <w:t>本合同双方签字盖章即生效，一</w:t>
      </w:r>
      <w:r>
        <w:rPr>
          <w:rFonts w:hint="default" w:ascii="Times New Roman" w:hAnsi="Times New Roman" w:eastAsia="宋体" w:cs="Times New Roman"/>
          <w:color w:val="auto"/>
          <w:kern w:val="0"/>
          <w:sz w:val="24"/>
          <w:szCs w:val="32"/>
          <w:highlight w:val="none"/>
          <w:lang w:val="en-US" w:eastAsia="zh-CN" w:bidi="ar-SA"/>
        </w:rPr>
        <w:t>式</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 xml:space="preserve"> 陆</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lang w:val="en-US" w:eastAsia="zh-CN" w:bidi="ar-SA"/>
        </w:rPr>
        <w:t>份，</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u w:val="single"/>
          <w:lang w:val="en-US" w:eastAsia="zh-CN" w:bidi="ar-SA"/>
        </w:rPr>
        <w:t xml:space="preserve">  肆  </w:t>
      </w:r>
      <w:r>
        <w:rPr>
          <w:rFonts w:hint="default" w:ascii="Times New Roman" w:hAnsi="Times New Roman" w:eastAsia="宋体" w:cs="Times New Roman"/>
          <w:color w:val="auto"/>
          <w:kern w:val="0"/>
          <w:sz w:val="24"/>
          <w:szCs w:val="32"/>
          <w:highlight w:val="none"/>
          <w:lang w:val="en-US" w:eastAsia="zh-CN" w:bidi="ar-SA"/>
        </w:rPr>
        <w:t>份，</w:t>
      </w:r>
      <w:r>
        <w:rPr>
          <w:rFonts w:hint="eastAsia" w:ascii="Times New Roman" w:hAnsi="Times New Roman" w:eastAsia="宋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贰</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lang w:val="en-US" w:eastAsia="zh-CN" w:bidi="ar-SA"/>
        </w:rPr>
        <w:t>份。</w:t>
      </w:r>
    </w:p>
    <w:p w14:paraId="5799C3BA">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12.8</w:t>
      </w:r>
      <w:r>
        <w:rPr>
          <w:rFonts w:hint="default" w:ascii="Times New Roman" w:hAnsi="Times New Roman" w:eastAsia="宋体" w:cs="Times New Roman"/>
          <w:color w:val="auto"/>
          <w:kern w:val="0"/>
          <w:sz w:val="24"/>
          <w:szCs w:val="32"/>
          <w:lang w:val="en-US" w:eastAsia="zh-CN" w:bidi="ar-SA"/>
        </w:rPr>
        <w:t>本合同生效后，按规定应到项目所在地省级建设行政主管部门规定的审查部门备案；双方认为必要时，到工商行政管理部门鉴证。双方履行完合同规定的义务后，本合同即行终止。</w:t>
      </w:r>
    </w:p>
    <w:p w14:paraId="0D4D539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12.9</w:t>
      </w:r>
      <w:r>
        <w:rPr>
          <w:rFonts w:hint="default" w:ascii="Times New Roman" w:hAnsi="Times New Roman" w:eastAsia="宋体" w:cs="Times New Roman"/>
          <w:color w:val="auto"/>
          <w:kern w:val="0"/>
          <w:sz w:val="24"/>
          <w:szCs w:val="32"/>
          <w:lang w:val="en-US" w:eastAsia="zh-CN" w:bidi="ar-SA"/>
        </w:rPr>
        <w:t>双方认可的来往传真、电报、会议纪要等，均为合同的组成部分，与本合同具有同等法律效力。</w:t>
      </w:r>
    </w:p>
    <w:p w14:paraId="1E79BA1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12.10</w:t>
      </w:r>
      <w:r>
        <w:rPr>
          <w:rFonts w:hint="default" w:ascii="Times New Roman" w:hAnsi="Times New Roman" w:eastAsia="宋体" w:cs="Times New Roman"/>
          <w:color w:val="auto"/>
          <w:kern w:val="0"/>
          <w:sz w:val="24"/>
          <w:szCs w:val="32"/>
          <w:lang w:val="en-US" w:eastAsia="zh-CN" w:bidi="ar-SA"/>
        </w:rPr>
        <w:t>未尽事宜，经双方协商一致，签订补充协议，补充协议与本合同具有同等效力。</w:t>
      </w:r>
    </w:p>
    <w:p w14:paraId="20F0A89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574A370A">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1ED9BA3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4C1BC1C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28C5695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3F312AA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163FA4C">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7203E45">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22FBC8B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165FC5A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745E62D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1E89199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bookmarkStart w:id="109" w:name="_GoBack"/>
      <w:bookmarkEnd w:id="109"/>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 xml:space="preserve">名称：乌鲁木齐市天山区建设局        </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名称：（盖章）</w:t>
      </w:r>
    </w:p>
    <w:p w14:paraId="600E3F6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 xml:space="preserve"> （盖章）                      </w:t>
      </w:r>
    </w:p>
    <w:p w14:paraId="51CBC59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法定代表人：（签字）           法定代表人：（签字）</w:t>
      </w:r>
    </w:p>
    <w:p w14:paraId="0A43A889">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开户银行：</w:t>
      </w:r>
      <w:r>
        <w:rPr>
          <w:rFonts w:hint="eastAsia" w:ascii="Times New Roman" w:hAnsi="Times New Roman" w:eastAsia="宋体" w:cs="Times New Roman"/>
          <w:color w:val="auto"/>
          <w:kern w:val="0"/>
          <w:sz w:val="24"/>
          <w:szCs w:val="32"/>
          <w:lang w:val="en-US" w:eastAsia="zh-CN" w:bidi="ar-SA"/>
        </w:rPr>
        <w:t xml:space="preserve">乌鲁木齐银行乌鲁    </w:t>
      </w:r>
      <w:r>
        <w:rPr>
          <w:rFonts w:hint="default" w:ascii="Times New Roman" w:hAnsi="Times New Roman" w:eastAsia="宋体" w:cs="Times New Roman"/>
          <w:color w:val="auto"/>
          <w:kern w:val="0"/>
          <w:sz w:val="24"/>
          <w:szCs w:val="32"/>
          <w:lang w:val="en-US" w:eastAsia="zh-CN" w:bidi="ar-SA"/>
        </w:rPr>
        <w:t xml:space="preserve">开户银行 ：  </w:t>
      </w:r>
    </w:p>
    <w:p w14:paraId="654AEB5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木齐天山区支行</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 xml:space="preserve">     </w:t>
      </w:r>
    </w:p>
    <w:p w14:paraId="5C437EE6">
      <w:pPr>
        <w:spacing w:line="560" w:lineRule="exact"/>
        <w:jc w:val="center"/>
        <w:rPr>
          <w:rFonts w:hint="default" w:ascii="Times New Roman" w:hAnsi="Times New Roman" w:eastAsia="仿宋_GB2312" w:cs="Times New Roman"/>
          <w:color w:val="auto"/>
          <w:sz w:val="32"/>
          <w:szCs w:val="32"/>
        </w:rPr>
      </w:pPr>
    </w:p>
    <w:p w14:paraId="23ACF13F">
      <w:pPr>
        <w:spacing w:line="560" w:lineRule="exact"/>
        <w:jc w:val="center"/>
        <w:rPr>
          <w:rFonts w:hint="default" w:ascii="Times New Roman" w:hAnsi="Times New Roman" w:eastAsia="仿宋_GB2312" w:cs="Times New Roman"/>
          <w:color w:val="auto"/>
          <w:sz w:val="32"/>
          <w:szCs w:val="32"/>
        </w:rPr>
      </w:pPr>
    </w:p>
    <w:p w14:paraId="07557214">
      <w:pPr>
        <w:spacing w:line="560" w:lineRule="exact"/>
        <w:jc w:val="center"/>
        <w:rPr>
          <w:rFonts w:hint="default" w:ascii="Times New Roman" w:hAnsi="Times New Roman" w:eastAsia="仿宋_GB2312" w:cs="Times New Roman"/>
          <w:color w:val="auto"/>
          <w:sz w:val="32"/>
          <w:szCs w:val="32"/>
        </w:rPr>
      </w:pPr>
    </w:p>
    <w:p w14:paraId="545D9CCC">
      <w:pPr>
        <w:spacing w:line="560" w:lineRule="exact"/>
        <w:jc w:val="center"/>
        <w:rPr>
          <w:rFonts w:hint="default" w:ascii="Times New Roman" w:hAnsi="Times New Roman" w:eastAsia="仿宋_GB2312" w:cs="Times New Roman"/>
          <w:color w:val="auto"/>
          <w:sz w:val="32"/>
          <w:szCs w:val="32"/>
        </w:rPr>
      </w:pPr>
    </w:p>
    <w:p w14:paraId="60BFE252">
      <w:pPr>
        <w:spacing w:line="560" w:lineRule="exact"/>
        <w:jc w:val="center"/>
        <w:rPr>
          <w:rFonts w:hint="default" w:ascii="Times New Roman" w:hAnsi="Times New Roman" w:eastAsia="仿宋_GB2312" w:cs="Times New Roman"/>
          <w:color w:val="auto"/>
          <w:sz w:val="32"/>
          <w:szCs w:val="32"/>
        </w:rPr>
      </w:pPr>
    </w:p>
    <w:p w14:paraId="179A3978">
      <w:pPr>
        <w:spacing w:line="560" w:lineRule="exact"/>
        <w:jc w:val="center"/>
        <w:rPr>
          <w:rFonts w:hint="default" w:ascii="Times New Roman" w:hAnsi="Times New Roman" w:eastAsia="仿宋_GB2312" w:cs="Times New Roman"/>
          <w:color w:val="auto"/>
          <w:sz w:val="32"/>
          <w:szCs w:val="32"/>
        </w:rPr>
      </w:pPr>
    </w:p>
    <w:p w14:paraId="350AC0B8">
      <w:pPr>
        <w:spacing w:line="560" w:lineRule="exact"/>
        <w:jc w:val="center"/>
        <w:rPr>
          <w:rFonts w:hint="default" w:ascii="Times New Roman" w:hAnsi="Times New Roman" w:eastAsia="仿宋_GB2312" w:cs="Times New Roman"/>
          <w:color w:val="auto"/>
          <w:sz w:val="32"/>
          <w:szCs w:val="32"/>
        </w:rPr>
      </w:pPr>
    </w:p>
    <w:p w14:paraId="742B7958">
      <w:pPr>
        <w:spacing w:line="560" w:lineRule="exact"/>
        <w:jc w:val="center"/>
        <w:rPr>
          <w:rFonts w:hint="default" w:ascii="Times New Roman" w:hAnsi="Times New Roman" w:eastAsia="仿宋_GB2312" w:cs="Times New Roman"/>
          <w:color w:val="auto"/>
          <w:sz w:val="32"/>
          <w:szCs w:val="32"/>
        </w:rPr>
      </w:pPr>
    </w:p>
    <w:p w14:paraId="0D84C736">
      <w:pPr>
        <w:spacing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新疆维吾尔自治区住房和城乡建设厅</w:t>
      </w:r>
    </w:p>
    <w:p w14:paraId="2D99AAA5">
      <w:pPr>
        <w:spacing w:line="560" w:lineRule="exact"/>
        <w:jc w:val="righ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监印</w:t>
      </w:r>
    </w:p>
    <w:p w14:paraId="37794F5D">
      <w:pPr>
        <w:spacing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新疆维吾尔自治区工商行政管理局</w:t>
      </w:r>
    </w:p>
    <w:p w14:paraId="6B4A84CD">
      <w:pPr>
        <w:spacing w:line="560" w:lineRule="exact"/>
        <w:jc w:val="center"/>
        <w:rPr>
          <w:rFonts w:hint="default" w:ascii="Times New Roman" w:hAnsi="Times New Roman" w:eastAsia="宋体" w:cs="Times New Roman"/>
          <w:color w:val="auto"/>
          <w:sz w:val="32"/>
          <w:szCs w:val="32"/>
        </w:rPr>
      </w:pPr>
      <w:r>
        <w:rPr>
          <w:rFonts w:hint="default" w:ascii="Times New Roman" w:hAnsi="Times New Roman" w:eastAsia="仿宋_GB2312" w:cs="Times New Roman"/>
          <w:color w:val="auto"/>
          <w:sz w:val="32"/>
          <w:szCs w:val="32"/>
        </w:rPr>
        <w:t>新疆新华华龙印务有限责任公司印刷</w:t>
      </w:r>
    </w:p>
    <w:p w14:paraId="6D64A09D">
      <w:pPr>
        <w:rPr>
          <w:rFonts w:ascii="Times New Roman" w:hAnsi="Times New Roman" w:eastAsia="宋体"/>
          <w:color w:val="auto"/>
          <w:sz w:val="32"/>
          <w:szCs w:val="32"/>
        </w:rPr>
      </w:pPr>
    </w:p>
    <w:p w14:paraId="732A0DC9">
      <w:pPr>
        <w:rPr>
          <w:rFonts w:ascii="方正仿宋_GB2312" w:hAnsi="方正仿宋_GB2312" w:eastAsia="方正仿宋_GB2312" w:cs="方正仿宋_GB2312"/>
          <w:bCs/>
          <w:kern w:val="0"/>
          <w:lang w:bidi="zh-CN"/>
        </w:rPr>
      </w:pPr>
      <w:r>
        <w:rPr>
          <w:rFonts w:ascii="方正仿宋_GB2312" w:hAnsi="方正仿宋_GB2312" w:eastAsia="方正仿宋_GB2312" w:cs="方正仿宋_GB2312"/>
          <w:bCs/>
          <w:kern w:val="0"/>
          <w:lang w:bidi="zh-CN"/>
        </w:rPr>
        <w:br w:type="page"/>
      </w:r>
    </w:p>
    <w:p w14:paraId="4BC91932">
      <w:pPr>
        <w:pStyle w:val="2"/>
      </w:pPr>
    </w:p>
    <w:p w14:paraId="66233B9D">
      <w:pPr>
        <w:pStyle w:val="3"/>
        <w:numPr>
          <w:ilvl w:val="0"/>
          <w:numId w:val="5"/>
        </w:numPr>
        <w:ind w:firstLine="643"/>
        <w:jc w:val="center"/>
        <w:rPr>
          <w:rFonts w:ascii="仿宋" w:hAnsi="仿宋" w:eastAsia="仿宋" w:cs="仿宋_GB2312"/>
          <w:sz w:val="32"/>
          <w:szCs w:val="32"/>
          <w:highlight w:val="none"/>
        </w:rPr>
      </w:pPr>
      <w:bookmarkStart w:id="18" w:name="_Toc134458903"/>
      <w:r>
        <w:rPr>
          <w:rFonts w:hint="eastAsia" w:ascii="仿宋" w:hAnsi="仿宋" w:eastAsia="仿宋" w:cs="仿宋_GB2312"/>
          <w:sz w:val="32"/>
          <w:szCs w:val="32"/>
          <w:highlight w:val="none"/>
        </w:rPr>
        <w:t>采购需求</w:t>
      </w:r>
      <w:bookmarkEnd w:id="18"/>
    </w:p>
    <w:p w14:paraId="04B535A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一、</w:t>
      </w:r>
      <w:r>
        <w:rPr>
          <w:rFonts w:hint="eastAsia" w:ascii="仿宋" w:hAnsi="仿宋" w:eastAsia="仿宋" w:cs="仿宋"/>
          <w:color w:val="auto"/>
          <w:sz w:val="24"/>
          <w:szCs w:val="24"/>
          <w:highlight w:val="none"/>
          <w:lang w:val="en-US" w:eastAsia="zh-CN" w:bidi="ar"/>
        </w:rPr>
        <w:t>采购需求</w:t>
      </w:r>
    </w:p>
    <w:p w14:paraId="43979719">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按照国家及地方相关的法律法规、技术规范规定的具体要求，完成本项目可研 </w:t>
      </w:r>
    </w:p>
    <w:p w14:paraId="3E7289FE">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报告编制。</w:t>
      </w:r>
    </w:p>
    <w:p w14:paraId="3428E02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二：服务要求</w:t>
      </w:r>
      <w:r>
        <w:rPr>
          <w:rFonts w:hint="eastAsia" w:ascii="仿宋" w:hAnsi="仿宋" w:eastAsia="仿宋" w:cs="仿宋"/>
          <w:color w:val="auto"/>
          <w:sz w:val="24"/>
          <w:szCs w:val="24"/>
          <w:highlight w:val="none"/>
          <w:lang w:bidi="ar"/>
        </w:rPr>
        <w:t xml:space="preserve">                 </w:t>
      </w:r>
    </w:p>
    <w:p w14:paraId="0D0BEA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（一）成交人在执行本项目期限内，必须按投标时所报的人员进行作业，业务人 </w:t>
      </w:r>
    </w:p>
    <w:p w14:paraId="1A110C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员要按甲方要求提供业务服务等相关工作；如有特殊情况需要更换业务人员（业务人员需具备相应的资质），必须经采购人及监管部门同意后方可更换。 </w:t>
      </w:r>
    </w:p>
    <w:p w14:paraId="4781304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（二）可研报告按照国家及行业标准编本项目可行性研究报告等。根据甲方要求 </w:t>
      </w:r>
    </w:p>
    <w:p w14:paraId="0BB9B09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提交成果文件，成果文件表达清晰满足采购人要求，符合国家及行业规范标准，并通过发改委专家评审，协助甲方取得可研批复。</w:t>
      </w:r>
    </w:p>
    <w:p w14:paraId="4981D59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三</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报价要求</w:t>
      </w:r>
    </w:p>
    <w:p w14:paraId="74EFD76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本次采购采购预算包含交付成果文件服务内容中所有费用。采购人不再支付中标价以外的任何费用。</w:t>
      </w:r>
    </w:p>
    <w:p w14:paraId="5CABBAD6">
      <w:pPr>
        <w:numPr>
          <w:ilvl w:val="0"/>
          <w:numId w:val="13"/>
        </w:numPr>
        <w:rPr>
          <w:rFonts w:hint="default"/>
          <w:lang w:val="en-US" w:eastAsia="zh-CN"/>
        </w:rPr>
      </w:pPr>
      <w:r>
        <w:rPr>
          <w:rFonts w:hint="eastAsia" w:ascii="Arial" w:eastAsia="仿宋_GB2312"/>
          <w:lang w:val="en-US" w:eastAsia="zh-CN"/>
        </w:rPr>
        <w:t>验收</w:t>
      </w:r>
    </w:p>
    <w:p w14:paraId="71D865A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服务期满或完成服务成果后，采购人应对服务的成果进行详细而全面的检验。采购人有权限根据检验结果要求成交人立即更换或者提出索赔要求。</w:t>
      </w:r>
    </w:p>
    <w:p w14:paraId="023BC176">
      <w:pPr>
        <w:pStyle w:val="2"/>
        <w:numPr>
          <w:ilvl w:val="0"/>
          <w:numId w:val="13"/>
        </w:numPr>
        <w:ind w:left="0" w:leftChars="0" w:firstLine="0" w:firstLineChars="0"/>
        <w:rPr>
          <w:rFonts w:hint="eastAsia" w:ascii="仿宋" w:hAnsi="仿宋" w:eastAsia="仿宋" w:cs="仿宋"/>
          <w:b w:val="0"/>
          <w:color w:val="auto"/>
          <w:kern w:val="2"/>
          <w:sz w:val="24"/>
          <w:szCs w:val="24"/>
          <w:highlight w:val="none"/>
          <w:lang w:val="en-US" w:eastAsia="zh-CN" w:bidi="ar"/>
        </w:rPr>
      </w:pPr>
      <w:r>
        <w:rPr>
          <w:rFonts w:hint="eastAsia" w:ascii="仿宋" w:hAnsi="仿宋" w:eastAsia="仿宋" w:cs="仿宋"/>
          <w:b w:val="0"/>
          <w:color w:val="auto"/>
          <w:kern w:val="2"/>
          <w:sz w:val="24"/>
          <w:szCs w:val="24"/>
          <w:highlight w:val="none"/>
          <w:lang w:val="en-US" w:eastAsia="zh-CN" w:bidi="ar"/>
        </w:rPr>
        <w:t>履约要求</w:t>
      </w:r>
    </w:p>
    <w:p w14:paraId="59AA60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、服务期限：</w:t>
      </w:r>
      <w:r>
        <w:rPr>
          <w:rFonts w:hint="eastAsia" w:ascii="仿宋" w:hAnsi="仿宋" w:eastAsia="仿宋" w:cs="仿宋"/>
          <w:color w:val="auto"/>
          <w:sz w:val="24"/>
          <w:szCs w:val="24"/>
          <w:highlight w:val="none"/>
          <w:lang w:val="en-US" w:eastAsia="zh-CN" w:bidi="ar"/>
        </w:rPr>
        <w:t>20日历天</w:t>
      </w:r>
    </w:p>
    <w:p w14:paraId="22FA2A71">
      <w:pPr>
        <w:numPr>
          <w:ilvl w:val="0"/>
          <w:numId w:val="0"/>
        </w:numPr>
        <w:ind w:leftChars="0"/>
        <w:rPr>
          <w:rFonts w:hint="default"/>
          <w:lang w:val="en-US" w:eastAsia="zh-CN"/>
        </w:rPr>
      </w:pP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、交付或实施的地点：</w:t>
      </w:r>
      <w:r>
        <w:rPr>
          <w:rFonts w:hint="eastAsia" w:ascii="仿宋" w:hAnsi="仿宋" w:eastAsia="仿宋" w:cs="仿宋"/>
          <w:color w:val="auto"/>
          <w:sz w:val="24"/>
          <w:szCs w:val="24"/>
          <w:highlight w:val="none"/>
          <w:lang w:val="en-US" w:eastAsia="zh-CN" w:bidi="ar"/>
        </w:rPr>
        <w:t>乌鲁木齐市</w:t>
      </w:r>
    </w:p>
    <w:p w14:paraId="1DFC1BF2">
      <w:pPr>
        <w:pStyle w:val="2"/>
        <w:rPr>
          <w:rFonts w:hint="default"/>
          <w:lang w:val="en-US" w:eastAsia="zh-CN"/>
        </w:rPr>
      </w:pPr>
    </w:p>
    <w:p w14:paraId="40787694">
      <w:pPr>
        <w:pStyle w:val="55"/>
        <w:spacing w:before="0" w:after="0" w:line="480" w:lineRule="atLeast"/>
        <w:rPr>
          <w:rFonts w:ascii="仿宋" w:hAnsi="仿宋" w:eastAsia="仿宋" w:cs="仿宋"/>
          <w:bCs w:val="0"/>
          <w:spacing w:val="0"/>
          <w:sz w:val="24"/>
          <w:szCs w:val="24"/>
          <w:lang w:bidi="zh-CN"/>
        </w:rPr>
      </w:pPr>
    </w:p>
    <w:p w14:paraId="22F38892">
      <w:pPr>
        <w:pStyle w:val="55"/>
        <w:spacing w:before="0" w:after="0" w:line="480" w:lineRule="atLeast"/>
        <w:rPr>
          <w:rFonts w:ascii="仿宋" w:hAnsi="仿宋" w:eastAsia="仿宋" w:cs="仿宋"/>
          <w:bCs w:val="0"/>
          <w:spacing w:val="0"/>
          <w:sz w:val="24"/>
          <w:szCs w:val="24"/>
          <w:lang w:bidi="zh-CN"/>
        </w:rPr>
      </w:pPr>
    </w:p>
    <w:p w14:paraId="1E74A0BC">
      <w:pPr>
        <w:pStyle w:val="3"/>
        <w:numPr>
          <w:ilvl w:val="0"/>
          <w:numId w:val="5"/>
        </w:numPr>
        <w:ind w:firstLine="643"/>
        <w:jc w:val="center"/>
        <w:rPr>
          <w:rFonts w:ascii="仿宋" w:hAnsi="仿宋" w:eastAsia="仿宋" w:cs="仿宋_GB2312"/>
          <w:sz w:val="32"/>
          <w:szCs w:val="32"/>
        </w:rPr>
      </w:pPr>
      <w:bookmarkStart w:id="19" w:name="_Toc134458904"/>
      <w:r>
        <w:rPr>
          <w:rFonts w:hint="eastAsia" w:ascii="仿宋" w:hAnsi="仿宋" w:eastAsia="仿宋" w:cs="仿宋_GB2312"/>
          <w:sz w:val="32"/>
          <w:szCs w:val="32"/>
        </w:rPr>
        <w:t>评标程序、评标方法和评标标准</w:t>
      </w:r>
      <w:bookmarkEnd w:id="19"/>
    </w:p>
    <w:p w14:paraId="173686A7">
      <w:pPr>
        <w:numPr>
          <w:ilvl w:val="0"/>
          <w:numId w:val="14"/>
        </w:numPr>
        <w:spacing w:line="500" w:lineRule="exact"/>
        <w:outlineLvl w:val="1"/>
        <w:rPr>
          <w:rFonts w:ascii="仿宋" w:hAnsi="仿宋" w:eastAsia="仿宋" w:cs="仿宋_GB2312"/>
          <w:b/>
          <w:bCs/>
        </w:rPr>
      </w:pPr>
      <w:bookmarkStart w:id="20" w:name="_Toc134458905"/>
      <w:r>
        <w:rPr>
          <w:rFonts w:ascii="仿宋" w:hAnsi="仿宋" w:eastAsia="仿宋" w:cs="仿宋_GB2312"/>
          <w:b/>
          <w:bCs/>
        </w:rPr>
        <w:t>评标方法</w:t>
      </w:r>
      <w:bookmarkEnd w:id="20"/>
      <w:r>
        <w:rPr>
          <w:rFonts w:ascii="仿宋" w:hAnsi="仿宋" w:eastAsia="仿宋" w:cs="仿宋_GB2312"/>
          <w:b/>
          <w:bCs/>
        </w:rPr>
        <w:t xml:space="preserve"> </w:t>
      </w:r>
    </w:p>
    <w:p w14:paraId="617285B1">
      <w:pPr>
        <w:spacing w:line="500" w:lineRule="exact"/>
        <w:ind w:firstLine="480" w:firstLineChars="200"/>
        <w:rPr>
          <w:rFonts w:ascii="仿宋" w:hAnsi="仿宋" w:eastAsia="仿宋" w:cs="仿宋_GB2312"/>
        </w:rPr>
      </w:pPr>
      <w:r>
        <w:rPr>
          <w:rFonts w:ascii="仿宋" w:hAnsi="仿宋" w:eastAsia="仿宋" w:cs="仿宋_GB2312"/>
        </w:rPr>
        <w:t>本次评标采用综合评分法。是指经</w:t>
      </w:r>
      <w:r>
        <w:rPr>
          <w:rFonts w:hint="eastAsia" w:ascii="仿宋" w:hAnsi="仿宋" w:eastAsia="仿宋" w:cs="仿宋_GB2312"/>
        </w:rPr>
        <w:t>磋商</w:t>
      </w:r>
      <w:r>
        <w:rPr>
          <w:rFonts w:ascii="仿宋" w:hAnsi="仿宋" w:eastAsia="仿宋" w:cs="仿宋_GB2312"/>
        </w:rPr>
        <w:t>确定最终采购需求和提交最后报价的供应商后，由</w:t>
      </w:r>
      <w:r>
        <w:rPr>
          <w:rFonts w:hint="eastAsia" w:ascii="仿宋" w:hAnsi="仿宋" w:eastAsia="仿宋" w:cs="仿宋_GB2312"/>
        </w:rPr>
        <w:t>磋商</w:t>
      </w:r>
      <w:r>
        <w:rPr>
          <w:rFonts w:ascii="仿宋" w:hAnsi="仿宋" w:eastAsia="仿宋" w:cs="仿宋_GB2312"/>
        </w:rPr>
        <w:t>小组采用综合评分法对提交最后报价的供应商的响应文件和最后报价进行综合评分。评审得分最高的供应商为成交候选人的评标方法。</w:t>
      </w:r>
    </w:p>
    <w:p w14:paraId="1BE1F142">
      <w:pPr>
        <w:numPr>
          <w:ilvl w:val="0"/>
          <w:numId w:val="14"/>
        </w:numPr>
        <w:spacing w:line="500" w:lineRule="exact"/>
        <w:outlineLvl w:val="1"/>
        <w:rPr>
          <w:rFonts w:ascii="仿宋" w:hAnsi="仿宋" w:eastAsia="仿宋" w:cs="仿宋_GB2312"/>
          <w:b/>
          <w:bCs/>
        </w:rPr>
      </w:pPr>
      <w:bookmarkStart w:id="21" w:name="_Toc134458906"/>
      <w:r>
        <w:rPr>
          <w:rFonts w:ascii="仿宋" w:hAnsi="仿宋" w:eastAsia="仿宋" w:cs="仿宋_GB2312"/>
          <w:b/>
          <w:bCs/>
        </w:rPr>
        <w:t>评标原则</w:t>
      </w:r>
      <w:bookmarkEnd w:id="21"/>
    </w:p>
    <w:p w14:paraId="07EF1991">
      <w:pPr>
        <w:numPr>
          <w:ilvl w:val="1"/>
          <w:numId w:val="14"/>
        </w:numPr>
        <w:spacing w:line="500" w:lineRule="exact"/>
        <w:rPr>
          <w:rFonts w:ascii="仿宋" w:hAnsi="仿宋" w:eastAsia="仿宋" w:cs="仿宋_GB2312"/>
        </w:rPr>
      </w:pPr>
      <w:r>
        <w:rPr>
          <w:rFonts w:ascii="仿宋" w:hAnsi="仿宋" w:eastAsia="仿宋" w:cs="仿宋_GB2312"/>
        </w:rPr>
        <w:t>评标活动遵循公平、公正、科学和择优的原则，以</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响应</w:t>
      </w:r>
      <w:r>
        <w:rPr>
          <w:rFonts w:ascii="仿宋" w:hAnsi="仿宋" w:eastAsia="仿宋" w:cs="仿宋_GB2312"/>
        </w:rPr>
        <w:t>文件为评标的基本依据，并按照</w:t>
      </w:r>
      <w:r>
        <w:rPr>
          <w:rFonts w:hint="eastAsia" w:ascii="仿宋" w:hAnsi="仿宋" w:eastAsia="仿宋" w:cs="仿宋_GB2312"/>
        </w:rPr>
        <w:t>磋商文件</w:t>
      </w:r>
      <w:r>
        <w:rPr>
          <w:rFonts w:ascii="仿宋" w:hAnsi="仿宋" w:eastAsia="仿宋" w:cs="仿宋_GB2312"/>
        </w:rPr>
        <w:t>规定的评标方法和评标标准进行评标。</w:t>
      </w:r>
    </w:p>
    <w:p w14:paraId="5DCF4820">
      <w:pPr>
        <w:numPr>
          <w:ilvl w:val="1"/>
          <w:numId w:val="14"/>
        </w:numPr>
        <w:spacing w:line="500" w:lineRule="exact"/>
        <w:rPr>
          <w:rFonts w:ascii="仿宋" w:hAnsi="仿宋" w:eastAsia="仿宋" w:cs="仿宋_GB2312"/>
        </w:rPr>
      </w:pPr>
      <w:r>
        <w:rPr>
          <w:rFonts w:ascii="仿宋" w:hAnsi="仿宋" w:eastAsia="仿宋" w:cs="仿宋_GB2312"/>
        </w:rPr>
        <w:t>具体评标事项由</w:t>
      </w:r>
      <w:r>
        <w:rPr>
          <w:rFonts w:hint="eastAsia" w:ascii="仿宋" w:hAnsi="仿宋" w:eastAsia="仿宋" w:cs="仿宋_GB2312"/>
        </w:rPr>
        <w:t>磋商小组</w:t>
      </w:r>
      <w:r>
        <w:rPr>
          <w:rFonts w:ascii="仿宋" w:hAnsi="仿宋" w:eastAsia="仿宋" w:cs="仿宋_GB2312"/>
        </w:rPr>
        <w:t>负责，并按</w:t>
      </w:r>
      <w:r>
        <w:rPr>
          <w:rFonts w:hint="eastAsia" w:ascii="仿宋" w:hAnsi="仿宋" w:eastAsia="仿宋" w:cs="仿宋_GB2312"/>
        </w:rPr>
        <w:t>磋商文件</w:t>
      </w:r>
      <w:r>
        <w:rPr>
          <w:rFonts w:ascii="仿宋" w:hAnsi="仿宋" w:eastAsia="仿宋" w:cs="仿宋_GB2312"/>
        </w:rPr>
        <w:t>的规定办法进行评审。对</w:t>
      </w:r>
      <w:r>
        <w:rPr>
          <w:rFonts w:hint="eastAsia" w:ascii="仿宋" w:hAnsi="仿宋" w:eastAsia="仿宋" w:cs="仿宋_GB2312"/>
        </w:rPr>
        <w:t>磋商文件</w:t>
      </w:r>
      <w:r>
        <w:rPr>
          <w:rFonts w:ascii="仿宋" w:hAnsi="仿宋" w:eastAsia="仿宋" w:cs="仿宋_GB2312"/>
        </w:rPr>
        <w:t>中描述有歧义或前后不一致的地方，</w:t>
      </w:r>
      <w:r>
        <w:rPr>
          <w:rFonts w:hint="eastAsia" w:ascii="仿宋" w:hAnsi="仿宋" w:eastAsia="仿宋" w:cs="仿宋_GB2312"/>
        </w:rPr>
        <w:t>磋商</w:t>
      </w:r>
      <w:r>
        <w:rPr>
          <w:rFonts w:ascii="仿宋" w:hAnsi="仿宋" w:eastAsia="仿宋" w:cs="仿宋_GB2312"/>
        </w:rPr>
        <w:t>小组有权按法律法规的规定进行评判，但对同一条款的评判应适用于每个响应供应商。</w:t>
      </w:r>
    </w:p>
    <w:p w14:paraId="713BFBD8">
      <w:pPr>
        <w:numPr>
          <w:ilvl w:val="0"/>
          <w:numId w:val="14"/>
        </w:numPr>
        <w:spacing w:line="500" w:lineRule="exact"/>
        <w:outlineLvl w:val="1"/>
        <w:rPr>
          <w:rFonts w:ascii="仿宋" w:hAnsi="仿宋" w:eastAsia="仿宋" w:cs="仿宋_GB2312"/>
          <w:b/>
          <w:bCs/>
        </w:rPr>
      </w:pPr>
      <w:bookmarkStart w:id="22" w:name="_Toc134458907"/>
      <w:r>
        <w:rPr>
          <w:rFonts w:ascii="仿宋" w:hAnsi="仿宋" w:eastAsia="仿宋" w:cs="仿宋_GB2312"/>
          <w:b/>
          <w:bCs/>
        </w:rPr>
        <w:t>资格审查</w:t>
      </w:r>
      <w:bookmarkEnd w:id="22"/>
    </w:p>
    <w:p w14:paraId="396B7679">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小组依据</w:t>
      </w:r>
      <w:r>
        <w:rPr>
          <w:rFonts w:hint="eastAsia" w:ascii="仿宋" w:hAnsi="仿宋" w:eastAsia="仿宋" w:cs="仿宋_GB2312"/>
        </w:rPr>
        <w:t>磋商文件</w:t>
      </w:r>
      <w:r>
        <w:rPr>
          <w:rFonts w:ascii="仿宋" w:hAnsi="仿宋" w:eastAsia="仿宋" w:cs="仿宋_GB2312"/>
        </w:rPr>
        <w:t>，对响应文件中的资格证明文件等进行审查，以确定供应商是否具备</w:t>
      </w:r>
      <w:r>
        <w:rPr>
          <w:rFonts w:hint="eastAsia" w:ascii="仿宋" w:hAnsi="仿宋" w:eastAsia="仿宋" w:cs="仿宋_GB2312"/>
        </w:rPr>
        <w:t>磋商</w:t>
      </w:r>
      <w:r>
        <w:rPr>
          <w:rFonts w:ascii="仿宋" w:hAnsi="仿宋" w:eastAsia="仿宋" w:cs="仿宋_GB2312"/>
        </w:rPr>
        <w:t>资格。资格性审查中凡有其中任意一项未通过的，评审结果为未通过，未通过资格性审查的供应商按无效</w:t>
      </w:r>
      <w:r>
        <w:rPr>
          <w:rFonts w:hint="eastAsia" w:ascii="仿宋" w:hAnsi="仿宋" w:eastAsia="仿宋" w:cs="仿宋_GB2312"/>
        </w:rPr>
        <w:t>响应</w:t>
      </w:r>
      <w:r>
        <w:rPr>
          <w:rFonts w:ascii="仿宋" w:hAnsi="仿宋" w:eastAsia="仿宋" w:cs="仿宋_GB2312"/>
        </w:rPr>
        <w:t>处理，不进入符合性审查。审查内容如下：</w:t>
      </w:r>
    </w:p>
    <w:p w14:paraId="1AC77A7E">
      <w:pPr>
        <w:spacing w:line="500" w:lineRule="exact"/>
        <w:jc w:val="center"/>
        <w:rPr>
          <w:rFonts w:ascii="仿宋" w:hAnsi="仿宋" w:eastAsia="仿宋" w:cs="仿宋_GB2312"/>
          <w:b/>
          <w:bCs/>
        </w:rPr>
      </w:pPr>
      <w:r>
        <w:rPr>
          <w:rFonts w:ascii="仿宋" w:hAnsi="仿宋" w:eastAsia="仿宋" w:cs="仿宋_GB2312"/>
          <w:b/>
          <w:bCs/>
        </w:rPr>
        <w:t>资格审查要求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5295"/>
      </w:tblGrid>
      <w:tr w14:paraId="2E91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B162D49">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序号</w:t>
            </w:r>
          </w:p>
        </w:tc>
        <w:tc>
          <w:tcPr>
            <w:tcW w:w="2552" w:type="dxa"/>
            <w:vAlign w:val="center"/>
          </w:tcPr>
          <w:p w14:paraId="5628E049">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审查因素</w:t>
            </w:r>
          </w:p>
        </w:tc>
        <w:tc>
          <w:tcPr>
            <w:tcW w:w="5295" w:type="dxa"/>
            <w:vAlign w:val="center"/>
          </w:tcPr>
          <w:p w14:paraId="0C51DD03">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审查内容</w:t>
            </w:r>
          </w:p>
        </w:tc>
      </w:tr>
      <w:tr w14:paraId="1445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CE7B5B5">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w:t>
            </w:r>
          </w:p>
        </w:tc>
        <w:tc>
          <w:tcPr>
            <w:tcW w:w="2552" w:type="dxa"/>
            <w:vAlign w:val="center"/>
          </w:tcPr>
          <w:p w14:paraId="0F7BF604">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具有独立承担民事责任的能力</w:t>
            </w:r>
          </w:p>
        </w:tc>
        <w:tc>
          <w:tcPr>
            <w:tcW w:w="5295" w:type="dxa"/>
            <w:vAlign w:val="center"/>
          </w:tcPr>
          <w:p w14:paraId="307792CD">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w:t>
            </w:r>
          </w:p>
          <w:p w14:paraId="10879A69">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46B3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1665275">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w:t>
            </w:r>
          </w:p>
        </w:tc>
        <w:tc>
          <w:tcPr>
            <w:tcW w:w="2552" w:type="dxa"/>
            <w:vAlign w:val="center"/>
          </w:tcPr>
          <w:p w14:paraId="27AEB24D">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具有良好的商业信誉和健全的财务会计制度</w:t>
            </w:r>
          </w:p>
        </w:tc>
        <w:tc>
          <w:tcPr>
            <w:tcW w:w="5295" w:type="dxa"/>
            <w:vAlign w:val="center"/>
          </w:tcPr>
          <w:p w14:paraId="729C3BBB">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本单位上一年度由会计师事务所出具的财务审计报告（当上一年度审计报告未出来时（每年6月前），可提供前一年度审计报告），审计报告须包括资产负债表、利润表、现金流量表、所有者权益变动（如有）及其附注（</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并加盖本单位公章）。如供应商无法提供上年度审计报告，则需提供开标日前三个月内银行出具的资信证明原件或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加盖公章。如供应商注册成立不足三个月的则提供承诺书（自拟）原件。</w:t>
            </w:r>
          </w:p>
        </w:tc>
      </w:tr>
      <w:tr w14:paraId="3DEE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B3799A7">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3</w:t>
            </w:r>
          </w:p>
        </w:tc>
        <w:tc>
          <w:tcPr>
            <w:tcW w:w="2552" w:type="dxa"/>
            <w:vAlign w:val="center"/>
          </w:tcPr>
          <w:p w14:paraId="6A8A0A36">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具有履行合同所必需的设备和专业技术能力</w:t>
            </w:r>
          </w:p>
        </w:tc>
        <w:tc>
          <w:tcPr>
            <w:tcW w:w="5295" w:type="dxa"/>
            <w:vAlign w:val="center"/>
          </w:tcPr>
          <w:p w14:paraId="476D0766">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须提供具备履行合同所必需的设备和专业技术能力的书面声明原件</w:t>
            </w:r>
          </w:p>
        </w:tc>
      </w:tr>
      <w:tr w14:paraId="566E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7A8E223">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4</w:t>
            </w:r>
          </w:p>
        </w:tc>
        <w:tc>
          <w:tcPr>
            <w:tcW w:w="2552" w:type="dxa"/>
            <w:vAlign w:val="center"/>
          </w:tcPr>
          <w:p w14:paraId="6903F527">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有依法缴纳税收和依法缴纳社会保障资金的记录</w:t>
            </w:r>
          </w:p>
        </w:tc>
        <w:tc>
          <w:tcPr>
            <w:tcW w:w="5295" w:type="dxa"/>
            <w:vAlign w:val="center"/>
          </w:tcPr>
          <w:p w14:paraId="6A396673">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1.须提供响应文件递交截止日期之前六个月内任何一期的纳税记录（如供应商缴纳的增值税、所得税、印花税等我国现行税种中任意一项即可）或证明文件原件或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加盖公章（依法免税的应提供相应文件说明）</w:t>
            </w:r>
          </w:p>
          <w:p w14:paraId="77738DE4">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2.须提供响应文件递交截止日期之前六个月内为员工缴纳社会保障资金的证明材料原件或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加盖公章（任意一个月即可），证明材料是缴纳社会保险的凭据（专用收据或社会保险缴纳清单或银行回单等）（依法不需要缴纳社会保障资金的应提供相应文件说明）</w:t>
            </w:r>
          </w:p>
        </w:tc>
      </w:tr>
      <w:tr w14:paraId="3B2A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002872A">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5</w:t>
            </w:r>
          </w:p>
        </w:tc>
        <w:tc>
          <w:tcPr>
            <w:tcW w:w="2552" w:type="dxa"/>
            <w:vAlign w:val="center"/>
          </w:tcPr>
          <w:p w14:paraId="553E194F">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参加政府采购活动前三年内，在经营活动中没有重大违法记录</w:t>
            </w:r>
          </w:p>
        </w:tc>
        <w:tc>
          <w:tcPr>
            <w:tcW w:w="5295" w:type="dxa"/>
            <w:vAlign w:val="center"/>
          </w:tcPr>
          <w:p w14:paraId="266B3106">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须提供声明函原件</w:t>
            </w:r>
          </w:p>
        </w:tc>
      </w:tr>
      <w:tr w14:paraId="789B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D9F1630">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6</w:t>
            </w:r>
          </w:p>
        </w:tc>
        <w:tc>
          <w:tcPr>
            <w:tcW w:w="2552" w:type="dxa"/>
            <w:vAlign w:val="center"/>
          </w:tcPr>
          <w:p w14:paraId="59A30680">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供应商信用记录</w:t>
            </w:r>
          </w:p>
        </w:tc>
        <w:tc>
          <w:tcPr>
            <w:tcW w:w="5295" w:type="dxa"/>
            <w:vAlign w:val="center"/>
          </w:tcPr>
          <w:p w14:paraId="634592B2">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查询渠道：信用中国网站和中国政府采购网</w:t>
            </w:r>
          </w:p>
          <w:p w14:paraId="13E25084">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查询时间：响应截止时间后至资格审查阶段完成；</w:t>
            </w:r>
          </w:p>
          <w:p w14:paraId="7157BAC9">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7BCB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75" w:type="dxa"/>
            <w:vAlign w:val="center"/>
          </w:tcPr>
          <w:p w14:paraId="46114975">
            <w:pPr>
              <w:pStyle w:val="55"/>
              <w:jc w:val="center"/>
              <w:rPr>
                <w:rFonts w:hint="eastAsia" w:ascii="仿宋" w:hAnsi="仿宋" w:eastAsia="仿宋" w:cs="仿宋"/>
                <w:bCs w:val="0"/>
                <w:color w:val="000000"/>
                <w:spacing w:val="0"/>
                <w:kern w:val="2"/>
                <w:lang w:eastAsia="zh-CN" w:bidi="ar"/>
              </w:rPr>
            </w:pPr>
            <w:r>
              <w:rPr>
                <w:rFonts w:hint="eastAsia" w:ascii="仿宋" w:hAnsi="仿宋" w:eastAsia="仿宋" w:cs="仿宋"/>
                <w:bCs w:val="0"/>
                <w:color w:val="000000"/>
                <w:spacing w:val="0"/>
                <w:kern w:val="2"/>
                <w:lang w:val="en-US" w:eastAsia="zh-CN" w:bidi="ar"/>
              </w:rPr>
              <w:t>7</w:t>
            </w:r>
          </w:p>
        </w:tc>
        <w:tc>
          <w:tcPr>
            <w:tcW w:w="2552" w:type="dxa"/>
            <w:vAlign w:val="center"/>
          </w:tcPr>
          <w:p w14:paraId="7557E484">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val="en-US" w:eastAsia="zh-CN" w:bidi="ar"/>
              </w:rPr>
              <w:t>磋商保证金</w:t>
            </w:r>
          </w:p>
        </w:tc>
        <w:tc>
          <w:tcPr>
            <w:tcW w:w="5295" w:type="dxa"/>
            <w:vAlign w:val="center"/>
          </w:tcPr>
          <w:p w14:paraId="34E87FB9">
            <w:pPr>
              <w:spacing w:line="320" w:lineRule="exact"/>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按照采购文件的规定提交磋商保证金</w:t>
            </w:r>
          </w:p>
        </w:tc>
      </w:tr>
    </w:tbl>
    <w:p w14:paraId="675B1207">
      <w:pPr>
        <w:pStyle w:val="39"/>
        <w:ind w:firstLine="0" w:firstLineChars="0"/>
        <w:rPr>
          <w:rFonts w:ascii="仿宋" w:hAnsi="仿宋" w:eastAsia="仿宋" w:cs="仿宋_GB2312"/>
          <w:b/>
          <w:bCs/>
          <w:lang w:val="en-US"/>
        </w:rPr>
      </w:pPr>
    </w:p>
    <w:p w14:paraId="38BA4075">
      <w:pPr>
        <w:pStyle w:val="32"/>
        <w:rPr>
          <w:lang w:val="en-US"/>
        </w:rPr>
      </w:pPr>
    </w:p>
    <w:p w14:paraId="32A97AD3">
      <w:pPr>
        <w:pStyle w:val="39"/>
        <w:numPr>
          <w:ilvl w:val="0"/>
          <w:numId w:val="14"/>
        </w:numPr>
        <w:spacing w:line="500" w:lineRule="exact"/>
        <w:ind w:firstLine="0" w:firstLineChars="0"/>
        <w:outlineLvl w:val="1"/>
        <w:rPr>
          <w:rFonts w:ascii="仿宋" w:hAnsi="仿宋" w:eastAsia="仿宋"/>
          <w:lang w:val="en-US"/>
        </w:rPr>
      </w:pPr>
      <w:bookmarkStart w:id="23" w:name="_Toc134458908"/>
      <w:r>
        <w:rPr>
          <w:rFonts w:hint="eastAsia" w:ascii="仿宋" w:hAnsi="仿宋" w:eastAsia="仿宋" w:cs="仿宋_GB2312"/>
          <w:b/>
          <w:bCs/>
          <w:lang w:val="en-US"/>
        </w:rPr>
        <w:t>符合性审查</w:t>
      </w:r>
      <w:bookmarkEnd w:id="23"/>
    </w:p>
    <w:p w14:paraId="5CD222B6">
      <w:pPr>
        <w:numPr>
          <w:ilvl w:val="1"/>
          <w:numId w:val="14"/>
        </w:numPr>
        <w:spacing w:line="500" w:lineRule="exact"/>
        <w:rPr>
          <w:rFonts w:ascii="仿宋" w:hAnsi="仿宋" w:eastAsia="仿宋" w:cs="仿宋_GB2312"/>
        </w:rPr>
      </w:pPr>
      <w:r>
        <w:rPr>
          <w:rFonts w:hint="eastAsia" w:ascii="仿宋" w:hAnsi="仿宋" w:eastAsia="仿宋" w:cs="仿宋_GB2312"/>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14:paraId="57755040">
      <w:pPr>
        <w:pStyle w:val="39"/>
        <w:ind w:firstLine="241"/>
        <w:jc w:val="center"/>
        <w:rPr>
          <w:rFonts w:ascii="仿宋" w:hAnsi="仿宋" w:eastAsia="仿宋" w:cs="仿宋_GB2312"/>
          <w:b/>
          <w:bCs/>
          <w:lang w:val="en-US"/>
        </w:rPr>
      </w:pPr>
      <w:r>
        <w:rPr>
          <w:rFonts w:hint="eastAsia" w:ascii="仿宋" w:hAnsi="仿宋" w:eastAsia="仿宋" w:cs="仿宋_GB2312"/>
          <w:b/>
          <w:bCs/>
          <w:lang w:val="en-US"/>
        </w:rPr>
        <w:t>符合性审查要求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455"/>
        <w:gridCol w:w="6174"/>
      </w:tblGrid>
      <w:tr w14:paraId="763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372EBBD">
            <w:pPr>
              <w:jc w:val="center"/>
              <w:rPr>
                <w:rFonts w:ascii="仿宋" w:hAnsi="仿宋" w:eastAsia="仿宋" w:cs="仿宋_GB2312"/>
                <w:b/>
                <w:bCs/>
                <w:sz w:val="21"/>
                <w:szCs w:val="21"/>
              </w:rPr>
            </w:pPr>
            <w:r>
              <w:rPr>
                <w:rFonts w:hint="eastAsia" w:ascii="仿宋" w:hAnsi="仿宋" w:eastAsia="仿宋" w:cs="仿宋_GB2312"/>
                <w:b/>
                <w:bCs/>
                <w:sz w:val="21"/>
                <w:szCs w:val="21"/>
              </w:rPr>
              <w:t>序号</w:t>
            </w:r>
          </w:p>
        </w:tc>
        <w:tc>
          <w:tcPr>
            <w:tcW w:w="1455" w:type="dxa"/>
            <w:vAlign w:val="center"/>
          </w:tcPr>
          <w:p w14:paraId="5C942347">
            <w:pPr>
              <w:jc w:val="center"/>
              <w:rPr>
                <w:rFonts w:ascii="仿宋" w:hAnsi="仿宋" w:eastAsia="仿宋" w:cs="仿宋_GB2312"/>
                <w:b/>
                <w:bCs/>
                <w:sz w:val="21"/>
                <w:szCs w:val="21"/>
              </w:rPr>
            </w:pPr>
            <w:r>
              <w:rPr>
                <w:rFonts w:hint="eastAsia" w:ascii="仿宋" w:hAnsi="仿宋" w:eastAsia="仿宋" w:cs="仿宋_GB2312"/>
                <w:b/>
                <w:bCs/>
                <w:sz w:val="21"/>
                <w:szCs w:val="21"/>
              </w:rPr>
              <w:t>审查因素</w:t>
            </w:r>
          </w:p>
        </w:tc>
        <w:tc>
          <w:tcPr>
            <w:tcW w:w="6174" w:type="dxa"/>
            <w:vAlign w:val="center"/>
          </w:tcPr>
          <w:p w14:paraId="3CD7C5B1">
            <w:pPr>
              <w:jc w:val="center"/>
              <w:rPr>
                <w:rFonts w:ascii="仿宋" w:hAnsi="仿宋" w:eastAsia="仿宋" w:cs="仿宋_GB2312"/>
                <w:b/>
                <w:bCs/>
                <w:sz w:val="21"/>
                <w:szCs w:val="21"/>
              </w:rPr>
            </w:pPr>
            <w:r>
              <w:rPr>
                <w:rFonts w:hint="eastAsia" w:ascii="仿宋" w:hAnsi="仿宋" w:eastAsia="仿宋" w:cs="仿宋_GB2312"/>
                <w:b/>
                <w:bCs/>
                <w:sz w:val="21"/>
                <w:szCs w:val="21"/>
              </w:rPr>
              <w:t>审查内容</w:t>
            </w:r>
          </w:p>
        </w:tc>
      </w:tr>
      <w:tr w14:paraId="4DFA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E786067">
            <w:pPr>
              <w:jc w:val="center"/>
              <w:rPr>
                <w:rFonts w:ascii="仿宋" w:hAnsi="仿宋" w:eastAsia="仿宋" w:cs="仿宋_GB2312"/>
                <w:sz w:val="21"/>
                <w:szCs w:val="21"/>
              </w:rPr>
            </w:pPr>
            <w:r>
              <w:rPr>
                <w:rFonts w:hint="eastAsia" w:ascii="仿宋" w:hAnsi="仿宋" w:eastAsia="仿宋" w:cs="仿宋_GB2312"/>
                <w:sz w:val="21"/>
                <w:szCs w:val="21"/>
              </w:rPr>
              <w:t>1</w:t>
            </w:r>
          </w:p>
        </w:tc>
        <w:tc>
          <w:tcPr>
            <w:tcW w:w="1455" w:type="dxa"/>
            <w:vAlign w:val="center"/>
          </w:tcPr>
          <w:p w14:paraId="3D33BAC5">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授权委托书</w:t>
            </w:r>
          </w:p>
        </w:tc>
        <w:tc>
          <w:tcPr>
            <w:tcW w:w="6174" w:type="dxa"/>
            <w:vAlign w:val="center"/>
          </w:tcPr>
          <w:p w14:paraId="73325D91">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响应文件中由法定代表人签字或盖签名章的，须提供法定代表人身份证明书；响应文件中由授权委托人签字的，须提供法定代表人授权委托书及法定代表人身份证明书。</w:t>
            </w:r>
          </w:p>
        </w:tc>
      </w:tr>
      <w:tr w14:paraId="23E0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4AB62BC">
            <w:pPr>
              <w:jc w:val="center"/>
              <w:rPr>
                <w:rFonts w:ascii="仿宋" w:hAnsi="仿宋" w:eastAsia="仿宋" w:cs="仿宋_GB2312"/>
                <w:sz w:val="21"/>
                <w:szCs w:val="21"/>
              </w:rPr>
            </w:pPr>
            <w:r>
              <w:rPr>
                <w:rFonts w:hint="eastAsia" w:ascii="仿宋" w:hAnsi="仿宋" w:eastAsia="仿宋" w:cs="仿宋_GB2312"/>
                <w:sz w:val="21"/>
                <w:szCs w:val="21"/>
              </w:rPr>
              <w:t>2</w:t>
            </w:r>
          </w:p>
        </w:tc>
        <w:tc>
          <w:tcPr>
            <w:tcW w:w="1455" w:type="dxa"/>
            <w:vAlign w:val="center"/>
          </w:tcPr>
          <w:p w14:paraId="64F49C01">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响应完整性</w:t>
            </w:r>
          </w:p>
        </w:tc>
        <w:tc>
          <w:tcPr>
            <w:tcW w:w="6174" w:type="dxa"/>
            <w:vAlign w:val="center"/>
          </w:tcPr>
          <w:p w14:paraId="1722CE50">
            <w:pPr>
              <w:spacing w:line="320" w:lineRule="exact"/>
              <w:rPr>
                <w:rFonts w:ascii="仿宋" w:hAnsi="仿宋" w:eastAsia="仿宋" w:cs="仿宋_GB2312"/>
                <w:sz w:val="21"/>
                <w:szCs w:val="21"/>
              </w:rPr>
            </w:pPr>
            <w:r>
              <w:rPr>
                <w:rFonts w:hint="eastAsia" w:ascii="仿宋" w:hAnsi="仿宋" w:eastAsia="仿宋" w:cs="仿宋_GB2312"/>
                <w:sz w:val="21"/>
                <w:szCs w:val="21"/>
              </w:rPr>
              <w:t>未将一个采购包中的内容拆开响应</w:t>
            </w:r>
          </w:p>
        </w:tc>
      </w:tr>
      <w:tr w14:paraId="066A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6C03E68">
            <w:pPr>
              <w:jc w:val="center"/>
              <w:rPr>
                <w:rFonts w:ascii="仿宋" w:hAnsi="仿宋" w:eastAsia="仿宋" w:cs="仿宋_GB2312"/>
                <w:sz w:val="21"/>
                <w:szCs w:val="21"/>
              </w:rPr>
            </w:pPr>
            <w:r>
              <w:rPr>
                <w:rFonts w:hint="eastAsia" w:ascii="仿宋" w:hAnsi="仿宋" w:eastAsia="仿宋" w:cs="仿宋_GB2312"/>
                <w:sz w:val="21"/>
                <w:szCs w:val="21"/>
              </w:rPr>
              <w:t>3</w:t>
            </w:r>
          </w:p>
        </w:tc>
        <w:tc>
          <w:tcPr>
            <w:tcW w:w="1455" w:type="dxa"/>
            <w:vAlign w:val="center"/>
          </w:tcPr>
          <w:p w14:paraId="4BB2FE1C">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响应报价</w:t>
            </w:r>
          </w:p>
        </w:tc>
        <w:tc>
          <w:tcPr>
            <w:tcW w:w="6174" w:type="dxa"/>
            <w:vAlign w:val="center"/>
          </w:tcPr>
          <w:p w14:paraId="6707F869">
            <w:pPr>
              <w:spacing w:line="320" w:lineRule="exact"/>
              <w:rPr>
                <w:rFonts w:ascii="仿宋" w:hAnsi="仿宋" w:eastAsia="仿宋" w:cs="仿宋_GB2312"/>
                <w:sz w:val="21"/>
                <w:szCs w:val="21"/>
              </w:rPr>
            </w:pPr>
            <w:r>
              <w:rPr>
                <w:rFonts w:hint="eastAsia" w:ascii="仿宋" w:hAnsi="仿宋" w:eastAsia="仿宋" w:cs="仿宋_GB2312"/>
                <w:sz w:val="21"/>
                <w:szCs w:val="21"/>
              </w:rPr>
              <w:t>最后报价未超过磋商文件中规定的预算金额或者最高限价；</w:t>
            </w:r>
          </w:p>
        </w:tc>
      </w:tr>
      <w:tr w14:paraId="17E2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ED09AAB">
            <w:pPr>
              <w:jc w:val="center"/>
              <w:rPr>
                <w:rFonts w:ascii="仿宋" w:hAnsi="仿宋" w:eastAsia="仿宋" w:cs="仿宋_GB2312"/>
                <w:sz w:val="21"/>
                <w:szCs w:val="21"/>
              </w:rPr>
            </w:pPr>
            <w:r>
              <w:rPr>
                <w:rFonts w:hint="eastAsia" w:ascii="仿宋" w:hAnsi="仿宋" w:eastAsia="仿宋" w:cs="仿宋_GB2312"/>
                <w:sz w:val="21"/>
                <w:szCs w:val="21"/>
              </w:rPr>
              <w:t>4</w:t>
            </w:r>
          </w:p>
        </w:tc>
        <w:tc>
          <w:tcPr>
            <w:tcW w:w="1455" w:type="dxa"/>
            <w:vAlign w:val="center"/>
          </w:tcPr>
          <w:p w14:paraId="69CF9020">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报价唯一性</w:t>
            </w:r>
          </w:p>
        </w:tc>
        <w:tc>
          <w:tcPr>
            <w:tcW w:w="6174" w:type="dxa"/>
            <w:vAlign w:val="center"/>
          </w:tcPr>
          <w:p w14:paraId="5375D0C0">
            <w:pPr>
              <w:spacing w:line="320" w:lineRule="exact"/>
              <w:rPr>
                <w:rFonts w:ascii="仿宋" w:hAnsi="仿宋" w:eastAsia="仿宋" w:cs="仿宋_GB2312"/>
                <w:sz w:val="21"/>
                <w:szCs w:val="21"/>
              </w:rPr>
            </w:pPr>
            <w:r>
              <w:rPr>
                <w:rFonts w:hint="eastAsia" w:ascii="仿宋" w:hAnsi="仿宋" w:eastAsia="仿宋" w:cs="仿宋_GB2312"/>
                <w:sz w:val="21"/>
                <w:szCs w:val="21"/>
              </w:rPr>
              <w:t>响应文件未出现可选择性或可调整的报价（采购文件另有规定的除外）</w:t>
            </w:r>
          </w:p>
        </w:tc>
      </w:tr>
      <w:tr w14:paraId="7171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B99A2B">
            <w:pPr>
              <w:jc w:val="center"/>
              <w:rPr>
                <w:rFonts w:ascii="仿宋" w:hAnsi="仿宋" w:eastAsia="仿宋" w:cs="仿宋_GB2312"/>
                <w:sz w:val="21"/>
                <w:szCs w:val="21"/>
              </w:rPr>
            </w:pPr>
            <w:r>
              <w:rPr>
                <w:rFonts w:hint="eastAsia" w:ascii="仿宋" w:hAnsi="仿宋" w:eastAsia="仿宋" w:cs="仿宋_GB2312"/>
                <w:sz w:val="21"/>
                <w:szCs w:val="21"/>
              </w:rPr>
              <w:t>5</w:t>
            </w:r>
          </w:p>
        </w:tc>
        <w:tc>
          <w:tcPr>
            <w:tcW w:w="1455" w:type="dxa"/>
            <w:vAlign w:val="center"/>
          </w:tcPr>
          <w:p w14:paraId="52D7A532">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响应有效期</w:t>
            </w:r>
          </w:p>
        </w:tc>
        <w:tc>
          <w:tcPr>
            <w:tcW w:w="6174" w:type="dxa"/>
            <w:vAlign w:val="center"/>
          </w:tcPr>
          <w:p w14:paraId="132F85B8">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响应文件中承诺的响应有效期满足采购文件中载明的响应有效期的</w:t>
            </w:r>
          </w:p>
        </w:tc>
      </w:tr>
      <w:tr w14:paraId="4CF1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36FC0E6">
            <w:pPr>
              <w:jc w:val="center"/>
              <w:rPr>
                <w:rFonts w:ascii="仿宋" w:hAnsi="仿宋" w:eastAsia="仿宋" w:cs="仿宋_GB2312"/>
                <w:sz w:val="21"/>
                <w:szCs w:val="21"/>
              </w:rPr>
            </w:pPr>
            <w:r>
              <w:rPr>
                <w:rFonts w:hint="eastAsia" w:ascii="仿宋" w:hAnsi="仿宋" w:eastAsia="仿宋" w:cs="仿宋_GB2312"/>
                <w:sz w:val="21"/>
                <w:szCs w:val="21"/>
              </w:rPr>
              <w:t>6</w:t>
            </w:r>
          </w:p>
        </w:tc>
        <w:tc>
          <w:tcPr>
            <w:tcW w:w="1455" w:type="dxa"/>
            <w:vAlign w:val="center"/>
          </w:tcPr>
          <w:p w14:paraId="7FB0904E">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签署、盖章</w:t>
            </w:r>
          </w:p>
        </w:tc>
        <w:tc>
          <w:tcPr>
            <w:tcW w:w="6174" w:type="dxa"/>
            <w:vAlign w:val="center"/>
          </w:tcPr>
          <w:p w14:paraId="77972D6A">
            <w:pPr>
              <w:spacing w:line="320" w:lineRule="exact"/>
              <w:rPr>
                <w:rFonts w:ascii="仿宋" w:hAnsi="仿宋" w:eastAsia="仿宋" w:cs="仿宋_GB2312"/>
                <w:sz w:val="21"/>
                <w:szCs w:val="21"/>
              </w:rPr>
            </w:pPr>
            <w:r>
              <w:rPr>
                <w:rFonts w:hint="eastAsia" w:ascii="仿宋" w:hAnsi="仿宋" w:eastAsia="仿宋" w:cs="仿宋_GB2312"/>
                <w:sz w:val="21"/>
                <w:szCs w:val="21"/>
              </w:rPr>
              <w:t>按照采购文件要求签署、盖章的</w:t>
            </w:r>
          </w:p>
        </w:tc>
      </w:tr>
      <w:tr w14:paraId="081B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2A7643">
            <w:pPr>
              <w:jc w:val="center"/>
              <w:rPr>
                <w:rFonts w:ascii="仿宋" w:hAnsi="仿宋" w:eastAsia="仿宋" w:cs="仿宋_GB2312"/>
                <w:sz w:val="21"/>
                <w:szCs w:val="21"/>
              </w:rPr>
            </w:pPr>
            <w:r>
              <w:rPr>
                <w:rFonts w:ascii="仿宋" w:hAnsi="仿宋" w:eastAsia="仿宋" w:cs="仿宋_GB2312"/>
                <w:sz w:val="21"/>
                <w:szCs w:val="21"/>
              </w:rPr>
              <w:t>7</w:t>
            </w:r>
          </w:p>
        </w:tc>
        <w:tc>
          <w:tcPr>
            <w:tcW w:w="1455" w:type="dxa"/>
            <w:vAlign w:val="center"/>
          </w:tcPr>
          <w:p w14:paraId="1E8F95ED">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报价合理性</w:t>
            </w:r>
          </w:p>
        </w:tc>
        <w:tc>
          <w:tcPr>
            <w:tcW w:w="6174" w:type="dxa"/>
            <w:vAlign w:val="center"/>
          </w:tcPr>
          <w:p w14:paraId="43D0DCC8">
            <w:pPr>
              <w:spacing w:line="320" w:lineRule="exact"/>
              <w:rPr>
                <w:rFonts w:ascii="仿宋" w:hAnsi="仿宋" w:eastAsia="仿宋" w:cs="仿宋_GB2312"/>
                <w:sz w:val="21"/>
                <w:szCs w:val="21"/>
              </w:rPr>
            </w:pPr>
            <w:r>
              <w:rPr>
                <w:rFonts w:hint="eastAsia" w:ascii="仿宋" w:hAnsi="仿宋" w:eastAsia="仿宋" w:cs="仿宋_GB2312"/>
                <w:sz w:val="21"/>
                <w:szCs w:val="21"/>
              </w:rPr>
              <w:t>报价合理，或供应商的报价明显低于其他通过符合性审查供应商的报价，有可能影响产品质量或者不能诚信履约的，能够应磋商小组要求在规定时间内证明其报价合理性的</w:t>
            </w:r>
          </w:p>
        </w:tc>
      </w:tr>
      <w:tr w14:paraId="0648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076A66B">
            <w:pPr>
              <w:jc w:val="center"/>
              <w:rPr>
                <w:rFonts w:ascii="仿宋" w:hAnsi="仿宋" w:eastAsia="仿宋" w:cs="仿宋_GB2312"/>
                <w:sz w:val="21"/>
                <w:szCs w:val="21"/>
              </w:rPr>
            </w:pPr>
            <w:r>
              <w:rPr>
                <w:rFonts w:ascii="仿宋" w:hAnsi="仿宋" w:eastAsia="仿宋" w:cs="仿宋_GB2312"/>
                <w:sz w:val="21"/>
                <w:szCs w:val="21"/>
              </w:rPr>
              <w:t>8</w:t>
            </w:r>
          </w:p>
        </w:tc>
        <w:tc>
          <w:tcPr>
            <w:tcW w:w="1455" w:type="dxa"/>
            <w:vAlign w:val="center"/>
          </w:tcPr>
          <w:p w14:paraId="39491E9A">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附加条件</w:t>
            </w:r>
          </w:p>
        </w:tc>
        <w:tc>
          <w:tcPr>
            <w:tcW w:w="6174" w:type="dxa"/>
            <w:vAlign w:val="center"/>
          </w:tcPr>
          <w:p w14:paraId="27596C32">
            <w:pPr>
              <w:spacing w:line="320" w:lineRule="exact"/>
              <w:rPr>
                <w:rFonts w:ascii="仿宋" w:hAnsi="仿宋" w:eastAsia="仿宋" w:cs="仿宋_GB2312"/>
                <w:sz w:val="21"/>
                <w:szCs w:val="21"/>
              </w:rPr>
            </w:pPr>
            <w:r>
              <w:rPr>
                <w:rFonts w:hint="eastAsia" w:ascii="仿宋" w:hAnsi="仿宋" w:eastAsia="仿宋" w:cs="仿宋_GB2312"/>
                <w:sz w:val="21"/>
                <w:szCs w:val="21"/>
              </w:rPr>
              <w:t>响应文件未含有采购人不能接受的附加条件的</w:t>
            </w:r>
          </w:p>
        </w:tc>
      </w:tr>
      <w:tr w14:paraId="17C4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4DA03F9">
            <w:pPr>
              <w:jc w:val="center"/>
              <w:rPr>
                <w:rFonts w:ascii="仿宋" w:hAnsi="仿宋" w:eastAsia="仿宋" w:cs="仿宋_GB2312"/>
                <w:sz w:val="21"/>
                <w:szCs w:val="21"/>
              </w:rPr>
            </w:pPr>
            <w:r>
              <w:rPr>
                <w:rFonts w:ascii="仿宋" w:hAnsi="仿宋" w:eastAsia="仿宋" w:cs="仿宋_GB2312"/>
                <w:sz w:val="21"/>
                <w:szCs w:val="21"/>
              </w:rPr>
              <w:t>9</w:t>
            </w:r>
          </w:p>
        </w:tc>
        <w:tc>
          <w:tcPr>
            <w:tcW w:w="1455" w:type="dxa"/>
            <w:vAlign w:val="center"/>
          </w:tcPr>
          <w:p w14:paraId="7D99B200">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其他</w:t>
            </w:r>
          </w:p>
        </w:tc>
        <w:tc>
          <w:tcPr>
            <w:tcW w:w="6174" w:type="dxa"/>
            <w:vAlign w:val="center"/>
          </w:tcPr>
          <w:p w14:paraId="7AC39AB7">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响应文件中不存在违反国家法律、法规和采购文件规定的其他无效情形</w:t>
            </w:r>
          </w:p>
        </w:tc>
      </w:tr>
    </w:tbl>
    <w:p w14:paraId="63EFD870">
      <w:pPr>
        <w:pStyle w:val="39"/>
        <w:ind w:firstLine="0" w:firstLineChars="0"/>
        <w:rPr>
          <w:rFonts w:ascii="仿宋" w:hAnsi="仿宋" w:eastAsia="仿宋" w:cs="仿宋_GB2312"/>
          <w:lang w:val="en-US"/>
        </w:rPr>
      </w:pPr>
    </w:p>
    <w:p w14:paraId="31906405">
      <w:pPr>
        <w:numPr>
          <w:ilvl w:val="0"/>
          <w:numId w:val="14"/>
        </w:numPr>
        <w:spacing w:line="500" w:lineRule="exact"/>
        <w:outlineLvl w:val="1"/>
        <w:rPr>
          <w:rFonts w:ascii="仿宋" w:hAnsi="仿宋" w:eastAsia="仿宋" w:cs="仿宋_GB2312"/>
          <w:b/>
          <w:bCs/>
        </w:rPr>
      </w:pPr>
      <w:bookmarkStart w:id="24" w:name="_Toc134458909"/>
      <w:r>
        <w:rPr>
          <w:rFonts w:hint="eastAsia" w:ascii="仿宋" w:hAnsi="仿宋" w:eastAsia="仿宋" w:cs="仿宋_GB2312"/>
          <w:b/>
          <w:bCs/>
        </w:rPr>
        <w:t>响应文件澄清</w:t>
      </w:r>
      <w:bookmarkEnd w:id="24"/>
    </w:p>
    <w:p w14:paraId="2CBCAA76">
      <w:pPr>
        <w:numPr>
          <w:ilvl w:val="1"/>
          <w:numId w:val="14"/>
        </w:numPr>
        <w:spacing w:line="500" w:lineRule="exact"/>
        <w:rPr>
          <w:rFonts w:ascii="仿宋" w:hAnsi="仿宋" w:eastAsia="仿宋" w:cs="仿宋_GB2312"/>
        </w:rPr>
      </w:pPr>
      <w:r>
        <w:rPr>
          <w:rFonts w:hint="eastAsia" w:ascii="仿宋" w:hAnsi="仿宋" w:eastAsia="仿宋" w:cs="仿宋_GB2312"/>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_GB2312"/>
          <w:b/>
          <w:bCs/>
        </w:rPr>
        <w:t>授权代表人联系方式</w:t>
      </w:r>
      <w:r>
        <w:rPr>
          <w:rFonts w:hint="eastAsia" w:ascii="仿宋" w:hAnsi="仿宋" w:eastAsia="仿宋" w:cs="仿宋_GB2312"/>
        </w:rPr>
        <w:t>发送短信提醒或电话告知。</w:t>
      </w:r>
    </w:p>
    <w:p w14:paraId="1A919397">
      <w:pPr>
        <w:numPr>
          <w:ilvl w:val="1"/>
          <w:numId w:val="14"/>
        </w:numPr>
        <w:spacing w:line="500" w:lineRule="exact"/>
        <w:rPr>
          <w:rFonts w:ascii="仿宋" w:hAnsi="仿宋" w:eastAsia="仿宋" w:cs="仿宋_GB2312"/>
        </w:rPr>
      </w:pPr>
      <w:r>
        <w:rPr>
          <w:rFonts w:hint="eastAsia" w:ascii="仿宋" w:hAnsi="仿宋" w:eastAsia="仿宋" w:cs="仿宋_GB2312"/>
        </w:rPr>
        <w:t>供应商需登录电子招投标系统平台项目采购系统的等候大厅，在规定时间内完成澄清（响应），并加盖电子印章。</w:t>
      </w:r>
    </w:p>
    <w:p w14:paraId="70B3F522">
      <w:pPr>
        <w:numPr>
          <w:ilvl w:val="1"/>
          <w:numId w:val="14"/>
        </w:numPr>
        <w:spacing w:line="500" w:lineRule="exact"/>
        <w:rPr>
          <w:rFonts w:ascii="仿宋" w:hAnsi="仿宋" w:eastAsia="仿宋" w:cs="仿宋_GB2312"/>
        </w:rPr>
      </w:pPr>
      <w:r>
        <w:rPr>
          <w:rFonts w:ascii="仿宋" w:hAnsi="仿宋" w:eastAsia="仿宋" w:cs="仿宋_GB2312"/>
        </w:rPr>
        <w:t>若因供应商联系方式错误未接收短信、未接听电话或超时未进行澄清（响应）造成的不利后果由供应商自行承担。供应商的澄清、说明或者补正不得超出响应文件的范围或者改变响应文件的实质性内容。</w:t>
      </w:r>
    </w:p>
    <w:p w14:paraId="35E7EAD4">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小组不接受供应商主动提出的澄清、说明或补正。</w:t>
      </w:r>
    </w:p>
    <w:p w14:paraId="05DDEEF7">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小组对供应商提交的澄清、说明或补正有疑问的，可以要求供应商进一步澄清、说明或补正。</w:t>
      </w:r>
    </w:p>
    <w:p w14:paraId="5E1A7BBE">
      <w:pPr>
        <w:numPr>
          <w:ilvl w:val="0"/>
          <w:numId w:val="14"/>
        </w:numPr>
        <w:spacing w:line="500" w:lineRule="exact"/>
        <w:rPr>
          <w:rFonts w:ascii="仿宋" w:hAnsi="仿宋" w:eastAsia="仿宋" w:cs="仿宋_GB2312"/>
          <w:b/>
          <w:bCs/>
        </w:rPr>
      </w:pPr>
      <w:bookmarkStart w:id="25" w:name="_Toc799"/>
      <w:r>
        <w:rPr>
          <w:rFonts w:ascii="仿宋" w:hAnsi="仿宋" w:eastAsia="仿宋" w:cs="仿宋_GB2312"/>
          <w:b/>
          <w:bCs/>
        </w:rPr>
        <w:t>价格修正</w:t>
      </w:r>
      <w:bookmarkEnd w:id="25"/>
    </w:p>
    <w:p w14:paraId="6D75DA30">
      <w:pPr>
        <w:numPr>
          <w:ilvl w:val="1"/>
          <w:numId w:val="14"/>
        </w:numPr>
        <w:spacing w:line="500" w:lineRule="exact"/>
        <w:rPr>
          <w:rFonts w:ascii="仿宋" w:hAnsi="仿宋" w:eastAsia="仿宋" w:cs="仿宋_GB2312"/>
        </w:rPr>
      </w:pPr>
      <w:r>
        <w:rPr>
          <w:rFonts w:ascii="仿宋" w:hAnsi="仿宋" w:eastAsia="仿宋" w:cs="仿宋_GB2312"/>
        </w:rPr>
        <w:t>对报价的计算错误按以下原则修正：</w:t>
      </w:r>
    </w:p>
    <w:p w14:paraId="23CDD12D">
      <w:pPr>
        <w:spacing w:line="500" w:lineRule="exact"/>
        <w:ind w:firstLine="480" w:firstLineChars="200"/>
        <w:rPr>
          <w:rFonts w:ascii="仿宋" w:hAnsi="仿宋" w:eastAsia="仿宋" w:cs="仿宋_GB2312"/>
        </w:rPr>
      </w:pPr>
      <w:r>
        <w:rPr>
          <w:rFonts w:ascii="仿宋" w:hAnsi="仿宋" w:eastAsia="仿宋" w:cs="仿宋_GB2312"/>
        </w:rPr>
        <w:t>（1）响应文件中报价一览表（报价表）内容与响应文件中相应内容不一致的，以报价一览表（报价表）为准；</w:t>
      </w:r>
    </w:p>
    <w:p w14:paraId="4CB9E302">
      <w:pPr>
        <w:spacing w:line="500" w:lineRule="exact"/>
        <w:ind w:firstLine="480" w:firstLineChars="200"/>
        <w:rPr>
          <w:rFonts w:ascii="仿宋" w:hAnsi="仿宋" w:eastAsia="仿宋" w:cs="仿宋_GB2312"/>
        </w:rPr>
      </w:pPr>
      <w:r>
        <w:rPr>
          <w:rFonts w:ascii="仿宋" w:hAnsi="仿宋" w:eastAsia="仿宋" w:cs="仿宋_GB2312"/>
        </w:rPr>
        <w:t>（2）大写金额和小写金额不一致的，以大写金额为准；</w:t>
      </w:r>
    </w:p>
    <w:p w14:paraId="5C7285E9">
      <w:pPr>
        <w:spacing w:line="500" w:lineRule="exact"/>
        <w:ind w:firstLine="480" w:firstLineChars="200"/>
        <w:rPr>
          <w:rFonts w:ascii="仿宋" w:hAnsi="仿宋" w:eastAsia="仿宋" w:cs="仿宋_GB2312"/>
        </w:rPr>
      </w:pPr>
      <w:r>
        <w:rPr>
          <w:rFonts w:ascii="仿宋" w:hAnsi="仿宋" w:eastAsia="仿宋" w:cs="仿宋_GB2312"/>
        </w:rPr>
        <w:t>（3）单价金额小数点或者百分比有明显错位的，以报价一览表的总价为准，并修改单价；</w:t>
      </w:r>
    </w:p>
    <w:p w14:paraId="2C148F01">
      <w:pPr>
        <w:spacing w:line="500" w:lineRule="exact"/>
        <w:ind w:firstLine="480" w:firstLineChars="200"/>
        <w:rPr>
          <w:rFonts w:ascii="仿宋" w:hAnsi="仿宋" w:eastAsia="仿宋" w:cs="仿宋_GB2312"/>
        </w:rPr>
      </w:pPr>
      <w:r>
        <w:rPr>
          <w:rFonts w:ascii="仿宋" w:hAnsi="仿宋" w:eastAsia="仿宋" w:cs="仿宋_GB2312"/>
        </w:rPr>
        <w:t>（4）总价金额与按单价汇总金额不一致的，以单价金额计算结果为准。但是单价金额计算结果超过预算价的，对其按无效响应处理；</w:t>
      </w:r>
    </w:p>
    <w:p w14:paraId="40B6950E">
      <w:pPr>
        <w:spacing w:line="500" w:lineRule="exact"/>
        <w:ind w:firstLine="480" w:firstLineChars="200"/>
        <w:rPr>
          <w:rFonts w:ascii="仿宋" w:hAnsi="仿宋" w:eastAsia="仿宋" w:cs="仿宋_GB2312"/>
        </w:rPr>
      </w:pPr>
      <w:r>
        <w:rPr>
          <w:rFonts w:ascii="仿宋" w:hAnsi="仿宋" w:eastAsia="仿宋" w:cs="仿宋_GB2312"/>
        </w:rPr>
        <w:t>（5）若投标客户端上传的电子报价数据与电子响应文件价格不一致的，以电子报价数据为准。</w:t>
      </w:r>
    </w:p>
    <w:p w14:paraId="6F3FEC4A">
      <w:pPr>
        <w:spacing w:line="500" w:lineRule="exact"/>
        <w:ind w:firstLine="480" w:firstLineChars="200"/>
        <w:rPr>
          <w:rFonts w:ascii="仿宋" w:hAnsi="仿宋" w:eastAsia="仿宋" w:cs="仿宋_GB2312"/>
        </w:rPr>
      </w:pPr>
      <w:r>
        <w:rPr>
          <w:rFonts w:ascii="仿宋" w:hAnsi="仿宋" w:eastAsia="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ascii="仿宋" w:hAnsi="仿宋" w:eastAsia="仿宋" w:cs="仿宋_GB2312"/>
          <w:b/>
          <w:bCs/>
        </w:rPr>
        <w:t>响应无效</w:t>
      </w:r>
      <w:r>
        <w:rPr>
          <w:rFonts w:ascii="仿宋" w:hAnsi="仿宋" w:eastAsia="仿宋" w:cs="仿宋_GB2312"/>
        </w:rPr>
        <w:t>。</w:t>
      </w:r>
    </w:p>
    <w:p w14:paraId="00F5E8B9">
      <w:pPr>
        <w:numPr>
          <w:ilvl w:val="0"/>
          <w:numId w:val="14"/>
        </w:numPr>
        <w:spacing w:line="500" w:lineRule="exact"/>
        <w:outlineLvl w:val="1"/>
        <w:rPr>
          <w:rFonts w:ascii="仿宋" w:hAnsi="仿宋" w:eastAsia="仿宋" w:cs="仿宋_GB2312"/>
        </w:rPr>
      </w:pPr>
      <w:bookmarkStart w:id="26" w:name="_Toc134458910"/>
      <w:r>
        <w:rPr>
          <w:rFonts w:hint="eastAsia" w:ascii="仿宋" w:hAnsi="仿宋" w:eastAsia="仿宋" w:cs="仿宋_GB2312"/>
          <w:b/>
          <w:bCs/>
        </w:rPr>
        <w:t>磋商</w:t>
      </w:r>
      <w:bookmarkEnd w:id="26"/>
    </w:p>
    <w:p w14:paraId="2B7DAFAB">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小组所有成员应当集中与单一供应商分别进行</w:t>
      </w:r>
      <w:r>
        <w:rPr>
          <w:rFonts w:hint="eastAsia" w:ascii="仿宋" w:hAnsi="仿宋" w:eastAsia="仿宋" w:cs="仿宋_GB2312"/>
        </w:rPr>
        <w:t>磋商</w:t>
      </w:r>
      <w:r>
        <w:rPr>
          <w:rFonts w:ascii="仿宋" w:hAnsi="仿宋" w:eastAsia="仿宋" w:cs="仿宋_GB2312"/>
        </w:rPr>
        <w:t>，并给予所有参加</w:t>
      </w:r>
      <w:r>
        <w:rPr>
          <w:rFonts w:hint="eastAsia" w:ascii="仿宋" w:hAnsi="仿宋" w:eastAsia="仿宋" w:cs="仿宋_GB2312"/>
        </w:rPr>
        <w:t>磋商</w:t>
      </w:r>
      <w:r>
        <w:rPr>
          <w:rFonts w:ascii="仿宋" w:hAnsi="仿宋" w:eastAsia="仿宋" w:cs="仿宋_GB2312"/>
        </w:rPr>
        <w:t>的供应商平等的</w:t>
      </w:r>
      <w:r>
        <w:rPr>
          <w:rFonts w:hint="eastAsia" w:ascii="仿宋" w:hAnsi="仿宋" w:eastAsia="仿宋" w:cs="仿宋_GB2312"/>
        </w:rPr>
        <w:t>磋商</w:t>
      </w:r>
      <w:r>
        <w:rPr>
          <w:rFonts w:ascii="仿宋" w:hAnsi="仿宋" w:eastAsia="仿宋" w:cs="仿宋_GB2312"/>
        </w:rPr>
        <w:t>机会。</w:t>
      </w:r>
    </w:p>
    <w:p w14:paraId="17BABF07">
      <w:pPr>
        <w:numPr>
          <w:ilvl w:val="1"/>
          <w:numId w:val="14"/>
        </w:numPr>
        <w:spacing w:line="500" w:lineRule="exact"/>
        <w:rPr>
          <w:rFonts w:ascii="仿宋" w:hAnsi="仿宋" w:eastAsia="仿宋" w:cs="仿宋_GB2312"/>
        </w:rPr>
      </w:pPr>
      <w:r>
        <w:rPr>
          <w:rFonts w:ascii="仿宋" w:hAnsi="仿宋" w:eastAsia="仿宋" w:cs="仿宋_GB2312"/>
        </w:rPr>
        <w:t>在</w:t>
      </w:r>
      <w:r>
        <w:rPr>
          <w:rFonts w:hint="eastAsia" w:ascii="仿宋" w:hAnsi="仿宋" w:eastAsia="仿宋" w:cs="仿宋_GB2312"/>
        </w:rPr>
        <w:t>磋商</w:t>
      </w:r>
      <w:r>
        <w:rPr>
          <w:rFonts w:ascii="仿宋" w:hAnsi="仿宋" w:eastAsia="仿宋" w:cs="仿宋_GB2312"/>
        </w:rPr>
        <w:t>过程中，</w:t>
      </w:r>
      <w:r>
        <w:rPr>
          <w:rFonts w:hint="eastAsia" w:ascii="仿宋" w:hAnsi="仿宋" w:eastAsia="仿宋" w:cs="仿宋_GB2312"/>
        </w:rPr>
        <w:t>磋商</w:t>
      </w:r>
      <w:r>
        <w:rPr>
          <w:rFonts w:ascii="仿宋" w:hAnsi="仿宋" w:eastAsia="仿宋" w:cs="仿宋_GB2312"/>
        </w:rPr>
        <w:t>小组可以根据</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磋商</w:t>
      </w:r>
      <w:r>
        <w:rPr>
          <w:rFonts w:ascii="仿宋" w:hAnsi="仿宋" w:eastAsia="仿宋" w:cs="仿宋_GB2312"/>
        </w:rPr>
        <w:t>情况实质性变动采购需求中的技术、服务要求以及合同草案条款，但不得变动</w:t>
      </w:r>
      <w:r>
        <w:rPr>
          <w:rFonts w:hint="eastAsia" w:ascii="仿宋" w:hAnsi="仿宋" w:eastAsia="仿宋" w:cs="仿宋_GB2312"/>
        </w:rPr>
        <w:t>磋商文件</w:t>
      </w:r>
      <w:r>
        <w:rPr>
          <w:rFonts w:ascii="仿宋" w:hAnsi="仿宋" w:eastAsia="仿宋" w:cs="仿宋_GB2312"/>
        </w:rPr>
        <w:t>中的其他内容。实质性变动的内容，须经采购人代表确认。</w:t>
      </w:r>
    </w:p>
    <w:p w14:paraId="607FE028">
      <w:pPr>
        <w:numPr>
          <w:ilvl w:val="1"/>
          <w:numId w:val="14"/>
        </w:numPr>
        <w:spacing w:line="500" w:lineRule="exact"/>
        <w:rPr>
          <w:rFonts w:ascii="仿宋" w:hAnsi="仿宋" w:eastAsia="仿宋" w:cs="仿宋_GB2312"/>
        </w:rPr>
      </w:pPr>
      <w:r>
        <w:rPr>
          <w:rFonts w:ascii="仿宋" w:hAnsi="仿宋" w:eastAsia="仿宋" w:cs="仿宋_GB2312"/>
        </w:rPr>
        <w:t>对</w:t>
      </w:r>
      <w:r>
        <w:rPr>
          <w:rFonts w:hint="eastAsia" w:ascii="仿宋" w:hAnsi="仿宋" w:eastAsia="仿宋" w:cs="仿宋_GB2312"/>
        </w:rPr>
        <w:t>磋商文件</w:t>
      </w:r>
      <w:r>
        <w:rPr>
          <w:rFonts w:ascii="仿宋" w:hAnsi="仿宋" w:eastAsia="仿宋" w:cs="仿宋_GB2312"/>
        </w:rPr>
        <w:t>作出的实质性变动是</w:t>
      </w:r>
      <w:r>
        <w:rPr>
          <w:rFonts w:hint="eastAsia" w:ascii="仿宋" w:hAnsi="仿宋" w:eastAsia="仿宋" w:cs="仿宋_GB2312"/>
        </w:rPr>
        <w:t>磋商文件</w:t>
      </w:r>
      <w:r>
        <w:rPr>
          <w:rFonts w:ascii="仿宋" w:hAnsi="仿宋" w:eastAsia="仿宋" w:cs="仿宋_GB2312"/>
        </w:rPr>
        <w:t>的有效组成部分，</w:t>
      </w:r>
      <w:r>
        <w:rPr>
          <w:rFonts w:hint="eastAsia" w:ascii="仿宋" w:hAnsi="仿宋" w:eastAsia="仿宋" w:cs="仿宋_GB2312"/>
        </w:rPr>
        <w:t>磋商</w:t>
      </w:r>
      <w:r>
        <w:rPr>
          <w:rFonts w:ascii="仿宋" w:hAnsi="仿宋" w:eastAsia="仿宋" w:cs="仿宋_GB2312"/>
        </w:rPr>
        <w:t>小组应当及时、同时通知所有参加</w:t>
      </w:r>
      <w:r>
        <w:rPr>
          <w:rFonts w:hint="eastAsia" w:ascii="仿宋" w:hAnsi="仿宋" w:eastAsia="仿宋" w:cs="仿宋_GB2312"/>
        </w:rPr>
        <w:t>磋商</w:t>
      </w:r>
      <w:r>
        <w:rPr>
          <w:rFonts w:ascii="仿宋" w:hAnsi="仿宋" w:eastAsia="仿宋" w:cs="仿宋_GB2312"/>
        </w:rPr>
        <w:t>的供应商。</w:t>
      </w:r>
    </w:p>
    <w:p w14:paraId="6F075732">
      <w:pPr>
        <w:numPr>
          <w:ilvl w:val="1"/>
          <w:numId w:val="14"/>
        </w:numPr>
        <w:spacing w:line="500" w:lineRule="exact"/>
        <w:rPr>
          <w:rFonts w:ascii="仿宋" w:hAnsi="仿宋" w:eastAsia="仿宋" w:cs="仿宋_GB2312"/>
        </w:rPr>
      </w:pPr>
      <w:r>
        <w:rPr>
          <w:rFonts w:ascii="仿宋" w:hAnsi="仿宋" w:eastAsia="仿宋" w:cs="仿宋_GB2312"/>
        </w:rPr>
        <w:t>供应商应当按照</w:t>
      </w:r>
      <w:r>
        <w:rPr>
          <w:rFonts w:hint="eastAsia" w:ascii="仿宋" w:hAnsi="仿宋" w:eastAsia="仿宋" w:cs="仿宋_GB2312"/>
        </w:rPr>
        <w:t>磋商文件</w:t>
      </w:r>
      <w:r>
        <w:rPr>
          <w:rFonts w:ascii="仿宋" w:hAnsi="仿宋" w:eastAsia="仿宋" w:cs="仿宋_GB2312"/>
        </w:rPr>
        <w:t>的变动情况和</w:t>
      </w:r>
      <w:r>
        <w:rPr>
          <w:rFonts w:hint="eastAsia" w:ascii="仿宋" w:hAnsi="仿宋" w:eastAsia="仿宋" w:cs="仿宋_GB2312"/>
        </w:rPr>
        <w:t>磋商</w:t>
      </w:r>
      <w:r>
        <w:rPr>
          <w:rFonts w:ascii="仿宋" w:hAnsi="仿宋" w:eastAsia="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14:paraId="15A11275">
      <w:pPr>
        <w:numPr>
          <w:ilvl w:val="0"/>
          <w:numId w:val="14"/>
        </w:numPr>
        <w:spacing w:line="500" w:lineRule="exact"/>
        <w:outlineLvl w:val="1"/>
        <w:rPr>
          <w:rFonts w:ascii="仿宋" w:hAnsi="仿宋" w:eastAsia="仿宋" w:cs="仿宋_GB2312"/>
          <w:b/>
          <w:bCs/>
        </w:rPr>
      </w:pPr>
      <w:bookmarkStart w:id="27" w:name="_Toc134458911"/>
      <w:r>
        <w:rPr>
          <w:rFonts w:hint="eastAsia" w:ascii="仿宋" w:hAnsi="仿宋" w:eastAsia="仿宋" w:cs="仿宋_GB2312"/>
          <w:b/>
          <w:bCs/>
        </w:rPr>
        <w:t>最后报价</w:t>
      </w:r>
      <w:bookmarkEnd w:id="27"/>
    </w:p>
    <w:p w14:paraId="351C5C1E">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.1</w:t>
      </w:r>
      <w:r>
        <w:rPr>
          <w:rFonts w:hint="eastAsia" w:ascii="仿宋" w:hAnsi="仿宋" w:eastAsia="仿宋" w:cs="仿宋_GB2312"/>
          <w:lang w:val="en-US"/>
        </w:rPr>
        <w:t>磋商结束后，磋商小组应当要求所有实质性响应的供应商在规定时间内提交最后报价。最后报价是供应商响应文件的有效组成部分。</w:t>
      </w:r>
    </w:p>
    <w:p w14:paraId="03A7AD31">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.2</w:t>
      </w:r>
      <w:r>
        <w:rPr>
          <w:rFonts w:hint="eastAsia" w:ascii="仿宋" w:hAnsi="仿宋" w:eastAsia="仿宋" w:cs="仿宋_GB2312"/>
          <w:lang w:val="en-US"/>
        </w:rPr>
        <w:t>已提交响应文件的供应商，在提交最后报价之前，可以根据磋商情况退出磋商。</w:t>
      </w:r>
    </w:p>
    <w:p w14:paraId="67AC7AB9">
      <w:pPr>
        <w:pStyle w:val="39"/>
        <w:spacing w:line="500" w:lineRule="exact"/>
        <w:ind w:firstLine="0" w:firstLineChars="0"/>
        <w:rPr>
          <w:rFonts w:ascii="仿宋" w:hAnsi="仿宋" w:eastAsia="仿宋" w:cs="仿宋_GB2312"/>
          <w:lang w:val="en-US"/>
        </w:rPr>
      </w:pPr>
      <w:r>
        <w:rPr>
          <w:rFonts w:ascii="仿宋" w:hAnsi="仿宋" w:eastAsia="仿宋" w:cs="仿宋_GB2312"/>
          <w:lang w:val="en-US"/>
        </w:rPr>
        <w:t>8.3</w:t>
      </w:r>
      <w:r>
        <w:rPr>
          <w:rFonts w:hint="eastAsia" w:ascii="仿宋" w:hAnsi="仿宋" w:eastAsia="仿宋" w:cs="仿宋_GB2312"/>
          <w:lang w:val="en-US"/>
        </w:rPr>
        <w:t>除法规规定的特殊性情形外，提交最后报价的供应商不得少于3家。</w:t>
      </w:r>
    </w:p>
    <w:p w14:paraId="48B03481">
      <w:pPr>
        <w:numPr>
          <w:ilvl w:val="0"/>
          <w:numId w:val="14"/>
        </w:numPr>
        <w:spacing w:line="500" w:lineRule="exact"/>
        <w:outlineLvl w:val="1"/>
        <w:rPr>
          <w:rFonts w:ascii="仿宋" w:hAnsi="仿宋" w:eastAsia="仿宋" w:cs="仿宋_GB2312"/>
          <w:b/>
          <w:bCs/>
        </w:rPr>
      </w:pPr>
      <w:bookmarkStart w:id="28" w:name="_Toc134458912"/>
      <w:r>
        <w:rPr>
          <w:rFonts w:hint="eastAsia" w:ascii="仿宋" w:hAnsi="仿宋" w:eastAsia="仿宋" w:cs="仿宋_GB2312"/>
          <w:b/>
          <w:bCs/>
        </w:rPr>
        <w:t>详细评审</w:t>
      </w:r>
      <w:bookmarkEnd w:id="28"/>
    </w:p>
    <w:p w14:paraId="1D1CC4E3">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9</w:t>
      </w:r>
      <w:r>
        <w:rPr>
          <w:rFonts w:ascii="仿宋" w:hAnsi="仿宋" w:eastAsia="仿宋" w:cs="仿宋_GB2312"/>
          <w:lang w:val="en-US"/>
        </w:rPr>
        <w:t>.1</w:t>
      </w:r>
      <w:r>
        <w:rPr>
          <w:rFonts w:hint="eastAsia" w:ascii="仿宋" w:hAnsi="仿宋" w:eastAsia="仿宋" w:cs="仿宋_GB2312"/>
          <w:lang w:val="en-US"/>
        </w:rPr>
        <w:t>磋商小组对提交最后报价的供应商的响应文件和最后报价，对其技术部分、商务部分及报价部分作进一步的综合比较和评价。详细评审标准如下：</w:t>
      </w:r>
    </w:p>
    <w:p w14:paraId="53D8C4D7">
      <w:pPr>
        <w:pStyle w:val="39"/>
        <w:spacing w:line="500" w:lineRule="exact"/>
        <w:ind w:firstLine="0" w:firstLineChars="0"/>
        <w:jc w:val="center"/>
        <w:rPr>
          <w:rFonts w:ascii="仿宋" w:hAnsi="仿宋" w:eastAsia="仿宋" w:cs="仿宋_GB2312"/>
          <w:b/>
          <w:bCs/>
          <w:lang w:val="en-US"/>
        </w:rPr>
      </w:pPr>
    </w:p>
    <w:p w14:paraId="126E3CD6">
      <w:pPr>
        <w:pStyle w:val="39"/>
        <w:spacing w:line="500" w:lineRule="exact"/>
        <w:ind w:firstLine="0" w:firstLineChars="0"/>
        <w:jc w:val="center"/>
        <w:rPr>
          <w:rFonts w:ascii="仿宋" w:hAnsi="仿宋" w:eastAsia="仿宋" w:cs="仿宋_GB2312"/>
          <w:b/>
          <w:bCs/>
          <w:lang w:val="en-US"/>
        </w:rPr>
      </w:pPr>
      <w:r>
        <w:rPr>
          <w:rFonts w:hint="eastAsia" w:ascii="仿宋" w:hAnsi="仿宋" w:eastAsia="仿宋" w:cs="仿宋_GB2312"/>
          <w:b/>
          <w:bCs/>
          <w:lang w:val="en-US"/>
        </w:rPr>
        <w:t>详细评审标准</w:t>
      </w:r>
    </w:p>
    <w:tbl>
      <w:tblPr>
        <w:tblStyle w:val="42"/>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46"/>
        <w:gridCol w:w="709"/>
        <w:gridCol w:w="5549"/>
      </w:tblGrid>
      <w:tr w14:paraId="681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63" w:type="dxa"/>
            <w:gridSpan w:val="2"/>
            <w:vAlign w:val="center"/>
          </w:tcPr>
          <w:p w14:paraId="5F0D4D88">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评分因素</w:t>
            </w:r>
          </w:p>
        </w:tc>
        <w:tc>
          <w:tcPr>
            <w:tcW w:w="709" w:type="dxa"/>
            <w:vAlign w:val="center"/>
          </w:tcPr>
          <w:p w14:paraId="31ED509A">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分值</w:t>
            </w:r>
          </w:p>
        </w:tc>
        <w:tc>
          <w:tcPr>
            <w:tcW w:w="5549" w:type="dxa"/>
            <w:vAlign w:val="center"/>
          </w:tcPr>
          <w:p w14:paraId="51649B23">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评分细则</w:t>
            </w:r>
          </w:p>
        </w:tc>
      </w:tr>
      <w:tr w14:paraId="56A6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63" w:type="dxa"/>
            <w:gridSpan w:val="2"/>
            <w:vAlign w:val="center"/>
          </w:tcPr>
          <w:p w14:paraId="7FCFA258">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分值构成</w:t>
            </w:r>
          </w:p>
        </w:tc>
        <w:tc>
          <w:tcPr>
            <w:tcW w:w="6258" w:type="dxa"/>
            <w:gridSpan w:val="2"/>
            <w:vAlign w:val="center"/>
          </w:tcPr>
          <w:p w14:paraId="2808086E">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商务部分</w:t>
            </w:r>
            <w:r>
              <w:rPr>
                <w:rFonts w:hint="eastAsia" w:ascii="仿宋" w:hAnsi="仿宋" w:eastAsia="仿宋" w:cs="仿宋"/>
                <w:color w:val="000000"/>
                <w:sz w:val="21"/>
                <w:szCs w:val="21"/>
                <w:lang w:val="en-US" w:eastAsia="zh-CN"/>
              </w:rPr>
              <w:t>25</w:t>
            </w:r>
            <w:r>
              <w:rPr>
                <w:rFonts w:hint="eastAsia" w:ascii="仿宋" w:hAnsi="仿宋" w:eastAsia="仿宋" w:cs="仿宋"/>
                <w:color w:val="000000"/>
                <w:sz w:val="21"/>
                <w:szCs w:val="21"/>
              </w:rPr>
              <w:t>.0分</w:t>
            </w:r>
          </w:p>
          <w:p w14:paraId="49B744D5">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技术部分</w:t>
            </w:r>
            <w:r>
              <w:rPr>
                <w:rFonts w:hint="eastAsia" w:ascii="仿宋" w:hAnsi="仿宋" w:eastAsia="仿宋" w:cs="仿宋"/>
                <w:color w:val="000000"/>
                <w:sz w:val="21"/>
                <w:szCs w:val="21"/>
                <w:lang w:val="en-US" w:eastAsia="zh-CN"/>
              </w:rPr>
              <w:t>65</w:t>
            </w:r>
            <w:r>
              <w:rPr>
                <w:rFonts w:hint="eastAsia" w:ascii="仿宋" w:hAnsi="仿宋" w:eastAsia="仿宋" w:cs="仿宋"/>
                <w:color w:val="000000"/>
                <w:sz w:val="21"/>
                <w:szCs w:val="21"/>
              </w:rPr>
              <w:t>.0分</w:t>
            </w:r>
          </w:p>
          <w:p w14:paraId="2326B571">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报价得分</w:t>
            </w:r>
            <w:r>
              <w:rPr>
                <w:rFonts w:ascii="仿宋" w:hAnsi="仿宋" w:eastAsia="仿宋" w:cs="仿宋"/>
                <w:color w:val="000000"/>
                <w:sz w:val="21"/>
                <w:szCs w:val="21"/>
                <w:lang w:val="en-US"/>
              </w:rPr>
              <w:t>10</w:t>
            </w:r>
            <w:r>
              <w:rPr>
                <w:rFonts w:hint="eastAsia" w:ascii="仿宋" w:hAnsi="仿宋" w:eastAsia="仿宋" w:cs="仿宋"/>
                <w:color w:val="000000"/>
                <w:sz w:val="21"/>
                <w:szCs w:val="21"/>
              </w:rPr>
              <w:t>.0分</w:t>
            </w:r>
          </w:p>
        </w:tc>
      </w:tr>
      <w:tr w14:paraId="6279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263" w:type="dxa"/>
            <w:gridSpan w:val="2"/>
            <w:vAlign w:val="center"/>
          </w:tcPr>
          <w:p w14:paraId="35B16827">
            <w:pPr>
              <w:pStyle w:val="26"/>
              <w:jc w:val="center"/>
              <w:rPr>
                <w:rFonts w:ascii="仿宋" w:hAnsi="仿宋" w:eastAsia="仿宋" w:cs="仿宋_GB2312"/>
                <w:sz w:val="21"/>
                <w:szCs w:val="21"/>
              </w:rPr>
            </w:pPr>
            <w:r>
              <w:rPr>
                <w:rFonts w:hint="eastAsia" w:ascii="仿宋" w:hAnsi="仿宋" w:eastAsia="仿宋" w:cs="仿宋_GB2312"/>
                <w:sz w:val="21"/>
                <w:szCs w:val="21"/>
                <w:lang w:val="en-US"/>
              </w:rPr>
              <w:t>报价</w:t>
            </w:r>
            <w:r>
              <w:rPr>
                <w:rFonts w:hint="eastAsia" w:ascii="仿宋" w:hAnsi="仿宋" w:eastAsia="仿宋" w:cs="仿宋_GB2312"/>
                <w:sz w:val="21"/>
                <w:szCs w:val="21"/>
              </w:rPr>
              <w:t>部分</w:t>
            </w:r>
          </w:p>
          <w:p w14:paraId="6BC70148">
            <w:pPr>
              <w:pStyle w:val="26"/>
              <w:jc w:val="center"/>
              <w:rPr>
                <w:rFonts w:ascii="仿宋" w:hAnsi="仿宋" w:eastAsia="仿宋" w:cs="仿宋_GB2312"/>
                <w:sz w:val="21"/>
                <w:szCs w:val="21"/>
              </w:rPr>
            </w:pPr>
            <w:r>
              <w:rPr>
                <w:rFonts w:hint="eastAsia" w:ascii="仿宋" w:hAnsi="仿宋" w:eastAsia="仿宋" w:cs="仿宋_GB2312"/>
                <w:sz w:val="21"/>
                <w:szCs w:val="21"/>
              </w:rPr>
              <w:t>（</w:t>
            </w:r>
            <w:r>
              <w:rPr>
                <w:rFonts w:ascii="仿宋" w:hAnsi="仿宋" w:eastAsia="仿宋" w:cs="仿宋_GB2312"/>
                <w:sz w:val="21"/>
                <w:szCs w:val="21"/>
                <w:lang w:val="en-US"/>
              </w:rPr>
              <w:t>10</w:t>
            </w:r>
            <w:r>
              <w:rPr>
                <w:rFonts w:hint="eastAsia" w:ascii="仿宋" w:hAnsi="仿宋" w:eastAsia="仿宋" w:cs="仿宋_GB2312"/>
                <w:sz w:val="21"/>
                <w:szCs w:val="21"/>
              </w:rPr>
              <w:t>分）</w:t>
            </w:r>
          </w:p>
        </w:tc>
        <w:tc>
          <w:tcPr>
            <w:tcW w:w="709" w:type="dxa"/>
            <w:vAlign w:val="center"/>
          </w:tcPr>
          <w:p w14:paraId="27724F87">
            <w:pPr>
              <w:pStyle w:val="26"/>
              <w:jc w:val="center"/>
              <w:rPr>
                <w:rFonts w:ascii="仿宋" w:hAnsi="仿宋" w:eastAsia="仿宋" w:cs="仿宋_GB2312"/>
                <w:sz w:val="21"/>
                <w:szCs w:val="21"/>
                <w:lang w:val="en-US"/>
              </w:rPr>
            </w:pPr>
            <w:r>
              <w:rPr>
                <w:rFonts w:ascii="仿宋" w:hAnsi="仿宋" w:eastAsia="仿宋" w:cs="仿宋_GB2312"/>
                <w:sz w:val="21"/>
                <w:szCs w:val="21"/>
                <w:lang w:val="en-US"/>
              </w:rPr>
              <w:t>10</w:t>
            </w:r>
          </w:p>
        </w:tc>
        <w:tc>
          <w:tcPr>
            <w:tcW w:w="5549" w:type="dxa"/>
          </w:tcPr>
          <w:p w14:paraId="383A7129">
            <w:pPr>
              <w:pStyle w:val="26"/>
              <w:rPr>
                <w:rFonts w:ascii="仿宋" w:hAnsi="仿宋" w:eastAsia="仿宋" w:cs="仿宋_GB2312"/>
                <w:sz w:val="21"/>
                <w:szCs w:val="21"/>
              </w:rPr>
            </w:pPr>
            <w:r>
              <w:rPr>
                <w:rFonts w:hint="eastAsia" w:ascii="仿宋" w:hAnsi="仿宋" w:eastAsia="仿宋" w:cs="仿宋_GB2312"/>
                <w:sz w:val="21"/>
                <w:szCs w:val="21"/>
                <w:lang w:val="en-US"/>
              </w:rPr>
              <w:t>满足磋商文件</w:t>
            </w:r>
            <w:r>
              <w:rPr>
                <w:rFonts w:hint="eastAsia" w:ascii="仿宋" w:hAnsi="仿宋" w:eastAsia="仿宋" w:cs="仿宋_GB2312"/>
                <w:sz w:val="21"/>
                <w:szCs w:val="21"/>
              </w:rPr>
              <w:t>要求且投标价格最低的有效投标报价（即除低于成本报价以外的报价）为评标基准价。其他</w:t>
            </w:r>
            <w:r>
              <w:rPr>
                <w:rFonts w:hint="eastAsia" w:ascii="仿宋" w:hAnsi="仿宋" w:eastAsia="仿宋" w:cs="仿宋_GB2312"/>
                <w:sz w:val="21"/>
                <w:szCs w:val="21"/>
                <w:lang w:val="en-US"/>
              </w:rPr>
              <w:t>供应商</w:t>
            </w:r>
            <w:r>
              <w:rPr>
                <w:rFonts w:hint="eastAsia" w:ascii="仿宋" w:hAnsi="仿宋" w:eastAsia="仿宋" w:cs="仿宋_GB2312"/>
                <w:sz w:val="21"/>
                <w:szCs w:val="21"/>
              </w:rPr>
              <w:t>的价格分统一按照下列公式计算：</w:t>
            </w:r>
          </w:p>
          <w:p w14:paraId="5B5F253E">
            <w:pPr>
              <w:pStyle w:val="26"/>
              <w:rPr>
                <w:rFonts w:ascii="仿宋" w:hAnsi="仿宋" w:eastAsia="仿宋" w:cs="仿宋_GB2312"/>
                <w:sz w:val="21"/>
                <w:szCs w:val="21"/>
                <w:lang w:val="en-US"/>
              </w:rPr>
            </w:pPr>
            <w:r>
              <w:rPr>
                <w:rFonts w:hint="eastAsia" w:ascii="仿宋" w:hAnsi="仿宋" w:eastAsia="仿宋" w:cs="仿宋_GB2312"/>
                <w:sz w:val="21"/>
                <w:szCs w:val="21"/>
              </w:rPr>
              <w:t>投标报价得分=（评标基准价/投标报价）×</w:t>
            </w:r>
            <w:r>
              <w:rPr>
                <w:rFonts w:hint="eastAsia" w:ascii="仿宋" w:hAnsi="仿宋" w:eastAsia="仿宋" w:cs="仿宋_GB2312"/>
                <w:sz w:val="21"/>
                <w:szCs w:val="21"/>
                <w:lang w:val="en-US"/>
              </w:rPr>
              <w:t>价格满分分值</w:t>
            </w:r>
          </w:p>
        </w:tc>
      </w:tr>
      <w:tr w14:paraId="70D1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537FEBB9">
            <w:pPr>
              <w:pStyle w:val="26"/>
              <w:jc w:val="center"/>
              <w:rPr>
                <w:rFonts w:ascii="仿宋" w:hAnsi="仿宋" w:eastAsia="仿宋" w:cs="仿宋_GB2312"/>
                <w:sz w:val="21"/>
                <w:szCs w:val="21"/>
              </w:rPr>
            </w:pPr>
            <w:r>
              <w:rPr>
                <w:rFonts w:hint="eastAsia" w:ascii="仿宋" w:hAnsi="仿宋" w:eastAsia="仿宋" w:cs="仿宋_GB2312"/>
                <w:sz w:val="21"/>
                <w:szCs w:val="21"/>
              </w:rPr>
              <w:t>商务部分</w:t>
            </w:r>
          </w:p>
          <w:p w14:paraId="16E2B77A">
            <w:pPr>
              <w:pStyle w:val="26"/>
              <w:jc w:val="center"/>
              <w:rPr>
                <w:rFonts w:ascii="仿宋" w:hAnsi="仿宋" w:eastAsia="仿宋" w:cs="仿宋_GB2312"/>
                <w:sz w:val="21"/>
                <w:szCs w:val="21"/>
                <w:lang w:val="en-US"/>
              </w:rPr>
            </w:pPr>
            <w:r>
              <w:rPr>
                <w:rFonts w:hint="eastAsia" w:ascii="仿宋" w:hAnsi="仿宋" w:eastAsia="仿宋" w:cs="仿宋_GB2312"/>
                <w:sz w:val="21"/>
                <w:szCs w:val="21"/>
              </w:rPr>
              <w:t>(</w:t>
            </w:r>
            <w:r>
              <w:rPr>
                <w:rFonts w:hint="eastAsia" w:ascii="仿宋" w:hAnsi="仿宋" w:eastAsia="仿宋" w:cs="仿宋_GB2312"/>
                <w:sz w:val="21"/>
                <w:szCs w:val="21"/>
                <w:lang w:val="en-US" w:eastAsia="zh-CN"/>
              </w:rPr>
              <w:t>25</w:t>
            </w:r>
            <w:r>
              <w:rPr>
                <w:rFonts w:hint="eastAsia" w:ascii="仿宋" w:hAnsi="仿宋" w:eastAsia="仿宋" w:cs="仿宋_GB2312"/>
                <w:sz w:val="21"/>
                <w:szCs w:val="21"/>
              </w:rPr>
              <w:t>分)</w:t>
            </w:r>
          </w:p>
        </w:tc>
        <w:tc>
          <w:tcPr>
            <w:tcW w:w="1446" w:type="dxa"/>
            <w:tcBorders>
              <w:left w:val="single" w:color="000000" w:sz="4" w:space="0"/>
            </w:tcBorders>
            <w:vAlign w:val="center"/>
          </w:tcPr>
          <w:p w14:paraId="17C9FAEC">
            <w:pPr>
              <w:pStyle w:val="26"/>
              <w:jc w:val="center"/>
              <w:rPr>
                <w:rFonts w:ascii="仿宋" w:hAnsi="仿宋" w:eastAsia="仿宋" w:cs="仿宋"/>
                <w:sz w:val="21"/>
                <w:szCs w:val="21"/>
              </w:rPr>
            </w:pPr>
            <w:r>
              <w:rPr>
                <w:rFonts w:hint="eastAsia" w:ascii="仿宋" w:hAnsi="仿宋" w:eastAsia="仿宋" w:cs="仿宋"/>
                <w:sz w:val="21"/>
                <w:szCs w:val="21"/>
              </w:rPr>
              <w:t>供应商类似业绩</w:t>
            </w:r>
          </w:p>
        </w:tc>
        <w:tc>
          <w:tcPr>
            <w:tcW w:w="709" w:type="dxa"/>
            <w:vAlign w:val="center"/>
          </w:tcPr>
          <w:p w14:paraId="405CACEA">
            <w:pPr>
              <w:pStyle w:val="26"/>
              <w:jc w:val="center"/>
              <w:rPr>
                <w:rFonts w:ascii="仿宋" w:hAnsi="仿宋" w:eastAsia="仿宋" w:cs="仿宋"/>
                <w:sz w:val="21"/>
                <w:szCs w:val="21"/>
                <w:lang w:val="en-US"/>
              </w:rPr>
            </w:pPr>
            <w:r>
              <w:rPr>
                <w:rFonts w:hint="eastAsia" w:ascii="仿宋" w:hAnsi="仿宋" w:eastAsia="仿宋" w:cs="仿宋"/>
                <w:sz w:val="21"/>
                <w:szCs w:val="21"/>
                <w:lang w:val="en-US" w:eastAsia="zh-CN"/>
              </w:rPr>
              <w:t>20</w:t>
            </w:r>
          </w:p>
        </w:tc>
        <w:tc>
          <w:tcPr>
            <w:tcW w:w="5549" w:type="dxa"/>
            <w:vAlign w:val="center"/>
          </w:tcPr>
          <w:p w14:paraId="2E925282">
            <w:pPr>
              <w:pStyle w:val="26"/>
              <w:rPr>
                <w:rFonts w:ascii="仿宋" w:hAnsi="仿宋" w:eastAsia="仿宋" w:cs="仿宋"/>
                <w:sz w:val="21"/>
                <w:szCs w:val="21"/>
              </w:rPr>
            </w:pPr>
            <w:r>
              <w:rPr>
                <w:rFonts w:hint="eastAsia" w:ascii="仿宋" w:hAnsi="仿宋" w:eastAsia="仿宋" w:cs="仿宋"/>
                <w:sz w:val="21"/>
                <w:szCs w:val="21"/>
              </w:rPr>
              <w:t>供应商近三年（</w:t>
            </w:r>
            <w:r>
              <w:rPr>
                <w:rFonts w:ascii="仿宋" w:hAnsi="仿宋" w:eastAsia="仿宋" w:cs="仿宋"/>
                <w:sz w:val="21"/>
                <w:szCs w:val="21"/>
              </w:rPr>
              <w:t>202</w:t>
            </w:r>
            <w:r>
              <w:rPr>
                <w:rFonts w:hint="eastAsia" w:ascii="仿宋" w:hAnsi="仿宋" w:eastAsia="仿宋" w:cs="仿宋"/>
                <w:sz w:val="21"/>
                <w:szCs w:val="21"/>
                <w:lang w:val="en-US" w:eastAsia="zh-CN"/>
              </w:rPr>
              <w:t>2</w:t>
            </w:r>
            <w:r>
              <w:rPr>
                <w:rFonts w:ascii="仿宋" w:hAnsi="仿宋" w:eastAsia="仿宋" w:cs="仿宋"/>
                <w:sz w:val="21"/>
                <w:szCs w:val="21"/>
              </w:rPr>
              <w:t>年</w:t>
            </w:r>
            <w:r>
              <w:rPr>
                <w:rFonts w:hint="eastAsia" w:ascii="仿宋" w:hAnsi="仿宋" w:eastAsia="仿宋" w:cs="仿宋"/>
                <w:sz w:val="21"/>
                <w:szCs w:val="21"/>
                <w:lang w:val="en-US" w:eastAsia="zh-CN"/>
              </w:rPr>
              <w:t>1</w:t>
            </w:r>
            <w:r>
              <w:rPr>
                <w:rFonts w:ascii="仿宋" w:hAnsi="仿宋" w:eastAsia="仿宋" w:cs="仿宋"/>
                <w:sz w:val="21"/>
                <w:szCs w:val="21"/>
              </w:rPr>
              <w:t>月1日-至今，</w:t>
            </w:r>
            <w:r>
              <w:rPr>
                <w:rFonts w:hint="eastAsia" w:ascii="仿宋" w:hAnsi="仿宋" w:eastAsia="仿宋" w:cs="仿宋"/>
                <w:sz w:val="21"/>
                <w:szCs w:val="21"/>
              </w:rPr>
              <w:t>以合同签订时间为准</w:t>
            </w:r>
            <w:r>
              <w:rPr>
                <w:rFonts w:ascii="仿宋" w:hAnsi="仿宋" w:eastAsia="仿宋" w:cs="仿宋"/>
                <w:sz w:val="21"/>
                <w:szCs w:val="21"/>
              </w:rPr>
              <w:t>）完成的类似</w:t>
            </w:r>
            <w:r>
              <w:rPr>
                <w:rFonts w:hint="eastAsia" w:ascii="仿宋" w:hAnsi="仿宋" w:eastAsia="仿宋" w:cs="仿宋"/>
                <w:sz w:val="21"/>
                <w:szCs w:val="21"/>
              </w:rPr>
              <w:t>项目</w:t>
            </w:r>
            <w:r>
              <w:rPr>
                <w:rFonts w:ascii="仿宋" w:hAnsi="仿宋" w:eastAsia="仿宋" w:cs="仿宋"/>
                <w:sz w:val="21"/>
                <w:szCs w:val="21"/>
              </w:rPr>
              <w:t>业绩，每</w:t>
            </w:r>
            <w:r>
              <w:rPr>
                <w:rFonts w:hint="eastAsia" w:ascii="仿宋" w:hAnsi="仿宋" w:eastAsia="仿宋" w:cs="仿宋"/>
                <w:sz w:val="21"/>
                <w:szCs w:val="21"/>
              </w:rPr>
              <w:t>提供</w:t>
            </w:r>
            <w:r>
              <w:rPr>
                <w:rFonts w:ascii="仿宋" w:hAnsi="仿宋" w:eastAsia="仿宋" w:cs="仿宋"/>
                <w:sz w:val="21"/>
                <w:szCs w:val="21"/>
              </w:rPr>
              <w:t>一项得2分，最多得</w:t>
            </w:r>
            <w:r>
              <w:rPr>
                <w:rFonts w:hint="eastAsia" w:ascii="仿宋" w:hAnsi="仿宋" w:eastAsia="仿宋" w:cs="仿宋"/>
                <w:sz w:val="21"/>
                <w:szCs w:val="21"/>
                <w:lang w:val="en-US" w:eastAsia="zh-CN"/>
              </w:rPr>
              <w:t>2</w:t>
            </w:r>
            <w:r>
              <w:rPr>
                <w:rFonts w:ascii="仿宋" w:hAnsi="仿宋" w:eastAsia="仿宋" w:cs="仿宋"/>
                <w:sz w:val="21"/>
                <w:szCs w:val="21"/>
                <w:lang w:val="en-US"/>
              </w:rPr>
              <w:t>0</w:t>
            </w:r>
            <w:r>
              <w:rPr>
                <w:rFonts w:ascii="仿宋" w:hAnsi="仿宋" w:eastAsia="仿宋" w:cs="仿宋"/>
                <w:sz w:val="21"/>
                <w:szCs w:val="21"/>
              </w:rPr>
              <w:t>分。</w:t>
            </w:r>
          </w:p>
          <w:p w14:paraId="1AA91D7A">
            <w:pPr>
              <w:pStyle w:val="26"/>
              <w:rPr>
                <w:rFonts w:hint="eastAsia" w:ascii="仿宋" w:hAnsi="仿宋" w:eastAsia="仿宋" w:cs="仿宋"/>
                <w:sz w:val="21"/>
                <w:szCs w:val="21"/>
              </w:rPr>
            </w:pPr>
            <w:r>
              <w:rPr>
                <w:rFonts w:hint="eastAsia" w:ascii="仿宋" w:hAnsi="仿宋" w:eastAsia="仿宋" w:cs="仿宋"/>
                <w:sz w:val="21"/>
                <w:szCs w:val="21"/>
              </w:rPr>
              <w:t>注：1.须提供业绩合同关键页（含：首页、服务内容信息页、合同金额页、签字盖章页）。</w:t>
            </w:r>
            <w:r>
              <w:rPr>
                <w:rFonts w:hint="eastAsia" w:ascii="仿宋" w:hAnsi="仿宋" w:eastAsia="仿宋" w:cs="仿宋"/>
                <w:sz w:val="21"/>
                <w:szCs w:val="21"/>
                <w:lang w:val="en-US" w:eastAsia="zh-CN"/>
              </w:rPr>
              <w:t>电子扫描件</w:t>
            </w:r>
            <w:r>
              <w:rPr>
                <w:rFonts w:hint="eastAsia" w:ascii="仿宋" w:hAnsi="仿宋" w:eastAsia="仿宋" w:cs="仿宋"/>
                <w:sz w:val="21"/>
                <w:szCs w:val="21"/>
              </w:rPr>
              <w:t>加盖公章，时间以合同签订日期为准。不符合上述要求或未按要求提供有效证明文件的业绩在评审时将不予承认。</w:t>
            </w:r>
          </w:p>
          <w:p w14:paraId="46553E14">
            <w:pPr>
              <w:pStyle w:val="26"/>
              <w:rPr>
                <w:rFonts w:ascii="仿宋" w:hAnsi="仿宋" w:eastAsia="仿宋" w:cs="仿宋"/>
                <w:sz w:val="21"/>
                <w:szCs w:val="21"/>
              </w:rPr>
            </w:pPr>
            <w:r>
              <w:rPr>
                <w:rFonts w:hint="eastAsia" w:ascii="仿宋" w:hAnsi="仿宋" w:eastAsia="仿宋" w:cs="仿宋"/>
                <w:sz w:val="21"/>
                <w:szCs w:val="21"/>
                <w:lang w:val="en-US" w:eastAsia="zh-CN"/>
              </w:rPr>
              <w:t>2.供应商</w:t>
            </w:r>
            <w:r>
              <w:rPr>
                <w:rFonts w:hint="eastAsia" w:ascii="仿宋" w:hAnsi="仿宋" w:eastAsia="仿宋" w:cs="仿宋"/>
                <w:sz w:val="21"/>
                <w:szCs w:val="21"/>
              </w:rPr>
              <w:t>提供虚假合同的，按虚假投标处理。</w:t>
            </w:r>
          </w:p>
        </w:tc>
      </w:tr>
      <w:tr w14:paraId="0E5D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vMerge w:val="continue"/>
            <w:tcBorders>
              <w:right w:val="single" w:color="000000" w:sz="4" w:space="0"/>
            </w:tcBorders>
            <w:vAlign w:val="center"/>
          </w:tcPr>
          <w:p w14:paraId="437143B5">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3C0DA26E">
            <w:pPr>
              <w:pStyle w:val="26"/>
              <w:jc w:val="center"/>
              <w:rPr>
                <w:rFonts w:hint="eastAsia" w:ascii="仿宋" w:hAnsi="仿宋" w:eastAsia="仿宋" w:cs="仿宋"/>
                <w:sz w:val="21"/>
                <w:szCs w:val="21"/>
                <w:lang w:val="zh-TW" w:eastAsia="zh-TW"/>
              </w:rPr>
            </w:pPr>
            <w:r>
              <w:rPr>
                <w:rFonts w:hint="eastAsia" w:ascii="仿宋" w:hAnsi="仿宋" w:eastAsia="仿宋" w:cs="仿宋"/>
                <w:sz w:val="21"/>
                <w:szCs w:val="21"/>
                <w:lang w:val="en-US" w:eastAsia="zh-CN"/>
              </w:rPr>
              <w:t>供应商</w:t>
            </w:r>
            <w:r>
              <w:rPr>
                <w:rFonts w:hint="eastAsia" w:ascii="仿宋" w:hAnsi="仿宋" w:eastAsia="仿宋" w:cs="仿宋"/>
                <w:sz w:val="21"/>
                <w:szCs w:val="21"/>
                <w:lang w:val="zh-TW" w:eastAsia="zh-TW"/>
              </w:rPr>
              <w:t>项目负责人实力</w:t>
            </w:r>
          </w:p>
          <w:p w14:paraId="167B03EE">
            <w:pPr>
              <w:pStyle w:val="26"/>
              <w:jc w:val="center"/>
              <w:rPr>
                <w:rFonts w:ascii="仿宋" w:hAnsi="仿宋" w:eastAsia="仿宋" w:cs="仿宋"/>
                <w:sz w:val="21"/>
                <w:szCs w:val="21"/>
              </w:rPr>
            </w:pPr>
          </w:p>
        </w:tc>
        <w:tc>
          <w:tcPr>
            <w:tcW w:w="709" w:type="dxa"/>
            <w:vAlign w:val="center"/>
          </w:tcPr>
          <w:p w14:paraId="06969D0E">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5549" w:type="dxa"/>
            <w:vAlign w:val="center"/>
          </w:tcPr>
          <w:p w14:paraId="69DDBD76">
            <w:pPr>
              <w:pStyle w:val="26"/>
              <w:rPr>
                <w:rFonts w:ascii="仿宋" w:hAnsi="仿宋" w:eastAsia="仿宋" w:cs="仿宋"/>
                <w:sz w:val="21"/>
                <w:szCs w:val="21"/>
                <w:lang w:val="en-US"/>
              </w:rPr>
            </w:pPr>
            <w:r>
              <w:rPr>
                <w:rFonts w:hint="eastAsia" w:ascii="仿宋" w:hAnsi="仿宋" w:eastAsia="仿宋" w:cs="仿宋"/>
                <w:sz w:val="21"/>
                <w:szCs w:val="21"/>
              </w:rPr>
              <w:t>项目</w:t>
            </w:r>
            <w:r>
              <w:rPr>
                <w:rFonts w:hint="eastAsia" w:ascii="仿宋" w:hAnsi="仿宋" w:eastAsia="仿宋" w:cs="仿宋"/>
                <w:sz w:val="21"/>
                <w:szCs w:val="21"/>
                <w:lang w:val="zh-TW" w:eastAsia="zh-TW"/>
              </w:rPr>
              <w:t>负责人</w:t>
            </w:r>
            <w:r>
              <w:rPr>
                <w:rFonts w:hint="eastAsia" w:ascii="仿宋" w:hAnsi="仿宋" w:eastAsia="仿宋" w:cs="仿宋"/>
                <w:sz w:val="21"/>
                <w:szCs w:val="21"/>
                <w:lang w:val="en-US"/>
              </w:rPr>
              <w:t>近三年（</w:t>
            </w:r>
            <w:r>
              <w:rPr>
                <w:rFonts w:ascii="仿宋" w:hAnsi="仿宋" w:eastAsia="仿宋" w:cs="仿宋"/>
                <w:sz w:val="21"/>
                <w:szCs w:val="21"/>
                <w:lang w:val="en-US"/>
              </w:rPr>
              <w:t>202</w:t>
            </w:r>
            <w:r>
              <w:rPr>
                <w:rFonts w:hint="eastAsia" w:ascii="仿宋" w:hAnsi="仿宋" w:eastAsia="仿宋" w:cs="仿宋"/>
                <w:sz w:val="21"/>
                <w:szCs w:val="21"/>
                <w:lang w:val="en-US" w:eastAsia="zh-CN"/>
              </w:rPr>
              <w:t>2</w:t>
            </w:r>
            <w:r>
              <w:rPr>
                <w:rFonts w:ascii="仿宋" w:hAnsi="仿宋" w:eastAsia="仿宋" w:cs="仿宋"/>
                <w:sz w:val="21"/>
                <w:szCs w:val="21"/>
                <w:lang w:val="en-US"/>
              </w:rPr>
              <w:t>年</w:t>
            </w:r>
            <w:r>
              <w:rPr>
                <w:rFonts w:hint="eastAsia" w:ascii="仿宋" w:hAnsi="仿宋" w:eastAsia="仿宋" w:cs="仿宋"/>
                <w:sz w:val="21"/>
                <w:szCs w:val="21"/>
                <w:lang w:val="en-US" w:eastAsia="zh-CN"/>
              </w:rPr>
              <w:t>1</w:t>
            </w:r>
            <w:r>
              <w:rPr>
                <w:rFonts w:ascii="仿宋" w:hAnsi="仿宋" w:eastAsia="仿宋" w:cs="仿宋"/>
                <w:sz w:val="21"/>
                <w:szCs w:val="21"/>
                <w:lang w:val="en-US"/>
              </w:rPr>
              <w:t>月1日-至今，</w:t>
            </w:r>
            <w:r>
              <w:rPr>
                <w:rFonts w:hint="eastAsia" w:ascii="仿宋" w:hAnsi="仿宋" w:eastAsia="仿宋" w:cs="仿宋"/>
                <w:sz w:val="21"/>
                <w:szCs w:val="21"/>
              </w:rPr>
              <w:t>以合同签订时间为准</w:t>
            </w:r>
            <w:r>
              <w:rPr>
                <w:rFonts w:ascii="仿宋" w:hAnsi="仿宋" w:eastAsia="仿宋" w:cs="仿宋"/>
                <w:sz w:val="21"/>
                <w:szCs w:val="21"/>
                <w:lang w:val="en-US"/>
              </w:rPr>
              <w:t>）完成的类似</w:t>
            </w:r>
            <w:r>
              <w:rPr>
                <w:rFonts w:hint="eastAsia" w:ascii="仿宋" w:hAnsi="仿宋" w:eastAsia="仿宋" w:cs="仿宋"/>
                <w:sz w:val="21"/>
                <w:szCs w:val="21"/>
                <w:lang w:val="en-US"/>
              </w:rPr>
              <w:t>项目</w:t>
            </w:r>
            <w:r>
              <w:rPr>
                <w:rFonts w:ascii="仿宋" w:hAnsi="仿宋" w:eastAsia="仿宋" w:cs="仿宋"/>
                <w:sz w:val="21"/>
                <w:szCs w:val="21"/>
                <w:lang w:val="en-US"/>
              </w:rPr>
              <w:t>业绩（业绩证明材料须反映项目</w:t>
            </w:r>
            <w:r>
              <w:rPr>
                <w:rFonts w:hint="eastAsia" w:ascii="仿宋" w:hAnsi="仿宋" w:eastAsia="仿宋" w:cs="仿宋"/>
                <w:sz w:val="21"/>
                <w:szCs w:val="21"/>
                <w:lang w:val="en-US" w:eastAsia="zh-TW"/>
              </w:rPr>
              <w:t>负责人</w:t>
            </w:r>
            <w:r>
              <w:rPr>
                <w:rFonts w:ascii="仿宋" w:hAnsi="仿宋" w:eastAsia="仿宋" w:cs="仿宋"/>
                <w:sz w:val="21"/>
                <w:szCs w:val="21"/>
                <w:lang w:val="en-US"/>
              </w:rPr>
              <w:t>），每提供一项得</w:t>
            </w:r>
            <w:r>
              <w:rPr>
                <w:rFonts w:hint="eastAsia" w:ascii="仿宋" w:hAnsi="仿宋" w:eastAsia="仿宋" w:cs="仿宋"/>
                <w:sz w:val="21"/>
                <w:szCs w:val="21"/>
                <w:lang w:val="en-US" w:eastAsia="zh-CN"/>
              </w:rPr>
              <w:t>1</w:t>
            </w:r>
            <w:r>
              <w:rPr>
                <w:rFonts w:ascii="仿宋" w:hAnsi="仿宋" w:eastAsia="仿宋" w:cs="仿宋"/>
                <w:sz w:val="21"/>
                <w:szCs w:val="21"/>
                <w:lang w:val="en-US"/>
              </w:rPr>
              <w:t>分，最多得</w:t>
            </w:r>
            <w:r>
              <w:rPr>
                <w:rFonts w:hint="eastAsia" w:ascii="仿宋" w:hAnsi="仿宋" w:eastAsia="仿宋" w:cs="仿宋"/>
                <w:sz w:val="21"/>
                <w:szCs w:val="21"/>
                <w:lang w:val="en-US" w:eastAsia="zh-CN"/>
              </w:rPr>
              <w:t>2</w:t>
            </w:r>
            <w:r>
              <w:rPr>
                <w:rFonts w:ascii="仿宋" w:hAnsi="仿宋" w:eastAsia="仿宋" w:cs="仿宋"/>
                <w:sz w:val="21"/>
                <w:szCs w:val="21"/>
                <w:lang w:val="en-US"/>
              </w:rPr>
              <w:t>分。</w:t>
            </w:r>
          </w:p>
          <w:p w14:paraId="62217A6B">
            <w:pPr>
              <w:pStyle w:val="26"/>
              <w:rPr>
                <w:rFonts w:hint="eastAsia" w:ascii="仿宋" w:hAnsi="仿宋" w:eastAsia="仿宋" w:cs="仿宋"/>
                <w:sz w:val="21"/>
                <w:szCs w:val="21"/>
                <w:lang w:val="en-US"/>
              </w:rPr>
            </w:pPr>
            <w:r>
              <w:rPr>
                <w:rFonts w:hint="eastAsia" w:ascii="仿宋" w:hAnsi="仿宋" w:eastAsia="仿宋" w:cs="仿宋"/>
                <w:sz w:val="21"/>
                <w:szCs w:val="21"/>
                <w:lang w:val="en-US"/>
              </w:rPr>
              <w:t>注：1.须提供项目</w:t>
            </w:r>
            <w:r>
              <w:rPr>
                <w:rFonts w:hint="eastAsia" w:ascii="仿宋" w:hAnsi="仿宋" w:eastAsia="仿宋" w:cs="仿宋"/>
                <w:sz w:val="21"/>
                <w:szCs w:val="21"/>
                <w:lang w:val="en-US" w:eastAsia="zh-TW"/>
              </w:rPr>
              <w:t>负责人</w:t>
            </w:r>
            <w:r>
              <w:rPr>
                <w:rFonts w:hint="eastAsia" w:ascii="仿宋" w:hAnsi="仿宋" w:eastAsia="仿宋" w:cs="仿宋"/>
                <w:sz w:val="21"/>
                <w:szCs w:val="21"/>
                <w:lang w:val="en-US"/>
              </w:rPr>
              <w:t>业绩合同关键页（含：首页、服务内容信息页、合同金额页、签字盖章页）。</w:t>
            </w:r>
            <w:r>
              <w:rPr>
                <w:rFonts w:hint="eastAsia" w:ascii="仿宋" w:hAnsi="仿宋" w:eastAsia="仿宋" w:cs="仿宋"/>
                <w:sz w:val="21"/>
                <w:szCs w:val="21"/>
                <w:lang w:val="en-US" w:eastAsia="zh-CN"/>
              </w:rPr>
              <w:t>电子扫描件</w:t>
            </w:r>
            <w:r>
              <w:rPr>
                <w:rFonts w:hint="eastAsia" w:ascii="仿宋" w:hAnsi="仿宋" w:eastAsia="仿宋" w:cs="仿宋"/>
                <w:sz w:val="21"/>
                <w:szCs w:val="21"/>
                <w:lang w:val="en-US"/>
              </w:rPr>
              <w:t>加盖公章，时间以合同签订日期为准。不符合上述要求或未按要求提供有效证明文件的业绩在评审时将不予承认。</w:t>
            </w:r>
          </w:p>
          <w:p w14:paraId="0B1FDFB3">
            <w:pPr>
              <w:pStyle w:val="26"/>
              <w:rPr>
                <w:rFonts w:ascii="仿宋" w:hAnsi="仿宋" w:eastAsia="仿宋" w:cs="仿宋"/>
                <w:sz w:val="21"/>
                <w:szCs w:val="21"/>
                <w:lang w:val="en-US"/>
              </w:rPr>
            </w:pPr>
            <w:r>
              <w:rPr>
                <w:rFonts w:hint="eastAsia" w:ascii="仿宋" w:hAnsi="仿宋" w:eastAsia="仿宋" w:cs="仿宋"/>
                <w:sz w:val="21"/>
                <w:szCs w:val="21"/>
                <w:lang w:val="en-US" w:eastAsia="zh-CN"/>
              </w:rPr>
              <w:t>2.供应商</w:t>
            </w:r>
            <w:r>
              <w:rPr>
                <w:rFonts w:hint="eastAsia" w:ascii="仿宋" w:hAnsi="仿宋" w:eastAsia="仿宋" w:cs="仿宋"/>
                <w:sz w:val="21"/>
                <w:szCs w:val="21"/>
                <w:lang w:val="en-US"/>
              </w:rPr>
              <w:t>提供虚假合同的，按虚假投标处理。</w:t>
            </w:r>
          </w:p>
        </w:tc>
      </w:tr>
      <w:tr w14:paraId="3A93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vMerge w:val="continue"/>
            <w:tcBorders>
              <w:right w:val="single" w:color="000000" w:sz="4" w:space="0"/>
            </w:tcBorders>
            <w:vAlign w:val="center"/>
          </w:tcPr>
          <w:p w14:paraId="22586C04">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257E9E5E">
            <w:pPr>
              <w:pStyle w:val="26"/>
              <w:jc w:val="center"/>
              <w:rPr>
                <w:rFonts w:ascii="仿宋" w:hAnsi="仿宋" w:eastAsia="仿宋" w:cs="仿宋"/>
                <w:sz w:val="21"/>
                <w:szCs w:val="21"/>
              </w:rPr>
            </w:pPr>
            <w:r>
              <w:rPr>
                <w:rFonts w:hint="eastAsia" w:ascii="仿宋" w:hAnsi="仿宋" w:eastAsia="仿宋" w:cs="仿宋"/>
                <w:sz w:val="21"/>
                <w:szCs w:val="21"/>
                <w:lang w:val="zh-TW" w:eastAsia="zh-TW"/>
              </w:rPr>
              <w:t>项目团队</w:t>
            </w:r>
          </w:p>
        </w:tc>
        <w:tc>
          <w:tcPr>
            <w:tcW w:w="709" w:type="dxa"/>
            <w:vAlign w:val="center"/>
          </w:tcPr>
          <w:p w14:paraId="37259DAB">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5549" w:type="dxa"/>
            <w:vAlign w:val="center"/>
          </w:tcPr>
          <w:p w14:paraId="01CB6298">
            <w:pPr>
              <w:pStyle w:val="26"/>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项目组人员具有相关专业工程师及以上职称的或具有咨询工程师证书的人员，每具有1个得1分，最高得3分。</w:t>
            </w:r>
          </w:p>
          <w:p w14:paraId="67C75AD3">
            <w:pPr>
              <w:pStyle w:val="26"/>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注：提供相关人员资质证书和劳动合同扫描件加盖公章。</w:t>
            </w:r>
          </w:p>
        </w:tc>
      </w:tr>
      <w:tr w14:paraId="280A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5041F25D">
            <w:pPr>
              <w:pStyle w:val="26"/>
              <w:jc w:val="center"/>
              <w:rPr>
                <w:rFonts w:hint="eastAsia" w:ascii="仿宋" w:hAnsi="仿宋" w:eastAsia="仿宋" w:cs="仿宋_GB2312"/>
                <w:sz w:val="21"/>
                <w:szCs w:val="21"/>
              </w:rPr>
            </w:pPr>
          </w:p>
          <w:p w14:paraId="03A43552">
            <w:pPr>
              <w:pStyle w:val="26"/>
              <w:jc w:val="center"/>
              <w:rPr>
                <w:rFonts w:hint="eastAsia" w:ascii="仿宋" w:hAnsi="仿宋" w:eastAsia="仿宋" w:cs="仿宋_GB2312"/>
                <w:sz w:val="21"/>
                <w:szCs w:val="21"/>
              </w:rPr>
            </w:pPr>
          </w:p>
          <w:p w14:paraId="30BB1276">
            <w:pPr>
              <w:pStyle w:val="26"/>
              <w:jc w:val="center"/>
              <w:rPr>
                <w:rFonts w:ascii="仿宋" w:hAnsi="仿宋" w:eastAsia="仿宋" w:cs="仿宋_GB2312"/>
                <w:sz w:val="21"/>
                <w:szCs w:val="21"/>
              </w:rPr>
            </w:pPr>
            <w:r>
              <w:rPr>
                <w:rFonts w:hint="eastAsia" w:ascii="仿宋" w:hAnsi="仿宋" w:eastAsia="仿宋" w:cs="仿宋_GB2312"/>
                <w:sz w:val="21"/>
                <w:szCs w:val="21"/>
              </w:rPr>
              <w:t>技术部分 (</w:t>
            </w:r>
            <w:r>
              <w:rPr>
                <w:rFonts w:hint="eastAsia" w:ascii="仿宋" w:hAnsi="仿宋" w:eastAsia="仿宋" w:cs="仿宋_GB2312"/>
                <w:sz w:val="21"/>
                <w:szCs w:val="21"/>
                <w:lang w:val="en-US" w:eastAsia="zh-CN"/>
              </w:rPr>
              <w:t>65</w:t>
            </w:r>
            <w:r>
              <w:rPr>
                <w:rFonts w:hint="eastAsia" w:ascii="仿宋" w:hAnsi="仿宋" w:eastAsia="仿宋" w:cs="仿宋_GB2312"/>
                <w:sz w:val="21"/>
                <w:szCs w:val="21"/>
              </w:rPr>
              <w:t>分)</w:t>
            </w:r>
          </w:p>
        </w:tc>
        <w:tc>
          <w:tcPr>
            <w:tcW w:w="1446" w:type="dxa"/>
            <w:tcBorders>
              <w:left w:val="single" w:color="000000" w:sz="4" w:space="0"/>
            </w:tcBorders>
            <w:vAlign w:val="center"/>
          </w:tcPr>
          <w:p w14:paraId="072F6C51">
            <w:pPr>
              <w:autoSpaceDE w:val="0"/>
              <w:autoSpaceDN w:val="0"/>
              <w:jc w:val="center"/>
              <w:rPr>
                <w:rFonts w:ascii="仿宋" w:hAnsi="仿宋" w:eastAsia="仿宋" w:cs="楷体"/>
                <w:kern w:val="0"/>
                <w:sz w:val="21"/>
                <w:szCs w:val="21"/>
                <w:lang w:val="zh-CN" w:bidi="zh-CN"/>
              </w:rPr>
            </w:pPr>
            <w:r>
              <w:rPr>
                <w:rFonts w:ascii="仿宋" w:hAnsi="仿宋" w:eastAsia="仿宋" w:cs="楷体"/>
                <w:kern w:val="0"/>
                <w:sz w:val="21"/>
                <w:szCs w:val="21"/>
                <w:lang w:val="zh-CN" w:eastAsia="zh-CN" w:bidi="zh-CN"/>
              </w:rPr>
              <w:t>项目实施</w:t>
            </w:r>
            <w:r>
              <w:rPr>
                <w:rFonts w:hint="default" w:ascii="仿宋" w:hAnsi="仿宋" w:eastAsia="仿宋" w:cs="楷体"/>
                <w:kern w:val="0"/>
                <w:sz w:val="21"/>
                <w:szCs w:val="21"/>
                <w:lang w:val="zh-CN" w:eastAsia="zh-CN" w:bidi="zh-CN"/>
              </w:rPr>
              <w:t>方案</w:t>
            </w:r>
          </w:p>
        </w:tc>
        <w:tc>
          <w:tcPr>
            <w:tcW w:w="709" w:type="dxa"/>
            <w:vAlign w:val="center"/>
          </w:tcPr>
          <w:p w14:paraId="60309178">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5549" w:type="dxa"/>
            <w:vAlign w:val="center"/>
          </w:tcPr>
          <w:p w14:paraId="0AFCEB29">
            <w:pPr>
              <w:pStyle w:val="26"/>
              <w:rPr>
                <w:rFonts w:hint="eastAsia" w:ascii="仿宋" w:hAnsi="仿宋" w:eastAsia="仿宋" w:cs="仿宋"/>
                <w:sz w:val="21"/>
                <w:szCs w:val="21"/>
                <w:lang w:val="zh-CN"/>
              </w:rPr>
            </w:pPr>
            <w:r>
              <w:rPr>
                <w:rFonts w:hint="eastAsia" w:ascii="仿宋" w:hAnsi="仿宋" w:eastAsia="仿宋" w:cs="仿宋"/>
                <w:sz w:val="21"/>
                <w:szCs w:val="21"/>
                <w:lang w:val="zh-CN" w:eastAsia="zh-CN"/>
              </w:rPr>
              <w:t>项目实施方案总体认知；实施范围；实施内容；实施依据；实施工作目标；是否描述清晰、完整合理，所有要素齐全且完全满足项目要求得 15 分，每缺一个要素扣 3 分，每个要素里每有一处内容缺陷扣 1.5 分（扣完为止）。</w:t>
            </w:r>
          </w:p>
        </w:tc>
      </w:tr>
      <w:tr w14:paraId="34D8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61072F03">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663BD295">
            <w:pPr>
              <w:autoSpaceDE w:val="0"/>
              <w:autoSpaceDN w:val="0"/>
              <w:jc w:val="center"/>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工作进度计划</w:t>
            </w:r>
          </w:p>
          <w:p w14:paraId="54A7B778">
            <w:pPr>
              <w:autoSpaceDE w:val="0"/>
              <w:autoSpaceDN w:val="0"/>
              <w:jc w:val="center"/>
              <w:rPr>
                <w:rFonts w:ascii="仿宋" w:hAnsi="仿宋" w:eastAsia="仿宋" w:cs="楷体"/>
                <w:kern w:val="0"/>
                <w:sz w:val="21"/>
                <w:szCs w:val="21"/>
                <w:lang w:val="zh-CN" w:bidi="zh-CN"/>
              </w:rPr>
            </w:pPr>
          </w:p>
        </w:tc>
        <w:tc>
          <w:tcPr>
            <w:tcW w:w="709" w:type="dxa"/>
            <w:vAlign w:val="center"/>
          </w:tcPr>
          <w:p w14:paraId="47052671">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5549" w:type="dxa"/>
            <w:vAlign w:val="center"/>
          </w:tcPr>
          <w:p w14:paraId="69C4C4E4">
            <w:pPr>
              <w:pStyle w:val="26"/>
              <w:rPr>
                <w:rFonts w:hint="eastAsia" w:ascii="仿宋" w:hAnsi="仿宋" w:eastAsia="仿宋" w:cs="仿宋"/>
                <w:sz w:val="21"/>
                <w:szCs w:val="21"/>
                <w:lang w:val="zh-CN"/>
              </w:rPr>
            </w:pPr>
            <w:r>
              <w:rPr>
                <w:rFonts w:hint="eastAsia" w:ascii="仿宋" w:hAnsi="仿宋" w:eastAsia="仿宋" w:cs="仿宋"/>
                <w:sz w:val="21"/>
                <w:szCs w:val="21"/>
                <w:lang w:val="zh-CN"/>
              </w:rPr>
              <w:t>项目整体工作进度计划及任务划分；进度控制合理；关键时间节点把握科学准确；服务保障体系健全；应对措施科学；完全满足项目要求得 1</w:t>
            </w:r>
            <w:r>
              <w:rPr>
                <w:rFonts w:hint="eastAsia" w:ascii="仿宋" w:hAnsi="仿宋" w:eastAsia="仿宋" w:cs="仿宋"/>
                <w:sz w:val="21"/>
                <w:szCs w:val="21"/>
                <w:lang w:val="zh-CN" w:eastAsia="zh-CN"/>
              </w:rPr>
              <w:t>5</w:t>
            </w:r>
            <w:r>
              <w:rPr>
                <w:rFonts w:hint="eastAsia" w:ascii="仿宋" w:hAnsi="仿宋" w:eastAsia="仿宋" w:cs="仿宋"/>
                <w:sz w:val="21"/>
                <w:szCs w:val="21"/>
                <w:lang w:val="zh-CN"/>
              </w:rPr>
              <w:t xml:space="preserve"> 分，每缺一个要素扣</w:t>
            </w:r>
            <w:r>
              <w:rPr>
                <w:rFonts w:hint="eastAsia" w:ascii="仿宋" w:hAnsi="仿宋" w:eastAsia="仿宋" w:cs="仿宋"/>
                <w:sz w:val="21"/>
                <w:szCs w:val="21"/>
                <w:lang w:val="zh-CN" w:eastAsia="zh-CN"/>
              </w:rPr>
              <w:t>3</w:t>
            </w:r>
            <w:r>
              <w:rPr>
                <w:rFonts w:hint="eastAsia" w:ascii="仿宋" w:hAnsi="仿宋" w:eastAsia="仿宋" w:cs="仿宋"/>
                <w:sz w:val="21"/>
                <w:szCs w:val="21"/>
                <w:lang w:val="zh-CN"/>
              </w:rPr>
              <w:t xml:space="preserve">分，每个要素里每有一处内容缺陷扣 </w:t>
            </w:r>
            <w:r>
              <w:rPr>
                <w:rFonts w:hint="eastAsia" w:ascii="仿宋" w:hAnsi="仿宋" w:eastAsia="仿宋" w:cs="仿宋"/>
                <w:sz w:val="21"/>
                <w:szCs w:val="21"/>
                <w:lang w:val="zh-CN" w:eastAsia="zh-CN"/>
              </w:rPr>
              <w:t>1.5</w:t>
            </w:r>
            <w:r>
              <w:rPr>
                <w:rFonts w:hint="eastAsia" w:ascii="仿宋" w:hAnsi="仿宋" w:eastAsia="仿宋" w:cs="仿宋"/>
                <w:sz w:val="21"/>
                <w:szCs w:val="21"/>
                <w:lang w:val="zh-CN"/>
              </w:rPr>
              <w:t>分（扣完为止）。</w:t>
            </w:r>
          </w:p>
          <w:p w14:paraId="0353881E">
            <w:pPr>
              <w:pStyle w:val="26"/>
              <w:rPr>
                <w:rFonts w:ascii="仿宋" w:hAnsi="仿宋" w:eastAsia="仿宋" w:cs="仿宋"/>
                <w:sz w:val="21"/>
                <w:szCs w:val="21"/>
              </w:rPr>
            </w:pPr>
            <w:r>
              <w:rPr>
                <w:rFonts w:hint="eastAsia" w:ascii="仿宋" w:hAnsi="仿宋" w:eastAsia="仿宋" w:cs="仿宋"/>
                <w:sz w:val="21"/>
                <w:szCs w:val="21"/>
                <w:lang w:val="zh-CN"/>
              </w:rPr>
              <w:t>（缺陷是指：前后内容不一致、存在凭空编造、前后逻辑错误、涉及的规范及标准错误、项目名称或实施地点区域错误、内容简略或与本项目无关等任意一种情形等）</w:t>
            </w:r>
          </w:p>
        </w:tc>
      </w:tr>
      <w:tr w14:paraId="046C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817" w:type="dxa"/>
            <w:vMerge w:val="continue"/>
            <w:tcBorders>
              <w:right w:val="single" w:color="000000" w:sz="4" w:space="0"/>
            </w:tcBorders>
            <w:vAlign w:val="center"/>
          </w:tcPr>
          <w:p w14:paraId="4267E837">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4E04A970">
            <w:pPr>
              <w:pStyle w:val="26"/>
              <w:ind w:right="36" w:rightChars="15"/>
              <w:jc w:val="center"/>
              <w:rPr>
                <w:rFonts w:hint="eastAsia" w:ascii="仿宋" w:hAnsi="仿宋" w:eastAsia="仿宋" w:cs="仿宋"/>
                <w:sz w:val="21"/>
                <w:szCs w:val="21"/>
                <w:lang w:val="zh-CN"/>
              </w:rPr>
            </w:pPr>
            <w:r>
              <w:rPr>
                <w:rFonts w:hint="eastAsia" w:ascii="仿宋" w:hAnsi="仿宋" w:eastAsia="仿宋" w:cs="仿宋"/>
                <w:sz w:val="21"/>
                <w:szCs w:val="21"/>
                <w:lang w:val="zh-CN"/>
              </w:rPr>
              <w:t>项目实施质量安全、保密保证措施</w:t>
            </w:r>
          </w:p>
          <w:p w14:paraId="2052DF99">
            <w:pPr>
              <w:pStyle w:val="26"/>
              <w:ind w:right="36" w:rightChars="15"/>
              <w:jc w:val="center"/>
              <w:rPr>
                <w:rFonts w:ascii="仿宋" w:hAnsi="仿宋" w:eastAsia="仿宋" w:cs="仿宋"/>
                <w:sz w:val="21"/>
                <w:szCs w:val="21"/>
              </w:rPr>
            </w:pPr>
          </w:p>
        </w:tc>
        <w:tc>
          <w:tcPr>
            <w:tcW w:w="709" w:type="dxa"/>
            <w:vAlign w:val="center"/>
          </w:tcPr>
          <w:p w14:paraId="493CBE21">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5549" w:type="dxa"/>
          </w:tcPr>
          <w:p w14:paraId="23AE81DD">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质量、安全、保密保证措施内容具有高度全面性、详细、具体、合理性强、有针对性、可行性强，得</w:t>
            </w:r>
            <w:r>
              <w:rPr>
                <w:rFonts w:hint="eastAsia" w:ascii="仿宋" w:hAnsi="仿宋" w:eastAsia="仿宋" w:cs="仿宋"/>
                <w:sz w:val="21"/>
                <w:szCs w:val="21"/>
                <w:lang w:val="en-US" w:eastAsia="zh-CN"/>
              </w:rPr>
              <w:t>9</w:t>
            </w:r>
            <w:r>
              <w:rPr>
                <w:rFonts w:hint="eastAsia" w:ascii="仿宋" w:hAnsi="仿宋" w:eastAsia="仿宋" w:cs="仿宋"/>
                <w:sz w:val="21"/>
                <w:szCs w:val="21"/>
                <w:lang w:val="zh-CN"/>
              </w:rPr>
              <w:t xml:space="preserve">分； </w:t>
            </w:r>
          </w:p>
          <w:p w14:paraId="256B2C80">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质量、安全、保密保证措施内容基本全面、具有合理性、具有针对性、具有可行性，得</w:t>
            </w:r>
            <w:r>
              <w:rPr>
                <w:rFonts w:hint="eastAsia" w:ascii="仿宋" w:hAnsi="仿宋" w:eastAsia="仿宋" w:cs="仿宋"/>
                <w:sz w:val="21"/>
                <w:szCs w:val="21"/>
                <w:lang w:val="en-US" w:eastAsia="zh-CN"/>
              </w:rPr>
              <w:t>6</w:t>
            </w:r>
            <w:r>
              <w:rPr>
                <w:rFonts w:hint="eastAsia" w:ascii="仿宋" w:hAnsi="仿宋" w:eastAsia="仿宋" w:cs="仿宋"/>
                <w:sz w:val="21"/>
                <w:szCs w:val="21"/>
                <w:lang w:val="zh-CN"/>
              </w:rPr>
              <w:t>分；</w:t>
            </w:r>
          </w:p>
          <w:p w14:paraId="3084E69D">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质量、安全、保密保证措施内容全面性有欠缺、欠缺合理性、针对性、可行性较强，得</w:t>
            </w:r>
            <w:r>
              <w:rPr>
                <w:rFonts w:hint="eastAsia" w:ascii="仿宋" w:hAnsi="仿宋" w:eastAsia="仿宋" w:cs="仿宋"/>
                <w:sz w:val="21"/>
                <w:szCs w:val="21"/>
                <w:lang w:val="en-US" w:eastAsia="zh-CN"/>
              </w:rPr>
              <w:t>3</w:t>
            </w:r>
            <w:r>
              <w:rPr>
                <w:rFonts w:hint="eastAsia" w:ascii="仿宋" w:hAnsi="仿宋" w:eastAsia="仿宋" w:cs="仿宋"/>
                <w:sz w:val="21"/>
                <w:szCs w:val="21"/>
                <w:lang w:val="zh-CN"/>
              </w:rPr>
              <w:t xml:space="preserve">分； </w:t>
            </w:r>
          </w:p>
          <w:p w14:paraId="7608FB84">
            <w:pPr>
              <w:pStyle w:val="26"/>
              <w:ind w:right="-36" w:rightChars="-15"/>
              <w:rPr>
                <w:rFonts w:ascii="仿宋" w:hAnsi="仿宋" w:eastAsia="仿宋" w:cs="仿宋"/>
                <w:sz w:val="21"/>
                <w:szCs w:val="21"/>
              </w:rPr>
            </w:pPr>
            <w:r>
              <w:rPr>
                <w:rFonts w:hint="eastAsia" w:ascii="仿宋" w:hAnsi="仿宋" w:eastAsia="仿宋" w:cs="仿宋"/>
                <w:sz w:val="21"/>
                <w:szCs w:val="21"/>
                <w:lang w:val="zh-CN"/>
              </w:rPr>
              <w:t>不提供不得分。</w:t>
            </w:r>
          </w:p>
        </w:tc>
      </w:tr>
      <w:tr w14:paraId="37B3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17" w:type="dxa"/>
            <w:vMerge w:val="continue"/>
            <w:tcBorders>
              <w:right w:val="single" w:color="000000" w:sz="4" w:space="0"/>
            </w:tcBorders>
            <w:vAlign w:val="center"/>
          </w:tcPr>
          <w:p w14:paraId="560E7C31">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79C979A1">
            <w:pPr>
              <w:pStyle w:val="26"/>
              <w:ind w:right="36" w:rightChars="15"/>
              <w:jc w:val="center"/>
              <w:rPr>
                <w:rFonts w:hint="eastAsia" w:ascii="仿宋" w:hAnsi="仿宋" w:eastAsia="仿宋"/>
                <w:sz w:val="21"/>
                <w:szCs w:val="21"/>
              </w:rPr>
            </w:pPr>
            <w:r>
              <w:rPr>
                <w:rFonts w:hint="eastAsia" w:ascii="仿宋" w:hAnsi="仿宋" w:eastAsia="仿宋"/>
                <w:sz w:val="21"/>
                <w:szCs w:val="21"/>
              </w:rPr>
              <w:t>重点难点分析</w:t>
            </w:r>
          </w:p>
          <w:p w14:paraId="4AC702A2">
            <w:pPr>
              <w:pStyle w:val="26"/>
              <w:ind w:right="36" w:rightChars="15"/>
              <w:jc w:val="center"/>
              <w:rPr>
                <w:rFonts w:ascii="仿宋" w:hAnsi="仿宋" w:eastAsia="仿宋"/>
                <w:sz w:val="21"/>
                <w:szCs w:val="21"/>
              </w:rPr>
            </w:pPr>
          </w:p>
        </w:tc>
        <w:tc>
          <w:tcPr>
            <w:tcW w:w="709" w:type="dxa"/>
            <w:vAlign w:val="center"/>
          </w:tcPr>
          <w:p w14:paraId="243B1528">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5549" w:type="dxa"/>
          </w:tcPr>
          <w:p w14:paraId="33B0D0B8">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1、准确、全面、深入的能够深入分析项目研究内容，得 10分； </w:t>
            </w:r>
          </w:p>
          <w:p w14:paraId="6B7B945F">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2、比较准确、全面的能够基本分析项目研究内容，得 8 分； </w:t>
            </w:r>
          </w:p>
          <w:p w14:paraId="335973F8">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3、准确性、全面性一般能够简单分析项目研究内容，得 6 分； </w:t>
            </w:r>
          </w:p>
          <w:p w14:paraId="028F4B26">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4、研究内容、思路和工作深度等重点与难点分析较差的，得 4 分。</w:t>
            </w:r>
          </w:p>
          <w:p w14:paraId="4B0768F2">
            <w:pPr>
              <w:pStyle w:val="26"/>
              <w:ind w:right="-36" w:rightChars="-15"/>
              <w:rPr>
                <w:rFonts w:ascii="仿宋" w:hAnsi="仿宋" w:eastAsia="仿宋"/>
                <w:sz w:val="21"/>
                <w:szCs w:val="21"/>
              </w:rPr>
            </w:pPr>
            <w:r>
              <w:rPr>
                <w:rFonts w:hint="eastAsia" w:ascii="仿宋" w:hAnsi="仿宋" w:eastAsia="仿宋"/>
                <w:sz w:val="21"/>
                <w:szCs w:val="21"/>
                <w:lang w:val="en-US" w:eastAsia="zh-CN"/>
              </w:rPr>
              <w:t xml:space="preserve">未提供不得分 </w:t>
            </w:r>
          </w:p>
        </w:tc>
      </w:tr>
      <w:tr w14:paraId="57D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817" w:type="dxa"/>
            <w:vMerge w:val="continue"/>
            <w:tcBorders>
              <w:right w:val="single" w:color="000000" w:sz="4" w:space="0"/>
            </w:tcBorders>
            <w:vAlign w:val="center"/>
          </w:tcPr>
          <w:p w14:paraId="2129B4B6">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42131E8D">
            <w:pPr>
              <w:pStyle w:val="26"/>
              <w:spacing w:line="280" w:lineRule="exact"/>
              <w:jc w:val="center"/>
              <w:rPr>
                <w:rFonts w:hint="eastAsia" w:ascii="仿宋" w:hAnsi="仿宋" w:eastAsia="仿宋" w:cs="仿宋"/>
                <w:sz w:val="21"/>
                <w:szCs w:val="21"/>
              </w:rPr>
            </w:pPr>
            <w:r>
              <w:rPr>
                <w:rFonts w:hint="eastAsia" w:ascii="仿宋" w:hAnsi="仿宋" w:eastAsia="仿宋" w:cs="仿宋"/>
                <w:sz w:val="21"/>
                <w:szCs w:val="21"/>
              </w:rPr>
              <w:t>合理化建议</w:t>
            </w:r>
          </w:p>
          <w:p w14:paraId="7B44E162">
            <w:pPr>
              <w:pStyle w:val="26"/>
              <w:spacing w:line="280" w:lineRule="exact"/>
              <w:jc w:val="center"/>
              <w:rPr>
                <w:rFonts w:ascii="仿宋" w:hAnsi="仿宋" w:eastAsia="仿宋" w:cs="仿宋"/>
                <w:sz w:val="21"/>
                <w:szCs w:val="21"/>
              </w:rPr>
            </w:pPr>
          </w:p>
        </w:tc>
        <w:tc>
          <w:tcPr>
            <w:tcW w:w="709" w:type="dxa"/>
            <w:vAlign w:val="center"/>
          </w:tcPr>
          <w:p w14:paraId="697461B5">
            <w:pPr>
              <w:pStyle w:val="26"/>
              <w:spacing w:line="280" w:lineRule="exact"/>
              <w:jc w:val="center"/>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9</w:t>
            </w:r>
          </w:p>
        </w:tc>
        <w:tc>
          <w:tcPr>
            <w:tcW w:w="5549" w:type="dxa"/>
            <w:vAlign w:val="center"/>
          </w:tcPr>
          <w:p w14:paraId="56F8D245">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建议内容合理性高，表述清晰程度强，可行性高、与本项目得契合度高，得</w:t>
            </w:r>
            <w:r>
              <w:rPr>
                <w:rFonts w:hint="eastAsia" w:ascii="仿宋" w:hAnsi="仿宋" w:eastAsia="仿宋"/>
                <w:sz w:val="21"/>
                <w:szCs w:val="21"/>
                <w:lang w:val="en-US" w:eastAsia="zh-CN"/>
              </w:rPr>
              <w:t>9</w:t>
            </w:r>
            <w:r>
              <w:rPr>
                <w:rFonts w:hint="eastAsia" w:ascii="仿宋" w:hAnsi="仿宋" w:eastAsia="仿宋"/>
                <w:sz w:val="21"/>
                <w:szCs w:val="21"/>
                <w:lang w:val="zh-CN"/>
              </w:rPr>
              <w:t>分；</w:t>
            </w:r>
          </w:p>
          <w:p w14:paraId="5701974D">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建议内容合理性较满足，表述清晰程度较好，可行性较高、与本项目得契合度较高，得</w:t>
            </w:r>
            <w:r>
              <w:rPr>
                <w:rFonts w:hint="eastAsia" w:ascii="仿宋" w:hAnsi="仿宋" w:eastAsia="仿宋"/>
                <w:sz w:val="21"/>
                <w:szCs w:val="21"/>
                <w:lang w:val="en-US" w:eastAsia="zh-CN"/>
              </w:rPr>
              <w:t>6</w:t>
            </w:r>
            <w:r>
              <w:rPr>
                <w:rFonts w:hint="eastAsia" w:ascii="仿宋" w:hAnsi="仿宋" w:eastAsia="仿宋"/>
                <w:sz w:val="21"/>
                <w:szCs w:val="21"/>
                <w:lang w:val="zh-CN"/>
              </w:rPr>
              <w:t>分；</w:t>
            </w:r>
          </w:p>
          <w:p w14:paraId="2037E478">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建议内容合理性一般，表述清晰程度一般，可行性一般、与本项目得契合度一般，得</w:t>
            </w:r>
            <w:r>
              <w:rPr>
                <w:rFonts w:hint="eastAsia" w:ascii="仿宋" w:hAnsi="仿宋" w:eastAsia="仿宋"/>
                <w:sz w:val="21"/>
                <w:szCs w:val="21"/>
                <w:lang w:val="en-US" w:eastAsia="zh-CN"/>
              </w:rPr>
              <w:t>3</w:t>
            </w:r>
            <w:r>
              <w:rPr>
                <w:rFonts w:hint="eastAsia" w:ascii="仿宋" w:hAnsi="仿宋" w:eastAsia="仿宋"/>
                <w:sz w:val="21"/>
                <w:szCs w:val="21"/>
                <w:lang w:val="zh-CN"/>
              </w:rPr>
              <w:t>分；</w:t>
            </w:r>
          </w:p>
          <w:p w14:paraId="0F7C6A9C">
            <w:pPr>
              <w:pStyle w:val="26"/>
              <w:spacing w:line="240" w:lineRule="exact"/>
              <w:rPr>
                <w:rFonts w:ascii="仿宋" w:hAnsi="仿宋" w:eastAsia="仿宋"/>
                <w:sz w:val="21"/>
                <w:szCs w:val="21"/>
              </w:rPr>
            </w:pPr>
            <w:r>
              <w:rPr>
                <w:rFonts w:hint="eastAsia" w:ascii="仿宋" w:hAnsi="仿宋" w:eastAsia="仿宋"/>
                <w:sz w:val="21"/>
                <w:szCs w:val="21"/>
              </w:rPr>
              <w:t>不</w:t>
            </w:r>
            <w:r>
              <w:rPr>
                <w:rFonts w:hint="eastAsia" w:ascii="仿宋" w:hAnsi="仿宋" w:eastAsia="仿宋"/>
                <w:sz w:val="21"/>
                <w:szCs w:val="21"/>
                <w:lang w:val="zh-CN"/>
              </w:rPr>
              <w:t>提供不得分。</w:t>
            </w:r>
          </w:p>
        </w:tc>
      </w:tr>
      <w:tr w14:paraId="3C73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817" w:type="dxa"/>
            <w:vMerge w:val="continue"/>
            <w:tcBorders>
              <w:right w:val="single" w:color="000000" w:sz="4" w:space="0"/>
            </w:tcBorders>
            <w:vAlign w:val="center"/>
          </w:tcPr>
          <w:p w14:paraId="2693B21E">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5593124C">
            <w:pPr>
              <w:pStyle w:val="26"/>
              <w:ind w:right="36" w:rightChars="15"/>
              <w:jc w:val="center"/>
              <w:rPr>
                <w:rFonts w:ascii="仿宋" w:hAnsi="仿宋" w:eastAsia="仿宋"/>
                <w:sz w:val="21"/>
                <w:szCs w:val="21"/>
              </w:rPr>
            </w:pPr>
            <w:r>
              <w:rPr>
                <w:rFonts w:hint="eastAsia" w:ascii="仿宋" w:hAnsi="仿宋" w:eastAsia="仿宋"/>
                <w:sz w:val="21"/>
                <w:szCs w:val="21"/>
              </w:rPr>
              <w:t>服务承诺</w:t>
            </w:r>
          </w:p>
        </w:tc>
        <w:tc>
          <w:tcPr>
            <w:tcW w:w="709" w:type="dxa"/>
            <w:vAlign w:val="center"/>
          </w:tcPr>
          <w:p w14:paraId="5F23B336">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5549" w:type="dxa"/>
          </w:tcPr>
          <w:p w14:paraId="7332A90D">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提供详细的售后服务方案（服务内容、遇到问题迅速响应、 解决问题的流程、人员售后服务保障、其他资源保障等）， 磋商小组根据下述内容综合比对评审。</w:t>
            </w:r>
          </w:p>
          <w:p w14:paraId="3D695BB0">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提出的售后服务方案非常详细，保障措施完善可行，符合项目要求得7分； </w:t>
            </w:r>
          </w:p>
          <w:p w14:paraId="1974013F">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提出的售后服务方案比较具体，保障措施比较完善可行，能够满足项目要求的得5分； </w:t>
            </w:r>
          </w:p>
          <w:p w14:paraId="298D9D00">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提出的售后服务方案的细致程度一般，保障措施的可行性一般，基本满足项目要求的得3分。 </w:t>
            </w:r>
          </w:p>
          <w:p w14:paraId="064DC0B0">
            <w:pPr>
              <w:pStyle w:val="26"/>
              <w:ind w:right="-36" w:rightChars="-15"/>
              <w:rPr>
                <w:rFonts w:ascii="仿宋" w:hAnsi="仿宋" w:eastAsia="仿宋"/>
                <w:sz w:val="21"/>
                <w:szCs w:val="21"/>
              </w:rPr>
            </w:pPr>
            <w:r>
              <w:rPr>
                <w:rFonts w:hint="eastAsia" w:ascii="仿宋" w:hAnsi="仿宋" w:eastAsia="仿宋"/>
                <w:sz w:val="21"/>
                <w:szCs w:val="21"/>
                <w:lang w:val="en-US" w:eastAsia="zh-CN"/>
              </w:rPr>
              <w:t>未提供售后服务方案和措施或方案不详细，可行性较差，无法满足项目需求的得 0 分。</w:t>
            </w:r>
          </w:p>
        </w:tc>
      </w:tr>
    </w:tbl>
    <w:p w14:paraId="69C3EC1C">
      <w:pPr>
        <w:numPr>
          <w:ilvl w:val="1"/>
          <w:numId w:val="14"/>
        </w:numPr>
        <w:spacing w:line="500" w:lineRule="exact"/>
        <w:ind w:firstLine="480"/>
        <w:rPr>
          <w:rFonts w:ascii="仿宋" w:hAnsi="仿宋" w:eastAsia="仿宋" w:cs="仿宋_GB2312"/>
        </w:rPr>
      </w:pPr>
      <w:r>
        <w:rPr>
          <w:rFonts w:hint="eastAsia" w:ascii="仿宋" w:hAnsi="仿宋" w:eastAsia="仿宋" w:cs="仿宋_GB2312"/>
        </w:rPr>
        <w:t>评审标准中应考虑下列因素：</w:t>
      </w:r>
    </w:p>
    <w:p w14:paraId="64FCD6C4">
      <w:pPr>
        <w:numPr>
          <w:ilvl w:val="2"/>
          <w:numId w:val="14"/>
        </w:numPr>
        <w:spacing w:line="500" w:lineRule="exact"/>
        <w:ind w:firstLine="480"/>
        <w:rPr>
          <w:rFonts w:ascii="仿宋" w:hAnsi="仿宋" w:eastAsia="仿宋" w:cs="仿宋_GB2312"/>
        </w:rPr>
      </w:pPr>
      <w:r>
        <w:rPr>
          <w:rFonts w:hint="eastAsia" w:ascii="仿宋" w:hAnsi="仿宋" w:eastAsia="仿宋" w:cs="仿宋_GB2312"/>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_GB2312"/>
          <w:u w:val="single"/>
        </w:rPr>
        <w:t xml:space="preserve"> 10 % </w:t>
      </w:r>
      <w:r>
        <w:rPr>
          <w:rFonts w:hint="eastAsia" w:ascii="仿宋" w:hAnsi="仿宋" w:eastAsia="仿宋" w:cs="仿宋_GB2312"/>
        </w:rPr>
        <w:t>后参与评审。对于同时属于小微企业、监狱企业或残疾人福利性单位的，不重复进行最后报价扣除。（本项目为专门面对中小企业项目，此内容不适用）</w:t>
      </w:r>
    </w:p>
    <w:p w14:paraId="08D23AA2">
      <w:pPr>
        <w:numPr>
          <w:ilvl w:val="2"/>
          <w:numId w:val="14"/>
        </w:numPr>
        <w:spacing w:line="500" w:lineRule="exact"/>
        <w:ind w:firstLine="480"/>
        <w:rPr>
          <w:rFonts w:ascii="仿宋" w:hAnsi="仿宋" w:eastAsia="仿宋" w:cs="仿宋_GB2312"/>
        </w:rPr>
      </w:pPr>
      <w:r>
        <w:rPr>
          <w:rFonts w:hint="eastAsia" w:ascii="仿宋" w:hAnsi="仿宋" w:eastAsia="仿宋" w:cs="仿宋_GB2312"/>
        </w:rPr>
        <w:t>联合协议中约定，小型、微型企业和监狱企业的协议合同金额占到联合体协议合同总金额30%以上的，可给予联合体</w:t>
      </w:r>
      <w:r>
        <w:rPr>
          <w:rFonts w:hint="eastAsia" w:ascii="仿宋" w:hAnsi="仿宋" w:eastAsia="仿宋" w:cs="仿宋_GB2312"/>
          <w:u w:val="single"/>
        </w:rPr>
        <w:t xml:space="preserve"> 4 % </w:t>
      </w:r>
      <w:r>
        <w:rPr>
          <w:rFonts w:hint="eastAsia" w:ascii="仿宋" w:hAnsi="仿宋" w:eastAsia="仿宋" w:cs="仿宋_GB2312"/>
        </w:rPr>
        <w:t>的最后报价扣除。联合体各方均为小型、微型企业和监狱企业的，联合体视同为小型、微型企业和监狱企业。（本项目不适用）</w:t>
      </w:r>
    </w:p>
    <w:p w14:paraId="04FC446F">
      <w:pPr>
        <w:numPr>
          <w:ilvl w:val="2"/>
          <w:numId w:val="14"/>
        </w:numPr>
        <w:spacing w:line="500" w:lineRule="exact"/>
        <w:ind w:firstLine="480"/>
        <w:rPr>
          <w:rFonts w:ascii="仿宋" w:hAnsi="仿宋" w:eastAsia="仿宋" w:cs="仿宋_GB2312"/>
        </w:rPr>
      </w:pPr>
      <w:r>
        <w:rPr>
          <w:rFonts w:hint="eastAsia" w:ascii="仿宋" w:hAnsi="仿宋" w:eastAsia="仿宋" w:cs="仿宋_GB2312"/>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5A76426B">
      <w:pPr>
        <w:numPr>
          <w:ilvl w:val="2"/>
          <w:numId w:val="14"/>
        </w:numPr>
        <w:spacing w:line="500" w:lineRule="exact"/>
        <w:ind w:firstLine="480"/>
        <w:rPr>
          <w:rFonts w:ascii="仿宋" w:hAnsi="仿宋" w:eastAsia="仿宋" w:cs="仿宋_GB2312"/>
        </w:rPr>
      </w:pPr>
      <w:r>
        <w:rPr>
          <w:rFonts w:hint="eastAsia" w:ascii="仿宋" w:hAnsi="仿宋" w:eastAsia="仿宋" w:cs="仿宋_GB2312"/>
        </w:rPr>
        <w:t>供应商所投产品列入无线局域网产品清单，应提供相关证明，在评标时予以优先采购，具体优惠措施为：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08A49D7F">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如采购人所采购产品为政府强制采购的节能产品，供应商所投产品的品牌及型号必须为清单中有效期内产品并提供证明文件，否则其响应将作为无效响应被拒绝。（本项目不适用）</w:t>
      </w:r>
    </w:p>
    <w:p w14:paraId="4F9E0A46">
      <w:pPr>
        <w:numPr>
          <w:ilvl w:val="2"/>
          <w:numId w:val="14"/>
        </w:numPr>
        <w:spacing w:line="500" w:lineRule="exact"/>
        <w:ind w:firstLine="480"/>
        <w:rPr>
          <w:rFonts w:ascii="仿宋" w:hAnsi="仿宋" w:eastAsia="仿宋" w:cs="仿宋_GB2312"/>
        </w:rPr>
      </w:pPr>
      <w:r>
        <w:rPr>
          <w:rFonts w:hint="eastAsia" w:ascii="仿宋" w:hAnsi="仿宋" w:eastAsia="仿宋" w:cs="仿宋_GB2312"/>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_GB2312"/>
          <w:u w:val="single"/>
        </w:rPr>
        <w:t xml:space="preserve">  综合得分相同时排名优先。</w:t>
      </w:r>
      <w:r>
        <w:rPr>
          <w:rFonts w:hint="eastAsia" w:ascii="仿宋" w:hAnsi="仿宋" w:eastAsia="仿宋" w:cs="仿宋_GB2312"/>
        </w:rPr>
        <w:t>（本项目不适用）</w:t>
      </w:r>
    </w:p>
    <w:p w14:paraId="34BA90BA">
      <w:pPr>
        <w:numPr>
          <w:ilvl w:val="1"/>
          <w:numId w:val="14"/>
        </w:numPr>
        <w:spacing w:line="500" w:lineRule="exact"/>
        <w:ind w:firstLine="480"/>
        <w:rPr>
          <w:rFonts w:ascii="仿宋" w:hAnsi="仿宋" w:eastAsia="仿宋" w:cs="仿宋_GB2312"/>
        </w:rPr>
      </w:pPr>
      <w:r>
        <w:rPr>
          <w:rFonts w:hint="eastAsia" w:ascii="仿宋" w:hAnsi="仿宋" w:eastAsia="仿宋" w:cs="仿宋_GB2312"/>
        </w:rPr>
        <w:t>同品牌同型号处理办法：（本项目不适用）</w:t>
      </w:r>
    </w:p>
    <w:p w14:paraId="40083280">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14:paraId="09C2E15F">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2CC07213">
      <w:pPr>
        <w:numPr>
          <w:ilvl w:val="1"/>
          <w:numId w:val="14"/>
        </w:numPr>
        <w:spacing w:line="500" w:lineRule="exact"/>
        <w:ind w:firstLine="480"/>
        <w:rPr>
          <w:rFonts w:ascii="仿宋" w:hAnsi="仿宋" w:eastAsia="仿宋" w:cs="仿宋_GB2312"/>
        </w:rPr>
      </w:pPr>
      <w:r>
        <w:rPr>
          <w:rFonts w:hint="eastAsia" w:ascii="仿宋" w:hAnsi="仿宋" w:eastAsia="仿宋" w:cs="仿宋_GB2312"/>
        </w:rPr>
        <w:t>如一个分包内包含多种产品的，采购人或采购代理机构将在</w:t>
      </w:r>
      <w:r>
        <w:rPr>
          <w:rFonts w:hint="eastAsia" w:ascii="仿宋" w:hAnsi="仿宋" w:eastAsia="仿宋" w:cs="仿宋_GB2312"/>
          <w:u w:val="single"/>
        </w:rPr>
        <w:t>供应商须知前附表</w:t>
      </w:r>
      <w:r>
        <w:rPr>
          <w:rFonts w:hint="eastAsia" w:ascii="仿宋" w:hAnsi="仿宋" w:eastAsia="仿宋" w:cs="仿宋_GB2312"/>
        </w:rPr>
        <w:t>中载明核心产品，多家供应商提供的所有核心产品品牌型号均相同的，按第六章评标程序、评标方法和评标标准第9.3条规定处理。 （本项目不适用）</w:t>
      </w:r>
    </w:p>
    <w:p w14:paraId="610F7A6C">
      <w:pPr>
        <w:numPr>
          <w:ilvl w:val="0"/>
          <w:numId w:val="14"/>
        </w:numPr>
        <w:spacing w:line="500" w:lineRule="exact"/>
        <w:ind w:firstLine="482"/>
        <w:rPr>
          <w:rFonts w:ascii="仿宋" w:hAnsi="仿宋" w:eastAsia="仿宋" w:cs="仿宋_GB2312"/>
          <w:b/>
          <w:bCs/>
        </w:rPr>
      </w:pPr>
      <w:r>
        <w:rPr>
          <w:rFonts w:hint="eastAsia" w:ascii="仿宋" w:hAnsi="仿宋" w:eastAsia="仿宋" w:cs="仿宋_GB2312"/>
          <w:b/>
          <w:bCs/>
        </w:rPr>
        <w:t>确定中标候选人名单</w:t>
      </w:r>
    </w:p>
    <w:p w14:paraId="1896B0C2">
      <w:pPr>
        <w:numPr>
          <w:ilvl w:val="1"/>
          <w:numId w:val="14"/>
        </w:numPr>
        <w:spacing w:line="500" w:lineRule="exact"/>
        <w:ind w:firstLine="480"/>
        <w:rPr>
          <w:rFonts w:ascii="仿宋" w:hAnsi="仿宋" w:eastAsia="仿宋" w:cs="仿宋_GB2312"/>
        </w:rPr>
      </w:pPr>
      <w:r>
        <w:rPr>
          <w:rFonts w:hint="eastAsia" w:ascii="仿宋" w:hAnsi="仿宋" w:eastAsia="仿宋" w:cs="仿宋_GB2312"/>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14:paraId="3254765B">
      <w:pPr>
        <w:numPr>
          <w:ilvl w:val="1"/>
          <w:numId w:val="14"/>
        </w:numPr>
        <w:spacing w:line="500" w:lineRule="exact"/>
        <w:ind w:firstLine="480"/>
        <w:rPr>
          <w:rFonts w:ascii="仿宋" w:hAnsi="仿宋" w:eastAsia="仿宋" w:cs="仿宋_GB2312"/>
        </w:rPr>
      </w:pPr>
      <w:r>
        <w:rPr>
          <w:rFonts w:hint="eastAsia" w:ascii="仿宋" w:hAnsi="仿宋" w:eastAsia="仿宋" w:cs="仿宋_GB2312"/>
        </w:rPr>
        <w:t>采用最低评标价法时，评标结果按最后报价由低到高顺序排列。响应文件满足磋商文件全部实质性要求且最后报价最低的供应商为排名第一的成交候选人。最后报价相同的磋商小组随机抽取的方式确定排名。</w:t>
      </w:r>
    </w:p>
    <w:p w14:paraId="392306AC">
      <w:pPr>
        <w:numPr>
          <w:ilvl w:val="1"/>
          <w:numId w:val="14"/>
        </w:numPr>
        <w:spacing w:line="500" w:lineRule="exact"/>
        <w:ind w:firstLine="480"/>
        <w:rPr>
          <w:rFonts w:ascii="仿宋" w:hAnsi="仿宋" w:eastAsia="仿宋" w:cs="仿宋_GB2312"/>
        </w:rPr>
      </w:pPr>
      <w:r>
        <w:rPr>
          <w:rFonts w:hint="eastAsia" w:ascii="仿宋" w:hAnsi="仿宋" w:eastAsia="仿宋" w:cs="仿宋_GB2312"/>
        </w:rPr>
        <w:t>磋商小组要对评分汇总情况进行复核，特别是对排名第一的、报价最低的、响应文件被认定为无效的情形进行重点复核。</w:t>
      </w:r>
    </w:p>
    <w:p w14:paraId="24146D45">
      <w:pPr>
        <w:numPr>
          <w:ilvl w:val="1"/>
          <w:numId w:val="14"/>
        </w:numPr>
        <w:spacing w:line="500" w:lineRule="exact"/>
        <w:ind w:firstLine="480"/>
        <w:rPr>
          <w:rFonts w:ascii="仿宋" w:hAnsi="仿宋" w:eastAsia="仿宋" w:cs="仿宋_GB2312"/>
        </w:rPr>
      </w:pPr>
      <w:r>
        <w:rPr>
          <w:rFonts w:hint="eastAsia" w:ascii="仿宋" w:hAnsi="仿宋" w:eastAsia="仿宋" w:cs="仿宋_GB2312"/>
        </w:rPr>
        <w:t>磋商小组将根据各供应商的评标排序，依次推荐本项目（各采购包）的成交候选人，起草并签署评标报告。本项目（各采购包）磋商小组共（各）推荐三名成交候选人。</w:t>
      </w:r>
    </w:p>
    <w:p w14:paraId="622703B1">
      <w:pPr>
        <w:rPr>
          <w:rFonts w:ascii="仿宋" w:hAnsi="仿宋" w:eastAsia="仿宋" w:cs="仿宋_GB2312"/>
        </w:rPr>
      </w:pPr>
    </w:p>
    <w:p w14:paraId="496735EB">
      <w:pPr>
        <w:rPr>
          <w:rFonts w:ascii="仿宋" w:hAnsi="仿宋" w:eastAsia="仿宋" w:cs="仿宋_GB2312"/>
        </w:rPr>
      </w:pPr>
    </w:p>
    <w:p w14:paraId="7916A910">
      <w:pPr>
        <w:rPr>
          <w:rFonts w:ascii="仿宋" w:hAnsi="仿宋" w:eastAsia="仿宋" w:cs="仿宋_GB2312"/>
        </w:rPr>
      </w:pPr>
    </w:p>
    <w:p w14:paraId="3D075070">
      <w:pPr>
        <w:rPr>
          <w:rFonts w:ascii="仿宋" w:hAnsi="仿宋" w:eastAsia="仿宋" w:cs="仿宋_GB2312"/>
        </w:rPr>
      </w:pPr>
    </w:p>
    <w:p w14:paraId="358F747D">
      <w:pPr>
        <w:rPr>
          <w:rFonts w:ascii="仿宋" w:hAnsi="仿宋" w:eastAsia="仿宋" w:cs="仿宋_GB2312"/>
        </w:rPr>
      </w:pPr>
    </w:p>
    <w:p w14:paraId="54382F3A">
      <w:pPr>
        <w:rPr>
          <w:rFonts w:ascii="仿宋" w:hAnsi="仿宋" w:eastAsia="仿宋" w:cs="仿宋_GB2312"/>
        </w:rPr>
      </w:pPr>
    </w:p>
    <w:p w14:paraId="2B32FDE2">
      <w:pPr>
        <w:rPr>
          <w:rFonts w:ascii="仿宋" w:hAnsi="仿宋" w:eastAsia="仿宋" w:cs="仿宋_GB2312"/>
        </w:rPr>
      </w:pPr>
    </w:p>
    <w:p w14:paraId="130FF0FC">
      <w:pPr>
        <w:pStyle w:val="2"/>
        <w:rPr>
          <w:rFonts w:ascii="仿宋" w:hAnsi="仿宋" w:eastAsia="仿宋" w:cs="仿宋_GB2312"/>
        </w:rPr>
      </w:pPr>
    </w:p>
    <w:p w14:paraId="4D79A2ED">
      <w:pPr>
        <w:pStyle w:val="39"/>
        <w:numPr>
          <w:ilvl w:val="0"/>
          <w:numId w:val="5"/>
        </w:numPr>
        <w:ind w:firstLine="321"/>
        <w:jc w:val="center"/>
        <w:outlineLvl w:val="0"/>
        <w:rPr>
          <w:rFonts w:ascii="仿宋" w:hAnsi="仿宋" w:eastAsia="仿宋" w:cs="仿宋_GB2312"/>
          <w:b/>
          <w:bCs/>
          <w:sz w:val="32"/>
          <w:szCs w:val="32"/>
          <w:lang w:val="en-US"/>
        </w:rPr>
      </w:pPr>
      <w:bookmarkStart w:id="29" w:name="_Toc134458913"/>
      <w:r>
        <w:rPr>
          <w:rFonts w:hint="eastAsia" w:ascii="仿宋" w:hAnsi="仿宋" w:eastAsia="仿宋" w:cs="仿宋_GB2312"/>
          <w:b/>
          <w:bCs/>
          <w:sz w:val="32"/>
          <w:szCs w:val="32"/>
          <w:lang w:val="en-US"/>
        </w:rPr>
        <w:t>响应文件格式</w:t>
      </w:r>
      <w:bookmarkEnd w:id="29"/>
    </w:p>
    <w:p w14:paraId="358FE003">
      <w:pPr>
        <w:pStyle w:val="39"/>
        <w:ind w:firstLine="240"/>
        <w:rPr>
          <w:rFonts w:ascii="仿宋" w:hAnsi="仿宋" w:eastAsia="仿宋" w:cs="仿宋_GB2312"/>
          <w:lang w:val="en-US"/>
        </w:rPr>
      </w:pPr>
    </w:p>
    <w:p w14:paraId="7AC67FFF">
      <w:pPr>
        <w:pStyle w:val="39"/>
        <w:spacing w:line="500" w:lineRule="exact"/>
        <w:ind w:firstLine="241"/>
        <w:rPr>
          <w:rFonts w:ascii="仿宋" w:hAnsi="仿宋" w:eastAsia="仿宋" w:cs="仿宋_GB2312"/>
          <w:b/>
          <w:bCs/>
          <w:lang w:val="en-US"/>
        </w:rPr>
      </w:pPr>
      <w:r>
        <w:rPr>
          <w:rFonts w:hint="eastAsia" w:ascii="仿宋" w:hAnsi="仿宋" w:eastAsia="仿宋" w:cs="仿宋_GB2312"/>
          <w:b/>
          <w:bCs/>
          <w:lang w:val="en-US"/>
        </w:rPr>
        <w:t>供应商编制文件须知</w:t>
      </w:r>
    </w:p>
    <w:p w14:paraId="00C8FC5D">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1.为保证评标工作的顺利进行，各供应商需参照如下的格式，认真进行响应文件的编写工作。需建立详细的目录。</w:t>
      </w:r>
    </w:p>
    <w:p w14:paraId="4368239C">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2.各供应商提交文件中涉及商业机密的，应明确标明，采购人及最终用户将给予保密处理，否则视为公开资料。</w:t>
      </w:r>
    </w:p>
    <w:p w14:paraId="35DEA190">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914786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4.“法定代表人（单位负责人）”指供应商营业执照或登记证书载明的“法定代表人”、“负责人”、“执行事务合伙人”、“投资人”等。</w:t>
      </w:r>
    </w:p>
    <w:p w14:paraId="468484C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5.全部声明和问题的回答及所附材料必须是真实的、准确的和完整的。</w:t>
      </w:r>
    </w:p>
    <w:p w14:paraId="0CD3B8D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6.以联合体参加的，除采购文件格式中要求外，采购文件要求的供应商盖章处应按加盖联合体协议中约定的联合体牵头人公章或所有联合体成员公章。</w:t>
      </w:r>
    </w:p>
    <w:p w14:paraId="6938E6B8">
      <w:pPr>
        <w:rPr>
          <w:rFonts w:ascii="仿宋" w:hAnsi="仿宋" w:eastAsia="仿宋" w:cs="仿宋_GB2312"/>
        </w:rPr>
      </w:pPr>
    </w:p>
    <w:p w14:paraId="5C199C7C">
      <w:pPr>
        <w:pStyle w:val="39"/>
        <w:ind w:firstLine="240"/>
        <w:rPr>
          <w:rFonts w:ascii="仿宋" w:hAnsi="仿宋" w:eastAsia="仿宋" w:cs="仿宋_GB2312"/>
          <w:lang w:val="en-US"/>
        </w:rPr>
      </w:pPr>
    </w:p>
    <w:p w14:paraId="2894D4E0">
      <w:pPr>
        <w:rPr>
          <w:rFonts w:ascii="仿宋" w:hAnsi="仿宋" w:eastAsia="仿宋"/>
        </w:rPr>
      </w:pPr>
      <w:r>
        <w:rPr>
          <w:rFonts w:hint="eastAsia" w:ascii="仿宋" w:hAnsi="仿宋" w:eastAsia="仿宋"/>
        </w:rPr>
        <w:br w:type="page"/>
      </w:r>
    </w:p>
    <w:p w14:paraId="6764E91B">
      <w:pPr>
        <w:widowControl/>
        <w:ind w:firstLine="482"/>
        <w:jc w:val="left"/>
        <w:outlineLvl w:val="1"/>
        <w:rPr>
          <w:rFonts w:ascii="仿宋" w:hAnsi="仿宋" w:eastAsia="仿宋" w:cs="仿宋_GB2312"/>
          <w:b/>
          <w:bCs/>
          <w:color w:val="000000"/>
          <w:kern w:val="0"/>
          <w:lang w:bidi="ar"/>
        </w:rPr>
      </w:pPr>
      <w:bookmarkStart w:id="30" w:name="_Toc24875"/>
      <w:bookmarkStart w:id="31" w:name="_Toc134458914"/>
      <w:r>
        <w:rPr>
          <w:rFonts w:hint="eastAsia" w:ascii="仿宋" w:hAnsi="仿宋" w:eastAsia="仿宋" w:cs="仿宋_GB2312"/>
          <w:b/>
          <w:bCs/>
          <w:color w:val="000000"/>
          <w:kern w:val="0"/>
          <w:lang w:bidi="ar"/>
        </w:rPr>
        <w:t>响应文件封面（参考格式）</w:t>
      </w:r>
      <w:bookmarkEnd w:id="30"/>
      <w:bookmarkEnd w:id="31"/>
    </w:p>
    <w:p w14:paraId="403460A1">
      <w:pPr>
        <w:widowControl/>
        <w:ind w:firstLine="1687"/>
        <w:jc w:val="left"/>
        <w:rPr>
          <w:rFonts w:ascii="仿宋" w:hAnsi="仿宋" w:eastAsia="仿宋" w:cs="仿宋_GB2312"/>
          <w:b/>
          <w:bCs/>
          <w:color w:val="000000"/>
          <w:kern w:val="0"/>
          <w:sz w:val="84"/>
          <w:szCs w:val="84"/>
          <w:lang w:bidi="ar"/>
        </w:rPr>
      </w:pPr>
    </w:p>
    <w:p w14:paraId="7E3CA995">
      <w:pPr>
        <w:pStyle w:val="40"/>
        <w:ind w:left="480" w:firstLine="480"/>
        <w:rPr>
          <w:rFonts w:ascii="仿宋" w:hAnsi="仿宋" w:eastAsia="仿宋"/>
        </w:rPr>
      </w:pPr>
    </w:p>
    <w:p w14:paraId="54718A71">
      <w:pPr>
        <w:widowControl/>
        <w:ind w:firstLine="1687"/>
        <w:jc w:val="center"/>
        <w:rPr>
          <w:rFonts w:ascii="仿宋" w:hAnsi="仿宋" w:eastAsia="仿宋" w:cs="仿宋_GB2312"/>
        </w:rPr>
      </w:pPr>
      <w:r>
        <w:rPr>
          <w:rFonts w:hint="eastAsia" w:ascii="仿宋" w:hAnsi="仿宋" w:eastAsia="仿宋" w:cs="仿宋_GB2312"/>
          <w:b/>
          <w:bCs/>
          <w:color w:val="000000"/>
          <w:kern w:val="0"/>
          <w:sz w:val="84"/>
          <w:szCs w:val="84"/>
          <w:lang w:bidi="ar"/>
        </w:rPr>
        <w:t>响应文件</w:t>
      </w:r>
    </w:p>
    <w:p w14:paraId="1F149156">
      <w:pPr>
        <w:widowControl/>
        <w:ind w:firstLine="1044"/>
        <w:jc w:val="left"/>
        <w:rPr>
          <w:rFonts w:ascii="仿宋" w:hAnsi="仿宋" w:eastAsia="仿宋" w:cs="仿宋_GB2312"/>
          <w:b/>
          <w:bCs/>
          <w:color w:val="000000"/>
          <w:kern w:val="0"/>
          <w:sz w:val="52"/>
          <w:szCs w:val="52"/>
          <w:lang w:bidi="ar"/>
        </w:rPr>
      </w:pPr>
    </w:p>
    <w:p w14:paraId="45B7E8DC">
      <w:pPr>
        <w:widowControl/>
        <w:ind w:firstLine="1044"/>
        <w:jc w:val="left"/>
        <w:rPr>
          <w:rFonts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0C84A13F">
      <w:pPr>
        <w:widowControl/>
        <w:ind w:firstLine="622"/>
        <w:jc w:val="left"/>
        <w:rPr>
          <w:rFonts w:ascii="仿宋" w:hAnsi="仿宋" w:eastAsia="仿宋" w:cs="仿宋_GB2312"/>
          <w:b/>
          <w:bCs/>
          <w:color w:val="000000"/>
          <w:kern w:val="0"/>
          <w:sz w:val="31"/>
          <w:szCs w:val="31"/>
          <w:lang w:bidi="ar"/>
        </w:rPr>
      </w:pPr>
    </w:p>
    <w:p w14:paraId="06F48910">
      <w:pPr>
        <w:widowControl/>
        <w:ind w:firstLine="622"/>
        <w:jc w:val="left"/>
        <w:rPr>
          <w:rFonts w:ascii="仿宋" w:hAnsi="仿宋" w:eastAsia="仿宋" w:cs="仿宋_GB2312"/>
          <w:b/>
          <w:bCs/>
          <w:color w:val="000000"/>
          <w:kern w:val="0"/>
          <w:sz w:val="31"/>
          <w:szCs w:val="31"/>
          <w:lang w:bidi="ar"/>
        </w:rPr>
      </w:pPr>
    </w:p>
    <w:p w14:paraId="6EEC789A">
      <w:pPr>
        <w:widowControl/>
        <w:ind w:firstLine="622"/>
        <w:jc w:val="left"/>
        <w:rPr>
          <w:rFonts w:ascii="仿宋" w:hAnsi="仿宋" w:eastAsia="仿宋" w:cs="仿宋_GB2312"/>
          <w:b/>
          <w:bCs/>
          <w:color w:val="000000"/>
          <w:kern w:val="0"/>
          <w:sz w:val="31"/>
          <w:szCs w:val="31"/>
          <w:lang w:bidi="ar"/>
        </w:rPr>
      </w:pPr>
    </w:p>
    <w:p w14:paraId="43F6ABA4">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4DB15497">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008ABEA8">
      <w:pPr>
        <w:widowControl/>
        <w:ind w:firstLine="622"/>
        <w:jc w:val="left"/>
        <w:rPr>
          <w:rFonts w:ascii="仿宋" w:hAnsi="仿宋" w:eastAsia="仿宋" w:cs="仿宋_GB2312"/>
          <w:b/>
          <w:bCs/>
          <w:color w:val="000000"/>
          <w:kern w:val="0"/>
          <w:sz w:val="31"/>
          <w:szCs w:val="31"/>
          <w:lang w:bidi="ar"/>
        </w:rPr>
      </w:pPr>
    </w:p>
    <w:p w14:paraId="4F590122">
      <w:pPr>
        <w:widowControl/>
        <w:ind w:firstLine="622"/>
        <w:jc w:val="left"/>
        <w:rPr>
          <w:rFonts w:ascii="仿宋" w:hAnsi="仿宋" w:eastAsia="仿宋" w:cs="仿宋_GB2312"/>
          <w:b/>
          <w:bCs/>
          <w:color w:val="000000"/>
          <w:kern w:val="0"/>
          <w:sz w:val="31"/>
          <w:szCs w:val="31"/>
          <w:lang w:bidi="ar"/>
        </w:rPr>
      </w:pPr>
    </w:p>
    <w:p w14:paraId="5E155341">
      <w:pPr>
        <w:widowControl/>
        <w:ind w:firstLine="622"/>
        <w:jc w:val="left"/>
        <w:rPr>
          <w:rFonts w:ascii="仿宋" w:hAnsi="仿宋" w:eastAsia="仿宋" w:cs="仿宋_GB2312"/>
          <w:b/>
          <w:bCs/>
          <w:color w:val="000000"/>
          <w:kern w:val="0"/>
          <w:sz w:val="31"/>
          <w:szCs w:val="31"/>
          <w:lang w:bidi="ar"/>
        </w:rPr>
      </w:pPr>
    </w:p>
    <w:p w14:paraId="16D2977D">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供应商名称（盖公章）：</w:t>
      </w:r>
    </w:p>
    <w:p w14:paraId="6B048000">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法定代表人或其授权代表签字（或签章）：</w:t>
      </w:r>
    </w:p>
    <w:p w14:paraId="3DAF9140">
      <w:pPr>
        <w:widowControl/>
        <w:ind w:firstLine="622"/>
        <w:jc w:val="left"/>
        <w:rPr>
          <w:rFonts w:ascii="仿宋" w:hAnsi="仿宋" w:eastAsia="仿宋" w:cs="仿宋_GB2312"/>
          <w:b/>
          <w:bCs/>
          <w:color w:val="000000"/>
          <w:kern w:val="0"/>
          <w:sz w:val="31"/>
          <w:szCs w:val="31"/>
          <w:lang w:bidi="ar"/>
        </w:rPr>
      </w:pPr>
    </w:p>
    <w:p w14:paraId="47ADDA50">
      <w:pPr>
        <w:ind w:firstLine="622"/>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br w:type="page"/>
      </w:r>
    </w:p>
    <w:p w14:paraId="6783B7E3">
      <w:pPr>
        <w:widowControl/>
        <w:spacing w:line="500" w:lineRule="exact"/>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 xml:space="preserve">1   满足《中华人民共和国政府采购法》第二十二条规定及法律法规的其他规定 </w:t>
      </w:r>
    </w:p>
    <w:p w14:paraId="44182034">
      <w:pPr>
        <w:widowControl/>
        <w:spacing w:line="500" w:lineRule="exact"/>
        <w:jc w:val="center"/>
        <w:rPr>
          <w:rFonts w:ascii="仿宋" w:hAnsi="仿宋" w:eastAsia="仿宋" w:cs="仿宋_GB2312"/>
          <w:color w:val="000000"/>
          <w:kern w:val="0"/>
          <w:lang w:bidi="ar"/>
        </w:rPr>
      </w:pPr>
    </w:p>
    <w:p w14:paraId="0C7D4215">
      <w:pPr>
        <w:widowControl/>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1-1 法人或者其他组织的营业执照等证明文件或自然人的身份证明</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w:t>
      </w:r>
    </w:p>
    <w:p w14:paraId="275E78C0">
      <w:pPr>
        <w:pStyle w:val="40"/>
        <w:ind w:left="0" w:leftChars="0" w:firstLine="0" w:firstLineChars="0"/>
        <w:rPr>
          <w:rFonts w:ascii="仿宋" w:hAnsi="仿宋" w:eastAsia="仿宋" w:cs="仿宋_GB2312"/>
          <w:color w:val="000000"/>
          <w:lang w:bidi="ar"/>
        </w:rPr>
      </w:pPr>
      <w:r>
        <w:rPr>
          <w:rFonts w:hint="eastAsia" w:ascii="仿宋" w:hAnsi="仿宋" w:eastAsia="仿宋" w:cs="仿宋_GB2312"/>
          <w:color w:val="000000"/>
          <w:lang w:bidi="ar"/>
        </w:rPr>
        <w:t>说明：1.提供有效的营业执照等证明文件</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上应加盖本单位公章。</w:t>
      </w:r>
    </w:p>
    <w:p w14:paraId="3842C371">
      <w:pPr>
        <w:pStyle w:val="40"/>
        <w:ind w:left="0" w:leftChars="0" w:firstLine="720" w:firstLineChars="300"/>
        <w:rPr>
          <w:rFonts w:ascii="仿宋" w:hAnsi="仿宋" w:eastAsia="仿宋" w:cs="仿宋_GB2312"/>
          <w:color w:val="000000"/>
          <w:lang w:bidi="ar"/>
        </w:rPr>
      </w:pPr>
      <w:r>
        <w:rPr>
          <w:rFonts w:hint="eastAsia" w:ascii="仿宋" w:hAnsi="仿宋" w:eastAsia="仿宋" w:cs="仿宋_GB2312"/>
          <w:color w:val="000000"/>
          <w:lang w:bidi="ar"/>
        </w:rPr>
        <w:t>2.供应商为自然人的，应提供身份证明的</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w:t>
      </w:r>
    </w:p>
    <w:p w14:paraId="7C0971B2">
      <w:pPr>
        <w:widowControl/>
        <w:spacing w:line="500" w:lineRule="exact"/>
        <w:rPr>
          <w:rFonts w:ascii="仿宋" w:hAnsi="仿宋" w:eastAsia="仿宋" w:cs="仿宋_GB2312"/>
          <w:color w:val="000000"/>
          <w:kern w:val="0"/>
          <w:lang w:bidi="ar"/>
        </w:rPr>
      </w:pPr>
    </w:p>
    <w:p w14:paraId="57C32A7C">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54C7AD0">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1-2 供应商具有良好的商业信誉和健全的财务会计制度的证明文件</w:t>
      </w:r>
    </w:p>
    <w:p w14:paraId="67515888">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441104A7">
      <w:pPr>
        <w:spacing w:line="500" w:lineRule="exact"/>
        <w:outlineLvl w:val="1"/>
        <w:rPr>
          <w:rFonts w:ascii="仿宋" w:hAnsi="仿宋" w:eastAsia="仿宋" w:cs="仿宋_GB2312"/>
          <w:color w:val="000000"/>
          <w:kern w:val="0"/>
          <w:lang w:bidi="ar"/>
        </w:rPr>
      </w:pPr>
      <w:bookmarkStart w:id="32" w:name="_Toc134458915"/>
      <w:bookmarkStart w:id="33" w:name="_Toc29059"/>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2"/>
      <w:bookmarkEnd w:id="33"/>
    </w:p>
    <w:p w14:paraId="6C2A9334">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70A5231A">
      <w:pPr>
        <w:spacing w:line="500" w:lineRule="exact"/>
        <w:rPr>
          <w:rFonts w:ascii="仿宋" w:hAnsi="仿宋" w:eastAsia="仿宋" w:cs="仿宋_GB2312"/>
          <w:color w:val="000000"/>
          <w:kern w:val="0"/>
          <w:lang w:bidi="ar"/>
        </w:rPr>
      </w:pPr>
    </w:p>
    <w:p w14:paraId="7D9865B6">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E2FF09A">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附件1-3  供应商缴纳税收的证明</w:t>
      </w:r>
    </w:p>
    <w:p w14:paraId="5671F502">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0AD33327">
      <w:pPr>
        <w:spacing w:line="500" w:lineRule="exact"/>
        <w:outlineLvl w:val="1"/>
        <w:rPr>
          <w:rFonts w:ascii="仿宋" w:hAnsi="仿宋" w:eastAsia="仿宋" w:cs="仿宋_GB2312"/>
          <w:color w:val="000000"/>
          <w:kern w:val="0"/>
          <w:lang w:bidi="ar"/>
        </w:rPr>
      </w:pPr>
      <w:bookmarkStart w:id="34" w:name="_Toc7925"/>
      <w:bookmarkStart w:id="35" w:name="_Toc134458916"/>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4"/>
      <w:bookmarkEnd w:id="35"/>
    </w:p>
    <w:p w14:paraId="4E369F2D">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62E5D39E">
      <w:pPr>
        <w:spacing w:line="500" w:lineRule="exact"/>
        <w:outlineLvl w:val="1"/>
        <w:rPr>
          <w:rFonts w:ascii="仿宋" w:hAnsi="仿宋" w:eastAsia="仿宋" w:cs="仿宋_GB2312"/>
          <w:color w:val="000000"/>
          <w:kern w:val="0"/>
          <w:lang w:bidi="ar"/>
        </w:rPr>
      </w:pPr>
      <w:bookmarkStart w:id="36" w:name="_Toc27172"/>
      <w:r>
        <w:rPr>
          <w:rFonts w:hint="eastAsia" w:ascii="仿宋" w:hAnsi="仿宋" w:eastAsia="仿宋" w:cs="仿宋_GB2312"/>
          <w:color w:val="000000"/>
          <w:kern w:val="0"/>
          <w:lang w:bidi="ar"/>
        </w:rPr>
        <w:br w:type="page"/>
      </w:r>
      <w:bookmarkEnd w:id="36"/>
    </w:p>
    <w:p w14:paraId="1C4E7D3F">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附件1-4  供应商为职工缴纳社会保险的证明</w:t>
      </w:r>
    </w:p>
    <w:p w14:paraId="44FF2B3B">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39BB8F0E">
      <w:pPr>
        <w:spacing w:line="500" w:lineRule="exact"/>
        <w:outlineLvl w:val="1"/>
        <w:rPr>
          <w:rFonts w:ascii="仿宋" w:hAnsi="仿宋" w:eastAsia="仿宋" w:cs="仿宋_GB2312"/>
          <w:color w:val="000000"/>
          <w:kern w:val="0"/>
          <w:lang w:bidi="ar"/>
        </w:rPr>
      </w:pPr>
      <w:bookmarkStart w:id="37" w:name="_Toc134458917"/>
      <w:bookmarkStart w:id="38" w:name="_Toc14978"/>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7"/>
      <w:bookmarkEnd w:id="38"/>
    </w:p>
    <w:p w14:paraId="2DE69D3A">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5CDB2B99">
      <w:pPr>
        <w:spacing w:line="500" w:lineRule="exact"/>
        <w:outlineLvl w:val="1"/>
        <w:rPr>
          <w:rFonts w:ascii="仿宋" w:hAnsi="仿宋" w:eastAsia="仿宋" w:cs="仿宋_GB2312"/>
          <w:color w:val="000000"/>
          <w:kern w:val="0"/>
          <w:lang w:bidi="ar"/>
        </w:rPr>
      </w:pPr>
    </w:p>
    <w:p w14:paraId="22BD9434">
      <w:pPr>
        <w:rPr>
          <w:rFonts w:ascii="仿宋" w:hAnsi="仿宋" w:eastAsia="仿宋" w:cs="仿宋_GB2312"/>
          <w:color w:val="000000"/>
          <w:kern w:val="0"/>
          <w:lang w:bidi="ar"/>
        </w:rPr>
      </w:pPr>
    </w:p>
    <w:p w14:paraId="0C2F7C1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5FA8A62">
      <w:pPr>
        <w:rPr>
          <w:rFonts w:ascii="仿宋" w:hAnsi="仿宋" w:eastAsia="仿宋" w:cs="仿宋_GB2312"/>
          <w:color w:val="000000"/>
          <w:kern w:val="0"/>
          <w:lang w:bidi="ar"/>
        </w:rPr>
      </w:pPr>
      <w:r>
        <w:rPr>
          <w:rFonts w:hint="eastAsia" w:ascii="仿宋" w:hAnsi="仿宋" w:eastAsia="仿宋" w:cs="仿宋_GB2312"/>
          <w:color w:val="000000"/>
          <w:kern w:val="0"/>
          <w:lang w:bidi="ar"/>
        </w:rPr>
        <w:t>附件 1-5 供应商资格声明书</w:t>
      </w:r>
    </w:p>
    <w:p w14:paraId="6C9573DD">
      <w:pPr>
        <w:rPr>
          <w:rFonts w:ascii="仿宋" w:hAnsi="仿宋" w:eastAsia="仿宋" w:cs="仿宋_GB2312"/>
          <w:color w:val="000000"/>
          <w:kern w:val="0"/>
          <w:lang w:bidi="ar"/>
        </w:rPr>
      </w:pPr>
    </w:p>
    <w:p w14:paraId="0F40B6FA">
      <w:pPr>
        <w:widowControl/>
        <w:ind w:firstLine="640"/>
        <w:jc w:val="center"/>
        <w:rPr>
          <w:rFonts w:ascii="仿宋" w:hAnsi="仿宋" w:eastAsia="仿宋" w:cs="仿宋_GB2312"/>
          <w:sz w:val="32"/>
          <w:szCs w:val="32"/>
        </w:rPr>
      </w:pPr>
      <w:r>
        <w:rPr>
          <w:rFonts w:hint="eastAsia" w:ascii="仿宋" w:hAnsi="仿宋" w:eastAsia="仿宋" w:cs="仿宋_GB2312"/>
          <w:color w:val="000000"/>
          <w:kern w:val="0"/>
          <w:sz w:val="32"/>
          <w:szCs w:val="32"/>
          <w:lang w:bidi="ar"/>
        </w:rPr>
        <w:t>供应商资格声明书</w:t>
      </w:r>
    </w:p>
    <w:p w14:paraId="46959A81">
      <w:pPr>
        <w:widowControl/>
        <w:jc w:val="left"/>
        <w:rPr>
          <w:rFonts w:ascii="仿宋" w:hAnsi="仿宋" w:eastAsia="仿宋" w:cs="仿宋_GB2312"/>
          <w:color w:val="000000"/>
          <w:kern w:val="0"/>
          <w:lang w:bidi="ar"/>
        </w:rPr>
      </w:pPr>
    </w:p>
    <w:p w14:paraId="22F61E8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753D26E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在参与本次项目采购活动中，我单位承诺： </w:t>
      </w:r>
    </w:p>
    <w:p w14:paraId="40D7F54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（一）具有良好的商业信誉和健全的财务会计制度； </w:t>
      </w:r>
    </w:p>
    <w:p w14:paraId="280EF1F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（二）具有履行合同所必需的设备和专业技术能力； </w:t>
      </w:r>
    </w:p>
    <w:p w14:paraId="58623C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（三）有依法缴纳税收和社会保障资金的良好记录； </w:t>
      </w:r>
    </w:p>
    <w:p w14:paraId="7F8A386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611C11E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（五）我单位不属于政府采购法律、行政法规规定的公益一类事业单位、或使用事业编制且由财政拨款保障的群团组织（仅适用于政府购买服务项目）； </w:t>
      </w:r>
    </w:p>
    <w:p w14:paraId="418E1F5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（六）我单位不存在为采购项目提供整体设计、规范编制或者项目管理、监理、检测等服务后，再参加该采购项目的其他采购活动的情形（单一来源采购项目除外）； </w:t>
      </w:r>
    </w:p>
    <w:p w14:paraId="00962D5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6AB3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9A2CD68">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序号</w:t>
            </w:r>
          </w:p>
        </w:tc>
        <w:tc>
          <w:tcPr>
            <w:tcW w:w="3798" w:type="dxa"/>
            <w:vAlign w:val="center"/>
          </w:tcPr>
          <w:p w14:paraId="31561CEE">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单位名称</w:t>
            </w:r>
          </w:p>
        </w:tc>
        <w:tc>
          <w:tcPr>
            <w:tcW w:w="3406" w:type="dxa"/>
            <w:vAlign w:val="center"/>
          </w:tcPr>
          <w:p w14:paraId="55302106">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相互关系</w:t>
            </w:r>
          </w:p>
        </w:tc>
      </w:tr>
      <w:tr w14:paraId="701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7464A048">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1</w:t>
            </w:r>
          </w:p>
        </w:tc>
        <w:tc>
          <w:tcPr>
            <w:tcW w:w="3798" w:type="dxa"/>
          </w:tcPr>
          <w:p w14:paraId="15E18F7B">
            <w:pPr>
              <w:widowControl/>
              <w:jc w:val="left"/>
              <w:rPr>
                <w:rFonts w:ascii="仿宋" w:hAnsi="仿宋" w:eastAsia="仿宋" w:cs="仿宋_GB2312"/>
                <w:color w:val="000000"/>
                <w:kern w:val="0"/>
                <w:lang w:bidi="ar"/>
              </w:rPr>
            </w:pPr>
          </w:p>
        </w:tc>
        <w:tc>
          <w:tcPr>
            <w:tcW w:w="3406" w:type="dxa"/>
          </w:tcPr>
          <w:p w14:paraId="0F3CF07D">
            <w:pPr>
              <w:widowControl/>
              <w:jc w:val="left"/>
              <w:rPr>
                <w:rFonts w:ascii="仿宋" w:hAnsi="仿宋" w:eastAsia="仿宋" w:cs="仿宋_GB2312"/>
                <w:color w:val="000000"/>
                <w:kern w:val="0"/>
                <w:lang w:bidi="ar"/>
              </w:rPr>
            </w:pPr>
          </w:p>
        </w:tc>
      </w:tr>
      <w:tr w14:paraId="13DC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24061A4">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2</w:t>
            </w:r>
          </w:p>
        </w:tc>
        <w:tc>
          <w:tcPr>
            <w:tcW w:w="3798" w:type="dxa"/>
          </w:tcPr>
          <w:p w14:paraId="570BD88A">
            <w:pPr>
              <w:widowControl/>
              <w:jc w:val="left"/>
              <w:rPr>
                <w:rFonts w:ascii="仿宋" w:hAnsi="仿宋" w:eastAsia="仿宋" w:cs="仿宋_GB2312"/>
                <w:color w:val="000000"/>
                <w:kern w:val="0"/>
                <w:lang w:bidi="ar"/>
              </w:rPr>
            </w:pPr>
          </w:p>
        </w:tc>
        <w:tc>
          <w:tcPr>
            <w:tcW w:w="3406" w:type="dxa"/>
          </w:tcPr>
          <w:p w14:paraId="282B5482">
            <w:pPr>
              <w:widowControl/>
              <w:jc w:val="left"/>
              <w:rPr>
                <w:rFonts w:ascii="仿宋" w:hAnsi="仿宋" w:eastAsia="仿宋" w:cs="仿宋_GB2312"/>
                <w:color w:val="000000"/>
                <w:kern w:val="0"/>
                <w:lang w:bidi="ar"/>
              </w:rPr>
            </w:pPr>
          </w:p>
        </w:tc>
      </w:tr>
      <w:tr w14:paraId="387A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42E5B175">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w:t>
            </w:r>
          </w:p>
        </w:tc>
        <w:tc>
          <w:tcPr>
            <w:tcW w:w="3798" w:type="dxa"/>
          </w:tcPr>
          <w:p w14:paraId="0F92A48E">
            <w:pPr>
              <w:widowControl/>
              <w:jc w:val="left"/>
              <w:rPr>
                <w:rFonts w:ascii="仿宋" w:hAnsi="仿宋" w:eastAsia="仿宋" w:cs="仿宋_GB2312"/>
                <w:color w:val="000000"/>
                <w:kern w:val="0"/>
                <w:lang w:bidi="ar"/>
              </w:rPr>
            </w:pPr>
          </w:p>
        </w:tc>
        <w:tc>
          <w:tcPr>
            <w:tcW w:w="3406" w:type="dxa"/>
          </w:tcPr>
          <w:p w14:paraId="31643420">
            <w:pPr>
              <w:widowControl/>
              <w:jc w:val="left"/>
              <w:rPr>
                <w:rFonts w:ascii="仿宋" w:hAnsi="仿宋" w:eastAsia="仿宋" w:cs="仿宋_GB2312"/>
                <w:color w:val="000000"/>
                <w:kern w:val="0"/>
                <w:lang w:bidi="ar"/>
              </w:rPr>
            </w:pPr>
          </w:p>
        </w:tc>
      </w:tr>
    </w:tbl>
    <w:p w14:paraId="5C6172EC">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上述声明真实有效，否则我方负全部责任。 </w:t>
      </w:r>
    </w:p>
    <w:p w14:paraId="333EF929">
      <w:pPr>
        <w:widowControl/>
        <w:spacing w:line="500" w:lineRule="exact"/>
        <w:jc w:val="left"/>
        <w:rPr>
          <w:rFonts w:ascii="仿宋" w:hAnsi="仿宋" w:eastAsia="仿宋" w:cs="仿宋_GB2312"/>
          <w:color w:val="000000"/>
          <w:kern w:val="0"/>
          <w:lang w:bidi="ar"/>
        </w:rPr>
      </w:pPr>
    </w:p>
    <w:p w14:paraId="3AD29438">
      <w:pPr>
        <w:widowControl/>
        <w:spacing w:line="500" w:lineRule="exact"/>
        <w:jc w:val="left"/>
        <w:rPr>
          <w:rFonts w:ascii="仿宋" w:hAnsi="仿宋" w:eastAsia="仿宋" w:cs="仿宋_GB2312"/>
          <w:color w:val="000000"/>
          <w:kern w:val="0"/>
          <w:lang w:bidi="ar"/>
        </w:rPr>
      </w:pPr>
    </w:p>
    <w:p w14:paraId="530A2BF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  </w:t>
      </w:r>
      <w:r>
        <w:rPr>
          <w:rFonts w:hint="eastAsia" w:ascii="仿宋" w:hAnsi="仿宋" w:eastAsia="仿宋" w:cs="仿宋_GB2312"/>
          <w:color w:val="000000"/>
          <w:kern w:val="0"/>
          <w:u w:val="single"/>
          <w:lang w:bidi="ar"/>
        </w:rPr>
        <w:t xml:space="preserve">                       （加盖公章）</w:t>
      </w:r>
    </w:p>
    <w:p w14:paraId="3B5987F3">
      <w:pPr>
        <w:widowControl/>
        <w:spacing w:line="500" w:lineRule="exact"/>
        <w:jc w:val="left"/>
        <w:rPr>
          <w:rFonts w:ascii="仿宋" w:hAnsi="仿宋" w:eastAsia="仿宋" w:cs="仿宋_GB2312"/>
          <w:color w:val="000000"/>
          <w:kern w:val="0"/>
          <w:lang w:bidi="ar"/>
        </w:rPr>
      </w:pPr>
      <w:r>
        <w:rPr>
          <w:rFonts w:hint="eastAsia" w:ascii="仿宋" w:hAnsi="仿宋" w:eastAsia="仿宋" w:cs="仿宋_GB2312"/>
          <w:color w:val="000000"/>
          <w:kern w:val="0"/>
          <w:lang w:bidi="ar"/>
        </w:rPr>
        <w:t>法定代表人或其授权代理人：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u w:val="single"/>
          <w:lang w:bidi="ar"/>
        </w:rPr>
        <w:tab/>
      </w:r>
      <w:r>
        <w:rPr>
          <w:rFonts w:hint="eastAsia" w:ascii="仿宋" w:hAnsi="仿宋" w:eastAsia="仿宋" w:cs="仿宋_GB2312"/>
          <w:color w:val="000000"/>
          <w:kern w:val="0"/>
          <w:u w:val="single"/>
          <w:lang w:bidi="ar"/>
        </w:rPr>
        <w:t>（签字或签章）</w:t>
      </w:r>
      <w:r>
        <w:rPr>
          <w:rFonts w:hint="eastAsia" w:ascii="仿宋" w:hAnsi="仿宋" w:eastAsia="仿宋" w:cs="仿宋_GB2312"/>
          <w:color w:val="000000"/>
          <w:kern w:val="0"/>
          <w:lang w:bidi="ar"/>
        </w:rPr>
        <w:tab/>
      </w:r>
    </w:p>
    <w:p w14:paraId="2462D7E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FEF209E">
      <w:pPr>
        <w:spacing w:line="500" w:lineRule="exact"/>
        <w:rPr>
          <w:rFonts w:ascii="仿宋" w:hAnsi="仿宋" w:eastAsia="仿宋" w:cs="仿宋_GB2312"/>
          <w:color w:val="000000"/>
          <w:kern w:val="0"/>
          <w:lang w:bidi="ar"/>
        </w:rPr>
      </w:pPr>
    </w:p>
    <w:p w14:paraId="60310C18">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说明：供应商承诺不实的，依据《政府采购法》第七十七条“提供虚假材料谋取中标、成交的”有关规定予以处理。</w:t>
      </w:r>
    </w:p>
    <w:p w14:paraId="0C7A4F3F">
      <w:pPr>
        <w:rPr>
          <w:rFonts w:ascii="仿宋" w:hAnsi="仿宋" w:eastAsia="仿宋" w:cs="仿宋_GB2312"/>
          <w:color w:val="000000"/>
          <w:kern w:val="0"/>
          <w:lang w:bidi="ar"/>
        </w:rPr>
      </w:pPr>
    </w:p>
    <w:p w14:paraId="7BB6D3B2">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CA6AB86">
      <w:pPr>
        <w:widowControl/>
        <w:spacing w:line="500" w:lineRule="exact"/>
        <w:jc w:val="left"/>
        <w:outlineLvl w:val="1"/>
        <w:rPr>
          <w:rFonts w:ascii="仿宋" w:hAnsi="仿宋" w:eastAsia="仿宋" w:cs="仿宋_GB2312"/>
        </w:rPr>
      </w:pPr>
      <w:bookmarkStart w:id="39" w:name="_Toc134458918"/>
      <w:bookmarkStart w:id="40" w:name="_Toc21978"/>
      <w:r>
        <w:rPr>
          <w:rFonts w:hint="eastAsia" w:ascii="仿宋" w:hAnsi="仿宋" w:eastAsia="仿宋" w:cs="仿宋_GB2312"/>
          <w:color w:val="000000"/>
          <w:kern w:val="0"/>
          <w:lang w:bidi="ar"/>
        </w:rPr>
        <w:t>2 落实政府采购政策需满足的资格要求</w:t>
      </w:r>
      <w:bookmarkEnd w:id="39"/>
      <w:bookmarkEnd w:id="40"/>
      <w:r>
        <w:rPr>
          <w:rFonts w:hint="eastAsia" w:ascii="仿宋" w:hAnsi="仿宋" w:eastAsia="仿宋" w:cs="仿宋_GB2312"/>
          <w:color w:val="000000"/>
          <w:kern w:val="0"/>
          <w:lang w:bidi="ar"/>
        </w:rPr>
        <w:t xml:space="preserve"> </w:t>
      </w:r>
    </w:p>
    <w:p w14:paraId="0698CEE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2-1 中小企业声明函 </w:t>
      </w:r>
    </w:p>
    <w:p w14:paraId="1DBAB21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 </w:t>
      </w:r>
    </w:p>
    <w:p w14:paraId="2812D9C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（1）如本项目（包）不专门面向中小企业预留采购份额，资格证明文件部分无需提供《中小企业声明函》。 </w:t>
      </w:r>
    </w:p>
    <w:p w14:paraId="6F791E4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（2）如本项目（包）专门面向中小/小微企业采购，须提供《中小企业声明函》，申明函格式不得修改，否则不得享受相关中小企业扶持政策。供应商根据项目属性选择申明函格式。 </w:t>
      </w:r>
    </w:p>
    <w:p w14:paraId="4C20FDD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14:paraId="6E518C8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（4）其他 </w:t>
      </w:r>
    </w:p>
    <w:p w14:paraId="4792FED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1）中小企业参加政府采购活动，应当出具此格式文件。《中小企业声明函》由参加政府采购活动的供应商出具。联合体投标的，《中小企业声明函》由牵头人出具。 </w:t>
      </w:r>
    </w:p>
    <w:p w14:paraId="6EC18EA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14:paraId="1A0452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3）对于多标的的采购项目，供应商应充分、准确地了解所投产品制造企业信息。对相关情况了解不清楚的，不建议填报本声明函。 </w:t>
      </w:r>
    </w:p>
    <w:p w14:paraId="77E6E3B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761123E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7782FFA">
      <w:pPr>
        <w:widowControl/>
        <w:spacing w:line="500" w:lineRule="exact"/>
        <w:ind w:firstLine="643"/>
        <w:jc w:val="center"/>
        <w:rPr>
          <w:rFonts w:ascii="仿宋" w:hAnsi="仿宋" w:eastAsia="仿宋" w:cs="仿宋"/>
          <w:sz w:val="32"/>
          <w:szCs w:val="32"/>
        </w:rPr>
      </w:pPr>
      <w:r>
        <w:rPr>
          <w:rFonts w:hint="eastAsia" w:ascii="仿宋" w:hAnsi="仿宋" w:eastAsia="仿宋" w:cs="仿宋"/>
          <w:b/>
          <w:bCs/>
          <w:color w:val="000000"/>
          <w:kern w:val="0"/>
          <w:sz w:val="32"/>
          <w:szCs w:val="32"/>
          <w:lang w:bidi="ar"/>
        </w:rPr>
        <w:t>中小企业声明函（工程、服务）</w:t>
      </w:r>
    </w:p>
    <w:p w14:paraId="0A30D91A">
      <w:pPr>
        <w:widowControl/>
        <w:spacing w:line="500" w:lineRule="exact"/>
        <w:jc w:val="left"/>
        <w:rPr>
          <w:rFonts w:ascii="仿宋" w:hAnsi="仿宋" w:eastAsia="仿宋" w:cs="仿宋"/>
          <w:color w:val="000000"/>
          <w:kern w:val="0"/>
          <w:lang w:bidi="ar"/>
        </w:rPr>
      </w:pPr>
    </w:p>
    <w:p w14:paraId="666CD150">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 xml:space="preserve">本公司（联合体）郑重声明，根据《政府采购促进中小企业发展管理办法》 </w:t>
      </w:r>
    </w:p>
    <w:p w14:paraId="4F109953">
      <w:pPr>
        <w:widowControl/>
        <w:spacing w:line="500" w:lineRule="exact"/>
        <w:jc w:val="left"/>
        <w:rPr>
          <w:rFonts w:ascii="仿宋" w:hAnsi="仿宋" w:eastAsia="仿宋" w:cs="仿宋"/>
        </w:rPr>
      </w:pPr>
      <w:r>
        <w:rPr>
          <w:rFonts w:hint="eastAsia" w:ascii="仿宋" w:hAnsi="仿宋" w:eastAsia="仿宋" w:cs="仿宋"/>
          <w:color w:val="000000"/>
          <w:kern w:val="0"/>
          <w:lang w:bidi="ar"/>
        </w:rPr>
        <w:t>（财库﹝2020﹞46号）的规定，本公司（联合体）参加</w:t>
      </w:r>
      <w:r>
        <w:rPr>
          <w:rFonts w:hint="eastAsia" w:ascii="仿宋" w:hAnsi="仿宋" w:eastAsia="仿宋" w:cs="仿宋"/>
          <w:i/>
          <w:iCs/>
          <w:color w:val="000000"/>
          <w:kern w:val="0"/>
          <w:u w:val="single"/>
          <w:lang w:bidi="ar"/>
        </w:rPr>
        <w:t>（单位名称）</w:t>
      </w:r>
      <w:r>
        <w:rPr>
          <w:rFonts w:hint="eastAsia" w:ascii="仿宋" w:hAnsi="仿宋" w:eastAsia="仿宋" w:cs="仿宋"/>
          <w:color w:val="000000"/>
          <w:kern w:val="0"/>
          <w:lang w:bidi="ar"/>
        </w:rPr>
        <w:t>的</w:t>
      </w:r>
      <w:r>
        <w:rPr>
          <w:rFonts w:hint="eastAsia" w:ascii="仿宋" w:hAnsi="仿宋" w:eastAsia="仿宋" w:cs="仿宋"/>
          <w:i/>
          <w:iCs/>
          <w:color w:val="000000"/>
          <w:kern w:val="0"/>
          <w:u w:val="single"/>
          <w:lang w:bidi="ar"/>
        </w:rPr>
        <w:t>（项目名称）</w:t>
      </w:r>
      <w:r>
        <w:rPr>
          <w:rFonts w:hint="eastAsia" w:ascii="仿宋" w:hAnsi="仿宋" w:eastAsia="仿宋" w:cs="仿宋"/>
          <w:color w:val="000000"/>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2CB322F0">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1.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 xml:space="preserve">；承建（承接）企业 </w:t>
      </w:r>
    </w:p>
    <w:p w14:paraId="6BFC1462">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76F1C60A">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2.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；承建（承接）企业</w:t>
      </w:r>
    </w:p>
    <w:p w14:paraId="1B962B21">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7890E424">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 </w:t>
      </w:r>
    </w:p>
    <w:p w14:paraId="73B8EC25">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以上企业，不属于大企业的分支机构，不存在控股股东为大企业的情形， </w:t>
      </w:r>
    </w:p>
    <w:p w14:paraId="1A88CEDC">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也不存在与大企业的负责人为同一人的情形。 </w:t>
      </w:r>
    </w:p>
    <w:p w14:paraId="774ED095">
      <w:pPr>
        <w:widowControl/>
        <w:spacing w:line="500" w:lineRule="exact"/>
        <w:jc w:val="left"/>
        <w:rPr>
          <w:rFonts w:ascii="仿宋" w:hAnsi="仿宋" w:eastAsia="仿宋" w:cs="仿宋"/>
        </w:rPr>
      </w:pPr>
      <w:r>
        <w:rPr>
          <w:rFonts w:hint="eastAsia" w:ascii="仿宋" w:hAnsi="仿宋" w:eastAsia="仿宋" w:cs="仿宋"/>
          <w:color w:val="000000"/>
          <w:kern w:val="0"/>
          <w:lang w:bidi="ar"/>
        </w:rPr>
        <w:t>本企业对上述声明内容的真实性负责。如有虚假，将依法承担相应责任。</w:t>
      </w:r>
    </w:p>
    <w:p w14:paraId="52385A0F">
      <w:pPr>
        <w:pStyle w:val="36"/>
        <w:widowControl/>
        <w:spacing w:beforeAutospacing="0" w:afterAutospacing="0" w:line="500" w:lineRule="exact"/>
        <w:ind w:firstLine="480"/>
        <w:jc w:val="center"/>
        <w:rPr>
          <w:rFonts w:ascii="仿宋" w:hAnsi="仿宋" w:eastAsia="仿宋" w:cs="仿宋"/>
          <w:color w:val="000000"/>
        </w:rPr>
      </w:pPr>
      <w:r>
        <w:rPr>
          <w:rFonts w:hint="eastAsia" w:ascii="仿宋" w:hAnsi="仿宋" w:eastAsia="仿宋" w:cs="仿宋"/>
          <w:color w:val="000000"/>
        </w:rPr>
        <w:t xml:space="preserve"> </w:t>
      </w:r>
    </w:p>
    <w:p w14:paraId="5E4FE45F">
      <w:pPr>
        <w:pStyle w:val="36"/>
        <w:widowControl/>
        <w:spacing w:beforeAutospacing="0" w:afterAutospacing="0" w:line="500" w:lineRule="exact"/>
        <w:ind w:firstLine="480"/>
        <w:jc w:val="center"/>
        <w:rPr>
          <w:rFonts w:ascii="仿宋" w:hAnsi="仿宋" w:eastAsia="仿宋" w:cs="仿宋"/>
          <w:color w:val="000000"/>
          <w:u w:val="single"/>
        </w:rPr>
      </w:pPr>
      <w:r>
        <w:rPr>
          <w:rFonts w:hint="eastAsia" w:ascii="仿宋" w:hAnsi="仿宋" w:eastAsia="仿宋" w:cs="仿宋"/>
          <w:color w:val="000000"/>
        </w:rPr>
        <w:t xml:space="preserve">             企业名称（盖章）：</w:t>
      </w:r>
      <w:r>
        <w:rPr>
          <w:rFonts w:hint="eastAsia" w:ascii="仿宋" w:hAnsi="仿宋" w:eastAsia="仿宋" w:cs="仿宋"/>
          <w:color w:val="000000"/>
          <w:u w:val="single"/>
        </w:rPr>
        <w:t xml:space="preserve">          </w:t>
      </w:r>
    </w:p>
    <w:p w14:paraId="2430D0DC">
      <w:pPr>
        <w:pStyle w:val="36"/>
        <w:widowControl/>
        <w:spacing w:beforeAutospacing="0" w:afterAutospacing="0" w:line="500" w:lineRule="exact"/>
        <w:ind w:firstLine="5520" w:firstLineChars="2300"/>
        <w:rPr>
          <w:rFonts w:ascii="仿宋" w:hAnsi="仿宋" w:eastAsia="仿宋" w:cs="仿宋"/>
          <w:color w:val="000000"/>
          <w:sz w:val="27"/>
          <w:szCs w:val="27"/>
          <w:u w:val="single"/>
        </w:rPr>
      </w:pPr>
      <w:r>
        <w:rPr>
          <w:rFonts w:hint="eastAsia" w:ascii="仿宋" w:hAnsi="仿宋" w:eastAsia="仿宋" w:cs="仿宋"/>
          <w:color w:val="000000"/>
        </w:rPr>
        <w:t>日期：</w:t>
      </w:r>
      <w:r>
        <w:rPr>
          <w:rFonts w:hint="eastAsia" w:ascii="仿宋" w:hAnsi="仿宋" w:eastAsia="仿宋" w:cs="仿宋"/>
          <w:color w:val="000000"/>
          <w:u w:val="single"/>
        </w:rPr>
        <w:t xml:space="preserve">         </w:t>
      </w:r>
    </w:p>
    <w:p w14:paraId="62A23E8C">
      <w:pPr>
        <w:widowControl/>
        <w:spacing w:line="500" w:lineRule="exact"/>
        <w:ind w:firstLine="6210" w:firstLineChars="2300"/>
        <w:rPr>
          <w:rFonts w:ascii="仿宋" w:hAnsi="仿宋" w:eastAsia="仿宋" w:cs="仿宋_GB2312"/>
          <w:color w:val="000000"/>
          <w:kern w:val="0"/>
          <w:sz w:val="27"/>
          <w:szCs w:val="27"/>
          <w:u w:val="single"/>
        </w:rPr>
      </w:pPr>
    </w:p>
    <w:p w14:paraId="0C7BBEB3">
      <w:pPr>
        <w:ind w:firstLine="420"/>
        <w:rPr>
          <w:rFonts w:ascii="仿宋" w:hAnsi="仿宋" w:eastAsia="仿宋" w:cs="仿宋_GB2312"/>
          <w:color w:val="000000"/>
          <w:kern w:val="0"/>
          <w:sz w:val="21"/>
          <w:szCs w:val="21"/>
          <w:lang w:bidi="zh-CN"/>
        </w:rPr>
      </w:pPr>
    </w:p>
    <w:p w14:paraId="381CD22D">
      <w:pPr>
        <w:ind w:firstLine="420"/>
        <w:rPr>
          <w:rFonts w:ascii="仿宋" w:hAnsi="仿宋" w:eastAsia="仿宋" w:cs="仿宋_GB2312"/>
          <w:color w:val="000000"/>
          <w:kern w:val="0"/>
          <w:sz w:val="21"/>
          <w:szCs w:val="21"/>
          <w:lang w:bidi="zh-CN"/>
        </w:rPr>
      </w:pPr>
    </w:p>
    <w:p w14:paraId="1A68FE14">
      <w:pPr>
        <w:ind w:firstLine="420"/>
        <w:rPr>
          <w:rFonts w:ascii="仿宋" w:hAnsi="仿宋" w:eastAsia="仿宋" w:cs="仿宋_GB2312"/>
          <w:color w:val="000000"/>
          <w:kern w:val="0"/>
          <w:sz w:val="21"/>
          <w:szCs w:val="21"/>
          <w:lang w:bidi="zh-CN"/>
        </w:rPr>
      </w:pPr>
    </w:p>
    <w:p w14:paraId="20764E77">
      <w:pPr>
        <w:ind w:firstLine="420"/>
        <w:rPr>
          <w:rFonts w:ascii="仿宋" w:hAnsi="仿宋" w:eastAsia="仿宋" w:cs="仿宋_GB2312"/>
          <w:color w:val="000000"/>
          <w:kern w:val="0"/>
          <w:sz w:val="21"/>
          <w:szCs w:val="21"/>
          <w:lang w:bidi="zh-CN"/>
        </w:rPr>
      </w:pPr>
    </w:p>
    <w:p w14:paraId="68B17960">
      <w:pPr>
        <w:ind w:firstLine="420"/>
        <w:rPr>
          <w:rFonts w:ascii="仿宋" w:hAnsi="仿宋" w:eastAsia="仿宋" w:cs="仿宋_GB2312"/>
          <w:color w:val="000000"/>
          <w:kern w:val="0"/>
          <w:sz w:val="21"/>
          <w:szCs w:val="21"/>
          <w:lang w:bidi="zh-CN"/>
        </w:rPr>
      </w:pPr>
    </w:p>
    <w:p w14:paraId="56EBEAAB">
      <w:pPr>
        <w:ind w:firstLine="420"/>
        <w:rPr>
          <w:rFonts w:ascii="仿宋" w:hAnsi="仿宋" w:eastAsia="仿宋" w:cs="仿宋_GB2312"/>
          <w:color w:val="000000"/>
          <w:kern w:val="0"/>
          <w:sz w:val="21"/>
          <w:szCs w:val="21"/>
          <w:lang w:bidi="zh-CN"/>
        </w:rPr>
      </w:pPr>
      <w:r>
        <w:rPr>
          <w:rFonts w:hint="eastAsia" w:ascii="仿宋" w:hAnsi="仿宋" w:eastAsia="仿宋" w:cs="仿宋_GB2312"/>
          <w:color w:val="000000"/>
          <w:kern w:val="0"/>
          <w:sz w:val="21"/>
          <w:szCs w:val="21"/>
          <w:lang w:bidi="zh-CN"/>
        </w:rPr>
        <w:t>从业人员、营业收入、资产总额填报上一年度数据，无上一年度数据的新成立企业可不填报。</w:t>
      </w:r>
    </w:p>
    <w:p w14:paraId="07AA54B0">
      <w:pP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br w:type="page"/>
      </w:r>
    </w:p>
    <w:p w14:paraId="2612128D">
      <w:pPr>
        <w:widowControl/>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6080D016">
      <w:pPr>
        <w:widowControl/>
        <w:ind w:firstLine="643"/>
        <w:jc w:val="center"/>
        <w:rPr>
          <w:rFonts w:ascii="仿宋" w:hAnsi="仿宋" w:eastAsia="仿宋" w:cs="仿宋_GB2312"/>
          <w:b/>
          <w:bCs/>
          <w:color w:val="000000"/>
          <w:kern w:val="0"/>
          <w:sz w:val="32"/>
          <w:szCs w:val="32"/>
          <w:lang w:bidi="ar"/>
        </w:rPr>
      </w:pPr>
    </w:p>
    <w:p w14:paraId="7ACAD76D">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lang w:bidi="ar"/>
        </w:rPr>
        <w:t>（请进行勾选）</w:t>
      </w:r>
      <w:r>
        <w:rPr>
          <w:rFonts w:hint="eastAsia" w:ascii="仿宋" w:hAnsi="仿宋" w:eastAsia="仿宋" w:cs="仿宋_GB2312"/>
          <w:color w:val="000000"/>
          <w:kern w:val="0"/>
          <w:lang w:bidi="ar"/>
        </w:rPr>
        <w:t xml:space="preserve">： </w:t>
      </w:r>
    </w:p>
    <w:p w14:paraId="2F9C2D48">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 xml:space="preserve">□不属于符合条件的残疾人福利性单位。 </w:t>
      </w:r>
    </w:p>
    <w:p w14:paraId="3FB85668">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□属于符合条件的残疾人福利性单位，</w:t>
      </w:r>
      <w:r>
        <w:rPr>
          <w:rFonts w:hint="eastAsia" w:ascii="仿宋" w:hAnsi="仿宋" w:eastAsia="仿宋" w:cs="仿宋_GB2312"/>
          <w:color w:val="000000"/>
          <w:kern w:val="0"/>
          <w:lang w:bidi="ar"/>
        </w:rPr>
        <w:t>且本单位参加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单位的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14:paraId="466A0C48">
      <w:pPr>
        <w:widowControl/>
        <w:spacing w:line="500" w:lineRule="exact"/>
        <w:ind w:firstLine="723" w:firstLineChars="300"/>
        <w:jc w:val="left"/>
        <w:rPr>
          <w:rFonts w:ascii="仿宋" w:hAnsi="仿宋" w:eastAsia="仿宋" w:cs="仿宋_GB2312"/>
        </w:rPr>
      </w:pPr>
      <w:r>
        <w:rPr>
          <w:rFonts w:hint="eastAsia" w:ascii="仿宋" w:hAnsi="仿宋" w:eastAsia="仿宋" w:cs="仿宋_GB2312"/>
          <w:b/>
          <w:bCs/>
          <w:color w:val="000000"/>
          <w:kern w:val="0"/>
          <w:lang w:bidi="ar"/>
        </w:rPr>
        <w:t xml:space="preserve">本单位对上述声明的真实性负责。如有虚假，将依法承担相应责任。 </w:t>
      </w:r>
    </w:p>
    <w:p w14:paraId="106640AA">
      <w:pPr>
        <w:widowControl/>
        <w:spacing w:line="500" w:lineRule="exact"/>
        <w:jc w:val="left"/>
        <w:rPr>
          <w:rFonts w:ascii="仿宋" w:hAnsi="仿宋" w:eastAsia="仿宋" w:cs="仿宋_GB2312"/>
          <w:color w:val="000000"/>
          <w:kern w:val="0"/>
          <w:lang w:bidi="ar"/>
        </w:rPr>
      </w:pPr>
    </w:p>
    <w:p w14:paraId="591481D4">
      <w:pPr>
        <w:widowControl/>
        <w:spacing w:line="500" w:lineRule="exact"/>
        <w:jc w:val="left"/>
        <w:rPr>
          <w:rFonts w:ascii="仿宋" w:hAnsi="仿宋" w:eastAsia="仿宋" w:cs="仿宋_GB2312"/>
          <w:color w:val="000000"/>
          <w:kern w:val="0"/>
          <w:lang w:bidi="ar"/>
        </w:rPr>
      </w:pPr>
    </w:p>
    <w:p w14:paraId="31F4BA69">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单位名称（盖章）：</w:t>
      </w:r>
    </w:p>
    <w:p w14:paraId="035B2806">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日期：</w:t>
      </w:r>
    </w:p>
    <w:p w14:paraId="6A341DB9">
      <w:pPr>
        <w:rPr>
          <w:rFonts w:ascii="仿宋" w:hAnsi="仿宋" w:eastAsia="仿宋" w:cs="仿宋_GB2312"/>
          <w:color w:val="000000"/>
          <w:kern w:val="0"/>
          <w:lang w:bidi="ar"/>
        </w:rPr>
      </w:pPr>
    </w:p>
    <w:p w14:paraId="10A7E431">
      <w:pPr>
        <w:spacing w:line="400" w:lineRule="exact"/>
        <w:rPr>
          <w:rFonts w:ascii="仿宋" w:hAnsi="仿宋" w:eastAsia="仿宋" w:cs="仿宋_GB2312"/>
          <w:color w:val="000000"/>
          <w:kern w:val="0"/>
          <w:lang w:bidi="ar"/>
        </w:rPr>
      </w:pPr>
    </w:p>
    <w:p w14:paraId="7607573F">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22F516B">
      <w:pPr>
        <w:widowControl/>
        <w:jc w:val="left"/>
        <w:rPr>
          <w:rFonts w:ascii="仿宋" w:hAnsi="仿宋" w:eastAsia="仿宋" w:cs="仿宋_GB2312"/>
        </w:rPr>
      </w:pPr>
      <w:r>
        <w:rPr>
          <w:rFonts w:hint="eastAsia" w:ascii="仿宋" w:hAnsi="仿宋" w:eastAsia="仿宋" w:cs="仿宋_GB2312"/>
          <w:color w:val="000000"/>
          <w:kern w:val="0"/>
          <w:lang w:bidi="ar"/>
        </w:rPr>
        <w:t xml:space="preserve">3  本项目的特定资格要求 </w:t>
      </w:r>
    </w:p>
    <w:p w14:paraId="719D23B9">
      <w:pPr>
        <w:spacing w:line="400" w:lineRule="exact"/>
        <w:rPr>
          <w:rFonts w:ascii="仿宋" w:hAnsi="仿宋" w:eastAsia="仿宋" w:cs="仿宋_GB2312"/>
          <w:color w:val="000000"/>
          <w:kern w:val="0"/>
          <w:lang w:bidi="ar"/>
        </w:rPr>
      </w:pPr>
      <w:r>
        <w:rPr>
          <w:rFonts w:ascii="仿宋" w:hAnsi="仿宋" w:eastAsia="仿宋" w:cs="仿宋_GB2312"/>
          <w:color w:val="000000"/>
          <w:kern w:val="0"/>
          <w:lang w:bidi="ar"/>
        </w:rPr>
        <w:t>供应商根据磋商文件要求自行提供相关证明材料。</w:t>
      </w:r>
    </w:p>
    <w:p w14:paraId="70772E29">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68A8BC80">
      <w:pPr>
        <w:widowControl/>
        <w:jc w:val="left"/>
        <w:rPr>
          <w:rFonts w:hint="eastAsia" w:ascii="仿宋" w:hAnsi="仿宋" w:eastAsia="仿宋" w:cs="仿宋_GB2312"/>
          <w:lang w:eastAsia="zh-CN"/>
        </w:rPr>
      </w:pPr>
      <w:r>
        <w:rPr>
          <w:rFonts w:hint="eastAsia" w:ascii="仿宋" w:hAnsi="仿宋" w:eastAsia="仿宋" w:cs="仿宋_GB2312"/>
          <w:color w:val="000000"/>
          <w:kern w:val="0"/>
          <w:lang w:bidi="ar"/>
        </w:rPr>
        <w:t>4  投标保证金凭证/交款单据电子件</w:t>
      </w:r>
    </w:p>
    <w:p w14:paraId="0028C4F7">
      <w:pPr>
        <w:spacing w:line="400" w:lineRule="exact"/>
        <w:rPr>
          <w:rFonts w:ascii="仿宋" w:hAnsi="仿宋" w:eastAsia="仿宋" w:cs="仿宋_GB2312"/>
          <w:color w:val="000000"/>
          <w:kern w:val="0"/>
          <w:lang w:bidi="ar"/>
        </w:rPr>
      </w:pPr>
    </w:p>
    <w:p w14:paraId="4765321B">
      <w:pPr>
        <w:spacing w:line="400" w:lineRule="exact"/>
        <w:rPr>
          <w:rFonts w:ascii="仿宋" w:hAnsi="仿宋" w:eastAsia="仿宋" w:cs="仿宋_GB2312"/>
          <w:color w:val="000000"/>
          <w:kern w:val="0"/>
          <w:lang w:bidi="ar"/>
        </w:rPr>
      </w:pPr>
    </w:p>
    <w:p w14:paraId="32924D07">
      <w:pPr>
        <w:spacing w:line="400" w:lineRule="exact"/>
        <w:rPr>
          <w:rFonts w:ascii="仿宋" w:hAnsi="仿宋" w:eastAsia="仿宋" w:cs="仿宋_GB2312"/>
          <w:color w:val="000000"/>
          <w:kern w:val="0"/>
          <w:lang w:bidi="ar"/>
        </w:rPr>
      </w:pPr>
    </w:p>
    <w:p w14:paraId="15B27D67">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9C15D0E">
      <w:pPr>
        <w:widowControl/>
        <w:jc w:val="left"/>
        <w:rPr>
          <w:rFonts w:ascii="仿宋" w:hAnsi="仿宋" w:eastAsia="仿宋" w:cs="仿宋_GB2312"/>
        </w:rPr>
      </w:pPr>
      <w:r>
        <w:rPr>
          <w:rFonts w:hint="eastAsia" w:ascii="仿宋" w:hAnsi="仿宋" w:eastAsia="仿宋" w:cs="仿宋_GB2312"/>
          <w:color w:val="000000"/>
          <w:kern w:val="0"/>
          <w:lang w:bidi="ar"/>
        </w:rPr>
        <w:t xml:space="preserve">5  投标书 </w:t>
      </w:r>
    </w:p>
    <w:p w14:paraId="23B90D8D">
      <w:pPr>
        <w:widowControl/>
        <w:spacing w:line="500" w:lineRule="exact"/>
        <w:ind w:firstLine="643"/>
        <w:jc w:val="center"/>
        <w:rPr>
          <w:rFonts w:ascii="仿宋" w:hAnsi="仿宋" w:eastAsia="仿宋" w:cs="仿宋_GB2312"/>
          <w:b/>
          <w:bCs/>
          <w:color w:val="000000"/>
          <w:kern w:val="0"/>
          <w:sz w:val="32"/>
          <w:szCs w:val="32"/>
          <w:lang w:bidi="ar"/>
        </w:rPr>
      </w:pPr>
    </w:p>
    <w:p w14:paraId="26108810">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0184B550">
      <w:pPr>
        <w:widowControl/>
        <w:spacing w:line="500" w:lineRule="exact"/>
        <w:jc w:val="left"/>
        <w:rPr>
          <w:rFonts w:ascii="仿宋" w:hAnsi="仿宋" w:eastAsia="仿宋" w:cs="仿宋_GB2312"/>
          <w:color w:val="000000"/>
          <w:kern w:val="0"/>
          <w:lang w:bidi="ar"/>
        </w:rPr>
      </w:pPr>
    </w:p>
    <w:p w14:paraId="5F9C70EC">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（采购人或采购代理机构）</w:t>
      </w:r>
      <w:r>
        <w:rPr>
          <w:rFonts w:hint="eastAsia" w:ascii="仿宋" w:hAnsi="仿宋" w:eastAsia="仿宋" w:cs="仿宋_GB2312"/>
          <w:color w:val="000000"/>
          <w:kern w:val="0"/>
          <w:lang w:bidi="ar"/>
        </w:rPr>
        <w:t xml:space="preserve"> </w:t>
      </w:r>
    </w:p>
    <w:p w14:paraId="7957273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我方参加你方就</w:t>
      </w:r>
      <w:r>
        <w:rPr>
          <w:rFonts w:hint="eastAsia" w:ascii="仿宋" w:hAnsi="仿宋" w:eastAsia="仿宋" w:cs="仿宋_GB2312"/>
          <w:color w:val="000000"/>
          <w:kern w:val="0"/>
          <w:u w:val="single"/>
          <w:lang w:bidi="ar"/>
        </w:rPr>
        <w:t>（项目名称，项目编号/包号）</w:t>
      </w:r>
      <w:r>
        <w:rPr>
          <w:rFonts w:hint="eastAsia" w:ascii="仿宋" w:hAnsi="仿宋" w:eastAsia="仿宋" w:cs="仿宋_GB2312"/>
          <w:color w:val="000000"/>
          <w:kern w:val="0"/>
          <w:lang w:bidi="ar"/>
        </w:rPr>
        <w:t xml:space="preserve">组织的采购活动，并对此项目进行投标响应。 </w:t>
      </w:r>
    </w:p>
    <w:p w14:paraId="683A51A4">
      <w:pPr>
        <w:widowControl/>
        <w:spacing w:line="500" w:lineRule="exact"/>
        <w:jc w:val="left"/>
        <w:outlineLvl w:val="1"/>
        <w:rPr>
          <w:rFonts w:ascii="仿宋" w:hAnsi="仿宋" w:eastAsia="仿宋" w:cs="仿宋_GB2312"/>
        </w:rPr>
      </w:pPr>
      <w:bookmarkStart w:id="41" w:name="_Toc31541"/>
      <w:bookmarkStart w:id="42" w:name="_Toc134458919"/>
      <w:r>
        <w:rPr>
          <w:rFonts w:hint="eastAsia" w:ascii="仿宋" w:hAnsi="仿宋" w:eastAsia="仿宋" w:cs="仿宋_GB2312"/>
          <w:color w:val="000000"/>
          <w:kern w:val="0"/>
          <w:lang w:bidi="ar"/>
        </w:rPr>
        <w:t>1. 我方已详细审查全部磋商文件，自愿参与投标响应并承诺如下：</w:t>
      </w:r>
      <w:bookmarkEnd w:id="41"/>
      <w:bookmarkEnd w:id="42"/>
      <w:r>
        <w:rPr>
          <w:rFonts w:hint="eastAsia" w:ascii="仿宋" w:hAnsi="仿宋" w:eastAsia="仿宋" w:cs="仿宋_GB2312"/>
          <w:color w:val="000000"/>
          <w:kern w:val="0"/>
          <w:lang w:bidi="ar"/>
        </w:rPr>
        <w:t xml:space="preserve"> </w:t>
      </w:r>
    </w:p>
    <w:p w14:paraId="3BB9AE7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（1）本响应有效期为自提交响应文件的截止之日起</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个日历日。 </w:t>
      </w:r>
    </w:p>
    <w:p w14:paraId="2AAF6C5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（2）除合同条款及采购需求偏离表列出的偏离外，我方响应磋商文件的全部要求。 </w:t>
      </w:r>
    </w:p>
    <w:p w14:paraId="0280087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（3）我方已提供的全部文件资料是真实、准确的，并对此承担一切法律后果。 </w:t>
      </w:r>
    </w:p>
    <w:p w14:paraId="3AF94C4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（4）如我方成交，我方将在法律规定的期限内与你方签订合同，按照磋商文件要求提交履约保证金，并在合同约定的期限内完成合同规定的全部义务。 </w:t>
      </w:r>
    </w:p>
    <w:p w14:paraId="6CB03E1E">
      <w:pPr>
        <w:widowControl/>
        <w:spacing w:line="500" w:lineRule="exact"/>
        <w:jc w:val="left"/>
        <w:outlineLvl w:val="1"/>
        <w:rPr>
          <w:rFonts w:ascii="仿宋" w:hAnsi="仿宋" w:eastAsia="仿宋" w:cs="仿宋_GB2312"/>
        </w:rPr>
      </w:pPr>
      <w:bookmarkStart w:id="43" w:name="_Toc30568"/>
      <w:bookmarkStart w:id="44" w:name="_Toc134458920"/>
      <w:r>
        <w:rPr>
          <w:rFonts w:hint="eastAsia" w:ascii="仿宋" w:hAnsi="仿宋" w:eastAsia="仿宋" w:cs="仿宋_GB2312"/>
          <w:color w:val="000000"/>
          <w:kern w:val="0"/>
          <w:lang w:bidi="ar"/>
        </w:rPr>
        <w:t>2. 其他补充条款（如有）：</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w:t>
      </w:r>
      <w:bookmarkEnd w:id="43"/>
      <w:bookmarkEnd w:id="44"/>
      <w:r>
        <w:rPr>
          <w:rFonts w:hint="eastAsia" w:ascii="仿宋" w:hAnsi="仿宋" w:eastAsia="仿宋" w:cs="仿宋_GB2312"/>
          <w:color w:val="000000"/>
          <w:kern w:val="0"/>
          <w:lang w:bidi="ar"/>
        </w:rPr>
        <w:t xml:space="preserve"> </w:t>
      </w:r>
    </w:p>
    <w:p w14:paraId="4E9BF6D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与本投标有关的一切正式往来信函请寄： </w:t>
      </w:r>
    </w:p>
    <w:p w14:paraId="0AEAA64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地址</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传真</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73CC9AD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电话</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电子函件</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B7CD636">
      <w:pPr>
        <w:widowControl/>
        <w:spacing w:line="500" w:lineRule="exact"/>
        <w:jc w:val="left"/>
        <w:rPr>
          <w:rFonts w:ascii="仿宋" w:hAnsi="仿宋" w:eastAsia="仿宋" w:cs="仿宋_GB2312"/>
          <w:color w:val="000000"/>
          <w:kern w:val="0"/>
          <w:lang w:bidi="ar"/>
        </w:rPr>
      </w:pPr>
    </w:p>
    <w:p w14:paraId="527016F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供应商名称（加盖公章） </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211C2C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5408D09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0FB8149">
      <w:pPr>
        <w:widowControl/>
        <w:spacing w:line="500" w:lineRule="exact"/>
        <w:jc w:val="left"/>
        <w:outlineLvl w:val="1"/>
        <w:rPr>
          <w:rFonts w:ascii="仿宋" w:hAnsi="仿宋" w:eastAsia="仿宋" w:cs="仿宋_GB2312"/>
        </w:rPr>
      </w:pPr>
      <w:bookmarkStart w:id="45" w:name="_Toc26890"/>
      <w:bookmarkStart w:id="46" w:name="_Toc134458921"/>
      <w:r>
        <w:rPr>
          <w:rFonts w:hint="eastAsia" w:ascii="仿宋" w:hAnsi="仿宋" w:eastAsia="仿宋" w:cs="仿宋_GB2312"/>
          <w:color w:val="000000"/>
          <w:kern w:val="0"/>
          <w:lang w:bidi="ar"/>
        </w:rPr>
        <w:t>6  授权委托书</w:t>
      </w:r>
      <w:bookmarkEnd w:id="45"/>
      <w:bookmarkEnd w:id="46"/>
      <w:r>
        <w:rPr>
          <w:rFonts w:hint="eastAsia" w:ascii="仿宋" w:hAnsi="仿宋" w:eastAsia="仿宋" w:cs="仿宋_GB2312"/>
          <w:color w:val="000000"/>
          <w:kern w:val="0"/>
          <w:lang w:bidi="ar"/>
        </w:rPr>
        <w:t xml:space="preserve"> </w:t>
      </w:r>
    </w:p>
    <w:p w14:paraId="4B6453A3">
      <w:pPr>
        <w:widowControl/>
        <w:spacing w:line="500" w:lineRule="exact"/>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2E2384CF">
      <w:pPr>
        <w:widowControl/>
        <w:spacing w:line="500" w:lineRule="exact"/>
        <w:ind w:firstLine="643"/>
        <w:jc w:val="center"/>
        <w:rPr>
          <w:rFonts w:ascii="仿宋" w:hAnsi="仿宋" w:eastAsia="仿宋" w:cs="仿宋_GB2312"/>
          <w:b/>
          <w:bCs/>
          <w:color w:val="000000"/>
          <w:kern w:val="0"/>
          <w:sz w:val="32"/>
          <w:szCs w:val="32"/>
          <w:lang w:bidi="ar"/>
        </w:rPr>
      </w:pPr>
    </w:p>
    <w:p w14:paraId="0D1E2B1E">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（姓名）系</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（供应商名称）的法定代表人，现委托</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（姓名）为我方代理人。代理人根据授权，以我方名义签署、澄清确认、递交、撤回、修改</w:t>
      </w:r>
      <w:r>
        <w:rPr>
          <w:rFonts w:hint="eastAsia" w:ascii="仿宋" w:hAnsi="仿宋" w:eastAsia="仿宋" w:cs="仿宋_GB2312"/>
          <w:color w:val="000000"/>
          <w:kern w:val="0"/>
          <w:u w:val="single"/>
          <w:lang w:bidi="ar"/>
        </w:rPr>
        <w:t xml:space="preserve">           （项目名称）</w:t>
      </w:r>
      <w:r>
        <w:rPr>
          <w:rFonts w:hint="eastAsia" w:ascii="仿宋" w:hAnsi="仿宋" w:eastAsia="仿宋" w:cs="仿宋_GB2312"/>
          <w:color w:val="000000"/>
          <w:kern w:val="0"/>
          <w:lang w:bidi="ar"/>
        </w:rPr>
        <w:t xml:space="preserve">响应文件和处理有关事宜，其法律后果由我方承担。 </w:t>
      </w:r>
    </w:p>
    <w:p w14:paraId="1BB43629">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委托期限：自本授权委托书签署之日起至响应有效期届满之日止。 </w:t>
      </w:r>
    </w:p>
    <w:p w14:paraId="6C1D3E4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代理人无转委托权。 </w:t>
      </w:r>
    </w:p>
    <w:p w14:paraId="45F89B5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0AB551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6DC40C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委托代理人（签字/签章）：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7A2BB9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r>
        <w:rPr>
          <w:rFonts w:hint="eastAsia" w:ascii="仿宋" w:hAnsi="仿宋" w:eastAsia="仿宋" w:cs="仿宋_GB2312"/>
          <w:color w:val="000000"/>
          <w:kern w:val="0"/>
          <w:lang w:bidi="ar"/>
        </w:rPr>
        <w:t xml:space="preserve"> </w:t>
      </w:r>
    </w:p>
    <w:p w14:paraId="01689DE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B4F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7" w:hRule="atLeast"/>
        </w:trPr>
        <w:tc>
          <w:tcPr>
            <w:tcW w:w="4261" w:type="dxa"/>
          </w:tcPr>
          <w:p w14:paraId="3B49252C">
            <w:pPr>
              <w:widowControl/>
              <w:spacing w:line="500" w:lineRule="exact"/>
              <w:jc w:val="left"/>
              <w:rPr>
                <w:rFonts w:ascii="仿宋" w:hAnsi="仿宋" w:eastAsia="仿宋" w:cs="仿宋_GB2312"/>
                <w:color w:val="000000"/>
                <w:kern w:val="0"/>
                <w:lang w:bidi="ar"/>
              </w:rPr>
            </w:pPr>
          </w:p>
        </w:tc>
        <w:tc>
          <w:tcPr>
            <w:tcW w:w="4261" w:type="dxa"/>
          </w:tcPr>
          <w:p w14:paraId="223172E0">
            <w:pPr>
              <w:widowControl/>
              <w:spacing w:line="500" w:lineRule="exact"/>
              <w:jc w:val="left"/>
              <w:rPr>
                <w:rFonts w:ascii="仿宋" w:hAnsi="仿宋" w:eastAsia="仿宋" w:cs="仿宋_GB2312"/>
                <w:color w:val="000000"/>
                <w:kern w:val="0"/>
                <w:lang w:bidi="ar"/>
              </w:rPr>
            </w:pPr>
          </w:p>
        </w:tc>
      </w:tr>
    </w:tbl>
    <w:p w14:paraId="45A0402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BE8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5AD6E691">
            <w:pPr>
              <w:widowControl/>
              <w:spacing w:line="500" w:lineRule="exact"/>
              <w:jc w:val="left"/>
              <w:rPr>
                <w:rFonts w:ascii="仿宋" w:hAnsi="仿宋" w:eastAsia="仿宋" w:cs="仿宋_GB2312"/>
                <w:color w:val="000000"/>
                <w:kern w:val="0"/>
                <w:lang w:bidi="ar"/>
              </w:rPr>
            </w:pPr>
          </w:p>
        </w:tc>
        <w:tc>
          <w:tcPr>
            <w:tcW w:w="4261" w:type="dxa"/>
          </w:tcPr>
          <w:p w14:paraId="4A389B16">
            <w:pPr>
              <w:widowControl/>
              <w:spacing w:line="500" w:lineRule="exact"/>
              <w:jc w:val="left"/>
              <w:rPr>
                <w:rFonts w:ascii="仿宋" w:hAnsi="仿宋" w:eastAsia="仿宋" w:cs="仿宋_GB2312"/>
                <w:color w:val="000000"/>
                <w:kern w:val="0"/>
                <w:lang w:bidi="ar"/>
              </w:rPr>
            </w:pPr>
          </w:p>
        </w:tc>
      </w:tr>
    </w:tbl>
    <w:p w14:paraId="461D8E9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说明：1.若供应商为事业单位或其他组织或分支机构（仅当磋商文件注明允许分支机构投标的），则法定代表人处的签署人可为单位负责人。 </w:t>
      </w:r>
    </w:p>
    <w:p w14:paraId="699E060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2.若响应文件中签字之处均为法定代表人签署，则可不提供本《授权委托书》，但须提供《法定代表人身份证明》。 </w:t>
      </w:r>
    </w:p>
    <w:p w14:paraId="1FF5BDB3">
      <w:pPr>
        <w:widowControl/>
        <w:spacing w:line="500" w:lineRule="exact"/>
        <w:jc w:val="left"/>
        <w:outlineLvl w:val="1"/>
        <w:rPr>
          <w:rFonts w:ascii="仿宋" w:hAnsi="仿宋" w:eastAsia="仿宋" w:cs="仿宋_GB2312"/>
        </w:rPr>
      </w:pPr>
      <w:bookmarkStart w:id="47" w:name="_Toc24165"/>
      <w:bookmarkStart w:id="48" w:name="_Toc134458922"/>
      <w:r>
        <w:rPr>
          <w:rFonts w:hint="eastAsia" w:ascii="仿宋" w:hAnsi="仿宋" w:eastAsia="仿宋" w:cs="仿宋_GB2312"/>
          <w:color w:val="000000"/>
          <w:kern w:val="0"/>
          <w:lang w:bidi="ar"/>
        </w:rPr>
        <w:t>3.供应商为自然人的情形，可不提供本《授权委托书》。</w:t>
      </w:r>
      <w:bookmarkEnd w:id="47"/>
      <w:bookmarkEnd w:id="48"/>
    </w:p>
    <w:p w14:paraId="09C65CF4">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0BB95591">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附：法定代表人身份证明</w:t>
      </w:r>
    </w:p>
    <w:p w14:paraId="6949565C">
      <w:pPr>
        <w:widowControl/>
        <w:spacing w:line="500" w:lineRule="exact"/>
        <w:jc w:val="left"/>
        <w:rPr>
          <w:rFonts w:ascii="仿宋" w:hAnsi="仿宋" w:eastAsia="仿宋" w:cs="仿宋_GB2312"/>
          <w:color w:val="000000"/>
          <w:kern w:val="0"/>
          <w:lang w:bidi="ar"/>
        </w:rPr>
      </w:pPr>
    </w:p>
    <w:p w14:paraId="0A7B0FB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68866AF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兹证明， </w:t>
      </w:r>
    </w:p>
    <w:p w14:paraId="483C84CE">
      <w:pPr>
        <w:widowControl/>
        <w:spacing w:line="500" w:lineRule="exact"/>
        <w:ind w:firstLine="480" w:firstLineChars="200"/>
        <w:jc w:val="left"/>
        <w:rPr>
          <w:rFonts w:ascii="仿宋" w:hAnsi="仿宋" w:eastAsia="仿宋" w:cs="仿宋_GB2312"/>
          <w:color w:val="000000"/>
          <w:kern w:val="0"/>
          <w:u w:val="single"/>
          <w:lang w:bidi="ar"/>
        </w:rPr>
      </w:pPr>
      <w:r>
        <w:rPr>
          <w:rFonts w:hint="eastAsia" w:ascii="仿宋" w:hAnsi="仿宋" w:eastAsia="仿宋" w:cs="仿宋_GB2312"/>
          <w:color w:val="000000"/>
          <w:kern w:val="0"/>
          <w:lang w:bidi="ar"/>
        </w:rPr>
        <w:t>姓名：</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性别：</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年龄：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职务：</w:t>
      </w:r>
      <w:r>
        <w:rPr>
          <w:rFonts w:hint="eastAsia" w:ascii="仿宋" w:hAnsi="仿宋" w:eastAsia="仿宋" w:cs="仿宋_GB2312"/>
          <w:color w:val="000000"/>
          <w:kern w:val="0"/>
          <w:u w:val="single"/>
          <w:lang w:bidi="ar"/>
        </w:rPr>
        <w:t xml:space="preserve">     </w:t>
      </w:r>
    </w:p>
    <w:p w14:paraId="2FDF89D6">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系</w:t>
      </w:r>
      <w:r>
        <w:rPr>
          <w:rFonts w:hint="eastAsia" w:ascii="仿宋" w:hAnsi="仿宋" w:eastAsia="仿宋" w:cs="仿宋_GB2312"/>
          <w:color w:val="000000"/>
          <w:kern w:val="0"/>
          <w:u w:val="single"/>
          <w:lang w:bidi="ar"/>
        </w:rPr>
        <w:t xml:space="preserve">       （供应商名称）</w:t>
      </w:r>
      <w:r>
        <w:rPr>
          <w:rFonts w:hint="eastAsia" w:ascii="仿宋" w:hAnsi="仿宋" w:eastAsia="仿宋" w:cs="仿宋_GB2312"/>
          <w:color w:val="000000"/>
          <w:kern w:val="0"/>
          <w:lang w:bidi="ar"/>
        </w:rPr>
        <w:t xml:space="preserve">的法定代表人。 </w:t>
      </w:r>
    </w:p>
    <w:p w14:paraId="1726B726">
      <w:pPr>
        <w:widowControl/>
        <w:spacing w:line="500" w:lineRule="exact"/>
        <w:jc w:val="left"/>
        <w:rPr>
          <w:rFonts w:ascii="仿宋" w:hAnsi="仿宋" w:eastAsia="仿宋" w:cs="仿宋_GB2312"/>
          <w:color w:val="000000"/>
          <w:kern w:val="0"/>
          <w:lang w:bidi="ar"/>
        </w:rPr>
      </w:pPr>
    </w:p>
    <w:p w14:paraId="22052BCE">
      <w:pPr>
        <w:widowControl/>
        <w:spacing w:line="500" w:lineRule="exact"/>
        <w:jc w:val="left"/>
        <w:rPr>
          <w:rFonts w:ascii="仿宋" w:hAnsi="仿宋" w:eastAsia="仿宋" w:cs="仿宋_GB2312"/>
          <w:color w:val="000000"/>
          <w:kern w:val="0"/>
          <w:lang w:bidi="ar"/>
        </w:rPr>
      </w:pPr>
    </w:p>
    <w:p w14:paraId="7355AD5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附：法定代表人有效期内的身份证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F86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0BE9D130">
            <w:pPr>
              <w:spacing w:line="500" w:lineRule="exact"/>
              <w:rPr>
                <w:rFonts w:ascii="仿宋" w:hAnsi="仿宋" w:eastAsia="仿宋" w:cs="仿宋_GB2312"/>
                <w:color w:val="000000"/>
                <w:kern w:val="0"/>
                <w:lang w:bidi="ar"/>
              </w:rPr>
            </w:pPr>
          </w:p>
        </w:tc>
        <w:tc>
          <w:tcPr>
            <w:tcW w:w="4261" w:type="dxa"/>
          </w:tcPr>
          <w:p w14:paraId="31D888C1">
            <w:pPr>
              <w:spacing w:line="500" w:lineRule="exact"/>
              <w:rPr>
                <w:rFonts w:ascii="仿宋" w:hAnsi="仿宋" w:eastAsia="仿宋" w:cs="仿宋_GB2312"/>
                <w:color w:val="000000"/>
                <w:kern w:val="0"/>
                <w:lang w:bidi="ar"/>
              </w:rPr>
            </w:pPr>
          </w:p>
        </w:tc>
      </w:tr>
    </w:tbl>
    <w:p w14:paraId="54C41FFF">
      <w:pPr>
        <w:spacing w:line="500" w:lineRule="exact"/>
        <w:rPr>
          <w:rFonts w:ascii="仿宋" w:hAnsi="仿宋" w:eastAsia="仿宋" w:cs="仿宋_GB2312"/>
          <w:color w:val="000000"/>
          <w:kern w:val="0"/>
          <w:lang w:bidi="ar"/>
        </w:rPr>
      </w:pPr>
    </w:p>
    <w:p w14:paraId="0B810C6A">
      <w:pPr>
        <w:spacing w:line="500" w:lineRule="exact"/>
        <w:rPr>
          <w:rFonts w:ascii="仿宋" w:hAnsi="仿宋" w:eastAsia="仿宋" w:cs="仿宋_GB2312"/>
          <w:color w:val="000000"/>
          <w:kern w:val="0"/>
          <w:lang w:bidi="ar"/>
        </w:rPr>
      </w:pPr>
    </w:p>
    <w:p w14:paraId="684D809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C4E94A8">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6BFCA9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29FB635">
      <w:pPr>
        <w:spacing w:line="500" w:lineRule="exact"/>
        <w:rPr>
          <w:rFonts w:ascii="仿宋" w:hAnsi="仿宋" w:eastAsia="仿宋" w:cs="仿宋_GB2312"/>
          <w:color w:val="000000"/>
          <w:kern w:val="0"/>
          <w:lang w:bidi="ar"/>
        </w:rPr>
      </w:pPr>
    </w:p>
    <w:p w14:paraId="1DA69F47">
      <w:pPr>
        <w:rPr>
          <w:rFonts w:ascii="仿宋" w:hAnsi="仿宋" w:eastAsia="仿宋" w:cs="仿宋_GB2312"/>
        </w:rPr>
      </w:pPr>
      <w:r>
        <w:rPr>
          <w:rFonts w:hint="eastAsia" w:ascii="仿宋" w:hAnsi="仿宋" w:eastAsia="仿宋" w:cs="仿宋_GB2312"/>
        </w:rPr>
        <w:br w:type="page"/>
      </w:r>
    </w:p>
    <w:p w14:paraId="5E9CF81E">
      <w:pPr>
        <w:outlineLvl w:val="1"/>
        <w:rPr>
          <w:rFonts w:ascii="仿宋" w:hAnsi="仿宋" w:eastAsia="仿宋" w:cs="仿宋_GB2312"/>
        </w:rPr>
      </w:pPr>
      <w:bookmarkStart w:id="49" w:name="_Toc26817"/>
      <w:bookmarkStart w:id="50" w:name="_Toc134458923"/>
      <w:r>
        <w:rPr>
          <w:rFonts w:hint="eastAsia" w:ascii="仿宋" w:hAnsi="仿宋" w:eastAsia="仿宋" w:cs="仿宋_GB2312"/>
        </w:rPr>
        <w:t>7  报价一览表</w:t>
      </w:r>
      <w:bookmarkEnd w:id="49"/>
      <w:bookmarkEnd w:id="50"/>
    </w:p>
    <w:p w14:paraId="16A9A008">
      <w:pPr>
        <w:rPr>
          <w:rFonts w:ascii="仿宋" w:hAnsi="仿宋" w:eastAsia="仿宋" w:cs="仿宋_GB2312"/>
        </w:rPr>
      </w:pPr>
    </w:p>
    <w:p w14:paraId="0913AA3F">
      <w:pPr>
        <w:ind w:firstLine="643"/>
        <w:jc w:val="center"/>
        <w:rPr>
          <w:rFonts w:ascii="仿宋" w:hAnsi="仿宋" w:eastAsia="仿宋" w:cs="仿宋_GB2312"/>
        </w:rPr>
      </w:pPr>
      <w:r>
        <w:rPr>
          <w:rFonts w:hint="eastAsia" w:ascii="仿宋" w:hAnsi="仿宋" w:eastAsia="仿宋" w:cs="仿宋_GB2312"/>
          <w:b/>
          <w:bCs/>
          <w:sz w:val="32"/>
          <w:szCs w:val="32"/>
        </w:rPr>
        <w:t>首次报价表</w:t>
      </w:r>
    </w:p>
    <w:p w14:paraId="309481BD">
      <w:pPr>
        <w:rPr>
          <w:rFonts w:ascii="仿宋" w:hAnsi="仿宋" w:eastAsia="仿宋" w:cs="仿宋_GB2312"/>
        </w:rPr>
      </w:pPr>
    </w:p>
    <w:p w14:paraId="7D852038">
      <w:pPr>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7A28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397B92AF">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序号</w:t>
            </w:r>
          </w:p>
        </w:tc>
        <w:tc>
          <w:tcPr>
            <w:tcW w:w="2951" w:type="dxa"/>
            <w:vAlign w:val="center"/>
          </w:tcPr>
          <w:p w14:paraId="4EA3A092">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供应商名称</w:t>
            </w:r>
          </w:p>
        </w:tc>
        <w:tc>
          <w:tcPr>
            <w:tcW w:w="2131" w:type="dxa"/>
            <w:vAlign w:val="center"/>
          </w:tcPr>
          <w:p w14:paraId="30B1490D">
            <w:pPr>
              <w:pStyle w:val="40"/>
              <w:ind w:left="0" w:leftChars="0" w:firstLine="0" w:firstLineChars="0"/>
              <w:jc w:val="center"/>
              <w:rPr>
                <w:rFonts w:ascii="仿宋" w:hAnsi="仿宋" w:eastAsia="仿宋" w:cs="仿宋_GB2312"/>
              </w:rPr>
            </w:pPr>
            <w:r>
              <w:rPr>
                <w:rFonts w:hint="eastAsia" w:ascii="仿宋" w:hAnsi="仿宋" w:eastAsia="仿宋" w:cs="仿宋_GB2312"/>
                <w:b/>
                <w:bCs/>
              </w:rPr>
              <w:t>响应报价（元）</w:t>
            </w:r>
          </w:p>
        </w:tc>
        <w:tc>
          <w:tcPr>
            <w:tcW w:w="2131" w:type="dxa"/>
            <w:vAlign w:val="center"/>
          </w:tcPr>
          <w:p w14:paraId="3BDF9225">
            <w:pPr>
              <w:pStyle w:val="40"/>
              <w:ind w:left="0" w:leftChars="0" w:firstLine="0" w:firstLineChars="0"/>
              <w:jc w:val="center"/>
              <w:rPr>
                <w:rFonts w:ascii="仿宋" w:hAnsi="仿宋" w:eastAsia="仿宋" w:cs="仿宋_GB2312"/>
              </w:rPr>
            </w:pPr>
            <w:r>
              <w:rPr>
                <w:rFonts w:ascii="仿宋" w:hAnsi="仿宋" w:eastAsia="仿宋" w:cs="仿宋_GB2312"/>
                <w:b/>
                <w:bCs/>
              </w:rPr>
              <w:t>合同履约期限</w:t>
            </w:r>
          </w:p>
        </w:tc>
      </w:tr>
      <w:tr w14:paraId="622E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F1C96B">
            <w:pPr>
              <w:pStyle w:val="40"/>
              <w:ind w:left="480" w:firstLine="480"/>
              <w:jc w:val="center"/>
              <w:rPr>
                <w:rFonts w:ascii="仿宋" w:hAnsi="仿宋" w:eastAsia="仿宋" w:cs="仿宋_GB2312"/>
              </w:rPr>
            </w:pPr>
          </w:p>
        </w:tc>
        <w:tc>
          <w:tcPr>
            <w:tcW w:w="2951" w:type="dxa"/>
            <w:vAlign w:val="center"/>
          </w:tcPr>
          <w:p w14:paraId="35D32ADC">
            <w:pPr>
              <w:pStyle w:val="40"/>
              <w:ind w:left="480" w:firstLine="480"/>
              <w:jc w:val="center"/>
              <w:rPr>
                <w:rFonts w:ascii="仿宋" w:hAnsi="仿宋" w:eastAsia="仿宋" w:cs="仿宋_GB2312"/>
              </w:rPr>
            </w:pPr>
          </w:p>
        </w:tc>
        <w:tc>
          <w:tcPr>
            <w:tcW w:w="2131" w:type="dxa"/>
            <w:vAlign w:val="center"/>
          </w:tcPr>
          <w:p w14:paraId="1C687C77">
            <w:pPr>
              <w:pStyle w:val="40"/>
              <w:ind w:left="0" w:leftChars="0" w:firstLine="0" w:firstLineChars="0"/>
              <w:rPr>
                <w:rFonts w:ascii="仿宋" w:hAnsi="仿宋" w:eastAsia="仿宋" w:cs="仿宋_GB2312"/>
              </w:rPr>
            </w:pPr>
            <w:r>
              <w:rPr>
                <w:rFonts w:ascii="仿宋" w:hAnsi="仿宋" w:eastAsia="仿宋" w:cs="仿宋_GB2312"/>
              </w:rPr>
              <w:t>大写：</w:t>
            </w:r>
          </w:p>
          <w:p w14:paraId="227A56AC">
            <w:pPr>
              <w:pStyle w:val="39"/>
              <w:ind w:firstLine="0" w:firstLineChars="0"/>
              <w:rPr>
                <w:lang w:val="en-US" w:bidi="ar-SA"/>
              </w:rPr>
            </w:pPr>
            <w:r>
              <w:rPr>
                <w:rFonts w:ascii="仿宋" w:hAnsi="仿宋" w:eastAsia="仿宋" w:cs="仿宋_GB2312"/>
                <w:lang w:val="en-US" w:bidi="ar-SA"/>
              </w:rPr>
              <w:t>小写：</w:t>
            </w:r>
          </w:p>
        </w:tc>
        <w:tc>
          <w:tcPr>
            <w:tcW w:w="2131" w:type="dxa"/>
            <w:vAlign w:val="center"/>
          </w:tcPr>
          <w:p w14:paraId="624FC9A6">
            <w:pPr>
              <w:pStyle w:val="40"/>
              <w:ind w:left="480" w:firstLine="480"/>
              <w:jc w:val="center"/>
              <w:rPr>
                <w:rFonts w:ascii="仿宋" w:hAnsi="仿宋" w:eastAsia="仿宋" w:cs="仿宋_GB2312"/>
              </w:rPr>
            </w:pPr>
          </w:p>
        </w:tc>
      </w:tr>
    </w:tbl>
    <w:p w14:paraId="7C886B32">
      <w:pPr>
        <w:pStyle w:val="40"/>
        <w:ind w:left="0" w:leftChars="0" w:firstLine="0" w:firstLineChars="0"/>
        <w:rPr>
          <w:rFonts w:ascii="仿宋" w:hAnsi="仿宋" w:eastAsia="仿宋" w:cs="仿宋_GB2312"/>
        </w:rPr>
      </w:pPr>
    </w:p>
    <w:p w14:paraId="7615D8C5">
      <w:pPr>
        <w:spacing w:line="360" w:lineRule="auto"/>
        <w:ind w:firstLine="210" w:firstLineChars="100"/>
        <w:rPr>
          <w:rFonts w:ascii="仿宋" w:hAnsi="仿宋" w:eastAsia="仿宋" w:cs="仿宋_GB2312"/>
          <w:sz w:val="21"/>
          <w:lang w:bidi="zh-CN"/>
        </w:rPr>
      </w:pPr>
      <w:r>
        <w:rPr>
          <w:rFonts w:hint="eastAsia" w:ascii="仿宋" w:hAnsi="仿宋" w:eastAsia="仿宋" w:cs="仿宋_GB2312"/>
          <w:sz w:val="21"/>
          <w:lang w:bidi="zh-CN"/>
        </w:rPr>
        <w:t>注：1.此表中，响应报价应和《分项报价表》中的总价相一致。</w:t>
      </w:r>
    </w:p>
    <w:p w14:paraId="493B7B06">
      <w:pPr>
        <w:spacing w:line="360" w:lineRule="auto"/>
        <w:ind w:firstLine="210" w:firstLineChars="100"/>
        <w:rPr>
          <w:rFonts w:ascii="仿宋" w:hAnsi="仿宋" w:eastAsia="仿宋" w:cs="仿宋_GB2312"/>
          <w:sz w:val="21"/>
          <w:lang w:bidi="zh-CN"/>
        </w:rPr>
      </w:pPr>
    </w:p>
    <w:p w14:paraId="6051CAF3">
      <w:pPr>
        <w:pStyle w:val="40"/>
        <w:ind w:left="480" w:firstLine="480"/>
        <w:rPr>
          <w:rFonts w:ascii="仿宋" w:hAnsi="仿宋" w:eastAsia="仿宋"/>
          <w:lang w:bidi="zh-CN"/>
        </w:rPr>
      </w:pPr>
    </w:p>
    <w:p w14:paraId="146EA547">
      <w:pPr>
        <w:spacing w:line="360" w:lineRule="auto"/>
        <w:ind w:firstLine="210" w:firstLineChars="100"/>
        <w:rPr>
          <w:rFonts w:ascii="仿宋" w:hAnsi="仿宋" w:eastAsia="仿宋" w:cs="仿宋_GB2312"/>
          <w:sz w:val="21"/>
          <w:lang w:bidi="zh-CN"/>
        </w:rPr>
      </w:pPr>
    </w:p>
    <w:p w14:paraId="3D98CF18">
      <w:pPr>
        <w:spacing w:line="360" w:lineRule="auto"/>
        <w:ind w:firstLine="240" w:firstLineChars="100"/>
        <w:rPr>
          <w:rFonts w:ascii="仿宋" w:hAnsi="仿宋" w:eastAsia="仿宋" w:cs="仿宋_GB2312"/>
          <w:u w:val="single"/>
          <w:lang w:bidi="zh-CN"/>
        </w:rPr>
      </w:pPr>
      <w:r>
        <w:rPr>
          <w:rFonts w:hint="eastAsia" w:ascii="仿宋" w:hAnsi="仿宋" w:eastAsia="仿宋" w:cs="仿宋_GB2312"/>
          <w:lang w:bidi="zh-CN"/>
        </w:rPr>
        <w:t xml:space="preserve">供应商名称（加盖公章）： </w:t>
      </w:r>
      <w:r>
        <w:rPr>
          <w:rFonts w:hint="eastAsia" w:ascii="仿宋" w:hAnsi="仿宋" w:eastAsia="仿宋" w:cs="仿宋_GB2312"/>
          <w:u w:val="single"/>
          <w:lang w:bidi="zh-CN"/>
        </w:rPr>
        <w:t xml:space="preserve">                </w:t>
      </w:r>
    </w:p>
    <w:p w14:paraId="0DABBED7">
      <w:pPr>
        <w:spacing w:line="360" w:lineRule="auto"/>
        <w:ind w:firstLine="240" w:firstLineChars="100"/>
        <w:rPr>
          <w:rFonts w:ascii="仿宋" w:hAnsi="仿宋" w:eastAsia="仿宋" w:cs="仿宋_GB2312"/>
          <w:lang w:bidi="zh-CN"/>
        </w:rPr>
      </w:pPr>
      <w:r>
        <w:rPr>
          <w:rFonts w:hint="eastAsia" w:ascii="仿宋" w:hAnsi="仿宋" w:eastAsia="仿宋" w:cs="仿宋_GB2312"/>
          <w:lang w:bidi="zh-CN"/>
        </w:rPr>
        <w:t>日期：</w:t>
      </w:r>
      <w:r>
        <w:rPr>
          <w:rFonts w:hint="eastAsia" w:ascii="仿宋" w:hAnsi="仿宋" w:eastAsia="仿宋" w:cs="仿宋_GB2312"/>
          <w:u w:val="single"/>
          <w:lang w:bidi="zh-CN"/>
        </w:rPr>
        <w:t xml:space="preserve">     年    月    日</w:t>
      </w:r>
    </w:p>
    <w:p w14:paraId="70BEDA39">
      <w:pPr>
        <w:pStyle w:val="32"/>
        <w:ind w:left="2400"/>
        <w:rPr>
          <w:rFonts w:ascii="仿宋" w:hAnsi="仿宋" w:eastAsia="仿宋" w:cs="仿宋_GB2312"/>
        </w:rPr>
      </w:pPr>
    </w:p>
    <w:p w14:paraId="6124C4B6">
      <w:pPr>
        <w:rPr>
          <w:rFonts w:ascii="仿宋" w:hAnsi="仿宋" w:eastAsia="仿宋" w:cs="仿宋_GB2312"/>
        </w:rPr>
      </w:pPr>
      <w:r>
        <w:rPr>
          <w:rFonts w:hint="eastAsia" w:ascii="仿宋" w:hAnsi="仿宋" w:eastAsia="仿宋" w:cs="仿宋_GB2312"/>
        </w:rPr>
        <w:br w:type="page"/>
      </w:r>
    </w:p>
    <w:p w14:paraId="0711329F">
      <w:pPr>
        <w:pStyle w:val="40"/>
        <w:ind w:left="0" w:leftChars="0" w:firstLine="0" w:firstLineChars="0"/>
        <w:outlineLvl w:val="1"/>
        <w:rPr>
          <w:rFonts w:ascii="仿宋" w:hAnsi="仿宋" w:eastAsia="仿宋" w:cs="仿宋_GB2312"/>
        </w:rPr>
      </w:pPr>
      <w:bookmarkStart w:id="51" w:name="_Toc134458924"/>
      <w:bookmarkStart w:id="52" w:name="_Toc32732"/>
      <w:r>
        <w:rPr>
          <w:rFonts w:hint="eastAsia" w:ascii="仿宋" w:hAnsi="仿宋" w:eastAsia="仿宋" w:cs="仿宋_GB2312"/>
        </w:rPr>
        <w:t>7  分项报价表</w:t>
      </w:r>
      <w:bookmarkEnd w:id="51"/>
      <w:bookmarkEnd w:id="52"/>
    </w:p>
    <w:p w14:paraId="27741C1C">
      <w:pPr>
        <w:pStyle w:val="40"/>
        <w:ind w:left="0" w:leftChars="0" w:firstLine="0" w:firstLineChars="0"/>
        <w:jc w:val="center"/>
        <w:rPr>
          <w:rFonts w:ascii="仿宋" w:hAnsi="仿宋" w:eastAsia="仿宋" w:cs="仿宋_GB2312"/>
          <w:b/>
          <w:bCs/>
          <w:sz w:val="32"/>
          <w:szCs w:val="32"/>
        </w:rPr>
      </w:pPr>
      <w:r>
        <w:rPr>
          <w:rFonts w:hint="eastAsia" w:ascii="仿宋" w:hAnsi="仿宋" w:eastAsia="仿宋" w:cs="仿宋_GB2312"/>
          <w:b/>
          <w:bCs/>
          <w:sz w:val="32"/>
          <w:szCs w:val="32"/>
        </w:rPr>
        <w:t>分项报价表</w:t>
      </w:r>
    </w:p>
    <w:p w14:paraId="011BAE17">
      <w:pPr>
        <w:pStyle w:val="40"/>
        <w:ind w:left="0" w:leftChars="0" w:firstLine="0" w:firstLineChars="0"/>
        <w:jc w:val="center"/>
        <w:rPr>
          <w:rFonts w:ascii="仿宋" w:hAnsi="仿宋" w:eastAsia="仿宋" w:cs="仿宋_GB2312"/>
        </w:rPr>
      </w:pPr>
    </w:p>
    <w:p w14:paraId="44FB0DDA">
      <w:pPr>
        <w:pStyle w:val="40"/>
        <w:ind w:left="0" w:leftChars="0" w:firstLine="0" w:firstLineChars="0"/>
        <w:rPr>
          <w:rFonts w:ascii="仿宋" w:hAnsi="仿宋" w:eastAsia="仿宋" w:cs="仿宋_GB2312"/>
          <w:sz w:val="21"/>
          <w:szCs w:val="21"/>
        </w:rPr>
      </w:pPr>
      <w:r>
        <w:rPr>
          <w:rFonts w:hint="eastAsia" w:ascii="仿宋" w:hAnsi="仿宋" w:eastAsia="仿宋" w:cs="仿宋_GB2312"/>
          <w:sz w:val="21"/>
          <w:szCs w:val="21"/>
        </w:rPr>
        <w:t>项目编号/包号：</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项目名称：</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报价单位：人民币元</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3206"/>
        <w:gridCol w:w="1262"/>
        <w:gridCol w:w="1088"/>
        <w:gridCol w:w="1350"/>
        <w:gridCol w:w="1098"/>
      </w:tblGrid>
      <w:tr w14:paraId="5315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10B1736E">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序号</w:t>
            </w:r>
          </w:p>
        </w:tc>
        <w:tc>
          <w:tcPr>
            <w:tcW w:w="3206" w:type="dxa"/>
            <w:vAlign w:val="center"/>
          </w:tcPr>
          <w:p w14:paraId="6F282B20">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分项名称</w:t>
            </w:r>
          </w:p>
        </w:tc>
        <w:tc>
          <w:tcPr>
            <w:tcW w:w="1262" w:type="dxa"/>
            <w:vAlign w:val="center"/>
          </w:tcPr>
          <w:p w14:paraId="218B3BC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单价（元）</w:t>
            </w:r>
          </w:p>
        </w:tc>
        <w:tc>
          <w:tcPr>
            <w:tcW w:w="1088" w:type="dxa"/>
            <w:vAlign w:val="center"/>
          </w:tcPr>
          <w:p w14:paraId="38D5E0F0">
            <w:pPr>
              <w:spacing w:line="360" w:lineRule="auto"/>
              <w:jc w:val="center"/>
              <w:rPr>
                <w:rFonts w:ascii="仿宋" w:hAnsi="仿宋" w:eastAsia="仿宋" w:cs="仿宋_GB2312"/>
                <w:sz w:val="21"/>
                <w:szCs w:val="21"/>
                <w:lang w:bidi="zh-CN"/>
              </w:rPr>
            </w:pPr>
            <w:r>
              <w:rPr>
                <w:rFonts w:ascii="仿宋" w:hAnsi="仿宋" w:eastAsia="仿宋" w:cs="仿宋_GB2312"/>
                <w:sz w:val="21"/>
                <w:szCs w:val="21"/>
                <w:lang w:bidi="zh-CN"/>
              </w:rPr>
              <w:t>数量</w:t>
            </w:r>
          </w:p>
        </w:tc>
        <w:tc>
          <w:tcPr>
            <w:tcW w:w="1350" w:type="dxa"/>
            <w:vAlign w:val="center"/>
          </w:tcPr>
          <w:p w14:paraId="370FF87C">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合价（元）</w:t>
            </w:r>
          </w:p>
        </w:tc>
        <w:tc>
          <w:tcPr>
            <w:tcW w:w="1098" w:type="dxa"/>
            <w:vAlign w:val="center"/>
          </w:tcPr>
          <w:p w14:paraId="2B8C3B1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备注/说明</w:t>
            </w:r>
          </w:p>
        </w:tc>
      </w:tr>
      <w:tr w14:paraId="28FB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781CA6D">
            <w:pPr>
              <w:spacing w:line="360" w:lineRule="auto"/>
              <w:jc w:val="center"/>
              <w:rPr>
                <w:rFonts w:ascii="仿宋" w:hAnsi="仿宋" w:eastAsia="仿宋" w:cs="仿宋_GB2312"/>
                <w:sz w:val="21"/>
                <w:szCs w:val="21"/>
                <w:lang w:bidi="zh-CN"/>
              </w:rPr>
            </w:pPr>
          </w:p>
        </w:tc>
        <w:tc>
          <w:tcPr>
            <w:tcW w:w="3206" w:type="dxa"/>
            <w:vAlign w:val="center"/>
          </w:tcPr>
          <w:p w14:paraId="37A83D38">
            <w:pPr>
              <w:spacing w:line="360" w:lineRule="auto"/>
              <w:jc w:val="center"/>
              <w:rPr>
                <w:rFonts w:ascii="仿宋" w:hAnsi="仿宋" w:eastAsia="仿宋" w:cs="仿宋_GB2312"/>
                <w:sz w:val="21"/>
                <w:szCs w:val="21"/>
                <w:lang w:bidi="zh-CN"/>
              </w:rPr>
            </w:pPr>
          </w:p>
        </w:tc>
        <w:tc>
          <w:tcPr>
            <w:tcW w:w="1262" w:type="dxa"/>
            <w:vAlign w:val="center"/>
          </w:tcPr>
          <w:p w14:paraId="3F042EDF">
            <w:pPr>
              <w:spacing w:line="360" w:lineRule="auto"/>
              <w:jc w:val="center"/>
              <w:rPr>
                <w:rFonts w:ascii="仿宋" w:hAnsi="仿宋" w:eastAsia="仿宋" w:cs="仿宋_GB2312"/>
                <w:sz w:val="21"/>
                <w:szCs w:val="21"/>
                <w:lang w:bidi="zh-CN"/>
              </w:rPr>
            </w:pPr>
          </w:p>
        </w:tc>
        <w:tc>
          <w:tcPr>
            <w:tcW w:w="1088" w:type="dxa"/>
            <w:vAlign w:val="center"/>
          </w:tcPr>
          <w:p w14:paraId="606DE28B">
            <w:pPr>
              <w:spacing w:line="360" w:lineRule="auto"/>
              <w:jc w:val="center"/>
              <w:rPr>
                <w:rFonts w:ascii="仿宋" w:hAnsi="仿宋" w:eastAsia="仿宋" w:cs="仿宋_GB2312"/>
                <w:sz w:val="21"/>
                <w:szCs w:val="21"/>
                <w:lang w:bidi="zh-CN"/>
              </w:rPr>
            </w:pPr>
          </w:p>
        </w:tc>
        <w:tc>
          <w:tcPr>
            <w:tcW w:w="1350" w:type="dxa"/>
            <w:vAlign w:val="center"/>
          </w:tcPr>
          <w:p w14:paraId="62AA25C4">
            <w:pPr>
              <w:spacing w:line="360" w:lineRule="auto"/>
              <w:jc w:val="center"/>
              <w:rPr>
                <w:rFonts w:ascii="仿宋" w:hAnsi="仿宋" w:eastAsia="仿宋" w:cs="仿宋_GB2312"/>
                <w:sz w:val="21"/>
                <w:szCs w:val="21"/>
                <w:lang w:bidi="zh-CN"/>
              </w:rPr>
            </w:pPr>
          </w:p>
        </w:tc>
        <w:tc>
          <w:tcPr>
            <w:tcW w:w="1098" w:type="dxa"/>
            <w:vAlign w:val="center"/>
          </w:tcPr>
          <w:p w14:paraId="6E2F2C2B">
            <w:pPr>
              <w:spacing w:line="360" w:lineRule="auto"/>
              <w:jc w:val="center"/>
              <w:rPr>
                <w:rFonts w:ascii="仿宋" w:hAnsi="仿宋" w:eastAsia="仿宋" w:cs="仿宋_GB2312"/>
                <w:sz w:val="21"/>
                <w:szCs w:val="21"/>
                <w:lang w:bidi="zh-CN"/>
              </w:rPr>
            </w:pPr>
          </w:p>
        </w:tc>
      </w:tr>
      <w:tr w14:paraId="416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240E2E04">
            <w:pPr>
              <w:spacing w:line="360" w:lineRule="auto"/>
              <w:jc w:val="center"/>
              <w:rPr>
                <w:rFonts w:ascii="仿宋" w:hAnsi="仿宋" w:eastAsia="仿宋" w:cs="仿宋_GB2312"/>
                <w:sz w:val="21"/>
                <w:szCs w:val="21"/>
                <w:lang w:bidi="zh-CN"/>
              </w:rPr>
            </w:pPr>
          </w:p>
        </w:tc>
        <w:tc>
          <w:tcPr>
            <w:tcW w:w="3206" w:type="dxa"/>
            <w:vAlign w:val="center"/>
          </w:tcPr>
          <w:p w14:paraId="13913CE6">
            <w:pPr>
              <w:spacing w:line="360" w:lineRule="auto"/>
              <w:jc w:val="center"/>
              <w:rPr>
                <w:rFonts w:ascii="仿宋" w:hAnsi="仿宋" w:eastAsia="仿宋" w:cs="仿宋_GB2312"/>
                <w:sz w:val="21"/>
                <w:szCs w:val="21"/>
                <w:lang w:bidi="zh-CN"/>
              </w:rPr>
            </w:pPr>
          </w:p>
        </w:tc>
        <w:tc>
          <w:tcPr>
            <w:tcW w:w="1262" w:type="dxa"/>
            <w:vAlign w:val="center"/>
          </w:tcPr>
          <w:p w14:paraId="6344ECF4">
            <w:pPr>
              <w:spacing w:line="360" w:lineRule="auto"/>
              <w:jc w:val="center"/>
              <w:rPr>
                <w:rFonts w:ascii="仿宋" w:hAnsi="仿宋" w:eastAsia="仿宋" w:cs="仿宋_GB2312"/>
                <w:sz w:val="21"/>
                <w:szCs w:val="21"/>
                <w:lang w:bidi="zh-CN"/>
              </w:rPr>
            </w:pPr>
          </w:p>
        </w:tc>
        <w:tc>
          <w:tcPr>
            <w:tcW w:w="1088" w:type="dxa"/>
            <w:vAlign w:val="center"/>
          </w:tcPr>
          <w:p w14:paraId="5D5848E9">
            <w:pPr>
              <w:spacing w:line="360" w:lineRule="auto"/>
              <w:jc w:val="center"/>
              <w:rPr>
                <w:rFonts w:ascii="仿宋" w:hAnsi="仿宋" w:eastAsia="仿宋" w:cs="仿宋_GB2312"/>
                <w:sz w:val="21"/>
                <w:szCs w:val="21"/>
                <w:lang w:bidi="zh-CN"/>
              </w:rPr>
            </w:pPr>
          </w:p>
        </w:tc>
        <w:tc>
          <w:tcPr>
            <w:tcW w:w="1350" w:type="dxa"/>
            <w:vAlign w:val="center"/>
          </w:tcPr>
          <w:p w14:paraId="6912BCCF">
            <w:pPr>
              <w:spacing w:line="360" w:lineRule="auto"/>
              <w:jc w:val="center"/>
              <w:rPr>
                <w:rFonts w:ascii="仿宋" w:hAnsi="仿宋" w:eastAsia="仿宋" w:cs="仿宋_GB2312"/>
                <w:sz w:val="21"/>
                <w:szCs w:val="21"/>
                <w:lang w:bidi="zh-CN"/>
              </w:rPr>
            </w:pPr>
          </w:p>
        </w:tc>
        <w:tc>
          <w:tcPr>
            <w:tcW w:w="1098" w:type="dxa"/>
            <w:vAlign w:val="center"/>
          </w:tcPr>
          <w:p w14:paraId="55BDA81F">
            <w:pPr>
              <w:spacing w:line="360" w:lineRule="auto"/>
              <w:jc w:val="center"/>
              <w:rPr>
                <w:rFonts w:ascii="仿宋" w:hAnsi="仿宋" w:eastAsia="仿宋" w:cs="仿宋_GB2312"/>
                <w:sz w:val="21"/>
                <w:szCs w:val="21"/>
                <w:lang w:bidi="zh-CN"/>
              </w:rPr>
            </w:pPr>
          </w:p>
        </w:tc>
      </w:tr>
      <w:tr w14:paraId="1539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87E2929">
            <w:pPr>
              <w:spacing w:line="360" w:lineRule="auto"/>
              <w:jc w:val="center"/>
              <w:rPr>
                <w:rFonts w:ascii="仿宋" w:hAnsi="仿宋" w:eastAsia="仿宋" w:cs="仿宋_GB2312"/>
                <w:sz w:val="21"/>
                <w:szCs w:val="21"/>
                <w:lang w:bidi="zh-CN"/>
              </w:rPr>
            </w:pPr>
          </w:p>
        </w:tc>
        <w:tc>
          <w:tcPr>
            <w:tcW w:w="3206" w:type="dxa"/>
            <w:vAlign w:val="center"/>
          </w:tcPr>
          <w:p w14:paraId="261A39C9">
            <w:pPr>
              <w:spacing w:line="360" w:lineRule="auto"/>
              <w:jc w:val="center"/>
              <w:rPr>
                <w:rFonts w:ascii="仿宋" w:hAnsi="仿宋" w:eastAsia="仿宋" w:cs="仿宋_GB2312"/>
                <w:sz w:val="21"/>
                <w:szCs w:val="21"/>
                <w:lang w:bidi="zh-CN"/>
              </w:rPr>
            </w:pPr>
          </w:p>
        </w:tc>
        <w:tc>
          <w:tcPr>
            <w:tcW w:w="1262" w:type="dxa"/>
            <w:vAlign w:val="center"/>
          </w:tcPr>
          <w:p w14:paraId="4AA18359">
            <w:pPr>
              <w:spacing w:line="360" w:lineRule="auto"/>
              <w:jc w:val="center"/>
              <w:rPr>
                <w:rFonts w:ascii="仿宋" w:hAnsi="仿宋" w:eastAsia="仿宋" w:cs="仿宋_GB2312"/>
                <w:sz w:val="21"/>
                <w:szCs w:val="21"/>
                <w:lang w:bidi="zh-CN"/>
              </w:rPr>
            </w:pPr>
          </w:p>
        </w:tc>
        <w:tc>
          <w:tcPr>
            <w:tcW w:w="1088" w:type="dxa"/>
            <w:vAlign w:val="center"/>
          </w:tcPr>
          <w:p w14:paraId="2A4E494F">
            <w:pPr>
              <w:spacing w:line="360" w:lineRule="auto"/>
              <w:jc w:val="center"/>
              <w:rPr>
                <w:rFonts w:ascii="仿宋" w:hAnsi="仿宋" w:eastAsia="仿宋" w:cs="仿宋_GB2312"/>
                <w:sz w:val="21"/>
                <w:szCs w:val="21"/>
                <w:lang w:bidi="zh-CN"/>
              </w:rPr>
            </w:pPr>
          </w:p>
        </w:tc>
        <w:tc>
          <w:tcPr>
            <w:tcW w:w="1350" w:type="dxa"/>
            <w:vAlign w:val="center"/>
          </w:tcPr>
          <w:p w14:paraId="67EA881A">
            <w:pPr>
              <w:spacing w:line="360" w:lineRule="auto"/>
              <w:jc w:val="center"/>
              <w:rPr>
                <w:rFonts w:ascii="仿宋" w:hAnsi="仿宋" w:eastAsia="仿宋" w:cs="仿宋_GB2312"/>
                <w:sz w:val="21"/>
                <w:szCs w:val="21"/>
                <w:lang w:bidi="zh-CN"/>
              </w:rPr>
            </w:pPr>
          </w:p>
        </w:tc>
        <w:tc>
          <w:tcPr>
            <w:tcW w:w="1098" w:type="dxa"/>
            <w:vAlign w:val="center"/>
          </w:tcPr>
          <w:p w14:paraId="6FA26D8A">
            <w:pPr>
              <w:spacing w:line="360" w:lineRule="auto"/>
              <w:jc w:val="center"/>
              <w:rPr>
                <w:rFonts w:ascii="仿宋" w:hAnsi="仿宋" w:eastAsia="仿宋" w:cs="仿宋_GB2312"/>
                <w:sz w:val="21"/>
                <w:szCs w:val="21"/>
                <w:lang w:bidi="zh-CN"/>
              </w:rPr>
            </w:pPr>
          </w:p>
        </w:tc>
      </w:tr>
      <w:tr w14:paraId="1638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2FCC393E">
            <w:pPr>
              <w:spacing w:line="360" w:lineRule="auto"/>
              <w:jc w:val="center"/>
              <w:rPr>
                <w:rFonts w:ascii="仿宋" w:hAnsi="仿宋" w:eastAsia="仿宋" w:cs="仿宋_GB2312"/>
                <w:sz w:val="21"/>
                <w:szCs w:val="21"/>
                <w:lang w:bidi="zh-CN"/>
              </w:rPr>
            </w:pPr>
          </w:p>
        </w:tc>
        <w:tc>
          <w:tcPr>
            <w:tcW w:w="3206" w:type="dxa"/>
            <w:vAlign w:val="center"/>
          </w:tcPr>
          <w:p w14:paraId="7956A79D">
            <w:pPr>
              <w:spacing w:line="360" w:lineRule="auto"/>
              <w:jc w:val="center"/>
              <w:rPr>
                <w:rFonts w:ascii="仿宋" w:hAnsi="仿宋" w:eastAsia="仿宋" w:cs="仿宋_GB2312"/>
                <w:sz w:val="21"/>
                <w:szCs w:val="21"/>
                <w:lang w:bidi="zh-CN"/>
              </w:rPr>
            </w:pPr>
          </w:p>
        </w:tc>
        <w:tc>
          <w:tcPr>
            <w:tcW w:w="1262" w:type="dxa"/>
            <w:vAlign w:val="center"/>
          </w:tcPr>
          <w:p w14:paraId="08F7DA9E">
            <w:pPr>
              <w:spacing w:line="360" w:lineRule="auto"/>
              <w:jc w:val="center"/>
              <w:rPr>
                <w:rFonts w:ascii="仿宋" w:hAnsi="仿宋" w:eastAsia="仿宋" w:cs="仿宋_GB2312"/>
                <w:sz w:val="21"/>
                <w:szCs w:val="21"/>
                <w:lang w:bidi="zh-CN"/>
              </w:rPr>
            </w:pPr>
          </w:p>
        </w:tc>
        <w:tc>
          <w:tcPr>
            <w:tcW w:w="1088" w:type="dxa"/>
            <w:vAlign w:val="center"/>
          </w:tcPr>
          <w:p w14:paraId="0F2227B1">
            <w:pPr>
              <w:spacing w:line="360" w:lineRule="auto"/>
              <w:jc w:val="center"/>
              <w:rPr>
                <w:rFonts w:ascii="仿宋" w:hAnsi="仿宋" w:eastAsia="仿宋" w:cs="仿宋_GB2312"/>
                <w:sz w:val="21"/>
                <w:szCs w:val="21"/>
                <w:lang w:bidi="zh-CN"/>
              </w:rPr>
            </w:pPr>
          </w:p>
        </w:tc>
        <w:tc>
          <w:tcPr>
            <w:tcW w:w="1350" w:type="dxa"/>
            <w:vAlign w:val="center"/>
          </w:tcPr>
          <w:p w14:paraId="194F874F">
            <w:pPr>
              <w:spacing w:line="360" w:lineRule="auto"/>
              <w:jc w:val="center"/>
              <w:rPr>
                <w:rFonts w:ascii="仿宋" w:hAnsi="仿宋" w:eastAsia="仿宋" w:cs="仿宋_GB2312"/>
                <w:sz w:val="21"/>
                <w:szCs w:val="21"/>
                <w:lang w:bidi="zh-CN"/>
              </w:rPr>
            </w:pPr>
          </w:p>
        </w:tc>
        <w:tc>
          <w:tcPr>
            <w:tcW w:w="1098" w:type="dxa"/>
            <w:vAlign w:val="center"/>
          </w:tcPr>
          <w:p w14:paraId="54B802F1">
            <w:pPr>
              <w:spacing w:line="360" w:lineRule="auto"/>
              <w:jc w:val="center"/>
              <w:rPr>
                <w:rFonts w:ascii="仿宋" w:hAnsi="仿宋" w:eastAsia="仿宋" w:cs="仿宋_GB2312"/>
                <w:sz w:val="21"/>
                <w:szCs w:val="21"/>
                <w:lang w:bidi="zh-CN"/>
              </w:rPr>
            </w:pPr>
          </w:p>
        </w:tc>
      </w:tr>
      <w:tr w14:paraId="3B0F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4" w:type="dxa"/>
            <w:gridSpan w:val="4"/>
          </w:tcPr>
          <w:p w14:paraId="5FE95348">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总价（元）</w:t>
            </w:r>
          </w:p>
        </w:tc>
        <w:tc>
          <w:tcPr>
            <w:tcW w:w="1350" w:type="dxa"/>
            <w:vAlign w:val="center"/>
          </w:tcPr>
          <w:p w14:paraId="534773F0">
            <w:pPr>
              <w:spacing w:line="360" w:lineRule="auto"/>
              <w:jc w:val="center"/>
              <w:rPr>
                <w:rFonts w:ascii="仿宋" w:hAnsi="仿宋" w:eastAsia="仿宋" w:cs="仿宋_GB2312"/>
                <w:sz w:val="21"/>
                <w:szCs w:val="21"/>
                <w:lang w:bidi="zh-CN"/>
              </w:rPr>
            </w:pPr>
          </w:p>
        </w:tc>
        <w:tc>
          <w:tcPr>
            <w:tcW w:w="1098" w:type="dxa"/>
            <w:vAlign w:val="center"/>
          </w:tcPr>
          <w:p w14:paraId="7D24A875">
            <w:pPr>
              <w:spacing w:line="360" w:lineRule="auto"/>
              <w:jc w:val="center"/>
              <w:rPr>
                <w:rFonts w:ascii="仿宋" w:hAnsi="仿宋" w:eastAsia="仿宋" w:cs="仿宋_GB2312"/>
                <w:sz w:val="21"/>
                <w:szCs w:val="21"/>
                <w:lang w:bidi="zh-CN"/>
              </w:rPr>
            </w:pPr>
          </w:p>
        </w:tc>
      </w:tr>
    </w:tbl>
    <w:p w14:paraId="01405EE8">
      <w:pPr>
        <w:spacing w:line="360" w:lineRule="auto"/>
        <w:ind w:firstLine="420"/>
        <w:rPr>
          <w:rFonts w:ascii="仿宋" w:hAnsi="仿宋" w:eastAsia="仿宋" w:cs="仿宋_GB2312"/>
          <w:sz w:val="21"/>
          <w:lang w:bidi="zh-CN"/>
        </w:rPr>
      </w:pPr>
    </w:p>
    <w:p w14:paraId="7EE1D051">
      <w:pPr>
        <w:pStyle w:val="32"/>
        <w:ind w:left="2400"/>
        <w:rPr>
          <w:rFonts w:ascii="仿宋" w:hAnsi="仿宋" w:eastAsia="仿宋" w:cs="仿宋_GB2312"/>
        </w:rPr>
      </w:pPr>
    </w:p>
    <w:p w14:paraId="4E786479">
      <w:pPr>
        <w:spacing w:line="360" w:lineRule="auto"/>
        <w:rPr>
          <w:rFonts w:ascii="仿宋" w:hAnsi="仿宋" w:eastAsia="仿宋" w:cs="仿宋_GB2312"/>
        </w:rPr>
      </w:pPr>
      <w:r>
        <w:rPr>
          <w:rFonts w:hint="eastAsia" w:ascii="仿宋" w:hAnsi="仿宋" w:eastAsia="仿宋" w:cs="仿宋_GB2312"/>
        </w:rPr>
        <w:t>注：1.如果不提供分项报价将视为没有实质性响应磋商文件。</w:t>
      </w:r>
    </w:p>
    <w:p w14:paraId="64256077">
      <w:pPr>
        <w:spacing w:line="360" w:lineRule="auto"/>
        <w:rPr>
          <w:rFonts w:ascii="仿宋" w:hAnsi="仿宋" w:eastAsia="仿宋" w:cs="仿宋_GB2312"/>
        </w:rPr>
      </w:pPr>
      <w:r>
        <w:rPr>
          <w:rFonts w:ascii="仿宋" w:hAnsi="仿宋" w:eastAsia="仿宋" w:cs="仿宋_GB2312"/>
        </w:rPr>
        <w:t>2</w:t>
      </w:r>
      <w:r>
        <w:rPr>
          <w:rFonts w:hint="eastAsia" w:ascii="仿宋" w:hAnsi="仿宋" w:eastAsia="仿宋" w:cs="仿宋_GB2312"/>
        </w:rPr>
        <w:t>.上述各项的详细规格（如有），可另页描述。</w:t>
      </w:r>
    </w:p>
    <w:p w14:paraId="33E82EF5">
      <w:pPr>
        <w:spacing w:line="360" w:lineRule="auto"/>
        <w:rPr>
          <w:rFonts w:ascii="仿宋" w:hAnsi="仿宋" w:eastAsia="仿宋" w:cs="仿宋_GB2312"/>
        </w:rPr>
      </w:pPr>
    </w:p>
    <w:p w14:paraId="0402060E">
      <w:pPr>
        <w:spacing w:line="360" w:lineRule="auto"/>
        <w:rPr>
          <w:rFonts w:ascii="仿宋" w:hAnsi="仿宋" w:eastAsia="仿宋" w:cs="仿宋_GB2312"/>
        </w:rPr>
      </w:pPr>
    </w:p>
    <w:p w14:paraId="6819E1CC">
      <w:pPr>
        <w:spacing w:line="360" w:lineRule="auto"/>
        <w:rPr>
          <w:rFonts w:ascii="仿宋" w:hAnsi="仿宋" w:eastAsia="仿宋" w:cs="仿宋_GB2312"/>
          <w:u w:val="single"/>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41729D95">
      <w:pPr>
        <w:spacing w:line="360" w:lineRule="auto"/>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757B0A86">
      <w:pPr>
        <w:pStyle w:val="40"/>
        <w:ind w:left="480" w:firstLine="480"/>
        <w:rPr>
          <w:rFonts w:ascii="仿宋" w:hAnsi="仿宋" w:eastAsia="仿宋" w:cs="仿宋_GB2312"/>
        </w:rPr>
      </w:pPr>
    </w:p>
    <w:p w14:paraId="37D79F9D">
      <w:pPr>
        <w:rPr>
          <w:rFonts w:ascii="仿宋" w:hAnsi="仿宋" w:eastAsia="仿宋" w:cs="仿宋_GB2312"/>
        </w:rPr>
      </w:pPr>
      <w:r>
        <w:rPr>
          <w:rFonts w:hint="eastAsia" w:ascii="仿宋" w:hAnsi="仿宋" w:eastAsia="仿宋" w:cs="仿宋_GB2312"/>
        </w:rPr>
        <w:br w:type="page"/>
      </w:r>
    </w:p>
    <w:p w14:paraId="5B136EC8">
      <w:pPr>
        <w:pStyle w:val="32"/>
        <w:ind w:left="0" w:leftChars="0"/>
        <w:jc w:val="left"/>
        <w:outlineLvl w:val="1"/>
        <w:rPr>
          <w:rFonts w:ascii="仿宋" w:hAnsi="仿宋" w:eastAsia="仿宋" w:cs="仿宋_GB2312"/>
          <w:sz w:val="24"/>
          <w:szCs w:val="24"/>
        </w:rPr>
      </w:pPr>
      <w:bookmarkStart w:id="53" w:name="_Toc134458925"/>
      <w:bookmarkStart w:id="54" w:name="_Toc27376"/>
      <w:r>
        <w:rPr>
          <w:rFonts w:hint="eastAsia" w:ascii="仿宋" w:hAnsi="仿宋" w:eastAsia="仿宋" w:cs="仿宋_GB2312"/>
          <w:sz w:val="24"/>
          <w:szCs w:val="24"/>
        </w:rPr>
        <w:t>8  商务条款偏离表</w:t>
      </w:r>
      <w:bookmarkEnd w:id="53"/>
      <w:bookmarkEnd w:id="54"/>
    </w:p>
    <w:p w14:paraId="7696FF19">
      <w:pPr>
        <w:pStyle w:val="32"/>
        <w:ind w:left="0" w:leftChars="0"/>
        <w:jc w:val="center"/>
        <w:rPr>
          <w:rFonts w:ascii="仿宋" w:hAnsi="仿宋" w:eastAsia="仿宋" w:cs="仿宋_GB2312"/>
          <w:sz w:val="32"/>
          <w:szCs w:val="32"/>
        </w:rPr>
      </w:pPr>
    </w:p>
    <w:p w14:paraId="58949309">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商务条款偏离表</w:t>
      </w:r>
    </w:p>
    <w:p w14:paraId="37E34BA5">
      <w:pPr>
        <w:rPr>
          <w:rFonts w:ascii="仿宋" w:hAnsi="仿宋" w:eastAsia="仿宋" w:cs="仿宋_GB2312"/>
        </w:rPr>
      </w:pPr>
    </w:p>
    <w:p w14:paraId="60937B37">
      <w:pPr>
        <w:pStyle w:val="32"/>
        <w:ind w:left="0" w:leftChars="0"/>
        <w:jc w:val="left"/>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E22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E3C9402">
            <w:pPr>
              <w:spacing w:line="360" w:lineRule="auto"/>
              <w:rPr>
                <w:rFonts w:ascii="仿宋" w:hAnsi="仿宋" w:eastAsia="仿宋" w:cs="仿宋_GB2312"/>
                <w:sz w:val="21"/>
                <w:szCs w:val="21"/>
              </w:rPr>
            </w:pPr>
            <w:r>
              <w:rPr>
                <w:rFonts w:hint="eastAsia" w:ascii="仿宋" w:hAnsi="仿宋" w:eastAsia="仿宋" w:cs="仿宋_GB2312"/>
                <w:b/>
                <w:bCs/>
                <w:sz w:val="21"/>
                <w:szCs w:val="21"/>
              </w:rPr>
              <w:t>对本项目商务条款的偏离情况（请进行勾选）：</w:t>
            </w:r>
          </w:p>
          <w:p w14:paraId="20F7AFED">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无偏离</w:t>
            </w:r>
            <w:r>
              <w:rPr>
                <w:rFonts w:hint="eastAsia" w:ascii="仿宋" w:hAnsi="仿宋" w:eastAsia="仿宋" w:cs="仿宋_GB2312"/>
                <w:sz w:val="21"/>
                <w:szCs w:val="21"/>
              </w:rPr>
              <w:t>（如无偏离，仅勾选无偏离即可）</w:t>
            </w:r>
          </w:p>
          <w:p w14:paraId="5BCBB94B">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有偏离</w:t>
            </w:r>
            <w:r>
              <w:rPr>
                <w:rFonts w:hint="eastAsia" w:ascii="仿宋" w:hAnsi="仿宋" w:eastAsia="仿宋" w:cs="仿宋_GB2312"/>
                <w:sz w:val="21"/>
                <w:szCs w:val="21"/>
              </w:rPr>
              <w:t>（如有偏离，则应在本表中对偏离项逐一列明）</w:t>
            </w:r>
          </w:p>
        </w:tc>
      </w:tr>
      <w:tr w14:paraId="6970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363F7E4">
            <w:pPr>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1" w:type="dxa"/>
            <w:vAlign w:val="center"/>
          </w:tcPr>
          <w:p w14:paraId="6EE1BBA1">
            <w:pPr>
              <w:jc w:val="center"/>
              <w:rPr>
                <w:rFonts w:ascii="仿宋" w:hAnsi="仿宋" w:eastAsia="仿宋" w:cs="仿宋_GB2312"/>
                <w:sz w:val="21"/>
                <w:szCs w:val="21"/>
              </w:rPr>
            </w:pPr>
            <w:r>
              <w:rPr>
                <w:rFonts w:hint="eastAsia" w:ascii="仿宋" w:hAnsi="仿宋" w:eastAsia="仿宋" w:cs="仿宋_GB2312"/>
                <w:sz w:val="21"/>
                <w:szCs w:val="21"/>
              </w:rPr>
              <w:t>磋商文件</w:t>
            </w:r>
          </w:p>
          <w:p w14:paraId="6FABBFE6">
            <w:pPr>
              <w:jc w:val="center"/>
              <w:rPr>
                <w:rFonts w:ascii="仿宋" w:hAnsi="仿宋" w:eastAsia="仿宋" w:cs="仿宋_GB2312"/>
                <w:sz w:val="21"/>
                <w:szCs w:val="21"/>
              </w:rPr>
            </w:pPr>
            <w:r>
              <w:rPr>
                <w:rFonts w:hint="eastAsia" w:ascii="仿宋" w:hAnsi="仿宋" w:eastAsia="仿宋" w:cs="仿宋_GB2312"/>
                <w:sz w:val="21"/>
                <w:szCs w:val="21"/>
              </w:rPr>
              <w:t>条目号</w:t>
            </w:r>
          </w:p>
          <w:p w14:paraId="39B4CE7D">
            <w:pPr>
              <w:jc w:val="center"/>
              <w:rPr>
                <w:rFonts w:ascii="仿宋" w:hAnsi="仿宋" w:eastAsia="仿宋" w:cs="仿宋_GB2312"/>
                <w:sz w:val="21"/>
                <w:szCs w:val="21"/>
              </w:rPr>
            </w:pPr>
            <w:r>
              <w:rPr>
                <w:rFonts w:hint="eastAsia" w:ascii="仿宋" w:hAnsi="仿宋" w:eastAsia="仿宋" w:cs="仿宋_GB2312"/>
                <w:sz w:val="21"/>
                <w:szCs w:val="21"/>
              </w:rPr>
              <w:t>（页码）</w:t>
            </w:r>
          </w:p>
        </w:tc>
        <w:tc>
          <w:tcPr>
            <w:tcW w:w="1901" w:type="dxa"/>
            <w:vAlign w:val="center"/>
          </w:tcPr>
          <w:p w14:paraId="22B9F709">
            <w:pPr>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753" w:type="dxa"/>
            <w:vAlign w:val="center"/>
          </w:tcPr>
          <w:p w14:paraId="5698A99F">
            <w:pPr>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561" w:type="dxa"/>
            <w:vAlign w:val="center"/>
          </w:tcPr>
          <w:p w14:paraId="7FC56067">
            <w:pPr>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052" w:type="dxa"/>
            <w:vAlign w:val="center"/>
          </w:tcPr>
          <w:p w14:paraId="3990C8E1">
            <w:pPr>
              <w:jc w:val="center"/>
              <w:rPr>
                <w:rFonts w:ascii="仿宋" w:hAnsi="仿宋" w:eastAsia="仿宋" w:cs="仿宋_GB2312"/>
                <w:sz w:val="21"/>
                <w:szCs w:val="21"/>
              </w:rPr>
            </w:pPr>
            <w:r>
              <w:rPr>
                <w:rFonts w:hint="eastAsia" w:ascii="仿宋" w:hAnsi="仿宋" w:eastAsia="仿宋" w:cs="仿宋_GB2312"/>
                <w:sz w:val="21"/>
                <w:szCs w:val="21"/>
              </w:rPr>
              <w:t>说明</w:t>
            </w:r>
          </w:p>
        </w:tc>
      </w:tr>
      <w:tr w14:paraId="664A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73A86F9E">
            <w:pPr>
              <w:rPr>
                <w:rFonts w:ascii="仿宋" w:hAnsi="仿宋" w:eastAsia="仿宋" w:cs="仿宋_GB2312"/>
                <w:sz w:val="21"/>
                <w:szCs w:val="21"/>
              </w:rPr>
            </w:pPr>
          </w:p>
        </w:tc>
        <w:tc>
          <w:tcPr>
            <w:tcW w:w="1421" w:type="dxa"/>
          </w:tcPr>
          <w:p w14:paraId="767FA679">
            <w:pPr>
              <w:rPr>
                <w:rFonts w:ascii="仿宋" w:hAnsi="仿宋" w:eastAsia="仿宋" w:cs="仿宋_GB2312"/>
                <w:sz w:val="21"/>
                <w:szCs w:val="21"/>
              </w:rPr>
            </w:pPr>
          </w:p>
        </w:tc>
        <w:tc>
          <w:tcPr>
            <w:tcW w:w="1901" w:type="dxa"/>
          </w:tcPr>
          <w:p w14:paraId="7D888B4D">
            <w:pPr>
              <w:rPr>
                <w:rFonts w:ascii="仿宋" w:hAnsi="仿宋" w:eastAsia="仿宋" w:cs="仿宋_GB2312"/>
                <w:sz w:val="21"/>
                <w:szCs w:val="21"/>
              </w:rPr>
            </w:pPr>
          </w:p>
        </w:tc>
        <w:tc>
          <w:tcPr>
            <w:tcW w:w="1753" w:type="dxa"/>
          </w:tcPr>
          <w:p w14:paraId="0AEE7F4F">
            <w:pPr>
              <w:rPr>
                <w:rFonts w:ascii="仿宋" w:hAnsi="仿宋" w:eastAsia="仿宋" w:cs="仿宋_GB2312"/>
                <w:sz w:val="21"/>
                <w:szCs w:val="21"/>
              </w:rPr>
            </w:pPr>
          </w:p>
        </w:tc>
        <w:tc>
          <w:tcPr>
            <w:tcW w:w="1561" w:type="dxa"/>
          </w:tcPr>
          <w:p w14:paraId="0591CF76">
            <w:pPr>
              <w:rPr>
                <w:rFonts w:ascii="仿宋" w:hAnsi="仿宋" w:eastAsia="仿宋" w:cs="仿宋_GB2312"/>
                <w:sz w:val="21"/>
                <w:szCs w:val="21"/>
              </w:rPr>
            </w:pPr>
          </w:p>
        </w:tc>
        <w:tc>
          <w:tcPr>
            <w:tcW w:w="1052" w:type="dxa"/>
          </w:tcPr>
          <w:p w14:paraId="32D8082D">
            <w:pPr>
              <w:rPr>
                <w:rFonts w:ascii="仿宋" w:hAnsi="仿宋" w:eastAsia="仿宋" w:cs="仿宋_GB2312"/>
                <w:sz w:val="21"/>
                <w:szCs w:val="21"/>
              </w:rPr>
            </w:pPr>
          </w:p>
        </w:tc>
      </w:tr>
      <w:tr w14:paraId="0DA9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0235436">
            <w:pPr>
              <w:rPr>
                <w:rFonts w:ascii="仿宋" w:hAnsi="仿宋" w:eastAsia="仿宋" w:cs="仿宋_GB2312"/>
                <w:sz w:val="21"/>
                <w:szCs w:val="21"/>
              </w:rPr>
            </w:pPr>
          </w:p>
        </w:tc>
        <w:tc>
          <w:tcPr>
            <w:tcW w:w="1421" w:type="dxa"/>
          </w:tcPr>
          <w:p w14:paraId="3626589F">
            <w:pPr>
              <w:rPr>
                <w:rFonts w:ascii="仿宋" w:hAnsi="仿宋" w:eastAsia="仿宋" w:cs="仿宋_GB2312"/>
                <w:sz w:val="21"/>
                <w:szCs w:val="21"/>
              </w:rPr>
            </w:pPr>
          </w:p>
        </w:tc>
        <w:tc>
          <w:tcPr>
            <w:tcW w:w="1901" w:type="dxa"/>
          </w:tcPr>
          <w:p w14:paraId="6D03E515">
            <w:pPr>
              <w:rPr>
                <w:rFonts w:ascii="仿宋" w:hAnsi="仿宋" w:eastAsia="仿宋" w:cs="仿宋_GB2312"/>
                <w:sz w:val="21"/>
                <w:szCs w:val="21"/>
              </w:rPr>
            </w:pPr>
          </w:p>
        </w:tc>
        <w:tc>
          <w:tcPr>
            <w:tcW w:w="1753" w:type="dxa"/>
          </w:tcPr>
          <w:p w14:paraId="61CDEFA6">
            <w:pPr>
              <w:rPr>
                <w:rFonts w:ascii="仿宋" w:hAnsi="仿宋" w:eastAsia="仿宋" w:cs="仿宋_GB2312"/>
                <w:sz w:val="21"/>
                <w:szCs w:val="21"/>
              </w:rPr>
            </w:pPr>
          </w:p>
        </w:tc>
        <w:tc>
          <w:tcPr>
            <w:tcW w:w="1561" w:type="dxa"/>
          </w:tcPr>
          <w:p w14:paraId="330C5731">
            <w:pPr>
              <w:rPr>
                <w:rFonts w:ascii="仿宋" w:hAnsi="仿宋" w:eastAsia="仿宋" w:cs="仿宋_GB2312"/>
                <w:sz w:val="21"/>
                <w:szCs w:val="21"/>
              </w:rPr>
            </w:pPr>
          </w:p>
        </w:tc>
        <w:tc>
          <w:tcPr>
            <w:tcW w:w="1052" w:type="dxa"/>
          </w:tcPr>
          <w:p w14:paraId="006A09C9">
            <w:pPr>
              <w:rPr>
                <w:rFonts w:ascii="仿宋" w:hAnsi="仿宋" w:eastAsia="仿宋" w:cs="仿宋_GB2312"/>
                <w:sz w:val="21"/>
                <w:szCs w:val="21"/>
              </w:rPr>
            </w:pPr>
          </w:p>
        </w:tc>
      </w:tr>
      <w:tr w14:paraId="0694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B634733">
            <w:pPr>
              <w:rPr>
                <w:rFonts w:ascii="仿宋" w:hAnsi="仿宋" w:eastAsia="仿宋" w:cs="仿宋_GB2312"/>
                <w:sz w:val="21"/>
                <w:szCs w:val="21"/>
              </w:rPr>
            </w:pPr>
          </w:p>
        </w:tc>
        <w:tc>
          <w:tcPr>
            <w:tcW w:w="1421" w:type="dxa"/>
          </w:tcPr>
          <w:p w14:paraId="62144B31">
            <w:pPr>
              <w:rPr>
                <w:rFonts w:ascii="仿宋" w:hAnsi="仿宋" w:eastAsia="仿宋" w:cs="仿宋_GB2312"/>
                <w:sz w:val="21"/>
                <w:szCs w:val="21"/>
              </w:rPr>
            </w:pPr>
          </w:p>
        </w:tc>
        <w:tc>
          <w:tcPr>
            <w:tcW w:w="1901" w:type="dxa"/>
          </w:tcPr>
          <w:p w14:paraId="0A074268">
            <w:pPr>
              <w:rPr>
                <w:rFonts w:ascii="仿宋" w:hAnsi="仿宋" w:eastAsia="仿宋" w:cs="仿宋_GB2312"/>
                <w:sz w:val="21"/>
                <w:szCs w:val="21"/>
              </w:rPr>
            </w:pPr>
          </w:p>
        </w:tc>
        <w:tc>
          <w:tcPr>
            <w:tcW w:w="1753" w:type="dxa"/>
          </w:tcPr>
          <w:p w14:paraId="52C5A680">
            <w:pPr>
              <w:rPr>
                <w:rFonts w:ascii="仿宋" w:hAnsi="仿宋" w:eastAsia="仿宋" w:cs="仿宋_GB2312"/>
                <w:sz w:val="21"/>
                <w:szCs w:val="21"/>
              </w:rPr>
            </w:pPr>
          </w:p>
        </w:tc>
        <w:tc>
          <w:tcPr>
            <w:tcW w:w="1561" w:type="dxa"/>
          </w:tcPr>
          <w:p w14:paraId="2C236DAB">
            <w:pPr>
              <w:rPr>
                <w:rFonts w:ascii="仿宋" w:hAnsi="仿宋" w:eastAsia="仿宋" w:cs="仿宋_GB2312"/>
                <w:sz w:val="21"/>
                <w:szCs w:val="21"/>
              </w:rPr>
            </w:pPr>
          </w:p>
        </w:tc>
        <w:tc>
          <w:tcPr>
            <w:tcW w:w="1052" w:type="dxa"/>
          </w:tcPr>
          <w:p w14:paraId="128679DA">
            <w:pPr>
              <w:rPr>
                <w:rFonts w:ascii="仿宋" w:hAnsi="仿宋" w:eastAsia="仿宋" w:cs="仿宋_GB2312"/>
                <w:sz w:val="21"/>
                <w:szCs w:val="21"/>
              </w:rPr>
            </w:pPr>
          </w:p>
        </w:tc>
      </w:tr>
      <w:tr w14:paraId="4A8E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1B51F648">
            <w:pPr>
              <w:rPr>
                <w:rFonts w:ascii="仿宋" w:hAnsi="仿宋" w:eastAsia="仿宋" w:cs="仿宋_GB2312"/>
                <w:sz w:val="21"/>
                <w:szCs w:val="21"/>
              </w:rPr>
            </w:pPr>
          </w:p>
        </w:tc>
        <w:tc>
          <w:tcPr>
            <w:tcW w:w="1421" w:type="dxa"/>
          </w:tcPr>
          <w:p w14:paraId="5A07A2B5">
            <w:pPr>
              <w:rPr>
                <w:rFonts w:ascii="仿宋" w:hAnsi="仿宋" w:eastAsia="仿宋" w:cs="仿宋_GB2312"/>
                <w:sz w:val="21"/>
                <w:szCs w:val="21"/>
              </w:rPr>
            </w:pPr>
          </w:p>
        </w:tc>
        <w:tc>
          <w:tcPr>
            <w:tcW w:w="1901" w:type="dxa"/>
          </w:tcPr>
          <w:p w14:paraId="02EA9F08">
            <w:pPr>
              <w:rPr>
                <w:rFonts w:ascii="仿宋" w:hAnsi="仿宋" w:eastAsia="仿宋" w:cs="仿宋_GB2312"/>
                <w:sz w:val="21"/>
                <w:szCs w:val="21"/>
              </w:rPr>
            </w:pPr>
          </w:p>
        </w:tc>
        <w:tc>
          <w:tcPr>
            <w:tcW w:w="1753" w:type="dxa"/>
          </w:tcPr>
          <w:p w14:paraId="63BE6674">
            <w:pPr>
              <w:rPr>
                <w:rFonts w:ascii="仿宋" w:hAnsi="仿宋" w:eastAsia="仿宋" w:cs="仿宋_GB2312"/>
                <w:sz w:val="21"/>
                <w:szCs w:val="21"/>
              </w:rPr>
            </w:pPr>
          </w:p>
        </w:tc>
        <w:tc>
          <w:tcPr>
            <w:tcW w:w="1561" w:type="dxa"/>
          </w:tcPr>
          <w:p w14:paraId="16AC4DF4">
            <w:pPr>
              <w:rPr>
                <w:rFonts w:ascii="仿宋" w:hAnsi="仿宋" w:eastAsia="仿宋" w:cs="仿宋_GB2312"/>
                <w:sz w:val="21"/>
                <w:szCs w:val="21"/>
              </w:rPr>
            </w:pPr>
          </w:p>
        </w:tc>
        <w:tc>
          <w:tcPr>
            <w:tcW w:w="1052" w:type="dxa"/>
          </w:tcPr>
          <w:p w14:paraId="1DDD05CA">
            <w:pPr>
              <w:rPr>
                <w:rFonts w:ascii="仿宋" w:hAnsi="仿宋" w:eastAsia="仿宋" w:cs="仿宋_GB2312"/>
                <w:sz w:val="21"/>
                <w:szCs w:val="21"/>
              </w:rPr>
            </w:pPr>
          </w:p>
        </w:tc>
      </w:tr>
      <w:tr w14:paraId="7985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C109939">
            <w:pPr>
              <w:rPr>
                <w:rFonts w:ascii="仿宋" w:hAnsi="仿宋" w:eastAsia="仿宋" w:cs="仿宋_GB2312"/>
                <w:sz w:val="21"/>
                <w:szCs w:val="21"/>
              </w:rPr>
            </w:pPr>
          </w:p>
        </w:tc>
        <w:tc>
          <w:tcPr>
            <w:tcW w:w="1421" w:type="dxa"/>
          </w:tcPr>
          <w:p w14:paraId="43B4F33A">
            <w:pPr>
              <w:rPr>
                <w:rFonts w:ascii="仿宋" w:hAnsi="仿宋" w:eastAsia="仿宋" w:cs="仿宋_GB2312"/>
                <w:sz w:val="21"/>
                <w:szCs w:val="21"/>
              </w:rPr>
            </w:pPr>
          </w:p>
        </w:tc>
        <w:tc>
          <w:tcPr>
            <w:tcW w:w="1901" w:type="dxa"/>
          </w:tcPr>
          <w:p w14:paraId="3F7978D9">
            <w:pPr>
              <w:rPr>
                <w:rFonts w:ascii="仿宋" w:hAnsi="仿宋" w:eastAsia="仿宋" w:cs="仿宋_GB2312"/>
                <w:sz w:val="21"/>
                <w:szCs w:val="21"/>
              </w:rPr>
            </w:pPr>
          </w:p>
        </w:tc>
        <w:tc>
          <w:tcPr>
            <w:tcW w:w="1753" w:type="dxa"/>
          </w:tcPr>
          <w:p w14:paraId="73CAE2A6">
            <w:pPr>
              <w:rPr>
                <w:rFonts w:ascii="仿宋" w:hAnsi="仿宋" w:eastAsia="仿宋" w:cs="仿宋_GB2312"/>
                <w:sz w:val="21"/>
                <w:szCs w:val="21"/>
              </w:rPr>
            </w:pPr>
          </w:p>
        </w:tc>
        <w:tc>
          <w:tcPr>
            <w:tcW w:w="1561" w:type="dxa"/>
          </w:tcPr>
          <w:p w14:paraId="66B7E751">
            <w:pPr>
              <w:rPr>
                <w:rFonts w:ascii="仿宋" w:hAnsi="仿宋" w:eastAsia="仿宋" w:cs="仿宋_GB2312"/>
                <w:sz w:val="21"/>
                <w:szCs w:val="21"/>
              </w:rPr>
            </w:pPr>
          </w:p>
        </w:tc>
        <w:tc>
          <w:tcPr>
            <w:tcW w:w="1052" w:type="dxa"/>
          </w:tcPr>
          <w:p w14:paraId="172683DA">
            <w:pPr>
              <w:rPr>
                <w:rFonts w:ascii="仿宋" w:hAnsi="仿宋" w:eastAsia="仿宋" w:cs="仿宋_GB2312"/>
                <w:sz w:val="21"/>
                <w:szCs w:val="21"/>
              </w:rPr>
            </w:pPr>
          </w:p>
        </w:tc>
      </w:tr>
    </w:tbl>
    <w:p w14:paraId="38AC0438">
      <w:pPr>
        <w:spacing w:line="500" w:lineRule="exact"/>
        <w:rPr>
          <w:rFonts w:ascii="仿宋" w:hAnsi="仿宋" w:eastAsia="仿宋" w:cs="仿宋_GB2312"/>
        </w:rPr>
      </w:pPr>
      <w:r>
        <w:rPr>
          <w:rFonts w:hint="eastAsia" w:ascii="仿宋" w:hAnsi="仿宋" w:eastAsia="仿宋" w:cs="仿宋_GB2312"/>
        </w:rPr>
        <w:t>注：</w:t>
      </w:r>
    </w:p>
    <w:p w14:paraId="501BB1AB">
      <w:pPr>
        <w:spacing w:line="500" w:lineRule="exact"/>
        <w:rPr>
          <w:rFonts w:ascii="仿宋" w:hAnsi="仿宋" w:eastAsia="仿宋" w:cs="仿宋_GB2312"/>
        </w:rPr>
      </w:pPr>
      <w:r>
        <w:rPr>
          <w:rFonts w:hint="eastAsia" w:ascii="仿宋" w:hAnsi="仿宋" w:eastAsia="仿宋" w:cs="仿宋_GB2312"/>
        </w:rPr>
        <w:t>1. 对商务条款中的所有要求，除本表所列明的所有偏离外，均视作供应商已对之理解和响应。</w:t>
      </w:r>
    </w:p>
    <w:p w14:paraId="11730F67">
      <w:pPr>
        <w:spacing w:line="500" w:lineRule="exact"/>
        <w:outlineLvl w:val="1"/>
        <w:rPr>
          <w:rFonts w:ascii="仿宋" w:hAnsi="仿宋" w:eastAsia="仿宋" w:cs="仿宋_GB2312"/>
        </w:rPr>
      </w:pPr>
      <w:bookmarkStart w:id="55" w:name="_Toc134458926"/>
      <w:bookmarkStart w:id="56" w:name="_Toc30559"/>
      <w:r>
        <w:rPr>
          <w:rFonts w:hint="eastAsia" w:ascii="仿宋" w:hAnsi="仿宋" w:eastAsia="仿宋" w:cs="仿宋_GB2312"/>
        </w:rPr>
        <w:t>2. “偏离情况”列应据实填写“正偏离”或“负偏离”。</w:t>
      </w:r>
      <w:bookmarkEnd w:id="55"/>
      <w:bookmarkEnd w:id="56"/>
    </w:p>
    <w:p w14:paraId="12381D1F">
      <w:pPr>
        <w:spacing w:line="500" w:lineRule="exact"/>
        <w:rPr>
          <w:rFonts w:ascii="仿宋" w:hAnsi="仿宋" w:eastAsia="仿宋" w:cs="仿宋_GB2312"/>
        </w:rPr>
      </w:pPr>
    </w:p>
    <w:p w14:paraId="4FA1A4B3">
      <w:pPr>
        <w:spacing w:line="500" w:lineRule="exact"/>
        <w:rPr>
          <w:rFonts w:ascii="仿宋" w:hAnsi="仿宋" w:eastAsia="仿宋" w:cs="仿宋_GB2312"/>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32F9DE5F">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6DF04307">
      <w:pPr>
        <w:pStyle w:val="40"/>
        <w:ind w:left="480" w:firstLine="480"/>
        <w:rPr>
          <w:rFonts w:ascii="仿宋" w:hAnsi="仿宋" w:eastAsia="仿宋" w:cs="仿宋_GB2312"/>
        </w:rPr>
      </w:pPr>
    </w:p>
    <w:p w14:paraId="5B5B866D">
      <w:pPr>
        <w:rPr>
          <w:rFonts w:ascii="仿宋" w:hAnsi="仿宋" w:eastAsia="仿宋" w:cs="仿宋_GB2312"/>
        </w:rPr>
      </w:pPr>
      <w:r>
        <w:rPr>
          <w:rFonts w:hint="eastAsia" w:ascii="仿宋" w:hAnsi="仿宋" w:eastAsia="仿宋" w:cs="仿宋_GB2312"/>
        </w:rPr>
        <w:br w:type="page"/>
      </w:r>
    </w:p>
    <w:p w14:paraId="32586219">
      <w:pPr>
        <w:pStyle w:val="32"/>
        <w:ind w:left="0" w:leftChars="0"/>
        <w:outlineLvl w:val="1"/>
        <w:rPr>
          <w:rFonts w:ascii="仿宋" w:hAnsi="仿宋" w:eastAsia="仿宋" w:cs="仿宋_GB2312"/>
          <w:sz w:val="24"/>
          <w:szCs w:val="24"/>
        </w:rPr>
      </w:pPr>
      <w:bookmarkStart w:id="57" w:name="_Toc12415"/>
      <w:bookmarkStart w:id="58" w:name="_Toc134458927"/>
      <w:r>
        <w:rPr>
          <w:rFonts w:hint="eastAsia" w:ascii="仿宋" w:hAnsi="仿宋" w:eastAsia="仿宋" w:cs="仿宋_GB2312"/>
          <w:sz w:val="24"/>
          <w:szCs w:val="24"/>
        </w:rPr>
        <w:t>9  技术要求偏离表</w:t>
      </w:r>
      <w:bookmarkEnd w:id="57"/>
      <w:bookmarkEnd w:id="58"/>
    </w:p>
    <w:p w14:paraId="1A860DCD">
      <w:pPr>
        <w:pStyle w:val="32"/>
        <w:ind w:left="0" w:leftChars="0"/>
        <w:rPr>
          <w:rFonts w:ascii="仿宋" w:hAnsi="仿宋" w:eastAsia="仿宋" w:cs="仿宋_GB2312"/>
          <w:sz w:val="24"/>
          <w:szCs w:val="24"/>
        </w:rPr>
      </w:pPr>
    </w:p>
    <w:p w14:paraId="225F380C">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技术要求偏离表</w:t>
      </w:r>
    </w:p>
    <w:p w14:paraId="15D713B1">
      <w:pPr>
        <w:pStyle w:val="32"/>
        <w:ind w:left="0" w:leftChars="0"/>
        <w:rPr>
          <w:rFonts w:ascii="仿宋" w:hAnsi="仿宋" w:eastAsia="仿宋" w:cs="仿宋_GB2312"/>
          <w:sz w:val="24"/>
          <w:szCs w:val="24"/>
        </w:rPr>
      </w:pPr>
    </w:p>
    <w:p w14:paraId="2805EBD1">
      <w:pPr>
        <w:pStyle w:val="32"/>
        <w:ind w:left="0" w:leftChars="0"/>
        <w:rPr>
          <w:rFonts w:ascii="仿宋" w:hAnsi="仿宋" w:eastAsia="仿宋" w:cs="仿宋_GB2312"/>
          <w:szCs w:val="21"/>
        </w:rPr>
      </w:pPr>
      <w:r>
        <w:rPr>
          <w:rFonts w:hint="eastAsia" w:ascii="仿宋" w:hAnsi="仿宋" w:eastAsia="仿宋" w:cs="仿宋_GB2312"/>
          <w:szCs w:val="21"/>
        </w:rPr>
        <w:t>项目编号/包号：</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项目名称：</w:t>
      </w:r>
      <w:r>
        <w:rPr>
          <w:rFonts w:hint="eastAsia" w:ascii="仿宋" w:hAnsi="仿宋" w:eastAsia="仿宋" w:cs="仿宋_GB2312"/>
          <w:szCs w:val="21"/>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3CA8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5DFF1BB">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2" w:type="dxa"/>
            <w:vAlign w:val="center"/>
          </w:tcPr>
          <w:p w14:paraId="04A07F1F">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磋商文件条</w:t>
            </w:r>
          </w:p>
          <w:p w14:paraId="1EE7967E">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目号(页码)</w:t>
            </w:r>
          </w:p>
        </w:tc>
        <w:tc>
          <w:tcPr>
            <w:tcW w:w="1805" w:type="dxa"/>
            <w:vAlign w:val="center"/>
          </w:tcPr>
          <w:p w14:paraId="6CC5F048">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672" w:type="dxa"/>
            <w:vAlign w:val="center"/>
          </w:tcPr>
          <w:p w14:paraId="2D64971D">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421" w:type="dxa"/>
            <w:vAlign w:val="center"/>
          </w:tcPr>
          <w:p w14:paraId="12EC9C9B">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421" w:type="dxa"/>
            <w:vAlign w:val="center"/>
          </w:tcPr>
          <w:p w14:paraId="270E83E9">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说明</w:t>
            </w:r>
          </w:p>
        </w:tc>
      </w:tr>
      <w:tr w14:paraId="5DCC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84B9344">
            <w:pPr>
              <w:spacing w:line="500" w:lineRule="exact"/>
              <w:rPr>
                <w:rFonts w:ascii="仿宋" w:hAnsi="仿宋" w:eastAsia="仿宋" w:cs="仿宋_GB2312"/>
                <w:sz w:val="21"/>
                <w:szCs w:val="21"/>
              </w:rPr>
            </w:pPr>
          </w:p>
        </w:tc>
        <w:tc>
          <w:tcPr>
            <w:tcW w:w="1422" w:type="dxa"/>
          </w:tcPr>
          <w:p w14:paraId="748CCF69">
            <w:pPr>
              <w:spacing w:line="500" w:lineRule="exact"/>
              <w:rPr>
                <w:rFonts w:ascii="仿宋" w:hAnsi="仿宋" w:eastAsia="仿宋" w:cs="仿宋_GB2312"/>
                <w:sz w:val="21"/>
                <w:szCs w:val="21"/>
              </w:rPr>
            </w:pPr>
          </w:p>
        </w:tc>
        <w:tc>
          <w:tcPr>
            <w:tcW w:w="1805" w:type="dxa"/>
          </w:tcPr>
          <w:p w14:paraId="6029E052">
            <w:pPr>
              <w:spacing w:line="500" w:lineRule="exact"/>
              <w:rPr>
                <w:rFonts w:ascii="仿宋" w:hAnsi="仿宋" w:eastAsia="仿宋" w:cs="仿宋_GB2312"/>
                <w:sz w:val="21"/>
                <w:szCs w:val="21"/>
              </w:rPr>
            </w:pPr>
          </w:p>
        </w:tc>
        <w:tc>
          <w:tcPr>
            <w:tcW w:w="1672" w:type="dxa"/>
          </w:tcPr>
          <w:p w14:paraId="0B51AB49">
            <w:pPr>
              <w:spacing w:line="500" w:lineRule="exact"/>
              <w:rPr>
                <w:rFonts w:ascii="仿宋" w:hAnsi="仿宋" w:eastAsia="仿宋" w:cs="仿宋_GB2312"/>
                <w:sz w:val="21"/>
                <w:szCs w:val="21"/>
              </w:rPr>
            </w:pPr>
          </w:p>
        </w:tc>
        <w:tc>
          <w:tcPr>
            <w:tcW w:w="1421" w:type="dxa"/>
          </w:tcPr>
          <w:p w14:paraId="51FCA7DB">
            <w:pPr>
              <w:spacing w:line="500" w:lineRule="exact"/>
              <w:rPr>
                <w:rFonts w:ascii="仿宋" w:hAnsi="仿宋" w:eastAsia="仿宋" w:cs="仿宋_GB2312"/>
                <w:sz w:val="21"/>
                <w:szCs w:val="21"/>
              </w:rPr>
            </w:pPr>
          </w:p>
        </w:tc>
        <w:tc>
          <w:tcPr>
            <w:tcW w:w="1421" w:type="dxa"/>
          </w:tcPr>
          <w:p w14:paraId="0E009212">
            <w:pPr>
              <w:spacing w:line="500" w:lineRule="exact"/>
              <w:rPr>
                <w:rFonts w:ascii="仿宋" w:hAnsi="仿宋" w:eastAsia="仿宋" w:cs="仿宋_GB2312"/>
                <w:sz w:val="21"/>
                <w:szCs w:val="21"/>
              </w:rPr>
            </w:pPr>
          </w:p>
        </w:tc>
      </w:tr>
      <w:tr w14:paraId="76C4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1A12D8">
            <w:pPr>
              <w:spacing w:line="500" w:lineRule="exact"/>
              <w:rPr>
                <w:rFonts w:ascii="仿宋" w:hAnsi="仿宋" w:eastAsia="仿宋" w:cs="仿宋_GB2312"/>
                <w:sz w:val="21"/>
                <w:szCs w:val="21"/>
              </w:rPr>
            </w:pPr>
          </w:p>
        </w:tc>
        <w:tc>
          <w:tcPr>
            <w:tcW w:w="1422" w:type="dxa"/>
          </w:tcPr>
          <w:p w14:paraId="79FC2DE1">
            <w:pPr>
              <w:spacing w:line="500" w:lineRule="exact"/>
              <w:rPr>
                <w:rFonts w:ascii="仿宋" w:hAnsi="仿宋" w:eastAsia="仿宋" w:cs="仿宋_GB2312"/>
                <w:sz w:val="21"/>
                <w:szCs w:val="21"/>
              </w:rPr>
            </w:pPr>
          </w:p>
        </w:tc>
        <w:tc>
          <w:tcPr>
            <w:tcW w:w="1805" w:type="dxa"/>
          </w:tcPr>
          <w:p w14:paraId="04CF7AB5">
            <w:pPr>
              <w:spacing w:line="500" w:lineRule="exact"/>
              <w:rPr>
                <w:rFonts w:ascii="仿宋" w:hAnsi="仿宋" w:eastAsia="仿宋" w:cs="仿宋_GB2312"/>
                <w:sz w:val="21"/>
                <w:szCs w:val="21"/>
              </w:rPr>
            </w:pPr>
          </w:p>
        </w:tc>
        <w:tc>
          <w:tcPr>
            <w:tcW w:w="1672" w:type="dxa"/>
          </w:tcPr>
          <w:p w14:paraId="41EBDE1C">
            <w:pPr>
              <w:spacing w:line="500" w:lineRule="exact"/>
              <w:rPr>
                <w:rFonts w:ascii="仿宋" w:hAnsi="仿宋" w:eastAsia="仿宋" w:cs="仿宋_GB2312"/>
                <w:sz w:val="21"/>
                <w:szCs w:val="21"/>
              </w:rPr>
            </w:pPr>
          </w:p>
        </w:tc>
        <w:tc>
          <w:tcPr>
            <w:tcW w:w="1421" w:type="dxa"/>
          </w:tcPr>
          <w:p w14:paraId="38F5F736">
            <w:pPr>
              <w:spacing w:line="500" w:lineRule="exact"/>
              <w:rPr>
                <w:rFonts w:ascii="仿宋" w:hAnsi="仿宋" w:eastAsia="仿宋" w:cs="仿宋_GB2312"/>
                <w:sz w:val="21"/>
                <w:szCs w:val="21"/>
              </w:rPr>
            </w:pPr>
          </w:p>
        </w:tc>
        <w:tc>
          <w:tcPr>
            <w:tcW w:w="1421" w:type="dxa"/>
          </w:tcPr>
          <w:p w14:paraId="1D61EE6F">
            <w:pPr>
              <w:spacing w:line="500" w:lineRule="exact"/>
              <w:rPr>
                <w:rFonts w:ascii="仿宋" w:hAnsi="仿宋" w:eastAsia="仿宋" w:cs="仿宋_GB2312"/>
                <w:sz w:val="21"/>
                <w:szCs w:val="21"/>
              </w:rPr>
            </w:pPr>
          </w:p>
        </w:tc>
      </w:tr>
      <w:tr w14:paraId="4C5D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CD7420D">
            <w:pPr>
              <w:spacing w:line="500" w:lineRule="exact"/>
              <w:rPr>
                <w:rFonts w:ascii="仿宋" w:hAnsi="仿宋" w:eastAsia="仿宋" w:cs="仿宋_GB2312"/>
                <w:sz w:val="21"/>
                <w:szCs w:val="21"/>
              </w:rPr>
            </w:pPr>
          </w:p>
        </w:tc>
        <w:tc>
          <w:tcPr>
            <w:tcW w:w="1422" w:type="dxa"/>
          </w:tcPr>
          <w:p w14:paraId="55B2D9F8">
            <w:pPr>
              <w:spacing w:line="500" w:lineRule="exact"/>
              <w:rPr>
                <w:rFonts w:ascii="仿宋" w:hAnsi="仿宋" w:eastAsia="仿宋" w:cs="仿宋_GB2312"/>
                <w:sz w:val="21"/>
                <w:szCs w:val="21"/>
              </w:rPr>
            </w:pPr>
          </w:p>
        </w:tc>
        <w:tc>
          <w:tcPr>
            <w:tcW w:w="1805" w:type="dxa"/>
          </w:tcPr>
          <w:p w14:paraId="46C4EBF2">
            <w:pPr>
              <w:spacing w:line="500" w:lineRule="exact"/>
              <w:rPr>
                <w:rFonts w:ascii="仿宋" w:hAnsi="仿宋" w:eastAsia="仿宋" w:cs="仿宋_GB2312"/>
                <w:sz w:val="21"/>
                <w:szCs w:val="21"/>
              </w:rPr>
            </w:pPr>
          </w:p>
        </w:tc>
        <w:tc>
          <w:tcPr>
            <w:tcW w:w="1672" w:type="dxa"/>
          </w:tcPr>
          <w:p w14:paraId="16822AEC">
            <w:pPr>
              <w:spacing w:line="500" w:lineRule="exact"/>
              <w:rPr>
                <w:rFonts w:ascii="仿宋" w:hAnsi="仿宋" w:eastAsia="仿宋" w:cs="仿宋_GB2312"/>
                <w:sz w:val="21"/>
                <w:szCs w:val="21"/>
              </w:rPr>
            </w:pPr>
          </w:p>
        </w:tc>
        <w:tc>
          <w:tcPr>
            <w:tcW w:w="1421" w:type="dxa"/>
          </w:tcPr>
          <w:p w14:paraId="69990F58">
            <w:pPr>
              <w:spacing w:line="500" w:lineRule="exact"/>
              <w:rPr>
                <w:rFonts w:ascii="仿宋" w:hAnsi="仿宋" w:eastAsia="仿宋" w:cs="仿宋_GB2312"/>
                <w:sz w:val="21"/>
                <w:szCs w:val="21"/>
              </w:rPr>
            </w:pPr>
          </w:p>
        </w:tc>
        <w:tc>
          <w:tcPr>
            <w:tcW w:w="1421" w:type="dxa"/>
          </w:tcPr>
          <w:p w14:paraId="5E0A8A62">
            <w:pPr>
              <w:spacing w:line="500" w:lineRule="exact"/>
              <w:rPr>
                <w:rFonts w:ascii="仿宋" w:hAnsi="仿宋" w:eastAsia="仿宋" w:cs="仿宋_GB2312"/>
                <w:sz w:val="21"/>
                <w:szCs w:val="21"/>
              </w:rPr>
            </w:pPr>
          </w:p>
        </w:tc>
      </w:tr>
      <w:tr w14:paraId="4A0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76C3FA">
            <w:pPr>
              <w:spacing w:line="500" w:lineRule="exact"/>
              <w:rPr>
                <w:rFonts w:ascii="仿宋" w:hAnsi="仿宋" w:eastAsia="仿宋" w:cs="仿宋_GB2312"/>
                <w:sz w:val="21"/>
                <w:szCs w:val="21"/>
              </w:rPr>
            </w:pPr>
          </w:p>
        </w:tc>
        <w:tc>
          <w:tcPr>
            <w:tcW w:w="1422" w:type="dxa"/>
          </w:tcPr>
          <w:p w14:paraId="2EB33D69">
            <w:pPr>
              <w:spacing w:line="500" w:lineRule="exact"/>
              <w:rPr>
                <w:rFonts w:ascii="仿宋" w:hAnsi="仿宋" w:eastAsia="仿宋" w:cs="仿宋_GB2312"/>
                <w:sz w:val="21"/>
                <w:szCs w:val="21"/>
              </w:rPr>
            </w:pPr>
          </w:p>
        </w:tc>
        <w:tc>
          <w:tcPr>
            <w:tcW w:w="1805" w:type="dxa"/>
          </w:tcPr>
          <w:p w14:paraId="2D75B36A">
            <w:pPr>
              <w:spacing w:line="500" w:lineRule="exact"/>
              <w:rPr>
                <w:rFonts w:ascii="仿宋" w:hAnsi="仿宋" w:eastAsia="仿宋" w:cs="仿宋_GB2312"/>
                <w:sz w:val="21"/>
                <w:szCs w:val="21"/>
              </w:rPr>
            </w:pPr>
          </w:p>
        </w:tc>
        <w:tc>
          <w:tcPr>
            <w:tcW w:w="1672" w:type="dxa"/>
          </w:tcPr>
          <w:p w14:paraId="600EB68F">
            <w:pPr>
              <w:spacing w:line="500" w:lineRule="exact"/>
              <w:rPr>
                <w:rFonts w:ascii="仿宋" w:hAnsi="仿宋" w:eastAsia="仿宋" w:cs="仿宋_GB2312"/>
                <w:sz w:val="21"/>
                <w:szCs w:val="21"/>
              </w:rPr>
            </w:pPr>
          </w:p>
        </w:tc>
        <w:tc>
          <w:tcPr>
            <w:tcW w:w="1421" w:type="dxa"/>
          </w:tcPr>
          <w:p w14:paraId="54B2EE93">
            <w:pPr>
              <w:spacing w:line="500" w:lineRule="exact"/>
              <w:rPr>
                <w:rFonts w:ascii="仿宋" w:hAnsi="仿宋" w:eastAsia="仿宋" w:cs="仿宋_GB2312"/>
                <w:sz w:val="21"/>
                <w:szCs w:val="21"/>
              </w:rPr>
            </w:pPr>
          </w:p>
        </w:tc>
        <w:tc>
          <w:tcPr>
            <w:tcW w:w="1421" w:type="dxa"/>
          </w:tcPr>
          <w:p w14:paraId="5844112D">
            <w:pPr>
              <w:spacing w:line="500" w:lineRule="exact"/>
              <w:rPr>
                <w:rFonts w:ascii="仿宋" w:hAnsi="仿宋" w:eastAsia="仿宋" w:cs="仿宋_GB2312"/>
                <w:sz w:val="21"/>
                <w:szCs w:val="21"/>
              </w:rPr>
            </w:pPr>
          </w:p>
        </w:tc>
      </w:tr>
      <w:tr w14:paraId="26E7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14F7CA2">
            <w:pPr>
              <w:spacing w:line="500" w:lineRule="exact"/>
              <w:rPr>
                <w:rFonts w:ascii="仿宋" w:hAnsi="仿宋" w:eastAsia="仿宋" w:cs="仿宋_GB2312"/>
                <w:sz w:val="21"/>
                <w:szCs w:val="21"/>
              </w:rPr>
            </w:pPr>
          </w:p>
        </w:tc>
        <w:tc>
          <w:tcPr>
            <w:tcW w:w="1422" w:type="dxa"/>
          </w:tcPr>
          <w:p w14:paraId="14DA0815">
            <w:pPr>
              <w:spacing w:line="500" w:lineRule="exact"/>
              <w:rPr>
                <w:rFonts w:ascii="仿宋" w:hAnsi="仿宋" w:eastAsia="仿宋" w:cs="仿宋_GB2312"/>
                <w:sz w:val="21"/>
                <w:szCs w:val="21"/>
              </w:rPr>
            </w:pPr>
          </w:p>
        </w:tc>
        <w:tc>
          <w:tcPr>
            <w:tcW w:w="1805" w:type="dxa"/>
          </w:tcPr>
          <w:p w14:paraId="10C96E21">
            <w:pPr>
              <w:spacing w:line="500" w:lineRule="exact"/>
              <w:rPr>
                <w:rFonts w:ascii="仿宋" w:hAnsi="仿宋" w:eastAsia="仿宋" w:cs="仿宋_GB2312"/>
                <w:sz w:val="21"/>
                <w:szCs w:val="21"/>
              </w:rPr>
            </w:pPr>
          </w:p>
        </w:tc>
        <w:tc>
          <w:tcPr>
            <w:tcW w:w="1672" w:type="dxa"/>
          </w:tcPr>
          <w:p w14:paraId="5160CEC9">
            <w:pPr>
              <w:spacing w:line="500" w:lineRule="exact"/>
              <w:rPr>
                <w:rFonts w:ascii="仿宋" w:hAnsi="仿宋" w:eastAsia="仿宋" w:cs="仿宋_GB2312"/>
                <w:sz w:val="21"/>
                <w:szCs w:val="21"/>
              </w:rPr>
            </w:pPr>
          </w:p>
        </w:tc>
        <w:tc>
          <w:tcPr>
            <w:tcW w:w="1421" w:type="dxa"/>
          </w:tcPr>
          <w:p w14:paraId="54548E2C">
            <w:pPr>
              <w:spacing w:line="500" w:lineRule="exact"/>
              <w:rPr>
                <w:rFonts w:ascii="仿宋" w:hAnsi="仿宋" w:eastAsia="仿宋" w:cs="仿宋_GB2312"/>
                <w:sz w:val="21"/>
                <w:szCs w:val="21"/>
              </w:rPr>
            </w:pPr>
          </w:p>
        </w:tc>
        <w:tc>
          <w:tcPr>
            <w:tcW w:w="1421" w:type="dxa"/>
          </w:tcPr>
          <w:p w14:paraId="58F66D4D">
            <w:pPr>
              <w:spacing w:line="500" w:lineRule="exact"/>
              <w:rPr>
                <w:rFonts w:ascii="仿宋" w:hAnsi="仿宋" w:eastAsia="仿宋" w:cs="仿宋_GB2312"/>
                <w:sz w:val="21"/>
                <w:szCs w:val="21"/>
              </w:rPr>
            </w:pPr>
          </w:p>
        </w:tc>
      </w:tr>
      <w:tr w14:paraId="1F5F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FD50D01">
            <w:pPr>
              <w:spacing w:line="500" w:lineRule="exact"/>
              <w:rPr>
                <w:rFonts w:ascii="仿宋" w:hAnsi="仿宋" w:eastAsia="仿宋" w:cs="仿宋_GB2312"/>
                <w:sz w:val="21"/>
                <w:szCs w:val="21"/>
              </w:rPr>
            </w:pPr>
          </w:p>
        </w:tc>
        <w:tc>
          <w:tcPr>
            <w:tcW w:w="1422" w:type="dxa"/>
          </w:tcPr>
          <w:p w14:paraId="0ECA2C4C">
            <w:pPr>
              <w:spacing w:line="500" w:lineRule="exact"/>
              <w:rPr>
                <w:rFonts w:ascii="仿宋" w:hAnsi="仿宋" w:eastAsia="仿宋" w:cs="仿宋_GB2312"/>
                <w:sz w:val="21"/>
                <w:szCs w:val="21"/>
              </w:rPr>
            </w:pPr>
          </w:p>
        </w:tc>
        <w:tc>
          <w:tcPr>
            <w:tcW w:w="1805" w:type="dxa"/>
          </w:tcPr>
          <w:p w14:paraId="0C4DA3CD">
            <w:pPr>
              <w:spacing w:line="500" w:lineRule="exact"/>
              <w:rPr>
                <w:rFonts w:ascii="仿宋" w:hAnsi="仿宋" w:eastAsia="仿宋" w:cs="仿宋_GB2312"/>
                <w:sz w:val="21"/>
                <w:szCs w:val="21"/>
              </w:rPr>
            </w:pPr>
          </w:p>
        </w:tc>
        <w:tc>
          <w:tcPr>
            <w:tcW w:w="1672" w:type="dxa"/>
          </w:tcPr>
          <w:p w14:paraId="319A4992">
            <w:pPr>
              <w:spacing w:line="500" w:lineRule="exact"/>
              <w:rPr>
                <w:rFonts w:ascii="仿宋" w:hAnsi="仿宋" w:eastAsia="仿宋" w:cs="仿宋_GB2312"/>
                <w:sz w:val="21"/>
                <w:szCs w:val="21"/>
              </w:rPr>
            </w:pPr>
          </w:p>
        </w:tc>
        <w:tc>
          <w:tcPr>
            <w:tcW w:w="1421" w:type="dxa"/>
          </w:tcPr>
          <w:p w14:paraId="4D41E6B6">
            <w:pPr>
              <w:spacing w:line="500" w:lineRule="exact"/>
              <w:rPr>
                <w:rFonts w:ascii="仿宋" w:hAnsi="仿宋" w:eastAsia="仿宋" w:cs="仿宋_GB2312"/>
                <w:sz w:val="21"/>
                <w:szCs w:val="21"/>
              </w:rPr>
            </w:pPr>
          </w:p>
        </w:tc>
        <w:tc>
          <w:tcPr>
            <w:tcW w:w="1421" w:type="dxa"/>
          </w:tcPr>
          <w:p w14:paraId="2503BA75">
            <w:pPr>
              <w:spacing w:line="500" w:lineRule="exact"/>
              <w:rPr>
                <w:rFonts w:ascii="仿宋" w:hAnsi="仿宋" w:eastAsia="仿宋" w:cs="仿宋_GB2312"/>
                <w:sz w:val="21"/>
                <w:szCs w:val="21"/>
              </w:rPr>
            </w:pPr>
          </w:p>
        </w:tc>
      </w:tr>
      <w:tr w14:paraId="2E46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5F14E47">
            <w:pPr>
              <w:spacing w:line="500" w:lineRule="exact"/>
              <w:rPr>
                <w:rFonts w:ascii="仿宋" w:hAnsi="仿宋" w:eastAsia="仿宋" w:cs="仿宋_GB2312"/>
                <w:sz w:val="21"/>
                <w:szCs w:val="21"/>
              </w:rPr>
            </w:pPr>
          </w:p>
        </w:tc>
        <w:tc>
          <w:tcPr>
            <w:tcW w:w="1422" w:type="dxa"/>
          </w:tcPr>
          <w:p w14:paraId="1E95FEE3">
            <w:pPr>
              <w:spacing w:line="500" w:lineRule="exact"/>
              <w:rPr>
                <w:rFonts w:ascii="仿宋" w:hAnsi="仿宋" w:eastAsia="仿宋" w:cs="仿宋_GB2312"/>
                <w:sz w:val="21"/>
                <w:szCs w:val="21"/>
              </w:rPr>
            </w:pPr>
          </w:p>
        </w:tc>
        <w:tc>
          <w:tcPr>
            <w:tcW w:w="1805" w:type="dxa"/>
          </w:tcPr>
          <w:p w14:paraId="6A25800B">
            <w:pPr>
              <w:spacing w:line="500" w:lineRule="exact"/>
              <w:rPr>
                <w:rFonts w:ascii="仿宋" w:hAnsi="仿宋" w:eastAsia="仿宋" w:cs="仿宋_GB2312"/>
                <w:sz w:val="21"/>
                <w:szCs w:val="21"/>
              </w:rPr>
            </w:pPr>
          </w:p>
        </w:tc>
        <w:tc>
          <w:tcPr>
            <w:tcW w:w="1672" w:type="dxa"/>
          </w:tcPr>
          <w:p w14:paraId="4114FB84">
            <w:pPr>
              <w:spacing w:line="500" w:lineRule="exact"/>
              <w:rPr>
                <w:rFonts w:ascii="仿宋" w:hAnsi="仿宋" w:eastAsia="仿宋" w:cs="仿宋_GB2312"/>
                <w:sz w:val="21"/>
                <w:szCs w:val="21"/>
              </w:rPr>
            </w:pPr>
          </w:p>
        </w:tc>
        <w:tc>
          <w:tcPr>
            <w:tcW w:w="1421" w:type="dxa"/>
          </w:tcPr>
          <w:p w14:paraId="3FAD661B">
            <w:pPr>
              <w:spacing w:line="500" w:lineRule="exact"/>
              <w:rPr>
                <w:rFonts w:ascii="仿宋" w:hAnsi="仿宋" w:eastAsia="仿宋" w:cs="仿宋_GB2312"/>
                <w:sz w:val="21"/>
                <w:szCs w:val="21"/>
              </w:rPr>
            </w:pPr>
          </w:p>
        </w:tc>
        <w:tc>
          <w:tcPr>
            <w:tcW w:w="1421" w:type="dxa"/>
          </w:tcPr>
          <w:p w14:paraId="709B05C2">
            <w:pPr>
              <w:spacing w:line="500" w:lineRule="exact"/>
              <w:rPr>
                <w:rFonts w:ascii="仿宋" w:hAnsi="仿宋" w:eastAsia="仿宋" w:cs="仿宋_GB2312"/>
                <w:sz w:val="21"/>
                <w:szCs w:val="21"/>
              </w:rPr>
            </w:pPr>
          </w:p>
        </w:tc>
      </w:tr>
    </w:tbl>
    <w:p w14:paraId="293B57E7">
      <w:pPr>
        <w:spacing w:line="500" w:lineRule="exact"/>
        <w:rPr>
          <w:rFonts w:ascii="仿宋" w:hAnsi="仿宋" w:eastAsia="仿宋" w:cs="仿宋_GB2312"/>
        </w:rPr>
      </w:pPr>
      <w:r>
        <w:rPr>
          <w:rFonts w:hint="eastAsia" w:ascii="仿宋" w:hAnsi="仿宋" w:eastAsia="仿宋" w:cs="仿宋_GB2312"/>
        </w:rPr>
        <w:t>注：</w:t>
      </w:r>
    </w:p>
    <w:p w14:paraId="33F84C73">
      <w:pPr>
        <w:spacing w:line="500" w:lineRule="exact"/>
        <w:rPr>
          <w:rFonts w:ascii="仿宋" w:hAnsi="仿宋" w:eastAsia="仿宋" w:cs="仿宋_GB2312"/>
        </w:rPr>
      </w:pPr>
      <w:r>
        <w:rPr>
          <w:rFonts w:hint="eastAsia" w:ascii="仿宋" w:hAnsi="仿宋" w:eastAsia="仿宋" w:cs="仿宋_GB2312"/>
        </w:rPr>
        <w:t>1. 对磋商文件中的所有商务、技术要求，除本表所列明的所有偏离情况外，均视作供应商已对之理解和响应。此表中若无任何文字说明，内容为空白，响应无效。</w:t>
      </w:r>
    </w:p>
    <w:p w14:paraId="3620A260">
      <w:pPr>
        <w:spacing w:line="500" w:lineRule="exact"/>
        <w:rPr>
          <w:rFonts w:ascii="仿宋" w:hAnsi="仿宋" w:eastAsia="仿宋" w:cs="仿宋_GB2312"/>
        </w:rPr>
      </w:pPr>
      <w:r>
        <w:rPr>
          <w:rFonts w:hint="eastAsia" w:ascii="仿宋" w:hAnsi="仿宋" w:eastAsia="仿宋" w:cs="仿宋_GB2312"/>
        </w:rPr>
        <w:t>2.“偏离情况”列应据实填写“正偏离”、“负偏离”或“无偏离”。</w:t>
      </w:r>
    </w:p>
    <w:p w14:paraId="7DECF548">
      <w:pPr>
        <w:spacing w:line="500" w:lineRule="exact"/>
        <w:rPr>
          <w:rFonts w:ascii="仿宋" w:hAnsi="仿宋" w:eastAsia="仿宋" w:cs="仿宋_GB2312"/>
        </w:rPr>
      </w:pPr>
    </w:p>
    <w:p w14:paraId="5B23A5E9">
      <w:pPr>
        <w:spacing w:line="500" w:lineRule="exact"/>
        <w:rPr>
          <w:rFonts w:ascii="仿宋" w:hAnsi="仿宋" w:eastAsia="仿宋" w:cs="仿宋_GB2312"/>
        </w:rPr>
      </w:pPr>
    </w:p>
    <w:p w14:paraId="1014F365">
      <w:pPr>
        <w:spacing w:line="500" w:lineRule="exact"/>
        <w:rPr>
          <w:rFonts w:ascii="仿宋" w:hAnsi="仿宋" w:eastAsia="仿宋" w:cs="仿宋_GB2312"/>
        </w:rPr>
      </w:pPr>
      <w:r>
        <w:rPr>
          <w:rFonts w:hint="eastAsia" w:ascii="仿宋" w:hAnsi="仿宋" w:eastAsia="仿宋" w:cs="仿宋_GB2312"/>
        </w:rPr>
        <w:t xml:space="preserve">供应商名称（加盖公章）： </w:t>
      </w:r>
      <w:r>
        <w:rPr>
          <w:rFonts w:hint="eastAsia" w:ascii="仿宋" w:hAnsi="仿宋" w:eastAsia="仿宋" w:cs="仿宋_GB2312"/>
          <w:u w:val="single"/>
        </w:rPr>
        <w:t xml:space="preserve">              </w:t>
      </w:r>
    </w:p>
    <w:p w14:paraId="00F72D62">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4D093C30">
      <w:pPr>
        <w:rPr>
          <w:rFonts w:ascii="仿宋" w:hAnsi="仿宋" w:eastAsia="仿宋" w:cs="仿宋_GB2312"/>
        </w:rPr>
      </w:pPr>
      <w:r>
        <w:rPr>
          <w:rFonts w:hint="eastAsia" w:ascii="仿宋" w:hAnsi="仿宋" w:eastAsia="仿宋" w:cs="仿宋_GB2312"/>
        </w:rPr>
        <w:br w:type="page"/>
      </w:r>
    </w:p>
    <w:p w14:paraId="3B2D17A7">
      <w:pPr>
        <w:spacing w:line="360" w:lineRule="auto"/>
        <w:rPr>
          <w:rFonts w:ascii="仿宋" w:hAnsi="仿宋" w:eastAsia="仿宋" w:cs="仿宋_GB2312"/>
          <w:lang w:bidi="zh-CN"/>
        </w:rPr>
      </w:pPr>
      <w:r>
        <w:rPr>
          <w:rFonts w:hint="eastAsia" w:ascii="仿宋" w:hAnsi="仿宋" w:eastAsia="仿宋" w:cs="仿宋_GB2312"/>
          <w:lang w:bidi="zh-CN"/>
        </w:rPr>
        <w:t>10   磋商文件要求提供或供应商认为应附的其他材料</w:t>
      </w:r>
    </w:p>
    <w:p w14:paraId="4721B9C4">
      <w:pPr>
        <w:pStyle w:val="32"/>
        <w:ind w:left="2400"/>
        <w:rPr>
          <w:rFonts w:ascii="仿宋" w:hAnsi="仿宋" w:eastAsia="仿宋" w:cs="仿宋_GB2312"/>
        </w:rPr>
      </w:pPr>
    </w:p>
    <w:p w14:paraId="158DA911">
      <w:pPr>
        <w:rPr>
          <w:rFonts w:ascii="仿宋" w:hAnsi="仿宋" w:eastAsia="仿宋" w:cs="仿宋_GB2312"/>
        </w:rPr>
      </w:pPr>
      <w:r>
        <w:rPr>
          <w:rFonts w:hint="eastAsia" w:ascii="仿宋" w:hAnsi="仿宋" w:eastAsia="仿宋" w:cs="仿宋_GB2312"/>
        </w:rPr>
        <w:br w:type="page"/>
      </w:r>
    </w:p>
    <w:p w14:paraId="20018A04">
      <w:pPr>
        <w:keepNext/>
        <w:keepLines/>
        <w:spacing w:after="260" w:line="240" w:lineRule="atLeast"/>
        <w:ind w:firstLine="482"/>
        <w:outlineLvl w:val="1"/>
        <w:rPr>
          <w:rFonts w:ascii="仿宋" w:hAnsi="仿宋" w:eastAsia="仿宋" w:cs="仿宋_GB2312"/>
          <w:bCs/>
          <w:szCs w:val="32"/>
        </w:rPr>
      </w:pPr>
      <w:bookmarkStart w:id="59" w:name="_Toc480942355"/>
      <w:bookmarkStart w:id="60" w:name="_Toc520356224"/>
      <w:bookmarkStart w:id="61" w:name="_Toc216582819"/>
      <w:bookmarkStart w:id="62" w:name="_Ref467988543"/>
      <w:bookmarkStart w:id="63" w:name="_Toc21320"/>
      <w:bookmarkStart w:id="64" w:name="_Toc21379"/>
      <w:bookmarkStart w:id="65" w:name="_Toc17143"/>
      <w:bookmarkStart w:id="66" w:name="_Toc507399535"/>
      <w:bookmarkStart w:id="67" w:name="_Toc4183"/>
      <w:bookmarkStart w:id="68" w:name="_Toc9592"/>
      <w:bookmarkStart w:id="69" w:name="_Toc134458928"/>
      <w:bookmarkStart w:id="70" w:name="_Toc20238"/>
      <w:bookmarkStart w:id="71" w:name="_Toc15963"/>
      <w:bookmarkStart w:id="72" w:name="_Toc3420"/>
      <w:bookmarkStart w:id="73" w:name="_Toc8281"/>
      <w:r>
        <w:rPr>
          <w:rFonts w:hint="eastAsia" w:ascii="仿宋" w:hAnsi="仿宋" w:eastAsia="仿宋" w:cs="仿宋_GB2312"/>
          <w:b/>
          <w:bCs/>
          <w:szCs w:val="32"/>
        </w:rPr>
        <w:t xml:space="preserve">11   </w:t>
      </w:r>
      <w:bookmarkEnd w:id="59"/>
      <w:bookmarkEnd w:id="60"/>
      <w:bookmarkEnd w:id="61"/>
      <w:bookmarkEnd w:id="62"/>
      <w:bookmarkStart w:id="74" w:name="_Hlt520273973"/>
      <w:bookmarkEnd w:id="74"/>
      <w:bookmarkStart w:id="75" w:name="_Hlt520350957"/>
      <w:bookmarkEnd w:id="75"/>
      <w:bookmarkStart w:id="76" w:name="_Hlt520343000"/>
      <w:bookmarkEnd w:id="76"/>
      <w:bookmarkStart w:id="77" w:name="_Hlt520271212"/>
      <w:bookmarkEnd w:id="77"/>
      <w:bookmarkStart w:id="78" w:name="_Hlt520274407"/>
      <w:bookmarkEnd w:id="78"/>
      <w:bookmarkStart w:id="79" w:name="_Hlt520274393"/>
      <w:bookmarkEnd w:id="79"/>
      <w:bookmarkStart w:id="80" w:name="_Hlt520273711"/>
      <w:bookmarkEnd w:id="80"/>
      <w:bookmarkStart w:id="81" w:name="_Hlt520274065"/>
      <w:bookmarkEnd w:id="81"/>
      <w:bookmarkStart w:id="82" w:name="_Hlt520350918"/>
      <w:bookmarkEnd w:id="82"/>
      <w:bookmarkStart w:id="83" w:name="_Hlt520274911"/>
      <w:bookmarkEnd w:id="83"/>
      <w:bookmarkStart w:id="84" w:name="_Hlt520343392"/>
      <w:bookmarkEnd w:id="84"/>
      <w:bookmarkStart w:id="85" w:name="_Toc216513801"/>
      <w:bookmarkStart w:id="86" w:name="_Toc216582821"/>
      <w:r>
        <w:rPr>
          <w:rFonts w:hint="eastAsia" w:ascii="仿宋" w:hAnsi="仿宋" w:eastAsia="仿宋" w:cs="仿宋_GB2312"/>
          <w:b/>
          <w:bCs/>
          <w:szCs w:val="32"/>
        </w:rPr>
        <w:t>中标服务费承诺书</w:t>
      </w:r>
      <w:bookmarkEnd w:id="63"/>
      <w:bookmarkEnd w:id="64"/>
      <w:bookmarkEnd w:id="65"/>
      <w:bookmarkEnd w:id="66"/>
      <w:bookmarkEnd w:id="67"/>
      <w:bookmarkEnd w:id="68"/>
      <w:bookmarkEnd w:id="69"/>
      <w:bookmarkEnd w:id="70"/>
      <w:bookmarkEnd w:id="71"/>
    </w:p>
    <w:p w14:paraId="63CFD073">
      <w:pPr>
        <w:spacing w:line="240" w:lineRule="atLeast"/>
        <w:ind w:left="617" w:leftChars="257" w:firstLine="482"/>
        <w:rPr>
          <w:rFonts w:ascii="仿宋" w:hAnsi="仿宋" w:eastAsia="仿宋" w:cs="仿宋_GB2312"/>
          <w:b/>
        </w:rPr>
      </w:pPr>
    </w:p>
    <w:p w14:paraId="2F9AFA11">
      <w:pPr>
        <w:spacing w:line="240" w:lineRule="atLeast"/>
        <w:ind w:left="617" w:leftChars="257" w:firstLine="482"/>
        <w:jc w:val="center"/>
        <w:rPr>
          <w:rFonts w:ascii="仿宋" w:hAnsi="仿宋" w:eastAsia="仿宋" w:cs="仿宋_GB2312"/>
          <w:b/>
          <w:bCs/>
        </w:rPr>
      </w:pPr>
      <w:r>
        <w:rPr>
          <w:rFonts w:hint="eastAsia" w:ascii="仿宋" w:hAnsi="仿宋" w:eastAsia="仿宋" w:cs="仿宋_GB2312"/>
          <w:b/>
          <w:bCs/>
        </w:rPr>
        <w:t>中标服务费承诺书</w:t>
      </w:r>
    </w:p>
    <w:p w14:paraId="570A513C">
      <w:pPr>
        <w:spacing w:line="440" w:lineRule="exact"/>
        <w:ind w:left="1080" w:firstLine="480"/>
        <w:rPr>
          <w:rFonts w:ascii="仿宋" w:hAnsi="仿宋" w:eastAsia="仿宋" w:cs="仿宋_GB2312"/>
        </w:rPr>
      </w:pPr>
    </w:p>
    <w:p w14:paraId="2A6B3FC9">
      <w:pPr>
        <w:spacing w:line="360" w:lineRule="auto"/>
        <w:rPr>
          <w:rFonts w:hint="eastAsia" w:ascii="仿宋" w:hAnsi="仿宋" w:eastAsia="仿宋" w:cs="仿宋_GB2312"/>
          <w:u w:val="single"/>
          <w:lang w:eastAsia="zh-CN"/>
        </w:rPr>
      </w:pPr>
      <w:r>
        <w:rPr>
          <w:rFonts w:hint="eastAsia" w:ascii="仿宋" w:hAnsi="仿宋" w:eastAsia="仿宋" w:cs="仿宋_GB2312"/>
        </w:rPr>
        <w:t>致：</w:t>
      </w:r>
      <w:r>
        <w:rPr>
          <w:rFonts w:hint="eastAsia" w:ascii="仿宋" w:hAnsi="仿宋" w:eastAsia="仿宋" w:cs="仿宋_GB2312"/>
          <w:lang w:eastAsia="zh-CN"/>
        </w:rPr>
        <w:t>新疆博睿工程管理咨询有限公司</w:t>
      </w:r>
    </w:p>
    <w:p w14:paraId="2A30AF61">
      <w:pPr>
        <w:spacing w:line="360" w:lineRule="auto"/>
        <w:ind w:left="617" w:leftChars="257" w:firstLine="480"/>
        <w:rPr>
          <w:rFonts w:ascii="仿宋" w:hAnsi="仿宋" w:eastAsia="仿宋" w:cs="仿宋_GB2312"/>
        </w:rPr>
      </w:pPr>
    </w:p>
    <w:p w14:paraId="7981BBC5">
      <w:pPr>
        <w:spacing w:line="360" w:lineRule="auto"/>
        <w:rPr>
          <w:rFonts w:ascii="仿宋" w:hAnsi="仿宋" w:eastAsia="仿宋" w:cs="仿宋_GB2312"/>
        </w:rPr>
      </w:pPr>
      <w:r>
        <w:rPr>
          <w:rFonts w:hint="eastAsia" w:ascii="仿宋" w:hAnsi="仿宋" w:eastAsia="仿宋" w:cs="仿宋_GB2312"/>
        </w:rPr>
        <w:tab/>
      </w:r>
      <w:r>
        <w:rPr>
          <w:rFonts w:hint="eastAsia" w:ascii="仿宋" w:hAnsi="仿宋" w:eastAsia="仿宋" w:cs="仿宋_GB2312"/>
        </w:rPr>
        <w:t xml:space="preserve"> 我们在贵公司组织的</w:t>
      </w:r>
      <w:r>
        <w:rPr>
          <w:rFonts w:hint="eastAsia" w:ascii="仿宋" w:hAnsi="仿宋" w:eastAsia="仿宋" w:cs="仿宋_GB2312"/>
          <w:u w:val="single"/>
        </w:rPr>
        <w:tab/>
      </w:r>
      <w:r>
        <w:rPr>
          <w:rFonts w:hint="eastAsia" w:ascii="仿宋" w:hAnsi="仿宋" w:eastAsia="仿宋" w:cs="仿宋_GB2312"/>
          <w:u w:val="single"/>
        </w:rPr>
        <w:t>（项目名称、项目编号）</w:t>
      </w:r>
      <w:r>
        <w:rPr>
          <w:rFonts w:hint="eastAsia" w:ascii="仿宋" w:hAnsi="仿宋" w:eastAsia="仿宋" w:cs="仿宋_GB2312"/>
          <w:u w:val="single"/>
        </w:rPr>
        <w:tab/>
      </w:r>
      <w:r>
        <w:rPr>
          <w:rFonts w:hint="eastAsia" w:ascii="仿宋" w:hAnsi="仿宋" w:eastAsia="仿宋" w:cs="仿宋_GB2312"/>
        </w:rPr>
        <w:t>项目招标中若获得中标资格，我们保证在领取中标通知书的同时按磋商文件的规定，以支票、电汇等形式，向贵公司一次性支付应由我们交纳的中标服务费用。</w:t>
      </w:r>
    </w:p>
    <w:p w14:paraId="6FC91906">
      <w:pPr>
        <w:spacing w:line="360" w:lineRule="auto"/>
        <w:ind w:left="617" w:leftChars="257" w:firstLine="480"/>
        <w:rPr>
          <w:rFonts w:ascii="仿宋" w:hAnsi="仿宋" w:eastAsia="仿宋" w:cs="仿宋_GB2312"/>
        </w:rPr>
      </w:pPr>
      <w:r>
        <w:rPr>
          <w:rFonts w:hint="eastAsia" w:ascii="仿宋" w:hAnsi="仿宋" w:eastAsia="仿宋" w:cs="仿宋_GB2312"/>
        </w:rPr>
        <w:t>特此承诺！</w:t>
      </w:r>
    </w:p>
    <w:p w14:paraId="6B7DF15E">
      <w:pPr>
        <w:spacing w:line="440" w:lineRule="exact"/>
        <w:ind w:left="617" w:leftChars="257" w:firstLine="480"/>
        <w:rPr>
          <w:rFonts w:ascii="仿宋" w:hAnsi="仿宋" w:eastAsia="仿宋" w:cs="仿宋_GB2312"/>
        </w:rPr>
      </w:pPr>
    </w:p>
    <w:p w14:paraId="569EA68B">
      <w:pPr>
        <w:spacing w:line="440" w:lineRule="exact"/>
        <w:ind w:left="617" w:leftChars="257" w:firstLine="480"/>
        <w:rPr>
          <w:rFonts w:ascii="仿宋" w:hAnsi="仿宋" w:eastAsia="仿宋" w:cs="仿宋_GB2312"/>
        </w:rPr>
      </w:pPr>
    </w:p>
    <w:p w14:paraId="29A92E2E">
      <w:pPr>
        <w:spacing w:line="440" w:lineRule="exact"/>
        <w:ind w:left="617" w:leftChars="257" w:firstLine="480"/>
        <w:rPr>
          <w:rFonts w:ascii="仿宋" w:hAnsi="仿宋" w:eastAsia="仿宋" w:cs="仿宋_GB2312"/>
        </w:rPr>
      </w:pPr>
    </w:p>
    <w:p w14:paraId="139557EE">
      <w:pPr>
        <w:spacing w:line="440" w:lineRule="exact"/>
        <w:ind w:left="617" w:leftChars="257" w:firstLine="480"/>
        <w:rPr>
          <w:rFonts w:ascii="仿宋" w:hAnsi="仿宋" w:eastAsia="仿宋" w:cs="仿宋_GB2312"/>
        </w:rPr>
      </w:pPr>
    </w:p>
    <w:p w14:paraId="4BC57E7B">
      <w:pPr>
        <w:spacing w:line="440" w:lineRule="exact"/>
        <w:ind w:left="1080" w:firstLine="480"/>
        <w:rPr>
          <w:rFonts w:ascii="仿宋" w:hAnsi="仿宋" w:eastAsia="仿宋" w:cs="仿宋_GB2312"/>
        </w:rPr>
      </w:pPr>
    </w:p>
    <w:p w14:paraId="5EB3A6D7">
      <w:pPr>
        <w:spacing w:line="440" w:lineRule="exact"/>
        <w:ind w:left="1495" w:leftChars="273" w:hanging="840" w:hangingChars="350"/>
        <w:rPr>
          <w:rFonts w:ascii="仿宋" w:hAnsi="仿宋" w:eastAsia="仿宋" w:cs="仿宋_GB2312"/>
        </w:rPr>
      </w:pPr>
      <w:r>
        <w:rPr>
          <w:rFonts w:hint="eastAsia" w:ascii="仿宋" w:hAnsi="仿宋" w:eastAsia="仿宋" w:cs="仿宋_GB2312"/>
        </w:rPr>
        <w:t>承诺方法定名称：</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（承诺方盖章）</w:t>
      </w:r>
    </w:p>
    <w:p w14:paraId="56CBCBA8">
      <w:pPr>
        <w:spacing w:line="440" w:lineRule="exact"/>
        <w:ind w:left="617" w:leftChars="257" w:firstLine="480"/>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913BC76">
      <w:pPr>
        <w:spacing w:line="440" w:lineRule="exact"/>
        <w:ind w:left="617" w:leftChars="257" w:firstLine="480"/>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传真：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52FB6E9">
      <w:pPr>
        <w:spacing w:line="440" w:lineRule="exact"/>
        <w:ind w:left="617" w:leftChars="257" w:firstLine="480"/>
        <w:rPr>
          <w:rFonts w:ascii="仿宋" w:hAnsi="仿宋" w:eastAsia="仿宋" w:cs="仿宋_GB2312"/>
        </w:rPr>
      </w:pPr>
      <w:r>
        <w:rPr>
          <w:rFonts w:hint="eastAsia" w:ascii="仿宋" w:hAnsi="仿宋" w:eastAsia="仿宋" w:cs="仿宋_GB2312"/>
        </w:rPr>
        <w:t>电传：</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邮编：</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281875BB">
      <w:pPr>
        <w:spacing w:line="440" w:lineRule="exact"/>
        <w:ind w:left="617" w:leftChars="257" w:firstLine="480"/>
        <w:rPr>
          <w:rFonts w:ascii="仿宋" w:hAnsi="仿宋" w:eastAsia="仿宋" w:cs="仿宋_GB2312"/>
        </w:rPr>
      </w:pPr>
      <w:r>
        <w:rPr>
          <w:rFonts w:hint="eastAsia" w:ascii="仿宋" w:hAnsi="仿宋" w:eastAsia="仿宋" w:cs="仿宋_GB2312"/>
        </w:rPr>
        <w:t>承诺方授权代表签字：</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p>
    <w:p w14:paraId="56EEA4FE">
      <w:pPr>
        <w:spacing w:line="440" w:lineRule="exact"/>
        <w:ind w:left="617" w:leftChars="257" w:firstLine="480"/>
        <w:rPr>
          <w:rFonts w:ascii="仿宋" w:hAnsi="仿宋" w:eastAsia="仿宋" w:cs="仿宋_GB2312"/>
          <w:u w:val="single"/>
        </w:rPr>
      </w:pPr>
      <w:r>
        <w:rPr>
          <w:rFonts w:hint="eastAsia" w:ascii="仿宋" w:hAnsi="仿宋" w:eastAsia="仿宋" w:cs="仿宋_GB2312"/>
        </w:rPr>
        <w:t>承诺日期：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bookmarkEnd w:id="85"/>
      <w:bookmarkEnd w:id="86"/>
    </w:p>
    <w:p w14:paraId="23CFA6A4">
      <w:pPr>
        <w:rPr>
          <w:rFonts w:ascii="仿宋" w:hAnsi="仿宋" w:eastAsia="仿宋" w:cs="仿宋_GB2312"/>
          <w:lang w:bidi="zh-CN"/>
        </w:rPr>
      </w:pPr>
      <w:r>
        <w:rPr>
          <w:rFonts w:hint="eastAsia" w:ascii="仿宋" w:hAnsi="仿宋" w:eastAsia="仿宋" w:cs="仿宋_GB2312"/>
          <w:lang w:bidi="zh-CN"/>
        </w:rPr>
        <w:br w:type="page"/>
      </w:r>
    </w:p>
    <w:p w14:paraId="6DD9C09D">
      <w:pPr>
        <w:spacing w:before="1"/>
        <w:outlineLvl w:val="1"/>
        <w:rPr>
          <w:rFonts w:ascii="仿宋" w:hAnsi="仿宋" w:eastAsia="仿宋" w:cs="仿宋_GB2312"/>
          <w:lang w:val="zh-CN" w:bidi="zh-CN"/>
        </w:rPr>
      </w:pPr>
      <w:bookmarkStart w:id="87" w:name="_Toc24678"/>
      <w:bookmarkStart w:id="88" w:name="_Toc8649"/>
      <w:bookmarkStart w:id="89" w:name="_Toc134458929"/>
      <w:bookmarkStart w:id="90" w:name="_Toc20782"/>
      <w:bookmarkStart w:id="91" w:name="_Toc15106"/>
      <w:bookmarkStart w:id="92" w:name="_Toc571"/>
      <w:r>
        <w:rPr>
          <w:rFonts w:hint="eastAsia" w:ascii="仿宋" w:hAnsi="仿宋" w:eastAsia="仿宋" w:cs="仿宋_GB2312"/>
          <w:lang w:bidi="zh-CN"/>
        </w:rPr>
        <w:t xml:space="preserve">12   </w:t>
      </w:r>
      <w:r>
        <w:rPr>
          <w:rFonts w:hint="eastAsia" w:ascii="仿宋" w:hAnsi="仿宋" w:eastAsia="仿宋" w:cs="仿宋_GB2312"/>
          <w:lang w:val="zh-CN" w:bidi="zh-CN"/>
        </w:rPr>
        <w:t>保证金信息表</w:t>
      </w:r>
      <w:bookmarkEnd w:id="72"/>
      <w:bookmarkEnd w:id="73"/>
      <w:r>
        <w:rPr>
          <w:rFonts w:hint="eastAsia" w:ascii="仿宋" w:hAnsi="仿宋" w:eastAsia="仿宋" w:cs="仿宋_GB2312"/>
          <w:lang w:val="zh-CN" w:bidi="zh-CN"/>
        </w:rPr>
        <w:t>（</w:t>
      </w:r>
      <w:r>
        <w:rPr>
          <w:rFonts w:hint="eastAsia" w:ascii="仿宋" w:hAnsi="仿宋" w:eastAsia="仿宋" w:cs="仿宋_GB2312"/>
          <w:lang w:bidi="zh-CN"/>
        </w:rPr>
        <w:t>保函方式提交的无需提供</w:t>
      </w:r>
      <w:r>
        <w:rPr>
          <w:rFonts w:hint="eastAsia" w:ascii="仿宋" w:hAnsi="仿宋" w:eastAsia="仿宋" w:cs="仿宋_GB2312"/>
          <w:lang w:val="zh-CN" w:bidi="zh-CN"/>
        </w:rPr>
        <w:t>）</w:t>
      </w:r>
      <w:bookmarkEnd w:id="87"/>
      <w:bookmarkEnd w:id="88"/>
      <w:bookmarkEnd w:id="89"/>
      <w:bookmarkEnd w:id="90"/>
      <w:bookmarkEnd w:id="91"/>
      <w:bookmarkEnd w:id="92"/>
    </w:p>
    <w:p w14:paraId="1B393A8D">
      <w:pPr>
        <w:snapToGrid w:val="0"/>
        <w:spacing w:line="440" w:lineRule="exact"/>
        <w:ind w:firstLine="643"/>
        <w:jc w:val="center"/>
        <w:rPr>
          <w:rFonts w:ascii="仿宋" w:hAnsi="仿宋" w:eastAsia="仿宋" w:cs="仿宋_GB2312"/>
          <w:b/>
          <w:sz w:val="32"/>
          <w:szCs w:val="32"/>
        </w:rPr>
      </w:pPr>
    </w:p>
    <w:p w14:paraId="7FF48AF1">
      <w:pPr>
        <w:snapToGrid w:val="0"/>
        <w:spacing w:line="440" w:lineRule="exact"/>
        <w:ind w:firstLine="482"/>
        <w:jc w:val="center"/>
        <w:outlineLvl w:val="0"/>
        <w:rPr>
          <w:rFonts w:ascii="仿宋" w:hAnsi="仿宋" w:eastAsia="仿宋" w:cs="仿宋_GB2312"/>
          <w:b/>
          <w:sz w:val="32"/>
          <w:szCs w:val="32"/>
        </w:rPr>
      </w:pPr>
      <w:bookmarkStart w:id="93" w:name="_Toc31463"/>
      <w:bookmarkStart w:id="94" w:name="_Toc134458930"/>
      <w:bookmarkStart w:id="95" w:name="_Toc25967"/>
      <w:bookmarkStart w:id="96" w:name="_Toc27316"/>
      <w:bookmarkStart w:id="97" w:name="_Toc16938"/>
      <w:bookmarkStart w:id="98" w:name="_Toc14307"/>
      <w:bookmarkStart w:id="99" w:name="_Toc28181"/>
      <w:bookmarkStart w:id="100" w:name="_Toc26104"/>
      <w:r>
        <w:rPr>
          <w:rFonts w:hint="eastAsia" w:ascii="仿宋" w:hAnsi="仿宋" w:eastAsia="仿宋" w:cs="仿宋_GB2312"/>
          <w:b/>
        </w:rPr>
        <w:t>退还保证金申请函</w:t>
      </w:r>
      <w:bookmarkEnd w:id="93"/>
      <w:bookmarkEnd w:id="94"/>
      <w:bookmarkEnd w:id="95"/>
      <w:bookmarkEnd w:id="96"/>
      <w:bookmarkEnd w:id="97"/>
      <w:bookmarkEnd w:id="98"/>
      <w:bookmarkEnd w:id="99"/>
      <w:bookmarkEnd w:id="100"/>
    </w:p>
    <w:p w14:paraId="6FDFA303">
      <w:pPr>
        <w:spacing w:line="360" w:lineRule="auto"/>
        <w:ind w:firstLine="420"/>
        <w:rPr>
          <w:rFonts w:hint="eastAsia" w:ascii="仿宋" w:hAnsi="仿宋" w:eastAsia="仿宋" w:cs="仿宋_GB2312"/>
          <w:color w:val="000000"/>
          <w:sz w:val="21"/>
          <w:szCs w:val="21"/>
          <w:u w:val="single"/>
          <w:lang w:eastAsia="zh-CN"/>
        </w:rPr>
      </w:pPr>
      <w:r>
        <w:rPr>
          <w:rFonts w:hint="eastAsia" w:ascii="仿宋" w:hAnsi="仿宋" w:eastAsia="仿宋" w:cs="仿宋_GB2312"/>
          <w:color w:val="000000"/>
          <w:sz w:val="21"/>
          <w:szCs w:val="21"/>
        </w:rPr>
        <w:t>致：</w:t>
      </w:r>
      <w:r>
        <w:rPr>
          <w:rFonts w:hint="eastAsia" w:ascii="仿宋" w:hAnsi="仿宋" w:eastAsia="仿宋" w:cs="仿宋_GB2312"/>
          <w:color w:val="000000"/>
          <w:sz w:val="21"/>
          <w:szCs w:val="21"/>
          <w:u w:val="single"/>
          <w:lang w:eastAsia="zh-CN"/>
        </w:rPr>
        <w:t>新疆博睿工程管理咨询有限公司</w:t>
      </w:r>
    </w:p>
    <w:p w14:paraId="3CAD62EF">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u w:val="single"/>
        </w:rPr>
        <w:t xml:space="preserve">（供应商全称) </w:t>
      </w:r>
      <w:r>
        <w:rPr>
          <w:rFonts w:hint="eastAsia" w:ascii="仿宋" w:hAnsi="仿宋" w:eastAsia="仿宋" w:cs="仿宋_GB2312"/>
          <w:color w:val="000000"/>
          <w:sz w:val="21"/>
          <w:szCs w:val="21"/>
        </w:rPr>
        <w:t>参加贵方组织的，</w:t>
      </w:r>
      <w:r>
        <w:rPr>
          <w:rFonts w:hint="eastAsia" w:ascii="仿宋" w:hAnsi="仿宋" w:eastAsia="仿宋" w:cs="仿宋_GB2312"/>
          <w:sz w:val="21"/>
          <w:szCs w:val="21"/>
          <w:u w:val="single"/>
        </w:rPr>
        <w:t>（项目名称）（项目编号）</w:t>
      </w:r>
      <w:r>
        <w:rPr>
          <w:rFonts w:hint="eastAsia" w:ascii="仿宋" w:hAnsi="仿宋" w:eastAsia="仿宋" w:cs="仿宋_GB2312"/>
          <w:color w:val="000000"/>
          <w:sz w:val="21"/>
          <w:szCs w:val="21"/>
        </w:rPr>
        <w:t>的招标采购活动。按磋商文件的规定，已通过</w:t>
      </w:r>
      <w:r>
        <w:rPr>
          <w:rFonts w:hint="eastAsia" w:ascii="仿宋" w:hAnsi="仿宋" w:eastAsia="仿宋" w:cs="仿宋_GB2312"/>
          <w:color w:val="000000"/>
          <w:sz w:val="21"/>
          <w:szCs w:val="21"/>
          <w:u w:val="single"/>
        </w:rPr>
        <w:t>银行转帐/银行汇款</w:t>
      </w:r>
      <w:r>
        <w:rPr>
          <w:rFonts w:hint="eastAsia" w:ascii="仿宋" w:hAnsi="仿宋" w:eastAsia="仿宋" w:cs="仿宋_GB2312"/>
          <w:color w:val="000000"/>
          <w:sz w:val="21"/>
          <w:szCs w:val="21"/>
        </w:rPr>
        <w:t>形式缴纳人民币</w:t>
      </w:r>
      <w:r>
        <w:rPr>
          <w:rFonts w:hint="eastAsia" w:ascii="仿宋" w:hAnsi="仿宋" w:eastAsia="仿宋" w:cs="仿宋_GB2312"/>
          <w:color w:val="000000"/>
          <w:sz w:val="21"/>
          <w:szCs w:val="21"/>
          <w:u w:val="single"/>
        </w:rPr>
        <w:t xml:space="preserve">（大写）  　　  </w:t>
      </w:r>
      <w:r>
        <w:rPr>
          <w:rFonts w:hint="eastAsia" w:ascii="仿宋" w:hAnsi="仿宋" w:eastAsia="仿宋" w:cs="仿宋_GB2312"/>
          <w:color w:val="000000"/>
          <w:sz w:val="21"/>
          <w:szCs w:val="21"/>
        </w:rPr>
        <w:t>元的保证金。</w:t>
      </w:r>
    </w:p>
    <w:p w14:paraId="0CD05A4D">
      <w:pPr>
        <w:autoSpaceDE w:val="0"/>
        <w:autoSpaceDN w:val="0"/>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退还保证金时请按以下内容划入我方帐户。若因内容不全、错误、字迹潦草模糊导致该项目保证金未能及时退还或退还过程中发生错误，我方将承担全部责任和损失。</w:t>
      </w:r>
    </w:p>
    <w:p w14:paraId="4211E43A">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供应商名称：</w:t>
      </w:r>
      <w:r>
        <w:rPr>
          <w:rFonts w:hint="eastAsia" w:ascii="仿宋" w:hAnsi="仿宋" w:eastAsia="仿宋" w:cs="仿宋_GB2312"/>
          <w:i/>
          <w:iCs/>
          <w:color w:val="000000"/>
          <w:sz w:val="21"/>
          <w:szCs w:val="21"/>
          <w:u w:val="single"/>
        </w:rPr>
        <w:t xml:space="preserve">                                 </w:t>
      </w:r>
      <w:r>
        <w:rPr>
          <w:rFonts w:hint="eastAsia" w:ascii="仿宋" w:hAnsi="仿宋" w:eastAsia="仿宋" w:cs="仿宋_GB2312"/>
          <w:color w:val="000000"/>
          <w:sz w:val="21"/>
          <w:szCs w:val="21"/>
        </w:rPr>
        <w:t xml:space="preserve"> </w:t>
      </w:r>
    </w:p>
    <w:p w14:paraId="2D9B9EE3">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w:t>
      </w:r>
      <w:r>
        <w:rPr>
          <w:rFonts w:hint="eastAsia" w:ascii="仿宋" w:hAnsi="仿宋" w:eastAsia="仿宋" w:cs="仿宋_GB2312"/>
          <w:color w:val="000000"/>
          <w:sz w:val="21"/>
          <w:szCs w:val="21"/>
          <w:u w:val="single"/>
        </w:rPr>
        <w:t xml:space="preserve">                             </w:t>
      </w:r>
    </w:p>
    <w:p w14:paraId="5BB756A2">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供应商开户银行行号：</w:t>
      </w:r>
      <w:r>
        <w:rPr>
          <w:rFonts w:hint="eastAsia" w:ascii="仿宋" w:hAnsi="仿宋" w:eastAsia="仿宋" w:cs="仿宋_GB2312"/>
          <w:color w:val="000000"/>
          <w:sz w:val="21"/>
          <w:szCs w:val="21"/>
          <w:u w:val="single"/>
        </w:rPr>
        <w:t xml:space="preserve">                         </w:t>
      </w:r>
    </w:p>
    <w:p w14:paraId="275D7EB9">
      <w:pPr>
        <w:spacing w:line="360" w:lineRule="auto"/>
        <w:ind w:firstLine="420" w:firstLineChars="20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供应商银行帐号：</w:t>
      </w:r>
      <w:r>
        <w:rPr>
          <w:rFonts w:hint="eastAsia" w:ascii="仿宋" w:hAnsi="仿宋" w:eastAsia="仿宋" w:cs="仿宋_GB2312"/>
          <w:color w:val="000000"/>
          <w:sz w:val="21"/>
          <w:szCs w:val="21"/>
          <w:u w:val="single"/>
        </w:rPr>
        <w:t xml:space="preserve">                             </w:t>
      </w:r>
    </w:p>
    <w:p w14:paraId="77D84D24">
      <w:pPr>
        <w:adjustRightInd w:val="0"/>
        <w:snapToGrid w:val="0"/>
        <w:spacing w:line="360" w:lineRule="auto"/>
        <w:ind w:firstLine="420"/>
        <w:rPr>
          <w:rFonts w:ascii="仿宋" w:hAnsi="仿宋" w:eastAsia="仿宋" w:cs="仿宋_GB2312"/>
          <w:color w:val="000000"/>
          <w:sz w:val="21"/>
          <w:szCs w:val="21"/>
        </w:rPr>
      </w:pPr>
    </w:p>
    <w:p w14:paraId="24B7B5AA">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12E2C18E">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15864CB8">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日期：   年   月   日</w:t>
      </w:r>
    </w:p>
    <w:p w14:paraId="3C507484">
      <w:pPr>
        <w:snapToGrid w:val="0"/>
        <w:spacing w:line="440" w:lineRule="exact"/>
        <w:ind w:firstLine="420"/>
        <w:rPr>
          <w:rFonts w:ascii="仿宋" w:hAnsi="仿宋" w:eastAsia="仿宋" w:cs="仿宋_GB2312"/>
          <w:bCs/>
          <w:sz w:val="21"/>
          <w:szCs w:val="21"/>
        </w:rPr>
      </w:pPr>
    </w:p>
    <w:p w14:paraId="1D2D4488">
      <w:pPr>
        <w:snapToGrid w:val="0"/>
        <w:spacing w:line="440" w:lineRule="exact"/>
        <w:ind w:firstLine="422"/>
        <w:rPr>
          <w:rFonts w:ascii="仿宋" w:hAnsi="仿宋" w:eastAsia="仿宋" w:cs="仿宋_GB2312"/>
          <w:b/>
          <w:sz w:val="21"/>
          <w:szCs w:val="21"/>
        </w:rPr>
      </w:pPr>
      <w:r>
        <w:rPr>
          <w:rFonts w:hint="eastAsia" w:ascii="仿宋" w:hAnsi="仿宋" w:eastAsia="仿宋" w:cs="仿宋_GB2312"/>
          <w:b/>
          <w:sz w:val="21"/>
          <w:szCs w:val="21"/>
        </w:rPr>
        <w:t>注：为方便代理机构后续退款事宜，请供应商认真填写此函信息，并后附转帐或汇款的银行凭证</w:t>
      </w:r>
      <w:r>
        <w:rPr>
          <w:rFonts w:hint="eastAsia" w:ascii="仿宋" w:hAnsi="仿宋" w:eastAsia="仿宋" w:cs="仿宋_GB2312"/>
          <w:b/>
          <w:sz w:val="21"/>
          <w:szCs w:val="21"/>
          <w:lang w:eastAsia="zh-CN"/>
        </w:rPr>
        <w:t>扫描件</w:t>
      </w:r>
      <w:r>
        <w:rPr>
          <w:rFonts w:hint="eastAsia" w:ascii="仿宋" w:hAnsi="仿宋" w:eastAsia="仿宋" w:cs="仿宋_GB2312"/>
          <w:b/>
          <w:sz w:val="21"/>
          <w:szCs w:val="21"/>
        </w:rPr>
        <w:t>。</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27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5000" w:type="pct"/>
            <w:vAlign w:val="center"/>
          </w:tcPr>
          <w:p w14:paraId="01AF37B8">
            <w:pPr>
              <w:ind w:firstLine="420"/>
              <w:jc w:val="center"/>
              <w:rPr>
                <w:rFonts w:ascii="仿宋" w:hAnsi="仿宋" w:eastAsia="仿宋" w:cs="仿宋_GB2312"/>
                <w:color w:val="000000"/>
                <w:sz w:val="21"/>
                <w:szCs w:val="21"/>
              </w:rPr>
            </w:pPr>
            <w:r>
              <w:rPr>
                <w:rFonts w:hint="eastAsia" w:ascii="仿宋" w:hAnsi="仿宋" w:eastAsia="仿宋" w:cs="仿宋_GB2312"/>
                <w:color w:val="000000"/>
                <w:sz w:val="21"/>
                <w:szCs w:val="21"/>
              </w:rPr>
              <w:t>（粘贴转帐或汇款的银行凭证</w:t>
            </w:r>
            <w:r>
              <w:rPr>
                <w:rFonts w:hint="eastAsia" w:ascii="仿宋" w:hAnsi="仿宋" w:eastAsia="仿宋" w:cs="仿宋_GB2312"/>
                <w:color w:val="000000"/>
                <w:sz w:val="21"/>
                <w:szCs w:val="21"/>
                <w:lang w:eastAsia="zh-CN"/>
              </w:rPr>
              <w:t>扫描件</w:t>
            </w:r>
            <w:r>
              <w:rPr>
                <w:rFonts w:hint="eastAsia" w:ascii="仿宋" w:hAnsi="仿宋" w:eastAsia="仿宋" w:cs="仿宋_GB2312"/>
                <w:color w:val="000000"/>
                <w:sz w:val="21"/>
                <w:szCs w:val="21"/>
              </w:rPr>
              <w:t>）</w:t>
            </w:r>
          </w:p>
        </w:tc>
      </w:tr>
    </w:tbl>
    <w:p w14:paraId="45AD937D">
      <w:pPr>
        <w:tabs>
          <w:tab w:val="left" w:pos="1560"/>
          <w:tab w:val="left" w:pos="2040"/>
        </w:tabs>
        <w:autoSpaceDE w:val="0"/>
        <w:autoSpaceDN w:val="0"/>
        <w:adjustRightInd w:val="0"/>
        <w:snapToGrid w:val="0"/>
        <w:spacing w:line="360" w:lineRule="auto"/>
        <w:ind w:firstLine="420"/>
        <w:rPr>
          <w:rFonts w:ascii="仿宋" w:hAnsi="仿宋" w:eastAsia="仿宋" w:cs="仿宋_GB2312"/>
          <w:sz w:val="21"/>
          <w:szCs w:val="21"/>
          <w:lang w:val="zh-CN" w:bidi="zh-CN"/>
        </w:rPr>
      </w:pPr>
    </w:p>
    <w:p w14:paraId="4298EFFD">
      <w:pPr>
        <w:tabs>
          <w:tab w:val="left" w:pos="1325"/>
        </w:tabs>
        <w:spacing w:before="90"/>
        <w:outlineLvl w:val="1"/>
        <w:rPr>
          <w:rFonts w:ascii="仿宋" w:hAnsi="仿宋" w:eastAsia="仿宋" w:cs="仿宋_GB2312"/>
          <w:lang w:val="zh-CN" w:bidi="zh-CN"/>
        </w:rPr>
      </w:pPr>
      <w:bookmarkStart w:id="101" w:name="_Toc8576"/>
      <w:bookmarkStart w:id="102" w:name="_Toc28409"/>
      <w:bookmarkStart w:id="103" w:name="_Toc1413"/>
      <w:bookmarkStart w:id="104" w:name="_Toc21100"/>
      <w:bookmarkStart w:id="105" w:name="_Toc2994"/>
      <w:bookmarkStart w:id="106" w:name="_Toc134458931"/>
      <w:bookmarkStart w:id="107" w:name="_Toc17857"/>
      <w:bookmarkStart w:id="108" w:name="_Toc19434"/>
      <w:r>
        <w:rPr>
          <w:rFonts w:hint="eastAsia" w:ascii="仿宋" w:hAnsi="仿宋" w:eastAsia="仿宋" w:cs="仿宋_GB2312"/>
          <w:lang w:bidi="zh-CN"/>
        </w:rPr>
        <w:t>13   开票信息</w:t>
      </w:r>
      <w:r>
        <w:rPr>
          <w:rFonts w:hint="eastAsia" w:ascii="仿宋" w:hAnsi="仿宋" w:eastAsia="仿宋" w:cs="仿宋_GB2312"/>
          <w:lang w:val="zh-CN" w:bidi="zh-CN"/>
        </w:rPr>
        <w:t>（统一格式）</w:t>
      </w:r>
      <w:bookmarkEnd w:id="101"/>
      <w:bookmarkEnd w:id="102"/>
      <w:bookmarkEnd w:id="103"/>
      <w:bookmarkEnd w:id="104"/>
      <w:bookmarkEnd w:id="105"/>
      <w:bookmarkEnd w:id="106"/>
      <w:bookmarkEnd w:id="107"/>
      <w:bookmarkEnd w:id="108"/>
    </w:p>
    <w:p w14:paraId="268AFA75">
      <w:pPr>
        <w:snapToGrid w:val="0"/>
        <w:spacing w:line="440" w:lineRule="exact"/>
        <w:ind w:firstLine="480" w:firstLineChars="200"/>
        <w:rPr>
          <w:rFonts w:ascii="仿宋" w:hAnsi="仿宋" w:eastAsia="仿宋" w:cs="仿宋_GB2312"/>
          <w:bCs/>
          <w:szCs w:val="18"/>
        </w:rPr>
      </w:pPr>
    </w:p>
    <w:p w14:paraId="5C200AAF">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lang w:eastAsia="zh-CN"/>
        </w:rPr>
        <w:t>新疆博睿工程管理咨询有限公司</w:t>
      </w:r>
      <w:r>
        <w:rPr>
          <w:rFonts w:hint="eastAsia" w:ascii="仿宋" w:hAnsi="仿宋" w:eastAsia="仿宋" w:cs="仿宋_GB2312"/>
          <w:bCs/>
          <w:sz w:val="21"/>
          <w:szCs w:val="21"/>
        </w:rPr>
        <w:t>：</w:t>
      </w:r>
    </w:p>
    <w:p w14:paraId="09A014EA">
      <w:pPr>
        <w:snapToGrid w:val="0"/>
        <w:spacing w:line="440" w:lineRule="exact"/>
        <w:ind w:firstLine="420" w:firstLineChars="200"/>
        <w:rPr>
          <w:rFonts w:ascii="仿宋" w:hAnsi="仿宋" w:eastAsia="仿宋" w:cs="仿宋_GB2312"/>
          <w:sz w:val="21"/>
          <w:szCs w:val="21"/>
        </w:rPr>
      </w:pPr>
      <w:r>
        <w:rPr>
          <w:rFonts w:hint="eastAsia" w:ascii="仿宋" w:hAnsi="仿宋" w:eastAsia="仿宋" w:cs="仿宋_GB2312"/>
          <w:bCs/>
          <w:sz w:val="21"/>
          <w:szCs w:val="21"/>
        </w:rPr>
        <w:t xml:space="preserve">    </w:t>
      </w:r>
      <w:r>
        <w:rPr>
          <w:rFonts w:hint="eastAsia" w:ascii="仿宋" w:hAnsi="仿宋" w:eastAsia="仿宋" w:cs="仿宋_GB2312"/>
          <w:sz w:val="21"/>
          <w:szCs w:val="21"/>
        </w:rPr>
        <w:t>本</w:t>
      </w:r>
      <w:r>
        <w:rPr>
          <w:rFonts w:hint="eastAsia" w:ascii="仿宋" w:hAnsi="仿宋" w:eastAsia="仿宋" w:cs="仿宋_GB2312"/>
          <w:sz w:val="21"/>
          <w:szCs w:val="21"/>
          <w:u w:val="single"/>
        </w:rPr>
        <w:t xml:space="preserve">   （供应商名称）   </w:t>
      </w:r>
      <w:r>
        <w:rPr>
          <w:rFonts w:hint="eastAsia" w:ascii="仿宋" w:hAnsi="仿宋" w:eastAsia="仿宋" w:cs="仿宋_GB2312"/>
          <w:sz w:val="21"/>
          <w:szCs w:val="21"/>
        </w:rPr>
        <w:t>公司在参加在贵司进行的</w:t>
      </w:r>
      <w:r>
        <w:rPr>
          <w:rFonts w:hint="eastAsia" w:ascii="仿宋" w:hAnsi="仿宋" w:eastAsia="仿宋" w:cs="仿宋_GB2312"/>
          <w:sz w:val="21"/>
          <w:szCs w:val="21"/>
          <w:u w:val="single"/>
        </w:rPr>
        <w:t xml:space="preserve">  （项目名称）（项目编号） </w:t>
      </w:r>
      <w:r>
        <w:rPr>
          <w:rFonts w:hint="eastAsia" w:ascii="仿宋" w:hAnsi="仿宋" w:eastAsia="仿宋" w:cs="仿宋_GB2312"/>
          <w:sz w:val="21"/>
          <w:szCs w:val="21"/>
        </w:rPr>
        <w:t xml:space="preserve">招标，我司缴纳标书费和代理服务费后开具发票的事宜，我司声明如下： </w:t>
      </w:r>
    </w:p>
    <w:p w14:paraId="616F6EA7">
      <w:pPr>
        <w:snapToGrid w:val="0"/>
        <w:spacing w:line="440" w:lineRule="exact"/>
        <w:ind w:firstLine="420" w:firstLineChars="200"/>
        <w:rPr>
          <w:rFonts w:ascii="仿宋" w:hAnsi="仿宋" w:eastAsia="仿宋" w:cs="仿宋_GB2312"/>
          <w:sz w:val="21"/>
          <w:szCs w:val="21"/>
        </w:rPr>
      </w:pP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3059"/>
        <w:gridCol w:w="1532"/>
        <w:gridCol w:w="1800"/>
      </w:tblGrid>
      <w:tr w14:paraId="471D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3B0DD186">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增值税发票开票信息</w:t>
            </w:r>
          </w:p>
        </w:tc>
      </w:tr>
      <w:tr w14:paraId="1CF2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CDB4C4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增值税发票开票种类</w:t>
            </w:r>
          </w:p>
        </w:tc>
        <w:tc>
          <w:tcPr>
            <w:tcW w:w="3750" w:type="pct"/>
            <w:gridSpan w:val="3"/>
            <w:vAlign w:val="center"/>
          </w:tcPr>
          <w:p w14:paraId="7CB7CBB7">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（请在此处注明增值税专用发票或增值税普通发票）</w:t>
            </w:r>
          </w:p>
        </w:tc>
      </w:tr>
      <w:tr w14:paraId="57A6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306B950">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单位名称</w:t>
            </w:r>
          </w:p>
        </w:tc>
        <w:tc>
          <w:tcPr>
            <w:tcW w:w="3750" w:type="pct"/>
            <w:gridSpan w:val="3"/>
            <w:vAlign w:val="center"/>
          </w:tcPr>
          <w:p w14:paraId="146C9320">
            <w:pPr>
              <w:snapToGrid w:val="0"/>
              <w:spacing w:line="440" w:lineRule="exact"/>
              <w:jc w:val="center"/>
              <w:rPr>
                <w:rFonts w:ascii="仿宋" w:hAnsi="仿宋" w:eastAsia="仿宋" w:cs="仿宋_GB2312"/>
                <w:bCs/>
                <w:sz w:val="21"/>
                <w:szCs w:val="21"/>
              </w:rPr>
            </w:pPr>
          </w:p>
        </w:tc>
      </w:tr>
      <w:tr w14:paraId="3F57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B29DAB4">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单位地址</w:t>
            </w:r>
          </w:p>
        </w:tc>
        <w:tc>
          <w:tcPr>
            <w:tcW w:w="3750" w:type="pct"/>
            <w:gridSpan w:val="3"/>
            <w:vAlign w:val="center"/>
          </w:tcPr>
          <w:p w14:paraId="5EA4B5AE">
            <w:pPr>
              <w:snapToGrid w:val="0"/>
              <w:spacing w:line="440" w:lineRule="exact"/>
              <w:jc w:val="center"/>
              <w:rPr>
                <w:rFonts w:ascii="仿宋" w:hAnsi="仿宋" w:eastAsia="仿宋" w:cs="仿宋_GB2312"/>
                <w:bCs/>
                <w:sz w:val="21"/>
                <w:szCs w:val="21"/>
              </w:rPr>
            </w:pPr>
          </w:p>
        </w:tc>
      </w:tr>
      <w:tr w14:paraId="455F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A35398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纳税人识别号</w:t>
            </w:r>
          </w:p>
        </w:tc>
        <w:tc>
          <w:tcPr>
            <w:tcW w:w="1795" w:type="pct"/>
            <w:vAlign w:val="center"/>
          </w:tcPr>
          <w:p w14:paraId="76880648">
            <w:pPr>
              <w:snapToGrid w:val="0"/>
              <w:spacing w:line="440" w:lineRule="exact"/>
              <w:jc w:val="center"/>
              <w:rPr>
                <w:rFonts w:ascii="仿宋" w:hAnsi="仿宋" w:eastAsia="仿宋" w:cs="仿宋_GB2312"/>
                <w:bCs/>
                <w:sz w:val="21"/>
                <w:szCs w:val="21"/>
              </w:rPr>
            </w:pPr>
          </w:p>
        </w:tc>
        <w:tc>
          <w:tcPr>
            <w:tcW w:w="899" w:type="pct"/>
            <w:vAlign w:val="center"/>
          </w:tcPr>
          <w:p w14:paraId="09A536C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固定电话</w:t>
            </w:r>
          </w:p>
        </w:tc>
        <w:tc>
          <w:tcPr>
            <w:tcW w:w="1057" w:type="pct"/>
            <w:vAlign w:val="center"/>
          </w:tcPr>
          <w:p w14:paraId="69395FDA">
            <w:pPr>
              <w:snapToGrid w:val="0"/>
              <w:spacing w:line="440" w:lineRule="exact"/>
              <w:jc w:val="center"/>
              <w:rPr>
                <w:rFonts w:ascii="仿宋" w:hAnsi="仿宋" w:eastAsia="仿宋" w:cs="仿宋_GB2312"/>
                <w:bCs/>
                <w:sz w:val="21"/>
                <w:szCs w:val="21"/>
              </w:rPr>
            </w:pPr>
          </w:p>
        </w:tc>
      </w:tr>
      <w:tr w14:paraId="1922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4F66DD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开户银行名称</w:t>
            </w:r>
          </w:p>
        </w:tc>
        <w:tc>
          <w:tcPr>
            <w:tcW w:w="1795" w:type="pct"/>
            <w:vAlign w:val="center"/>
          </w:tcPr>
          <w:p w14:paraId="17EB86B4">
            <w:pPr>
              <w:snapToGrid w:val="0"/>
              <w:spacing w:line="440" w:lineRule="exact"/>
              <w:jc w:val="center"/>
              <w:rPr>
                <w:rFonts w:ascii="仿宋" w:hAnsi="仿宋" w:eastAsia="仿宋" w:cs="仿宋_GB2312"/>
                <w:bCs/>
                <w:sz w:val="21"/>
                <w:szCs w:val="21"/>
              </w:rPr>
            </w:pPr>
          </w:p>
        </w:tc>
        <w:tc>
          <w:tcPr>
            <w:tcW w:w="899" w:type="pct"/>
            <w:vAlign w:val="center"/>
          </w:tcPr>
          <w:p w14:paraId="523DDEBF">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联系人姓名</w:t>
            </w:r>
          </w:p>
        </w:tc>
        <w:tc>
          <w:tcPr>
            <w:tcW w:w="1057" w:type="pct"/>
            <w:vAlign w:val="center"/>
          </w:tcPr>
          <w:p w14:paraId="0AA38053">
            <w:pPr>
              <w:snapToGrid w:val="0"/>
              <w:spacing w:line="440" w:lineRule="exact"/>
              <w:jc w:val="center"/>
              <w:rPr>
                <w:rFonts w:ascii="仿宋" w:hAnsi="仿宋" w:eastAsia="仿宋" w:cs="仿宋_GB2312"/>
                <w:bCs/>
                <w:sz w:val="21"/>
                <w:szCs w:val="21"/>
              </w:rPr>
            </w:pPr>
          </w:p>
        </w:tc>
      </w:tr>
      <w:tr w14:paraId="0FE0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B03EB7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开户银行账号</w:t>
            </w:r>
          </w:p>
        </w:tc>
        <w:tc>
          <w:tcPr>
            <w:tcW w:w="1795" w:type="pct"/>
            <w:vAlign w:val="center"/>
          </w:tcPr>
          <w:p w14:paraId="4FA33A45">
            <w:pPr>
              <w:snapToGrid w:val="0"/>
              <w:spacing w:line="440" w:lineRule="exact"/>
              <w:jc w:val="center"/>
              <w:rPr>
                <w:rFonts w:ascii="仿宋" w:hAnsi="仿宋" w:eastAsia="仿宋" w:cs="仿宋_GB2312"/>
                <w:bCs/>
                <w:sz w:val="21"/>
                <w:szCs w:val="21"/>
              </w:rPr>
            </w:pPr>
          </w:p>
        </w:tc>
        <w:tc>
          <w:tcPr>
            <w:tcW w:w="899" w:type="pct"/>
            <w:vAlign w:val="center"/>
          </w:tcPr>
          <w:p w14:paraId="07FE63B5">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联系人电话</w:t>
            </w:r>
          </w:p>
        </w:tc>
        <w:tc>
          <w:tcPr>
            <w:tcW w:w="1057" w:type="pct"/>
            <w:vAlign w:val="center"/>
          </w:tcPr>
          <w:p w14:paraId="36942B46">
            <w:pPr>
              <w:snapToGrid w:val="0"/>
              <w:spacing w:line="440" w:lineRule="exact"/>
              <w:jc w:val="center"/>
              <w:rPr>
                <w:rFonts w:ascii="仿宋" w:hAnsi="仿宋" w:eastAsia="仿宋" w:cs="仿宋_GB2312"/>
                <w:bCs/>
                <w:sz w:val="21"/>
                <w:szCs w:val="21"/>
              </w:rPr>
            </w:pPr>
          </w:p>
        </w:tc>
      </w:tr>
      <w:tr w14:paraId="0239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F59BF49">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电子发票收件</w:t>
            </w:r>
          </w:p>
          <w:p w14:paraId="0BD8693B">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电子邮箱</w:t>
            </w:r>
          </w:p>
        </w:tc>
        <w:tc>
          <w:tcPr>
            <w:tcW w:w="3750" w:type="pct"/>
            <w:gridSpan w:val="3"/>
            <w:vAlign w:val="center"/>
          </w:tcPr>
          <w:p w14:paraId="6CF5C7FA">
            <w:pPr>
              <w:snapToGrid w:val="0"/>
              <w:spacing w:line="440" w:lineRule="exact"/>
              <w:jc w:val="left"/>
              <w:rPr>
                <w:rFonts w:ascii="仿宋" w:hAnsi="仿宋" w:eastAsia="仿宋" w:cs="仿宋_GB2312"/>
                <w:bCs/>
                <w:sz w:val="21"/>
                <w:szCs w:val="21"/>
              </w:rPr>
            </w:pPr>
            <w:r>
              <w:rPr>
                <w:rFonts w:hint="eastAsia" w:ascii="仿宋" w:hAnsi="仿宋" w:eastAsia="仿宋" w:cs="仿宋_GB2312"/>
                <w:bCs/>
                <w:sz w:val="21"/>
                <w:szCs w:val="21"/>
              </w:rPr>
              <w:t>Email:</w:t>
            </w:r>
          </w:p>
        </w:tc>
      </w:tr>
      <w:tr w14:paraId="2249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50" w:type="pct"/>
            <w:vAlign w:val="center"/>
          </w:tcPr>
          <w:p w14:paraId="51BBEE41">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发票邮寄地址：</w:t>
            </w:r>
          </w:p>
        </w:tc>
        <w:tc>
          <w:tcPr>
            <w:tcW w:w="3750" w:type="pct"/>
            <w:gridSpan w:val="3"/>
            <w:vAlign w:val="center"/>
          </w:tcPr>
          <w:p w14:paraId="51E7AA4D">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地址：</w:t>
            </w:r>
          </w:p>
          <w:p w14:paraId="7361BA7B">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收件人：                电话：</w:t>
            </w:r>
          </w:p>
        </w:tc>
      </w:tr>
    </w:tbl>
    <w:p w14:paraId="5660EA3C">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rPr>
        <w:t xml:space="preserve">    我公司提供的上述开票信息准确无误，如果因我公司提供上述信息错误，导致发票无效的，将由我公司承担相应后果。</w:t>
      </w:r>
    </w:p>
    <w:p w14:paraId="3AB9F9A6">
      <w:pPr>
        <w:snapToGrid w:val="0"/>
        <w:spacing w:line="440" w:lineRule="exact"/>
        <w:ind w:firstLine="420"/>
        <w:rPr>
          <w:rFonts w:ascii="仿宋" w:hAnsi="仿宋" w:eastAsia="仿宋" w:cs="仿宋_GB2312"/>
          <w:bCs/>
          <w:sz w:val="21"/>
          <w:szCs w:val="21"/>
        </w:rPr>
      </w:pPr>
    </w:p>
    <w:p w14:paraId="379B7B44">
      <w:pPr>
        <w:snapToGrid w:val="0"/>
        <w:spacing w:line="440" w:lineRule="exact"/>
        <w:ind w:firstLine="420" w:firstLineChars="200"/>
        <w:rPr>
          <w:rFonts w:ascii="仿宋" w:hAnsi="仿宋" w:eastAsia="仿宋" w:cs="仿宋_GB2312"/>
          <w:bCs/>
          <w:sz w:val="21"/>
          <w:szCs w:val="21"/>
        </w:rPr>
      </w:pPr>
      <w:r>
        <w:rPr>
          <w:rFonts w:hint="eastAsia" w:ascii="仿宋" w:hAnsi="仿宋" w:eastAsia="仿宋" w:cs="仿宋_GB2312"/>
          <w:bCs/>
          <w:sz w:val="21"/>
          <w:szCs w:val="21"/>
        </w:rPr>
        <w:t>注：供应商需要采购代理机构开具增值税发票的，请在上表中填写相关信息，</w:t>
      </w:r>
      <w:r>
        <w:rPr>
          <w:rFonts w:hint="eastAsia" w:ascii="仿宋" w:hAnsi="仿宋" w:eastAsia="仿宋" w:cs="仿宋_GB2312"/>
          <w:b/>
          <w:sz w:val="21"/>
          <w:szCs w:val="21"/>
        </w:rPr>
        <w:t>如供应商需要开具增值税专用发票的须附供应商开户许可证、一般纳税人认定文件的清晰</w:t>
      </w:r>
      <w:r>
        <w:rPr>
          <w:rFonts w:hint="eastAsia" w:ascii="仿宋" w:hAnsi="仿宋" w:eastAsia="仿宋" w:cs="仿宋_GB2312"/>
          <w:b/>
          <w:sz w:val="21"/>
          <w:szCs w:val="21"/>
          <w:lang w:eastAsia="zh-CN"/>
        </w:rPr>
        <w:t>扫描件</w:t>
      </w:r>
      <w:r>
        <w:rPr>
          <w:rFonts w:hint="eastAsia" w:ascii="仿宋" w:hAnsi="仿宋" w:eastAsia="仿宋" w:cs="仿宋_GB2312"/>
          <w:b/>
          <w:sz w:val="21"/>
          <w:szCs w:val="21"/>
        </w:rPr>
        <w:t>加盖公章，以及开票信息（见上表）。</w:t>
      </w:r>
      <w:r>
        <w:rPr>
          <w:rFonts w:hint="eastAsia" w:ascii="仿宋" w:hAnsi="仿宋" w:eastAsia="仿宋" w:cs="仿宋_GB2312"/>
          <w:bCs/>
          <w:sz w:val="21"/>
          <w:szCs w:val="21"/>
        </w:rPr>
        <w:t>如供应商在开票信息中未注明开具</w:t>
      </w:r>
      <w:r>
        <w:rPr>
          <w:rFonts w:hint="eastAsia" w:ascii="仿宋" w:hAnsi="仿宋" w:eastAsia="仿宋" w:cs="仿宋_GB2312"/>
          <w:b/>
          <w:sz w:val="21"/>
          <w:szCs w:val="21"/>
        </w:rPr>
        <w:t>增值税专用发票</w:t>
      </w:r>
      <w:r>
        <w:rPr>
          <w:rFonts w:hint="eastAsia" w:ascii="仿宋" w:hAnsi="仿宋" w:eastAsia="仿宋" w:cs="仿宋_GB2312"/>
          <w:bCs/>
          <w:sz w:val="21"/>
          <w:szCs w:val="21"/>
        </w:rPr>
        <w:t>且未提供上述材料，代理机构将默认开具增值税普通发票。</w:t>
      </w:r>
    </w:p>
    <w:p w14:paraId="5E703BC8">
      <w:pPr>
        <w:snapToGrid w:val="0"/>
        <w:spacing w:line="440" w:lineRule="exact"/>
        <w:ind w:firstLine="420"/>
        <w:rPr>
          <w:rFonts w:ascii="仿宋" w:hAnsi="仿宋" w:eastAsia="仿宋" w:cs="仿宋_GB2312"/>
          <w:bCs/>
          <w:sz w:val="21"/>
          <w:szCs w:val="21"/>
        </w:rPr>
      </w:pPr>
    </w:p>
    <w:p w14:paraId="50F090B8">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543D1B4A">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13398B71">
      <w:pPr>
        <w:snapToGrid w:val="0"/>
        <w:spacing w:line="440" w:lineRule="exact"/>
        <w:ind w:firstLine="420"/>
        <w:rPr>
          <w:rFonts w:ascii="仿宋" w:hAnsi="仿宋" w:eastAsia="仿宋" w:cs="仿宋_GB2312"/>
          <w:b/>
          <w:bCs/>
          <w:color w:val="000000"/>
          <w:sz w:val="21"/>
          <w:szCs w:val="21"/>
          <w:lang w:bidi="ar"/>
        </w:rPr>
      </w:pPr>
      <w:r>
        <w:rPr>
          <w:rFonts w:hint="eastAsia" w:ascii="仿宋" w:hAnsi="仿宋" w:eastAsia="仿宋" w:cs="仿宋_GB2312"/>
          <w:color w:val="000000"/>
          <w:sz w:val="21"/>
          <w:szCs w:val="21"/>
        </w:rPr>
        <w:t>日期：   年   月   日</w:t>
      </w:r>
    </w:p>
    <w:sectPr>
      <w:footerReference r:id="rId7" w:type="default"/>
      <w:pgSz w:w="11906" w:h="16838"/>
      <w:pgMar w:top="1440" w:right="1800" w:bottom="1440" w:left="1800" w:header="851" w:footer="992" w:gutter="0"/>
      <w:pgNumType w:start="1"/>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0384857-A78B-422B-A731-BD766304CD58}"/>
  </w:font>
  <w:font w:name="黑体">
    <w:panose1 w:val="02010609060101010101"/>
    <w:charset w:val="86"/>
    <w:family w:val="auto"/>
    <w:pitch w:val="default"/>
    <w:sig w:usb0="800002BF" w:usb1="38CF7CFA" w:usb2="00000016" w:usb3="00000000" w:csb0="00040001" w:csb1="00000000"/>
    <w:embedRegular r:id="rId2" w:fontKey="{50AD629A-9BE5-4360-A0AF-4F01C2A4D5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8B36A3C7-0605-4DEA-A2ED-98607F9E77CC}"/>
  </w:font>
  <w:font w:name="仿宋_GB2312">
    <w:panose1 w:val="02010609030101010101"/>
    <w:charset w:val="86"/>
    <w:family w:val="modern"/>
    <w:pitch w:val="default"/>
    <w:sig w:usb0="00000001" w:usb1="080E0000" w:usb2="00000000" w:usb3="00000000" w:csb0="00040000" w:csb1="00000000"/>
    <w:embedRegular r:id="rId4" w:fontKey="{414A5DFA-7A15-489A-931C-7D80DDE6CA05}"/>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5" w:fontKey="{1E2FF55D-583A-4AA2-8B73-9288488BDFE9}"/>
  </w:font>
  <w:font w:name="楷体_GB2312">
    <w:altName w:val="楷体"/>
    <w:panose1 w:val="00000000000000000000"/>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2BAF57AA-D40B-4FDB-9E7F-955B77C9552C}"/>
  </w:font>
  <w:font w:name="font-weight : 4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embedRegular r:id="rId7" w:fontKey="{618574E2-1040-46E3-A235-B3D7B0B8DABB}"/>
  </w:font>
  <w:font w:name="方正仿宋_GB2312">
    <w:panose1 w:val="02000000000000000000"/>
    <w:charset w:val="86"/>
    <w:family w:val="auto"/>
    <w:pitch w:val="default"/>
    <w:sig w:usb0="A00002BF" w:usb1="184F6CFA" w:usb2="00000012" w:usb3="00000000" w:csb0="00040001" w:csb1="00000000"/>
    <w:embedRegular r:id="rId8" w:fontKey="{06029C68-1ABC-4DE4-984F-3336FED18019}"/>
  </w:font>
  <w:font w:name="Segoe UI Symbol">
    <w:panose1 w:val="020B0502040204020203"/>
    <w:charset w:val="00"/>
    <w:family w:val="swiss"/>
    <w:pitch w:val="default"/>
    <w:sig w:usb0="800001E3" w:usb1="1200FFEF" w:usb2="00040000" w:usb3="04000000" w:csb0="00000001" w:csb1="40000000"/>
    <w:embedRegular r:id="rId9" w:fontKey="{7D42ADA8-917D-437B-8CCD-B98D339BBB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B072">
    <w:pPr>
      <w:pStyle w:val="26"/>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FBA2A">
                          <w:pPr>
                            <w:pStyle w:val="2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3FBA2A">
                    <w:pPr>
                      <w:pStyle w:val="2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15E44">
    <w:pPr>
      <w:pStyle w:val="26"/>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301D">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42455">
    <w:pPr>
      <w:pStyle w:val="26"/>
      <w:ind w:firstLine="360"/>
    </w:pPr>
    <w:r>
      <w:rPr>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DC412">
                          <w:pPr>
                            <w:pStyle w:val="26"/>
                          </w:pPr>
                          <w:r>
                            <w:t xml:space="preserve">第 </w:t>
                          </w:r>
                          <w:r>
                            <w:fldChar w:fldCharType="begin"/>
                          </w:r>
                          <w:r>
                            <w:instrText xml:space="preserve"> PAGE  \* MERGEFORMAT </w:instrText>
                          </w:r>
                          <w:r>
                            <w:fldChar w:fldCharType="separate"/>
                          </w:r>
                          <w:r>
                            <w:t>49</w:t>
                          </w:r>
                          <w:r>
                            <w:fldChar w:fldCharType="end"/>
                          </w:r>
                          <w:r>
                            <w:t xml:space="preserve"> 页</w:t>
                          </w:r>
                        </w:p>
                        <w:p w14:paraId="5C0BAED6"/>
                        <w:p w14:paraId="5ECC65B4"/>
                        <w:p w14:paraId="542C39A1"/>
                        <w:p w14:paraId="1C6AA96B"/>
                        <w:p w14:paraId="65C1B2A0"/>
                        <w:p w14:paraId="68725307"/>
                        <w:p w14:paraId="1CE77835"/>
                        <w:p w14:paraId="712C3DA7"/>
                        <w:p w14:paraId="2F163F61"/>
                        <w:p w14:paraId="6DA951B4"/>
                        <w:p w14:paraId="07ADFCB0"/>
                        <w:p w14:paraId="0D2053E6"/>
                        <w:p w14:paraId="01F349EB"/>
                        <w:p w14:paraId="4F8CA15D"/>
                        <w:p w14:paraId="24F6ABF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9DC412">
                    <w:pPr>
                      <w:pStyle w:val="26"/>
                    </w:pPr>
                    <w:r>
                      <w:t xml:space="preserve">第 </w:t>
                    </w:r>
                    <w:r>
                      <w:fldChar w:fldCharType="begin"/>
                    </w:r>
                    <w:r>
                      <w:instrText xml:space="preserve"> PAGE  \* MERGEFORMAT </w:instrText>
                    </w:r>
                    <w:r>
                      <w:fldChar w:fldCharType="separate"/>
                    </w:r>
                    <w:r>
                      <w:t>49</w:t>
                    </w:r>
                    <w:r>
                      <w:fldChar w:fldCharType="end"/>
                    </w:r>
                    <w:r>
                      <w:t xml:space="preserve"> 页</w:t>
                    </w:r>
                  </w:p>
                  <w:p w14:paraId="5C0BAED6"/>
                  <w:p w14:paraId="5ECC65B4"/>
                  <w:p w14:paraId="542C39A1"/>
                  <w:p w14:paraId="1C6AA96B"/>
                  <w:p w14:paraId="65C1B2A0"/>
                  <w:p w14:paraId="68725307"/>
                  <w:p w14:paraId="1CE77835"/>
                  <w:p w14:paraId="712C3DA7"/>
                  <w:p w14:paraId="2F163F61"/>
                  <w:p w14:paraId="6DA951B4"/>
                  <w:p w14:paraId="07ADFCB0"/>
                  <w:p w14:paraId="0D2053E6"/>
                  <w:p w14:paraId="01F349EB"/>
                  <w:p w14:paraId="4F8CA15D"/>
                  <w:p w14:paraId="24F6ABF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278F3">
    <w:pPr>
      <w:pStyle w:val="28"/>
      <w:pBdr>
        <w:bottom w:val="single" w:color="auto" w:sz="4" w:space="1"/>
      </w:pBdr>
      <w:ind w:firstLine="1050" w:firstLineChars="700"/>
      <w:rPr>
        <w:rFonts w:ascii="仿宋_GB2312" w:hAnsi="仿宋_GB2312" w:cs="仿宋_GB2312"/>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DE9C11B3"/>
    <w:multiLevelType w:val="singleLevel"/>
    <w:tmpl w:val="DE9C11B3"/>
    <w:lvl w:ilvl="0" w:tentative="0">
      <w:start w:val="4"/>
      <w:numFmt w:val="chineseCounting"/>
      <w:suff w:val="nothing"/>
      <w:lvlText w:val="%1、"/>
      <w:lvlJc w:val="left"/>
      <w:rPr>
        <w:rFonts w:hint="eastAsia"/>
      </w:rPr>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202144DF"/>
    <w:multiLevelType w:val="multilevel"/>
    <w:tmpl w:val="202144DF"/>
    <w:lvl w:ilvl="0" w:tentative="0">
      <w:start w:val="1"/>
      <w:numFmt w:val="japaneseCounting"/>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lang w:val="en-US"/>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abstractNum w:abstractNumId="13">
    <w:nsid w:val="7D992029"/>
    <w:multiLevelType w:val="multilevel"/>
    <w:tmpl w:val="7D992029"/>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121"/>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3"/>
  </w:num>
  <w:num w:numId="2">
    <w:abstractNumId w:val="0"/>
  </w:num>
  <w:num w:numId="3">
    <w:abstractNumId w:val="10"/>
  </w:num>
  <w:num w:numId="4">
    <w:abstractNumId w:val="7"/>
  </w:num>
  <w:num w:numId="5">
    <w:abstractNumId w:val="11"/>
  </w:num>
  <w:num w:numId="6">
    <w:abstractNumId w:val="12"/>
  </w:num>
  <w:num w:numId="7">
    <w:abstractNumId w:val="9"/>
  </w:num>
  <w:num w:numId="8">
    <w:abstractNumId w:val="5"/>
  </w:num>
  <w:num w:numId="9">
    <w:abstractNumId w:val="1"/>
  </w:num>
  <w:num w:numId="10">
    <w:abstractNumId w:val="8"/>
  </w:num>
  <w:num w:numId="11">
    <w:abstractNumId w:val="3"/>
  </w:num>
  <w:num w:numId="12">
    <w:abstractNumId w:val="6"/>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1AA24D9F"/>
    <w:rsid w:val="000178C6"/>
    <w:rsid w:val="000322FF"/>
    <w:rsid w:val="00052BDD"/>
    <w:rsid w:val="00067F60"/>
    <w:rsid w:val="000733EE"/>
    <w:rsid w:val="000C480F"/>
    <w:rsid w:val="000D1BCA"/>
    <w:rsid w:val="000E6001"/>
    <w:rsid w:val="00110495"/>
    <w:rsid w:val="00120978"/>
    <w:rsid w:val="00162A67"/>
    <w:rsid w:val="00181693"/>
    <w:rsid w:val="001A2D91"/>
    <w:rsid w:val="001A4404"/>
    <w:rsid w:val="001A5EBD"/>
    <w:rsid w:val="001B1EC2"/>
    <w:rsid w:val="001B3FB5"/>
    <w:rsid w:val="001B4A7B"/>
    <w:rsid w:val="001B4E5F"/>
    <w:rsid w:val="001F1757"/>
    <w:rsid w:val="00214B8E"/>
    <w:rsid w:val="00221A63"/>
    <w:rsid w:val="00240D16"/>
    <w:rsid w:val="0024666A"/>
    <w:rsid w:val="00253691"/>
    <w:rsid w:val="002544B8"/>
    <w:rsid w:val="002606DB"/>
    <w:rsid w:val="002C7EF7"/>
    <w:rsid w:val="002D1C89"/>
    <w:rsid w:val="002E2569"/>
    <w:rsid w:val="002E4631"/>
    <w:rsid w:val="00304CDB"/>
    <w:rsid w:val="00307456"/>
    <w:rsid w:val="0034425C"/>
    <w:rsid w:val="00382E1A"/>
    <w:rsid w:val="00391676"/>
    <w:rsid w:val="00391B64"/>
    <w:rsid w:val="003A03C1"/>
    <w:rsid w:val="003A37D5"/>
    <w:rsid w:val="003A5CE6"/>
    <w:rsid w:val="003A7BD1"/>
    <w:rsid w:val="003B1DB3"/>
    <w:rsid w:val="003B209F"/>
    <w:rsid w:val="003B272E"/>
    <w:rsid w:val="003C4C28"/>
    <w:rsid w:val="003D61E3"/>
    <w:rsid w:val="003F1A40"/>
    <w:rsid w:val="003F1F79"/>
    <w:rsid w:val="00400C82"/>
    <w:rsid w:val="00413878"/>
    <w:rsid w:val="00492996"/>
    <w:rsid w:val="0049452E"/>
    <w:rsid w:val="00495805"/>
    <w:rsid w:val="00495CA0"/>
    <w:rsid w:val="004A1EA3"/>
    <w:rsid w:val="004A73E9"/>
    <w:rsid w:val="004D49C9"/>
    <w:rsid w:val="004D544B"/>
    <w:rsid w:val="004D7E05"/>
    <w:rsid w:val="004F072E"/>
    <w:rsid w:val="004F38FC"/>
    <w:rsid w:val="004F6D05"/>
    <w:rsid w:val="00505B21"/>
    <w:rsid w:val="00556C84"/>
    <w:rsid w:val="0056251C"/>
    <w:rsid w:val="00566C0A"/>
    <w:rsid w:val="00593EE7"/>
    <w:rsid w:val="00595168"/>
    <w:rsid w:val="005A6E3F"/>
    <w:rsid w:val="005B39D4"/>
    <w:rsid w:val="005C33F1"/>
    <w:rsid w:val="005C6361"/>
    <w:rsid w:val="005D19BB"/>
    <w:rsid w:val="005D24DA"/>
    <w:rsid w:val="005D3F51"/>
    <w:rsid w:val="005E1AAA"/>
    <w:rsid w:val="005E568B"/>
    <w:rsid w:val="00610CF4"/>
    <w:rsid w:val="00626291"/>
    <w:rsid w:val="0065110B"/>
    <w:rsid w:val="00661282"/>
    <w:rsid w:val="006719F9"/>
    <w:rsid w:val="006756C1"/>
    <w:rsid w:val="00680A11"/>
    <w:rsid w:val="006960AE"/>
    <w:rsid w:val="006A1500"/>
    <w:rsid w:val="006A6511"/>
    <w:rsid w:val="006B7D40"/>
    <w:rsid w:val="006C1607"/>
    <w:rsid w:val="006D6F1B"/>
    <w:rsid w:val="006E1234"/>
    <w:rsid w:val="007178E3"/>
    <w:rsid w:val="00724ED0"/>
    <w:rsid w:val="00753039"/>
    <w:rsid w:val="007651EA"/>
    <w:rsid w:val="00765EAB"/>
    <w:rsid w:val="0077648D"/>
    <w:rsid w:val="0079322E"/>
    <w:rsid w:val="007B4FF1"/>
    <w:rsid w:val="007D4FA1"/>
    <w:rsid w:val="007D631A"/>
    <w:rsid w:val="00846E91"/>
    <w:rsid w:val="00853486"/>
    <w:rsid w:val="00864C12"/>
    <w:rsid w:val="0089157C"/>
    <w:rsid w:val="008B4083"/>
    <w:rsid w:val="008C41C9"/>
    <w:rsid w:val="008D5021"/>
    <w:rsid w:val="008F1331"/>
    <w:rsid w:val="0090644E"/>
    <w:rsid w:val="00913B6E"/>
    <w:rsid w:val="00933F29"/>
    <w:rsid w:val="00942989"/>
    <w:rsid w:val="009511E2"/>
    <w:rsid w:val="00965A4E"/>
    <w:rsid w:val="009840D6"/>
    <w:rsid w:val="00992A7D"/>
    <w:rsid w:val="009942CB"/>
    <w:rsid w:val="009966F8"/>
    <w:rsid w:val="009A4C2F"/>
    <w:rsid w:val="009B6789"/>
    <w:rsid w:val="009D55B6"/>
    <w:rsid w:val="009E35BF"/>
    <w:rsid w:val="009F5250"/>
    <w:rsid w:val="009F5329"/>
    <w:rsid w:val="00A11212"/>
    <w:rsid w:val="00A23CFE"/>
    <w:rsid w:val="00A3138F"/>
    <w:rsid w:val="00A37298"/>
    <w:rsid w:val="00A44928"/>
    <w:rsid w:val="00A64290"/>
    <w:rsid w:val="00A739FE"/>
    <w:rsid w:val="00A776EA"/>
    <w:rsid w:val="00A83B4B"/>
    <w:rsid w:val="00A93506"/>
    <w:rsid w:val="00A96910"/>
    <w:rsid w:val="00A974FA"/>
    <w:rsid w:val="00AA6434"/>
    <w:rsid w:val="00AA7D2C"/>
    <w:rsid w:val="00AE3F39"/>
    <w:rsid w:val="00AE51A1"/>
    <w:rsid w:val="00B1118A"/>
    <w:rsid w:val="00B1270A"/>
    <w:rsid w:val="00B2131E"/>
    <w:rsid w:val="00B21F4A"/>
    <w:rsid w:val="00B236EE"/>
    <w:rsid w:val="00B26C2A"/>
    <w:rsid w:val="00B34F68"/>
    <w:rsid w:val="00B4061F"/>
    <w:rsid w:val="00B638A0"/>
    <w:rsid w:val="00B67CFE"/>
    <w:rsid w:val="00B73AB2"/>
    <w:rsid w:val="00B85970"/>
    <w:rsid w:val="00B92AC9"/>
    <w:rsid w:val="00B96088"/>
    <w:rsid w:val="00BA5922"/>
    <w:rsid w:val="00BA630E"/>
    <w:rsid w:val="00BD5112"/>
    <w:rsid w:val="00BD6EBF"/>
    <w:rsid w:val="00BE1810"/>
    <w:rsid w:val="00BE74EC"/>
    <w:rsid w:val="00BF565B"/>
    <w:rsid w:val="00C05744"/>
    <w:rsid w:val="00C11665"/>
    <w:rsid w:val="00C11E37"/>
    <w:rsid w:val="00C33E1B"/>
    <w:rsid w:val="00C35F65"/>
    <w:rsid w:val="00C41684"/>
    <w:rsid w:val="00C41C1A"/>
    <w:rsid w:val="00C450BF"/>
    <w:rsid w:val="00C82AB3"/>
    <w:rsid w:val="00C91551"/>
    <w:rsid w:val="00CA17F3"/>
    <w:rsid w:val="00CB0D18"/>
    <w:rsid w:val="00CB5FFA"/>
    <w:rsid w:val="00CC4AD3"/>
    <w:rsid w:val="00CD1B32"/>
    <w:rsid w:val="00CF1D04"/>
    <w:rsid w:val="00D07F5F"/>
    <w:rsid w:val="00D348CE"/>
    <w:rsid w:val="00D50B9C"/>
    <w:rsid w:val="00D515D3"/>
    <w:rsid w:val="00D52CC7"/>
    <w:rsid w:val="00D624F9"/>
    <w:rsid w:val="00D67299"/>
    <w:rsid w:val="00D74019"/>
    <w:rsid w:val="00D90DF2"/>
    <w:rsid w:val="00D930D9"/>
    <w:rsid w:val="00DB2381"/>
    <w:rsid w:val="00DD7A55"/>
    <w:rsid w:val="00E025C7"/>
    <w:rsid w:val="00E0424A"/>
    <w:rsid w:val="00E22711"/>
    <w:rsid w:val="00E31FBF"/>
    <w:rsid w:val="00E33820"/>
    <w:rsid w:val="00E46BA9"/>
    <w:rsid w:val="00E46C97"/>
    <w:rsid w:val="00E66760"/>
    <w:rsid w:val="00E70053"/>
    <w:rsid w:val="00EA401B"/>
    <w:rsid w:val="00EA7A28"/>
    <w:rsid w:val="00EE51F8"/>
    <w:rsid w:val="00EF6E28"/>
    <w:rsid w:val="00F22286"/>
    <w:rsid w:val="00F36890"/>
    <w:rsid w:val="00F43BDE"/>
    <w:rsid w:val="00F5144B"/>
    <w:rsid w:val="00F743C2"/>
    <w:rsid w:val="00F817F4"/>
    <w:rsid w:val="00F86435"/>
    <w:rsid w:val="00F94987"/>
    <w:rsid w:val="00F94E8F"/>
    <w:rsid w:val="00F974DB"/>
    <w:rsid w:val="00FA29CB"/>
    <w:rsid w:val="00FA2E3E"/>
    <w:rsid w:val="00FA4743"/>
    <w:rsid w:val="00FD6A93"/>
    <w:rsid w:val="00FE3565"/>
    <w:rsid w:val="00FE70C8"/>
    <w:rsid w:val="00FF2976"/>
    <w:rsid w:val="00FF2F86"/>
    <w:rsid w:val="02353A89"/>
    <w:rsid w:val="025E66C0"/>
    <w:rsid w:val="02C33CDD"/>
    <w:rsid w:val="02C7778C"/>
    <w:rsid w:val="030E5BCE"/>
    <w:rsid w:val="03324574"/>
    <w:rsid w:val="04071455"/>
    <w:rsid w:val="05951D4F"/>
    <w:rsid w:val="061B1E9A"/>
    <w:rsid w:val="06C4362D"/>
    <w:rsid w:val="06DC0DA6"/>
    <w:rsid w:val="07011CC2"/>
    <w:rsid w:val="072A23D5"/>
    <w:rsid w:val="07644792"/>
    <w:rsid w:val="07B44062"/>
    <w:rsid w:val="07BE71A8"/>
    <w:rsid w:val="080A1D28"/>
    <w:rsid w:val="0822060B"/>
    <w:rsid w:val="083E0978"/>
    <w:rsid w:val="08610D97"/>
    <w:rsid w:val="08E17110"/>
    <w:rsid w:val="09284798"/>
    <w:rsid w:val="09450261"/>
    <w:rsid w:val="099153F6"/>
    <w:rsid w:val="09BC4A90"/>
    <w:rsid w:val="0B095AB3"/>
    <w:rsid w:val="0B0F2F06"/>
    <w:rsid w:val="0BC32105"/>
    <w:rsid w:val="0C4A1EDF"/>
    <w:rsid w:val="0C6E02C3"/>
    <w:rsid w:val="0D120D9F"/>
    <w:rsid w:val="0D134DED"/>
    <w:rsid w:val="0D6A1561"/>
    <w:rsid w:val="0D8A6C86"/>
    <w:rsid w:val="0D9F625A"/>
    <w:rsid w:val="0E0407B3"/>
    <w:rsid w:val="0E250727"/>
    <w:rsid w:val="0ED1125E"/>
    <w:rsid w:val="0EDB1768"/>
    <w:rsid w:val="0EED301C"/>
    <w:rsid w:val="0F2B6FD9"/>
    <w:rsid w:val="0F405551"/>
    <w:rsid w:val="0F6459AD"/>
    <w:rsid w:val="0FB12275"/>
    <w:rsid w:val="10142F05"/>
    <w:rsid w:val="10240C99"/>
    <w:rsid w:val="1059790C"/>
    <w:rsid w:val="106C59DF"/>
    <w:rsid w:val="11286567"/>
    <w:rsid w:val="11370219"/>
    <w:rsid w:val="1294398E"/>
    <w:rsid w:val="12D9361E"/>
    <w:rsid w:val="1324792E"/>
    <w:rsid w:val="138608D1"/>
    <w:rsid w:val="1393060F"/>
    <w:rsid w:val="14610BA8"/>
    <w:rsid w:val="14FB56DC"/>
    <w:rsid w:val="150317C5"/>
    <w:rsid w:val="1585667E"/>
    <w:rsid w:val="16175528"/>
    <w:rsid w:val="166242C9"/>
    <w:rsid w:val="16922E00"/>
    <w:rsid w:val="16DF0B06"/>
    <w:rsid w:val="16F9731F"/>
    <w:rsid w:val="170B3BD8"/>
    <w:rsid w:val="170C3E9B"/>
    <w:rsid w:val="17363E85"/>
    <w:rsid w:val="17E53404"/>
    <w:rsid w:val="17F87D9D"/>
    <w:rsid w:val="183900C9"/>
    <w:rsid w:val="183C240D"/>
    <w:rsid w:val="18EE62E8"/>
    <w:rsid w:val="192B12EA"/>
    <w:rsid w:val="198163CB"/>
    <w:rsid w:val="19C10596"/>
    <w:rsid w:val="1A6A5336"/>
    <w:rsid w:val="1A7D3DC7"/>
    <w:rsid w:val="1A824F3A"/>
    <w:rsid w:val="1A8607B2"/>
    <w:rsid w:val="1AA24D9F"/>
    <w:rsid w:val="1AA9696A"/>
    <w:rsid w:val="1AB7693A"/>
    <w:rsid w:val="1AC87817"/>
    <w:rsid w:val="1B0B6A06"/>
    <w:rsid w:val="1B3A3A66"/>
    <w:rsid w:val="1B723BA2"/>
    <w:rsid w:val="1C3F694C"/>
    <w:rsid w:val="1D74500E"/>
    <w:rsid w:val="1D940CD5"/>
    <w:rsid w:val="1DBC201B"/>
    <w:rsid w:val="1DCB5CE7"/>
    <w:rsid w:val="1E8A16E6"/>
    <w:rsid w:val="1FB05EDF"/>
    <w:rsid w:val="20C73087"/>
    <w:rsid w:val="20DA5717"/>
    <w:rsid w:val="21130C00"/>
    <w:rsid w:val="215436B2"/>
    <w:rsid w:val="2168342D"/>
    <w:rsid w:val="218019AE"/>
    <w:rsid w:val="21F42BC1"/>
    <w:rsid w:val="22491B20"/>
    <w:rsid w:val="226C09A9"/>
    <w:rsid w:val="22AE6BC3"/>
    <w:rsid w:val="22FD7853"/>
    <w:rsid w:val="237C6553"/>
    <w:rsid w:val="23CF5A1D"/>
    <w:rsid w:val="23D34A58"/>
    <w:rsid w:val="23E334FE"/>
    <w:rsid w:val="24765B0F"/>
    <w:rsid w:val="24AF76A6"/>
    <w:rsid w:val="2561056D"/>
    <w:rsid w:val="26D7660D"/>
    <w:rsid w:val="28370E9D"/>
    <w:rsid w:val="28835121"/>
    <w:rsid w:val="28DA2E89"/>
    <w:rsid w:val="28FD0E07"/>
    <w:rsid w:val="2A4254F9"/>
    <w:rsid w:val="2AC770F1"/>
    <w:rsid w:val="2AF404DD"/>
    <w:rsid w:val="2B065713"/>
    <w:rsid w:val="2B4A1AA4"/>
    <w:rsid w:val="2D1F32F4"/>
    <w:rsid w:val="2DC25921"/>
    <w:rsid w:val="2ED973C6"/>
    <w:rsid w:val="303A4173"/>
    <w:rsid w:val="315F282F"/>
    <w:rsid w:val="318D46C1"/>
    <w:rsid w:val="323B4D81"/>
    <w:rsid w:val="32DA370D"/>
    <w:rsid w:val="33CF2C53"/>
    <w:rsid w:val="34080D18"/>
    <w:rsid w:val="348F6779"/>
    <w:rsid w:val="34B70380"/>
    <w:rsid w:val="34BB756E"/>
    <w:rsid w:val="354E4C98"/>
    <w:rsid w:val="356A1FBE"/>
    <w:rsid w:val="35E13004"/>
    <w:rsid w:val="365C69BF"/>
    <w:rsid w:val="36657792"/>
    <w:rsid w:val="366D4898"/>
    <w:rsid w:val="36893B62"/>
    <w:rsid w:val="36C31C10"/>
    <w:rsid w:val="36EA5EE9"/>
    <w:rsid w:val="37321D6A"/>
    <w:rsid w:val="37D609CA"/>
    <w:rsid w:val="38206066"/>
    <w:rsid w:val="38AF1198"/>
    <w:rsid w:val="38BD52D9"/>
    <w:rsid w:val="38D030A4"/>
    <w:rsid w:val="39785F42"/>
    <w:rsid w:val="39862FEC"/>
    <w:rsid w:val="3AC148A4"/>
    <w:rsid w:val="3ACD1DA9"/>
    <w:rsid w:val="3AE174A3"/>
    <w:rsid w:val="3B810614"/>
    <w:rsid w:val="3C6109FB"/>
    <w:rsid w:val="3D1B32A0"/>
    <w:rsid w:val="3E123617"/>
    <w:rsid w:val="3EDB2CE7"/>
    <w:rsid w:val="3F172BE7"/>
    <w:rsid w:val="3F3314F0"/>
    <w:rsid w:val="3FBA7C1B"/>
    <w:rsid w:val="400E22B2"/>
    <w:rsid w:val="40350280"/>
    <w:rsid w:val="40B676F3"/>
    <w:rsid w:val="40BE2AD0"/>
    <w:rsid w:val="40BF1951"/>
    <w:rsid w:val="40FE0F0E"/>
    <w:rsid w:val="41DF708A"/>
    <w:rsid w:val="421F113C"/>
    <w:rsid w:val="42AC04F6"/>
    <w:rsid w:val="42B71375"/>
    <w:rsid w:val="43097E53"/>
    <w:rsid w:val="431419E7"/>
    <w:rsid w:val="43446334"/>
    <w:rsid w:val="43882D11"/>
    <w:rsid w:val="448C5F4F"/>
    <w:rsid w:val="44A84E71"/>
    <w:rsid w:val="45596713"/>
    <w:rsid w:val="459E787B"/>
    <w:rsid w:val="460C7D3B"/>
    <w:rsid w:val="46B24353"/>
    <w:rsid w:val="46CD560B"/>
    <w:rsid w:val="470923BB"/>
    <w:rsid w:val="475874EC"/>
    <w:rsid w:val="477DCE1E"/>
    <w:rsid w:val="47953C4F"/>
    <w:rsid w:val="487404EE"/>
    <w:rsid w:val="48D6451F"/>
    <w:rsid w:val="4AA21732"/>
    <w:rsid w:val="4AEE5608"/>
    <w:rsid w:val="4B16327B"/>
    <w:rsid w:val="4BB94F3A"/>
    <w:rsid w:val="4C2061DD"/>
    <w:rsid w:val="4C922F15"/>
    <w:rsid w:val="4E0F3B92"/>
    <w:rsid w:val="4E6879C7"/>
    <w:rsid w:val="4E9C3B15"/>
    <w:rsid w:val="4EC72940"/>
    <w:rsid w:val="4EE07EA5"/>
    <w:rsid w:val="4F1418FD"/>
    <w:rsid w:val="4F38629A"/>
    <w:rsid w:val="50914807"/>
    <w:rsid w:val="50DD6F6F"/>
    <w:rsid w:val="50EF66ED"/>
    <w:rsid w:val="51441FBC"/>
    <w:rsid w:val="51592203"/>
    <w:rsid w:val="51A52CE0"/>
    <w:rsid w:val="51CB2747"/>
    <w:rsid w:val="51CD456F"/>
    <w:rsid w:val="5201316C"/>
    <w:rsid w:val="5253098E"/>
    <w:rsid w:val="525C3CE7"/>
    <w:rsid w:val="53437337"/>
    <w:rsid w:val="536A4041"/>
    <w:rsid w:val="53D60C56"/>
    <w:rsid w:val="54ED50CA"/>
    <w:rsid w:val="54F93A6F"/>
    <w:rsid w:val="559D089E"/>
    <w:rsid w:val="561F7DD7"/>
    <w:rsid w:val="56557314"/>
    <w:rsid w:val="56817F47"/>
    <w:rsid w:val="568D0913"/>
    <w:rsid w:val="56E60023"/>
    <w:rsid w:val="570D1A54"/>
    <w:rsid w:val="573E1E21"/>
    <w:rsid w:val="58464AEF"/>
    <w:rsid w:val="58C61EBA"/>
    <w:rsid w:val="592A2449"/>
    <w:rsid w:val="593D0B75"/>
    <w:rsid w:val="59B544B5"/>
    <w:rsid w:val="5A571512"/>
    <w:rsid w:val="5A743D2A"/>
    <w:rsid w:val="5B235B5B"/>
    <w:rsid w:val="5B44356A"/>
    <w:rsid w:val="5B487E91"/>
    <w:rsid w:val="5BB8210F"/>
    <w:rsid w:val="5BC545C4"/>
    <w:rsid w:val="5BCA3A6F"/>
    <w:rsid w:val="5C553C81"/>
    <w:rsid w:val="5CF9550F"/>
    <w:rsid w:val="5D6A4A5D"/>
    <w:rsid w:val="5D6B74D4"/>
    <w:rsid w:val="5D935C55"/>
    <w:rsid w:val="5D9562FF"/>
    <w:rsid w:val="5DEA03F9"/>
    <w:rsid w:val="5E005E6E"/>
    <w:rsid w:val="5E280F21"/>
    <w:rsid w:val="5E465887"/>
    <w:rsid w:val="5E4C10B3"/>
    <w:rsid w:val="5E781EA8"/>
    <w:rsid w:val="5E955F07"/>
    <w:rsid w:val="5EA84152"/>
    <w:rsid w:val="5EFEBDE8"/>
    <w:rsid w:val="5F9C5723"/>
    <w:rsid w:val="603F26E8"/>
    <w:rsid w:val="6085265B"/>
    <w:rsid w:val="60FD0443"/>
    <w:rsid w:val="612754C0"/>
    <w:rsid w:val="6155202D"/>
    <w:rsid w:val="625B691D"/>
    <w:rsid w:val="626D784A"/>
    <w:rsid w:val="639A466F"/>
    <w:rsid w:val="63AA30D7"/>
    <w:rsid w:val="63E8362C"/>
    <w:rsid w:val="642B176B"/>
    <w:rsid w:val="64AB3A08"/>
    <w:rsid w:val="64FD3107"/>
    <w:rsid w:val="6773320D"/>
    <w:rsid w:val="678D62A5"/>
    <w:rsid w:val="67E61C31"/>
    <w:rsid w:val="68557E3B"/>
    <w:rsid w:val="68CA2609"/>
    <w:rsid w:val="68CC1AED"/>
    <w:rsid w:val="68D84961"/>
    <w:rsid w:val="68DC118F"/>
    <w:rsid w:val="692A0243"/>
    <w:rsid w:val="69BB0F42"/>
    <w:rsid w:val="6A637494"/>
    <w:rsid w:val="6AD23432"/>
    <w:rsid w:val="6B1308BC"/>
    <w:rsid w:val="6B194EF6"/>
    <w:rsid w:val="6BAB6F36"/>
    <w:rsid w:val="6BB81877"/>
    <w:rsid w:val="6BCF62E6"/>
    <w:rsid w:val="6C0E5A4B"/>
    <w:rsid w:val="6C8639E2"/>
    <w:rsid w:val="6C8E5993"/>
    <w:rsid w:val="6CD3A16D"/>
    <w:rsid w:val="6CEF060B"/>
    <w:rsid w:val="6D535020"/>
    <w:rsid w:val="6DEA61F3"/>
    <w:rsid w:val="6DF106C6"/>
    <w:rsid w:val="6E22691E"/>
    <w:rsid w:val="6E5F49A6"/>
    <w:rsid w:val="6E7558EB"/>
    <w:rsid w:val="6F23376B"/>
    <w:rsid w:val="6F4A7584"/>
    <w:rsid w:val="6F5A5A76"/>
    <w:rsid w:val="6FBE656C"/>
    <w:rsid w:val="6FE0165C"/>
    <w:rsid w:val="6FF637CB"/>
    <w:rsid w:val="6FFF37D2"/>
    <w:rsid w:val="70127B77"/>
    <w:rsid w:val="70A20C13"/>
    <w:rsid w:val="70DE2EF1"/>
    <w:rsid w:val="71520337"/>
    <w:rsid w:val="71AA1F21"/>
    <w:rsid w:val="72030E7B"/>
    <w:rsid w:val="7221658E"/>
    <w:rsid w:val="72440A2E"/>
    <w:rsid w:val="7265409A"/>
    <w:rsid w:val="72DF30AD"/>
    <w:rsid w:val="737C3878"/>
    <w:rsid w:val="73BF43B6"/>
    <w:rsid w:val="73E21E46"/>
    <w:rsid w:val="75203B28"/>
    <w:rsid w:val="75605D9C"/>
    <w:rsid w:val="76057F95"/>
    <w:rsid w:val="760D1A42"/>
    <w:rsid w:val="767B4F55"/>
    <w:rsid w:val="769413F2"/>
    <w:rsid w:val="77CD0717"/>
    <w:rsid w:val="780D6D66"/>
    <w:rsid w:val="781A5CD1"/>
    <w:rsid w:val="78767B0A"/>
    <w:rsid w:val="7919762F"/>
    <w:rsid w:val="79D815F5"/>
    <w:rsid w:val="7AC321F3"/>
    <w:rsid w:val="7AC676A0"/>
    <w:rsid w:val="7B436597"/>
    <w:rsid w:val="7BB75966"/>
    <w:rsid w:val="7BC712FE"/>
    <w:rsid w:val="7C5F4108"/>
    <w:rsid w:val="7C8D66C7"/>
    <w:rsid w:val="7CCF6CE0"/>
    <w:rsid w:val="7E3C03A5"/>
    <w:rsid w:val="7E470AF8"/>
    <w:rsid w:val="7E583938"/>
    <w:rsid w:val="7EF652CC"/>
    <w:rsid w:val="7F79C282"/>
    <w:rsid w:val="7F7B6CAE"/>
    <w:rsid w:val="7FB126CD"/>
    <w:rsid w:val="7FBF6DD0"/>
    <w:rsid w:val="7FCD17FE"/>
    <w:rsid w:val="7FD445A0"/>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1"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link w:val="73"/>
    <w:autoRedefine/>
    <w:qFormat/>
    <w:uiPriority w:val="0"/>
    <w:pPr>
      <w:keepNext/>
      <w:keepLines/>
      <w:spacing w:before="260" w:after="220"/>
      <w:outlineLvl w:val="0"/>
    </w:pPr>
    <w:rPr>
      <w:b/>
      <w:kern w:val="44"/>
      <w:sz w:val="36"/>
    </w:rPr>
  </w:style>
  <w:style w:type="paragraph" w:styleId="2">
    <w:name w:val="heading 2"/>
    <w:basedOn w:val="1"/>
    <w:next w:val="1"/>
    <w:link w:val="74"/>
    <w:autoRedefine/>
    <w:unhideWhenUsed/>
    <w:qFormat/>
    <w:uiPriority w:val="0"/>
    <w:pPr>
      <w:keepNext/>
      <w:keepLines/>
      <w:spacing w:before="260" w:after="200"/>
      <w:outlineLvl w:val="1"/>
    </w:pPr>
    <w:rPr>
      <w:b/>
      <w:sz w:val="32"/>
    </w:rPr>
  </w:style>
  <w:style w:type="paragraph" w:styleId="4">
    <w:name w:val="heading 3"/>
    <w:basedOn w:val="1"/>
    <w:next w:val="1"/>
    <w:link w:val="61"/>
    <w:autoRedefine/>
    <w:unhideWhenUsed/>
    <w:qFormat/>
    <w:uiPriority w:val="1"/>
    <w:pPr>
      <w:keepNext/>
      <w:keepLines/>
      <w:spacing w:before="260" w:after="180"/>
      <w:outlineLvl w:val="2"/>
    </w:pPr>
    <w:rPr>
      <w:b/>
      <w:sz w:val="30"/>
    </w:rPr>
  </w:style>
  <w:style w:type="paragraph" w:styleId="5">
    <w:name w:val="heading 4"/>
    <w:basedOn w:val="1"/>
    <w:next w:val="1"/>
    <w:link w:val="70"/>
    <w:autoRedefine/>
    <w:unhideWhenUsed/>
    <w:qFormat/>
    <w:uiPriority w:val="1"/>
    <w:pPr>
      <w:keepNext/>
      <w:keepLines/>
      <w:spacing w:before="240" w:after="160"/>
      <w:outlineLvl w:val="3"/>
    </w:pPr>
    <w:rPr>
      <w:b/>
      <w:sz w:val="28"/>
    </w:rPr>
  </w:style>
  <w:style w:type="paragraph" w:styleId="6">
    <w:name w:val="heading 5"/>
    <w:basedOn w:val="1"/>
    <w:next w:val="1"/>
    <w:link w:val="90"/>
    <w:autoRedefine/>
    <w:unhideWhenUsed/>
    <w:qFormat/>
    <w:uiPriority w:val="1"/>
    <w:pPr>
      <w:keepNext/>
      <w:keepLines/>
      <w:spacing w:before="240" w:after="160"/>
      <w:outlineLvl w:val="4"/>
    </w:pPr>
    <w:rPr>
      <w:b/>
      <w:sz w:val="28"/>
    </w:rPr>
  </w:style>
  <w:style w:type="paragraph" w:styleId="7">
    <w:name w:val="heading 6"/>
    <w:basedOn w:val="1"/>
    <w:next w:val="1"/>
    <w:link w:val="67"/>
    <w:autoRedefine/>
    <w:unhideWhenUsed/>
    <w:qFormat/>
    <w:uiPriority w:val="1"/>
    <w:pPr>
      <w:keepNext/>
      <w:keepLines/>
      <w:spacing w:before="240" w:after="120"/>
      <w:outlineLvl w:val="5"/>
    </w:pPr>
    <w:rPr>
      <w:b/>
    </w:rPr>
  </w:style>
  <w:style w:type="paragraph" w:styleId="8">
    <w:name w:val="heading 7"/>
    <w:basedOn w:val="1"/>
    <w:next w:val="1"/>
    <w:link w:val="65"/>
    <w:autoRedefine/>
    <w:unhideWhenUsed/>
    <w:qFormat/>
    <w:uiPriority w:val="1"/>
    <w:pPr>
      <w:keepNext/>
      <w:keepLines/>
      <w:spacing w:before="240" w:after="120"/>
      <w:outlineLvl w:val="6"/>
    </w:pPr>
    <w:rPr>
      <w:b/>
    </w:rPr>
  </w:style>
  <w:style w:type="paragraph" w:styleId="9">
    <w:name w:val="heading 8"/>
    <w:basedOn w:val="1"/>
    <w:next w:val="1"/>
    <w:link w:val="89"/>
    <w:autoRedefine/>
    <w:unhideWhenUsed/>
    <w:qFormat/>
    <w:uiPriority w:val="0"/>
    <w:pPr>
      <w:keepNext/>
      <w:keepLines/>
      <w:spacing w:before="180" w:after="64"/>
      <w:outlineLvl w:val="7"/>
    </w:pPr>
  </w:style>
  <w:style w:type="paragraph" w:styleId="10">
    <w:name w:val="heading 9"/>
    <w:basedOn w:val="1"/>
    <w:next w:val="1"/>
    <w:link w:val="88"/>
    <w:autoRedefine/>
    <w:unhideWhenUsed/>
    <w:qFormat/>
    <w:uiPriority w:val="0"/>
    <w:pPr>
      <w:keepNext/>
      <w:keepLines/>
      <w:spacing w:before="180" w:after="64"/>
      <w:outlineLvl w:val="8"/>
    </w:p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rPr>
      <w:rFonts w:ascii="Calibri" w:hAnsi="Calibri" w:eastAsia="宋体"/>
      <w:sz w:val="21"/>
      <w:szCs w:val="22"/>
    </w:rPr>
  </w:style>
  <w:style w:type="paragraph" w:styleId="12">
    <w:name w:val="Normal Indent"/>
    <w:basedOn w:val="1"/>
    <w:qFormat/>
    <w:uiPriority w:val="0"/>
    <w:pPr>
      <w:autoSpaceDE w:val="0"/>
      <w:autoSpaceDN w:val="0"/>
      <w:adjustRightInd w:val="0"/>
      <w:ind w:firstLine="420"/>
      <w:jc w:val="left"/>
    </w:pPr>
    <w:rPr>
      <w:rFonts w:ascii="宋体" w:hAnsi="Times New Roman" w:eastAsia="宋体"/>
      <w:kern w:val="0"/>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93"/>
    <w:autoRedefine/>
    <w:qFormat/>
    <w:uiPriority w:val="0"/>
    <w:pPr>
      <w:shd w:val="clear" w:color="auto" w:fill="000080"/>
    </w:pPr>
    <w:rPr>
      <w:rFonts w:ascii="Times New Roman" w:hAnsi="Times New Roman" w:eastAsia="宋体"/>
      <w:kern w:val="0"/>
      <w:sz w:val="20"/>
      <w:shd w:val="clear" w:color="auto" w:fill="000080"/>
    </w:rPr>
  </w:style>
  <w:style w:type="paragraph" w:styleId="15">
    <w:name w:val="annotation text"/>
    <w:basedOn w:val="1"/>
    <w:link w:val="77"/>
    <w:autoRedefine/>
    <w:qFormat/>
    <w:uiPriority w:val="0"/>
    <w:pPr>
      <w:jc w:val="left"/>
    </w:pPr>
    <w:rPr>
      <w:rFonts w:ascii="Times New Roman" w:hAnsi="Times New Roman" w:eastAsia="宋体"/>
      <w:sz w:val="21"/>
      <w:szCs w:val="22"/>
    </w:rPr>
  </w:style>
  <w:style w:type="paragraph" w:styleId="16">
    <w:name w:val="Body Text"/>
    <w:basedOn w:val="1"/>
    <w:next w:val="1"/>
    <w:link w:val="87"/>
    <w:autoRedefine/>
    <w:qFormat/>
    <w:uiPriority w:val="1"/>
    <w:pPr>
      <w:autoSpaceDE w:val="0"/>
      <w:autoSpaceDN w:val="0"/>
    </w:pPr>
    <w:rPr>
      <w:rFonts w:ascii="楷体" w:hAnsi="楷体" w:eastAsia="楷体" w:cs="楷体"/>
      <w:lang w:val="zh-CN" w:bidi="zh-CN"/>
    </w:rPr>
  </w:style>
  <w:style w:type="paragraph" w:styleId="17">
    <w:name w:val="Body Text Indent"/>
    <w:basedOn w:val="1"/>
    <w:autoRedefine/>
    <w:qFormat/>
    <w:uiPriority w:val="0"/>
    <w:pPr>
      <w:ind w:left="-360" w:firstLine="360"/>
    </w:pPr>
    <w:rPr>
      <w:rFonts w:ascii="Times New Roman" w:hAnsi="Times New Roman" w:eastAsiaTheme="minorEastAsia" w:cstheme="minorBidi"/>
      <w:sz w:val="21"/>
    </w:rPr>
  </w:style>
  <w:style w:type="paragraph" w:styleId="18">
    <w:name w:val="index 4"/>
    <w:basedOn w:val="1"/>
    <w:next w:val="1"/>
    <w:autoRedefine/>
    <w:qFormat/>
    <w:uiPriority w:val="0"/>
    <w:pPr>
      <w:ind w:left="600" w:leftChars="600"/>
    </w:pPr>
    <w:rPr>
      <w:rFonts w:ascii="Times New Roman" w:hAnsi="Times New Roman" w:eastAsia="宋体"/>
      <w:sz w:val="21"/>
    </w:rPr>
  </w:style>
  <w:style w:type="paragraph" w:styleId="19">
    <w:name w:val="toc 5"/>
    <w:basedOn w:val="1"/>
    <w:next w:val="1"/>
    <w:qFormat/>
    <w:uiPriority w:val="0"/>
    <w:pPr>
      <w:ind w:left="1680" w:leftChars="800"/>
    </w:pPr>
  </w:style>
  <w:style w:type="paragraph" w:styleId="20">
    <w:name w:val="toc 3"/>
    <w:basedOn w:val="1"/>
    <w:next w:val="1"/>
    <w:autoRedefine/>
    <w:qFormat/>
    <w:uiPriority w:val="0"/>
    <w:pPr>
      <w:ind w:left="840" w:leftChars="400"/>
    </w:pPr>
    <w:rPr>
      <w:rFonts w:ascii="Calibri" w:hAnsi="Calibri" w:eastAsia="宋体"/>
      <w:sz w:val="21"/>
      <w:szCs w:val="22"/>
    </w:rPr>
  </w:style>
  <w:style w:type="paragraph" w:styleId="21">
    <w:name w:val="Plain Text"/>
    <w:basedOn w:val="1"/>
    <w:link w:val="107"/>
    <w:qFormat/>
    <w:uiPriority w:val="0"/>
    <w:rPr>
      <w:rFonts w:ascii="宋体" w:hAnsi="Courier New" w:eastAsia="宋体" w:cs="Courier New"/>
      <w:sz w:val="21"/>
      <w:szCs w:val="21"/>
    </w:rPr>
  </w:style>
  <w:style w:type="paragraph" w:styleId="22">
    <w:name w:val="toc 8"/>
    <w:next w:val="1"/>
    <w:autoRedefine/>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3">
    <w:name w:val="Date"/>
    <w:basedOn w:val="1"/>
    <w:next w:val="1"/>
    <w:link w:val="62"/>
    <w:qFormat/>
    <w:uiPriority w:val="0"/>
    <w:pPr>
      <w:ind w:left="100" w:leftChars="2500"/>
    </w:pPr>
    <w:rPr>
      <w:rFonts w:ascii="宋体" w:hAnsi="Times New Roman" w:eastAsia="宋体"/>
      <w:kern w:val="0"/>
      <w:sz w:val="28"/>
      <w:szCs w:val="20"/>
    </w:rPr>
  </w:style>
  <w:style w:type="paragraph" w:styleId="24">
    <w:name w:val="Body Text Indent 2"/>
    <w:basedOn w:val="1"/>
    <w:link w:val="103"/>
    <w:qFormat/>
    <w:uiPriority w:val="0"/>
    <w:pPr>
      <w:spacing w:after="120" w:line="480" w:lineRule="auto"/>
      <w:ind w:left="420" w:leftChars="200"/>
    </w:pPr>
    <w:rPr>
      <w:rFonts w:ascii="Times New Roman" w:hAnsi="Times New Roman" w:eastAsia="宋体"/>
    </w:rPr>
  </w:style>
  <w:style w:type="paragraph" w:styleId="25">
    <w:name w:val="Balloon Text"/>
    <w:basedOn w:val="1"/>
    <w:link w:val="85"/>
    <w:autoRedefine/>
    <w:qFormat/>
    <w:uiPriority w:val="0"/>
    <w:rPr>
      <w:rFonts w:ascii="宋体" w:hAnsi="Times New Roman" w:eastAsia="宋体"/>
      <w:kern w:val="0"/>
      <w:sz w:val="18"/>
      <w:szCs w:val="18"/>
    </w:rPr>
  </w:style>
  <w:style w:type="paragraph" w:styleId="26">
    <w:name w:val="footer"/>
    <w:basedOn w:val="1"/>
    <w:link w:val="59"/>
    <w:qFormat/>
    <w:uiPriority w:val="99"/>
    <w:pPr>
      <w:tabs>
        <w:tab w:val="center" w:pos="4153"/>
        <w:tab w:val="right" w:pos="8306"/>
      </w:tabs>
      <w:autoSpaceDE w:val="0"/>
      <w:autoSpaceDN w:val="0"/>
      <w:snapToGrid w:val="0"/>
    </w:pPr>
    <w:rPr>
      <w:rFonts w:ascii="楷体" w:hAnsi="楷体" w:eastAsia="楷体" w:cs="楷体"/>
      <w:sz w:val="18"/>
      <w:szCs w:val="18"/>
      <w:lang w:val="zh-CN" w:bidi="zh-CN"/>
    </w:rPr>
  </w:style>
  <w:style w:type="paragraph" w:styleId="27">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8">
    <w:name w:val="header"/>
    <w:basedOn w:val="1"/>
    <w:link w:val="8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9">
    <w:name w:val="toc 1"/>
    <w:basedOn w:val="1"/>
    <w:next w:val="1"/>
    <w:autoRedefine/>
    <w:qFormat/>
    <w:uiPriority w:val="0"/>
    <w:pPr>
      <w:tabs>
        <w:tab w:val="right" w:leader="dot" w:pos="8296"/>
      </w:tabs>
    </w:pPr>
    <w:rPr>
      <w:rFonts w:ascii="宋体" w:hAnsi="Times New Roman" w:eastAsia="楷体_GB2312" w:cs="TimesNewRomanPSMT"/>
      <w:b/>
      <w:kern w:val="0"/>
      <w:sz w:val="28"/>
      <w:szCs w:val="20"/>
    </w:rPr>
  </w:style>
  <w:style w:type="paragraph" w:styleId="30">
    <w:name w:val="toc 4"/>
    <w:basedOn w:val="1"/>
    <w:next w:val="1"/>
    <w:autoRedefine/>
    <w:qFormat/>
    <w:uiPriority w:val="0"/>
    <w:pPr>
      <w:ind w:left="1260" w:leftChars="600"/>
    </w:pPr>
  </w:style>
  <w:style w:type="paragraph" w:styleId="31">
    <w:name w:val="Subtitle"/>
    <w:basedOn w:val="1"/>
    <w:next w:val="1"/>
    <w:link w:val="71"/>
    <w:autoRedefine/>
    <w:qFormat/>
    <w:uiPriority w:val="0"/>
    <w:pPr>
      <w:spacing w:before="240" w:after="60" w:line="312" w:lineRule="auto"/>
      <w:jc w:val="center"/>
      <w:outlineLvl w:val="1"/>
    </w:pPr>
    <w:rPr>
      <w:rFonts w:ascii="Cambria" w:hAnsi="Cambria" w:eastAsia="宋体"/>
      <w:b/>
      <w:bCs/>
      <w:kern w:val="28"/>
      <w:sz w:val="32"/>
      <w:szCs w:val="32"/>
    </w:rPr>
  </w:style>
  <w:style w:type="paragraph" w:styleId="32">
    <w:name w:val="toc 6"/>
    <w:next w:val="1"/>
    <w:autoRedefine/>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3">
    <w:name w:val="toc 2"/>
    <w:basedOn w:val="1"/>
    <w:next w:val="1"/>
    <w:autoRedefine/>
    <w:qFormat/>
    <w:uiPriority w:val="39"/>
    <w:pPr>
      <w:ind w:left="420" w:leftChars="200"/>
    </w:pPr>
    <w:rPr>
      <w:rFonts w:ascii="宋体" w:hAnsi="Times New Roman" w:eastAsia="宋体"/>
      <w:b/>
      <w:sz w:val="28"/>
      <w:szCs w:val="20"/>
    </w:rPr>
  </w:style>
  <w:style w:type="paragraph" w:styleId="34">
    <w:name w:val="toc 9"/>
    <w:basedOn w:val="1"/>
    <w:next w:val="1"/>
    <w:autoRedefine/>
    <w:qFormat/>
    <w:uiPriority w:val="0"/>
    <w:pPr>
      <w:ind w:left="3360" w:leftChars="1600"/>
    </w:pPr>
    <w:rPr>
      <w:rFonts w:ascii="Calibri" w:hAnsi="Calibri" w:eastAsia="宋体"/>
      <w:sz w:val="21"/>
      <w:szCs w:val="22"/>
    </w:rPr>
  </w:style>
  <w:style w:type="paragraph" w:styleId="35">
    <w:name w:val="Body Text 2"/>
    <w:basedOn w:val="1"/>
    <w:link w:val="52"/>
    <w:autoRedefine/>
    <w:qFormat/>
    <w:uiPriority w:val="0"/>
    <w:pPr>
      <w:spacing w:after="120" w:line="480" w:lineRule="auto"/>
    </w:pPr>
  </w:style>
  <w:style w:type="paragraph" w:styleId="36">
    <w:name w:val="Normal (Web)"/>
    <w:basedOn w:val="1"/>
    <w:autoRedefine/>
    <w:qFormat/>
    <w:uiPriority w:val="0"/>
    <w:pPr>
      <w:spacing w:beforeAutospacing="1" w:afterAutospacing="1"/>
    </w:pPr>
    <w:rPr>
      <w:rFonts w:asciiTheme="minorHAnsi" w:hAnsiTheme="minorHAnsi" w:eastAsiaTheme="minorEastAsia"/>
    </w:rPr>
  </w:style>
  <w:style w:type="paragraph" w:styleId="37">
    <w:name w:val="Title"/>
    <w:basedOn w:val="1"/>
    <w:next w:val="1"/>
    <w:link w:val="69"/>
    <w:autoRedefine/>
    <w:qFormat/>
    <w:uiPriority w:val="0"/>
    <w:pPr>
      <w:spacing w:before="240" w:after="60"/>
      <w:jc w:val="center"/>
      <w:outlineLvl w:val="0"/>
    </w:pPr>
    <w:rPr>
      <w:rFonts w:ascii="Cambria" w:hAnsi="Cambria" w:eastAsia="宋体"/>
      <w:b/>
      <w:bCs/>
      <w:sz w:val="32"/>
      <w:szCs w:val="32"/>
    </w:rPr>
  </w:style>
  <w:style w:type="paragraph" w:styleId="38">
    <w:name w:val="annotation subject"/>
    <w:basedOn w:val="15"/>
    <w:next w:val="15"/>
    <w:link w:val="66"/>
    <w:autoRedefine/>
    <w:qFormat/>
    <w:uiPriority w:val="0"/>
    <w:rPr>
      <w:rFonts w:ascii="宋体"/>
      <w:b/>
      <w:bCs/>
      <w:kern w:val="0"/>
      <w:sz w:val="28"/>
      <w:szCs w:val="20"/>
    </w:rPr>
  </w:style>
  <w:style w:type="paragraph" w:styleId="39">
    <w:name w:val="Body Text First Indent"/>
    <w:basedOn w:val="16"/>
    <w:next w:val="32"/>
    <w:link w:val="127"/>
    <w:autoRedefine/>
    <w:qFormat/>
    <w:uiPriority w:val="0"/>
    <w:pPr>
      <w:ind w:firstLine="420" w:firstLineChars="100"/>
    </w:pPr>
  </w:style>
  <w:style w:type="paragraph" w:styleId="40">
    <w:name w:val="Body Text First Indent 2"/>
    <w:basedOn w:val="17"/>
    <w:next w:val="39"/>
    <w:autoRedefine/>
    <w:unhideWhenUsed/>
    <w:qFormat/>
    <w:uiPriority w:val="0"/>
    <w:pPr>
      <w:spacing w:after="120" w:line="360" w:lineRule="auto"/>
      <w:ind w:left="420" w:leftChars="200" w:firstLine="420" w:firstLineChars="200"/>
    </w:pPr>
    <w:rPr>
      <w:rFonts w:eastAsia="仿宋_GB2312"/>
      <w:sz w:val="24"/>
    </w:rPr>
  </w:style>
  <w:style w:type="table" w:styleId="42">
    <w:name w:val="Table Grid"/>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3">
    <w:name w:val="Table Theme"/>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autoRedefine/>
    <w:qFormat/>
    <w:uiPriority w:val="0"/>
    <w:rPr>
      <w:b/>
    </w:rPr>
  </w:style>
  <w:style w:type="character" w:styleId="46">
    <w:name w:val="page number"/>
    <w:basedOn w:val="44"/>
    <w:autoRedefine/>
    <w:qFormat/>
    <w:uiPriority w:val="0"/>
    <w:rPr>
      <w:rFonts w:cs="Times New Roman"/>
    </w:rPr>
  </w:style>
  <w:style w:type="character" w:styleId="47">
    <w:name w:val="Emphasis"/>
    <w:autoRedefine/>
    <w:qFormat/>
    <w:uiPriority w:val="0"/>
    <w:rPr>
      <w:i/>
      <w:iCs/>
    </w:rPr>
  </w:style>
  <w:style w:type="character" w:styleId="48">
    <w:name w:val="Hyperlink"/>
    <w:autoRedefine/>
    <w:qFormat/>
    <w:uiPriority w:val="0"/>
    <w:rPr>
      <w:rFonts w:cs="Times New Roman"/>
      <w:color w:val="0000FF"/>
      <w:u w:val="single"/>
    </w:rPr>
  </w:style>
  <w:style w:type="character" w:styleId="49">
    <w:name w:val="annotation reference"/>
    <w:autoRedefine/>
    <w:qFormat/>
    <w:uiPriority w:val="0"/>
    <w:rPr>
      <w:rFonts w:cs="Times New Roman"/>
      <w:sz w:val="21"/>
      <w:szCs w:val="21"/>
    </w:rPr>
  </w:style>
  <w:style w:type="paragraph" w:customStyle="1" w:styleId="50">
    <w:name w:val="WPSOffice手动目录 1"/>
    <w:autoRedefine/>
    <w:qFormat/>
    <w:uiPriority w:val="0"/>
    <w:rPr>
      <w:rFonts w:ascii="Times New Roman" w:hAnsi="Times New Roman" w:eastAsia="宋体" w:cs="Times New Roman"/>
      <w:lang w:val="en-US" w:eastAsia="zh-CN" w:bidi="ar-SA"/>
    </w:rPr>
  </w:style>
  <w:style w:type="paragraph" w:customStyle="1" w:styleId="51">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52">
    <w:name w:val="正文文本 2 Char"/>
    <w:basedOn w:val="44"/>
    <w:link w:val="35"/>
    <w:autoRedefine/>
    <w:qFormat/>
    <w:uiPriority w:val="0"/>
    <w:rPr>
      <w:rFonts w:ascii="Arial" w:hAnsi="Arial" w:eastAsia="仿宋_GB2312"/>
      <w:kern w:val="2"/>
      <w:sz w:val="24"/>
      <w:szCs w:val="24"/>
    </w:rPr>
  </w:style>
  <w:style w:type="paragraph" w:customStyle="1" w:styleId="53">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列表段落1"/>
    <w:basedOn w:val="1"/>
    <w:autoRedefine/>
    <w:qFormat/>
    <w:uiPriority w:val="34"/>
    <w:pPr>
      <w:ind w:firstLine="420" w:firstLineChars="200"/>
    </w:pPr>
    <w:rPr>
      <w:rFonts w:ascii="Times New Roman" w:hAnsi="Times New Roman" w:eastAsia="宋体"/>
      <w:sz w:val="21"/>
      <w:szCs w:val="22"/>
    </w:rPr>
  </w:style>
  <w:style w:type="paragraph" w:customStyle="1" w:styleId="55">
    <w:name w:val="表格文字2"/>
    <w:basedOn w:val="1"/>
    <w:autoRedefine/>
    <w:qFormat/>
    <w:uiPriority w:val="99"/>
    <w:pPr>
      <w:widowControl/>
      <w:spacing w:before="25" w:after="25"/>
      <w:jc w:val="left"/>
    </w:pPr>
    <w:rPr>
      <w:rFonts w:ascii="Times New Roman" w:hAnsi="Times New Roman" w:eastAsia="宋体"/>
      <w:bCs/>
      <w:spacing w:val="10"/>
      <w:kern w:val="0"/>
      <w:sz w:val="21"/>
      <w:szCs w:val="21"/>
    </w:rPr>
  </w:style>
  <w:style w:type="paragraph" w:customStyle="1" w:styleId="56">
    <w:name w:val="reader-word-layer reader-word-s1-14"/>
    <w:basedOn w:val="1"/>
    <w:autoRedefine/>
    <w:qFormat/>
    <w:uiPriority w:val="0"/>
    <w:pPr>
      <w:widowControl/>
      <w:spacing w:before="100" w:beforeAutospacing="1" w:after="100" w:afterAutospacing="1"/>
      <w:jc w:val="left"/>
    </w:pPr>
    <w:rPr>
      <w:rFonts w:ascii="宋体" w:hAnsi="宋体" w:cs="宋体" w:eastAsiaTheme="minorEastAsia"/>
      <w:kern w:val="0"/>
    </w:rPr>
  </w:style>
  <w:style w:type="paragraph" w:customStyle="1" w:styleId="57">
    <w:name w:val="正文_1_0_0"/>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8">
    <w:name w:val="List Paragraph"/>
    <w:basedOn w:val="1"/>
    <w:autoRedefine/>
    <w:qFormat/>
    <w:uiPriority w:val="99"/>
    <w:pPr>
      <w:ind w:firstLine="420" w:firstLineChars="200"/>
    </w:pPr>
  </w:style>
  <w:style w:type="character" w:customStyle="1" w:styleId="59">
    <w:name w:val="页脚 Char"/>
    <w:basedOn w:val="44"/>
    <w:link w:val="26"/>
    <w:autoRedefine/>
    <w:qFormat/>
    <w:uiPriority w:val="99"/>
    <w:rPr>
      <w:rFonts w:ascii="楷体" w:hAnsi="楷体" w:eastAsia="楷体" w:cs="楷体"/>
      <w:sz w:val="18"/>
      <w:szCs w:val="18"/>
      <w:lang w:val="zh-CN" w:bidi="zh-CN"/>
    </w:rPr>
  </w:style>
  <w:style w:type="paragraph" w:customStyle="1" w:styleId="60">
    <w:name w:val="TOC 标题1"/>
    <w:basedOn w:val="3"/>
    <w:next w:val="1"/>
    <w:autoRedefine/>
    <w:unhideWhenUsed/>
    <w:qFormat/>
    <w:uiPriority w:val="0"/>
    <w:pPr>
      <w:spacing w:before="340" w:after="330" w:line="578" w:lineRule="auto"/>
      <w:outlineLvl w:val="9"/>
    </w:pPr>
    <w:rPr>
      <w:bCs/>
      <w:sz w:val="44"/>
      <w:szCs w:val="44"/>
    </w:rPr>
  </w:style>
  <w:style w:type="character" w:customStyle="1" w:styleId="61">
    <w:name w:val="标题 3 Char"/>
    <w:link w:val="4"/>
    <w:autoRedefine/>
    <w:qFormat/>
    <w:uiPriority w:val="1"/>
    <w:rPr>
      <w:rFonts w:ascii="Arial" w:hAnsi="Arial" w:eastAsia="仿宋_GB2312"/>
      <w:b/>
      <w:kern w:val="2"/>
      <w:sz w:val="30"/>
      <w:szCs w:val="24"/>
    </w:rPr>
  </w:style>
  <w:style w:type="character" w:customStyle="1" w:styleId="62">
    <w:name w:val="日期 Char"/>
    <w:link w:val="23"/>
    <w:autoRedefine/>
    <w:qFormat/>
    <w:uiPriority w:val="0"/>
    <w:rPr>
      <w:rFonts w:ascii="宋体"/>
      <w:sz w:val="28"/>
    </w:rPr>
  </w:style>
  <w:style w:type="character" w:customStyle="1" w:styleId="63">
    <w:name w:val="标题4 Char Char"/>
    <w:link w:val="64"/>
    <w:autoRedefine/>
    <w:qFormat/>
    <w:uiPriority w:val="0"/>
    <w:rPr>
      <w:rFonts w:ascii="Arial" w:hAnsi="Arial"/>
      <w:b/>
      <w:bCs/>
      <w:sz w:val="24"/>
      <w:szCs w:val="32"/>
    </w:rPr>
  </w:style>
  <w:style w:type="paragraph" w:customStyle="1" w:styleId="64">
    <w:name w:val="标题4"/>
    <w:basedOn w:val="2"/>
    <w:next w:val="18"/>
    <w:link w:val="63"/>
    <w:autoRedefine/>
    <w:qFormat/>
    <w:uiPriority w:val="0"/>
    <w:pPr>
      <w:spacing w:after="260" w:line="413" w:lineRule="auto"/>
    </w:pPr>
    <w:rPr>
      <w:rFonts w:eastAsia="宋体"/>
      <w:bCs/>
      <w:kern w:val="0"/>
      <w:sz w:val="24"/>
      <w:szCs w:val="32"/>
    </w:rPr>
  </w:style>
  <w:style w:type="character" w:customStyle="1" w:styleId="65">
    <w:name w:val="标题 7 Char"/>
    <w:link w:val="8"/>
    <w:autoRedefine/>
    <w:qFormat/>
    <w:uiPriority w:val="0"/>
    <w:rPr>
      <w:rFonts w:ascii="Arial" w:hAnsi="Arial" w:eastAsia="仿宋_GB2312"/>
      <w:b/>
      <w:kern w:val="2"/>
      <w:sz w:val="24"/>
      <w:szCs w:val="24"/>
    </w:rPr>
  </w:style>
  <w:style w:type="character" w:customStyle="1" w:styleId="66">
    <w:name w:val="批注主题 Char"/>
    <w:link w:val="38"/>
    <w:autoRedefine/>
    <w:qFormat/>
    <w:uiPriority w:val="0"/>
    <w:rPr>
      <w:rFonts w:ascii="宋体"/>
      <w:b/>
      <w:bCs/>
      <w:sz w:val="28"/>
    </w:rPr>
  </w:style>
  <w:style w:type="character" w:customStyle="1" w:styleId="67">
    <w:name w:val="标题 6 Char"/>
    <w:link w:val="7"/>
    <w:autoRedefine/>
    <w:qFormat/>
    <w:uiPriority w:val="0"/>
    <w:rPr>
      <w:rFonts w:ascii="Arial" w:hAnsi="Arial" w:eastAsia="仿宋_GB2312"/>
      <w:b/>
      <w:kern w:val="2"/>
      <w:sz w:val="24"/>
      <w:szCs w:val="24"/>
    </w:rPr>
  </w:style>
  <w:style w:type="character" w:customStyle="1" w:styleId="68">
    <w:name w:val="书籍标题1"/>
    <w:autoRedefine/>
    <w:qFormat/>
    <w:uiPriority w:val="0"/>
    <w:rPr>
      <w:b/>
      <w:bCs/>
      <w:smallCaps/>
      <w:spacing w:val="5"/>
    </w:rPr>
  </w:style>
  <w:style w:type="character" w:customStyle="1" w:styleId="69">
    <w:name w:val="标题 Char"/>
    <w:link w:val="37"/>
    <w:autoRedefine/>
    <w:qFormat/>
    <w:uiPriority w:val="0"/>
    <w:rPr>
      <w:rFonts w:ascii="Cambria" w:hAnsi="Cambria"/>
      <w:b/>
      <w:bCs/>
      <w:kern w:val="2"/>
      <w:sz w:val="32"/>
      <w:szCs w:val="32"/>
    </w:rPr>
  </w:style>
  <w:style w:type="character" w:customStyle="1" w:styleId="70">
    <w:name w:val="标题 4 Char"/>
    <w:link w:val="5"/>
    <w:autoRedefine/>
    <w:qFormat/>
    <w:uiPriority w:val="0"/>
    <w:rPr>
      <w:rFonts w:ascii="Arial" w:hAnsi="Arial" w:eastAsia="仿宋_GB2312"/>
      <w:b/>
      <w:kern w:val="2"/>
      <w:sz w:val="28"/>
      <w:szCs w:val="24"/>
    </w:rPr>
  </w:style>
  <w:style w:type="character" w:customStyle="1" w:styleId="71">
    <w:name w:val="副标题 Char"/>
    <w:link w:val="31"/>
    <w:autoRedefine/>
    <w:qFormat/>
    <w:uiPriority w:val="0"/>
    <w:rPr>
      <w:rFonts w:ascii="Cambria" w:hAnsi="Cambria"/>
      <w:b/>
      <w:bCs/>
      <w:kern w:val="28"/>
      <w:sz w:val="32"/>
      <w:szCs w:val="32"/>
    </w:rPr>
  </w:style>
  <w:style w:type="character" w:customStyle="1" w:styleId="72">
    <w:name w:val="明显强调1"/>
    <w:autoRedefine/>
    <w:qFormat/>
    <w:uiPriority w:val="0"/>
    <w:rPr>
      <w:b/>
      <w:bCs/>
      <w:i/>
      <w:iCs/>
      <w:color w:val="4F81BD"/>
    </w:rPr>
  </w:style>
  <w:style w:type="character" w:customStyle="1" w:styleId="73">
    <w:name w:val="标题 1 Char"/>
    <w:link w:val="3"/>
    <w:autoRedefine/>
    <w:qFormat/>
    <w:uiPriority w:val="0"/>
    <w:rPr>
      <w:rFonts w:ascii="Arial" w:hAnsi="Arial" w:eastAsia="仿宋_GB2312"/>
      <w:b/>
      <w:kern w:val="44"/>
      <w:sz w:val="36"/>
      <w:szCs w:val="24"/>
    </w:rPr>
  </w:style>
  <w:style w:type="character" w:customStyle="1" w:styleId="74">
    <w:name w:val="标题 2 Char"/>
    <w:link w:val="2"/>
    <w:autoRedefine/>
    <w:qFormat/>
    <w:uiPriority w:val="0"/>
    <w:rPr>
      <w:rFonts w:ascii="Arial" w:hAnsi="Arial" w:eastAsia="仿宋_GB2312"/>
      <w:b/>
      <w:kern w:val="2"/>
      <w:sz w:val="32"/>
      <w:szCs w:val="24"/>
    </w:rPr>
  </w:style>
  <w:style w:type="character" w:customStyle="1" w:styleId="75">
    <w:name w:val="标题5 Char Char"/>
    <w:link w:val="76"/>
    <w:autoRedefine/>
    <w:qFormat/>
    <w:uiPriority w:val="0"/>
    <w:rPr>
      <w:rFonts w:ascii="Arial" w:hAnsi="Arial"/>
      <w:b/>
      <w:bCs/>
      <w:sz w:val="24"/>
      <w:szCs w:val="32"/>
    </w:rPr>
  </w:style>
  <w:style w:type="paragraph" w:customStyle="1" w:styleId="76">
    <w:name w:val="标题5"/>
    <w:basedOn w:val="4"/>
    <w:link w:val="75"/>
    <w:autoRedefine/>
    <w:qFormat/>
    <w:uiPriority w:val="0"/>
    <w:pPr>
      <w:spacing w:after="260" w:line="413" w:lineRule="auto"/>
    </w:pPr>
    <w:rPr>
      <w:rFonts w:eastAsia="宋体"/>
      <w:bCs/>
      <w:kern w:val="0"/>
      <w:sz w:val="24"/>
      <w:szCs w:val="32"/>
    </w:rPr>
  </w:style>
  <w:style w:type="character" w:customStyle="1" w:styleId="77">
    <w:name w:val="批注文字 Char"/>
    <w:link w:val="15"/>
    <w:autoRedefine/>
    <w:qFormat/>
    <w:uiPriority w:val="0"/>
    <w:rPr>
      <w:kern w:val="2"/>
      <w:sz w:val="21"/>
      <w:szCs w:val="22"/>
    </w:rPr>
  </w:style>
  <w:style w:type="character" w:customStyle="1" w:styleId="78">
    <w:name w:val="textcontents"/>
    <w:autoRedefine/>
    <w:qFormat/>
    <w:uiPriority w:val="0"/>
    <w:rPr>
      <w:rFonts w:cs="Times New Roman"/>
    </w:rPr>
  </w:style>
  <w:style w:type="character" w:customStyle="1" w:styleId="79">
    <w:name w:val="不明显强调1"/>
    <w:autoRedefine/>
    <w:qFormat/>
    <w:uiPriority w:val="0"/>
    <w:rPr>
      <w:i/>
      <w:iCs/>
      <w:color w:val="808080"/>
    </w:rPr>
  </w:style>
  <w:style w:type="character" w:customStyle="1" w:styleId="80">
    <w:name w:val="不明显参考1"/>
    <w:autoRedefine/>
    <w:qFormat/>
    <w:uiPriority w:val="0"/>
    <w:rPr>
      <w:smallCaps/>
      <w:color w:val="C0504D"/>
      <w:u w:val="single"/>
    </w:rPr>
  </w:style>
  <w:style w:type="character" w:customStyle="1" w:styleId="81">
    <w:name w:val="日期 Char1"/>
    <w:autoRedefine/>
    <w:qFormat/>
    <w:uiPriority w:val="0"/>
    <w:rPr>
      <w:kern w:val="2"/>
      <w:sz w:val="21"/>
      <w:szCs w:val="22"/>
    </w:rPr>
  </w:style>
  <w:style w:type="character" w:customStyle="1" w:styleId="82">
    <w:name w:val="正文文本 Char1"/>
    <w:autoRedefine/>
    <w:qFormat/>
    <w:uiPriority w:val="0"/>
    <w:rPr>
      <w:kern w:val="2"/>
      <w:sz w:val="21"/>
      <w:szCs w:val="22"/>
    </w:rPr>
  </w:style>
  <w:style w:type="character" w:customStyle="1" w:styleId="83">
    <w:name w:val="页眉 Char"/>
    <w:link w:val="28"/>
    <w:autoRedefine/>
    <w:qFormat/>
    <w:uiPriority w:val="0"/>
    <w:rPr>
      <w:rFonts w:ascii="Arial" w:hAnsi="Arial" w:eastAsia="仿宋_GB2312"/>
      <w:kern w:val="2"/>
      <w:sz w:val="18"/>
      <w:szCs w:val="24"/>
    </w:rPr>
  </w:style>
  <w:style w:type="character" w:customStyle="1" w:styleId="84">
    <w:name w:val="批注主题 Char1"/>
    <w:autoRedefine/>
    <w:qFormat/>
    <w:uiPriority w:val="0"/>
    <w:rPr>
      <w:b/>
      <w:bCs/>
      <w:kern w:val="2"/>
      <w:sz w:val="21"/>
      <w:szCs w:val="22"/>
    </w:rPr>
  </w:style>
  <w:style w:type="character" w:customStyle="1" w:styleId="85">
    <w:name w:val="批注框文本 Char"/>
    <w:link w:val="25"/>
    <w:autoRedefine/>
    <w:qFormat/>
    <w:uiPriority w:val="0"/>
    <w:rPr>
      <w:rFonts w:ascii="宋体"/>
      <w:sz w:val="18"/>
      <w:szCs w:val="18"/>
    </w:rPr>
  </w:style>
  <w:style w:type="character" w:customStyle="1" w:styleId="86">
    <w:name w:val="批注文字 Char Char"/>
    <w:autoRedefine/>
    <w:qFormat/>
    <w:uiPriority w:val="0"/>
    <w:rPr>
      <w:rFonts w:ascii="宋体" w:hAnsi="Times New Roman" w:eastAsia="宋体" w:cs="Times New Roman"/>
      <w:sz w:val="28"/>
      <w:szCs w:val="20"/>
    </w:rPr>
  </w:style>
  <w:style w:type="character" w:customStyle="1" w:styleId="87">
    <w:name w:val="正文文本 Char"/>
    <w:link w:val="16"/>
    <w:autoRedefine/>
    <w:qFormat/>
    <w:uiPriority w:val="1"/>
    <w:rPr>
      <w:rFonts w:ascii="楷体" w:hAnsi="楷体" w:eastAsia="楷体" w:cs="楷体"/>
      <w:sz w:val="24"/>
      <w:szCs w:val="24"/>
      <w:lang w:val="zh-CN" w:bidi="zh-CN"/>
    </w:rPr>
  </w:style>
  <w:style w:type="character" w:customStyle="1" w:styleId="88">
    <w:name w:val="标题 9 Char"/>
    <w:link w:val="10"/>
    <w:autoRedefine/>
    <w:qFormat/>
    <w:uiPriority w:val="0"/>
    <w:rPr>
      <w:rFonts w:ascii="Arial" w:hAnsi="Arial" w:eastAsia="仿宋_GB2312"/>
      <w:kern w:val="2"/>
      <w:sz w:val="24"/>
      <w:szCs w:val="24"/>
    </w:rPr>
  </w:style>
  <w:style w:type="character" w:customStyle="1" w:styleId="89">
    <w:name w:val="标题 8 Char"/>
    <w:link w:val="9"/>
    <w:autoRedefine/>
    <w:qFormat/>
    <w:uiPriority w:val="0"/>
    <w:rPr>
      <w:rFonts w:ascii="Arial" w:hAnsi="Arial" w:eastAsia="仿宋_GB2312"/>
      <w:kern w:val="2"/>
      <w:sz w:val="24"/>
      <w:szCs w:val="24"/>
    </w:rPr>
  </w:style>
  <w:style w:type="character" w:customStyle="1" w:styleId="90">
    <w:name w:val="标题 5 Char"/>
    <w:link w:val="6"/>
    <w:autoRedefine/>
    <w:qFormat/>
    <w:uiPriority w:val="0"/>
    <w:rPr>
      <w:rFonts w:ascii="Arial" w:hAnsi="Arial" w:eastAsia="仿宋_GB2312"/>
      <w:b/>
      <w:kern w:val="2"/>
      <w:sz w:val="28"/>
      <w:szCs w:val="24"/>
    </w:rPr>
  </w:style>
  <w:style w:type="character" w:customStyle="1" w:styleId="91">
    <w:name w:val="引用 Char"/>
    <w:link w:val="92"/>
    <w:autoRedefine/>
    <w:qFormat/>
    <w:uiPriority w:val="0"/>
    <w:rPr>
      <w:i/>
      <w:iCs/>
      <w:color w:val="000000"/>
      <w:kern w:val="2"/>
      <w:sz w:val="21"/>
      <w:szCs w:val="22"/>
    </w:rPr>
  </w:style>
  <w:style w:type="paragraph" w:styleId="92">
    <w:name w:val="Quote"/>
    <w:basedOn w:val="1"/>
    <w:next w:val="1"/>
    <w:link w:val="91"/>
    <w:autoRedefine/>
    <w:qFormat/>
    <w:uiPriority w:val="0"/>
    <w:rPr>
      <w:rFonts w:ascii="Times New Roman" w:hAnsi="Times New Roman" w:eastAsia="宋体"/>
      <w:i/>
      <w:iCs/>
      <w:color w:val="000000"/>
      <w:sz w:val="21"/>
      <w:szCs w:val="22"/>
    </w:rPr>
  </w:style>
  <w:style w:type="character" w:customStyle="1" w:styleId="93">
    <w:name w:val="文档结构图 Char"/>
    <w:link w:val="14"/>
    <w:autoRedefine/>
    <w:qFormat/>
    <w:uiPriority w:val="0"/>
    <w:rPr>
      <w:szCs w:val="24"/>
      <w:shd w:val="clear" w:color="auto" w:fill="000080"/>
    </w:rPr>
  </w:style>
  <w:style w:type="character" w:customStyle="1" w:styleId="94">
    <w:name w:val="文档结构图 Char1"/>
    <w:autoRedefine/>
    <w:qFormat/>
    <w:uiPriority w:val="0"/>
    <w:rPr>
      <w:rFonts w:ascii="宋体"/>
      <w:kern w:val="2"/>
      <w:sz w:val="18"/>
      <w:szCs w:val="18"/>
    </w:rPr>
  </w:style>
  <w:style w:type="character" w:customStyle="1" w:styleId="95">
    <w:name w:val="批注框文本 Char1"/>
    <w:autoRedefine/>
    <w:qFormat/>
    <w:uiPriority w:val="0"/>
    <w:rPr>
      <w:kern w:val="2"/>
      <w:sz w:val="18"/>
      <w:szCs w:val="18"/>
    </w:rPr>
  </w:style>
  <w:style w:type="character" w:customStyle="1" w:styleId="96">
    <w:name w:val="明显引用 Char"/>
    <w:link w:val="97"/>
    <w:autoRedefine/>
    <w:qFormat/>
    <w:uiPriority w:val="0"/>
    <w:rPr>
      <w:b/>
      <w:bCs/>
      <w:i/>
      <w:iCs/>
      <w:color w:val="4F81BD"/>
      <w:kern w:val="2"/>
      <w:sz w:val="21"/>
      <w:szCs w:val="22"/>
    </w:rPr>
  </w:style>
  <w:style w:type="paragraph" w:styleId="97">
    <w:name w:val="Intense Quote"/>
    <w:basedOn w:val="1"/>
    <w:next w:val="1"/>
    <w:link w:val="96"/>
    <w:autoRedefine/>
    <w:qFormat/>
    <w:uiPriority w:val="0"/>
    <w:pPr>
      <w:pBdr>
        <w:bottom w:val="single" w:color="4F81BD" w:sz="4" w:space="4"/>
      </w:pBdr>
      <w:spacing w:before="200" w:after="280"/>
      <w:ind w:left="936" w:right="936"/>
    </w:pPr>
    <w:rPr>
      <w:rFonts w:ascii="Times New Roman" w:hAnsi="Times New Roman" w:eastAsia="宋体"/>
      <w:b/>
      <w:bCs/>
      <w:i/>
      <w:iCs/>
      <w:color w:val="4F81BD"/>
      <w:sz w:val="21"/>
      <w:szCs w:val="22"/>
    </w:rPr>
  </w:style>
  <w:style w:type="character" w:customStyle="1" w:styleId="98">
    <w:name w:val="明显参考1"/>
    <w:autoRedefine/>
    <w:qFormat/>
    <w:uiPriority w:val="0"/>
    <w:rPr>
      <w:b/>
      <w:bCs/>
      <w:smallCaps/>
      <w:color w:val="C0504D"/>
      <w:spacing w:val="5"/>
      <w:u w:val="single"/>
    </w:rPr>
  </w:style>
  <w:style w:type="character" w:customStyle="1" w:styleId="99">
    <w:name w:val="副标题 Char1"/>
    <w:basedOn w:val="44"/>
    <w:autoRedefine/>
    <w:qFormat/>
    <w:uiPriority w:val="0"/>
    <w:rPr>
      <w:rFonts w:asciiTheme="majorHAnsi" w:hAnsiTheme="majorHAnsi" w:cstheme="majorBidi"/>
      <w:b/>
      <w:bCs/>
      <w:kern w:val="28"/>
      <w:sz w:val="32"/>
      <w:szCs w:val="32"/>
    </w:rPr>
  </w:style>
  <w:style w:type="character" w:customStyle="1" w:styleId="100">
    <w:name w:val="文档结构图 Char2"/>
    <w:basedOn w:val="44"/>
    <w:autoRedefine/>
    <w:qFormat/>
    <w:uiPriority w:val="0"/>
    <w:rPr>
      <w:rFonts w:ascii="Microsoft YaHei UI" w:hAnsi="Arial" w:eastAsia="Microsoft YaHei UI"/>
      <w:kern w:val="2"/>
      <w:sz w:val="18"/>
      <w:szCs w:val="18"/>
    </w:rPr>
  </w:style>
  <w:style w:type="character" w:customStyle="1" w:styleId="101">
    <w:name w:val="日期 Char2"/>
    <w:basedOn w:val="44"/>
    <w:autoRedefine/>
    <w:qFormat/>
    <w:uiPriority w:val="0"/>
    <w:rPr>
      <w:rFonts w:ascii="Arial" w:hAnsi="Arial" w:eastAsia="仿宋_GB2312"/>
      <w:kern w:val="2"/>
      <w:sz w:val="24"/>
      <w:szCs w:val="24"/>
    </w:rPr>
  </w:style>
  <w:style w:type="character" w:customStyle="1" w:styleId="102">
    <w:name w:val="标题 Char1"/>
    <w:basedOn w:val="44"/>
    <w:autoRedefine/>
    <w:qFormat/>
    <w:uiPriority w:val="0"/>
    <w:rPr>
      <w:rFonts w:asciiTheme="majorHAnsi" w:hAnsiTheme="majorHAnsi" w:cstheme="majorBidi"/>
      <w:b/>
      <w:bCs/>
      <w:kern w:val="2"/>
      <w:sz w:val="32"/>
      <w:szCs w:val="32"/>
    </w:rPr>
  </w:style>
  <w:style w:type="character" w:customStyle="1" w:styleId="103">
    <w:name w:val="正文文本缩进 2 Char"/>
    <w:basedOn w:val="44"/>
    <w:link w:val="24"/>
    <w:autoRedefine/>
    <w:qFormat/>
    <w:uiPriority w:val="0"/>
    <w:rPr>
      <w:kern w:val="2"/>
      <w:sz w:val="24"/>
      <w:szCs w:val="24"/>
    </w:rPr>
  </w:style>
  <w:style w:type="character" w:customStyle="1" w:styleId="104">
    <w:name w:val="批注文字 Char1"/>
    <w:basedOn w:val="44"/>
    <w:autoRedefine/>
    <w:qFormat/>
    <w:uiPriority w:val="0"/>
    <w:rPr>
      <w:rFonts w:ascii="Arial" w:hAnsi="Arial" w:eastAsia="仿宋_GB2312"/>
      <w:kern w:val="2"/>
      <w:sz w:val="24"/>
      <w:szCs w:val="24"/>
    </w:rPr>
  </w:style>
  <w:style w:type="character" w:customStyle="1" w:styleId="105">
    <w:name w:val="批注主题 Char2"/>
    <w:basedOn w:val="104"/>
    <w:autoRedefine/>
    <w:qFormat/>
    <w:uiPriority w:val="0"/>
    <w:rPr>
      <w:rFonts w:ascii="Arial" w:hAnsi="Arial" w:eastAsia="仿宋_GB2312"/>
      <w:b/>
      <w:bCs/>
      <w:kern w:val="2"/>
      <w:sz w:val="24"/>
      <w:szCs w:val="24"/>
    </w:rPr>
  </w:style>
  <w:style w:type="character" w:customStyle="1" w:styleId="106">
    <w:name w:val="批注框文本 Char2"/>
    <w:basedOn w:val="44"/>
    <w:autoRedefine/>
    <w:qFormat/>
    <w:uiPriority w:val="0"/>
    <w:rPr>
      <w:rFonts w:ascii="Arial" w:hAnsi="Arial" w:eastAsia="仿宋_GB2312"/>
      <w:kern w:val="2"/>
      <w:sz w:val="18"/>
      <w:szCs w:val="18"/>
    </w:rPr>
  </w:style>
  <w:style w:type="character" w:customStyle="1" w:styleId="107">
    <w:name w:val="纯文本 Char"/>
    <w:basedOn w:val="44"/>
    <w:link w:val="21"/>
    <w:autoRedefine/>
    <w:qFormat/>
    <w:uiPriority w:val="0"/>
    <w:rPr>
      <w:rFonts w:ascii="宋体" w:hAnsi="Courier New" w:cs="Courier New"/>
      <w:kern w:val="2"/>
      <w:sz w:val="21"/>
      <w:szCs w:val="21"/>
    </w:rPr>
  </w:style>
  <w:style w:type="paragraph" w:customStyle="1" w:styleId="108">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eastAsia="黑体" w:cs="宋体"/>
      <w:b w:val="0"/>
      <w:kern w:val="0"/>
      <w:sz w:val="28"/>
      <w:szCs w:val="20"/>
    </w:rPr>
  </w:style>
  <w:style w:type="character" w:customStyle="1" w:styleId="109">
    <w:name w:val="引用 Char1"/>
    <w:basedOn w:val="44"/>
    <w:autoRedefine/>
    <w:qFormat/>
    <w:uiPriority w:val="99"/>
    <w:rPr>
      <w:rFonts w:ascii="Arial" w:hAnsi="Arial" w:eastAsia="仿宋_GB2312"/>
      <w:i/>
      <w:iCs/>
      <w:color w:val="404040" w:themeColor="text1" w:themeTint="BF"/>
      <w:kern w:val="2"/>
      <w:sz w:val="24"/>
      <w:szCs w:val="24"/>
      <w14:textFill>
        <w14:solidFill>
          <w14:schemeClr w14:val="tx1">
            <w14:lumMod w14:val="75000"/>
            <w14:lumOff w14:val="25000"/>
          </w14:schemeClr>
        </w14:solidFill>
      </w14:textFill>
    </w:rPr>
  </w:style>
  <w:style w:type="paragraph" w:customStyle="1" w:styleId="11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11">
    <w:name w:val="样式 标题 3 + (中文) 黑体 小四 非加粗 段前: 7.8 磅 段后: 0 磅 行距: 固定值 20 磅"/>
    <w:basedOn w:val="4"/>
    <w:autoRedefine/>
    <w:qFormat/>
    <w:uiPriority w:val="0"/>
    <w:pPr>
      <w:spacing w:before="0" w:after="0" w:line="400" w:lineRule="exact"/>
    </w:pPr>
    <w:rPr>
      <w:rFonts w:ascii="Times New Roman" w:hAnsi="Times New Roman" w:eastAsia="黑体" w:cs="宋体"/>
      <w:b w:val="0"/>
      <w:sz w:val="24"/>
      <w:szCs w:val="20"/>
    </w:rPr>
  </w:style>
  <w:style w:type="paragraph" w:styleId="112">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3">
    <w:name w:val="明显引用 Char1"/>
    <w:basedOn w:val="44"/>
    <w:autoRedefine/>
    <w:qFormat/>
    <w:uiPriority w:val="99"/>
    <w:rPr>
      <w:rFonts w:ascii="Arial" w:hAnsi="Arial" w:eastAsia="仿宋_GB2312"/>
      <w:i/>
      <w:iCs/>
      <w:color w:val="4F81BD" w:themeColor="accent1"/>
      <w:kern w:val="2"/>
      <w:sz w:val="24"/>
      <w:szCs w:val="24"/>
      <w14:textFill>
        <w14:solidFill>
          <w14:schemeClr w14:val="accent1"/>
        </w14:solidFill>
      </w14:textFill>
    </w:rPr>
  </w:style>
  <w:style w:type="paragraph" w:customStyle="1" w:styleId="114">
    <w:name w:val="flNote"/>
    <w:basedOn w:val="1"/>
    <w:autoRedefine/>
    <w:qFormat/>
    <w:uiPriority w:val="0"/>
    <w:pPr>
      <w:adjustRightInd w:val="0"/>
      <w:spacing w:before="320" w:after="160" w:line="360" w:lineRule="atLeast"/>
      <w:jc w:val="center"/>
      <w:textAlignment w:val="baseline"/>
    </w:pPr>
    <w:rPr>
      <w:rFonts w:hAnsi="Times New Roman" w:eastAsia="黑体"/>
      <w:kern w:val="0"/>
      <w:sz w:val="30"/>
      <w:szCs w:val="20"/>
    </w:rPr>
  </w:style>
  <w:style w:type="paragraph" w:customStyle="1" w:styleId="115">
    <w:name w:val="空半行"/>
    <w:basedOn w:val="1"/>
    <w:autoRedefine/>
    <w:qFormat/>
    <w:uiPriority w:val="0"/>
    <w:pPr>
      <w:adjustRightInd w:val="0"/>
      <w:spacing w:line="120" w:lineRule="exact"/>
      <w:textAlignment w:val="baseline"/>
    </w:pPr>
    <w:rPr>
      <w:rFonts w:ascii="Times New Roman" w:hAnsi="Times New Roman"/>
      <w:color w:val="FFFFFF"/>
      <w:kern w:val="0"/>
      <w:sz w:val="30"/>
      <w:szCs w:val="20"/>
    </w:rPr>
  </w:style>
  <w:style w:type="paragraph" w:customStyle="1" w:styleId="116">
    <w:name w:val="页脚_2"/>
    <w:basedOn w:val="1"/>
    <w:autoRedefine/>
    <w:unhideWhenUsed/>
    <w:qFormat/>
    <w:uiPriority w:val="0"/>
    <w:pPr>
      <w:tabs>
        <w:tab w:val="center" w:pos="4153"/>
        <w:tab w:val="right" w:pos="8306"/>
      </w:tabs>
      <w:snapToGrid w:val="0"/>
      <w:jc w:val="left"/>
    </w:pPr>
    <w:rPr>
      <w:rFonts w:ascii="Times New Roman" w:hAnsi="Times New Roman" w:eastAsia="宋体"/>
      <w:sz w:val="18"/>
      <w:szCs w:val="18"/>
    </w:rPr>
  </w:style>
  <w:style w:type="paragraph" w:customStyle="1" w:styleId="11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8">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Table Paragraph"/>
    <w:basedOn w:val="1"/>
    <w:autoRedefine/>
    <w:qFormat/>
    <w:uiPriority w:val="1"/>
    <w:pPr>
      <w:autoSpaceDE w:val="0"/>
      <w:autoSpaceDN w:val="0"/>
      <w:jc w:val="left"/>
    </w:pPr>
    <w:rPr>
      <w:rFonts w:ascii="楷体" w:hAnsi="楷体" w:eastAsia="楷体" w:cs="楷体"/>
      <w:kern w:val="0"/>
      <w:sz w:val="22"/>
      <w:szCs w:val="22"/>
      <w:lang w:val="zh-CN" w:bidi="zh-CN"/>
    </w:rPr>
  </w:style>
  <w:style w:type="paragraph" w:customStyle="1" w:styleId="120">
    <w:name w:val="列出段落1"/>
    <w:basedOn w:val="1"/>
    <w:autoRedefine/>
    <w:qFormat/>
    <w:uiPriority w:val="34"/>
    <w:pPr>
      <w:autoSpaceDE w:val="0"/>
      <w:autoSpaceDN w:val="0"/>
      <w:ind w:left="360"/>
      <w:jc w:val="left"/>
    </w:pPr>
    <w:rPr>
      <w:rFonts w:ascii="仿宋" w:hAnsi="仿宋" w:eastAsia="仿宋" w:cs="仿宋"/>
      <w:kern w:val="0"/>
      <w:sz w:val="22"/>
      <w:szCs w:val="22"/>
      <w:lang w:val="zh-CN" w:bidi="zh-CN"/>
    </w:rPr>
  </w:style>
  <w:style w:type="paragraph" w:customStyle="1" w:styleId="121">
    <w:name w:val="标题 3_1_0"/>
    <w:basedOn w:val="57"/>
    <w:next w:val="57"/>
    <w:autoRedefine/>
    <w:qFormat/>
    <w:uiPriority w:val="0"/>
    <w:pPr>
      <w:keepNext/>
      <w:keepLines/>
      <w:numPr>
        <w:ilvl w:val="2"/>
        <w:numId w:val="1"/>
      </w:numPr>
      <w:adjustRightInd w:val="0"/>
      <w:spacing w:before="260" w:after="260" w:line="416" w:lineRule="atLeast"/>
      <w:jc w:val="left"/>
      <w:textAlignment w:val="baseline"/>
      <w:outlineLvl w:val="2"/>
    </w:pPr>
    <w:rPr>
      <w:rFonts w:ascii="Calibri" w:hAnsi="Calibri"/>
      <w:b/>
      <w:bCs/>
      <w:kern w:val="0"/>
      <w:sz w:val="32"/>
      <w:szCs w:val="32"/>
    </w:rPr>
  </w:style>
  <w:style w:type="paragraph" w:customStyle="1" w:styleId="122">
    <w:name w:val="页脚_1_0"/>
    <w:basedOn w:val="57"/>
    <w:autoRedefine/>
    <w:qFormat/>
    <w:uiPriority w:val="0"/>
    <w:pPr>
      <w:tabs>
        <w:tab w:val="center" w:pos="4153"/>
        <w:tab w:val="right" w:pos="8306"/>
      </w:tabs>
      <w:snapToGrid w:val="0"/>
      <w:jc w:val="left"/>
    </w:pPr>
    <w:rPr>
      <w:rFonts w:ascii="Calibri" w:hAnsi="Calibri"/>
      <w:sz w:val="18"/>
      <w:szCs w:val="18"/>
    </w:rPr>
  </w:style>
  <w:style w:type="character" w:customStyle="1" w:styleId="123">
    <w:name w:val="Char Char10"/>
    <w:basedOn w:val="44"/>
    <w:autoRedefine/>
    <w:qFormat/>
    <w:uiPriority w:val="0"/>
    <w:rPr>
      <w:rFonts w:ascii="宋体" w:hAnsi="Courier New" w:eastAsia="宋体"/>
      <w:kern w:val="2"/>
      <w:sz w:val="24"/>
      <w:szCs w:val="24"/>
      <w:lang w:val="en-US" w:eastAsia="zh-CN" w:bidi="ar-SA"/>
    </w:rPr>
  </w:style>
  <w:style w:type="paragraph" w:customStyle="1" w:styleId="124">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_Style 1"/>
    <w:autoRedefine/>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26">
    <w:name w:val="列出段落2"/>
    <w:basedOn w:val="1"/>
    <w:autoRedefine/>
    <w:unhideWhenUsed/>
    <w:qFormat/>
    <w:uiPriority w:val="99"/>
    <w:pPr>
      <w:autoSpaceDE w:val="0"/>
      <w:autoSpaceDN w:val="0"/>
      <w:ind w:firstLine="420" w:firstLineChars="200"/>
      <w:jc w:val="left"/>
    </w:pPr>
    <w:rPr>
      <w:rFonts w:ascii="楷体" w:hAnsi="楷体" w:eastAsia="楷体" w:cs="楷体"/>
      <w:kern w:val="0"/>
      <w:sz w:val="22"/>
      <w:szCs w:val="22"/>
      <w:lang w:val="zh-CN" w:bidi="zh-CN"/>
    </w:rPr>
  </w:style>
  <w:style w:type="character" w:customStyle="1" w:styleId="127">
    <w:name w:val="正文首行缩进 Char"/>
    <w:basedOn w:val="87"/>
    <w:link w:val="39"/>
    <w:autoRedefine/>
    <w:qFormat/>
    <w:uiPriority w:val="0"/>
    <w:rPr>
      <w:rFonts w:ascii="楷体" w:hAnsi="楷体" w:eastAsia="楷体" w:cs="楷体"/>
      <w:sz w:val="24"/>
      <w:szCs w:val="24"/>
      <w:lang w:val="zh-CN" w:bidi="zh-CN"/>
    </w:rPr>
  </w:style>
  <w:style w:type="paragraph" w:customStyle="1" w:styleId="128">
    <w:name w:val="正文_2_0_0_0_0"/>
    <w:basedOn w:val="129"/>
    <w:autoRedefine/>
    <w:qFormat/>
    <w:uiPriority w:val="0"/>
  </w:style>
  <w:style w:type="paragraph" w:customStyle="1" w:styleId="129">
    <w:name w:val="正文_3_0"/>
    <w:basedOn w:val="130"/>
    <w:next w:val="116"/>
    <w:autoRedefine/>
    <w:qFormat/>
    <w:uiPriority w:val="0"/>
  </w:style>
  <w:style w:type="paragraph" w:customStyle="1" w:styleId="130">
    <w:name w:val="正文_3"/>
    <w:next w:val="11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1">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2">
    <w:name w:val="font31"/>
    <w:basedOn w:val="44"/>
    <w:autoRedefine/>
    <w:qFormat/>
    <w:uiPriority w:val="0"/>
    <w:rPr>
      <w:rFonts w:ascii="font-weight : 400" w:hAnsi="font-weight : 400" w:eastAsia="font-weight : 400" w:cs="font-weight : 400"/>
      <w:color w:val="1C274D"/>
      <w:sz w:val="20"/>
      <w:szCs w:val="20"/>
      <w:u w:val="none"/>
    </w:rPr>
  </w:style>
  <w:style w:type="character" w:customStyle="1" w:styleId="133">
    <w:name w:val="默认段落字体1"/>
    <w:autoRedefine/>
    <w:qFormat/>
    <w:uiPriority w:val="0"/>
  </w:style>
  <w:style w:type="paragraph" w:customStyle="1" w:styleId="134">
    <w:name w:val="样式 正文 + 首行缩进:  2 字符"/>
    <w:basedOn w:val="1"/>
    <w:autoRedefine/>
    <w:qFormat/>
    <w:uiPriority w:val="0"/>
    <w:pPr>
      <w:keepNext/>
      <w:keepLines/>
      <w:autoSpaceDE w:val="0"/>
      <w:autoSpaceDN w:val="0"/>
      <w:ind w:firstLine="880"/>
      <w:jc w:val="left"/>
    </w:pPr>
    <w:rPr>
      <w:rFonts w:ascii="宋体" w:hAnsi="宋体" w:eastAsia="仿宋" w:cs="宋体"/>
      <w:kern w:val="0"/>
      <w:sz w:val="22"/>
      <w:szCs w:val="22"/>
      <w:lang w:val="zh-CN" w:bidi="zh-CN"/>
    </w:rPr>
  </w:style>
  <w:style w:type="paragraph" w:customStyle="1" w:styleId="135">
    <w:name w:val="Normal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A2421-1920-4F68-AD55-4C0406AA1206}">
  <ds:schemaRefs/>
</ds:datastoreItem>
</file>

<file path=docProps/app.xml><?xml version="1.0" encoding="utf-8"?>
<Properties xmlns="http://schemas.openxmlformats.org/officeDocument/2006/extended-properties" xmlns:vt="http://schemas.openxmlformats.org/officeDocument/2006/docPropsVTypes">
  <Template>Normal</Template>
  <Pages>68</Pages>
  <Words>1577</Words>
  <Characters>1873</Characters>
  <Lines>313</Lines>
  <Paragraphs>88</Paragraphs>
  <TotalTime>1</TotalTime>
  <ScaleCrop>false</ScaleCrop>
  <LinksUpToDate>false</LinksUpToDate>
  <CharactersWithSpaces>1993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2024-05-24T08:06:00Z</dcterms:created>
  <dc:creator>lihang</dc:creator>
  <cp:lastModifiedBy>zhjb</cp:lastModifiedBy>
  <cp:lastPrinted>2024-03-06T03:51:00Z</cp:lastPrinted>
  <dcterms:modified xsi:type="dcterms:W3CDTF">2025-01-24T05:58:37Z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DE70D95CB8AE403980850BC5BC6E3BFE_13</vt:lpwstr>
  </property>
  <property fmtid="{D5CDD505-2E9C-101B-9397-08002B2CF9AE}" pid="6" name="KSOTemplateDocerSaveRecord">
    <vt:lpwstr>eyJoZGlkIjoiYzM5ZGJhZmVhOTRmMGRkNzNlM2ZkZmM5NzE0MjQ4NGUiLCJ1c2VySWQiOiIyMTU2NzE5MDMifQ==</vt:lpwstr>
  </property>
</Properties>
</file>