
<file path=[Content_Types].xml><?xml version="1.0" encoding="utf-8"?>
<Types xmlns="http://schemas.openxmlformats.org/package/2006/content-types">
  <Default Extension="xml" ContentType="application/xml"/>
  <Default Extension="png" ContentType="image/png"/>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header28.xml" ContentType="application/vnd.openxmlformats-officedocument.wordprocessingml.header+xml"/>
  <Override PartName="/word/header29.xml" ContentType="application/vnd.openxmlformats-officedocument.wordprocessingml.header+xml"/>
  <Override PartName="/word/header3.xml" ContentType="application/vnd.openxmlformats-officedocument.wordprocessingml.header+xml"/>
  <Override PartName="/word/header30.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EEA0FAA">
      <w:pPr>
        <w:pStyle w:val="7"/>
        <w:spacing w:line="249" w:lineRule="auto"/>
        <w:rPr>
          <w:color w:val="auto"/>
        </w:rPr>
      </w:pPr>
    </w:p>
    <w:p w14:paraId="4D212CE7">
      <w:pPr>
        <w:pStyle w:val="7"/>
        <w:spacing w:line="249" w:lineRule="auto"/>
        <w:rPr>
          <w:color w:val="auto"/>
        </w:rPr>
      </w:pPr>
    </w:p>
    <w:p w14:paraId="5351F2F8">
      <w:pPr>
        <w:pStyle w:val="7"/>
        <w:spacing w:line="249" w:lineRule="auto"/>
        <w:rPr>
          <w:color w:val="auto"/>
        </w:rPr>
      </w:pPr>
    </w:p>
    <w:p w14:paraId="4B1C2E77">
      <w:pPr>
        <w:pStyle w:val="7"/>
        <w:spacing w:line="249" w:lineRule="auto"/>
        <w:rPr>
          <w:color w:val="auto"/>
        </w:rPr>
      </w:pPr>
    </w:p>
    <w:p w14:paraId="732BD8F1">
      <w:pPr>
        <w:pStyle w:val="7"/>
        <w:spacing w:line="249" w:lineRule="auto"/>
        <w:rPr>
          <w:color w:val="auto"/>
        </w:rPr>
      </w:pPr>
    </w:p>
    <w:p w14:paraId="53ED44D2">
      <w:pPr>
        <w:pStyle w:val="7"/>
        <w:spacing w:line="250" w:lineRule="auto"/>
        <w:rPr>
          <w:color w:val="auto"/>
        </w:rPr>
      </w:pPr>
    </w:p>
    <w:p w14:paraId="73A2260A">
      <w:pPr>
        <w:pStyle w:val="7"/>
        <w:spacing w:line="250" w:lineRule="auto"/>
        <w:rPr>
          <w:color w:val="auto"/>
        </w:rPr>
      </w:pPr>
    </w:p>
    <w:p w14:paraId="0142DEA0">
      <w:pPr>
        <w:pStyle w:val="7"/>
        <w:spacing w:line="250" w:lineRule="auto"/>
        <w:rPr>
          <w:color w:val="auto"/>
        </w:rPr>
      </w:pPr>
    </w:p>
    <w:p w14:paraId="162AC01E">
      <w:pPr>
        <w:pStyle w:val="7"/>
        <w:spacing w:line="250" w:lineRule="auto"/>
        <w:rPr>
          <w:color w:val="auto"/>
        </w:rPr>
      </w:pPr>
    </w:p>
    <w:p w14:paraId="17F37423">
      <w:pPr>
        <w:pStyle w:val="7"/>
        <w:spacing w:line="250" w:lineRule="auto"/>
        <w:rPr>
          <w:color w:val="auto"/>
        </w:rPr>
      </w:pPr>
    </w:p>
    <w:p w14:paraId="744A3DBD">
      <w:pPr>
        <w:pStyle w:val="7"/>
        <w:spacing w:line="250" w:lineRule="auto"/>
        <w:rPr>
          <w:color w:val="auto"/>
        </w:rPr>
      </w:pPr>
    </w:p>
    <w:p w14:paraId="00082980">
      <w:pPr>
        <w:pStyle w:val="7"/>
        <w:spacing w:line="250" w:lineRule="auto"/>
        <w:rPr>
          <w:color w:val="auto"/>
        </w:rPr>
      </w:pPr>
    </w:p>
    <w:p w14:paraId="12A0F7B8">
      <w:pPr>
        <w:pStyle w:val="7"/>
        <w:spacing w:line="250" w:lineRule="auto"/>
        <w:rPr>
          <w:color w:val="auto"/>
        </w:rPr>
      </w:pPr>
    </w:p>
    <w:p w14:paraId="4680066D">
      <w:pPr>
        <w:pStyle w:val="7"/>
        <w:spacing w:line="249" w:lineRule="auto"/>
        <w:jc w:val="center"/>
        <w:rPr>
          <w:color w:val="auto"/>
        </w:rPr>
      </w:pPr>
      <w:r>
        <w:rPr>
          <w:rFonts w:hint="eastAsia" w:ascii="宋体" w:hAnsi="宋体" w:eastAsia="宋体" w:cs="宋体"/>
          <w:b/>
          <w:bCs/>
          <w:color w:val="auto"/>
          <w:spacing w:val="2"/>
          <w:sz w:val="59"/>
          <w:szCs w:val="59"/>
          <w:lang w:val="en-US" w:eastAsia="zh-CN"/>
        </w:rPr>
        <w:t>皮山县介入治疗中心建设项目（采购标段）-配套设备采购（二次）</w:t>
      </w:r>
    </w:p>
    <w:p w14:paraId="19D6F89A">
      <w:pPr>
        <w:pStyle w:val="7"/>
        <w:spacing w:line="249" w:lineRule="auto"/>
        <w:jc w:val="center"/>
        <w:rPr>
          <w:color w:val="auto"/>
        </w:rPr>
      </w:pPr>
    </w:p>
    <w:p w14:paraId="18687192">
      <w:pPr>
        <w:pStyle w:val="7"/>
        <w:spacing w:line="249" w:lineRule="auto"/>
        <w:jc w:val="center"/>
        <w:rPr>
          <w:color w:val="auto"/>
        </w:rPr>
      </w:pPr>
    </w:p>
    <w:p w14:paraId="3B919353">
      <w:pPr>
        <w:pStyle w:val="7"/>
        <w:spacing w:line="249" w:lineRule="auto"/>
        <w:jc w:val="center"/>
        <w:rPr>
          <w:color w:val="auto"/>
        </w:rPr>
      </w:pPr>
    </w:p>
    <w:p w14:paraId="6E927D59">
      <w:pPr>
        <w:pStyle w:val="7"/>
        <w:spacing w:line="249" w:lineRule="auto"/>
        <w:jc w:val="center"/>
        <w:rPr>
          <w:rFonts w:hint="default" w:ascii="宋体" w:hAnsi="宋体" w:eastAsia="宋体" w:cs="宋体"/>
          <w:b/>
          <w:bCs/>
          <w:color w:val="auto"/>
          <w:spacing w:val="2"/>
          <w:sz w:val="59"/>
          <w:szCs w:val="59"/>
          <w:lang w:val="en-US" w:eastAsia="zh-CN"/>
        </w:rPr>
      </w:pPr>
      <w:r>
        <w:rPr>
          <w:rFonts w:hint="eastAsia" w:ascii="宋体" w:hAnsi="宋体" w:eastAsia="宋体" w:cs="宋体"/>
          <w:b/>
          <w:bCs/>
          <w:color w:val="auto"/>
          <w:spacing w:val="2"/>
          <w:sz w:val="59"/>
          <w:szCs w:val="59"/>
          <w:lang w:val="en-US" w:eastAsia="zh-CN"/>
        </w:rPr>
        <w:t>招标文件</w:t>
      </w:r>
    </w:p>
    <w:p w14:paraId="4822A1C7">
      <w:pPr>
        <w:pStyle w:val="7"/>
        <w:spacing w:line="249" w:lineRule="auto"/>
        <w:jc w:val="center"/>
        <w:rPr>
          <w:color w:val="auto"/>
        </w:rPr>
      </w:pPr>
    </w:p>
    <w:p w14:paraId="252B1BFF">
      <w:pPr>
        <w:pStyle w:val="7"/>
        <w:spacing w:line="249" w:lineRule="auto"/>
        <w:jc w:val="center"/>
        <w:rPr>
          <w:color w:val="auto"/>
        </w:rPr>
      </w:pPr>
    </w:p>
    <w:p w14:paraId="63BE7476">
      <w:pPr>
        <w:pStyle w:val="7"/>
        <w:spacing w:line="249" w:lineRule="auto"/>
        <w:jc w:val="center"/>
        <w:rPr>
          <w:color w:val="auto"/>
        </w:rPr>
      </w:pPr>
    </w:p>
    <w:p w14:paraId="6CEEB233">
      <w:pPr>
        <w:pStyle w:val="7"/>
        <w:spacing w:line="249" w:lineRule="auto"/>
        <w:jc w:val="center"/>
        <w:rPr>
          <w:color w:val="auto"/>
        </w:rPr>
      </w:pPr>
    </w:p>
    <w:p w14:paraId="7D5E0073">
      <w:pPr>
        <w:pStyle w:val="7"/>
        <w:spacing w:line="249" w:lineRule="auto"/>
        <w:jc w:val="center"/>
        <w:rPr>
          <w:color w:val="auto"/>
        </w:rPr>
      </w:pPr>
    </w:p>
    <w:p w14:paraId="5D720868">
      <w:pPr>
        <w:tabs>
          <w:tab w:val="left" w:pos="2443"/>
        </w:tabs>
        <w:spacing w:before="114" w:line="320" w:lineRule="auto"/>
        <w:jc w:val="center"/>
        <w:rPr>
          <w:rFonts w:ascii="宋体" w:hAnsi="宋体" w:eastAsia="宋体" w:cs="宋体"/>
          <w:b/>
          <w:bCs/>
          <w:color w:val="auto"/>
          <w:sz w:val="35"/>
          <w:szCs w:val="35"/>
        </w:rPr>
      </w:pPr>
    </w:p>
    <w:p w14:paraId="68A872D1">
      <w:pPr>
        <w:spacing w:before="52" w:line="320" w:lineRule="auto"/>
        <w:ind w:left="351" w:right="3242" w:firstLine="7"/>
        <w:jc w:val="both"/>
        <w:rPr>
          <w:rFonts w:hint="default" w:ascii="宋体" w:hAnsi="宋体" w:eastAsia="宋体" w:cs="宋体"/>
          <w:color w:val="auto"/>
          <w:spacing w:val="12"/>
          <w:sz w:val="35"/>
          <w:szCs w:val="35"/>
          <w:lang w:val="en-US"/>
        </w:rPr>
      </w:pPr>
      <w:r>
        <w:rPr>
          <w:rFonts w:ascii="宋体" w:hAnsi="宋体" w:eastAsia="宋体" w:cs="宋体"/>
          <w:color w:val="auto"/>
          <w:spacing w:val="6"/>
          <w:sz w:val="35"/>
          <w:szCs w:val="35"/>
        </w:rPr>
        <w:t>项目编号/包号</w:t>
      </w:r>
      <w:r>
        <w:rPr>
          <w:rFonts w:ascii="宋体" w:hAnsi="宋体" w:eastAsia="宋体" w:cs="宋体"/>
          <w:color w:val="auto"/>
          <w:spacing w:val="6"/>
          <w:sz w:val="35"/>
          <w:szCs w:val="35"/>
          <w:u w:val="single" w:color="auto"/>
        </w:rPr>
        <w:t>：</w:t>
      </w:r>
      <w:r>
        <w:rPr>
          <w:rFonts w:hint="eastAsia" w:ascii="宋体" w:hAnsi="宋体" w:eastAsia="宋体" w:cs="宋体"/>
          <w:color w:val="auto"/>
          <w:sz w:val="35"/>
          <w:szCs w:val="35"/>
          <w:highlight w:val="none"/>
          <w:u w:val="single" w:color="auto"/>
          <w:lang w:eastAsia="zh-CN"/>
        </w:rPr>
        <w:t>PSXZC202</w:t>
      </w:r>
      <w:r>
        <w:rPr>
          <w:rFonts w:hint="eastAsia" w:ascii="宋体" w:hAnsi="宋体" w:eastAsia="宋体" w:cs="宋体"/>
          <w:color w:val="auto"/>
          <w:sz w:val="35"/>
          <w:szCs w:val="35"/>
          <w:highlight w:val="none"/>
          <w:u w:val="single" w:color="auto"/>
          <w:lang w:val="en-US" w:eastAsia="zh-CN"/>
        </w:rPr>
        <w:t>5</w:t>
      </w:r>
      <w:r>
        <w:rPr>
          <w:rFonts w:hint="eastAsia" w:ascii="宋体" w:hAnsi="宋体" w:eastAsia="宋体" w:cs="宋体"/>
          <w:color w:val="auto"/>
          <w:sz w:val="35"/>
          <w:szCs w:val="35"/>
          <w:highlight w:val="none"/>
          <w:u w:val="single" w:color="auto"/>
          <w:lang w:eastAsia="zh-CN"/>
        </w:rPr>
        <w:t>-008号</w:t>
      </w:r>
      <w:r>
        <w:rPr>
          <w:rFonts w:hint="eastAsia" w:ascii="宋体" w:hAnsi="宋体" w:eastAsia="宋体" w:cs="宋体"/>
          <w:color w:val="auto"/>
          <w:sz w:val="35"/>
          <w:szCs w:val="35"/>
          <w:highlight w:val="none"/>
          <w:u w:val="single" w:color="auto"/>
          <w:lang w:val="en-US" w:eastAsia="zh-CN"/>
        </w:rPr>
        <w:t>-2</w:t>
      </w:r>
    </w:p>
    <w:p w14:paraId="4544A3E3">
      <w:pPr>
        <w:spacing w:before="52" w:line="320" w:lineRule="auto"/>
        <w:ind w:left="351" w:right="3242" w:firstLine="7"/>
        <w:jc w:val="center"/>
        <w:rPr>
          <w:rFonts w:ascii="宋体" w:hAnsi="宋体" w:eastAsia="宋体" w:cs="宋体"/>
          <w:color w:val="auto"/>
          <w:spacing w:val="12"/>
          <w:sz w:val="35"/>
          <w:szCs w:val="35"/>
        </w:rPr>
      </w:pPr>
    </w:p>
    <w:p w14:paraId="34E55DCA">
      <w:pPr>
        <w:spacing w:before="52" w:line="320" w:lineRule="auto"/>
        <w:ind w:left="351" w:right="3242" w:firstLine="7"/>
        <w:jc w:val="center"/>
        <w:rPr>
          <w:rFonts w:ascii="宋体" w:hAnsi="宋体" w:eastAsia="宋体" w:cs="宋体"/>
          <w:color w:val="auto"/>
          <w:spacing w:val="12"/>
          <w:sz w:val="35"/>
          <w:szCs w:val="35"/>
        </w:rPr>
      </w:pPr>
    </w:p>
    <w:p w14:paraId="35B5ED62">
      <w:pPr>
        <w:spacing w:before="52" w:line="320" w:lineRule="auto"/>
        <w:ind w:left="351" w:right="3242" w:firstLine="7"/>
        <w:jc w:val="both"/>
        <w:rPr>
          <w:rFonts w:hint="eastAsia" w:ascii="宋体" w:hAnsi="宋体" w:eastAsia="宋体" w:cs="宋体"/>
          <w:color w:val="auto"/>
          <w:spacing w:val="4"/>
          <w:sz w:val="35"/>
          <w:szCs w:val="35"/>
          <w:u w:val="single" w:color="auto"/>
          <w:lang w:eastAsia="zh-CN"/>
        </w:rPr>
      </w:pPr>
      <w:r>
        <w:rPr>
          <w:rFonts w:ascii="宋体" w:hAnsi="宋体" w:eastAsia="宋体" w:cs="宋体"/>
          <w:color w:val="auto"/>
          <w:spacing w:val="4"/>
          <w:sz w:val="35"/>
          <w:szCs w:val="35"/>
        </w:rPr>
        <w:t>采购人：</w:t>
      </w:r>
      <w:r>
        <w:rPr>
          <w:rFonts w:ascii="宋体" w:hAnsi="宋体" w:eastAsia="宋体" w:cs="宋体"/>
          <w:color w:val="auto"/>
          <w:spacing w:val="-139"/>
          <w:sz w:val="35"/>
          <w:szCs w:val="35"/>
        </w:rPr>
        <w:t xml:space="preserve"> </w:t>
      </w:r>
      <w:r>
        <w:rPr>
          <w:rFonts w:ascii="宋体" w:hAnsi="宋体" w:eastAsia="宋体" w:cs="宋体"/>
          <w:color w:val="auto"/>
          <w:spacing w:val="-159"/>
          <w:sz w:val="35"/>
          <w:szCs w:val="35"/>
          <w:u w:val="single" w:color="auto"/>
        </w:rPr>
        <w:t xml:space="preserve"> </w:t>
      </w:r>
      <w:r>
        <w:rPr>
          <w:rFonts w:hint="eastAsia" w:ascii="宋体" w:hAnsi="宋体" w:eastAsia="宋体" w:cs="宋体"/>
          <w:color w:val="auto"/>
          <w:spacing w:val="4"/>
          <w:sz w:val="35"/>
          <w:szCs w:val="35"/>
          <w:u w:val="single" w:color="auto"/>
          <w:lang w:eastAsia="zh-CN"/>
        </w:rPr>
        <w:t>皮山县人民医院</w:t>
      </w:r>
    </w:p>
    <w:p w14:paraId="26463152">
      <w:pPr>
        <w:pStyle w:val="3"/>
        <w:jc w:val="center"/>
        <w:rPr>
          <w:rFonts w:hint="eastAsia" w:ascii="宋体" w:hAnsi="宋体" w:eastAsia="宋体" w:cs="宋体"/>
          <w:color w:val="auto"/>
          <w:spacing w:val="4"/>
          <w:sz w:val="35"/>
          <w:szCs w:val="35"/>
          <w:u w:val="single" w:color="auto"/>
          <w:lang w:eastAsia="zh-CN"/>
        </w:rPr>
      </w:pPr>
    </w:p>
    <w:p w14:paraId="16B50406">
      <w:pPr>
        <w:jc w:val="center"/>
        <w:rPr>
          <w:rFonts w:hint="eastAsia"/>
          <w:color w:val="auto"/>
          <w:lang w:eastAsia="zh-CN"/>
        </w:rPr>
      </w:pPr>
    </w:p>
    <w:p w14:paraId="3F63C7A7">
      <w:pPr>
        <w:spacing w:before="54" w:line="224" w:lineRule="auto"/>
        <w:ind w:left="351"/>
        <w:jc w:val="both"/>
        <w:rPr>
          <w:rFonts w:hint="eastAsia" w:ascii="宋体" w:hAnsi="宋体" w:eastAsia="宋体" w:cs="宋体"/>
          <w:color w:val="auto"/>
          <w:sz w:val="35"/>
          <w:szCs w:val="35"/>
          <w:lang w:eastAsia="zh-CN"/>
        </w:rPr>
      </w:pPr>
      <w:r>
        <w:rPr>
          <w:rFonts w:ascii="宋体" w:hAnsi="宋体" w:eastAsia="宋体" w:cs="宋体"/>
          <w:color w:val="auto"/>
          <w:spacing w:val="4"/>
          <w:sz w:val="35"/>
          <w:szCs w:val="35"/>
        </w:rPr>
        <w:t>采购代理机构：</w:t>
      </w:r>
      <w:r>
        <w:rPr>
          <w:rFonts w:ascii="宋体" w:hAnsi="宋体" w:eastAsia="宋体" w:cs="宋体"/>
          <w:color w:val="auto"/>
          <w:spacing w:val="-103"/>
          <w:sz w:val="35"/>
          <w:szCs w:val="35"/>
        </w:rPr>
        <w:t xml:space="preserve"> </w:t>
      </w:r>
      <w:r>
        <w:rPr>
          <w:rFonts w:ascii="宋体" w:hAnsi="宋体" w:eastAsia="宋体" w:cs="宋体"/>
          <w:color w:val="auto"/>
          <w:spacing w:val="-159"/>
          <w:sz w:val="35"/>
          <w:szCs w:val="35"/>
          <w:u w:val="single" w:color="auto"/>
        </w:rPr>
        <w:t xml:space="preserve"> </w:t>
      </w:r>
      <w:r>
        <w:rPr>
          <w:rFonts w:hint="eastAsia" w:ascii="宋体" w:hAnsi="宋体" w:eastAsia="宋体" w:cs="宋体"/>
          <w:color w:val="auto"/>
          <w:spacing w:val="4"/>
          <w:sz w:val="35"/>
          <w:szCs w:val="35"/>
          <w:u w:val="single" w:color="auto"/>
          <w:lang w:eastAsia="zh-CN"/>
        </w:rPr>
        <w:t>中科建疆工程管理有限公司</w:t>
      </w:r>
    </w:p>
    <w:p w14:paraId="13EC6BE8">
      <w:pPr>
        <w:pStyle w:val="7"/>
        <w:spacing w:line="258" w:lineRule="auto"/>
        <w:rPr>
          <w:color w:val="auto"/>
        </w:rPr>
      </w:pPr>
    </w:p>
    <w:p w14:paraId="4C8043F3">
      <w:pPr>
        <w:pStyle w:val="7"/>
        <w:spacing w:line="258" w:lineRule="auto"/>
        <w:rPr>
          <w:color w:val="auto"/>
        </w:rPr>
      </w:pPr>
    </w:p>
    <w:p w14:paraId="5C0C16D9">
      <w:pPr>
        <w:pStyle w:val="7"/>
        <w:spacing w:line="259" w:lineRule="auto"/>
        <w:rPr>
          <w:color w:val="auto"/>
        </w:rPr>
      </w:pPr>
    </w:p>
    <w:p w14:paraId="57FB8EA1">
      <w:pPr>
        <w:spacing w:before="95" w:line="226" w:lineRule="auto"/>
        <w:ind w:left="3474" w:firstLine="843" w:firstLineChars="300"/>
        <w:rPr>
          <w:rFonts w:ascii="宋体" w:hAnsi="宋体" w:eastAsia="宋体" w:cs="宋体"/>
          <w:color w:val="auto"/>
          <w:sz w:val="29"/>
          <w:szCs w:val="29"/>
        </w:rPr>
        <w:sectPr>
          <w:headerReference r:id="rId5" w:type="default"/>
          <w:footerReference r:id="rId6" w:type="default"/>
          <w:pgSz w:w="11900" w:h="16838"/>
          <w:pgMar w:top="720" w:right="720" w:bottom="720" w:left="720" w:header="0" w:footer="454" w:gutter="0"/>
          <w:pgNumType w:fmt="decimal"/>
          <w:cols w:space="720" w:num="1"/>
        </w:sectPr>
      </w:pPr>
      <w:r>
        <w:rPr>
          <w:rFonts w:ascii="宋体" w:hAnsi="宋体" w:eastAsia="宋体" w:cs="宋体"/>
          <w:b/>
          <w:bCs/>
          <w:color w:val="auto"/>
          <w:spacing w:val="-5"/>
          <w:sz w:val="29"/>
          <w:szCs w:val="29"/>
        </w:rPr>
        <w:t>202</w:t>
      </w:r>
      <w:r>
        <w:rPr>
          <w:rFonts w:hint="eastAsia" w:ascii="宋体" w:hAnsi="宋体" w:eastAsia="宋体" w:cs="宋体"/>
          <w:b/>
          <w:bCs/>
          <w:color w:val="auto"/>
          <w:spacing w:val="-5"/>
          <w:sz w:val="29"/>
          <w:szCs w:val="29"/>
          <w:lang w:val="en-US" w:eastAsia="zh-CN"/>
        </w:rPr>
        <w:t>5</w:t>
      </w:r>
      <w:r>
        <w:rPr>
          <w:rFonts w:ascii="宋体" w:hAnsi="宋体" w:eastAsia="宋体" w:cs="宋体"/>
          <w:b/>
          <w:bCs/>
          <w:color w:val="auto"/>
          <w:spacing w:val="-5"/>
          <w:sz w:val="29"/>
          <w:szCs w:val="29"/>
        </w:rPr>
        <w:t>年</w:t>
      </w:r>
      <w:r>
        <w:rPr>
          <w:rFonts w:hint="eastAsia" w:ascii="宋体" w:hAnsi="宋体" w:eastAsia="宋体" w:cs="宋体"/>
          <w:b/>
          <w:bCs/>
          <w:color w:val="auto"/>
          <w:spacing w:val="-5"/>
          <w:sz w:val="29"/>
          <w:szCs w:val="29"/>
          <w:lang w:val="en-US" w:eastAsia="zh-CN"/>
        </w:rPr>
        <w:t>02</w:t>
      </w:r>
      <w:r>
        <w:rPr>
          <w:rFonts w:ascii="宋体" w:hAnsi="宋体" w:eastAsia="宋体" w:cs="宋体"/>
          <w:b/>
          <w:bCs/>
          <w:color w:val="auto"/>
          <w:spacing w:val="-5"/>
          <w:sz w:val="29"/>
          <w:szCs w:val="29"/>
        </w:rPr>
        <w:t>月</w:t>
      </w:r>
    </w:p>
    <w:p w14:paraId="30050E3C">
      <w:pPr>
        <w:pStyle w:val="7"/>
        <w:spacing w:line="286" w:lineRule="auto"/>
        <w:rPr>
          <w:color w:val="auto"/>
        </w:rPr>
      </w:pPr>
    </w:p>
    <w:p w14:paraId="36498FCF">
      <w:pPr>
        <w:spacing w:before="91" w:line="219" w:lineRule="auto"/>
        <w:ind w:left="3961"/>
        <w:outlineLvl w:val="0"/>
        <w:rPr>
          <w:rFonts w:ascii="宋体" w:hAnsi="宋体" w:eastAsia="宋体" w:cs="宋体"/>
          <w:color w:val="auto"/>
          <w:sz w:val="28"/>
          <w:szCs w:val="28"/>
        </w:rPr>
      </w:pPr>
      <w:r>
        <w:rPr>
          <w:rFonts w:ascii="宋体" w:hAnsi="宋体" w:eastAsia="宋体" w:cs="宋体"/>
          <w:b/>
          <w:bCs/>
          <w:color w:val="auto"/>
          <w:spacing w:val="-4"/>
          <w:sz w:val="28"/>
          <w:szCs w:val="28"/>
        </w:rPr>
        <w:t>第一章招标公告</w:t>
      </w:r>
    </w:p>
    <w:p w14:paraId="762EF1FC">
      <w:pPr>
        <w:pStyle w:val="2"/>
        <w:tabs>
          <w:tab w:val="left" w:pos="0"/>
          <w:tab w:val="left" w:pos="3165"/>
          <w:tab w:val="center" w:pos="4153"/>
        </w:tabs>
        <w:autoSpaceDE w:val="0"/>
        <w:autoSpaceDN w:val="0"/>
        <w:adjustRightInd w:val="0"/>
        <w:spacing w:before="0" w:after="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lang w:eastAsia="zh-CN"/>
        </w:rPr>
        <w:t>皮山县介入治疗中心建设项目（采购标段）-配套设备采购（二次）</w:t>
      </w:r>
    </w:p>
    <w:p w14:paraId="052C104F">
      <w:pPr>
        <w:pStyle w:val="2"/>
        <w:tabs>
          <w:tab w:val="left" w:pos="0"/>
          <w:tab w:val="left" w:pos="3165"/>
          <w:tab w:val="center" w:pos="4153"/>
        </w:tabs>
        <w:autoSpaceDE w:val="0"/>
        <w:autoSpaceDN w:val="0"/>
        <w:adjustRightInd w:val="0"/>
        <w:spacing w:before="0" w:after="0" w:line="360" w:lineRule="auto"/>
        <w:jc w:val="center"/>
        <w:rPr>
          <w:rFonts w:hint="eastAsia" w:asciiTheme="minorEastAsia" w:hAnsiTheme="minorEastAsia" w:eastAsiaTheme="minorEastAsia" w:cstheme="minorEastAsia"/>
          <w:color w:val="auto"/>
        </w:rPr>
      </w:pPr>
      <w:r>
        <w:rPr>
          <w:rFonts w:hint="eastAsia" w:asciiTheme="minorEastAsia" w:hAnsiTheme="minorEastAsia" w:eastAsiaTheme="minorEastAsia" w:cstheme="minorEastAsia"/>
          <w:color w:val="auto"/>
        </w:rPr>
        <w:t>公开招标公告</w:t>
      </w:r>
    </w:p>
    <w:p w14:paraId="0147362B">
      <w:pPr>
        <w:pBdr>
          <w:top w:val="single" w:color="auto" w:sz="4" w:space="0"/>
          <w:left w:val="single" w:color="auto" w:sz="4" w:space="4"/>
          <w:bottom w:val="single" w:color="auto" w:sz="4" w:space="1"/>
          <w:right w:val="single" w:color="auto" w:sz="4" w:space="4"/>
        </w:pBdr>
        <w:ind w:firstLine="480"/>
        <w:rPr>
          <w:rFonts w:hint="eastAsia" w:asciiTheme="minorEastAsia" w:hAnsiTheme="minorEastAsia" w:eastAsiaTheme="minorEastAsia" w:cstheme="minorEastAsia"/>
          <w:color w:val="auto"/>
          <w:sz w:val="24"/>
          <w:szCs w:val="24"/>
        </w:rPr>
      </w:pPr>
      <w:bookmarkStart w:id="0" w:name="_Toc35393790"/>
      <w:bookmarkStart w:id="1" w:name="_Toc28359002"/>
      <w:bookmarkStart w:id="2" w:name="_Hlk24379207"/>
      <w:bookmarkStart w:id="3" w:name="_Toc28359079"/>
      <w:bookmarkStart w:id="4" w:name="_Toc35393621"/>
      <w:r>
        <w:rPr>
          <w:rFonts w:hint="eastAsia" w:asciiTheme="minorEastAsia" w:hAnsiTheme="minorEastAsia" w:eastAsiaTheme="minorEastAsia" w:cstheme="minorEastAsia"/>
          <w:color w:val="auto"/>
          <w:sz w:val="24"/>
          <w:szCs w:val="24"/>
        </w:rPr>
        <w:t>项目概况</w:t>
      </w:r>
    </w:p>
    <w:p w14:paraId="59876097">
      <w:pPr>
        <w:pBdr>
          <w:top w:val="single" w:color="auto" w:sz="4" w:space="0"/>
          <w:left w:val="single" w:color="auto" w:sz="4" w:space="4"/>
          <w:bottom w:val="single" w:color="auto" w:sz="4" w:space="1"/>
          <w:right w:val="single" w:color="auto" w:sz="4" w:space="4"/>
        </w:pBdr>
        <w:ind w:firstLine="48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eastAsia="zh-CN"/>
        </w:rPr>
        <w:t>皮山县介入治疗中心建设项目（采购标段）-配套设备采购（二次）</w:t>
      </w:r>
      <w:r>
        <w:rPr>
          <w:rFonts w:hint="eastAsia" w:asciiTheme="minorEastAsia" w:hAnsiTheme="minorEastAsia" w:eastAsiaTheme="minorEastAsia" w:cstheme="minorEastAsia"/>
          <w:color w:val="auto"/>
          <w:sz w:val="24"/>
          <w:szCs w:val="24"/>
        </w:rPr>
        <w:t>招标项目的潜在投标人应在政采云平台线上获取招标文件，并于</w:t>
      </w:r>
      <w:r>
        <w:rPr>
          <w:rFonts w:hint="eastAsia" w:asciiTheme="minorEastAsia" w:hAnsiTheme="minorEastAsia" w:eastAsiaTheme="minorEastAsia" w:cstheme="minorEastAsia"/>
          <w:color w:val="auto"/>
          <w:sz w:val="24"/>
          <w:szCs w:val="24"/>
          <w:highlight w:val="none"/>
          <w:lang w:eastAsia="zh-CN"/>
        </w:rPr>
        <w:t>2025年03月19日</w:t>
      </w:r>
      <w:r>
        <w:rPr>
          <w:rFonts w:hint="eastAsia" w:asciiTheme="minorEastAsia" w:hAnsiTheme="minorEastAsia" w:eastAsiaTheme="minorEastAsia" w:cstheme="minorEastAsia"/>
          <w:color w:val="auto"/>
          <w:sz w:val="24"/>
          <w:szCs w:val="24"/>
          <w:highlight w:val="none"/>
        </w:rPr>
        <w:t xml:space="preserve"> 1</w:t>
      </w:r>
      <w:r>
        <w:rPr>
          <w:rFonts w:hint="eastAsia" w:asciiTheme="minorEastAsia" w:hAnsiTheme="minorEastAsia" w:eastAsiaTheme="minorEastAsia" w:cstheme="minorEastAsia"/>
          <w:color w:val="auto"/>
          <w:sz w:val="24"/>
          <w:szCs w:val="24"/>
        </w:rPr>
        <w:t>1:00（北京时间）前递交投标文件。</w:t>
      </w:r>
    </w:p>
    <w:bookmarkEnd w:id="0"/>
    <w:bookmarkEnd w:id="1"/>
    <w:bookmarkEnd w:id="2"/>
    <w:bookmarkEnd w:id="3"/>
    <w:bookmarkEnd w:id="4"/>
    <w:p w14:paraId="0DFC56B5">
      <w:pPr>
        <w:pStyle w:val="2"/>
        <w:spacing w:before="0" w:after="0" w:line="240" w:lineRule="auto"/>
        <w:rPr>
          <w:rFonts w:hint="eastAsia" w:asciiTheme="minorEastAsia" w:hAnsiTheme="minorEastAsia" w:eastAsiaTheme="minorEastAsia" w:cstheme="minorEastAsia"/>
          <w:b/>
          <w:bCs/>
          <w:snapToGrid w:val="0"/>
          <w:color w:val="auto"/>
          <w:kern w:val="0"/>
          <w:sz w:val="24"/>
          <w:szCs w:val="24"/>
          <w:lang w:val="en-US" w:eastAsia="en-US" w:bidi="ar-SA"/>
        </w:rPr>
      </w:pPr>
      <w:bookmarkStart w:id="5" w:name="_Toc17129"/>
      <w:bookmarkStart w:id="6" w:name="_Toc31021"/>
      <w:bookmarkStart w:id="7" w:name="_Toc8181"/>
      <w:bookmarkStart w:id="8" w:name="_Toc35393622"/>
      <w:bookmarkStart w:id="9" w:name="_Toc14454"/>
      <w:bookmarkStart w:id="10" w:name="_Toc17685"/>
      <w:bookmarkStart w:id="11" w:name="_Toc28359003"/>
      <w:bookmarkStart w:id="12" w:name="_Toc35393791"/>
      <w:bookmarkStart w:id="13" w:name="_Toc28359080"/>
      <w:bookmarkStart w:id="14" w:name="_Toc31185"/>
      <w:r>
        <w:rPr>
          <w:rFonts w:hint="eastAsia" w:asciiTheme="minorEastAsia" w:hAnsiTheme="minorEastAsia" w:eastAsiaTheme="minorEastAsia" w:cstheme="minorEastAsia"/>
          <w:b/>
          <w:bCs/>
          <w:snapToGrid w:val="0"/>
          <w:color w:val="auto"/>
          <w:kern w:val="0"/>
          <w:sz w:val="24"/>
          <w:szCs w:val="24"/>
          <w:lang w:val="en-US" w:eastAsia="en-US" w:bidi="ar-SA"/>
        </w:rPr>
        <w:t>一、项目基本情况</w:t>
      </w:r>
      <w:bookmarkEnd w:id="5"/>
      <w:bookmarkEnd w:id="6"/>
      <w:bookmarkEnd w:id="7"/>
    </w:p>
    <w:p w14:paraId="769D8F19">
      <w:pPr>
        <w:spacing w:line="400" w:lineRule="exact"/>
        <w:ind w:firstLine="480" w:firstLineChars="200"/>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项目编号</w:t>
      </w:r>
      <w:r>
        <w:rPr>
          <w:rFonts w:hint="eastAsia" w:asciiTheme="minorEastAsia" w:hAnsiTheme="minorEastAsia" w:eastAsiaTheme="minorEastAsia" w:cstheme="minorEastAsia"/>
          <w:color w:val="auto"/>
          <w:sz w:val="24"/>
          <w:szCs w:val="24"/>
          <w:lang w:eastAsia="zh-CN"/>
        </w:rPr>
        <w:t>：PSXZC202</w:t>
      </w:r>
      <w:r>
        <w:rPr>
          <w:rFonts w:hint="eastAsia" w:asciiTheme="minorEastAsia" w:hAnsiTheme="minorEastAsia" w:eastAsiaTheme="minorEastAsia" w:cstheme="minorEastAsia"/>
          <w:color w:val="auto"/>
          <w:sz w:val="24"/>
          <w:szCs w:val="24"/>
          <w:lang w:val="en-US" w:eastAsia="zh-CN"/>
        </w:rPr>
        <w:t>5</w:t>
      </w:r>
      <w:r>
        <w:rPr>
          <w:rFonts w:hint="eastAsia" w:asciiTheme="minorEastAsia" w:hAnsiTheme="minorEastAsia" w:eastAsiaTheme="minorEastAsia" w:cstheme="minorEastAsia"/>
          <w:color w:val="auto"/>
          <w:sz w:val="24"/>
          <w:szCs w:val="24"/>
          <w:lang w:eastAsia="zh-CN"/>
        </w:rPr>
        <w:t>-008号</w:t>
      </w:r>
      <w:r>
        <w:rPr>
          <w:rFonts w:hint="eastAsia" w:asciiTheme="minorEastAsia" w:hAnsiTheme="minorEastAsia" w:eastAsiaTheme="minorEastAsia" w:cstheme="minorEastAsia"/>
          <w:color w:val="auto"/>
          <w:sz w:val="24"/>
          <w:szCs w:val="24"/>
          <w:lang w:val="en-US" w:eastAsia="zh-CN"/>
        </w:rPr>
        <w:t>-2</w:t>
      </w:r>
    </w:p>
    <w:p w14:paraId="3B07E5D0">
      <w:pPr>
        <w:spacing w:line="400" w:lineRule="exact"/>
        <w:ind w:firstLine="480" w:firstLineChars="20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项目名称：</w:t>
      </w:r>
      <w:r>
        <w:rPr>
          <w:rFonts w:hint="eastAsia" w:asciiTheme="minorEastAsia" w:hAnsiTheme="minorEastAsia" w:eastAsiaTheme="minorEastAsia" w:cstheme="minorEastAsia"/>
          <w:color w:val="auto"/>
          <w:sz w:val="24"/>
          <w:szCs w:val="24"/>
          <w:lang w:eastAsia="zh-CN"/>
        </w:rPr>
        <w:t>皮山县介入治疗中心建设项目（采购标段）-配套设备采购（二次）</w:t>
      </w:r>
    </w:p>
    <w:p w14:paraId="243A2356">
      <w:pPr>
        <w:pStyle w:val="6"/>
        <w:ind w:left="0" w:leftChars="0" w:firstLine="480" w:firstLineChars="200"/>
        <w:rPr>
          <w:rFonts w:hint="eastAsia" w:asciiTheme="minorEastAsia" w:hAnsiTheme="minorEastAsia" w:eastAsiaTheme="minorEastAsia" w:cstheme="minorEastAsia"/>
          <w:color w:val="auto"/>
          <w:kern w:val="2"/>
          <w:sz w:val="24"/>
          <w:szCs w:val="24"/>
          <w:lang w:val="en-US" w:eastAsia="zh-CN" w:bidi="ar-SA"/>
        </w:rPr>
      </w:pPr>
      <w:r>
        <w:rPr>
          <w:rFonts w:hint="eastAsia" w:asciiTheme="minorEastAsia" w:hAnsiTheme="minorEastAsia" w:eastAsiaTheme="minorEastAsia" w:cstheme="minorEastAsia"/>
          <w:color w:val="auto"/>
          <w:kern w:val="2"/>
          <w:sz w:val="24"/>
          <w:szCs w:val="24"/>
          <w:lang w:val="en-US" w:eastAsia="zh-CN" w:bidi="ar-SA"/>
        </w:rPr>
        <w:t>采购方式：公开招标</w:t>
      </w:r>
    </w:p>
    <w:p w14:paraId="749C4827">
      <w:pPr>
        <w:spacing w:line="400" w:lineRule="exact"/>
        <w:ind w:firstLine="480" w:firstLineChars="200"/>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rPr>
        <w:t>预算金额</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lang w:val="en-US" w:eastAsia="zh-CN"/>
        </w:rPr>
        <w:t>元</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val="en-US" w:eastAsia="zh-CN"/>
        </w:rPr>
        <w:t>2850000.00</w:t>
      </w:r>
    </w:p>
    <w:p w14:paraId="788F0FEE">
      <w:pPr>
        <w:spacing w:line="400" w:lineRule="exact"/>
        <w:ind w:firstLine="480" w:firstLineChars="200"/>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最高限价（元）：2850000.00</w:t>
      </w:r>
    </w:p>
    <w:p w14:paraId="66C1A650">
      <w:pPr>
        <w:spacing w:line="400" w:lineRule="exact"/>
        <w:ind w:firstLine="480" w:firstLineChars="200"/>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采购需求：</w:t>
      </w:r>
    </w:p>
    <w:p w14:paraId="1C61F5F9">
      <w:pPr>
        <w:spacing w:line="400" w:lineRule="exact"/>
        <w:ind w:firstLine="480" w:firstLineChars="200"/>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标项名称：</w:t>
      </w:r>
      <w:r>
        <w:rPr>
          <w:rFonts w:hint="eastAsia" w:asciiTheme="minorEastAsia" w:hAnsiTheme="minorEastAsia" w:eastAsiaTheme="minorEastAsia" w:cstheme="minorEastAsia"/>
          <w:color w:val="auto"/>
          <w:sz w:val="24"/>
          <w:szCs w:val="24"/>
          <w:lang w:eastAsia="zh-CN"/>
        </w:rPr>
        <w:t>皮山县介入治疗中心建设项目（采购标段）-配套设备采购（二次）</w:t>
      </w:r>
    </w:p>
    <w:p w14:paraId="78FEE031">
      <w:pPr>
        <w:spacing w:line="400" w:lineRule="exact"/>
        <w:ind w:firstLine="480" w:firstLineChars="200"/>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数量：1</w:t>
      </w:r>
    </w:p>
    <w:p w14:paraId="69FC93FA">
      <w:pPr>
        <w:spacing w:line="400" w:lineRule="exact"/>
        <w:ind w:firstLine="480" w:firstLineChars="200"/>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预算金额（元）：2850000.00</w:t>
      </w:r>
    </w:p>
    <w:p w14:paraId="55140668">
      <w:pPr>
        <w:spacing w:line="400" w:lineRule="exact"/>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 xml:space="preserve"> 简要规格描述或项目基本概况介绍、用途：采购1台高压注射器、1台主动脉内球囊反搏泵、1套电生理＋心脏射频消融仪、1台除颤仪、1台心电监护仪、1台层流消毒机、1台起搏器分析仪、1台食道调搏仪、1台术中血凝快速检测仪、器械柜、抢救车、治疗车等医疗设备及配套医用耗材等（具体参数详见招标文件）</w:t>
      </w:r>
    </w:p>
    <w:p w14:paraId="6762DE69">
      <w:pPr>
        <w:spacing w:line="400" w:lineRule="exact"/>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备注：</w:t>
      </w:r>
    </w:p>
    <w:p w14:paraId="6175E325">
      <w:pPr>
        <w:spacing w:line="400" w:lineRule="exact"/>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合同履行期限：标项1，自合同签订之日起30日内完成供货及安装（具体时间以签订合同为准）</w:t>
      </w:r>
    </w:p>
    <w:p w14:paraId="51783FF4">
      <w:pPr>
        <w:spacing w:line="400" w:lineRule="exact"/>
        <w:ind w:firstLine="480" w:firstLineChars="2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资金来源：解放军总医院第七医学中心帮扶资金</w:t>
      </w:r>
    </w:p>
    <w:p w14:paraId="326AFA05">
      <w:pPr>
        <w:pStyle w:val="7"/>
        <w:spacing w:after="0" w:line="400" w:lineRule="exact"/>
        <w:ind w:firstLine="480" w:firstLineChars="200"/>
        <w:rPr>
          <w:rFonts w:hint="eastAsia" w:asciiTheme="minorEastAsia" w:hAnsiTheme="minorEastAsia" w:eastAsiaTheme="minorEastAsia" w:cstheme="minorEastAsia"/>
          <w:color w:val="auto"/>
          <w:sz w:val="24"/>
        </w:rPr>
      </w:pPr>
      <w:r>
        <w:rPr>
          <w:rFonts w:hint="eastAsia" w:asciiTheme="minorEastAsia" w:hAnsiTheme="minorEastAsia" w:eastAsiaTheme="minorEastAsia" w:cstheme="minorEastAsia"/>
          <w:color w:val="auto"/>
          <w:sz w:val="24"/>
        </w:rPr>
        <w:t>本项目（是/否）接受联合体投标：否</w:t>
      </w:r>
    </w:p>
    <w:p w14:paraId="15098580">
      <w:pPr>
        <w:numPr>
          <w:ilvl w:val="0"/>
          <w:numId w:val="1"/>
        </w:numPr>
        <w:spacing w:line="400" w:lineRule="exact"/>
        <w:outlineLvl w:val="1"/>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申请人的资格要求：</w:t>
      </w:r>
      <w:bookmarkEnd w:id="8"/>
      <w:bookmarkEnd w:id="9"/>
      <w:bookmarkEnd w:id="10"/>
      <w:bookmarkEnd w:id="11"/>
      <w:bookmarkEnd w:id="12"/>
      <w:bookmarkEnd w:id="13"/>
      <w:bookmarkEnd w:id="14"/>
      <w:bookmarkStart w:id="15" w:name="_Toc28359081"/>
      <w:bookmarkStart w:id="16" w:name="_Toc28359004"/>
    </w:p>
    <w:p w14:paraId="47279FBD">
      <w:pPr>
        <w:numPr>
          <w:ilvl w:val="0"/>
          <w:numId w:val="2"/>
        </w:numPr>
        <w:spacing w:line="400" w:lineRule="exact"/>
        <w:ind w:firstLine="480" w:firstLineChars="200"/>
        <w:rPr>
          <w:rFonts w:hint="eastAsia" w:asciiTheme="minorEastAsia" w:hAnsiTheme="minorEastAsia" w:eastAsiaTheme="minorEastAsia" w:cstheme="minorEastAsia"/>
          <w:color w:val="auto"/>
        </w:rPr>
      </w:pPr>
      <w:bookmarkStart w:id="17" w:name="_Toc35393623"/>
      <w:bookmarkStart w:id="18" w:name="_Toc12439"/>
      <w:bookmarkStart w:id="19" w:name="_Toc24117"/>
      <w:bookmarkStart w:id="20" w:name="_Toc14160"/>
      <w:bookmarkStart w:id="21" w:name="_Toc35393792"/>
      <w:r>
        <w:rPr>
          <w:rFonts w:hint="eastAsia" w:asciiTheme="minorEastAsia" w:hAnsiTheme="minorEastAsia" w:eastAsiaTheme="minorEastAsia" w:cstheme="minorEastAsia"/>
          <w:color w:val="auto"/>
          <w:kern w:val="0"/>
          <w:sz w:val="24"/>
          <w:szCs w:val="24"/>
        </w:rPr>
        <w:t>满足《中华人民共和国政府采购法》第二十二条规定；</w:t>
      </w:r>
    </w:p>
    <w:p w14:paraId="3D5BC8CB">
      <w:pPr>
        <w:pStyle w:val="9"/>
        <w:numPr>
          <w:ilvl w:val="0"/>
          <w:numId w:val="2"/>
        </w:numPr>
        <w:snapToGrid w:val="0"/>
        <w:spacing w:line="360" w:lineRule="auto"/>
        <w:ind w:left="0" w:leftChars="0" w:firstLine="480" w:firstLineChars="200"/>
        <w:outlineLvl w:val="2"/>
        <w:rPr>
          <w:rFonts w:hint="eastAsia" w:asciiTheme="minorEastAsia" w:hAnsiTheme="minorEastAsia" w:eastAsiaTheme="minorEastAsia" w:cstheme="minorEastAsia"/>
          <w:i w:val="0"/>
          <w:iCs w:val="0"/>
          <w:caps w:val="0"/>
          <w:color w:val="auto"/>
          <w:spacing w:val="0"/>
          <w:sz w:val="24"/>
          <w:szCs w:val="24"/>
          <w:lang w:val="en-US" w:eastAsia="zh-CN"/>
        </w:rPr>
      </w:pPr>
      <w:r>
        <w:rPr>
          <w:rFonts w:hint="eastAsia" w:asciiTheme="minorEastAsia" w:hAnsiTheme="minorEastAsia" w:eastAsiaTheme="minorEastAsia" w:cstheme="minorEastAsia"/>
          <w:i w:val="0"/>
          <w:iCs w:val="0"/>
          <w:caps w:val="0"/>
          <w:color w:val="auto"/>
          <w:spacing w:val="0"/>
          <w:sz w:val="24"/>
          <w:szCs w:val="24"/>
          <w:lang w:val="en-US" w:eastAsia="zh-CN"/>
        </w:rPr>
        <w:t>落实政府采购政策需满足的资格要求：标项1：</w:t>
      </w:r>
    </w:p>
    <w:p w14:paraId="366E82F6">
      <w:pPr>
        <w:pStyle w:val="9"/>
        <w:numPr>
          <w:ilvl w:val="0"/>
          <w:numId w:val="0"/>
        </w:numPr>
        <w:snapToGrid w:val="0"/>
        <w:spacing w:line="360" w:lineRule="auto"/>
        <w:ind w:leftChars="200" w:firstLine="240" w:firstLineChars="1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2.1 中小企业政策</w:t>
      </w:r>
    </w:p>
    <w:p w14:paraId="74D74FA6">
      <w:pPr>
        <w:pStyle w:val="9"/>
        <w:snapToGrid w:val="0"/>
        <w:spacing w:line="360" w:lineRule="auto"/>
        <w:ind w:left="0" w:leftChars="0"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☑本项目不专门面向中小企业预留采购份额。</w:t>
      </w:r>
    </w:p>
    <w:p w14:paraId="3D8C07CA">
      <w:pPr>
        <w:pStyle w:val="9"/>
        <w:snapToGrid w:val="0"/>
        <w:spacing w:line="360" w:lineRule="auto"/>
        <w:ind w:left="0" w:leftChars="0"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□本项目专门面向□中小□小微企业采购。即：提供的货物或服务全部由符合政策要求的中小/小微企业制造、服务全部由符合政策要求的中小/小微企业承接。</w:t>
      </w:r>
    </w:p>
    <w:p w14:paraId="7F4D3473">
      <w:pPr>
        <w:pStyle w:val="9"/>
        <w:snapToGrid w:val="0"/>
        <w:spacing w:line="360" w:lineRule="auto"/>
        <w:ind w:left="0" w:leftChars="0"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□本项目预留部分采购项目预算专门面向中小企业采购。对于预留份额，提供的货物由符合政策要求的中小企业制造、服务由符合政策要求的中小企业承接。</w:t>
      </w:r>
      <w:r>
        <w:rPr>
          <w:rFonts w:ascii="宋体" w:hAnsi="宋体" w:eastAsia="宋体" w:cs="宋体"/>
          <w:color w:val="auto"/>
          <w:spacing w:val="9"/>
          <w:sz w:val="23"/>
          <w:szCs w:val="23"/>
        </w:rPr>
        <w:t>预留份额通过以下措施进</w:t>
      </w:r>
      <w:r>
        <w:rPr>
          <w:rFonts w:ascii="宋体" w:hAnsi="宋体" w:eastAsia="宋体" w:cs="宋体"/>
          <w:color w:val="auto"/>
          <w:spacing w:val="2"/>
          <w:sz w:val="23"/>
          <w:szCs w:val="23"/>
        </w:rPr>
        <w:t>行：</w:t>
      </w:r>
      <w:r>
        <w:rPr>
          <w:rFonts w:ascii="宋体" w:hAnsi="宋体" w:eastAsia="宋体" w:cs="宋体"/>
          <w:color w:val="auto"/>
          <w:spacing w:val="4"/>
          <w:sz w:val="23"/>
          <w:szCs w:val="23"/>
          <w:u w:val="single" w:color="auto"/>
        </w:rPr>
        <w:t xml:space="preserve">  </w:t>
      </w:r>
      <w:r>
        <w:rPr>
          <w:rFonts w:ascii="宋体" w:hAnsi="宋体" w:eastAsia="宋体" w:cs="宋体"/>
          <w:color w:val="auto"/>
          <w:spacing w:val="2"/>
          <w:sz w:val="23"/>
          <w:szCs w:val="23"/>
        </w:rPr>
        <w:t>。</w:t>
      </w:r>
    </w:p>
    <w:p w14:paraId="0A666896">
      <w:pPr>
        <w:pStyle w:val="9"/>
        <w:snapToGrid w:val="0"/>
        <w:spacing w:line="360" w:lineRule="auto"/>
        <w:ind w:left="0" w:leftChars="0"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2.2 其它落实政府采购政策的资格要求</w:t>
      </w:r>
    </w:p>
    <w:p w14:paraId="6E12E436">
      <w:pPr>
        <w:pStyle w:val="9"/>
        <w:snapToGrid w:val="0"/>
        <w:spacing w:line="360" w:lineRule="auto"/>
        <w:ind w:left="0" w:leftChars="0"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 xml:space="preserve">（1）财政部、国家发展改革委、生态环境部、市场监管总局《关于调整优化节能产品、环境标志产品政府采购执行机制的通知》（财库[2019]9号文）；  </w:t>
      </w:r>
    </w:p>
    <w:p w14:paraId="12AECF7E">
      <w:pPr>
        <w:pStyle w:val="9"/>
        <w:snapToGrid w:val="0"/>
        <w:spacing w:line="360" w:lineRule="auto"/>
        <w:ind w:left="0" w:leftChars="0"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 xml:space="preserve">（2）财政部、生态环境部《关于印发环境标志产品政府采购品目清单的通知》（财库[2019]18号文）； </w:t>
      </w:r>
    </w:p>
    <w:p w14:paraId="5F89DB27">
      <w:pPr>
        <w:pStyle w:val="9"/>
        <w:snapToGrid w:val="0"/>
        <w:spacing w:line="360" w:lineRule="auto"/>
        <w:ind w:left="0" w:leftChars="0"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 xml:space="preserve">（3）财政部、发展改革委《关于印发节能产品政府采购品目清单的通知》（财库[2019]19号文）； </w:t>
      </w:r>
    </w:p>
    <w:p w14:paraId="2AD1CA3D">
      <w:pPr>
        <w:pStyle w:val="9"/>
        <w:snapToGrid w:val="0"/>
        <w:spacing w:line="360" w:lineRule="auto"/>
        <w:ind w:left="0" w:leftChars="0"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 xml:space="preserve">（4）市场监管总局《市场监管总局关于发布参与实施政府采购节能产品、环境标志产品认证机构名录的公告》（2019年第16号）；  </w:t>
      </w:r>
    </w:p>
    <w:p w14:paraId="273D57C7">
      <w:pPr>
        <w:pStyle w:val="9"/>
        <w:snapToGrid w:val="0"/>
        <w:spacing w:line="360" w:lineRule="auto"/>
        <w:ind w:left="0" w:leftChars="0"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 xml:space="preserve">（5）财政部、工业和信息化部《关于印发《政府采购促进中小企业发展管理办法》的通知》（财库[2020]46号文）《关于进一步加大政府采购支持中小企业力度的通知》（财库[2022]19号文）执行； </w:t>
      </w:r>
    </w:p>
    <w:p w14:paraId="769335A6">
      <w:pPr>
        <w:pStyle w:val="9"/>
        <w:snapToGrid w:val="0"/>
        <w:spacing w:line="360" w:lineRule="auto"/>
        <w:ind w:left="0" w:leftChars="0"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 xml:space="preserve">（6）财政部、民政部、中国残疾人联合会《关于促进残疾人就业政府采购政策的通知》（财库[2017]141号）；  </w:t>
      </w:r>
    </w:p>
    <w:p w14:paraId="45656B53">
      <w:pPr>
        <w:pStyle w:val="9"/>
        <w:snapToGrid w:val="0"/>
        <w:spacing w:line="360" w:lineRule="auto"/>
        <w:ind w:left="0" w:leftChars="0"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 xml:space="preserve">（7）财政部、司法部《关于政府采购支持监狱企业发展有关问题的通知》（财库[2014]68号文）； </w:t>
      </w:r>
    </w:p>
    <w:p w14:paraId="3FD249DE">
      <w:pPr>
        <w:pStyle w:val="9"/>
        <w:snapToGrid w:val="0"/>
        <w:spacing w:line="360" w:lineRule="auto"/>
        <w:ind w:left="0" w:leftChars="0"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（8）财政部、生态环境部、国家邮政局《关于印发《商品包装政府采购需求标准（试行）》、 《快递包装政府采购需求标准（试行）》的通知》（财办库〔2020〕123号）。</w:t>
      </w:r>
    </w:p>
    <w:p w14:paraId="5C1DAC26">
      <w:pPr>
        <w:pStyle w:val="9"/>
        <w:snapToGrid w:val="0"/>
        <w:spacing w:line="360" w:lineRule="auto"/>
        <w:ind w:left="0" w:leftChars="0"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标项1：</w:t>
      </w:r>
    </w:p>
    <w:p w14:paraId="77683327">
      <w:pPr>
        <w:pStyle w:val="9"/>
        <w:numPr>
          <w:ilvl w:val="0"/>
          <w:numId w:val="0"/>
        </w:numPr>
        <w:snapToGrid w:val="0"/>
        <w:spacing w:line="360" w:lineRule="auto"/>
        <w:ind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1）具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p w14:paraId="6F475D08">
      <w:pPr>
        <w:pStyle w:val="9"/>
        <w:numPr>
          <w:ilvl w:val="0"/>
          <w:numId w:val="0"/>
        </w:numPr>
        <w:snapToGrid w:val="0"/>
        <w:spacing w:line="360" w:lineRule="auto"/>
        <w:ind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有依法缴纳税收和社会保障资金的良好记录：提供近段时间内（连续三个月，连续三个月是指2024年12月-2025年2月；新成立的公司按实际发生提供）的缴纳税收的完税证明或税务部门出具的纳税证明；如依法免税的，应提供相应文件证明；提供近段时间内（法人或委托代理人连续三个月，连续三个月是指2024年12月-2025年2月；新成立的公司按实际发生提供）的缴纳社保证明材料加盖公章。如依法不需要缴纳社会保障资金的，应提供相应文件证明；</w:t>
      </w:r>
    </w:p>
    <w:p w14:paraId="1749299B">
      <w:pPr>
        <w:pStyle w:val="9"/>
        <w:numPr>
          <w:ilvl w:val="0"/>
          <w:numId w:val="0"/>
        </w:numPr>
        <w:snapToGrid w:val="0"/>
        <w:spacing w:line="360" w:lineRule="auto"/>
        <w:ind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具有良好的商业信誉和健全的财务会计制度：提供2023年度由第三方财务审计机构出具及在注册会计师行业统一监管平台备案赋码的财务审计报告或新成立的企业提供银行出具的近三个月（连续三个月是指2024年12月-2025年2月）的资信证明；和健全的财务会计制度（健全的财务会计制度需单独提供）；</w:t>
      </w:r>
    </w:p>
    <w:p w14:paraId="7321E87F">
      <w:pPr>
        <w:pStyle w:val="9"/>
        <w:numPr>
          <w:ilvl w:val="0"/>
          <w:numId w:val="0"/>
        </w:numPr>
        <w:snapToGrid w:val="0"/>
        <w:spacing w:line="360" w:lineRule="auto"/>
        <w:ind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4）履行合同所必需的设备和专业技术能力：提供《投标人资格声明函》；</w:t>
      </w:r>
    </w:p>
    <w:p w14:paraId="7C706F7E">
      <w:pPr>
        <w:pStyle w:val="9"/>
        <w:numPr>
          <w:ilvl w:val="0"/>
          <w:numId w:val="0"/>
        </w:numPr>
        <w:snapToGrid w:val="0"/>
        <w:spacing w:line="360" w:lineRule="auto"/>
        <w:ind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5）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330B6E50">
      <w:pPr>
        <w:pStyle w:val="9"/>
        <w:numPr>
          <w:ilvl w:val="0"/>
          <w:numId w:val="0"/>
        </w:numPr>
        <w:snapToGrid w:val="0"/>
        <w:spacing w:line="360" w:lineRule="auto"/>
        <w:ind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6）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14:paraId="342D7088">
      <w:pPr>
        <w:pStyle w:val="9"/>
        <w:numPr>
          <w:ilvl w:val="0"/>
          <w:numId w:val="0"/>
        </w:numPr>
        <w:snapToGrid w:val="0"/>
        <w:spacing w:line="360" w:lineRule="auto"/>
        <w:ind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7）企业负责人为同一人或者存在直接控股、管理关系的不同投标人，不得参加同一合同项下的政府采购活动。否则，皆取消投标资格。</w:t>
      </w:r>
    </w:p>
    <w:p w14:paraId="1F260E6C">
      <w:pPr>
        <w:pStyle w:val="9"/>
        <w:numPr>
          <w:ilvl w:val="0"/>
          <w:numId w:val="0"/>
        </w:numPr>
        <w:snapToGrid w:val="0"/>
        <w:spacing w:line="360" w:lineRule="auto"/>
        <w:ind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8）投标保证金或电子保</w:t>
      </w:r>
      <w:r>
        <w:rPr>
          <w:rFonts w:hint="eastAsia" w:asciiTheme="minorEastAsia" w:hAnsiTheme="minorEastAsia" w:eastAsiaTheme="minorEastAsia" w:cstheme="minorEastAsia"/>
          <w:color w:val="auto"/>
          <w:kern w:val="0"/>
          <w:sz w:val="24"/>
          <w:szCs w:val="24"/>
          <w:highlight w:val="none"/>
          <w:lang w:val="en-US" w:eastAsia="zh-CN" w:bidi="ar-SA"/>
        </w:rPr>
        <w:t>函：20000.00元（大写：贰万元整）。</w:t>
      </w:r>
    </w:p>
    <w:p w14:paraId="7F87D7FC">
      <w:pPr>
        <w:pStyle w:val="9"/>
        <w:numPr>
          <w:ilvl w:val="0"/>
          <w:numId w:val="0"/>
        </w:numPr>
        <w:snapToGrid w:val="0"/>
        <w:spacing w:line="360" w:lineRule="auto"/>
        <w:ind w:firstLine="480" w:firstLineChars="200"/>
        <w:outlineLvl w:val="2"/>
        <w:rPr>
          <w:rFonts w:hint="eastAsia" w:asciiTheme="minorEastAsia" w:hAnsiTheme="minorEastAsia" w:eastAsiaTheme="minorEastAsia" w:cstheme="minorEastAsia"/>
          <w:color w:val="auto"/>
          <w:kern w:val="0"/>
          <w:sz w:val="24"/>
          <w:szCs w:val="24"/>
          <w:lang w:val="en-US" w:eastAsia="zh-CN" w:bidi="ar-SA"/>
        </w:rPr>
      </w:pPr>
      <w:bookmarkStart w:id="22" w:name="_Toc5294"/>
      <w:r>
        <w:rPr>
          <w:rFonts w:hint="eastAsia" w:asciiTheme="minorEastAsia" w:hAnsiTheme="minorEastAsia" w:eastAsiaTheme="minorEastAsia" w:cstheme="minorEastAsia"/>
          <w:color w:val="auto"/>
          <w:kern w:val="0"/>
          <w:sz w:val="24"/>
          <w:szCs w:val="24"/>
          <w:lang w:val="en-US" w:eastAsia="zh-CN" w:bidi="ar-SA"/>
        </w:rPr>
        <w:t>3.本项目的特定资格要求：</w:t>
      </w:r>
      <w:bookmarkEnd w:id="22"/>
      <w:r>
        <w:rPr>
          <w:rFonts w:hint="eastAsia" w:asciiTheme="minorEastAsia" w:hAnsiTheme="minorEastAsia" w:eastAsiaTheme="minorEastAsia" w:cstheme="minorEastAsia"/>
          <w:color w:val="auto"/>
          <w:kern w:val="0"/>
          <w:sz w:val="24"/>
          <w:szCs w:val="24"/>
          <w:lang w:val="en-US" w:eastAsia="zh-CN" w:bidi="ar-SA"/>
        </w:rPr>
        <w:t>所投产品属于第二类医疗器械的，还需提供有效的行政主管部门颁发的医疗器械经营备案凭证（或医疗器械生产许可证或医疗器械经营许可证）；所投产品属于第三类医疗器械的，还需提供有效的行政主管部门颁发的医疗器械生产许可证（或医疗器械经营许可证）；投标货物若属于一类医疗器械，则无须提供此项；所有证件必须在有效期内。</w:t>
      </w:r>
    </w:p>
    <w:p w14:paraId="5A51C256">
      <w:pPr>
        <w:numPr>
          <w:ilvl w:val="0"/>
          <w:numId w:val="0"/>
        </w:numPr>
        <w:spacing w:line="400" w:lineRule="exact"/>
        <w:outlineLvl w:val="1"/>
        <w:rPr>
          <w:rFonts w:hint="eastAsia" w:asciiTheme="minorEastAsia" w:hAnsiTheme="minorEastAsia" w:eastAsiaTheme="minorEastAsia" w:cstheme="minorEastAsia"/>
          <w:b/>
          <w:bCs/>
          <w:color w:val="auto"/>
          <w:sz w:val="24"/>
          <w:szCs w:val="24"/>
        </w:rPr>
      </w:pPr>
      <w:r>
        <w:rPr>
          <w:rFonts w:hint="eastAsia" w:asciiTheme="minorEastAsia" w:hAnsiTheme="minorEastAsia" w:eastAsiaTheme="minorEastAsia" w:cstheme="minorEastAsia"/>
          <w:b/>
          <w:bCs/>
          <w:color w:val="auto"/>
          <w:sz w:val="24"/>
          <w:szCs w:val="24"/>
        </w:rPr>
        <w:t>三、获取招标文件</w:t>
      </w:r>
      <w:bookmarkEnd w:id="15"/>
      <w:bookmarkEnd w:id="16"/>
      <w:bookmarkEnd w:id="17"/>
      <w:bookmarkEnd w:id="18"/>
      <w:bookmarkEnd w:id="19"/>
      <w:bookmarkEnd w:id="20"/>
      <w:bookmarkEnd w:id="21"/>
    </w:p>
    <w:p w14:paraId="77887D42">
      <w:pPr>
        <w:spacing w:line="400" w:lineRule="exact"/>
        <w:ind w:firstLine="540"/>
        <w:rPr>
          <w:rFonts w:hint="default" w:asciiTheme="minorEastAsia" w:hAnsiTheme="minorEastAsia" w:eastAsiaTheme="minorEastAsia" w:cstheme="minorEastAsia"/>
          <w:color w:val="auto"/>
          <w:sz w:val="24"/>
          <w:szCs w:val="24"/>
          <w:u w:val="single"/>
          <w:lang w:val="en-US"/>
        </w:rPr>
      </w:pPr>
      <w:r>
        <w:rPr>
          <w:rFonts w:hint="eastAsia" w:asciiTheme="minorEastAsia" w:hAnsiTheme="minorEastAsia" w:eastAsiaTheme="minorEastAsia" w:cstheme="minorEastAsia"/>
          <w:color w:val="auto"/>
          <w:sz w:val="24"/>
          <w:szCs w:val="24"/>
        </w:rPr>
        <w:t>时间</w:t>
      </w: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highlight w:val="none"/>
          <w:lang w:val="en-US" w:eastAsia="zh-CN"/>
        </w:rPr>
        <w:t>2025年02月26日至2025年03月18日 每</w:t>
      </w:r>
      <w:r>
        <w:rPr>
          <w:rFonts w:hint="eastAsia" w:asciiTheme="minorEastAsia" w:hAnsiTheme="minorEastAsia" w:eastAsiaTheme="minorEastAsia" w:cstheme="minorEastAsia"/>
          <w:color w:val="auto"/>
          <w:sz w:val="24"/>
          <w:szCs w:val="24"/>
          <w:lang w:val="en-US" w:eastAsia="zh-CN"/>
        </w:rPr>
        <w:t>天上午00:00至12:00，下午12:00至23:59（北京时间，法定节假日除外）</w:t>
      </w:r>
    </w:p>
    <w:p w14:paraId="691DB423">
      <w:pPr>
        <w:spacing w:line="400" w:lineRule="exact"/>
        <w:ind w:firstLine="540"/>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地点：政采云平台（https://www.zcygov.cn/）线上获取</w:t>
      </w:r>
    </w:p>
    <w:p w14:paraId="709A6EC0">
      <w:pPr>
        <w:spacing w:line="400" w:lineRule="exact"/>
        <w:ind w:firstLine="54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方式：供应商登陆政采云平台https://www.zcygov.cn/在线申请获取采购文件（进入“项目采购”应用，在获取采购文件菜单中选择项目，申请获取采购文件）</w:t>
      </w:r>
    </w:p>
    <w:p w14:paraId="29A85273">
      <w:pPr>
        <w:spacing w:line="400" w:lineRule="exact"/>
        <w:ind w:firstLine="54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文件售价：0</w:t>
      </w:r>
    </w:p>
    <w:p w14:paraId="62C328F3">
      <w:pPr>
        <w:pStyle w:val="2"/>
        <w:spacing w:before="0" w:after="0" w:line="240" w:lineRule="auto"/>
        <w:rPr>
          <w:rFonts w:hint="eastAsia" w:asciiTheme="minorEastAsia" w:hAnsiTheme="minorEastAsia" w:eastAsiaTheme="minorEastAsia" w:cstheme="minorEastAsia"/>
          <w:b/>
          <w:bCs/>
          <w:snapToGrid w:val="0"/>
          <w:color w:val="auto"/>
          <w:kern w:val="0"/>
          <w:sz w:val="24"/>
          <w:szCs w:val="24"/>
          <w:lang w:val="en-US" w:eastAsia="en-US" w:bidi="ar-SA"/>
        </w:rPr>
      </w:pPr>
      <w:r>
        <w:rPr>
          <w:rFonts w:hint="eastAsia" w:asciiTheme="minorEastAsia" w:hAnsiTheme="minorEastAsia" w:eastAsiaTheme="minorEastAsia" w:cstheme="minorEastAsia"/>
          <w:b/>
          <w:bCs/>
          <w:snapToGrid w:val="0"/>
          <w:color w:val="auto"/>
          <w:kern w:val="0"/>
          <w:sz w:val="24"/>
          <w:szCs w:val="24"/>
          <w:lang w:val="en-US" w:eastAsia="en-US" w:bidi="ar-SA"/>
        </w:rPr>
        <w:t>四、提交投标文件截止时间、开标时间和地点</w:t>
      </w:r>
    </w:p>
    <w:p w14:paraId="6C9E790B">
      <w:pPr>
        <w:widowControl/>
        <w:spacing w:before="75" w:after="75"/>
        <w:ind w:firstLine="480"/>
        <w:jc w:val="left"/>
        <w:rPr>
          <w:rFonts w:hint="eastAsia" w:asciiTheme="minorEastAsia" w:hAnsiTheme="minorEastAsia" w:eastAsiaTheme="minorEastAsia" w:cstheme="minorEastAsia"/>
          <w:color w:val="auto"/>
          <w:kern w:val="0"/>
          <w:sz w:val="24"/>
          <w:szCs w:val="24"/>
        </w:rPr>
      </w:pPr>
      <w:bookmarkStart w:id="23" w:name="_Toc28359007"/>
      <w:bookmarkStart w:id="24" w:name="_Toc28359084"/>
      <w:bookmarkStart w:id="25" w:name="_Toc35393625"/>
      <w:bookmarkStart w:id="26" w:name="_Toc35393794"/>
      <w:r>
        <w:rPr>
          <w:rFonts w:hint="eastAsia" w:asciiTheme="minorEastAsia" w:hAnsiTheme="minorEastAsia" w:eastAsiaTheme="minorEastAsia" w:cstheme="minorEastAsia"/>
          <w:color w:val="auto"/>
          <w:kern w:val="0"/>
          <w:sz w:val="24"/>
          <w:szCs w:val="24"/>
        </w:rPr>
        <w:t>提交投标文件截止时间：</w:t>
      </w:r>
      <w:r>
        <w:rPr>
          <w:rFonts w:hint="eastAsia" w:asciiTheme="minorEastAsia" w:hAnsiTheme="minorEastAsia" w:eastAsiaTheme="minorEastAsia" w:cstheme="minorEastAsia"/>
          <w:color w:val="auto"/>
          <w:kern w:val="0"/>
          <w:sz w:val="24"/>
          <w:szCs w:val="24"/>
          <w:lang w:val="en-US" w:eastAsia="zh-CN"/>
        </w:rPr>
        <w:t>2025年03月19日</w:t>
      </w:r>
      <w:r>
        <w:rPr>
          <w:rFonts w:hint="eastAsia" w:asciiTheme="minorEastAsia" w:hAnsiTheme="minorEastAsia" w:eastAsiaTheme="minorEastAsia" w:cstheme="minorEastAsia"/>
          <w:color w:val="auto"/>
          <w:kern w:val="0"/>
          <w:sz w:val="24"/>
          <w:szCs w:val="24"/>
        </w:rPr>
        <w:t xml:space="preserve"> 11:00（北京时间）</w:t>
      </w:r>
    </w:p>
    <w:p w14:paraId="3FAFA243">
      <w:pPr>
        <w:widowControl/>
        <w:spacing w:before="75" w:after="75"/>
        <w:ind w:firstLine="48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投标地点：投标人应于</w:t>
      </w:r>
      <w:r>
        <w:rPr>
          <w:rFonts w:hint="eastAsia" w:asciiTheme="minorEastAsia" w:hAnsiTheme="minorEastAsia" w:eastAsiaTheme="minorEastAsia" w:cstheme="minorEastAsia"/>
          <w:color w:val="auto"/>
          <w:kern w:val="0"/>
          <w:sz w:val="24"/>
          <w:szCs w:val="24"/>
          <w:lang w:val="en-US" w:eastAsia="zh-CN"/>
        </w:rPr>
        <w:t xml:space="preserve">2025年03月19日 </w:t>
      </w:r>
      <w:r>
        <w:rPr>
          <w:rFonts w:hint="eastAsia" w:asciiTheme="minorEastAsia" w:hAnsiTheme="minorEastAsia" w:eastAsiaTheme="minorEastAsia" w:cstheme="minorEastAsia"/>
          <w:color w:val="auto"/>
          <w:kern w:val="0"/>
          <w:sz w:val="24"/>
          <w:szCs w:val="24"/>
        </w:rPr>
        <w:t>11:00(北京时间）之前将电子投标文件上传到新疆政府采购平台。应按照本项目招标文件和新疆政府采购平台的要求编制、加密传输投标文件。</w:t>
      </w:r>
    </w:p>
    <w:p w14:paraId="2E1CDB15">
      <w:pPr>
        <w:widowControl/>
        <w:spacing w:before="75" w:after="75"/>
        <w:ind w:firstLine="480"/>
        <w:jc w:val="left"/>
        <w:rPr>
          <w:rFonts w:hint="eastAsia" w:asciiTheme="minorEastAsia" w:hAnsiTheme="minorEastAsia" w:eastAsiaTheme="minorEastAsia" w:cstheme="minorEastAsia"/>
          <w:color w:val="auto"/>
          <w:kern w:val="0"/>
          <w:sz w:val="24"/>
          <w:szCs w:val="24"/>
          <w:lang w:val="en-US" w:eastAsia="zh-CN"/>
        </w:rPr>
      </w:pPr>
      <w:r>
        <w:rPr>
          <w:rFonts w:hint="eastAsia" w:asciiTheme="minorEastAsia" w:hAnsiTheme="minorEastAsia" w:eastAsiaTheme="minorEastAsia" w:cstheme="minorEastAsia"/>
          <w:color w:val="auto"/>
          <w:kern w:val="0"/>
          <w:sz w:val="24"/>
          <w:szCs w:val="24"/>
        </w:rPr>
        <w:t>开标时间</w:t>
      </w:r>
      <w:r>
        <w:rPr>
          <w:rFonts w:hint="eastAsia" w:asciiTheme="minorEastAsia" w:hAnsiTheme="minorEastAsia" w:eastAsiaTheme="minorEastAsia" w:cstheme="minorEastAsia"/>
          <w:color w:val="auto"/>
          <w:kern w:val="0"/>
          <w:sz w:val="24"/>
          <w:szCs w:val="24"/>
          <w:lang w:eastAsia="zh-CN"/>
        </w:rPr>
        <w:t>：</w:t>
      </w:r>
      <w:r>
        <w:rPr>
          <w:rFonts w:hint="eastAsia" w:asciiTheme="minorEastAsia" w:hAnsiTheme="minorEastAsia" w:eastAsiaTheme="minorEastAsia" w:cstheme="minorEastAsia"/>
          <w:color w:val="auto"/>
          <w:kern w:val="0"/>
          <w:sz w:val="24"/>
          <w:szCs w:val="24"/>
          <w:lang w:val="en-US" w:eastAsia="zh-CN"/>
        </w:rPr>
        <w:t>2025年03月19日</w:t>
      </w:r>
      <w:r>
        <w:rPr>
          <w:rFonts w:hint="eastAsia" w:asciiTheme="minorEastAsia" w:hAnsiTheme="minorEastAsia" w:eastAsiaTheme="minorEastAsia" w:cstheme="minorEastAsia"/>
          <w:color w:val="auto"/>
          <w:kern w:val="0"/>
          <w:sz w:val="24"/>
          <w:szCs w:val="24"/>
        </w:rPr>
        <w:t xml:space="preserve"> 11:00</w:t>
      </w:r>
      <w:r>
        <w:rPr>
          <w:rFonts w:hint="eastAsia" w:asciiTheme="minorEastAsia" w:hAnsiTheme="minorEastAsia" w:eastAsiaTheme="minorEastAsia" w:cstheme="minorEastAsia"/>
          <w:color w:val="auto"/>
          <w:kern w:val="0"/>
          <w:sz w:val="24"/>
          <w:szCs w:val="24"/>
          <w:lang w:val="en-US" w:eastAsia="zh-CN"/>
        </w:rPr>
        <w:t>(北京时间）</w:t>
      </w:r>
    </w:p>
    <w:p w14:paraId="5EEC31A9">
      <w:pPr>
        <w:widowControl/>
        <w:spacing w:before="75" w:after="75"/>
        <w:ind w:firstLine="480"/>
        <w:jc w:val="left"/>
        <w:rPr>
          <w:rFonts w:hint="eastAsia" w:asciiTheme="minorEastAsia" w:hAnsiTheme="minorEastAsia" w:eastAsiaTheme="minorEastAsia" w:cstheme="minorEastAsia"/>
          <w:color w:val="auto"/>
          <w:kern w:val="0"/>
          <w:sz w:val="24"/>
          <w:szCs w:val="24"/>
          <w:lang w:val="en-US" w:eastAsia="zh-CN"/>
        </w:rPr>
      </w:pPr>
      <w:r>
        <w:rPr>
          <w:rFonts w:hint="eastAsia" w:asciiTheme="minorEastAsia" w:hAnsiTheme="minorEastAsia" w:eastAsiaTheme="minorEastAsia" w:cstheme="minorEastAsia"/>
          <w:color w:val="auto"/>
          <w:kern w:val="0"/>
          <w:sz w:val="24"/>
          <w:szCs w:val="24"/>
          <w:lang w:val="en-US" w:eastAsia="zh-CN"/>
        </w:rPr>
        <w:t>开标地点：</w:t>
      </w:r>
      <w:bookmarkStart w:id="27" w:name="_Toc14845"/>
      <w:bookmarkStart w:id="28" w:name="_Toc1554"/>
      <w:bookmarkStart w:id="29" w:name="_Toc18038"/>
      <w:r>
        <w:rPr>
          <w:rFonts w:hint="eastAsia" w:asciiTheme="minorEastAsia" w:hAnsiTheme="minorEastAsia" w:eastAsiaTheme="minorEastAsia" w:cstheme="minorEastAsia"/>
          <w:color w:val="auto"/>
          <w:kern w:val="0"/>
          <w:sz w:val="24"/>
          <w:szCs w:val="24"/>
          <w:lang w:val="en-US" w:eastAsia="zh-CN"/>
        </w:rPr>
        <w:t>投标人登录政采云平台https://www.zcygov.cn/，进入“项目采购-开标评标-右边选择对应项目点击“进入项目”进入开标大厅</w:t>
      </w:r>
    </w:p>
    <w:p w14:paraId="3448679E">
      <w:pPr>
        <w:pStyle w:val="2"/>
        <w:spacing w:before="0" w:after="0" w:line="240" w:lineRule="auto"/>
        <w:rPr>
          <w:rFonts w:hint="eastAsia" w:asciiTheme="minorEastAsia" w:hAnsiTheme="minorEastAsia" w:eastAsiaTheme="minorEastAsia" w:cstheme="minorEastAsia"/>
          <w:b/>
          <w:bCs/>
          <w:snapToGrid w:val="0"/>
          <w:color w:val="auto"/>
          <w:kern w:val="0"/>
          <w:sz w:val="24"/>
          <w:szCs w:val="24"/>
          <w:lang w:val="en-US" w:eastAsia="en-US" w:bidi="ar-SA"/>
        </w:rPr>
      </w:pPr>
      <w:r>
        <w:rPr>
          <w:rFonts w:hint="eastAsia" w:asciiTheme="minorEastAsia" w:hAnsiTheme="minorEastAsia" w:eastAsiaTheme="minorEastAsia" w:cstheme="minorEastAsia"/>
          <w:b/>
          <w:bCs/>
          <w:snapToGrid w:val="0"/>
          <w:color w:val="auto"/>
          <w:kern w:val="0"/>
          <w:sz w:val="24"/>
          <w:szCs w:val="24"/>
          <w:lang w:val="en-US" w:eastAsia="en-US" w:bidi="ar-SA"/>
        </w:rPr>
        <w:t>五、公告期限</w:t>
      </w:r>
      <w:bookmarkEnd w:id="23"/>
      <w:bookmarkEnd w:id="24"/>
      <w:bookmarkEnd w:id="25"/>
      <w:bookmarkEnd w:id="26"/>
      <w:bookmarkEnd w:id="27"/>
      <w:bookmarkEnd w:id="28"/>
      <w:bookmarkEnd w:id="29"/>
    </w:p>
    <w:p w14:paraId="0D40F50B">
      <w:pPr>
        <w:ind w:firstLine="480" w:firstLineChars="200"/>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自本公告发布之日起5个工作日。</w:t>
      </w:r>
    </w:p>
    <w:p w14:paraId="28FEFD63">
      <w:pPr>
        <w:pStyle w:val="2"/>
        <w:spacing w:before="0" w:after="0" w:line="240" w:lineRule="auto"/>
        <w:rPr>
          <w:rFonts w:hint="eastAsia" w:asciiTheme="minorEastAsia" w:hAnsiTheme="minorEastAsia" w:eastAsiaTheme="minorEastAsia" w:cstheme="minorEastAsia"/>
          <w:b/>
          <w:bCs/>
          <w:snapToGrid w:val="0"/>
          <w:color w:val="auto"/>
          <w:kern w:val="0"/>
          <w:sz w:val="24"/>
          <w:szCs w:val="24"/>
          <w:lang w:val="en-US" w:eastAsia="en-US" w:bidi="ar-SA"/>
        </w:rPr>
      </w:pPr>
      <w:bookmarkStart w:id="30" w:name="_Toc35393626"/>
      <w:bookmarkStart w:id="31" w:name="_Toc21056"/>
      <w:bookmarkStart w:id="32" w:name="_Toc35393795"/>
      <w:bookmarkStart w:id="33" w:name="_Toc1253"/>
      <w:bookmarkStart w:id="34" w:name="_Toc27078"/>
      <w:r>
        <w:rPr>
          <w:rFonts w:hint="eastAsia" w:asciiTheme="minorEastAsia" w:hAnsiTheme="minorEastAsia" w:eastAsiaTheme="minorEastAsia" w:cstheme="minorEastAsia"/>
          <w:b/>
          <w:bCs/>
          <w:snapToGrid w:val="0"/>
          <w:color w:val="auto"/>
          <w:kern w:val="0"/>
          <w:sz w:val="24"/>
          <w:szCs w:val="24"/>
          <w:lang w:val="en-US" w:eastAsia="zh-CN" w:bidi="ar-SA"/>
        </w:rPr>
        <w:t>六、</w:t>
      </w:r>
      <w:r>
        <w:rPr>
          <w:rFonts w:hint="eastAsia" w:asciiTheme="minorEastAsia" w:hAnsiTheme="minorEastAsia" w:eastAsiaTheme="minorEastAsia" w:cstheme="minorEastAsia"/>
          <w:b/>
          <w:bCs/>
          <w:snapToGrid w:val="0"/>
          <w:color w:val="auto"/>
          <w:kern w:val="0"/>
          <w:sz w:val="24"/>
          <w:szCs w:val="24"/>
          <w:lang w:val="en-US" w:eastAsia="en-US" w:bidi="ar-SA"/>
        </w:rPr>
        <w:t>其他补充事宜</w:t>
      </w:r>
      <w:bookmarkEnd w:id="30"/>
      <w:bookmarkEnd w:id="31"/>
      <w:bookmarkEnd w:id="32"/>
      <w:bookmarkEnd w:id="33"/>
      <w:bookmarkEnd w:id="34"/>
    </w:p>
    <w:p w14:paraId="43DC28AB">
      <w:pPr>
        <w:numPr>
          <w:ilvl w:val="0"/>
          <w:numId w:val="0"/>
        </w:numPr>
        <w:adjustRightInd w:val="0"/>
        <w:snapToGrid w:val="0"/>
        <w:spacing w:line="400" w:lineRule="exact"/>
        <w:ind w:firstLine="480" w:firstLineChars="200"/>
        <w:jc w:val="left"/>
        <w:rPr>
          <w:rFonts w:hint="eastAsia" w:asciiTheme="minorEastAsia" w:hAnsiTheme="minorEastAsia" w:eastAsiaTheme="minorEastAsia" w:cstheme="minorEastAsia"/>
          <w:color w:val="auto"/>
          <w:kern w:val="0"/>
          <w:sz w:val="24"/>
          <w:szCs w:val="24"/>
        </w:rPr>
      </w:pPr>
      <w:bookmarkStart w:id="35" w:name="_Toc35393796"/>
      <w:bookmarkStart w:id="36" w:name="_Toc28359008"/>
      <w:bookmarkStart w:id="37" w:name="_Toc35393627"/>
      <w:bookmarkStart w:id="38" w:name="_Toc28359085"/>
      <w:r>
        <w:rPr>
          <w:rFonts w:hint="eastAsia" w:asciiTheme="minorEastAsia" w:hAnsiTheme="minorEastAsia" w:eastAsiaTheme="minorEastAsia" w:cstheme="minorEastAsia"/>
          <w:color w:val="auto"/>
          <w:kern w:val="0"/>
          <w:sz w:val="24"/>
          <w:szCs w:val="24"/>
        </w:rPr>
        <w:t>1、本项目实行网上投标，采用电子投标文件。若供应商参与投标，自行承担投标一切费用。</w:t>
      </w:r>
    </w:p>
    <w:p w14:paraId="15CB6540">
      <w:pPr>
        <w:numPr>
          <w:ilvl w:val="0"/>
          <w:numId w:val="0"/>
        </w:numPr>
        <w:adjustRightInd w:val="0"/>
        <w:snapToGrid w:val="0"/>
        <w:spacing w:line="400" w:lineRule="exact"/>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2、各供应商应在开标前应确保成为新疆维吾尔自治区政府采购网正式注册入库供应商，并完成CA数字证书申领。因未注册入库、未办理CA数字证书等原因造成无法投标或投标失败等后果由供应商自行承担。</w:t>
      </w:r>
    </w:p>
    <w:p w14:paraId="4A4069F5">
      <w:pPr>
        <w:numPr>
          <w:ilvl w:val="0"/>
          <w:numId w:val="0"/>
        </w:numPr>
        <w:adjustRightInd w:val="0"/>
        <w:snapToGrid w:val="0"/>
        <w:spacing w:line="400" w:lineRule="exact"/>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3、供应商将政采云电子交易客户端下载、安装完成后，可通过账号密码或CA登录客户端进行投标文件制作。在使用政采云投标客户端时，建议使用WIN7及以上操作系统。客户端请至新疆政府采购网（http://www.ccgp-xinjiang.gov.cn/）下载专区查看，如有问题可拨打政采云客户服务热线95763进行咨询。</w:t>
      </w:r>
    </w:p>
    <w:p w14:paraId="5A786FB3">
      <w:pPr>
        <w:numPr>
          <w:ilvl w:val="0"/>
          <w:numId w:val="0"/>
        </w:numPr>
        <w:adjustRightInd w:val="0"/>
        <w:snapToGrid w:val="0"/>
        <w:spacing w:line="400" w:lineRule="exact"/>
        <w:ind w:firstLine="480" w:firstLineChars="200"/>
        <w:jc w:val="left"/>
        <w:rPr>
          <w:rFonts w:hint="eastAsia" w:asciiTheme="minorEastAsia" w:hAnsiTheme="minorEastAsia" w:eastAsiaTheme="minorEastAsia" w:cstheme="minorEastAsia"/>
          <w:color w:val="auto"/>
          <w:kern w:val="0"/>
          <w:sz w:val="24"/>
          <w:szCs w:val="24"/>
        </w:rPr>
      </w:pPr>
      <w:r>
        <w:rPr>
          <w:rFonts w:hint="eastAsia" w:asciiTheme="minorEastAsia" w:hAnsiTheme="minorEastAsia" w:eastAsiaTheme="minorEastAsia" w:cstheme="minorEastAsia"/>
          <w:color w:val="auto"/>
          <w:kern w:val="0"/>
          <w:sz w:val="24"/>
          <w:szCs w:val="24"/>
        </w:rPr>
        <w:t>4、有意向参与新疆区域电子开评标的供应商，可访问新疆数字证书认证中心官方网站（https://www.xjca.com.cn/）或下载“新疆政务通”APP自行进行申领。如需咨询，请联系新疆CA服务热线0991-2819290</w:t>
      </w:r>
    </w:p>
    <w:p w14:paraId="79985EBE">
      <w:pPr>
        <w:numPr>
          <w:ilvl w:val="0"/>
          <w:numId w:val="0"/>
        </w:numPr>
        <w:adjustRightInd w:val="0"/>
        <w:snapToGrid w:val="0"/>
        <w:spacing w:line="400" w:lineRule="exact"/>
        <w:ind w:firstLine="480" w:firstLineChars="200"/>
        <w:jc w:val="left"/>
        <w:rPr>
          <w:rFonts w:hint="eastAsia" w:asciiTheme="minorEastAsia" w:hAnsiTheme="minorEastAsia" w:eastAsiaTheme="minorEastAsia" w:cstheme="minorEastAsia"/>
          <w:b w:val="0"/>
          <w:bCs/>
          <w:color w:val="auto"/>
          <w:kern w:val="2"/>
          <w:sz w:val="24"/>
          <w:szCs w:val="24"/>
          <w:lang w:val="en-US" w:eastAsia="zh-CN" w:bidi="ar-SA"/>
        </w:rPr>
      </w:pPr>
      <w:r>
        <w:rPr>
          <w:rFonts w:hint="eastAsia" w:asciiTheme="minorEastAsia" w:hAnsiTheme="minorEastAsia" w:eastAsiaTheme="minorEastAsia" w:cstheme="minorEastAsia"/>
          <w:color w:val="auto"/>
          <w:kern w:val="0"/>
          <w:sz w:val="24"/>
          <w:szCs w:val="24"/>
        </w:rPr>
        <w:t>5、根据财政部、工业和信息化部关于印发《政府采购促进中小企业发展管理办法》的通知(财库[2020]46号)，投标人及其所投产品的制造商均属于《工业和信息化部、国家统计局、国家发展和改革委员会、财政部关于印发中小企业划型标准规定的通知》(工信部联企业[2011]450号)中规定的小型、微型企业标准的，按错文件格式提供《中小企业声明函》等政府采购政策。《财政部发展改革委 生态环境部 市场监管总局关于调整优化节能产品、环境标志产品政府采购执行机制的通知》（财库〔2019〕9号）。</w:t>
      </w:r>
    </w:p>
    <w:p w14:paraId="4F106D4B">
      <w:pPr>
        <w:numPr>
          <w:ilvl w:val="0"/>
          <w:numId w:val="0"/>
        </w:numPr>
        <w:adjustRightInd w:val="0"/>
        <w:snapToGrid w:val="0"/>
        <w:spacing w:line="400" w:lineRule="exact"/>
        <w:jc w:val="left"/>
        <w:rPr>
          <w:rFonts w:hint="eastAsia" w:asciiTheme="minorEastAsia" w:hAnsiTheme="minorEastAsia" w:eastAsiaTheme="minorEastAsia" w:cstheme="minorEastAsia"/>
          <w:b w:val="0"/>
          <w:bCs/>
          <w:color w:val="auto"/>
          <w:kern w:val="2"/>
          <w:sz w:val="24"/>
          <w:szCs w:val="24"/>
          <w:lang w:val="en-US" w:eastAsia="zh-CN" w:bidi="ar-SA"/>
        </w:rPr>
      </w:pPr>
      <w:r>
        <w:rPr>
          <w:rFonts w:hint="eastAsia" w:asciiTheme="minorEastAsia" w:hAnsiTheme="minorEastAsia" w:eastAsiaTheme="minorEastAsia" w:cstheme="minorEastAsia"/>
          <w:b w:val="0"/>
          <w:bCs/>
          <w:color w:val="auto"/>
          <w:kern w:val="2"/>
          <w:sz w:val="24"/>
          <w:szCs w:val="24"/>
          <w:lang w:val="en-US" w:eastAsia="zh-CN" w:bidi="ar-SA"/>
        </w:rPr>
        <w:t>特别提示：</w:t>
      </w:r>
    </w:p>
    <w:p w14:paraId="72C632FC">
      <w:pPr>
        <w:numPr>
          <w:ilvl w:val="0"/>
          <w:numId w:val="0"/>
        </w:numPr>
        <w:adjustRightInd w:val="0"/>
        <w:snapToGrid w:val="0"/>
        <w:spacing w:line="400" w:lineRule="exact"/>
        <w:ind w:firstLine="480" w:firstLineChars="200"/>
        <w:jc w:val="left"/>
        <w:rPr>
          <w:rFonts w:hint="eastAsia" w:asciiTheme="minorEastAsia" w:hAnsiTheme="minorEastAsia" w:eastAsiaTheme="minorEastAsia" w:cstheme="minorEastAsia"/>
          <w:b w:val="0"/>
          <w:bCs/>
          <w:color w:val="auto"/>
          <w:kern w:val="2"/>
          <w:sz w:val="24"/>
          <w:szCs w:val="24"/>
          <w:lang w:val="en-US" w:eastAsia="zh-CN" w:bidi="ar-SA"/>
        </w:rPr>
      </w:pPr>
      <w:r>
        <w:rPr>
          <w:rFonts w:hint="eastAsia" w:asciiTheme="minorEastAsia" w:hAnsiTheme="minorEastAsia" w:eastAsiaTheme="minorEastAsia" w:cstheme="minorEastAsia"/>
          <w:b w:val="0"/>
          <w:bCs/>
          <w:color w:val="auto"/>
          <w:kern w:val="2"/>
          <w:sz w:val="24"/>
          <w:szCs w:val="24"/>
          <w:lang w:val="en-US" w:eastAsia="zh-CN" w:bidi="ar-SA"/>
        </w:rPr>
        <w:t>1、采购限额标准以上，200万元以下的货物和服务采购项目、400万元以下的工程采购项目，适宜由中小企业提供的，采购人应当专门面向中小企业采购。</w:t>
      </w:r>
    </w:p>
    <w:p w14:paraId="12C6D36E">
      <w:pPr>
        <w:numPr>
          <w:ilvl w:val="0"/>
          <w:numId w:val="0"/>
        </w:numPr>
        <w:adjustRightInd w:val="0"/>
        <w:snapToGrid w:val="0"/>
        <w:spacing w:line="400" w:lineRule="exact"/>
        <w:ind w:firstLine="480" w:firstLineChars="200"/>
        <w:jc w:val="left"/>
        <w:rPr>
          <w:rFonts w:hint="eastAsia" w:asciiTheme="minorEastAsia" w:hAnsiTheme="minorEastAsia" w:eastAsiaTheme="minorEastAsia" w:cstheme="minorEastAsia"/>
          <w:b w:val="0"/>
          <w:bCs/>
          <w:color w:val="auto"/>
          <w:kern w:val="2"/>
          <w:sz w:val="24"/>
          <w:szCs w:val="24"/>
          <w:lang w:val="en-US" w:eastAsia="zh-CN" w:bidi="ar-SA"/>
        </w:rPr>
      </w:pPr>
      <w:r>
        <w:rPr>
          <w:rFonts w:hint="eastAsia" w:asciiTheme="minorEastAsia" w:hAnsiTheme="minorEastAsia" w:eastAsiaTheme="minorEastAsia" w:cstheme="minorEastAsia"/>
          <w:b w:val="0"/>
          <w:bCs/>
          <w:color w:val="auto"/>
          <w:kern w:val="2"/>
          <w:sz w:val="24"/>
          <w:szCs w:val="24"/>
          <w:lang w:val="en-US" w:eastAsia="zh-CN" w:bidi="ar-SA"/>
        </w:rPr>
        <w:t>2、超过200万元的货物和服务采购项目、超过400万元的工程采购项目中适宜由中小企业提供的，预留该部分采购项目预算总额的30%以上专门面向中小企业采购，其中预留给小微企业的比例不低于60%。</w:t>
      </w:r>
    </w:p>
    <w:p w14:paraId="27AB9289">
      <w:pPr>
        <w:numPr>
          <w:ilvl w:val="0"/>
          <w:numId w:val="0"/>
        </w:numPr>
        <w:adjustRightInd w:val="0"/>
        <w:snapToGrid w:val="0"/>
        <w:spacing w:line="400" w:lineRule="exact"/>
        <w:ind w:firstLine="480" w:firstLineChars="200"/>
        <w:jc w:val="left"/>
        <w:rPr>
          <w:rFonts w:hint="eastAsia" w:asciiTheme="minorEastAsia" w:hAnsiTheme="minorEastAsia" w:eastAsiaTheme="minorEastAsia" w:cstheme="minorEastAsia"/>
          <w:b w:val="0"/>
          <w:bCs/>
          <w:color w:val="auto"/>
          <w:kern w:val="2"/>
          <w:sz w:val="24"/>
          <w:szCs w:val="24"/>
          <w:lang w:val="en-US" w:eastAsia="zh-CN" w:bidi="ar-SA"/>
        </w:rPr>
      </w:pPr>
      <w:r>
        <w:rPr>
          <w:rFonts w:hint="eastAsia" w:asciiTheme="minorEastAsia" w:hAnsiTheme="minorEastAsia" w:eastAsiaTheme="minorEastAsia" w:cstheme="minorEastAsia"/>
          <w:b w:val="0"/>
          <w:bCs/>
          <w:color w:val="auto"/>
          <w:kern w:val="2"/>
          <w:sz w:val="24"/>
          <w:szCs w:val="24"/>
          <w:lang w:val="en-US" w:eastAsia="zh-CN" w:bidi="ar-SA"/>
        </w:rPr>
        <w:t>3、对于未预留份额专门面向中小企业的采购项目，以及预留份额项目中的非预留部分采购包，采购人、采购代理机构应当对符合规定的小微企业报价给予10%</w:t>
      </w:r>
      <w:r>
        <w:rPr>
          <w:rFonts w:hint="eastAsia" w:ascii="微软雅黑" w:hAnsi="微软雅黑" w:eastAsia="微软雅黑" w:cs="微软雅黑"/>
          <w:b w:val="0"/>
          <w:bCs/>
          <w:color w:val="auto"/>
          <w:kern w:val="2"/>
          <w:sz w:val="24"/>
          <w:szCs w:val="24"/>
          <w:lang w:val="en-US" w:eastAsia="zh-CN" w:bidi="ar-SA"/>
        </w:rPr>
        <w:t>~</w:t>
      </w:r>
      <w:r>
        <w:rPr>
          <w:rFonts w:hint="eastAsia" w:asciiTheme="minorEastAsia" w:hAnsiTheme="minorEastAsia" w:eastAsiaTheme="minorEastAsia" w:cstheme="minorEastAsia"/>
          <w:b w:val="0"/>
          <w:bCs/>
          <w:color w:val="auto"/>
          <w:kern w:val="2"/>
          <w:sz w:val="24"/>
          <w:szCs w:val="24"/>
          <w:lang w:val="en-US" w:eastAsia="zh-CN" w:bidi="ar-SA"/>
        </w:rPr>
        <w:t>20%（工程项目为3%</w:t>
      </w:r>
      <w:r>
        <w:rPr>
          <w:rFonts w:hint="eastAsia" w:ascii="微软雅黑" w:hAnsi="微软雅黑" w:eastAsia="微软雅黑" w:cs="微软雅黑"/>
          <w:b w:val="0"/>
          <w:bCs/>
          <w:color w:val="auto"/>
          <w:kern w:val="2"/>
          <w:sz w:val="24"/>
          <w:szCs w:val="24"/>
          <w:lang w:val="en-US" w:eastAsia="zh-CN" w:bidi="ar-SA"/>
        </w:rPr>
        <w:t>~</w:t>
      </w:r>
      <w:r>
        <w:rPr>
          <w:rFonts w:hint="eastAsia" w:asciiTheme="minorEastAsia" w:hAnsiTheme="minorEastAsia" w:eastAsiaTheme="minorEastAsia" w:cstheme="minorEastAsia"/>
          <w:b w:val="0"/>
          <w:bCs/>
          <w:color w:val="auto"/>
          <w:kern w:val="2"/>
          <w:sz w:val="24"/>
          <w:szCs w:val="24"/>
          <w:lang w:val="en-US" w:eastAsia="zh-CN" w:bidi="ar-SA"/>
        </w:rPr>
        <w:t>5%）的扣除，用扣除后的价格参加评审。适用招标投标法的政府采购工程建设项目，采用综合评估法但未采用低价优先法计算价格分的，评标时应当在采用原报价进行评分的基础上增加其价格得分的3%</w:t>
      </w:r>
      <w:r>
        <w:rPr>
          <w:rFonts w:hint="eastAsia" w:ascii="微软雅黑" w:hAnsi="微软雅黑" w:eastAsia="微软雅黑" w:cs="微软雅黑"/>
          <w:b w:val="0"/>
          <w:bCs/>
          <w:color w:val="auto"/>
          <w:kern w:val="2"/>
          <w:sz w:val="24"/>
          <w:szCs w:val="24"/>
          <w:lang w:val="en-US" w:eastAsia="zh-CN" w:bidi="ar-SA"/>
        </w:rPr>
        <w:t>~</w:t>
      </w:r>
      <w:r>
        <w:rPr>
          <w:rFonts w:hint="eastAsia" w:asciiTheme="minorEastAsia" w:hAnsiTheme="minorEastAsia" w:eastAsiaTheme="minorEastAsia" w:cstheme="minorEastAsia"/>
          <w:b w:val="0"/>
          <w:bCs/>
          <w:color w:val="auto"/>
          <w:kern w:val="2"/>
          <w:sz w:val="24"/>
          <w:szCs w:val="24"/>
          <w:lang w:val="en-US" w:eastAsia="zh-CN" w:bidi="ar-SA"/>
        </w:rPr>
        <w:t>5%作为其价格分。</w:t>
      </w:r>
    </w:p>
    <w:p w14:paraId="2C82670F">
      <w:pPr>
        <w:numPr>
          <w:ilvl w:val="0"/>
          <w:numId w:val="0"/>
        </w:numPr>
        <w:adjustRightInd w:val="0"/>
        <w:snapToGrid w:val="0"/>
        <w:spacing w:line="400" w:lineRule="exact"/>
        <w:ind w:firstLine="480" w:firstLineChars="200"/>
        <w:jc w:val="left"/>
        <w:rPr>
          <w:rFonts w:hint="eastAsia" w:asciiTheme="minorEastAsia" w:hAnsiTheme="minorEastAsia" w:eastAsiaTheme="minorEastAsia" w:cstheme="minorEastAsia"/>
          <w:color w:val="auto"/>
          <w:kern w:val="0"/>
          <w:sz w:val="24"/>
          <w:szCs w:val="24"/>
          <w:lang w:val="en-US" w:eastAsia="zh-CN"/>
        </w:rPr>
      </w:pPr>
      <w:r>
        <w:rPr>
          <w:rFonts w:hint="eastAsia" w:asciiTheme="minorEastAsia" w:hAnsiTheme="minorEastAsia" w:eastAsiaTheme="minorEastAsia" w:cstheme="minorEastAsia"/>
          <w:b w:val="0"/>
          <w:bCs/>
          <w:color w:val="auto"/>
          <w:kern w:val="2"/>
          <w:sz w:val="24"/>
          <w:szCs w:val="24"/>
          <w:lang w:val="en-US" w:eastAsia="zh-CN" w:bidi="ar-SA"/>
        </w:rPr>
        <w:t>4、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w:t>
      </w:r>
      <w:r>
        <w:rPr>
          <w:rFonts w:hint="eastAsia" w:ascii="微软雅黑" w:hAnsi="微软雅黑" w:eastAsia="微软雅黑" w:cs="微软雅黑"/>
          <w:b w:val="0"/>
          <w:bCs/>
          <w:color w:val="auto"/>
          <w:kern w:val="2"/>
          <w:sz w:val="24"/>
          <w:szCs w:val="24"/>
          <w:lang w:val="en-US" w:eastAsia="zh-CN" w:bidi="ar-SA"/>
        </w:rPr>
        <w:t>~</w:t>
      </w:r>
      <w:r>
        <w:rPr>
          <w:rFonts w:hint="eastAsia" w:asciiTheme="minorEastAsia" w:hAnsiTheme="minorEastAsia" w:eastAsiaTheme="minorEastAsia" w:cstheme="minorEastAsia"/>
          <w:b w:val="0"/>
          <w:bCs/>
          <w:color w:val="auto"/>
          <w:kern w:val="2"/>
          <w:sz w:val="24"/>
          <w:szCs w:val="24"/>
          <w:lang w:val="en-US" w:eastAsia="zh-CN" w:bidi="ar-SA"/>
        </w:rPr>
        <w:t>6%（工程项目为1%</w:t>
      </w:r>
      <w:r>
        <w:rPr>
          <w:rFonts w:hint="eastAsia" w:ascii="微软雅黑" w:hAnsi="微软雅黑" w:eastAsia="微软雅黑" w:cs="微软雅黑"/>
          <w:b w:val="0"/>
          <w:bCs/>
          <w:color w:val="auto"/>
          <w:kern w:val="2"/>
          <w:sz w:val="24"/>
          <w:szCs w:val="24"/>
          <w:lang w:val="en-US" w:eastAsia="zh-CN" w:bidi="ar-SA"/>
        </w:rPr>
        <w:t>~</w:t>
      </w:r>
      <w:r>
        <w:rPr>
          <w:rFonts w:hint="eastAsia" w:asciiTheme="minorEastAsia" w:hAnsiTheme="minorEastAsia" w:eastAsiaTheme="minorEastAsia" w:cstheme="minorEastAsia"/>
          <w:b w:val="0"/>
          <w:bCs/>
          <w:color w:val="auto"/>
          <w:kern w:val="2"/>
          <w:sz w:val="24"/>
          <w:szCs w:val="24"/>
          <w:lang w:val="en-US" w:eastAsia="zh-CN" w:bidi="ar-SA"/>
        </w:rPr>
        <w:t>2%）的扣除，用扣除后的价格参加评审。适用招标投标法的政府采购工程建设项目，采用综合评估法但未采用低价优先法计算价格分的，评标时应当在采用原报价进行评分的基础上增加其价格得分的1%</w:t>
      </w:r>
      <w:r>
        <w:rPr>
          <w:rFonts w:hint="eastAsia" w:ascii="微软雅黑" w:hAnsi="微软雅黑" w:eastAsia="微软雅黑" w:cs="微软雅黑"/>
          <w:b w:val="0"/>
          <w:bCs/>
          <w:color w:val="auto"/>
          <w:kern w:val="2"/>
          <w:sz w:val="24"/>
          <w:szCs w:val="24"/>
          <w:lang w:val="en-US" w:eastAsia="zh-CN" w:bidi="ar-SA"/>
        </w:rPr>
        <w:t>~</w:t>
      </w:r>
      <w:r>
        <w:rPr>
          <w:rFonts w:hint="eastAsia" w:asciiTheme="minorEastAsia" w:hAnsiTheme="minorEastAsia" w:eastAsiaTheme="minorEastAsia" w:cstheme="minorEastAsia"/>
          <w:b w:val="0"/>
          <w:bCs/>
          <w:color w:val="auto"/>
          <w:kern w:val="2"/>
          <w:sz w:val="24"/>
          <w:szCs w:val="24"/>
          <w:lang w:val="en-US" w:eastAsia="zh-CN" w:bidi="ar-SA"/>
        </w:rPr>
        <w:t>2%作为其价格分</w:t>
      </w:r>
      <w:r>
        <w:rPr>
          <w:rFonts w:hint="eastAsia" w:asciiTheme="minorEastAsia" w:hAnsiTheme="minorEastAsia" w:eastAsiaTheme="minorEastAsia" w:cstheme="minorEastAsia"/>
          <w:color w:val="auto"/>
          <w:kern w:val="0"/>
          <w:sz w:val="24"/>
          <w:szCs w:val="24"/>
          <w:lang w:val="en-US" w:eastAsia="zh-CN"/>
        </w:rPr>
        <w:t>。</w:t>
      </w:r>
    </w:p>
    <w:p w14:paraId="7EC9F593">
      <w:pPr>
        <w:pStyle w:val="2"/>
        <w:spacing w:before="0" w:after="0" w:line="240" w:lineRule="auto"/>
        <w:rPr>
          <w:rFonts w:hint="eastAsia" w:asciiTheme="minorEastAsia" w:hAnsiTheme="minorEastAsia" w:eastAsiaTheme="minorEastAsia" w:cstheme="minorEastAsia"/>
          <w:b/>
          <w:bCs/>
          <w:snapToGrid w:val="0"/>
          <w:color w:val="auto"/>
          <w:kern w:val="0"/>
          <w:sz w:val="24"/>
          <w:szCs w:val="24"/>
          <w:lang w:val="en-US" w:eastAsia="zh-CN" w:bidi="ar-SA"/>
        </w:rPr>
      </w:pPr>
      <w:bookmarkStart w:id="39" w:name="_Toc266"/>
      <w:bookmarkStart w:id="40" w:name="_Toc7535"/>
      <w:bookmarkStart w:id="41" w:name="_Toc2501"/>
      <w:r>
        <w:rPr>
          <w:rFonts w:hint="eastAsia" w:asciiTheme="minorEastAsia" w:hAnsiTheme="minorEastAsia" w:eastAsiaTheme="minorEastAsia" w:cstheme="minorEastAsia"/>
          <w:b/>
          <w:bCs/>
          <w:snapToGrid w:val="0"/>
          <w:color w:val="auto"/>
          <w:kern w:val="0"/>
          <w:sz w:val="24"/>
          <w:szCs w:val="24"/>
          <w:lang w:val="en-US" w:eastAsia="zh-CN" w:bidi="ar-SA"/>
        </w:rPr>
        <w:t>七、对本次采购提出询问，请按以下方式联系。</w:t>
      </w:r>
      <w:bookmarkEnd w:id="35"/>
      <w:bookmarkEnd w:id="36"/>
      <w:bookmarkEnd w:id="37"/>
      <w:bookmarkEnd w:id="38"/>
      <w:bookmarkEnd w:id="39"/>
      <w:bookmarkEnd w:id="40"/>
      <w:bookmarkEnd w:id="41"/>
    </w:p>
    <w:p w14:paraId="719D77DF">
      <w:pPr>
        <w:numPr>
          <w:ilvl w:val="0"/>
          <w:numId w:val="0"/>
        </w:numPr>
        <w:adjustRightInd w:val="0"/>
        <w:snapToGrid w:val="0"/>
        <w:spacing w:line="400" w:lineRule="exact"/>
        <w:ind w:firstLine="480" w:firstLineChars="200"/>
        <w:jc w:val="left"/>
        <w:rPr>
          <w:rFonts w:hint="eastAsia" w:asciiTheme="minorEastAsia" w:hAnsiTheme="minorEastAsia" w:eastAsiaTheme="minorEastAsia" w:cstheme="minorEastAsia"/>
          <w:b w:val="0"/>
          <w:bCs/>
          <w:color w:val="auto"/>
          <w:kern w:val="2"/>
          <w:sz w:val="24"/>
          <w:szCs w:val="24"/>
          <w:lang w:val="en-US" w:eastAsia="zh-CN" w:bidi="ar-SA"/>
        </w:rPr>
      </w:pPr>
      <w:bookmarkStart w:id="42" w:name="_Toc7331"/>
      <w:r>
        <w:rPr>
          <w:rFonts w:hint="eastAsia" w:asciiTheme="minorEastAsia" w:hAnsiTheme="minorEastAsia" w:eastAsiaTheme="minorEastAsia" w:cstheme="minorEastAsia"/>
          <w:b w:val="0"/>
          <w:bCs/>
          <w:color w:val="auto"/>
          <w:kern w:val="2"/>
          <w:sz w:val="24"/>
          <w:szCs w:val="24"/>
          <w:lang w:val="en-US" w:eastAsia="zh-CN" w:bidi="ar-SA"/>
        </w:rPr>
        <w:t>1、本项目采购人：</w:t>
      </w:r>
      <w:bookmarkEnd w:id="42"/>
      <w:r>
        <w:rPr>
          <w:rFonts w:hint="eastAsia" w:asciiTheme="minorEastAsia" w:hAnsiTheme="minorEastAsia" w:eastAsiaTheme="minorEastAsia" w:cstheme="minorEastAsia"/>
          <w:b w:val="0"/>
          <w:bCs/>
          <w:color w:val="auto"/>
          <w:kern w:val="2"/>
          <w:sz w:val="24"/>
          <w:szCs w:val="24"/>
          <w:lang w:val="en-US" w:eastAsia="zh-CN" w:bidi="ar-SA"/>
        </w:rPr>
        <w:t xml:space="preserve">皮山县人民医院              </w:t>
      </w:r>
    </w:p>
    <w:p w14:paraId="4639B236">
      <w:pPr>
        <w:numPr>
          <w:ilvl w:val="0"/>
          <w:numId w:val="0"/>
        </w:numPr>
        <w:adjustRightInd w:val="0"/>
        <w:snapToGrid w:val="0"/>
        <w:spacing w:line="400" w:lineRule="exact"/>
        <w:ind w:firstLine="480" w:firstLineChars="200"/>
        <w:jc w:val="left"/>
        <w:rPr>
          <w:rFonts w:hint="eastAsia" w:asciiTheme="minorEastAsia" w:hAnsiTheme="minorEastAsia" w:eastAsiaTheme="minorEastAsia" w:cstheme="minorEastAsia"/>
          <w:b w:val="0"/>
          <w:bCs/>
          <w:color w:val="auto"/>
          <w:kern w:val="2"/>
          <w:sz w:val="24"/>
          <w:szCs w:val="24"/>
          <w:lang w:val="en-US" w:eastAsia="zh-CN" w:bidi="ar-SA"/>
        </w:rPr>
      </w:pPr>
      <w:r>
        <w:rPr>
          <w:rFonts w:hint="eastAsia" w:asciiTheme="minorEastAsia" w:hAnsiTheme="minorEastAsia" w:eastAsiaTheme="minorEastAsia" w:cstheme="minorEastAsia"/>
          <w:b w:val="0"/>
          <w:bCs/>
          <w:color w:val="auto"/>
          <w:kern w:val="2"/>
          <w:sz w:val="24"/>
          <w:szCs w:val="24"/>
          <w:lang w:val="en-US" w:eastAsia="zh-CN" w:bidi="ar-SA"/>
        </w:rPr>
        <w:t>地址：新疆维吾尔自治区和田地区皮山县新城区东经三路                       </w:t>
      </w:r>
    </w:p>
    <w:p w14:paraId="58F1491E">
      <w:pPr>
        <w:numPr>
          <w:ilvl w:val="0"/>
          <w:numId w:val="0"/>
        </w:numPr>
        <w:adjustRightInd w:val="0"/>
        <w:snapToGrid w:val="0"/>
        <w:spacing w:line="400" w:lineRule="exact"/>
        <w:ind w:firstLine="480" w:firstLineChars="200"/>
        <w:jc w:val="left"/>
        <w:rPr>
          <w:rFonts w:hint="eastAsia" w:asciiTheme="minorEastAsia" w:hAnsiTheme="minorEastAsia" w:eastAsiaTheme="minorEastAsia" w:cstheme="minorEastAsia"/>
          <w:b w:val="0"/>
          <w:bCs/>
          <w:color w:val="auto"/>
          <w:kern w:val="2"/>
          <w:sz w:val="24"/>
          <w:szCs w:val="24"/>
          <w:lang w:val="en-US" w:eastAsia="zh-CN" w:bidi="ar-SA"/>
        </w:rPr>
      </w:pPr>
      <w:r>
        <w:rPr>
          <w:rFonts w:hint="eastAsia" w:asciiTheme="minorEastAsia" w:hAnsiTheme="minorEastAsia" w:eastAsiaTheme="minorEastAsia" w:cstheme="minorEastAsia"/>
          <w:b w:val="0"/>
          <w:bCs/>
          <w:color w:val="auto"/>
          <w:kern w:val="2"/>
          <w:sz w:val="24"/>
          <w:szCs w:val="24"/>
          <w:lang w:val="en-US" w:eastAsia="zh-CN" w:bidi="ar-SA"/>
        </w:rPr>
        <w:t xml:space="preserve">联系人姓名：邹向东                 </w:t>
      </w:r>
    </w:p>
    <w:p w14:paraId="5BF062F8">
      <w:pPr>
        <w:numPr>
          <w:ilvl w:val="0"/>
          <w:numId w:val="0"/>
        </w:numPr>
        <w:adjustRightInd w:val="0"/>
        <w:snapToGrid w:val="0"/>
        <w:spacing w:line="400" w:lineRule="exact"/>
        <w:ind w:firstLine="480" w:firstLineChars="200"/>
        <w:jc w:val="left"/>
        <w:rPr>
          <w:rFonts w:hint="eastAsia" w:asciiTheme="minorEastAsia" w:hAnsiTheme="minorEastAsia" w:eastAsiaTheme="minorEastAsia" w:cstheme="minorEastAsia"/>
          <w:b w:val="0"/>
          <w:bCs/>
          <w:color w:val="auto"/>
          <w:kern w:val="2"/>
          <w:sz w:val="24"/>
          <w:szCs w:val="24"/>
          <w:lang w:val="en-US" w:eastAsia="zh-CN" w:bidi="ar-SA"/>
        </w:rPr>
      </w:pPr>
      <w:r>
        <w:rPr>
          <w:rFonts w:hint="eastAsia" w:asciiTheme="minorEastAsia" w:hAnsiTheme="minorEastAsia" w:eastAsiaTheme="minorEastAsia" w:cstheme="minorEastAsia"/>
          <w:b w:val="0"/>
          <w:bCs/>
          <w:color w:val="auto"/>
          <w:kern w:val="2"/>
          <w:sz w:val="24"/>
          <w:szCs w:val="24"/>
          <w:lang w:val="en-US" w:eastAsia="zh-CN" w:bidi="ar-SA"/>
        </w:rPr>
        <w:t xml:space="preserve">联系电话：0903-6499678       </w:t>
      </w:r>
    </w:p>
    <w:p w14:paraId="39F19DF2">
      <w:pPr>
        <w:numPr>
          <w:ilvl w:val="0"/>
          <w:numId w:val="0"/>
        </w:numPr>
        <w:adjustRightInd w:val="0"/>
        <w:snapToGrid w:val="0"/>
        <w:spacing w:line="400" w:lineRule="exact"/>
        <w:ind w:firstLine="480" w:firstLineChars="200"/>
        <w:jc w:val="left"/>
        <w:rPr>
          <w:rFonts w:hint="eastAsia" w:asciiTheme="minorEastAsia" w:hAnsiTheme="minorEastAsia" w:eastAsiaTheme="minorEastAsia" w:cstheme="minorEastAsia"/>
          <w:b w:val="0"/>
          <w:bCs/>
          <w:color w:val="auto"/>
          <w:kern w:val="2"/>
          <w:sz w:val="24"/>
          <w:szCs w:val="24"/>
          <w:lang w:val="en-US" w:eastAsia="zh-CN" w:bidi="ar-SA"/>
        </w:rPr>
      </w:pPr>
      <w:bookmarkStart w:id="43" w:name="_Toc1309"/>
      <w:r>
        <w:rPr>
          <w:rFonts w:hint="eastAsia" w:asciiTheme="minorEastAsia" w:hAnsiTheme="minorEastAsia" w:eastAsiaTheme="minorEastAsia" w:cstheme="minorEastAsia"/>
          <w:b w:val="0"/>
          <w:bCs/>
          <w:color w:val="auto"/>
          <w:kern w:val="2"/>
          <w:sz w:val="24"/>
          <w:szCs w:val="24"/>
          <w:lang w:val="en-US" w:eastAsia="zh-CN" w:bidi="ar-SA"/>
        </w:rPr>
        <w:t>2、采购代理机构：</w:t>
      </w:r>
      <w:bookmarkEnd w:id="43"/>
      <w:r>
        <w:rPr>
          <w:rFonts w:hint="eastAsia" w:asciiTheme="minorEastAsia" w:hAnsiTheme="minorEastAsia" w:eastAsiaTheme="minorEastAsia" w:cstheme="minorEastAsia"/>
          <w:b w:val="0"/>
          <w:bCs/>
          <w:color w:val="auto"/>
          <w:kern w:val="2"/>
          <w:sz w:val="24"/>
          <w:szCs w:val="24"/>
          <w:lang w:val="en-US" w:eastAsia="zh-CN" w:bidi="ar-SA"/>
        </w:rPr>
        <w:t xml:space="preserve">中科建疆工程管理有限公司                </w:t>
      </w:r>
    </w:p>
    <w:p w14:paraId="4F550783">
      <w:pPr>
        <w:numPr>
          <w:ilvl w:val="0"/>
          <w:numId w:val="0"/>
        </w:numPr>
        <w:adjustRightInd w:val="0"/>
        <w:snapToGrid w:val="0"/>
        <w:spacing w:line="400" w:lineRule="exact"/>
        <w:ind w:firstLine="480" w:firstLineChars="200"/>
        <w:jc w:val="left"/>
        <w:rPr>
          <w:rFonts w:hint="eastAsia" w:asciiTheme="minorEastAsia" w:hAnsiTheme="minorEastAsia" w:eastAsiaTheme="minorEastAsia" w:cstheme="minorEastAsia"/>
          <w:b w:val="0"/>
          <w:bCs/>
          <w:color w:val="auto"/>
          <w:kern w:val="2"/>
          <w:sz w:val="24"/>
          <w:szCs w:val="24"/>
          <w:lang w:val="en-US" w:eastAsia="zh-CN" w:bidi="ar-SA"/>
        </w:rPr>
      </w:pPr>
      <w:r>
        <w:rPr>
          <w:rFonts w:hint="eastAsia" w:asciiTheme="minorEastAsia" w:hAnsiTheme="minorEastAsia" w:eastAsiaTheme="minorEastAsia" w:cstheme="minorEastAsia"/>
          <w:b w:val="0"/>
          <w:bCs/>
          <w:color w:val="auto"/>
          <w:kern w:val="2"/>
          <w:sz w:val="24"/>
          <w:szCs w:val="24"/>
          <w:lang w:val="en-US" w:eastAsia="zh-CN" w:bidi="ar-SA"/>
        </w:rPr>
        <w:t xml:space="preserve">地址：和田地区景苑公务员小区1号楼1608室              </w:t>
      </w:r>
    </w:p>
    <w:p w14:paraId="48151FB5">
      <w:pPr>
        <w:numPr>
          <w:ilvl w:val="0"/>
          <w:numId w:val="0"/>
        </w:numPr>
        <w:adjustRightInd w:val="0"/>
        <w:snapToGrid w:val="0"/>
        <w:spacing w:line="400" w:lineRule="exact"/>
        <w:ind w:firstLine="480" w:firstLineChars="200"/>
        <w:jc w:val="left"/>
        <w:rPr>
          <w:rFonts w:hint="eastAsia" w:asciiTheme="minorEastAsia" w:hAnsiTheme="minorEastAsia" w:eastAsiaTheme="minorEastAsia" w:cstheme="minorEastAsia"/>
          <w:b w:val="0"/>
          <w:bCs/>
          <w:color w:val="auto"/>
          <w:kern w:val="2"/>
          <w:sz w:val="24"/>
          <w:szCs w:val="24"/>
          <w:lang w:val="en-US" w:eastAsia="zh-CN" w:bidi="ar-SA"/>
        </w:rPr>
      </w:pPr>
      <w:r>
        <w:rPr>
          <w:rFonts w:hint="eastAsia" w:asciiTheme="minorEastAsia" w:hAnsiTheme="minorEastAsia" w:eastAsiaTheme="minorEastAsia" w:cstheme="minorEastAsia"/>
          <w:b w:val="0"/>
          <w:bCs/>
          <w:color w:val="auto"/>
          <w:kern w:val="2"/>
          <w:sz w:val="24"/>
          <w:szCs w:val="24"/>
          <w:lang w:val="en-US" w:eastAsia="zh-CN" w:bidi="ar-SA"/>
        </w:rPr>
        <w:t>3、项目联系人：夏睿智               </w:t>
      </w:r>
    </w:p>
    <w:p w14:paraId="0A2EB66D">
      <w:pPr>
        <w:numPr>
          <w:ilvl w:val="0"/>
          <w:numId w:val="0"/>
        </w:numPr>
        <w:adjustRightInd w:val="0"/>
        <w:snapToGrid w:val="0"/>
        <w:spacing w:line="400" w:lineRule="exact"/>
        <w:ind w:firstLine="480" w:firstLineChars="200"/>
        <w:jc w:val="left"/>
        <w:rPr>
          <w:rFonts w:hint="default" w:asciiTheme="minorEastAsia" w:hAnsiTheme="minorEastAsia" w:eastAsiaTheme="minorEastAsia" w:cstheme="minorEastAsia"/>
          <w:b w:val="0"/>
          <w:bCs/>
          <w:color w:val="auto"/>
          <w:kern w:val="2"/>
          <w:sz w:val="24"/>
          <w:szCs w:val="24"/>
          <w:lang w:val="en-US" w:eastAsia="zh-CN" w:bidi="ar-SA"/>
        </w:rPr>
      </w:pPr>
      <w:r>
        <w:rPr>
          <w:rFonts w:hint="eastAsia" w:asciiTheme="minorEastAsia" w:hAnsiTheme="minorEastAsia" w:eastAsiaTheme="minorEastAsia" w:cstheme="minorEastAsia"/>
          <w:b w:val="0"/>
          <w:bCs/>
          <w:color w:val="auto"/>
          <w:kern w:val="2"/>
          <w:sz w:val="24"/>
          <w:szCs w:val="24"/>
          <w:lang w:val="en-US" w:eastAsia="zh-CN" w:bidi="ar-SA"/>
        </w:rPr>
        <w:t>联系电话：0908-4230011</w:t>
      </w:r>
    </w:p>
    <w:p w14:paraId="21BF8567">
      <w:pPr>
        <w:pStyle w:val="18"/>
        <w:keepNext w:val="0"/>
        <w:keepLines w:val="0"/>
        <w:pageBreakBefore w:val="0"/>
        <w:widowControl w:val="0"/>
        <w:kinsoku/>
        <w:wordWrap/>
        <w:overflowPunct/>
        <w:topLinePunct w:val="0"/>
        <w:autoSpaceDE/>
        <w:autoSpaceDN/>
        <w:bidi w:val="0"/>
        <w:adjustRightInd/>
        <w:snapToGrid/>
        <w:spacing w:line="440" w:lineRule="exact"/>
        <w:textAlignment w:val="auto"/>
        <w:rPr>
          <w:rStyle w:val="19"/>
          <w:rFonts w:hint="eastAsia" w:asciiTheme="minorEastAsia" w:hAnsiTheme="minorEastAsia" w:eastAsiaTheme="minorEastAsia" w:cstheme="minorEastAsia"/>
          <w:b/>
          <w:bCs/>
          <w:color w:val="auto"/>
          <w:sz w:val="28"/>
          <w:szCs w:val="18"/>
        </w:rPr>
      </w:pPr>
    </w:p>
    <w:p w14:paraId="03554EBB">
      <w:pPr>
        <w:pStyle w:val="18"/>
        <w:keepNext w:val="0"/>
        <w:keepLines w:val="0"/>
        <w:pageBreakBefore w:val="0"/>
        <w:widowControl w:val="0"/>
        <w:kinsoku/>
        <w:wordWrap/>
        <w:overflowPunct/>
        <w:topLinePunct w:val="0"/>
        <w:autoSpaceDE/>
        <w:autoSpaceDN/>
        <w:bidi w:val="0"/>
        <w:adjustRightInd/>
        <w:snapToGrid/>
        <w:spacing w:line="440" w:lineRule="exact"/>
        <w:textAlignment w:val="auto"/>
        <w:rPr>
          <w:rStyle w:val="19"/>
          <w:rFonts w:hint="eastAsia" w:asciiTheme="minorEastAsia" w:hAnsiTheme="minorEastAsia" w:eastAsiaTheme="minorEastAsia" w:cstheme="minorEastAsia"/>
          <w:b/>
          <w:bCs/>
          <w:color w:val="auto"/>
          <w:sz w:val="28"/>
          <w:szCs w:val="18"/>
        </w:rPr>
      </w:pPr>
      <w:r>
        <w:rPr>
          <w:rStyle w:val="19"/>
          <w:rFonts w:hint="eastAsia" w:asciiTheme="minorEastAsia" w:hAnsiTheme="minorEastAsia" w:eastAsiaTheme="minorEastAsia" w:cstheme="minorEastAsia"/>
          <w:b/>
          <w:bCs/>
          <w:color w:val="auto"/>
          <w:sz w:val="28"/>
          <w:szCs w:val="18"/>
        </w:rPr>
        <w:t>特别提醒：</w:t>
      </w:r>
    </w:p>
    <w:p w14:paraId="552F43DB">
      <w:pPr>
        <w:pStyle w:val="18"/>
        <w:keepNext w:val="0"/>
        <w:keepLines w:val="0"/>
        <w:pageBreakBefore w:val="0"/>
        <w:widowControl w:val="0"/>
        <w:numPr>
          <w:ilvl w:val="0"/>
          <w:numId w:val="3"/>
        </w:numPr>
        <w:kinsoku/>
        <w:wordWrap/>
        <w:overflowPunct/>
        <w:topLinePunct w:val="0"/>
        <w:autoSpaceDE/>
        <w:autoSpaceDN/>
        <w:bidi w:val="0"/>
        <w:adjustRightInd/>
        <w:snapToGrid/>
        <w:spacing w:line="440" w:lineRule="exact"/>
        <w:textAlignment w:val="auto"/>
        <w:rPr>
          <w:rStyle w:val="19"/>
          <w:rFonts w:hint="eastAsia" w:asciiTheme="minorEastAsia" w:hAnsiTheme="minorEastAsia" w:eastAsiaTheme="minorEastAsia" w:cstheme="minorEastAsia"/>
          <w:b/>
          <w:bCs/>
          <w:color w:val="auto"/>
          <w:sz w:val="28"/>
          <w:szCs w:val="18"/>
        </w:rPr>
      </w:pPr>
      <w:r>
        <w:rPr>
          <w:rStyle w:val="19"/>
          <w:rFonts w:hint="eastAsia" w:asciiTheme="minorEastAsia" w:hAnsiTheme="minorEastAsia" w:eastAsiaTheme="minorEastAsia" w:cstheme="minorEastAsia"/>
          <w:b/>
          <w:bCs/>
          <w:color w:val="auto"/>
          <w:sz w:val="28"/>
          <w:szCs w:val="18"/>
        </w:rPr>
        <w:t>投标企业采用银行转账或电汇的方式的，投标保证金由投标人基本账户汇出（投标保证金需一笔汇出，分笔汇出银行系统将不予统计），且不得以分公司的名义转账，投标保证金需在</w:t>
      </w:r>
      <w:r>
        <w:rPr>
          <w:rStyle w:val="19"/>
          <w:rFonts w:hint="eastAsia" w:asciiTheme="minorEastAsia" w:hAnsiTheme="minorEastAsia" w:eastAsiaTheme="minorEastAsia" w:cstheme="minorEastAsia"/>
          <w:b/>
          <w:color w:val="auto"/>
          <w:sz w:val="28"/>
          <w:szCs w:val="22"/>
          <w:lang w:eastAsia="zh-CN"/>
        </w:rPr>
        <w:t>2025年03月19日</w:t>
      </w:r>
      <w:r>
        <w:rPr>
          <w:rStyle w:val="19"/>
          <w:rFonts w:hint="eastAsia" w:asciiTheme="minorEastAsia" w:hAnsiTheme="minorEastAsia" w:eastAsiaTheme="minorEastAsia" w:cstheme="minorEastAsia"/>
          <w:b/>
          <w:color w:val="auto"/>
          <w:sz w:val="28"/>
          <w:szCs w:val="22"/>
          <w:lang w:val="en-US" w:eastAsia="zh-CN"/>
        </w:rPr>
        <w:t>11</w:t>
      </w:r>
      <w:r>
        <w:rPr>
          <w:rStyle w:val="19"/>
          <w:rFonts w:hint="eastAsia" w:asciiTheme="minorEastAsia" w:hAnsiTheme="minorEastAsia" w:eastAsiaTheme="minorEastAsia" w:cstheme="minorEastAsia"/>
          <w:b/>
          <w:color w:val="auto"/>
          <w:sz w:val="28"/>
          <w:szCs w:val="22"/>
        </w:rPr>
        <w:t>：</w:t>
      </w:r>
      <w:r>
        <w:rPr>
          <w:rStyle w:val="19"/>
          <w:rFonts w:hint="eastAsia" w:asciiTheme="minorEastAsia" w:hAnsiTheme="minorEastAsia" w:eastAsiaTheme="minorEastAsia" w:cstheme="minorEastAsia"/>
          <w:b/>
          <w:color w:val="auto"/>
          <w:sz w:val="28"/>
          <w:szCs w:val="22"/>
          <w:lang w:val="en-US" w:eastAsia="zh-CN"/>
        </w:rPr>
        <w:t>00</w:t>
      </w:r>
      <w:r>
        <w:rPr>
          <w:rStyle w:val="19"/>
          <w:rFonts w:hint="eastAsia" w:asciiTheme="minorEastAsia" w:hAnsiTheme="minorEastAsia" w:eastAsiaTheme="minorEastAsia" w:cstheme="minorEastAsia"/>
          <w:b/>
          <w:color w:val="auto"/>
          <w:sz w:val="28"/>
          <w:szCs w:val="22"/>
        </w:rPr>
        <w:t>前到账，</w:t>
      </w:r>
      <w:r>
        <w:rPr>
          <w:rStyle w:val="19"/>
          <w:rFonts w:hint="eastAsia" w:asciiTheme="minorEastAsia" w:hAnsiTheme="minorEastAsia" w:eastAsiaTheme="minorEastAsia" w:cstheme="minorEastAsia"/>
          <w:b/>
          <w:bCs/>
          <w:color w:val="auto"/>
          <w:sz w:val="28"/>
          <w:szCs w:val="18"/>
        </w:rPr>
        <w:t>（北京时间）前到账，超过时间则不予认可。投标单位须在汇款单备注栏标明：XXX项目XXX包段（标段）或采购项目编号。该项目不换取保证金收据，由银行出具投标企业保证金缴纳情况。晚于规定时间缴纳保证金的企业一切责任将由贵公司自行承担。</w:t>
      </w:r>
    </w:p>
    <w:p w14:paraId="3BA38423">
      <w:pPr>
        <w:pStyle w:val="18"/>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Style w:val="19"/>
          <w:rFonts w:hint="eastAsia" w:asciiTheme="minorEastAsia" w:hAnsiTheme="minorEastAsia" w:eastAsiaTheme="minorEastAsia" w:cstheme="minorEastAsia"/>
          <w:b/>
          <w:bCs/>
          <w:color w:val="auto"/>
          <w:sz w:val="28"/>
          <w:szCs w:val="18"/>
        </w:rPr>
      </w:pPr>
      <w:r>
        <w:rPr>
          <w:rStyle w:val="19"/>
          <w:rFonts w:hint="eastAsia" w:asciiTheme="minorEastAsia" w:hAnsiTheme="minorEastAsia" w:eastAsiaTheme="minorEastAsia" w:cstheme="minorEastAsia"/>
          <w:b/>
          <w:bCs/>
          <w:color w:val="auto"/>
          <w:sz w:val="28"/>
          <w:szCs w:val="18"/>
        </w:rPr>
        <w:t>2、投标企业下载招标文件后请仔细阅读，如对招标文件内容有质疑，投标人应在投标截止7日前按招标文件中载明的邮箱</w:t>
      </w:r>
      <w:r>
        <w:rPr>
          <w:rStyle w:val="19"/>
          <w:rFonts w:hint="eastAsia" w:asciiTheme="minorEastAsia" w:hAnsiTheme="minorEastAsia" w:eastAsiaTheme="minorEastAsia" w:cstheme="minorEastAsia"/>
          <w:b/>
          <w:bCs/>
          <w:color w:val="auto"/>
          <w:sz w:val="28"/>
          <w:szCs w:val="18"/>
          <w:lang w:eastAsia="zh-CN"/>
        </w:rPr>
        <w:t>：</w:t>
      </w:r>
      <w:r>
        <w:rPr>
          <w:rStyle w:val="19"/>
          <w:rFonts w:hint="eastAsia" w:asciiTheme="minorEastAsia" w:hAnsiTheme="minorEastAsia" w:eastAsiaTheme="minorEastAsia" w:cstheme="minorEastAsia"/>
          <w:b/>
          <w:color w:val="auto"/>
          <w:sz w:val="28"/>
          <w:szCs w:val="22"/>
          <w:lang w:eastAsia="zh-CN"/>
        </w:rPr>
        <w:t>562251287</w:t>
      </w:r>
      <w:r>
        <w:rPr>
          <w:rStyle w:val="19"/>
          <w:rFonts w:hint="eastAsia" w:asciiTheme="minorEastAsia" w:hAnsiTheme="minorEastAsia" w:eastAsiaTheme="minorEastAsia" w:cstheme="minorEastAsia"/>
          <w:b/>
          <w:color w:val="auto"/>
          <w:sz w:val="28"/>
          <w:szCs w:val="22"/>
        </w:rPr>
        <w:t>@qq.com</w:t>
      </w:r>
      <w:r>
        <w:rPr>
          <w:rStyle w:val="19"/>
          <w:rFonts w:hint="eastAsia" w:asciiTheme="minorEastAsia" w:hAnsiTheme="minorEastAsia" w:eastAsiaTheme="minorEastAsia" w:cstheme="minorEastAsia"/>
          <w:b/>
          <w:color w:val="auto"/>
          <w:sz w:val="28"/>
          <w:szCs w:val="22"/>
          <w:lang w:eastAsia="zh-CN"/>
        </w:rPr>
        <w:t>，</w:t>
      </w:r>
      <w:r>
        <w:rPr>
          <w:rStyle w:val="19"/>
          <w:rFonts w:hint="eastAsia" w:asciiTheme="minorEastAsia" w:hAnsiTheme="minorEastAsia" w:eastAsiaTheme="minorEastAsia" w:cstheme="minorEastAsia"/>
          <w:b/>
          <w:bCs/>
          <w:color w:val="auto"/>
          <w:sz w:val="28"/>
          <w:szCs w:val="18"/>
          <w:lang w:val="en-US" w:eastAsia="zh-CN"/>
        </w:rPr>
        <w:t>或</w:t>
      </w:r>
      <w:r>
        <w:rPr>
          <w:rStyle w:val="19"/>
          <w:rFonts w:hint="eastAsia" w:asciiTheme="minorEastAsia" w:hAnsiTheme="minorEastAsia" w:eastAsiaTheme="minorEastAsia" w:cstheme="minorEastAsia"/>
          <w:b/>
          <w:bCs/>
          <w:color w:val="auto"/>
          <w:sz w:val="28"/>
          <w:szCs w:val="18"/>
        </w:rPr>
        <w:t>以书面形式通知招标人。招标人认为必要时，将（澄清）修改后的公告发布在新疆政府采购网，敬请投标企业及时关注。在规定期限内投标企业未提出质疑的视为投标企业默认招标文件不存在质疑的相关问题。超过招标文件质疑时间将不再接受投标企业所提出的质疑。</w:t>
      </w:r>
    </w:p>
    <w:p w14:paraId="6777694B">
      <w:pPr>
        <w:pStyle w:val="18"/>
        <w:keepNext w:val="0"/>
        <w:keepLines w:val="0"/>
        <w:pageBreakBefore w:val="0"/>
        <w:widowControl w:val="0"/>
        <w:kinsoku/>
        <w:wordWrap/>
        <w:overflowPunct/>
        <w:topLinePunct w:val="0"/>
        <w:autoSpaceDE/>
        <w:autoSpaceDN/>
        <w:bidi w:val="0"/>
        <w:adjustRightInd/>
        <w:snapToGrid/>
        <w:spacing w:line="440" w:lineRule="exact"/>
        <w:textAlignment w:val="auto"/>
        <w:rPr>
          <w:rStyle w:val="19"/>
          <w:rFonts w:hint="eastAsia" w:asciiTheme="minorEastAsia" w:hAnsiTheme="minorEastAsia" w:eastAsiaTheme="minorEastAsia" w:cstheme="minorEastAsia"/>
          <w:b/>
          <w:bCs/>
          <w:color w:val="auto"/>
          <w:sz w:val="28"/>
          <w:szCs w:val="18"/>
        </w:rPr>
      </w:pPr>
      <w:r>
        <w:rPr>
          <w:rStyle w:val="19"/>
          <w:rFonts w:hint="eastAsia" w:asciiTheme="minorEastAsia" w:hAnsiTheme="minorEastAsia" w:eastAsiaTheme="minorEastAsia" w:cstheme="minorEastAsia"/>
          <w:b/>
          <w:bCs/>
          <w:color w:val="auto"/>
          <w:sz w:val="28"/>
          <w:szCs w:val="18"/>
        </w:rPr>
        <w:t>3、投标保证金退还：自中标、成交通知书发出之日起5个工作日内退还未中标（成交）供应商的投标（响应）保证金（原路退回，无需提供材料），自政府采购合同签订之日起5个工作日内退还中标（成交）供应商的投标（响应）保证金（原路退回，需提供合同原件一份）。</w:t>
      </w:r>
    </w:p>
    <w:p w14:paraId="16B6B2A6">
      <w:pPr>
        <w:pStyle w:val="18"/>
        <w:keepNext w:val="0"/>
        <w:keepLines w:val="0"/>
        <w:pageBreakBefore w:val="0"/>
        <w:widowControl w:val="0"/>
        <w:kinsoku/>
        <w:wordWrap/>
        <w:overflowPunct/>
        <w:topLinePunct w:val="0"/>
        <w:autoSpaceDE/>
        <w:autoSpaceDN/>
        <w:bidi w:val="0"/>
        <w:adjustRightInd/>
        <w:snapToGrid/>
        <w:spacing w:line="440" w:lineRule="exact"/>
        <w:textAlignment w:val="auto"/>
        <w:rPr>
          <w:rStyle w:val="19"/>
          <w:rFonts w:hint="eastAsia" w:asciiTheme="minorEastAsia" w:hAnsiTheme="minorEastAsia" w:eastAsiaTheme="minorEastAsia" w:cstheme="minorEastAsia"/>
          <w:b/>
          <w:bCs/>
          <w:color w:val="auto"/>
          <w:sz w:val="28"/>
          <w:szCs w:val="18"/>
        </w:rPr>
      </w:pPr>
      <w:r>
        <w:rPr>
          <w:rStyle w:val="19"/>
          <w:rFonts w:hint="eastAsia" w:asciiTheme="minorEastAsia" w:hAnsiTheme="minorEastAsia" w:eastAsiaTheme="minorEastAsia" w:cstheme="minorEastAsia"/>
          <w:b/>
          <w:bCs/>
          <w:color w:val="auto"/>
          <w:sz w:val="28"/>
          <w:szCs w:val="18"/>
        </w:rPr>
        <w:t>对于符合政府采购政策和采购文件规定不予退还的保证金，我单位按照财政非税收入管理等规定上缴采购人同级预算级次国库。</w:t>
      </w:r>
    </w:p>
    <w:p w14:paraId="1D5E17C9">
      <w:pPr>
        <w:pStyle w:val="18"/>
        <w:keepNext w:val="0"/>
        <w:keepLines w:val="0"/>
        <w:pageBreakBefore w:val="0"/>
        <w:widowControl w:val="0"/>
        <w:kinsoku/>
        <w:wordWrap/>
        <w:overflowPunct/>
        <w:topLinePunct w:val="0"/>
        <w:autoSpaceDE/>
        <w:autoSpaceDN/>
        <w:bidi w:val="0"/>
        <w:adjustRightInd/>
        <w:snapToGrid/>
        <w:spacing w:line="440" w:lineRule="exact"/>
        <w:textAlignment w:val="auto"/>
        <w:rPr>
          <w:rStyle w:val="19"/>
          <w:rFonts w:hint="eastAsia" w:asciiTheme="minorEastAsia" w:hAnsiTheme="minorEastAsia" w:eastAsiaTheme="minorEastAsia" w:cstheme="minorEastAsia"/>
          <w:b/>
          <w:bCs/>
          <w:color w:val="auto"/>
          <w:sz w:val="28"/>
          <w:szCs w:val="18"/>
        </w:rPr>
      </w:pPr>
      <w:r>
        <w:rPr>
          <w:rStyle w:val="19"/>
          <w:rFonts w:hint="eastAsia" w:asciiTheme="minorEastAsia" w:hAnsiTheme="minorEastAsia" w:eastAsiaTheme="minorEastAsia" w:cstheme="minorEastAsia"/>
          <w:b/>
          <w:bCs/>
          <w:color w:val="auto"/>
          <w:sz w:val="28"/>
          <w:szCs w:val="18"/>
        </w:rPr>
        <w:t>4.电子保函使用方法：1、登录新疆自治区政府采购网，首页点击“电子保函”直接进入新疆政府采购电子保函申请页，点击【立即申请】2、依次完善页面显示的投保人信息（供应商信息），确认您要投保的项目信息，在投标项目选择页面选择您需要投保的项目（可根据项目名称或项目保函进行搜索），选择投保项目后填写被保险人信息及投保内容。服务热线:400-9039583</w:t>
      </w:r>
    </w:p>
    <w:p w14:paraId="7BFC791E">
      <w:pPr>
        <w:pStyle w:val="18"/>
        <w:rPr>
          <w:rStyle w:val="19"/>
          <w:rFonts w:hint="eastAsia" w:asciiTheme="minorEastAsia" w:hAnsiTheme="minorEastAsia" w:eastAsiaTheme="minorEastAsia" w:cstheme="minorEastAsia"/>
          <w:b/>
          <w:bCs/>
          <w:color w:val="auto"/>
          <w:sz w:val="28"/>
          <w:szCs w:val="18"/>
        </w:rPr>
      </w:pPr>
    </w:p>
    <w:p w14:paraId="370D6CF8">
      <w:pPr>
        <w:pStyle w:val="3"/>
        <w:rPr>
          <w:color w:val="auto"/>
        </w:rPr>
      </w:pPr>
    </w:p>
    <w:p w14:paraId="706FAC53">
      <w:pPr>
        <w:pStyle w:val="7"/>
        <w:spacing w:line="246" w:lineRule="auto"/>
        <w:rPr>
          <w:color w:val="auto"/>
        </w:rPr>
      </w:pPr>
    </w:p>
    <w:p w14:paraId="679D17C2">
      <w:pPr>
        <w:pStyle w:val="7"/>
        <w:spacing w:line="247" w:lineRule="auto"/>
        <w:rPr>
          <w:color w:val="auto"/>
        </w:rPr>
      </w:pPr>
    </w:p>
    <w:p w14:paraId="67B52AE3">
      <w:pPr>
        <w:rPr>
          <w:color w:val="auto"/>
        </w:rPr>
      </w:pPr>
    </w:p>
    <w:p w14:paraId="6FE18736">
      <w:pPr>
        <w:pStyle w:val="15"/>
        <w:rPr>
          <w:color w:val="auto"/>
        </w:rPr>
      </w:pPr>
    </w:p>
    <w:p w14:paraId="61F35860">
      <w:pPr>
        <w:pStyle w:val="15"/>
        <w:rPr>
          <w:color w:val="auto"/>
        </w:rPr>
      </w:pPr>
    </w:p>
    <w:p w14:paraId="5A2E3619">
      <w:pPr>
        <w:pStyle w:val="15"/>
        <w:ind w:left="0" w:leftChars="0" w:firstLine="0" w:firstLineChars="0"/>
        <w:rPr>
          <w:color w:val="auto"/>
        </w:rPr>
      </w:pPr>
    </w:p>
    <w:p w14:paraId="66ED274C">
      <w:pPr>
        <w:spacing w:before="91" w:line="219" w:lineRule="auto"/>
        <w:jc w:val="center"/>
        <w:outlineLvl w:val="0"/>
        <w:rPr>
          <w:rFonts w:ascii="宋体" w:hAnsi="宋体" w:eastAsia="宋体" w:cs="宋体"/>
          <w:b/>
          <w:bCs/>
          <w:color w:val="auto"/>
          <w:spacing w:val="-4"/>
          <w:sz w:val="28"/>
          <w:szCs w:val="28"/>
        </w:rPr>
      </w:pPr>
    </w:p>
    <w:p w14:paraId="3817795B">
      <w:pPr>
        <w:spacing w:before="91" w:line="219" w:lineRule="auto"/>
        <w:jc w:val="center"/>
        <w:outlineLvl w:val="0"/>
        <w:rPr>
          <w:rFonts w:ascii="宋体" w:hAnsi="宋体" w:eastAsia="宋体" w:cs="宋体"/>
          <w:b/>
          <w:bCs/>
          <w:color w:val="auto"/>
          <w:spacing w:val="-4"/>
          <w:sz w:val="28"/>
          <w:szCs w:val="28"/>
        </w:rPr>
      </w:pPr>
    </w:p>
    <w:p w14:paraId="292FBCE5">
      <w:pPr>
        <w:spacing w:before="91" w:line="219" w:lineRule="auto"/>
        <w:jc w:val="center"/>
        <w:outlineLvl w:val="0"/>
        <w:rPr>
          <w:rFonts w:ascii="宋体" w:hAnsi="宋体" w:eastAsia="宋体" w:cs="宋体"/>
          <w:b/>
          <w:bCs/>
          <w:color w:val="auto"/>
          <w:spacing w:val="-4"/>
          <w:sz w:val="28"/>
          <w:szCs w:val="28"/>
        </w:rPr>
      </w:pPr>
    </w:p>
    <w:p w14:paraId="4D75C36E">
      <w:pPr>
        <w:spacing w:before="91" w:line="219" w:lineRule="auto"/>
        <w:jc w:val="center"/>
        <w:outlineLvl w:val="0"/>
        <w:rPr>
          <w:rFonts w:ascii="宋体" w:hAnsi="宋体" w:eastAsia="宋体" w:cs="宋体"/>
          <w:b/>
          <w:bCs/>
          <w:color w:val="auto"/>
          <w:spacing w:val="-4"/>
          <w:sz w:val="28"/>
          <w:szCs w:val="28"/>
        </w:rPr>
      </w:pPr>
    </w:p>
    <w:p w14:paraId="33D7B52D">
      <w:pPr>
        <w:spacing w:before="91" w:line="219" w:lineRule="auto"/>
        <w:jc w:val="center"/>
        <w:outlineLvl w:val="0"/>
        <w:rPr>
          <w:rFonts w:ascii="宋体" w:hAnsi="宋体" w:eastAsia="宋体" w:cs="宋体"/>
          <w:color w:val="auto"/>
          <w:sz w:val="28"/>
          <w:szCs w:val="28"/>
        </w:rPr>
      </w:pPr>
      <w:r>
        <w:rPr>
          <w:rFonts w:ascii="宋体" w:hAnsi="宋体" w:eastAsia="宋体" w:cs="宋体"/>
          <w:b/>
          <w:bCs/>
          <w:color w:val="auto"/>
          <w:spacing w:val="-4"/>
          <w:sz w:val="28"/>
          <w:szCs w:val="28"/>
        </w:rPr>
        <w:t>第二章投标人须知</w:t>
      </w:r>
    </w:p>
    <w:p w14:paraId="7D446255">
      <w:pPr>
        <w:spacing w:before="275" w:line="224" w:lineRule="auto"/>
        <w:jc w:val="center"/>
        <w:outlineLvl w:val="1"/>
        <w:rPr>
          <w:rFonts w:ascii="宋体" w:hAnsi="宋体" w:eastAsia="宋体" w:cs="宋体"/>
          <w:color w:val="auto"/>
          <w:sz w:val="31"/>
          <w:szCs w:val="31"/>
        </w:rPr>
      </w:pPr>
      <w:r>
        <w:rPr>
          <w:rFonts w:ascii="宋体" w:hAnsi="宋体" w:eastAsia="宋体" w:cs="宋体"/>
          <w:b/>
          <w:bCs/>
          <w:color w:val="auto"/>
          <w:spacing w:val="5"/>
          <w:sz w:val="31"/>
          <w:szCs w:val="31"/>
        </w:rPr>
        <w:t>投标人须知前附表</w:t>
      </w:r>
    </w:p>
    <w:p w14:paraId="6D5D63C2">
      <w:pPr>
        <w:spacing w:before="39"/>
        <w:rPr>
          <w:color w:val="auto"/>
        </w:rPr>
      </w:pPr>
    </w:p>
    <w:tbl>
      <w:tblPr>
        <w:tblStyle w:val="16"/>
        <w:tblW w:w="10033"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514"/>
        <w:gridCol w:w="1563"/>
        <w:gridCol w:w="7956"/>
      </w:tblGrid>
      <w:tr w14:paraId="5BAAD82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top w:val="single" w:color="000000" w:sz="10" w:space="0"/>
              <w:left w:val="single" w:color="000000" w:sz="10" w:space="0"/>
            </w:tcBorders>
            <w:vAlign w:val="top"/>
          </w:tcPr>
          <w:p w14:paraId="4DF38466">
            <w:pPr>
              <w:spacing w:before="37" w:line="226" w:lineRule="auto"/>
              <w:ind w:left="129" w:right="133" w:hanging="6"/>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pacing w:val="-1"/>
                <w:sz w:val="24"/>
                <w:szCs w:val="24"/>
              </w:rPr>
              <w:t>序</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b/>
                <w:bCs/>
                <w:color w:val="auto"/>
                <w:spacing w:val="-8"/>
                <w:sz w:val="24"/>
                <w:szCs w:val="24"/>
              </w:rPr>
              <w:t>号</w:t>
            </w:r>
          </w:p>
        </w:tc>
        <w:tc>
          <w:tcPr>
            <w:tcW w:w="1563" w:type="dxa"/>
            <w:tcBorders>
              <w:top w:val="single" w:color="000000" w:sz="10" w:space="0"/>
              <w:right w:val="single" w:color="000000" w:sz="2" w:space="0"/>
            </w:tcBorders>
            <w:vAlign w:val="top"/>
          </w:tcPr>
          <w:p w14:paraId="11619A3A">
            <w:pPr>
              <w:spacing w:before="190" w:line="227" w:lineRule="auto"/>
              <w:ind w:left="29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pacing w:val="5"/>
                <w:sz w:val="24"/>
                <w:szCs w:val="24"/>
              </w:rPr>
              <w:t>条款名称</w:t>
            </w:r>
          </w:p>
        </w:tc>
        <w:tc>
          <w:tcPr>
            <w:tcW w:w="7956" w:type="dxa"/>
            <w:tcBorders>
              <w:top w:val="single" w:color="000000" w:sz="10" w:space="0"/>
              <w:left w:val="single" w:color="000000" w:sz="2" w:space="0"/>
              <w:right w:val="single" w:color="000000" w:sz="10" w:space="0"/>
            </w:tcBorders>
            <w:vAlign w:val="top"/>
          </w:tcPr>
          <w:p w14:paraId="0FA3F55E">
            <w:pPr>
              <w:spacing w:before="190" w:line="227" w:lineRule="auto"/>
              <w:ind w:left="3158"/>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pacing w:val="6"/>
                <w:sz w:val="24"/>
                <w:szCs w:val="24"/>
              </w:rPr>
              <w:t>说明和要求</w:t>
            </w:r>
          </w:p>
        </w:tc>
      </w:tr>
      <w:tr w14:paraId="6020EE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6EC84510">
            <w:pPr>
              <w:pStyle w:val="17"/>
              <w:spacing w:line="331" w:lineRule="auto"/>
              <w:rPr>
                <w:rFonts w:hint="eastAsia" w:asciiTheme="minorEastAsia" w:hAnsiTheme="minorEastAsia" w:eastAsiaTheme="minorEastAsia" w:cstheme="minorEastAsia"/>
                <w:color w:val="auto"/>
                <w:sz w:val="24"/>
                <w:szCs w:val="24"/>
              </w:rPr>
            </w:pPr>
          </w:p>
          <w:p w14:paraId="081BBA1C">
            <w:pPr>
              <w:pStyle w:val="17"/>
              <w:spacing w:line="331" w:lineRule="auto"/>
              <w:rPr>
                <w:rFonts w:hint="eastAsia" w:asciiTheme="minorEastAsia" w:hAnsiTheme="minorEastAsia" w:eastAsiaTheme="minorEastAsia" w:cstheme="minorEastAsia"/>
                <w:color w:val="auto"/>
                <w:sz w:val="24"/>
                <w:szCs w:val="24"/>
              </w:rPr>
            </w:pPr>
          </w:p>
          <w:p w14:paraId="31D8738B">
            <w:pPr>
              <w:spacing w:before="75" w:line="189" w:lineRule="auto"/>
              <w:ind w:left="202"/>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1</w:t>
            </w:r>
          </w:p>
        </w:tc>
        <w:tc>
          <w:tcPr>
            <w:tcW w:w="1563" w:type="dxa"/>
            <w:tcBorders>
              <w:right w:val="single" w:color="000000" w:sz="2" w:space="0"/>
            </w:tcBorders>
            <w:vAlign w:val="top"/>
          </w:tcPr>
          <w:p w14:paraId="5F6AF960">
            <w:pPr>
              <w:spacing w:before="109" w:line="227" w:lineRule="auto"/>
              <w:ind w:left="28"/>
              <w:jc w:val="center"/>
              <w:rPr>
                <w:rFonts w:hint="eastAsia" w:asciiTheme="minorEastAsia" w:hAnsiTheme="minorEastAsia" w:eastAsiaTheme="minorEastAsia" w:cstheme="minorEastAsia"/>
                <w:color w:val="auto"/>
                <w:kern w:val="0"/>
                <w:sz w:val="24"/>
                <w:szCs w:val="24"/>
                <w:lang w:val="en-US" w:eastAsia="zh-CN" w:bidi="ar-SA"/>
              </w:rPr>
            </w:pPr>
          </w:p>
          <w:p w14:paraId="382658B9">
            <w:pPr>
              <w:spacing w:before="109" w:line="227" w:lineRule="auto"/>
              <w:ind w:left="28"/>
              <w:jc w:val="center"/>
              <w:rPr>
                <w:rFonts w:hint="eastAsia" w:asciiTheme="minorEastAsia" w:hAnsiTheme="minorEastAsia" w:eastAsiaTheme="minorEastAsia" w:cstheme="minorEastAsia"/>
                <w:color w:val="auto"/>
                <w:kern w:val="0"/>
                <w:sz w:val="24"/>
                <w:szCs w:val="24"/>
                <w:lang w:val="en-US" w:eastAsia="zh-CN" w:bidi="ar-SA"/>
              </w:rPr>
            </w:pPr>
          </w:p>
          <w:p w14:paraId="4DB2331B">
            <w:pPr>
              <w:spacing w:before="109" w:line="227" w:lineRule="auto"/>
              <w:ind w:left="28"/>
              <w:jc w:val="center"/>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采购人</w:t>
            </w:r>
          </w:p>
        </w:tc>
        <w:tc>
          <w:tcPr>
            <w:tcW w:w="7956" w:type="dxa"/>
            <w:tcBorders>
              <w:left w:val="single" w:color="000000" w:sz="2" w:space="0"/>
              <w:right w:val="single" w:color="000000" w:sz="10" w:space="0"/>
            </w:tcBorders>
            <w:vAlign w:val="top"/>
          </w:tcPr>
          <w:p w14:paraId="7ABB9396">
            <w:pPr>
              <w:spacing w:before="109" w:line="227" w:lineRule="auto"/>
              <w:ind w:left="28"/>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采购人信息</w:t>
            </w:r>
          </w:p>
          <w:p w14:paraId="0847187B">
            <w:pPr>
              <w:spacing w:before="109" w:line="227" w:lineRule="auto"/>
              <w:ind w:left="28"/>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名称：皮山县人民医院</w:t>
            </w:r>
          </w:p>
          <w:p w14:paraId="1CC13DBA">
            <w:pPr>
              <w:spacing w:before="109" w:line="227" w:lineRule="auto"/>
              <w:ind w:left="28"/>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地址：新疆维吾尔自治区和田地区皮山县新城区东经三路</w:t>
            </w:r>
          </w:p>
          <w:p w14:paraId="6498AB9B">
            <w:pPr>
              <w:spacing w:before="109" w:line="227" w:lineRule="auto"/>
              <w:ind w:left="28"/>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联系人：邹向东</w:t>
            </w:r>
          </w:p>
          <w:p w14:paraId="46F043DA">
            <w:pPr>
              <w:spacing w:before="109" w:line="227" w:lineRule="auto"/>
              <w:ind w:left="28"/>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kern w:val="0"/>
                <w:sz w:val="24"/>
                <w:szCs w:val="24"/>
                <w:lang w:val="en-US" w:eastAsia="zh-CN" w:bidi="ar-SA"/>
              </w:rPr>
              <w:t>联系方式：0903-6499678</w:t>
            </w:r>
          </w:p>
        </w:tc>
      </w:tr>
      <w:tr w14:paraId="07BBF2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49187E81">
            <w:pPr>
              <w:pStyle w:val="17"/>
              <w:spacing w:line="286" w:lineRule="auto"/>
              <w:rPr>
                <w:rFonts w:hint="eastAsia" w:asciiTheme="minorEastAsia" w:hAnsiTheme="minorEastAsia" w:eastAsiaTheme="minorEastAsia" w:cstheme="minorEastAsia"/>
                <w:color w:val="auto"/>
                <w:sz w:val="24"/>
                <w:szCs w:val="24"/>
              </w:rPr>
            </w:pPr>
          </w:p>
          <w:p w14:paraId="1BAA124B">
            <w:pPr>
              <w:pStyle w:val="17"/>
              <w:spacing w:line="287" w:lineRule="auto"/>
              <w:rPr>
                <w:rFonts w:hint="eastAsia" w:asciiTheme="minorEastAsia" w:hAnsiTheme="minorEastAsia" w:eastAsiaTheme="minorEastAsia" w:cstheme="minorEastAsia"/>
                <w:color w:val="auto"/>
                <w:sz w:val="24"/>
                <w:szCs w:val="24"/>
              </w:rPr>
            </w:pPr>
          </w:p>
          <w:p w14:paraId="0E56F126">
            <w:pPr>
              <w:pStyle w:val="17"/>
              <w:spacing w:line="287" w:lineRule="auto"/>
              <w:rPr>
                <w:rFonts w:hint="eastAsia" w:asciiTheme="minorEastAsia" w:hAnsiTheme="minorEastAsia" w:eastAsiaTheme="minorEastAsia" w:cstheme="minorEastAsia"/>
                <w:color w:val="auto"/>
                <w:sz w:val="24"/>
                <w:szCs w:val="24"/>
              </w:rPr>
            </w:pPr>
          </w:p>
          <w:p w14:paraId="0CEBA0FB">
            <w:pPr>
              <w:spacing w:before="75" w:line="188" w:lineRule="auto"/>
              <w:ind w:left="187"/>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2</w:t>
            </w:r>
          </w:p>
        </w:tc>
        <w:tc>
          <w:tcPr>
            <w:tcW w:w="1563" w:type="dxa"/>
            <w:tcBorders>
              <w:right w:val="single" w:color="000000" w:sz="2" w:space="0"/>
            </w:tcBorders>
            <w:vAlign w:val="top"/>
          </w:tcPr>
          <w:p w14:paraId="56066505">
            <w:pPr>
              <w:spacing w:before="109" w:line="227" w:lineRule="auto"/>
              <w:ind w:left="28"/>
              <w:jc w:val="center"/>
              <w:rPr>
                <w:rFonts w:hint="eastAsia" w:asciiTheme="minorEastAsia" w:hAnsiTheme="minorEastAsia" w:eastAsiaTheme="minorEastAsia" w:cstheme="minorEastAsia"/>
                <w:color w:val="auto"/>
                <w:kern w:val="0"/>
                <w:sz w:val="24"/>
                <w:szCs w:val="24"/>
                <w:lang w:val="en-US" w:eastAsia="zh-CN" w:bidi="ar-SA"/>
              </w:rPr>
            </w:pPr>
          </w:p>
          <w:p w14:paraId="7E73D933">
            <w:pPr>
              <w:spacing w:before="109" w:line="227" w:lineRule="auto"/>
              <w:ind w:left="28"/>
              <w:jc w:val="center"/>
              <w:rPr>
                <w:rFonts w:hint="eastAsia" w:asciiTheme="minorEastAsia" w:hAnsiTheme="minorEastAsia" w:eastAsiaTheme="minorEastAsia" w:cstheme="minorEastAsia"/>
                <w:color w:val="auto"/>
                <w:kern w:val="0"/>
                <w:sz w:val="24"/>
                <w:szCs w:val="24"/>
                <w:lang w:val="en-US" w:eastAsia="zh-CN" w:bidi="ar-SA"/>
              </w:rPr>
            </w:pPr>
          </w:p>
          <w:p w14:paraId="2B3C9DE2">
            <w:pPr>
              <w:spacing w:before="109" w:line="227" w:lineRule="auto"/>
              <w:ind w:left="28"/>
              <w:jc w:val="center"/>
              <w:rPr>
                <w:rFonts w:hint="eastAsia" w:asciiTheme="minorEastAsia" w:hAnsiTheme="minorEastAsia" w:eastAsiaTheme="minorEastAsia" w:cstheme="minorEastAsia"/>
                <w:color w:val="auto"/>
                <w:kern w:val="0"/>
                <w:sz w:val="24"/>
                <w:szCs w:val="24"/>
                <w:lang w:val="en-US" w:eastAsia="zh-CN" w:bidi="ar-SA"/>
              </w:rPr>
            </w:pPr>
          </w:p>
          <w:p w14:paraId="330E2A90">
            <w:pPr>
              <w:spacing w:before="109" w:line="227" w:lineRule="auto"/>
              <w:ind w:left="28"/>
              <w:jc w:val="center"/>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代理机构</w:t>
            </w:r>
          </w:p>
        </w:tc>
        <w:tc>
          <w:tcPr>
            <w:tcW w:w="7956" w:type="dxa"/>
            <w:tcBorders>
              <w:left w:val="single" w:color="000000" w:sz="2" w:space="0"/>
              <w:right w:val="single" w:color="000000" w:sz="10" w:space="0"/>
            </w:tcBorders>
            <w:vAlign w:val="top"/>
          </w:tcPr>
          <w:p w14:paraId="5AC3E4E1">
            <w:pPr>
              <w:spacing w:before="109" w:line="227" w:lineRule="auto"/>
              <w:ind w:left="28"/>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采购代理机构信息</w:t>
            </w:r>
          </w:p>
          <w:p w14:paraId="3AA5C299">
            <w:pPr>
              <w:spacing w:before="109" w:line="227" w:lineRule="auto"/>
              <w:ind w:left="28"/>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名称：中科建疆工程管理有限公司</w:t>
            </w:r>
          </w:p>
          <w:p w14:paraId="52F8BB50">
            <w:pPr>
              <w:spacing w:before="109" w:line="227" w:lineRule="auto"/>
              <w:ind w:left="28"/>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地址：和田地区景苑公务员小区1号楼1608室</w:t>
            </w:r>
          </w:p>
          <w:p w14:paraId="12FF3392">
            <w:pPr>
              <w:spacing w:before="109" w:line="227" w:lineRule="auto"/>
              <w:ind w:left="28"/>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联系人：夏睿智</w:t>
            </w:r>
          </w:p>
          <w:p w14:paraId="0D1D761D">
            <w:pPr>
              <w:spacing w:before="109" w:line="227" w:lineRule="auto"/>
              <w:ind w:left="28"/>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kern w:val="0"/>
                <w:sz w:val="24"/>
                <w:szCs w:val="24"/>
                <w:lang w:val="en-US" w:eastAsia="zh-CN" w:bidi="ar-SA"/>
              </w:rPr>
              <w:t>联系方式:0908-4230011   17881605898</w:t>
            </w:r>
          </w:p>
        </w:tc>
      </w:tr>
      <w:tr w14:paraId="010F099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3523D187">
            <w:pPr>
              <w:spacing w:before="244" w:line="189" w:lineRule="auto"/>
              <w:ind w:left="18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3</w:t>
            </w:r>
          </w:p>
        </w:tc>
        <w:tc>
          <w:tcPr>
            <w:tcW w:w="1563" w:type="dxa"/>
            <w:tcBorders>
              <w:right w:val="single" w:color="000000" w:sz="2" w:space="0"/>
            </w:tcBorders>
            <w:vAlign w:val="top"/>
          </w:tcPr>
          <w:p w14:paraId="63B673BA">
            <w:pPr>
              <w:spacing w:before="109" w:line="227" w:lineRule="auto"/>
              <w:ind w:left="28"/>
              <w:jc w:val="center"/>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采购项目名称</w:t>
            </w:r>
          </w:p>
        </w:tc>
        <w:tc>
          <w:tcPr>
            <w:tcW w:w="7956" w:type="dxa"/>
            <w:tcBorders>
              <w:left w:val="single" w:color="000000" w:sz="2" w:space="0"/>
              <w:right w:val="single" w:color="000000" w:sz="10" w:space="0"/>
            </w:tcBorders>
            <w:vAlign w:val="top"/>
          </w:tcPr>
          <w:p w14:paraId="1BAF7419">
            <w:pPr>
              <w:spacing w:before="109" w:line="227" w:lineRule="auto"/>
              <w:ind w:left="28"/>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皮山县介入治疗中心建设项目（采购标段）-配套设备采购（二次）</w:t>
            </w:r>
          </w:p>
        </w:tc>
      </w:tr>
      <w:tr w14:paraId="32D11C1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50" w:hRule="atLeast"/>
          <w:jc w:val="center"/>
        </w:trPr>
        <w:tc>
          <w:tcPr>
            <w:tcW w:w="0" w:type="auto"/>
            <w:tcBorders>
              <w:left w:val="single" w:color="000000" w:sz="10" w:space="0"/>
            </w:tcBorders>
            <w:vAlign w:val="top"/>
          </w:tcPr>
          <w:p w14:paraId="64EBA1F6">
            <w:pPr>
              <w:spacing w:before="244" w:line="189" w:lineRule="auto"/>
              <w:ind w:left="189"/>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4</w:t>
            </w:r>
          </w:p>
        </w:tc>
        <w:tc>
          <w:tcPr>
            <w:tcW w:w="1563" w:type="dxa"/>
            <w:tcBorders>
              <w:right w:val="single" w:color="000000" w:sz="2" w:space="0"/>
            </w:tcBorders>
            <w:vAlign w:val="center"/>
          </w:tcPr>
          <w:p w14:paraId="1B44BA46">
            <w:pPr>
              <w:spacing w:before="109" w:line="227" w:lineRule="auto"/>
              <w:ind w:left="28"/>
              <w:jc w:val="center"/>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采购内容</w:t>
            </w:r>
          </w:p>
        </w:tc>
        <w:tc>
          <w:tcPr>
            <w:tcW w:w="7956" w:type="dxa"/>
            <w:tcBorders>
              <w:left w:val="single" w:color="000000" w:sz="2" w:space="0"/>
              <w:right w:val="single" w:color="000000" w:sz="10" w:space="0"/>
            </w:tcBorders>
            <w:vAlign w:val="top"/>
          </w:tcPr>
          <w:p w14:paraId="1D2A34E4">
            <w:pPr>
              <w:spacing w:before="109" w:line="227" w:lineRule="auto"/>
              <w:ind w:left="28"/>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采购1台高压注射器、1台主动脉内球囊反搏泵、1套电生理＋心脏射频消融仪、1台除颤仪、1台心电监护仪、1台层流消毒机、1台起搏器分析仪、1台食道调搏仪、1台术中血凝快速检测仪、器械柜、抢救车、治疗车等医疗设备及配套医用耗材等（具体参数详见招标文件）</w:t>
            </w:r>
          </w:p>
        </w:tc>
      </w:tr>
      <w:tr w14:paraId="3F6D53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78E9101A">
            <w:pPr>
              <w:spacing w:before="157" w:line="187" w:lineRule="auto"/>
              <w:ind w:left="18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5</w:t>
            </w:r>
          </w:p>
        </w:tc>
        <w:tc>
          <w:tcPr>
            <w:tcW w:w="1563" w:type="dxa"/>
            <w:tcBorders>
              <w:right w:val="single" w:color="000000" w:sz="2" w:space="0"/>
            </w:tcBorders>
            <w:vAlign w:val="center"/>
          </w:tcPr>
          <w:p w14:paraId="5E794BE0">
            <w:pPr>
              <w:spacing w:before="109" w:line="227" w:lineRule="auto"/>
              <w:ind w:left="28"/>
              <w:jc w:val="center"/>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资金来源</w:t>
            </w:r>
          </w:p>
        </w:tc>
        <w:tc>
          <w:tcPr>
            <w:tcW w:w="7956" w:type="dxa"/>
            <w:tcBorders>
              <w:left w:val="single" w:color="000000" w:sz="2" w:space="0"/>
              <w:right w:val="single" w:color="000000" w:sz="10" w:space="0"/>
            </w:tcBorders>
            <w:vAlign w:val="top"/>
          </w:tcPr>
          <w:p w14:paraId="156951FB">
            <w:pPr>
              <w:spacing w:before="109" w:line="227" w:lineRule="auto"/>
              <w:ind w:left="28"/>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解放军总医院第七医学中心帮扶资金</w:t>
            </w:r>
          </w:p>
        </w:tc>
      </w:tr>
      <w:tr w14:paraId="250336B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6FAA252B">
            <w:pPr>
              <w:pStyle w:val="17"/>
              <w:spacing w:line="419" w:lineRule="auto"/>
              <w:rPr>
                <w:rFonts w:hint="eastAsia" w:asciiTheme="minorEastAsia" w:hAnsiTheme="minorEastAsia" w:eastAsiaTheme="minorEastAsia" w:cstheme="minorEastAsia"/>
                <w:color w:val="auto"/>
                <w:sz w:val="24"/>
                <w:szCs w:val="24"/>
              </w:rPr>
            </w:pPr>
          </w:p>
          <w:p w14:paraId="500C63E8">
            <w:pPr>
              <w:spacing w:before="75" w:line="189" w:lineRule="auto"/>
              <w:ind w:left="186"/>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6</w:t>
            </w:r>
          </w:p>
        </w:tc>
        <w:tc>
          <w:tcPr>
            <w:tcW w:w="1563" w:type="dxa"/>
            <w:tcBorders>
              <w:right w:val="single" w:color="000000" w:sz="2" w:space="0"/>
            </w:tcBorders>
            <w:vAlign w:val="center"/>
          </w:tcPr>
          <w:p w14:paraId="02838ACB">
            <w:pPr>
              <w:spacing w:before="109" w:line="227" w:lineRule="auto"/>
              <w:ind w:left="28"/>
              <w:jc w:val="center"/>
              <w:rPr>
                <w:rFonts w:hint="eastAsia" w:asciiTheme="minorEastAsia" w:hAnsiTheme="minorEastAsia" w:eastAsiaTheme="minorEastAsia" w:cstheme="minorEastAsia"/>
                <w:color w:val="auto"/>
                <w:kern w:val="0"/>
                <w:sz w:val="24"/>
                <w:szCs w:val="24"/>
                <w:lang w:val="en-US" w:eastAsia="zh-CN" w:bidi="ar-SA"/>
              </w:rPr>
            </w:pPr>
          </w:p>
          <w:p w14:paraId="436A43C2">
            <w:pPr>
              <w:spacing w:before="109" w:line="227" w:lineRule="auto"/>
              <w:ind w:left="28"/>
              <w:jc w:val="center"/>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采购概算价</w:t>
            </w:r>
          </w:p>
        </w:tc>
        <w:tc>
          <w:tcPr>
            <w:tcW w:w="7956" w:type="dxa"/>
            <w:tcBorders>
              <w:left w:val="single" w:color="000000" w:sz="2" w:space="0"/>
              <w:right w:val="single" w:color="000000" w:sz="10" w:space="0"/>
            </w:tcBorders>
            <w:vAlign w:val="top"/>
          </w:tcPr>
          <w:p w14:paraId="13E5F813">
            <w:pPr>
              <w:spacing w:before="109" w:line="227" w:lineRule="auto"/>
              <w:ind w:left="28"/>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最高限价：</w:t>
            </w:r>
            <w:r>
              <w:rPr>
                <w:rFonts w:hint="eastAsia" w:asciiTheme="minorEastAsia" w:hAnsiTheme="minorEastAsia" w:eastAsiaTheme="minorEastAsia" w:cstheme="minorEastAsia"/>
                <w:color w:val="auto"/>
                <w:sz w:val="24"/>
                <w:szCs w:val="24"/>
                <w:lang w:val="en-US" w:eastAsia="zh-CN"/>
              </w:rPr>
              <w:t>2850000.00</w:t>
            </w:r>
            <w:r>
              <w:rPr>
                <w:rFonts w:hint="eastAsia" w:asciiTheme="minorEastAsia" w:hAnsiTheme="minorEastAsia" w:eastAsiaTheme="minorEastAsia" w:cstheme="minorEastAsia"/>
                <w:color w:val="auto"/>
                <w:kern w:val="0"/>
                <w:sz w:val="24"/>
                <w:szCs w:val="24"/>
                <w:lang w:val="en-US" w:eastAsia="zh-CN" w:bidi="ar-SA"/>
              </w:rPr>
              <w:t>（元）</w:t>
            </w:r>
          </w:p>
          <w:p w14:paraId="3EB3D70C">
            <w:pPr>
              <w:spacing w:before="109" w:line="227" w:lineRule="auto"/>
              <w:ind w:left="28"/>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（此采购预算为最高限价、如超过预算价的报价为无效报价）</w:t>
            </w:r>
          </w:p>
          <w:p w14:paraId="166FD72B">
            <w:pPr>
              <w:spacing w:before="109" w:line="227" w:lineRule="auto"/>
              <w:ind w:left="28"/>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b/>
                <w:bCs/>
                <w:color w:val="auto"/>
                <w:kern w:val="0"/>
                <w:sz w:val="24"/>
                <w:szCs w:val="24"/>
                <w:lang w:val="en-US" w:eastAsia="zh-CN" w:bidi="ar-SA"/>
              </w:rPr>
              <w:t>投标报价高于预算限价按废标处理，敬请投标人注意！</w:t>
            </w:r>
          </w:p>
        </w:tc>
      </w:tr>
      <w:tr w14:paraId="2AAF557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7660DEFA">
            <w:pPr>
              <w:spacing w:before="84" w:line="168" w:lineRule="auto"/>
              <w:ind w:left="19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7</w:t>
            </w:r>
          </w:p>
        </w:tc>
        <w:tc>
          <w:tcPr>
            <w:tcW w:w="1563" w:type="dxa"/>
            <w:tcBorders>
              <w:right w:val="single" w:color="000000" w:sz="2" w:space="0"/>
            </w:tcBorders>
            <w:vAlign w:val="center"/>
          </w:tcPr>
          <w:p w14:paraId="0BB68484">
            <w:pPr>
              <w:spacing w:before="109" w:line="227" w:lineRule="auto"/>
              <w:ind w:left="28"/>
              <w:jc w:val="center"/>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采购方式</w:t>
            </w:r>
          </w:p>
        </w:tc>
        <w:tc>
          <w:tcPr>
            <w:tcW w:w="7956" w:type="dxa"/>
            <w:tcBorders>
              <w:left w:val="single" w:color="000000" w:sz="2" w:space="0"/>
              <w:right w:val="single" w:color="000000" w:sz="10" w:space="0"/>
            </w:tcBorders>
            <w:vAlign w:val="top"/>
          </w:tcPr>
          <w:p w14:paraId="39CD4575">
            <w:pPr>
              <w:spacing w:before="109" w:line="227" w:lineRule="auto"/>
              <w:ind w:left="28"/>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公开招标</w:t>
            </w:r>
          </w:p>
        </w:tc>
      </w:tr>
      <w:tr w14:paraId="3DD4D3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3D0071BC">
            <w:pPr>
              <w:spacing w:before="268" w:line="189" w:lineRule="auto"/>
              <w:ind w:left="185"/>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8</w:t>
            </w:r>
          </w:p>
        </w:tc>
        <w:tc>
          <w:tcPr>
            <w:tcW w:w="1563" w:type="dxa"/>
            <w:tcBorders>
              <w:right w:val="single" w:color="000000" w:sz="2" w:space="0"/>
            </w:tcBorders>
            <w:vAlign w:val="center"/>
          </w:tcPr>
          <w:p w14:paraId="3D4470D4">
            <w:pPr>
              <w:spacing w:before="109" w:line="227" w:lineRule="auto"/>
              <w:ind w:left="28"/>
              <w:jc w:val="center"/>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评标方法</w:t>
            </w:r>
          </w:p>
        </w:tc>
        <w:tc>
          <w:tcPr>
            <w:tcW w:w="7956" w:type="dxa"/>
            <w:tcBorders>
              <w:left w:val="single" w:color="000000" w:sz="2" w:space="0"/>
              <w:right w:val="single" w:color="000000" w:sz="10" w:space="0"/>
            </w:tcBorders>
            <w:vAlign w:val="top"/>
          </w:tcPr>
          <w:p w14:paraId="578EAD6A">
            <w:pPr>
              <w:spacing w:before="109" w:line="227" w:lineRule="auto"/>
              <w:ind w:left="28"/>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根据《政府采购货物和服务招标投标管理办法》（中华人民共和国财政 部令第 87 号）规定的评审标准，采用综合评分法。</w:t>
            </w:r>
          </w:p>
        </w:tc>
      </w:tr>
      <w:tr w14:paraId="0676FD8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029CADD3">
            <w:pPr>
              <w:spacing w:before="87" w:line="166" w:lineRule="auto"/>
              <w:ind w:left="185"/>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9</w:t>
            </w:r>
          </w:p>
        </w:tc>
        <w:tc>
          <w:tcPr>
            <w:tcW w:w="1563" w:type="dxa"/>
            <w:tcBorders>
              <w:right w:val="single" w:color="000000" w:sz="2" w:space="0"/>
            </w:tcBorders>
            <w:vAlign w:val="center"/>
          </w:tcPr>
          <w:p w14:paraId="5A14852E">
            <w:pPr>
              <w:spacing w:before="109" w:line="227" w:lineRule="auto"/>
              <w:ind w:left="28"/>
              <w:jc w:val="center"/>
              <w:rPr>
                <w:rFonts w:hint="eastAsia"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信息公告媒体</w:t>
            </w:r>
          </w:p>
        </w:tc>
        <w:tc>
          <w:tcPr>
            <w:tcW w:w="7956" w:type="dxa"/>
            <w:tcBorders>
              <w:left w:val="single" w:color="000000" w:sz="2" w:space="0"/>
              <w:right w:val="single" w:color="000000" w:sz="10" w:space="0"/>
            </w:tcBorders>
            <w:vAlign w:val="top"/>
          </w:tcPr>
          <w:p w14:paraId="1C66E95F">
            <w:pPr>
              <w:spacing w:before="49" w:line="196" w:lineRule="auto"/>
              <w:ind w:left="2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3"/>
                <w:sz w:val="24"/>
                <w:szCs w:val="24"/>
              </w:rPr>
              <w:t>新疆政府采购网（</w:t>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"http://www.ccgp-xinjiang.gov.cn/"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http</w:t>
            </w:r>
            <w:r>
              <w:rPr>
                <w:rFonts w:hint="eastAsia" w:asciiTheme="minorEastAsia" w:hAnsiTheme="minorEastAsia" w:eastAsiaTheme="minorEastAsia" w:cstheme="minorEastAsia"/>
                <w:color w:val="auto"/>
                <w:spacing w:val="13"/>
                <w:sz w:val="24"/>
                <w:szCs w:val="24"/>
              </w:rPr>
              <w:t>://</w:t>
            </w:r>
            <w:r>
              <w:rPr>
                <w:rFonts w:hint="eastAsia" w:asciiTheme="minorEastAsia" w:hAnsiTheme="minorEastAsia" w:eastAsiaTheme="minorEastAsia" w:cstheme="minorEastAsia"/>
                <w:color w:val="auto"/>
                <w:sz w:val="24"/>
                <w:szCs w:val="24"/>
              </w:rPr>
              <w:t>www</w:t>
            </w:r>
            <w:r>
              <w:rPr>
                <w:rFonts w:hint="eastAsia" w:asciiTheme="minorEastAsia" w:hAnsiTheme="minorEastAsia" w:eastAsiaTheme="minorEastAsia" w:cstheme="minorEastAsia"/>
                <w:color w:val="auto"/>
                <w:spacing w:val="13"/>
                <w:sz w:val="24"/>
                <w:szCs w:val="24"/>
              </w:rPr>
              <w:t>.</w:t>
            </w:r>
            <w:r>
              <w:rPr>
                <w:rFonts w:hint="eastAsia" w:asciiTheme="minorEastAsia" w:hAnsiTheme="minorEastAsia" w:eastAsiaTheme="minorEastAsia" w:cstheme="minorEastAsia"/>
                <w:color w:val="auto"/>
                <w:sz w:val="24"/>
                <w:szCs w:val="24"/>
              </w:rPr>
              <w:t>ccgp</w:t>
            </w:r>
            <w:r>
              <w:rPr>
                <w:rFonts w:hint="eastAsia" w:asciiTheme="minorEastAsia" w:hAnsiTheme="minorEastAsia" w:eastAsiaTheme="minorEastAsia" w:cstheme="minorEastAsia"/>
                <w:color w:val="auto"/>
                <w:spacing w:val="13"/>
                <w:sz w:val="24"/>
                <w:szCs w:val="24"/>
              </w:rPr>
              <w:t>-</w:t>
            </w:r>
            <w:r>
              <w:rPr>
                <w:rFonts w:hint="eastAsia" w:asciiTheme="minorEastAsia" w:hAnsiTheme="minorEastAsia" w:eastAsiaTheme="minorEastAsia" w:cstheme="minorEastAsia"/>
                <w:color w:val="auto"/>
                <w:sz w:val="24"/>
                <w:szCs w:val="24"/>
              </w:rPr>
              <w:t>xinjiang</w:t>
            </w:r>
            <w:r>
              <w:rPr>
                <w:rFonts w:hint="eastAsia" w:asciiTheme="minorEastAsia" w:hAnsiTheme="minorEastAsia" w:eastAsiaTheme="minorEastAsia" w:cstheme="minorEastAsia"/>
                <w:color w:val="auto"/>
                <w:spacing w:val="13"/>
                <w:sz w:val="24"/>
                <w:szCs w:val="24"/>
              </w:rPr>
              <w:t>.</w:t>
            </w:r>
            <w:r>
              <w:rPr>
                <w:rFonts w:hint="eastAsia" w:asciiTheme="minorEastAsia" w:hAnsiTheme="minorEastAsia" w:eastAsiaTheme="minorEastAsia" w:cstheme="minorEastAsia"/>
                <w:color w:val="auto"/>
                <w:sz w:val="24"/>
                <w:szCs w:val="24"/>
              </w:rPr>
              <w:t>gov</w:t>
            </w:r>
            <w:r>
              <w:rPr>
                <w:rFonts w:hint="eastAsia" w:asciiTheme="minorEastAsia" w:hAnsiTheme="minorEastAsia" w:eastAsiaTheme="minorEastAsia" w:cstheme="minorEastAsia"/>
                <w:color w:val="auto"/>
                <w:spacing w:val="13"/>
                <w:sz w:val="24"/>
                <w:szCs w:val="24"/>
              </w:rPr>
              <w:t>.</w:t>
            </w:r>
            <w:r>
              <w:rPr>
                <w:rFonts w:hint="eastAsia" w:asciiTheme="minorEastAsia" w:hAnsiTheme="minorEastAsia" w:eastAsiaTheme="minorEastAsia" w:cstheme="minorEastAsia"/>
                <w:color w:val="auto"/>
                <w:sz w:val="24"/>
                <w:szCs w:val="24"/>
              </w:rPr>
              <w:t>cn</w:t>
            </w:r>
            <w:r>
              <w:rPr>
                <w:rFonts w:hint="eastAsia" w:asciiTheme="minorEastAsia" w:hAnsiTheme="minorEastAsia" w:eastAsiaTheme="minorEastAsia" w:cstheme="minorEastAsia"/>
                <w:color w:val="auto"/>
                <w:spacing w:val="13"/>
                <w:sz w:val="24"/>
                <w:szCs w:val="24"/>
              </w:rPr>
              <w:t>/</w:t>
            </w:r>
            <w:r>
              <w:rPr>
                <w:rFonts w:hint="eastAsia" w:asciiTheme="minorEastAsia" w:hAnsiTheme="minorEastAsia" w:eastAsiaTheme="minorEastAsia" w:cstheme="minorEastAsia"/>
                <w:color w:val="auto"/>
                <w:spacing w:val="13"/>
                <w:sz w:val="24"/>
                <w:szCs w:val="24"/>
              </w:rPr>
              <w:fldChar w:fldCharType="end"/>
            </w:r>
            <w:r>
              <w:rPr>
                <w:rFonts w:hint="eastAsia" w:asciiTheme="minorEastAsia" w:hAnsiTheme="minorEastAsia" w:eastAsiaTheme="minorEastAsia" w:cstheme="minorEastAsia"/>
                <w:color w:val="auto"/>
                <w:spacing w:val="13"/>
                <w:sz w:val="24"/>
                <w:szCs w:val="24"/>
              </w:rPr>
              <w:t>）</w:t>
            </w:r>
          </w:p>
        </w:tc>
      </w:tr>
      <w:tr w14:paraId="1FBB975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bottom w:val="single" w:color="000000" w:sz="10" w:space="0"/>
            </w:tcBorders>
            <w:vAlign w:val="top"/>
          </w:tcPr>
          <w:p w14:paraId="4FA3F986">
            <w:pPr>
              <w:pStyle w:val="17"/>
              <w:spacing w:line="244" w:lineRule="auto"/>
              <w:rPr>
                <w:rFonts w:hint="eastAsia" w:asciiTheme="minorEastAsia" w:hAnsiTheme="minorEastAsia" w:eastAsiaTheme="minorEastAsia" w:cstheme="minorEastAsia"/>
                <w:color w:val="auto"/>
                <w:sz w:val="24"/>
                <w:szCs w:val="24"/>
              </w:rPr>
            </w:pPr>
          </w:p>
          <w:p w14:paraId="505D0CCF">
            <w:pPr>
              <w:pStyle w:val="17"/>
              <w:spacing w:line="244" w:lineRule="auto"/>
              <w:rPr>
                <w:rFonts w:hint="eastAsia" w:asciiTheme="minorEastAsia" w:hAnsiTheme="minorEastAsia" w:eastAsiaTheme="minorEastAsia" w:cstheme="minorEastAsia"/>
                <w:color w:val="auto"/>
                <w:sz w:val="24"/>
                <w:szCs w:val="24"/>
              </w:rPr>
            </w:pPr>
          </w:p>
          <w:p w14:paraId="2966AD12">
            <w:pPr>
              <w:pStyle w:val="17"/>
              <w:spacing w:line="244" w:lineRule="auto"/>
              <w:rPr>
                <w:rFonts w:hint="eastAsia" w:asciiTheme="minorEastAsia" w:hAnsiTheme="minorEastAsia" w:eastAsiaTheme="minorEastAsia" w:cstheme="minorEastAsia"/>
                <w:color w:val="auto"/>
                <w:sz w:val="24"/>
                <w:szCs w:val="24"/>
              </w:rPr>
            </w:pPr>
          </w:p>
          <w:p w14:paraId="4D01E68E">
            <w:pPr>
              <w:pStyle w:val="17"/>
              <w:spacing w:line="244" w:lineRule="auto"/>
              <w:rPr>
                <w:rFonts w:hint="eastAsia" w:asciiTheme="minorEastAsia" w:hAnsiTheme="minorEastAsia" w:eastAsiaTheme="minorEastAsia" w:cstheme="minorEastAsia"/>
                <w:color w:val="auto"/>
                <w:sz w:val="24"/>
                <w:szCs w:val="24"/>
              </w:rPr>
            </w:pPr>
          </w:p>
          <w:p w14:paraId="5DDAD4FC">
            <w:pPr>
              <w:pStyle w:val="17"/>
              <w:spacing w:line="244" w:lineRule="auto"/>
              <w:rPr>
                <w:rFonts w:hint="eastAsia" w:asciiTheme="minorEastAsia" w:hAnsiTheme="minorEastAsia" w:eastAsiaTheme="minorEastAsia" w:cstheme="minorEastAsia"/>
                <w:color w:val="auto"/>
                <w:sz w:val="24"/>
                <w:szCs w:val="24"/>
              </w:rPr>
            </w:pPr>
          </w:p>
          <w:p w14:paraId="0C4F0C30">
            <w:pPr>
              <w:pStyle w:val="17"/>
              <w:spacing w:line="244" w:lineRule="auto"/>
              <w:rPr>
                <w:rFonts w:hint="eastAsia" w:asciiTheme="minorEastAsia" w:hAnsiTheme="minorEastAsia" w:eastAsiaTheme="minorEastAsia" w:cstheme="minorEastAsia"/>
                <w:color w:val="auto"/>
                <w:sz w:val="24"/>
                <w:szCs w:val="24"/>
              </w:rPr>
            </w:pPr>
          </w:p>
          <w:p w14:paraId="6E1471CE">
            <w:pPr>
              <w:pStyle w:val="17"/>
              <w:spacing w:line="244" w:lineRule="auto"/>
              <w:rPr>
                <w:rFonts w:hint="eastAsia" w:asciiTheme="minorEastAsia" w:hAnsiTheme="minorEastAsia" w:eastAsiaTheme="minorEastAsia" w:cstheme="minorEastAsia"/>
                <w:color w:val="auto"/>
                <w:sz w:val="24"/>
                <w:szCs w:val="24"/>
              </w:rPr>
            </w:pPr>
          </w:p>
          <w:p w14:paraId="6779298A">
            <w:pPr>
              <w:spacing w:before="75" w:line="189" w:lineRule="auto"/>
              <w:ind w:left="142"/>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0"/>
                <w:sz w:val="24"/>
                <w:szCs w:val="24"/>
              </w:rPr>
              <w:t>10</w:t>
            </w:r>
          </w:p>
        </w:tc>
        <w:tc>
          <w:tcPr>
            <w:tcW w:w="1563" w:type="dxa"/>
            <w:tcBorders>
              <w:bottom w:val="single" w:color="000000" w:sz="10" w:space="0"/>
              <w:right w:val="single" w:color="000000" w:sz="2" w:space="0"/>
            </w:tcBorders>
            <w:vAlign w:val="center"/>
          </w:tcPr>
          <w:p w14:paraId="7AA4906C">
            <w:pPr>
              <w:pStyle w:val="17"/>
              <w:spacing w:line="278" w:lineRule="auto"/>
              <w:jc w:val="center"/>
              <w:rPr>
                <w:rFonts w:hint="eastAsia" w:asciiTheme="minorEastAsia" w:hAnsiTheme="minorEastAsia" w:eastAsiaTheme="minorEastAsia" w:cstheme="minorEastAsia"/>
                <w:color w:val="auto"/>
                <w:sz w:val="24"/>
                <w:szCs w:val="24"/>
              </w:rPr>
            </w:pPr>
          </w:p>
          <w:p w14:paraId="6BEB45B7">
            <w:pPr>
              <w:pStyle w:val="17"/>
              <w:spacing w:line="278" w:lineRule="auto"/>
              <w:jc w:val="center"/>
              <w:rPr>
                <w:rFonts w:hint="eastAsia" w:asciiTheme="minorEastAsia" w:hAnsiTheme="minorEastAsia" w:eastAsiaTheme="minorEastAsia" w:cstheme="minorEastAsia"/>
                <w:color w:val="auto"/>
                <w:sz w:val="24"/>
                <w:szCs w:val="24"/>
              </w:rPr>
            </w:pPr>
          </w:p>
          <w:p w14:paraId="5CFC0857">
            <w:pPr>
              <w:pStyle w:val="17"/>
              <w:spacing w:line="278" w:lineRule="auto"/>
              <w:jc w:val="center"/>
              <w:rPr>
                <w:rFonts w:hint="eastAsia" w:asciiTheme="minorEastAsia" w:hAnsiTheme="minorEastAsia" w:eastAsiaTheme="minorEastAsia" w:cstheme="minorEastAsia"/>
                <w:color w:val="auto"/>
                <w:sz w:val="24"/>
                <w:szCs w:val="24"/>
              </w:rPr>
            </w:pPr>
          </w:p>
          <w:p w14:paraId="2291F7FB">
            <w:pPr>
              <w:pStyle w:val="17"/>
              <w:spacing w:line="279" w:lineRule="auto"/>
              <w:jc w:val="center"/>
              <w:rPr>
                <w:rFonts w:hint="eastAsia" w:asciiTheme="minorEastAsia" w:hAnsiTheme="minorEastAsia" w:eastAsiaTheme="minorEastAsia" w:cstheme="minorEastAsia"/>
                <w:color w:val="auto"/>
                <w:sz w:val="24"/>
                <w:szCs w:val="24"/>
              </w:rPr>
            </w:pPr>
          </w:p>
          <w:p w14:paraId="3B55E506">
            <w:pPr>
              <w:pStyle w:val="17"/>
              <w:spacing w:line="279" w:lineRule="auto"/>
              <w:jc w:val="center"/>
              <w:rPr>
                <w:rFonts w:hint="eastAsia" w:asciiTheme="minorEastAsia" w:hAnsiTheme="minorEastAsia" w:eastAsiaTheme="minorEastAsia" w:cstheme="minorEastAsia"/>
                <w:color w:val="auto"/>
                <w:sz w:val="24"/>
                <w:szCs w:val="24"/>
              </w:rPr>
            </w:pPr>
          </w:p>
          <w:p w14:paraId="0B878FCD">
            <w:pPr>
              <w:pStyle w:val="17"/>
              <w:spacing w:line="279" w:lineRule="auto"/>
              <w:jc w:val="center"/>
              <w:rPr>
                <w:rFonts w:hint="eastAsia" w:asciiTheme="minorEastAsia" w:hAnsiTheme="minorEastAsia" w:eastAsiaTheme="minorEastAsia" w:cstheme="minorEastAsia"/>
                <w:color w:val="auto"/>
                <w:sz w:val="24"/>
                <w:szCs w:val="24"/>
              </w:rPr>
            </w:pPr>
          </w:p>
          <w:p w14:paraId="7DA15410">
            <w:pPr>
              <w:spacing w:before="75" w:line="227" w:lineRule="auto"/>
              <w:ind w:left="298"/>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5"/>
                <w:sz w:val="24"/>
                <w:szCs w:val="24"/>
              </w:rPr>
              <w:t>资格要求</w:t>
            </w:r>
          </w:p>
        </w:tc>
        <w:tc>
          <w:tcPr>
            <w:tcW w:w="7956" w:type="dxa"/>
            <w:tcBorders>
              <w:left w:val="single" w:color="000000" w:sz="2" w:space="0"/>
              <w:bottom w:val="single" w:color="000000" w:sz="10" w:space="0"/>
              <w:right w:val="single" w:color="000000" w:sz="10" w:space="0"/>
            </w:tcBorders>
            <w:vAlign w:val="top"/>
          </w:tcPr>
          <w:p w14:paraId="66FE9464">
            <w:pPr>
              <w:spacing w:before="127" w:line="248" w:lineRule="auto"/>
              <w:ind w:left="149" w:right="17" w:hanging="103"/>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1）具有独立承担民事责任的能力：提供在中华</w:t>
            </w:r>
            <w:r>
              <w:rPr>
                <w:rFonts w:hint="eastAsia" w:asciiTheme="minorEastAsia" w:hAnsiTheme="minorEastAsia" w:eastAsiaTheme="minorEastAsia" w:cstheme="minorEastAsia"/>
                <w:color w:val="auto"/>
                <w:spacing w:val="5"/>
                <w:sz w:val="24"/>
                <w:szCs w:val="24"/>
              </w:rPr>
              <w:t>人民共和国境内注册的法</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9"/>
                <w:sz w:val="24"/>
                <w:szCs w:val="24"/>
              </w:rPr>
              <w:t xml:space="preserve">人或其他组织的营业执照或事业单位法人证书或社会团体法人登记证  </w:t>
            </w:r>
            <w:r>
              <w:rPr>
                <w:rFonts w:hint="eastAsia" w:asciiTheme="minorEastAsia" w:hAnsiTheme="minorEastAsia" w:eastAsiaTheme="minorEastAsia" w:cstheme="minorEastAsia"/>
                <w:color w:val="auto"/>
                <w:spacing w:val="6"/>
                <w:sz w:val="24"/>
                <w:szCs w:val="24"/>
              </w:rPr>
              <w:t xml:space="preserve">书复印件，如投标人为自然人的提供自然人身份证明复印件；如国家另 </w:t>
            </w:r>
            <w:r>
              <w:rPr>
                <w:rFonts w:hint="eastAsia" w:asciiTheme="minorEastAsia" w:hAnsiTheme="minorEastAsia" w:eastAsiaTheme="minorEastAsia" w:cstheme="minorEastAsia"/>
                <w:color w:val="auto"/>
                <w:spacing w:val="4"/>
                <w:sz w:val="24"/>
                <w:szCs w:val="24"/>
              </w:rPr>
              <w:t>有规定的，则从其定。</w:t>
            </w:r>
            <w:r>
              <w:rPr>
                <w:rFonts w:hint="eastAsia" w:asciiTheme="minorEastAsia" w:hAnsiTheme="minorEastAsia" w:eastAsiaTheme="minorEastAsia" w:cstheme="minorEastAsia"/>
                <w:color w:val="auto"/>
                <w:spacing w:val="4"/>
                <w:sz w:val="24"/>
                <w:szCs w:val="24"/>
                <w:lang w:val="en-US" w:eastAsia="zh-CN"/>
              </w:rPr>
              <w:t>（分支机构投标，须取得具有法人资格的总公司（总所）出具给分支机构的授权书，并提供总公司（总所）和分支机构的营业执照（执业许可证）复印件。已由总公司（总所）授权的，总公</w:t>
            </w:r>
            <w:r>
              <w:rPr>
                <w:rFonts w:hint="eastAsia" w:asciiTheme="minorEastAsia" w:hAnsiTheme="minorEastAsia" w:eastAsiaTheme="minorEastAsia" w:cstheme="minorEastAsia"/>
                <w:color w:val="auto"/>
                <w:spacing w:val="6"/>
                <w:sz w:val="24"/>
                <w:szCs w:val="24"/>
                <w:lang w:val="en-US" w:eastAsia="zh-CN"/>
              </w:rPr>
              <w:t>司（总所）取得的相关资质证书对分支机构有效，法律法规或者行业另有规定的除外。）；</w:t>
            </w:r>
          </w:p>
          <w:p w14:paraId="117E2380">
            <w:pPr>
              <w:spacing w:before="127" w:line="248" w:lineRule="auto"/>
              <w:ind w:left="149" w:right="17" w:hanging="103"/>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2）</w:t>
            </w:r>
            <w:r>
              <w:rPr>
                <w:rFonts w:hint="eastAsia" w:asciiTheme="minorEastAsia" w:hAnsiTheme="minorEastAsia" w:eastAsiaTheme="minorEastAsia" w:cstheme="minorEastAsia"/>
                <w:color w:val="auto"/>
                <w:spacing w:val="6"/>
                <w:sz w:val="24"/>
                <w:szCs w:val="24"/>
                <w:lang w:val="en-US" w:eastAsia="zh-CN"/>
              </w:rPr>
              <w:t>有依法缴纳税收和社会保障资金的良好记录：提供近段时间内（连续三个月，连续三个月是指2024年12月-2025年2月；新成立的公司按实际发生提供）的缴纳税收的完税证明或税务部门出具的纳税证明；如依法免税的，应提供相应文件证明；提供近段时间内（法人或委托代理人连续三个月，连续三个月是指2024年12月-2025年2月；新成立的公司按实际发生提供）的缴纳社保证明材料加盖公章。如依法不需要缴纳社会保障资金的，应提供相应文件证明；</w:t>
            </w:r>
          </w:p>
          <w:p w14:paraId="55A6BD5D">
            <w:pPr>
              <w:spacing w:before="127" w:line="248" w:lineRule="auto"/>
              <w:ind w:left="149" w:right="17" w:hanging="103"/>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3）</w:t>
            </w:r>
            <w:r>
              <w:rPr>
                <w:rFonts w:hint="eastAsia" w:asciiTheme="minorEastAsia" w:hAnsiTheme="minorEastAsia" w:eastAsiaTheme="minorEastAsia" w:cstheme="minorEastAsia"/>
                <w:color w:val="auto"/>
                <w:spacing w:val="6"/>
                <w:sz w:val="24"/>
                <w:szCs w:val="24"/>
                <w:lang w:val="en-US" w:eastAsia="zh-CN"/>
              </w:rPr>
              <w:t>具有良好的商业信誉和健全的财务会计制度：提供2023年度由第三方财务审计机构出具及在注册会计师行业统一监管平台备案赋码的财务审计报告或新成立的企业提供银行出具的近三个月（连续三个月是指2024年12月-2025年2月）的资信证明；和健全的财务会计制度（健全的财务会计制度需单独提供）</w:t>
            </w:r>
            <w:r>
              <w:rPr>
                <w:rFonts w:hint="eastAsia" w:asciiTheme="minorEastAsia" w:hAnsiTheme="minorEastAsia" w:eastAsiaTheme="minorEastAsia" w:cstheme="minorEastAsia"/>
                <w:color w:val="auto"/>
                <w:spacing w:val="6"/>
                <w:sz w:val="24"/>
                <w:szCs w:val="24"/>
              </w:rPr>
              <w:t>；</w:t>
            </w:r>
          </w:p>
          <w:p w14:paraId="0B228A0A">
            <w:pPr>
              <w:spacing w:before="127" w:line="248" w:lineRule="auto"/>
              <w:ind w:left="149" w:right="17" w:hanging="103"/>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4）履行合同所必需的设备和专业技术能力：提供《投标人资格声明函》；</w:t>
            </w:r>
          </w:p>
          <w:p w14:paraId="57D1A23F">
            <w:pPr>
              <w:spacing w:before="127" w:line="248" w:lineRule="auto"/>
              <w:ind w:left="149" w:right="17" w:hanging="103"/>
              <w:rPr>
                <w:rFonts w:hint="eastAsia" w:asciiTheme="minorEastAsia" w:hAnsiTheme="minorEastAsia" w:eastAsiaTheme="minorEastAsia" w:cstheme="minorEastAsia"/>
                <w:color w:val="auto"/>
                <w:spacing w:val="6"/>
                <w:sz w:val="24"/>
                <w:szCs w:val="24"/>
                <w:lang w:eastAsia="zh-CN"/>
              </w:rPr>
            </w:pPr>
            <w:r>
              <w:rPr>
                <w:rFonts w:hint="eastAsia" w:asciiTheme="minorEastAsia" w:hAnsiTheme="minorEastAsia" w:eastAsiaTheme="minorEastAsia" w:cstheme="minorEastAsia"/>
                <w:color w:val="auto"/>
                <w:spacing w:val="6"/>
                <w:sz w:val="24"/>
                <w:szCs w:val="24"/>
              </w:rPr>
              <w:t>5）参加采购活动前 3 年内，在经营活动中没有重大违法记录：提供《投 标人资格声明函》。重大违法记录，是指供应商因违法经营受到刑事处 罚或者责令停产停业、吊销许可证或者执照、较大数额罚款等行政处罚。（根据财库〔2022〕3 号文，“较大数额罚款 ”认定为 200 万元以上的 罚款，法律、行政法规以及国务院有关部门明确规定相关领域“较大数 额罚款 ”标准高于 200 万元的，从其规定）</w:t>
            </w:r>
            <w:r>
              <w:rPr>
                <w:rFonts w:hint="eastAsia" w:asciiTheme="minorEastAsia" w:hAnsiTheme="minorEastAsia" w:eastAsiaTheme="minorEastAsia" w:cstheme="minorEastAsia"/>
                <w:color w:val="auto"/>
                <w:spacing w:val="6"/>
                <w:sz w:val="24"/>
                <w:szCs w:val="24"/>
                <w:lang w:eastAsia="zh-CN"/>
              </w:rPr>
              <w:t>；</w:t>
            </w:r>
          </w:p>
          <w:p w14:paraId="1B109CD6">
            <w:pPr>
              <w:spacing w:before="127" w:line="248" w:lineRule="auto"/>
              <w:ind w:left="149" w:right="17" w:hanging="103"/>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6）近三年拟参加本次招标项目的投标人在“信用中国</w:t>
            </w:r>
          </w:p>
          <w:p w14:paraId="529B0A54">
            <w:pPr>
              <w:spacing w:before="127" w:line="248" w:lineRule="auto"/>
              <w:ind w:left="149" w:right="17" w:hanging="103"/>
              <w:rPr>
                <w:rFonts w:hint="eastAsia" w:asciiTheme="minorEastAsia" w:hAnsiTheme="minorEastAsia" w:eastAsiaTheme="minorEastAsia" w:cstheme="minorEastAsia"/>
                <w:color w:val="auto"/>
                <w:spacing w:val="6"/>
                <w:sz w:val="24"/>
                <w:szCs w:val="24"/>
                <w:lang w:eastAsia="zh-CN"/>
              </w:rPr>
            </w:pPr>
            <w:r>
              <w:rPr>
                <w:rFonts w:hint="eastAsia" w:asciiTheme="minorEastAsia" w:hAnsiTheme="minorEastAsia" w:eastAsiaTheme="minorEastAsia" w:cstheme="minorEastAsia"/>
                <w:color w:val="auto"/>
                <w:spacing w:val="6"/>
                <w:sz w:val="24"/>
                <w:szCs w:val="24"/>
              </w:rPr>
              <w:t>（www.creditchina.gov.cn）”被列入失信被执行人、企业经营异常名 录、重大税收违法案件当事人名单、政府采购严重违法失信名单（尚在 处罚期内的）；在“ 中国政府采购网（www.ccgp.gov.cn） ”被列入政 府采购严重违法失信行为记录名单的（尚在处罚期内的）；经营异常名录的取消投标资格</w:t>
            </w:r>
            <w:r>
              <w:rPr>
                <w:rFonts w:hint="eastAsia" w:asciiTheme="minorEastAsia" w:hAnsiTheme="minorEastAsia" w:eastAsiaTheme="minorEastAsia" w:cstheme="minorEastAsia"/>
                <w:color w:val="auto"/>
                <w:spacing w:val="6"/>
                <w:sz w:val="24"/>
                <w:szCs w:val="24"/>
                <w:lang w:eastAsia="zh-CN"/>
              </w:rPr>
              <w:t>；</w:t>
            </w:r>
          </w:p>
          <w:p w14:paraId="172A50C9">
            <w:pPr>
              <w:numPr>
                <w:ilvl w:val="0"/>
                <w:numId w:val="4"/>
              </w:numPr>
              <w:spacing w:before="107" w:line="250" w:lineRule="auto"/>
              <w:ind w:left="148" w:right="17" w:hanging="117"/>
              <w:rPr>
                <w:rFonts w:hint="eastAsia" w:asciiTheme="minorEastAsia" w:hAnsiTheme="minorEastAsia" w:eastAsiaTheme="minorEastAsia" w:cstheme="minorEastAsia"/>
                <w:color w:val="auto"/>
                <w:spacing w:val="6"/>
                <w:sz w:val="24"/>
                <w:szCs w:val="24"/>
                <w:lang w:eastAsia="zh-CN"/>
              </w:rPr>
            </w:pPr>
            <w:r>
              <w:rPr>
                <w:rFonts w:hint="eastAsia" w:asciiTheme="minorEastAsia" w:hAnsiTheme="minorEastAsia" w:eastAsiaTheme="minorEastAsia" w:cstheme="minorEastAsia"/>
                <w:color w:val="auto"/>
                <w:spacing w:val="6"/>
                <w:sz w:val="24"/>
                <w:szCs w:val="24"/>
              </w:rPr>
              <w:t>企业负责人为同一人或者存在直接控股、管理关系的不同投标人，不得参加同一合同项下的政府采购活动。否则，皆取消投标资格</w:t>
            </w:r>
            <w:r>
              <w:rPr>
                <w:rFonts w:hint="eastAsia" w:asciiTheme="minorEastAsia" w:hAnsiTheme="minorEastAsia" w:eastAsiaTheme="minorEastAsia" w:cstheme="minorEastAsia"/>
                <w:color w:val="auto"/>
                <w:spacing w:val="6"/>
                <w:sz w:val="24"/>
                <w:szCs w:val="24"/>
                <w:lang w:eastAsia="zh-CN"/>
              </w:rPr>
              <w:t>；</w:t>
            </w:r>
          </w:p>
          <w:p w14:paraId="51E3D69C">
            <w:pPr>
              <w:numPr>
                <w:ilvl w:val="0"/>
                <w:numId w:val="0"/>
              </w:numPr>
              <w:spacing w:before="107" w:line="250" w:lineRule="auto"/>
              <w:ind w:left="31" w:leftChars="0" w:right="17" w:rightChars="0"/>
              <w:rPr>
                <w:rFonts w:hint="eastAsia" w:asciiTheme="minorEastAsia" w:hAnsiTheme="minorEastAsia" w:eastAsiaTheme="minorEastAsia" w:cstheme="minorEastAsia"/>
                <w:color w:val="auto"/>
                <w:spacing w:val="6"/>
                <w:sz w:val="24"/>
                <w:szCs w:val="24"/>
                <w:lang w:eastAsia="zh-CN"/>
              </w:rPr>
            </w:pPr>
            <w:r>
              <w:rPr>
                <w:rFonts w:hint="eastAsia" w:asciiTheme="minorEastAsia" w:hAnsiTheme="minorEastAsia" w:eastAsiaTheme="minorEastAsia" w:cstheme="minorEastAsia"/>
                <w:color w:val="auto"/>
                <w:spacing w:val="6"/>
                <w:sz w:val="24"/>
                <w:szCs w:val="24"/>
              </w:rPr>
              <w:t>8）</w:t>
            </w:r>
            <w:r>
              <w:rPr>
                <w:rFonts w:hint="eastAsia" w:asciiTheme="minorEastAsia" w:hAnsiTheme="minorEastAsia" w:eastAsiaTheme="minorEastAsia" w:cstheme="minorEastAsia"/>
                <w:color w:val="auto"/>
                <w:spacing w:val="6"/>
                <w:sz w:val="24"/>
                <w:szCs w:val="24"/>
                <w:lang w:eastAsia="zh-CN"/>
              </w:rPr>
              <w:t>所投产品属于第二类医疗器械的，还需提供有效的行政主管部门颁发的医疗器械经营备案凭证（或医疗器械生产许可证或医疗器械经营许可证）；所投产品属于第三类医疗器械的，还需提供有效的行政主管部门颁发的医疗器械生产许可证（或医疗器械经营许可证）；</w:t>
            </w:r>
            <w:r>
              <w:rPr>
                <w:rFonts w:hint="eastAsia" w:asciiTheme="minorEastAsia" w:hAnsiTheme="minorEastAsia" w:eastAsiaTheme="minorEastAsia" w:cstheme="minorEastAsia"/>
                <w:color w:val="auto"/>
                <w:spacing w:val="6"/>
                <w:sz w:val="24"/>
                <w:szCs w:val="24"/>
                <w:lang w:val="en-US" w:eastAsia="zh-CN"/>
              </w:rPr>
              <w:t>投标货物若属于一类医疗器械，则无须提供此项；所有证件必须在有效期内。</w:t>
            </w:r>
          </w:p>
          <w:p w14:paraId="2670BC49">
            <w:pPr>
              <w:spacing w:before="107" w:line="250" w:lineRule="auto"/>
              <w:ind w:left="148" w:right="17" w:hanging="117"/>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pacing w:val="6"/>
                <w:sz w:val="24"/>
                <w:szCs w:val="24"/>
              </w:rPr>
              <w:t>9）投标保证金或电子保函。</w:t>
            </w:r>
          </w:p>
        </w:tc>
      </w:tr>
      <w:tr w14:paraId="051B790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14DA862C">
            <w:pPr>
              <w:spacing w:before="231" w:line="189" w:lineRule="auto"/>
              <w:ind w:left="142"/>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0"/>
                <w:sz w:val="24"/>
                <w:szCs w:val="24"/>
              </w:rPr>
              <w:t>11</w:t>
            </w:r>
          </w:p>
        </w:tc>
        <w:tc>
          <w:tcPr>
            <w:tcW w:w="1563" w:type="dxa"/>
            <w:tcBorders>
              <w:right w:val="single" w:color="000000" w:sz="2" w:space="0"/>
            </w:tcBorders>
            <w:vAlign w:val="center"/>
          </w:tcPr>
          <w:p w14:paraId="27CD831F">
            <w:pPr>
              <w:spacing w:before="50" w:line="196" w:lineRule="auto"/>
              <w:jc w:val="center"/>
              <w:rPr>
                <w:rFonts w:hint="eastAsia" w:asciiTheme="minorEastAsia" w:hAnsiTheme="minorEastAsia" w:eastAsiaTheme="minorEastAsia" w:cstheme="minorEastAsia"/>
                <w:color w:val="auto"/>
                <w:spacing w:val="7"/>
                <w:sz w:val="24"/>
                <w:szCs w:val="24"/>
              </w:rPr>
            </w:pPr>
            <w:r>
              <w:rPr>
                <w:rFonts w:hint="eastAsia" w:asciiTheme="minorEastAsia" w:hAnsiTheme="minorEastAsia" w:eastAsiaTheme="minorEastAsia" w:cstheme="minorEastAsia"/>
                <w:color w:val="auto"/>
                <w:spacing w:val="7"/>
                <w:sz w:val="24"/>
                <w:szCs w:val="24"/>
              </w:rPr>
              <w:t>供货期/服务 期</w:t>
            </w:r>
          </w:p>
        </w:tc>
        <w:tc>
          <w:tcPr>
            <w:tcW w:w="7956" w:type="dxa"/>
            <w:tcBorders>
              <w:left w:val="single" w:color="000000" w:sz="2" w:space="0"/>
              <w:right w:val="single" w:color="000000" w:sz="10" w:space="0"/>
            </w:tcBorders>
            <w:vAlign w:val="top"/>
          </w:tcPr>
          <w:p w14:paraId="77205D09">
            <w:pPr>
              <w:spacing w:before="194" w:line="227" w:lineRule="auto"/>
              <w:ind w:left="46"/>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6"/>
                <w:sz w:val="24"/>
                <w:szCs w:val="24"/>
                <w:lang w:val="en-US" w:eastAsia="zh-CN"/>
              </w:rPr>
              <w:t>自合同签订之日起30日内完成供货及安装（具体时间以签订合同为准）</w:t>
            </w:r>
          </w:p>
        </w:tc>
      </w:tr>
      <w:tr w14:paraId="2036CA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3BA4574B">
            <w:pPr>
              <w:spacing w:before="114" w:line="189" w:lineRule="auto"/>
              <w:ind w:left="142"/>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9"/>
                <w:sz w:val="24"/>
                <w:szCs w:val="24"/>
              </w:rPr>
              <w:t>12</w:t>
            </w:r>
          </w:p>
        </w:tc>
        <w:tc>
          <w:tcPr>
            <w:tcW w:w="1563" w:type="dxa"/>
            <w:tcBorders>
              <w:right w:val="single" w:color="000000" w:sz="2" w:space="0"/>
            </w:tcBorders>
            <w:vAlign w:val="center"/>
          </w:tcPr>
          <w:p w14:paraId="236AC76D">
            <w:pPr>
              <w:spacing w:before="50" w:line="196" w:lineRule="auto"/>
              <w:jc w:val="center"/>
              <w:rPr>
                <w:rFonts w:hint="eastAsia" w:asciiTheme="minorEastAsia" w:hAnsiTheme="minorEastAsia" w:eastAsiaTheme="minorEastAsia" w:cstheme="minorEastAsia"/>
                <w:color w:val="auto"/>
                <w:spacing w:val="7"/>
                <w:sz w:val="24"/>
                <w:szCs w:val="24"/>
              </w:rPr>
            </w:pPr>
            <w:r>
              <w:rPr>
                <w:rFonts w:hint="eastAsia" w:asciiTheme="minorEastAsia" w:hAnsiTheme="minorEastAsia" w:eastAsiaTheme="minorEastAsia" w:cstheme="minorEastAsia"/>
                <w:color w:val="auto"/>
                <w:spacing w:val="7"/>
                <w:sz w:val="24"/>
                <w:szCs w:val="24"/>
              </w:rPr>
              <w:t>质量要求</w:t>
            </w:r>
          </w:p>
        </w:tc>
        <w:tc>
          <w:tcPr>
            <w:tcW w:w="7956" w:type="dxa"/>
            <w:tcBorders>
              <w:left w:val="single" w:color="000000" w:sz="2" w:space="0"/>
              <w:right w:val="single" w:color="000000" w:sz="10" w:space="0"/>
            </w:tcBorders>
            <w:vAlign w:val="top"/>
          </w:tcPr>
          <w:p w14:paraId="729A9A38">
            <w:pPr>
              <w:spacing w:before="77" w:line="225" w:lineRule="auto"/>
              <w:ind w:left="28"/>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pacing w:val="9"/>
                <w:sz w:val="24"/>
                <w:szCs w:val="24"/>
              </w:rPr>
              <w:t>满足招标文件及国家、自治区相关规范的要求</w:t>
            </w:r>
            <w:r>
              <w:rPr>
                <w:rFonts w:hint="eastAsia" w:asciiTheme="minorEastAsia" w:hAnsiTheme="minorEastAsia" w:eastAsiaTheme="minorEastAsia" w:cstheme="minorEastAsia"/>
                <w:color w:val="auto"/>
                <w:spacing w:val="9"/>
                <w:sz w:val="24"/>
                <w:szCs w:val="24"/>
                <w:lang w:eastAsia="zh-CN"/>
              </w:rPr>
              <w:t>。</w:t>
            </w:r>
          </w:p>
        </w:tc>
      </w:tr>
      <w:tr w14:paraId="071888A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302" w:hRule="atLeast"/>
          <w:jc w:val="center"/>
        </w:trPr>
        <w:tc>
          <w:tcPr>
            <w:tcW w:w="0" w:type="auto"/>
            <w:tcBorders>
              <w:left w:val="single" w:color="000000" w:sz="10" w:space="0"/>
            </w:tcBorders>
            <w:vAlign w:val="top"/>
          </w:tcPr>
          <w:p w14:paraId="1E617706">
            <w:pPr>
              <w:spacing w:before="114" w:line="189" w:lineRule="auto"/>
              <w:ind w:left="142"/>
              <w:jc w:val="left"/>
              <w:rPr>
                <w:rFonts w:hint="eastAsia" w:asciiTheme="minorEastAsia" w:hAnsiTheme="minorEastAsia" w:eastAsiaTheme="minorEastAsia" w:cstheme="minorEastAsia"/>
                <w:color w:val="auto"/>
                <w:spacing w:val="-9"/>
                <w:sz w:val="24"/>
                <w:szCs w:val="24"/>
              </w:rPr>
            </w:pPr>
            <w:r>
              <w:rPr>
                <w:rFonts w:hint="eastAsia" w:asciiTheme="minorEastAsia" w:hAnsiTheme="minorEastAsia" w:eastAsiaTheme="minorEastAsia" w:cstheme="minorEastAsia"/>
                <w:color w:val="auto"/>
                <w:spacing w:val="-9"/>
                <w:sz w:val="24"/>
                <w:szCs w:val="24"/>
              </w:rPr>
              <w:t>13</w:t>
            </w:r>
          </w:p>
        </w:tc>
        <w:tc>
          <w:tcPr>
            <w:tcW w:w="1563" w:type="dxa"/>
            <w:tcBorders>
              <w:right w:val="single" w:color="000000" w:sz="2" w:space="0"/>
            </w:tcBorders>
            <w:vAlign w:val="center"/>
          </w:tcPr>
          <w:p w14:paraId="223458E7">
            <w:pPr>
              <w:spacing w:before="114" w:line="189" w:lineRule="auto"/>
              <w:jc w:val="center"/>
              <w:rPr>
                <w:rFonts w:hint="eastAsia" w:asciiTheme="minorEastAsia" w:hAnsiTheme="minorEastAsia" w:eastAsiaTheme="minorEastAsia" w:cstheme="minorEastAsia"/>
                <w:color w:val="auto"/>
                <w:spacing w:val="-9"/>
                <w:sz w:val="24"/>
                <w:szCs w:val="24"/>
              </w:rPr>
            </w:pPr>
            <w:r>
              <w:rPr>
                <w:rFonts w:hint="eastAsia" w:asciiTheme="minorEastAsia" w:hAnsiTheme="minorEastAsia" w:eastAsiaTheme="minorEastAsia" w:cstheme="minorEastAsia"/>
                <w:color w:val="auto"/>
                <w:spacing w:val="-9"/>
                <w:sz w:val="24"/>
                <w:szCs w:val="24"/>
              </w:rPr>
              <w:t>合同付款</w:t>
            </w:r>
            <w:r>
              <w:rPr>
                <w:rFonts w:hint="eastAsia" w:asciiTheme="minorEastAsia" w:hAnsiTheme="minorEastAsia" w:eastAsiaTheme="minorEastAsia" w:cstheme="minorEastAsia"/>
                <w:color w:val="auto"/>
                <w:spacing w:val="-9"/>
                <w:sz w:val="24"/>
                <w:szCs w:val="24"/>
                <w:lang w:val="en-US" w:eastAsia="zh-CN"/>
              </w:rPr>
              <w:t>方</w:t>
            </w:r>
            <w:r>
              <w:rPr>
                <w:rFonts w:hint="eastAsia" w:asciiTheme="minorEastAsia" w:hAnsiTheme="minorEastAsia" w:eastAsiaTheme="minorEastAsia" w:cstheme="minorEastAsia"/>
                <w:color w:val="auto"/>
                <w:spacing w:val="-9"/>
                <w:sz w:val="24"/>
                <w:szCs w:val="24"/>
              </w:rPr>
              <w:t>式</w:t>
            </w:r>
          </w:p>
        </w:tc>
        <w:tc>
          <w:tcPr>
            <w:tcW w:w="7956" w:type="dxa"/>
            <w:tcBorders>
              <w:left w:val="single" w:color="000000" w:sz="2" w:space="0"/>
              <w:right w:val="single" w:color="000000" w:sz="10" w:space="0"/>
            </w:tcBorders>
            <w:vAlign w:val="top"/>
          </w:tcPr>
          <w:p w14:paraId="500B9D40">
            <w:pPr>
              <w:spacing w:before="114" w:line="240" w:lineRule="auto"/>
              <w:jc w:val="left"/>
              <w:rPr>
                <w:rFonts w:hint="eastAsia" w:asciiTheme="minorEastAsia" w:hAnsiTheme="minorEastAsia" w:eastAsiaTheme="minorEastAsia" w:cstheme="minorEastAsia"/>
                <w:color w:val="auto"/>
                <w:spacing w:val="-9"/>
                <w:sz w:val="24"/>
                <w:szCs w:val="24"/>
              </w:rPr>
            </w:pPr>
            <w:r>
              <w:rPr>
                <w:rFonts w:hint="eastAsia" w:asciiTheme="minorEastAsia" w:hAnsiTheme="minorEastAsia" w:eastAsiaTheme="minorEastAsia" w:cstheme="minorEastAsia"/>
                <w:color w:val="auto"/>
                <w:spacing w:val="6"/>
                <w:sz w:val="24"/>
                <w:szCs w:val="24"/>
                <w:lang w:val="en-US" w:eastAsia="zh-CN"/>
              </w:rPr>
              <w:t>甲乙双方签订合同后支付合同总额的30%，按甲方收到乙方提供的设备并由乙方安装调试完成、进行了相关验收和人员培训合格后且正常使用，甲方向乙方支付合同款总额的50%，半年后性能验收通过后支付合同款总额的20%。（以实际签订合同为准）</w:t>
            </w:r>
          </w:p>
        </w:tc>
      </w:tr>
      <w:tr w14:paraId="03240DE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3D611628">
            <w:pPr>
              <w:spacing w:before="88" w:line="166" w:lineRule="auto"/>
              <w:ind w:left="142"/>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0"/>
                <w:sz w:val="24"/>
                <w:szCs w:val="24"/>
              </w:rPr>
              <w:t>14</w:t>
            </w:r>
          </w:p>
        </w:tc>
        <w:tc>
          <w:tcPr>
            <w:tcW w:w="1563" w:type="dxa"/>
            <w:tcBorders>
              <w:right w:val="single" w:color="000000" w:sz="2" w:space="0"/>
            </w:tcBorders>
            <w:vAlign w:val="center"/>
          </w:tcPr>
          <w:p w14:paraId="7C12346B">
            <w:pPr>
              <w:spacing w:before="50" w:line="196"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7"/>
                <w:sz w:val="24"/>
                <w:szCs w:val="24"/>
              </w:rPr>
              <w:t>验收要求</w:t>
            </w:r>
          </w:p>
        </w:tc>
        <w:tc>
          <w:tcPr>
            <w:tcW w:w="7956" w:type="dxa"/>
            <w:tcBorders>
              <w:left w:val="single" w:color="000000" w:sz="2" w:space="0"/>
              <w:right w:val="single" w:color="000000" w:sz="10" w:space="0"/>
            </w:tcBorders>
            <w:vAlign w:val="top"/>
          </w:tcPr>
          <w:p w14:paraId="76C76C80">
            <w:pPr>
              <w:spacing w:before="50" w:line="196" w:lineRule="auto"/>
              <w:ind w:left="27"/>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政府采购合同履行完毕后，收到中标人验收申请10日内组织履约验收</w:t>
            </w:r>
          </w:p>
        </w:tc>
      </w:tr>
      <w:tr w14:paraId="671016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785A5410">
            <w:pPr>
              <w:spacing w:before="114" w:line="189" w:lineRule="auto"/>
              <w:ind w:left="142"/>
              <w:rPr>
                <w:rFonts w:hint="eastAsia" w:asciiTheme="minorEastAsia" w:hAnsiTheme="minorEastAsia" w:eastAsiaTheme="minorEastAsia" w:cstheme="minorEastAsia"/>
                <w:color w:val="auto"/>
                <w:spacing w:val="-9"/>
                <w:sz w:val="24"/>
                <w:szCs w:val="24"/>
              </w:rPr>
            </w:pPr>
            <w:r>
              <w:rPr>
                <w:rFonts w:hint="eastAsia" w:asciiTheme="minorEastAsia" w:hAnsiTheme="minorEastAsia" w:eastAsiaTheme="minorEastAsia" w:cstheme="minorEastAsia"/>
                <w:color w:val="auto"/>
                <w:spacing w:val="-9"/>
                <w:sz w:val="24"/>
                <w:szCs w:val="24"/>
              </w:rPr>
              <w:t>15</w:t>
            </w:r>
          </w:p>
        </w:tc>
        <w:tc>
          <w:tcPr>
            <w:tcW w:w="1563" w:type="dxa"/>
            <w:tcBorders>
              <w:right w:val="single" w:color="000000" w:sz="2" w:space="0"/>
            </w:tcBorders>
            <w:vAlign w:val="center"/>
          </w:tcPr>
          <w:p w14:paraId="14347B8F">
            <w:pPr>
              <w:spacing w:before="114" w:line="189" w:lineRule="auto"/>
              <w:jc w:val="center"/>
              <w:rPr>
                <w:rFonts w:hint="eastAsia" w:asciiTheme="minorEastAsia" w:hAnsiTheme="minorEastAsia" w:eastAsiaTheme="minorEastAsia" w:cstheme="minorEastAsia"/>
                <w:color w:val="auto"/>
                <w:spacing w:val="-9"/>
                <w:sz w:val="24"/>
                <w:szCs w:val="24"/>
              </w:rPr>
            </w:pPr>
            <w:r>
              <w:rPr>
                <w:rFonts w:hint="eastAsia" w:asciiTheme="minorEastAsia" w:hAnsiTheme="minorEastAsia" w:eastAsiaTheme="minorEastAsia" w:cstheme="minorEastAsia"/>
                <w:color w:val="auto"/>
                <w:spacing w:val="-9"/>
                <w:sz w:val="24"/>
                <w:szCs w:val="24"/>
              </w:rPr>
              <w:t>联合体投标</w:t>
            </w:r>
          </w:p>
        </w:tc>
        <w:tc>
          <w:tcPr>
            <w:tcW w:w="7956" w:type="dxa"/>
            <w:tcBorders>
              <w:left w:val="single" w:color="000000" w:sz="2" w:space="0"/>
              <w:right w:val="single" w:color="000000" w:sz="10" w:space="0"/>
            </w:tcBorders>
            <w:vAlign w:val="top"/>
          </w:tcPr>
          <w:p w14:paraId="04D1DE52">
            <w:pPr>
              <w:spacing w:before="114" w:line="189" w:lineRule="auto"/>
              <w:rPr>
                <w:rFonts w:hint="eastAsia" w:asciiTheme="minorEastAsia" w:hAnsiTheme="minorEastAsia" w:eastAsiaTheme="minorEastAsia" w:cstheme="minorEastAsia"/>
                <w:color w:val="auto"/>
                <w:spacing w:val="-9"/>
                <w:sz w:val="24"/>
                <w:szCs w:val="24"/>
              </w:rPr>
            </w:pPr>
            <w:r>
              <w:rPr>
                <w:rFonts w:hint="eastAsia" w:asciiTheme="minorEastAsia" w:hAnsiTheme="minorEastAsia" w:eastAsiaTheme="minorEastAsia" w:cstheme="minorEastAsia"/>
                <w:color w:val="auto"/>
                <w:spacing w:val="-9"/>
                <w:sz w:val="24"/>
                <w:szCs w:val="24"/>
              </w:rPr>
              <w:t>不接受</w:t>
            </w:r>
          </w:p>
        </w:tc>
      </w:tr>
      <w:tr w14:paraId="783C5B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7D543F8E">
            <w:pPr>
              <w:spacing w:before="89" w:line="164" w:lineRule="auto"/>
              <w:ind w:left="142"/>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9"/>
                <w:sz w:val="24"/>
                <w:szCs w:val="24"/>
              </w:rPr>
              <w:t>16</w:t>
            </w:r>
          </w:p>
        </w:tc>
        <w:tc>
          <w:tcPr>
            <w:tcW w:w="1563" w:type="dxa"/>
            <w:tcBorders>
              <w:right w:val="single" w:color="000000" w:sz="2" w:space="0"/>
            </w:tcBorders>
            <w:vAlign w:val="center"/>
          </w:tcPr>
          <w:p w14:paraId="24F8CA55">
            <w:pPr>
              <w:spacing w:before="53" w:line="193" w:lineRule="auto"/>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7"/>
                <w:sz w:val="24"/>
                <w:szCs w:val="24"/>
              </w:rPr>
              <w:t>踏勘现场</w:t>
            </w:r>
          </w:p>
        </w:tc>
        <w:tc>
          <w:tcPr>
            <w:tcW w:w="7956" w:type="dxa"/>
            <w:tcBorders>
              <w:left w:val="single" w:color="000000" w:sz="2" w:space="0"/>
              <w:right w:val="single" w:color="000000" w:sz="10" w:space="0"/>
            </w:tcBorders>
            <w:vAlign w:val="top"/>
          </w:tcPr>
          <w:p w14:paraId="4F75EA48">
            <w:pPr>
              <w:spacing w:before="53" w:line="193" w:lineRule="auto"/>
              <w:ind w:left="32"/>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5"/>
                <w:sz w:val="24"/>
                <w:szCs w:val="24"/>
              </w:rPr>
              <w:t>不组织</w:t>
            </w:r>
          </w:p>
        </w:tc>
      </w:tr>
      <w:tr w14:paraId="5FC626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686D6FE0">
            <w:pPr>
              <w:spacing w:before="160" w:line="189" w:lineRule="auto"/>
              <w:ind w:left="142"/>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0"/>
                <w:sz w:val="24"/>
                <w:szCs w:val="24"/>
              </w:rPr>
              <w:t>17</w:t>
            </w:r>
          </w:p>
        </w:tc>
        <w:tc>
          <w:tcPr>
            <w:tcW w:w="1563" w:type="dxa"/>
            <w:tcBorders>
              <w:right w:val="single" w:color="000000" w:sz="2" w:space="0"/>
            </w:tcBorders>
            <w:vAlign w:val="center"/>
          </w:tcPr>
          <w:p w14:paraId="457ADB99">
            <w:pPr>
              <w:spacing w:before="123" w:line="228" w:lineRule="auto"/>
              <w:jc w:val="center"/>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pacing w:val="7"/>
                <w:sz w:val="24"/>
                <w:szCs w:val="24"/>
              </w:rPr>
              <w:t>分包</w:t>
            </w:r>
            <w:r>
              <w:rPr>
                <w:rFonts w:hint="eastAsia" w:asciiTheme="minorEastAsia" w:hAnsiTheme="minorEastAsia" w:eastAsiaTheme="minorEastAsia" w:cstheme="minorEastAsia"/>
                <w:color w:val="auto"/>
                <w:spacing w:val="7"/>
                <w:sz w:val="24"/>
                <w:szCs w:val="24"/>
                <w:lang w:eastAsia="zh-CN"/>
              </w:rPr>
              <w:t>、</w:t>
            </w:r>
            <w:r>
              <w:rPr>
                <w:rFonts w:hint="eastAsia" w:asciiTheme="minorEastAsia" w:hAnsiTheme="minorEastAsia" w:eastAsiaTheme="minorEastAsia" w:cstheme="minorEastAsia"/>
                <w:color w:val="auto"/>
                <w:spacing w:val="7"/>
                <w:sz w:val="24"/>
                <w:szCs w:val="24"/>
                <w:lang w:val="en-US" w:eastAsia="zh-CN"/>
              </w:rPr>
              <w:t>转包</w:t>
            </w:r>
          </w:p>
        </w:tc>
        <w:tc>
          <w:tcPr>
            <w:tcW w:w="7956" w:type="dxa"/>
            <w:tcBorders>
              <w:left w:val="single" w:color="000000" w:sz="2" w:space="0"/>
              <w:right w:val="single" w:color="000000" w:sz="10" w:space="0"/>
            </w:tcBorders>
            <w:vAlign w:val="top"/>
          </w:tcPr>
          <w:p w14:paraId="55191580">
            <w:pPr>
              <w:spacing w:before="166" w:line="215" w:lineRule="auto"/>
              <w:ind w:left="32"/>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5"/>
                <w:sz w:val="24"/>
                <w:szCs w:val="24"/>
                <w:lang w:val="en-US" w:eastAsia="zh-CN"/>
              </w:rPr>
              <w:t>不</w:t>
            </w:r>
            <w:r>
              <w:rPr>
                <w:rFonts w:hint="eastAsia" w:asciiTheme="minorEastAsia" w:hAnsiTheme="minorEastAsia" w:eastAsiaTheme="minorEastAsia" w:cstheme="minorEastAsia"/>
                <w:color w:val="auto"/>
                <w:spacing w:val="5"/>
                <w:sz w:val="24"/>
                <w:szCs w:val="24"/>
              </w:rPr>
              <w:t>允许</w:t>
            </w:r>
          </w:p>
        </w:tc>
      </w:tr>
      <w:tr w14:paraId="666C65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52AED2B2">
            <w:pPr>
              <w:spacing w:before="162" w:line="189" w:lineRule="auto"/>
              <w:ind w:left="142"/>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0"/>
                <w:sz w:val="24"/>
                <w:szCs w:val="24"/>
              </w:rPr>
              <w:t>18</w:t>
            </w:r>
          </w:p>
        </w:tc>
        <w:tc>
          <w:tcPr>
            <w:tcW w:w="1563" w:type="dxa"/>
            <w:tcBorders>
              <w:right w:val="single" w:color="000000" w:sz="2" w:space="0"/>
            </w:tcBorders>
            <w:vAlign w:val="center"/>
          </w:tcPr>
          <w:p w14:paraId="2D56BFCE">
            <w:pPr>
              <w:spacing w:before="50" w:line="196" w:lineRule="auto"/>
              <w:jc w:val="center"/>
              <w:rPr>
                <w:rFonts w:hint="eastAsia" w:asciiTheme="minorEastAsia" w:hAnsiTheme="minorEastAsia" w:eastAsiaTheme="minorEastAsia" w:cstheme="minorEastAsia"/>
                <w:color w:val="auto"/>
                <w:spacing w:val="7"/>
                <w:sz w:val="24"/>
                <w:szCs w:val="24"/>
              </w:rPr>
            </w:pPr>
            <w:r>
              <w:rPr>
                <w:rFonts w:hint="eastAsia" w:asciiTheme="minorEastAsia" w:hAnsiTheme="minorEastAsia" w:eastAsiaTheme="minorEastAsia" w:cstheme="minorEastAsia"/>
                <w:color w:val="auto"/>
                <w:spacing w:val="7"/>
                <w:sz w:val="24"/>
                <w:szCs w:val="24"/>
              </w:rPr>
              <w:t>样品</w:t>
            </w:r>
          </w:p>
        </w:tc>
        <w:tc>
          <w:tcPr>
            <w:tcW w:w="7956" w:type="dxa"/>
            <w:tcBorders>
              <w:left w:val="single" w:color="000000" w:sz="2" w:space="0"/>
              <w:right w:val="single" w:color="000000" w:sz="10" w:space="0"/>
            </w:tcBorders>
            <w:vAlign w:val="top"/>
          </w:tcPr>
          <w:p w14:paraId="061A3DCE">
            <w:pPr>
              <w:spacing w:before="166" w:line="215" w:lineRule="auto"/>
              <w:ind w:left="3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无需</w:t>
            </w:r>
          </w:p>
        </w:tc>
      </w:tr>
      <w:tr w14:paraId="4CFF6F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65577D33">
            <w:pPr>
              <w:spacing w:before="246" w:line="189" w:lineRule="auto"/>
              <w:ind w:left="142"/>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0"/>
                <w:sz w:val="24"/>
                <w:szCs w:val="24"/>
              </w:rPr>
              <w:t>19</w:t>
            </w:r>
          </w:p>
        </w:tc>
        <w:tc>
          <w:tcPr>
            <w:tcW w:w="1563" w:type="dxa"/>
            <w:tcBorders>
              <w:right w:val="single" w:color="000000" w:sz="2" w:space="0"/>
            </w:tcBorders>
            <w:vAlign w:val="center"/>
          </w:tcPr>
          <w:p w14:paraId="10847587">
            <w:pPr>
              <w:spacing w:before="50" w:line="196" w:lineRule="auto"/>
              <w:jc w:val="center"/>
              <w:rPr>
                <w:rFonts w:hint="eastAsia" w:asciiTheme="minorEastAsia" w:hAnsiTheme="minorEastAsia" w:eastAsiaTheme="minorEastAsia" w:cstheme="minorEastAsia"/>
                <w:color w:val="auto"/>
                <w:spacing w:val="7"/>
                <w:sz w:val="24"/>
                <w:szCs w:val="24"/>
              </w:rPr>
            </w:pPr>
            <w:r>
              <w:rPr>
                <w:rFonts w:hint="eastAsia" w:asciiTheme="minorEastAsia" w:hAnsiTheme="minorEastAsia" w:eastAsiaTheme="minorEastAsia" w:cstheme="minorEastAsia"/>
                <w:color w:val="auto"/>
                <w:spacing w:val="7"/>
                <w:sz w:val="24"/>
                <w:szCs w:val="24"/>
              </w:rPr>
              <w:t>构成招标文件 的其他文件</w:t>
            </w:r>
          </w:p>
        </w:tc>
        <w:tc>
          <w:tcPr>
            <w:tcW w:w="7956" w:type="dxa"/>
            <w:tcBorders>
              <w:left w:val="single" w:color="000000" w:sz="2" w:space="0"/>
              <w:right w:val="single" w:color="000000" w:sz="10" w:space="0"/>
            </w:tcBorders>
            <w:vAlign w:val="top"/>
          </w:tcPr>
          <w:p w14:paraId="1EA2A530">
            <w:pPr>
              <w:spacing w:before="208" w:line="227" w:lineRule="auto"/>
              <w:ind w:left="2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9"/>
                <w:sz w:val="24"/>
                <w:szCs w:val="24"/>
              </w:rPr>
              <w:t>招标文件的澄清、修改书及有关补充通知为招标文件的有效组成部分。</w:t>
            </w:r>
          </w:p>
        </w:tc>
      </w:tr>
      <w:tr w14:paraId="790B899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50C534CB">
            <w:pPr>
              <w:spacing w:before="94" w:line="161" w:lineRule="auto"/>
              <w:ind w:left="127"/>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3"/>
                <w:sz w:val="24"/>
                <w:szCs w:val="24"/>
              </w:rPr>
              <w:t>20</w:t>
            </w:r>
          </w:p>
        </w:tc>
        <w:tc>
          <w:tcPr>
            <w:tcW w:w="1563" w:type="dxa"/>
            <w:tcBorders>
              <w:right w:val="single" w:color="000000" w:sz="2" w:space="0"/>
            </w:tcBorders>
            <w:vAlign w:val="top"/>
          </w:tcPr>
          <w:p w14:paraId="4EF6E235">
            <w:pPr>
              <w:spacing w:before="57" w:line="191" w:lineRule="auto"/>
              <w:ind w:left="51"/>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7"/>
                <w:sz w:val="24"/>
                <w:szCs w:val="24"/>
              </w:rPr>
              <w:t>投标截止时间</w:t>
            </w:r>
          </w:p>
        </w:tc>
        <w:tc>
          <w:tcPr>
            <w:tcW w:w="7956" w:type="dxa"/>
            <w:tcBorders>
              <w:left w:val="single" w:color="000000" w:sz="2" w:space="0"/>
              <w:right w:val="single" w:color="000000" w:sz="10" w:space="0"/>
            </w:tcBorders>
            <w:vAlign w:val="top"/>
          </w:tcPr>
          <w:p w14:paraId="72780DAE">
            <w:pPr>
              <w:spacing w:before="57" w:line="191" w:lineRule="auto"/>
              <w:ind w:left="31"/>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en-US" w:eastAsia="zh-CN"/>
              </w:rPr>
              <w:t>2025年03月19日</w:t>
            </w:r>
            <w:r>
              <w:rPr>
                <w:rFonts w:hint="eastAsia" w:asciiTheme="minorEastAsia" w:hAnsiTheme="minorEastAsia" w:eastAsiaTheme="minorEastAsia" w:cstheme="minorEastAsia"/>
                <w:color w:val="auto"/>
                <w:sz w:val="24"/>
                <w:szCs w:val="24"/>
                <w:lang w:val="en-US" w:eastAsia="zh-CN"/>
              </w:rPr>
              <w:t>11:00分（北京时间）</w:t>
            </w:r>
          </w:p>
        </w:tc>
      </w:tr>
      <w:tr w14:paraId="519C59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bottom w:val="single" w:color="000000" w:sz="10" w:space="0"/>
            </w:tcBorders>
            <w:vAlign w:val="top"/>
          </w:tcPr>
          <w:p w14:paraId="51F45F87">
            <w:pPr>
              <w:spacing w:before="93" w:line="177" w:lineRule="auto"/>
              <w:ind w:left="127"/>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3"/>
                <w:sz w:val="24"/>
                <w:szCs w:val="24"/>
              </w:rPr>
              <w:t>21</w:t>
            </w:r>
          </w:p>
        </w:tc>
        <w:tc>
          <w:tcPr>
            <w:tcW w:w="1563" w:type="dxa"/>
            <w:tcBorders>
              <w:bottom w:val="single" w:color="000000" w:sz="10" w:space="0"/>
              <w:right w:val="single" w:color="000000" w:sz="2" w:space="0"/>
            </w:tcBorders>
            <w:vAlign w:val="top"/>
          </w:tcPr>
          <w:p w14:paraId="05BCCC01">
            <w:pPr>
              <w:spacing w:before="56" w:line="207" w:lineRule="auto"/>
              <w:ind w:left="171"/>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7"/>
                <w:sz w:val="24"/>
                <w:szCs w:val="24"/>
              </w:rPr>
              <w:t>投标有效期</w:t>
            </w:r>
          </w:p>
        </w:tc>
        <w:tc>
          <w:tcPr>
            <w:tcW w:w="7956" w:type="dxa"/>
            <w:tcBorders>
              <w:left w:val="single" w:color="000000" w:sz="2" w:space="0"/>
              <w:bottom w:val="single" w:color="000000" w:sz="10" w:space="0"/>
              <w:right w:val="single" w:color="000000" w:sz="10" w:space="0"/>
            </w:tcBorders>
            <w:vAlign w:val="top"/>
          </w:tcPr>
          <w:p w14:paraId="7F1D7448">
            <w:pPr>
              <w:spacing w:before="56" w:line="207" w:lineRule="auto"/>
              <w:ind w:left="2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3"/>
                <w:sz w:val="24"/>
                <w:szCs w:val="24"/>
              </w:rPr>
              <w:t>90 日历天（从投标截止之日算起）</w:t>
            </w:r>
          </w:p>
        </w:tc>
      </w:tr>
      <w:tr w14:paraId="6BD5CBB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top w:val="single" w:color="000000" w:sz="10" w:space="0"/>
              <w:left w:val="single" w:color="000000" w:sz="10" w:space="0"/>
            </w:tcBorders>
            <w:vAlign w:val="top"/>
          </w:tcPr>
          <w:p w14:paraId="5EB49805">
            <w:pPr>
              <w:pStyle w:val="17"/>
              <w:spacing w:line="251" w:lineRule="auto"/>
              <w:rPr>
                <w:rFonts w:hint="eastAsia" w:asciiTheme="minorEastAsia" w:hAnsiTheme="minorEastAsia" w:eastAsiaTheme="minorEastAsia" w:cstheme="minorEastAsia"/>
                <w:color w:val="auto"/>
                <w:sz w:val="24"/>
                <w:szCs w:val="24"/>
              </w:rPr>
            </w:pPr>
          </w:p>
          <w:p w14:paraId="5A9C367B">
            <w:pPr>
              <w:pStyle w:val="17"/>
              <w:spacing w:line="251" w:lineRule="auto"/>
              <w:rPr>
                <w:rFonts w:hint="eastAsia" w:asciiTheme="minorEastAsia" w:hAnsiTheme="minorEastAsia" w:eastAsiaTheme="minorEastAsia" w:cstheme="minorEastAsia"/>
                <w:color w:val="auto"/>
                <w:sz w:val="24"/>
                <w:szCs w:val="24"/>
              </w:rPr>
            </w:pPr>
          </w:p>
          <w:p w14:paraId="0024BAE5">
            <w:pPr>
              <w:pStyle w:val="17"/>
              <w:spacing w:line="251" w:lineRule="auto"/>
              <w:rPr>
                <w:rFonts w:hint="eastAsia" w:asciiTheme="minorEastAsia" w:hAnsiTheme="minorEastAsia" w:eastAsiaTheme="minorEastAsia" w:cstheme="minorEastAsia"/>
                <w:color w:val="auto"/>
                <w:sz w:val="24"/>
                <w:szCs w:val="24"/>
              </w:rPr>
            </w:pPr>
          </w:p>
          <w:p w14:paraId="037629F2">
            <w:pPr>
              <w:pStyle w:val="17"/>
              <w:spacing w:line="251" w:lineRule="auto"/>
              <w:rPr>
                <w:rFonts w:hint="eastAsia" w:asciiTheme="minorEastAsia" w:hAnsiTheme="minorEastAsia" w:eastAsiaTheme="minorEastAsia" w:cstheme="minorEastAsia"/>
                <w:color w:val="auto"/>
                <w:sz w:val="24"/>
                <w:szCs w:val="24"/>
              </w:rPr>
            </w:pPr>
          </w:p>
          <w:p w14:paraId="272DD8C7">
            <w:pPr>
              <w:pStyle w:val="17"/>
              <w:spacing w:line="251" w:lineRule="auto"/>
              <w:rPr>
                <w:rFonts w:hint="eastAsia" w:asciiTheme="minorEastAsia" w:hAnsiTheme="minorEastAsia" w:eastAsiaTheme="minorEastAsia" w:cstheme="minorEastAsia"/>
                <w:color w:val="auto"/>
                <w:sz w:val="24"/>
                <w:szCs w:val="24"/>
              </w:rPr>
            </w:pPr>
          </w:p>
          <w:p w14:paraId="342A9393">
            <w:pPr>
              <w:pStyle w:val="17"/>
              <w:spacing w:line="251" w:lineRule="auto"/>
              <w:rPr>
                <w:rFonts w:hint="eastAsia" w:asciiTheme="minorEastAsia" w:hAnsiTheme="minorEastAsia" w:eastAsiaTheme="minorEastAsia" w:cstheme="minorEastAsia"/>
                <w:color w:val="auto"/>
                <w:sz w:val="24"/>
                <w:szCs w:val="24"/>
              </w:rPr>
            </w:pPr>
          </w:p>
          <w:p w14:paraId="01020DE7">
            <w:pPr>
              <w:pStyle w:val="17"/>
              <w:spacing w:line="251" w:lineRule="auto"/>
              <w:rPr>
                <w:rFonts w:hint="eastAsia" w:asciiTheme="minorEastAsia" w:hAnsiTheme="minorEastAsia" w:eastAsiaTheme="minorEastAsia" w:cstheme="minorEastAsia"/>
                <w:color w:val="auto"/>
                <w:sz w:val="24"/>
                <w:szCs w:val="24"/>
              </w:rPr>
            </w:pPr>
          </w:p>
          <w:p w14:paraId="2C6B205F">
            <w:pPr>
              <w:pStyle w:val="17"/>
              <w:spacing w:line="251" w:lineRule="auto"/>
              <w:rPr>
                <w:rFonts w:hint="eastAsia" w:asciiTheme="minorEastAsia" w:hAnsiTheme="minorEastAsia" w:eastAsiaTheme="minorEastAsia" w:cstheme="minorEastAsia"/>
                <w:color w:val="auto"/>
                <w:sz w:val="24"/>
                <w:szCs w:val="24"/>
              </w:rPr>
            </w:pPr>
          </w:p>
          <w:p w14:paraId="3687F819">
            <w:pPr>
              <w:pStyle w:val="17"/>
              <w:spacing w:line="252" w:lineRule="auto"/>
              <w:rPr>
                <w:rFonts w:hint="eastAsia" w:asciiTheme="minorEastAsia" w:hAnsiTheme="minorEastAsia" w:eastAsiaTheme="minorEastAsia" w:cstheme="minorEastAsia"/>
                <w:color w:val="auto"/>
                <w:sz w:val="24"/>
                <w:szCs w:val="24"/>
              </w:rPr>
            </w:pPr>
          </w:p>
          <w:p w14:paraId="1FB5214B">
            <w:pPr>
              <w:pStyle w:val="17"/>
              <w:spacing w:line="252" w:lineRule="auto"/>
              <w:rPr>
                <w:rFonts w:hint="eastAsia" w:asciiTheme="minorEastAsia" w:hAnsiTheme="minorEastAsia" w:eastAsiaTheme="minorEastAsia" w:cstheme="minorEastAsia"/>
                <w:color w:val="auto"/>
                <w:sz w:val="24"/>
                <w:szCs w:val="24"/>
              </w:rPr>
            </w:pPr>
          </w:p>
          <w:p w14:paraId="556613AD">
            <w:pPr>
              <w:pStyle w:val="17"/>
              <w:spacing w:line="252" w:lineRule="auto"/>
              <w:rPr>
                <w:rFonts w:hint="eastAsia" w:asciiTheme="minorEastAsia" w:hAnsiTheme="minorEastAsia" w:eastAsiaTheme="minorEastAsia" w:cstheme="minorEastAsia"/>
                <w:color w:val="auto"/>
                <w:sz w:val="24"/>
                <w:szCs w:val="24"/>
              </w:rPr>
            </w:pPr>
          </w:p>
          <w:p w14:paraId="5811F934">
            <w:pPr>
              <w:pStyle w:val="17"/>
              <w:spacing w:line="252" w:lineRule="auto"/>
              <w:rPr>
                <w:rFonts w:hint="eastAsia" w:asciiTheme="minorEastAsia" w:hAnsiTheme="minorEastAsia" w:eastAsiaTheme="minorEastAsia" w:cstheme="minorEastAsia"/>
                <w:color w:val="auto"/>
                <w:sz w:val="24"/>
                <w:szCs w:val="24"/>
              </w:rPr>
            </w:pPr>
          </w:p>
          <w:p w14:paraId="76ACE5E6">
            <w:pPr>
              <w:pStyle w:val="17"/>
              <w:spacing w:line="252" w:lineRule="auto"/>
              <w:rPr>
                <w:rFonts w:hint="eastAsia" w:asciiTheme="minorEastAsia" w:hAnsiTheme="minorEastAsia" w:eastAsiaTheme="minorEastAsia" w:cstheme="minorEastAsia"/>
                <w:color w:val="auto"/>
                <w:sz w:val="24"/>
                <w:szCs w:val="24"/>
              </w:rPr>
            </w:pPr>
          </w:p>
          <w:p w14:paraId="202378D6">
            <w:pPr>
              <w:spacing w:before="75" w:line="188" w:lineRule="auto"/>
              <w:ind w:left="127"/>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3"/>
                <w:sz w:val="24"/>
                <w:szCs w:val="24"/>
              </w:rPr>
              <w:t>22</w:t>
            </w:r>
          </w:p>
        </w:tc>
        <w:tc>
          <w:tcPr>
            <w:tcW w:w="1563" w:type="dxa"/>
            <w:tcBorders>
              <w:top w:val="single" w:color="000000" w:sz="10" w:space="0"/>
              <w:right w:val="single" w:color="000000" w:sz="2" w:space="0"/>
            </w:tcBorders>
            <w:vAlign w:val="top"/>
          </w:tcPr>
          <w:p w14:paraId="3C658616">
            <w:pPr>
              <w:pStyle w:val="17"/>
              <w:spacing w:line="248" w:lineRule="auto"/>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p>
          <w:p w14:paraId="7957180F">
            <w:pPr>
              <w:pStyle w:val="17"/>
              <w:spacing w:line="248" w:lineRule="auto"/>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p>
          <w:p w14:paraId="4DD4E3EB">
            <w:pPr>
              <w:pStyle w:val="17"/>
              <w:spacing w:line="248" w:lineRule="auto"/>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p>
          <w:p w14:paraId="0C743EB0">
            <w:pPr>
              <w:pStyle w:val="17"/>
              <w:spacing w:line="248" w:lineRule="auto"/>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p>
          <w:p w14:paraId="640C47F4">
            <w:pPr>
              <w:pStyle w:val="17"/>
              <w:spacing w:line="248" w:lineRule="auto"/>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p>
          <w:p w14:paraId="1586B4FB">
            <w:pPr>
              <w:pStyle w:val="17"/>
              <w:spacing w:line="248" w:lineRule="auto"/>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p>
          <w:p w14:paraId="350A1FB1">
            <w:pPr>
              <w:pStyle w:val="17"/>
              <w:spacing w:line="248" w:lineRule="auto"/>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p>
          <w:p w14:paraId="5162E2F3">
            <w:pPr>
              <w:pStyle w:val="17"/>
              <w:spacing w:line="249" w:lineRule="auto"/>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p>
          <w:p w14:paraId="6D58AF5E">
            <w:pPr>
              <w:pStyle w:val="17"/>
              <w:spacing w:line="249" w:lineRule="auto"/>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p>
          <w:p w14:paraId="28B3DA86">
            <w:pPr>
              <w:pStyle w:val="17"/>
              <w:spacing w:line="249" w:lineRule="auto"/>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p>
          <w:p w14:paraId="02A055AC">
            <w:pPr>
              <w:pStyle w:val="17"/>
              <w:spacing w:line="249" w:lineRule="auto"/>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p>
          <w:p w14:paraId="15561134">
            <w:pPr>
              <w:pStyle w:val="17"/>
              <w:spacing w:line="249" w:lineRule="auto"/>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p>
          <w:p w14:paraId="7C93C8F3">
            <w:pPr>
              <w:pStyle w:val="17"/>
              <w:spacing w:line="249" w:lineRule="auto"/>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p>
          <w:p w14:paraId="387C6A6E">
            <w:pPr>
              <w:spacing w:before="75" w:line="228" w:lineRule="auto"/>
              <w:ind w:left="171"/>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投标保证金</w:t>
            </w:r>
          </w:p>
        </w:tc>
        <w:tc>
          <w:tcPr>
            <w:tcW w:w="7956" w:type="dxa"/>
            <w:tcBorders>
              <w:top w:val="single" w:color="000000" w:sz="10" w:space="0"/>
              <w:left w:val="single" w:color="000000" w:sz="2" w:space="0"/>
              <w:right w:val="single" w:color="000000" w:sz="10" w:space="0"/>
            </w:tcBorders>
            <w:vAlign w:val="top"/>
          </w:tcPr>
          <w:p w14:paraId="47614B12">
            <w:pPr>
              <w:spacing w:before="29" w:line="252" w:lineRule="auto"/>
              <w:ind w:left="16" w:firstLine="17"/>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 xml:space="preserve">投标保证金的形式：转账、 电汇、电子保函 </w:t>
            </w:r>
          </w:p>
          <w:p w14:paraId="6B1A4AE6">
            <w:pPr>
              <w:spacing w:before="29" w:line="252" w:lineRule="auto"/>
              <w:ind w:left="16" w:firstLine="17"/>
              <w:rPr>
                <w:rFonts w:hint="eastAsia" w:asciiTheme="minorEastAsia" w:hAnsiTheme="minorEastAsia" w:eastAsiaTheme="minorEastAsia" w:cstheme="minorEastAsia"/>
                <w:snapToGrid w:val="0"/>
                <w:color w:val="auto"/>
                <w:spacing w:val="1"/>
                <w:kern w:val="0"/>
                <w:sz w:val="24"/>
                <w:szCs w:val="24"/>
                <w:highlight w:val="none"/>
                <w:lang w:val="en-US" w:eastAsia="zh-CN" w:bidi="ar-SA"/>
              </w:rPr>
            </w:pP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投标保证金的金额：</w:t>
            </w:r>
            <w:r>
              <w:rPr>
                <w:rFonts w:hint="eastAsia" w:asciiTheme="minorEastAsia" w:hAnsiTheme="minorEastAsia" w:eastAsiaTheme="minorEastAsia" w:cstheme="minorEastAsia"/>
                <w:snapToGrid w:val="0"/>
                <w:color w:val="auto"/>
                <w:spacing w:val="1"/>
                <w:kern w:val="0"/>
                <w:sz w:val="24"/>
                <w:szCs w:val="24"/>
                <w:highlight w:val="none"/>
                <w:lang w:val="en-US" w:eastAsia="zh-CN" w:bidi="ar-SA"/>
              </w:rPr>
              <w:t>20000.00元（大写：贰万元整）</w:t>
            </w:r>
          </w:p>
          <w:p w14:paraId="1506BB1C">
            <w:pPr>
              <w:spacing w:before="29" w:line="252" w:lineRule="auto"/>
              <w:ind w:left="16" w:firstLine="17"/>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投标保证金缴纳账户：</w:t>
            </w:r>
          </w:p>
          <w:p w14:paraId="797F85CA">
            <w:pPr>
              <w:spacing w:before="29" w:line="252" w:lineRule="auto"/>
              <w:ind w:left="16" w:firstLine="17"/>
              <w:rPr>
                <w:rFonts w:hint="eastAsia" w:asciiTheme="minorEastAsia" w:hAnsiTheme="minorEastAsia" w:eastAsiaTheme="minorEastAsia" w:cstheme="minorEastAsia"/>
                <w:snapToGrid w:val="0"/>
                <w:color w:val="auto"/>
                <w:spacing w:val="1"/>
                <w:kern w:val="0"/>
                <w:sz w:val="24"/>
                <w:szCs w:val="24"/>
                <w:highlight w:val="none"/>
                <w:lang w:val="en-US" w:eastAsia="zh-CN" w:bidi="ar-SA"/>
              </w:rPr>
            </w:pP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账户名称：</w:t>
            </w:r>
            <w:r>
              <w:rPr>
                <w:rFonts w:hint="eastAsia" w:asciiTheme="minorEastAsia" w:hAnsiTheme="minorEastAsia" w:eastAsiaTheme="minorEastAsia" w:cstheme="minorEastAsia"/>
                <w:snapToGrid w:val="0"/>
                <w:color w:val="auto"/>
                <w:spacing w:val="1"/>
                <w:kern w:val="0"/>
                <w:sz w:val="24"/>
                <w:szCs w:val="24"/>
                <w:highlight w:val="none"/>
                <w:lang w:val="en-US" w:eastAsia="zh-CN" w:bidi="ar-SA"/>
              </w:rPr>
              <w:t>皮山县人民医院</w:t>
            </w:r>
          </w:p>
          <w:p w14:paraId="15D4EA89">
            <w:pPr>
              <w:spacing w:before="29" w:line="252" w:lineRule="auto"/>
              <w:ind w:left="16" w:firstLine="17"/>
              <w:rPr>
                <w:rFonts w:hint="eastAsia" w:asciiTheme="minorEastAsia" w:hAnsiTheme="minorEastAsia" w:eastAsiaTheme="minorEastAsia" w:cstheme="minorEastAsia"/>
                <w:snapToGrid w:val="0"/>
                <w:color w:val="auto"/>
                <w:spacing w:val="1"/>
                <w:kern w:val="0"/>
                <w:sz w:val="24"/>
                <w:szCs w:val="24"/>
                <w:highlight w:val="none"/>
                <w:lang w:val="en-US" w:eastAsia="zh-CN" w:bidi="ar-SA"/>
              </w:rPr>
            </w:pP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帐号：</w:t>
            </w:r>
            <w:r>
              <w:rPr>
                <w:rFonts w:hint="eastAsia" w:asciiTheme="minorEastAsia" w:hAnsiTheme="minorEastAsia" w:eastAsiaTheme="minorEastAsia" w:cstheme="minorEastAsia"/>
                <w:snapToGrid w:val="0"/>
                <w:color w:val="auto"/>
                <w:spacing w:val="1"/>
                <w:kern w:val="0"/>
                <w:sz w:val="24"/>
                <w:szCs w:val="24"/>
                <w:highlight w:val="none"/>
                <w:lang w:val="en-US" w:eastAsia="zh-CN" w:bidi="ar-SA"/>
              </w:rPr>
              <w:t>30581101040006952</w:t>
            </w:r>
          </w:p>
          <w:p w14:paraId="055455BA">
            <w:pPr>
              <w:spacing w:before="29" w:line="252" w:lineRule="auto"/>
              <w:ind w:left="16" w:firstLine="17"/>
              <w:rPr>
                <w:rFonts w:hint="eastAsia" w:asciiTheme="minorEastAsia" w:hAnsiTheme="minorEastAsia" w:eastAsiaTheme="minorEastAsia" w:cstheme="minorEastAsia"/>
                <w:snapToGrid w:val="0"/>
                <w:color w:val="auto"/>
                <w:spacing w:val="1"/>
                <w:kern w:val="0"/>
                <w:sz w:val="24"/>
                <w:szCs w:val="24"/>
                <w:highlight w:val="none"/>
                <w:lang w:val="en-US" w:eastAsia="zh-CN" w:bidi="ar-SA"/>
              </w:rPr>
            </w:pP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开户银行：</w:t>
            </w:r>
            <w:r>
              <w:rPr>
                <w:rFonts w:hint="eastAsia" w:asciiTheme="minorEastAsia" w:hAnsiTheme="minorEastAsia" w:eastAsiaTheme="minorEastAsia" w:cstheme="minorEastAsia"/>
                <w:snapToGrid w:val="0"/>
                <w:color w:val="auto"/>
                <w:spacing w:val="1"/>
                <w:kern w:val="0"/>
                <w:sz w:val="24"/>
                <w:szCs w:val="24"/>
                <w:highlight w:val="none"/>
                <w:lang w:val="en-US" w:eastAsia="zh-CN" w:bidi="ar-SA"/>
              </w:rPr>
              <w:t>中国农业银行皮山县支行</w:t>
            </w:r>
          </w:p>
          <w:p w14:paraId="4089F1AB">
            <w:pPr>
              <w:spacing w:before="29" w:line="252" w:lineRule="auto"/>
              <w:ind w:left="16" w:firstLine="17"/>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行号：</w:t>
            </w:r>
            <w:r>
              <w:rPr>
                <w:rFonts w:hint="eastAsia" w:asciiTheme="minorEastAsia" w:hAnsiTheme="minorEastAsia" w:eastAsiaTheme="minorEastAsia" w:cstheme="minorEastAsia"/>
                <w:snapToGrid w:val="0"/>
                <w:color w:val="auto"/>
                <w:spacing w:val="1"/>
                <w:kern w:val="0"/>
                <w:sz w:val="24"/>
                <w:szCs w:val="24"/>
                <w:highlight w:val="none"/>
                <w:lang w:val="en-US" w:eastAsia="zh-CN" w:bidi="ar-SA"/>
              </w:rPr>
              <w:t>12653223458186919L</w:t>
            </w: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 xml:space="preserve"> </w:t>
            </w:r>
          </w:p>
          <w:p w14:paraId="4A7568AD">
            <w:pPr>
              <w:spacing w:before="29" w:line="252" w:lineRule="auto"/>
              <w:ind w:left="16" w:firstLine="17"/>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 xml:space="preserve">注：1.采用银行转账或电汇的方式的，由报名单位基本账户于 </w:t>
            </w:r>
            <w:r>
              <w:rPr>
                <w:rFonts w:hint="eastAsia" w:asciiTheme="minorEastAsia" w:hAnsiTheme="minorEastAsia" w:eastAsiaTheme="minorEastAsia" w:cstheme="minorEastAsia"/>
                <w:snapToGrid w:val="0"/>
                <w:color w:val="auto"/>
                <w:spacing w:val="1"/>
                <w:kern w:val="0"/>
                <w:sz w:val="24"/>
                <w:szCs w:val="24"/>
                <w:highlight w:val="none"/>
                <w:lang w:val="en-US" w:eastAsia="zh-CN" w:bidi="ar-SA"/>
              </w:rPr>
              <w:t>2025年03月19日11:00分（北京时间））</w:t>
            </w: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前汇</w:t>
            </w:r>
            <w:r>
              <w:rPr>
                <w:rFonts w:hint="eastAsia" w:asciiTheme="minorEastAsia" w:hAnsiTheme="minorEastAsia" w:eastAsiaTheme="minorEastAsia" w:cstheme="minorEastAsia"/>
                <w:snapToGrid w:val="0"/>
                <w:color w:val="auto"/>
                <w:spacing w:val="1"/>
                <w:kern w:val="0"/>
                <w:sz w:val="24"/>
                <w:szCs w:val="24"/>
                <w:highlight w:val="none"/>
                <w:lang w:val="en-US" w:eastAsia="zh-CN" w:bidi="ar-SA"/>
              </w:rPr>
              <w:t>皮山县人民医院</w:t>
            </w: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专用账户，不得以现金和其他形式缴纳，不得以分公司、办事处或其他机构的名义缴纳，报名单位在缴纳保证金时，需在进账凭证上明确资金用途、项目名称，以便查对核实。投标保证金缴纳截止时间为递交投标文件截止时间，无须到</w:t>
            </w:r>
            <w:r>
              <w:rPr>
                <w:rFonts w:hint="eastAsia" w:asciiTheme="minorEastAsia" w:hAnsiTheme="minorEastAsia" w:eastAsiaTheme="minorEastAsia" w:cstheme="minorEastAsia"/>
                <w:snapToGrid w:val="0"/>
                <w:color w:val="auto"/>
                <w:spacing w:val="1"/>
                <w:kern w:val="0"/>
                <w:sz w:val="24"/>
                <w:szCs w:val="24"/>
                <w:highlight w:val="none"/>
                <w:lang w:val="en-US" w:eastAsia="zh-CN" w:bidi="ar-SA"/>
              </w:rPr>
              <w:t>皮山县人民医院</w:t>
            </w: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 xml:space="preserve">换取收据。 2.电子保函使用方法：1、登录新疆维吾尔自治区政府采购网，首页点击“ 电子保函 ”直接进入新疆政府采购电子保函申请页，点击【立即申请】 </w:t>
            </w:r>
            <w:r>
              <w:rPr>
                <w:rFonts w:hint="eastAsia" w:asciiTheme="minorEastAsia" w:hAnsiTheme="minorEastAsia" w:eastAsiaTheme="minorEastAsia" w:cstheme="minorEastAsia"/>
                <w:snapToGrid w:val="0"/>
                <w:color w:val="auto"/>
                <w:spacing w:val="1"/>
                <w:kern w:val="0"/>
                <w:sz w:val="24"/>
                <w:szCs w:val="24"/>
                <w:highlight w:val="none"/>
                <w:lang w:val="en-US" w:eastAsia="zh-CN" w:bidi="ar-SA"/>
              </w:rPr>
              <w:t>2</w:t>
            </w: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依次完善页面显示的投保人信息（供应商信息），确认您要投保的项目信息，在投标项目选择页面选择您需要投保的项目（可根据项目名称或项目保函进行搜索），选择投保项目后填写被保险人信息及投保内容。</w:t>
            </w:r>
          </w:p>
          <w:p w14:paraId="78E1C8D5">
            <w:pPr>
              <w:spacing w:before="29" w:line="252" w:lineRule="auto"/>
              <w:ind w:left="16" w:firstLine="17"/>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服务热线：400-90395</w:t>
            </w:r>
            <w:r>
              <w:rPr>
                <w:rFonts w:hint="eastAsia" w:asciiTheme="minorEastAsia" w:hAnsiTheme="minorEastAsia" w:eastAsiaTheme="minorEastAsia" w:cstheme="minorEastAsia"/>
                <w:snapToGrid w:val="0"/>
                <w:color w:val="auto"/>
                <w:spacing w:val="1"/>
                <w:kern w:val="0"/>
                <w:sz w:val="24"/>
                <w:szCs w:val="24"/>
                <w:highlight w:val="none"/>
                <w:lang w:val="en-US" w:eastAsia="zh-CN" w:bidi="ar-SA"/>
              </w:rPr>
              <w:t>83</w:t>
            </w: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w:t>
            </w:r>
            <w:bookmarkStart w:id="84" w:name="_GoBack"/>
            <w:bookmarkEnd w:id="84"/>
          </w:p>
          <w:p w14:paraId="30B8D48F">
            <w:pPr>
              <w:spacing w:before="29" w:line="252" w:lineRule="auto"/>
              <w:ind w:left="16" w:firstLine="17"/>
              <w:rPr>
                <w:rFonts w:hint="eastAsia" w:asciiTheme="minorEastAsia" w:hAnsiTheme="minorEastAsia" w:eastAsiaTheme="minorEastAsia" w:cstheme="minorEastAsia"/>
                <w:snapToGrid w:val="0"/>
                <w:color w:val="auto"/>
                <w:spacing w:val="1"/>
                <w:kern w:val="0"/>
                <w:sz w:val="24"/>
                <w:szCs w:val="24"/>
                <w:highlight w:val="none"/>
                <w:lang w:val="en-US" w:eastAsia="zh-CN" w:bidi="ar-SA"/>
              </w:rPr>
            </w:pP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保函投保金额</w:t>
            </w:r>
            <w:r>
              <w:rPr>
                <w:rFonts w:hint="eastAsia" w:asciiTheme="minorEastAsia" w:hAnsiTheme="minorEastAsia" w:eastAsiaTheme="minorEastAsia" w:cstheme="minorEastAsia"/>
                <w:snapToGrid w:val="0"/>
                <w:color w:val="auto"/>
                <w:spacing w:val="1"/>
                <w:kern w:val="0"/>
                <w:sz w:val="24"/>
                <w:szCs w:val="24"/>
                <w:highlight w:val="none"/>
                <w:lang w:val="en-US" w:eastAsia="zh-CN" w:bidi="ar-SA"/>
              </w:rPr>
              <w:t>:20000.00元</w:t>
            </w:r>
          </w:p>
          <w:p w14:paraId="28F5BD26">
            <w:pPr>
              <w:spacing w:before="29" w:line="252" w:lineRule="auto"/>
              <w:ind w:left="16" w:firstLine="17"/>
              <w:rPr>
                <w:rFonts w:hint="eastAsia" w:asciiTheme="minorEastAsia" w:hAnsiTheme="minorEastAsia" w:eastAsiaTheme="minorEastAsia" w:cstheme="minorEastAsia"/>
                <w:snapToGrid w:val="0"/>
                <w:color w:val="auto"/>
                <w:spacing w:val="1"/>
                <w:kern w:val="0"/>
                <w:sz w:val="24"/>
                <w:szCs w:val="24"/>
                <w:highlight w:val="none"/>
                <w:lang w:val="en-US" w:eastAsia="en-US" w:bidi="ar-SA"/>
              </w:rPr>
            </w:pP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保函承保期限：</w:t>
            </w:r>
            <w:r>
              <w:rPr>
                <w:rFonts w:hint="eastAsia" w:asciiTheme="minorEastAsia" w:hAnsiTheme="minorEastAsia" w:eastAsiaTheme="minorEastAsia" w:cstheme="minorEastAsia"/>
                <w:snapToGrid w:val="0"/>
                <w:color w:val="auto"/>
                <w:spacing w:val="1"/>
                <w:kern w:val="0"/>
                <w:sz w:val="24"/>
                <w:szCs w:val="24"/>
                <w:highlight w:val="none"/>
                <w:lang w:val="en-US" w:eastAsia="zh-CN" w:bidi="ar-SA"/>
              </w:rPr>
              <w:t>2025年03月19日至2025</w:t>
            </w: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年</w:t>
            </w:r>
            <w:r>
              <w:rPr>
                <w:rFonts w:hint="eastAsia" w:asciiTheme="minorEastAsia" w:hAnsiTheme="minorEastAsia" w:eastAsiaTheme="minorEastAsia" w:cstheme="minorEastAsia"/>
                <w:snapToGrid w:val="0"/>
                <w:color w:val="auto"/>
                <w:spacing w:val="1"/>
                <w:kern w:val="0"/>
                <w:sz w:val="24"/>
                <w:szCs w:val="24"/>
                <w:highlight w:val="none"/>
                <w:lang w:val="en-US" w:eastAsia="zh-CN" w:bidi="ar-SA"/>
              </w:rPr>
              <w:t>6月16日</w:t>
            </w:r>
            <w:r>
              <w:rPr>
                <w:rFonts w:hint="eastAsia" w:asciiTheme="minorEastAsia" w:hAnsiTheme="minorEastAsia" w:eastAsiaTheme="minorEastAsia" w:cstheme="minorEastAsia"/>
                <w:snapToGrid w:val="0"/>
                <w:color w:val="auto"/>
                <w:spacing w:val="1"/>
                <w:kern w:val="0"/>
                <w:sz w:val="24"/>
                <w:szCs w:val="24"/>
                <w:highlight w:val="none"/>
                <w:lang w:val="en-US" w:eastAsia="en-US" w:bidi="ar-SA"/>
              </w:rPr>
              <w:t>（90日历天）</w:t>
            </w:r>
          </w:p>
        </w:tc>
      </w:tr>
      <w:tr w14:paraId="2B1A15C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6A1646C7">
            <w:pPr>
              <w:spacing w:before="102" w:line="188" w:lineRule="auto"/>
              <w:ind w:left="127"/>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3"/>
                <w:sz w:val="24"/>
                <w:szCs w:val="24"/>
              </w:rPr>
              <w:t>23</w:t>
            </w:r>
          </w:p>
        </w:tc>
        <w:tc>
          <w:tcPr>
            <w:tcW w:w="1563" w:type="dxa"/>
            <w:tcBorders>
              <w:right w:val="single" w:color="000000" w:sz="2" w:space="0"/>
            </w:tcBorders>
            <w:vAlign w:val="top"/>
          </w:tcPr>
          <w:p w14:paraId="195E0B0D">
            <w:pPr>
              <w:spacing w:before="64" w:line="219" w:lineRule="auto"/>
              <w:ind w:left="288"/>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7"/>
                <w:sz w:val="24"/>
                <w:szCs w:val="24"/>
              </w:rPr>
              <w:t>签字盖章</w:t>
            </w:r>
          </w:p>
        </w:tc>
        <w:tc>
          <w:tcPr>
            <w:tcW w:w="7956" w:type="dxa"/>
            <w:tcBorders>
              <w:left w:val="single" w:color="000000" w:sz="2" w:space="0"/>
              <w:right w:val="single" w:color="000000" w:sz="10" w:space="0"/>
            </w:tcBorders>
            <w:vAlign w:val="top"/>
          </w:tcPr>
          <w:p w14:paraId="2B9B2A4A">
            <w:pPr>
              <w:spacing w:before="64" w:line="219" w:lineRule="auto"/>
              <w:ind w:left="31"/>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9"/>
                <w:sz w:val="24"/>
                <w:szCs w:val="24"/>
              </w:rPr>
              <w:t>投标人必须按照招标文件的规定和要求签字、盖章</w:t>
            </w:r>
          </w:p>
        </w:tc>
      </w:tr>
      <w:tr w14:paraId="35E37A3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522EBBA7">
            <w:pPr>
              <w:pStyle w:val="17"/>
              <w:spacing w:line="257" w:lineRule="auto"/>
              <w:rPr>
                <w:rFonts w:hint="eastAsia" w:asciiTheme="minorEastAsia" w:hAnsiTheme="minorEastAsia" w:eastAsiaTheme="minorEastAsia" w:cstheme="minorEastAsia"/>
                <w:color w:val="auto"/>
                <w:sz w:val="24"/>
                <w:szCs w:val="24"/>
              </w:rPr>
            </w:pPr>
          </w:p>
          <w:p w14:paraId="6C23C908">
            <w:pPr>
              <w:pStyle w:val="17"/>
              <w:spacing w:line="257" w:lineRule="auto"/>
              <w:rPr>
                <w:rFonts w:hint="eastAsia" w:asciiTheme="minorEastAsia" w:hAnsiTheme="minorEastAsia" w:eastAsiaTheme="minorEastAsia" w:cstheme="minorEastAsia"/>
                <w:color w:val="auto"/>
                <w:sz w:val="24"/>
                <w:szCs w:val="24"/>
              </w:rPr>
            </w:pPr>
          </w:p>
          <w:p w14:paraId="142792EB">
            <w:pPr>
              <w:pStyle w:val="17"/>
              <w:spacing w:line="258" w:lineRule="auto"/>
              <w:rPr>
                <w:rFonts w:hint="eastAsia" w:asciiTheme="minorEastAsia" w:hAnsiTheme="minorEastAsia" w:eastAsiaTheme="minorEastAsia" w:cstheme="minorEastAsia"/>
                <w:color w:val="auto"/>
                <w:sz w:val="24"/>
                <w:szCs w:val="24"/>
              </w:rPr>
            </w:pPr>
          </w:p>
          <w:p w14:paraId="617348A6">
            <w:pPr>
              <w:spacing w:before="75" w:line="188" w:lineRule="auto"/>
              <w:ind w:left="127"/>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2"/>
                <w:sz w:val="24"/>
                <w:szCs w:val="24"/>
              </w:rPr>
              <w:t>24</w:t>
            </w:r>
          </w:p>
        </w:tc>
        <w:tc>
          <w:tcPr>
            <w:tcW w:w="1563" w:type="dxa"/>
            <w:tcBorders>
              <w:right w:val="single" w:color="000000" w:sz="2" w:space="0"/>
            </w:tcBorders>
            <w:vAlign w:val="top"/>
          </w:tcPr>
          <w:p w14:paraId="7DC26DB4">
            <w:pPr>
              <w:pStyle w:val="17"/>
              <w:spacing w:line="293" w:lineRule="auto"/>
              <w:rPr>
                <w:rFonts w:hint="eastAsia" w:asciiTheme="minorEastAsia" w:hAnsiTheme="minorEastAsia" w:eastAsiaTheme="minorEastAsia" w:cstheme="minorEastAsia"/>
                <w:color w:val="auto"/>
                <w:sz w:val="24"/>
                <w:szCs w:val="24"/>
              </w:rPr>
            </w:pPr>
          </w:p>
          <w:p w14:paraId="3F13ED7F">
            <w:pPr>
              <w:pStyle w:val="17"/>
              <w:spacing w:line="293" w:lineRule="auto"/>
              <w:rPr>
                <w:rFonts w:hint="eastAsia" w:asciiTheme="minorEastAsia" w:hAnsiTheme="minorEastAsia" w:eastAsiaTheme="minorEastAsia" w:cstheme="minorEastAsia"/>
                <w:color w:val="auto"/>
                <w:sz w:val="24"/>
                <w:szCs w:val="24"/>
              </w:rPr>
            </w:pPr>
          </w:p>
          <w:p w14:paraId="63837BB7">
            <w:pPr>
              <w:spacing w:before="74" w:line="235" w:lineRule="auto"/>
              <w:ind w:left="67" w:right="59" w:hanging="18"/>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7"/>
                <w:sz w:val="24"/>
                <w:szCs w:val="24"/>
              </w:rPr>
              <w:t>递交投标文件的地点及方式</w:t>
            </w:r>
          </w:p>
        </w:tc>
        <w:tc>
          <w:tcPr>
            <w:tcW w:w="7956" w:type="dxa"/>
            <w:tcBorders>
              <w:left w:val="single" w:color="000000" w:sz="2" w:space="0"/>
              <w:right w:val="single" w:color="000000" w:sz="10" w:space="0"/>
            </w:tcBorders>
            <w:vAlign w:val="top"/>
          </w:tcPr>
          <w:p w14:paraId="18B4F7EB">
            <w:pPr>
              <w:spacing w:before="45" w:line="237" w:lineRule="auto"/>
              <w:ind w:left="30" w:right="15" w:firstLine="15"/>
              <w:rPr>
                <w:rFonts w:hint="eastAsia" w:asciiTheme="minorEastAsia" w:hAnsiTheme="minorEastAsia" w:eastAsiaTheme="minorEastAsia" w:cstheme="minorEastAsia"/>
                <w:color w:val="auto"/>
                <w:spacing w:val="10"/>
                <w:sz w:val="24"/>
                <w:szCs w:val="24"/>
              </w:rPr>
            </w:pPr>
            <w:r>
              <w:rPr>
                <w:rFonts w:hint="eastAsia" w:asciiTheme="minorEastAsia" w:hAnsiTheme="minorEastAsia" w:eastAsiaTheme="minorEastAsia" w:cstheme="minorEastAsia"/>
                <w:color w:val="auto"/>
                <w:spacing w:val="10"/>
                <w:sz w:val="24"/>
                <w:szCs w:val="24"/>
              </w:rPr>
              <w:t>开标地点：皮山县政府投资交易中心四楼（新城区东经二路南端）</w:t>
            </w:r>
          </w:p>
          <w:p w14:paraId="3D1A9270">
            <w:pPr>
              <w:spacing w:before="45" w:line="237" w:lineRule="auto"/>
              <w:ind w:left="30" w:right="15" w:firstLine="15"/>
              <w:rPr>
                <w:rFonts w:hint="eastAsia" w:asciiTheme="minorEastAsia" w:hAnsiTheme="minorEastAsia" w:eastAsiaTheme="minorEastAsia" w:cstheme="minorEastAsia"/>
                <w:color w:val="auto"/>
                <w:spacing w:val="10"/>
                <w:sz w:val="24"/>
                <w:szCs w:val="24"/>
              </w:rPr>
            </w:pPr>
            <w:r>
              <w:rPr>
                <w:rFonts w:hint="eastAsia" w:asciiTheme="minorEastAsia" w:hAnsiTheme="minorEastAsia" w:eastAsiaTheme="minorEastAsia" w:cstheme="minorEastAsia"/>
                <w:color w:val="auto"/>
                <w:spacing w:val="10"/>
                <w:sz w:val="24"/>
                <w:szCs w:val="24"/>
              </w:rPr>
              <w:t>递交投标文件的地点及方式：投标人应</w:t>
            </w:r>
            <w:r>
              <w:rPr>
                <w:rFonts w:hint="eastAsia" w:asciiTheme="minorEastAsia" w:hAnsiTheme="minorEastAsia" w:eastAsiaTheme="minorEastAsia" w:cstheme="minorEastAsia"/>
                <w:color w:val="auto"/>
                <w:spacing w:val="10"/>
                <w:sz w:val="24"/>
                <w:szCs w:val="24"/>
                <w:lang w:val="en-US" w:eastAsia="zh-CN"/>
              </w:rPr>
              <w:t>2025年03月19日11</w:t>
            </w:r>
            <w:r>
              <w:rPr>
                <w:rFonts w:hint="eastAsia" w:asciiTheme="minorEastAsia" w:hAnsiTheme="minorEastAsia" w:eastAsiaTheme="minorEastAsia" w:cstheme="minorEastAsia"/>
                <w:color w:val="auto"/>
                <w:spacing w:val="10"/>
                <w:sz w:val="24"/>
                <w:szCs w:val="24"/>
              </w:rPr>
              <w:t>点00分之前将电子投标文件上传到“政采云”平台。应按照本项目招标文件和政采云平台的要求编制、加密传输投标文件。供应商在使用系统进行投标的过程中遇到涉及平台使用的任何问题</w:t>
            </w:r>
            <w:r>
              <w:rPr>
                <w:rFonts w:hint="eastAsia" w:asciiTheme="minorEastAsia" w:hAnsiTheme="minorEastAsia" w:eastAsiaTheme="minorEastAsia" w:cstheme="minorEastAsia"/>
                <w:color w:val="auto"/>
                <w:spacing w:val="10"/>
                <w:sz w:val="24"/>
                <w:szCs w:val="24"/>
                <w:lang w:eastAsia="zh-CN"/>
              </w:rPr>
              <w:t>，</w:t>
            </w:r>
            <w:r>
              <w:rPr>
                <w:rFonts w:hint="eastAsia" w:asciiTheme="minorEastAsia" w:hAnsiTheme="minorEastAsia" w:eastAsiaTheme="minorEastAsia" w:cstheme="minorEastAsia"/>
                <w:color w:val="auto"/>
                <w:spacing w:val="10"/>
                <w:sz w:val="24"/>
                <w:szCs w:val="24"/>
              </w:rPr>
              <w:t>可致电政采云平台技术支持热线咨询，联系方式：400</w:t>
            </w:r>
            <w:r>
              <w:rPr>
                <w:rFonts w:hint="eastAsia" w:asciiTheme="minorEastAsia" w:hAnsiTheme="minorEastAsia" w:eastAsiaTheme="minorEastAsia" w:cstheme="minorEastAsia"/>
                <w:color w:val="auto"/>
                <w:spacing w:val="10"/>
                <w:sz w:val="24"/>
                <w:szCs w:val="24"/>
                <w:lang w:val="en-US" w:eastAsia="zh-CN"/>
              </w:rPr>
              <w:t>-</w:t>
            </w:r>
            <w:r>
              <w:rPr>
                <w:rFonts w:hint="eastAsia" w:asciiTheme="minorEastAsia" w:hAnsiTheme="minorEastAsia" w:eastAsiaTheme="minorEastAsia" w:cstheme="minorEastAsia"/>
                <w:color w:val="auto"/>
                <w:spacing w:val="10"/>
                <w:sz w:val="24"/>
                <w:szCs w:val="24"/>
              </w:rPr>
              <w:t>95763。</w:t>
            </w:r>
          </w:p>
          <w:p w14:paraId="22502A14">
            <w:pPr>
              <w:spacing w:before="45" w:line="237" w:lineRule="auto"/>
              <w:ind w:left="30" w:right="15" w:firstLine="15"/>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0"/>
                <w:sz w:val="24"/>
                <w:szCs w:val="24"/>
              </w:rPr>
              <w:t>投标文件：开标结束后各投标人将上传政府采购网的投标文件使用A4纸胶装成册（1正2副）递交或邮寄至</w:t>
            </w:r>
            <w:r>
              <w:rPr>
                <w:rFonts w:hint="eastAsia" w:asciiTheme="minorEastAsia" w:hAnsiTheme="minorEastAsia" w:eastAsiaTheme="minorEastAsia" w:cstheme="minorEastAsia"/>
                <w:color w:val="auto"/>
                <w:spacing w:val="10"/>
                <w:sz w:val="24"/>
                <w:szCs w:val="24"/>
                <w:lang w:eastAsia="zh-CN"/>
              </w:rPr>
              <w:t>和田地区景苑公务员小区1号楼1608室</w:t>
            </w:r>
            <w:r>
              <w:rPr>
                <w:rFonts w:hint="eastAsia" w:asciiTheme="minorEastAsia" w:hAnsiTheme="minorEastAsia" w:eastAsiaTheme="minorEastAsia" w:cstheme="minorEastAsia"/>
                <w:color w:val="auto"/>
                <w:spacing w:val="2"/>
                <w:sz w:val="24"/>
                <w:szCs w:val="24"/>
              </w:rPr>
              <w:t>。</w:t>
            </w:r>
          </w:p>
        </w:tc>
      </w:tr>
      <w:tr w14:paraId="6236B4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6683E953">
            <w:pPr>
              <w:pStyle w:val="17"/>
              <w:spacing w:line="262" w:lineRule="auto"/>
              <w:rPr>
                <w:rFonts w:hint="eastAsia" w:asciiTheme="minorEastAsia" w:hAnsiTheme="minorEastAsia" w:eastAsiaTheme="minorEastAsia" w:cstheme="minorEastAsia"/>
                <w:color w:val="auto"/>
                <w:sz w:val="24"/>
                <w:szCs w:val="24"/>
              </w:rPr>
            </w:pPr>
          </w:p>
          <w:p w14:paraId="11EBCC37">
            <w:pPr>
              <w:pStyle w:val="17"/>
              <w:spacing w:line="262" w:lineRule="auto"/>
              <w:rPr>
                <w:rFonts w:hint="eastAsia" w:asciiTheme="minorEastAsia" w:hAnsiTheme="minorEastAsia" w:eastAsiaTheme="minorEastAsia" w:cstheme="minorEastAsia"/>
                <w:color w:val="auto"/>
                <w:sz w:val="24"/>
                <w:szCs w:val="24"/>
              </w:rPr>
            </w:pPr>
          </w:p>
          <w:p w14:paraId="67F18D7D">
            <w:pPr>
              <w:pStyle w:val="17"/>
              <w:spacing w:line="262" w:lineRule="auto"/>
              <w:rPr>
                <w:rFonts w:hint="eastAsia" w:asciiTheme="minorEastAsia" w:hAnsiTheme="minorEastAsia" w:eastAsiaTheme="minorEastAsia" w:cstheme="minorEastAsia"/>
                <w:color w:val="auto"/>
                <w:sz w:val="24"/>
                <w:szCs w:val="24"/>
              </w:rPr>
            </w:pPr>
          </w:p>
          <w:p w14:paraId="44323B88">
            <w:pPr>
              <w:pStyle w:val="17"/>
              <w:spacing w:line="262" w:lineRule="auto"/>
              <w:rPr>
                <w:rFonts w:hint="eastAsia" w:asciiTheme="minorEastAsia" w:hAnsiTheme="minorEastAsia" w:eastAsiaTheme="minorEastAsia" w:cstheme="minorEastAsia"/>
                <w:color w:val="auto"/>
                <w:sz w:val="24"/>
                <w:szCs w:val="24"/>
              </w:rPr>
            </w:pPr>
          </w:p>
          <w:p w14:paraId="43FA942B">
            <w:pPr>
              <w:pStyle w:val="17"/>
              <w:spacing w:line="262" w:lineRule="auto"/>
              <w:rPr>
                <w:rFonts w:hint="eastAsia" w:asciiTheme="minorEastAsia" w:hAnsiTheme="minorEastAsia" w:eastAsiaTheme="minorEastAsia" w:cstheme="minorEastAsia"/>
                <w:color w:val="auto"/>
                <w:sz w:val="24"/>
                <w:szCs w:val="24"/>
              </w:rPr>
            </w:pPr>
          </w:p>
          <w:p w14:paraId="79DA1BF4">
            <w:pPr>
              <w:pStyle w:val="17"/>
              <w:spacing w:line="262" w:lineRule="auto"/>
              <w:rPr>
                <w:rFonts w:hint="eastAsia" w:asciiTheme="minorEastAsia" w:hAnsiTheme="minorEastAsia" w:eastAsiaTheme="minorEastAsia" w:cstheme="minorEastAsia"/>
                <w:color w:val="auto"/>
                <w:sz w:val="24"/>
                <w:szCs w:val="24"/>
              </w:rPr>
            </w:pPr>
          </w:p>
          <w:p w14:paraId="66C3040A">
            <w:pPr>
              <w:pStyle w:val="17"/>
              <w:spacing w:line="262" w:lineRule="auto"/>
              <w:rPr>
                <w:rFonts w:hint="eastAsia" w:asciiTheme="minorEastAsia" w:hAnsiTheme="minorEastAsia" w:eastAsiaTheme="minorEastAsia" w:cstheme="minorEastAsia"/>
                <w:color w:val="auto"/>
                <w:sz w:val="24"/>
                <w:szCs w:val="24"/>
              </w:rPr>
            </w:pPr>
          </w:p>
          <w:p w14:paraId="377ED7B7">
            <w:pPr>
              <w:pStyle w:val="17"/>
              <w:spacing w:line="262" w:lineRule="auto"/>
              <w:rPr>
                <w:rFonts w:hint="eastAsia" w:asciiTheme="minorEastAsia" w:hAnsiTheme="minorEastAsia" w:eastAsiaTheme="minorEastAsia" w:cstheme="minorEastAsia"/>
                <w:color w:val="auto"/>
                <w:sz w:val="24"/>
                <w:szCs w:val="24"/>
              </w:rPr>
            </w:pPr>
          </w:p>
          <w:p w14:paraId="3D40598F">
            <w:pPr>
              <w:spacing w:before="75" w:line="189" w:lineRule="auto"/>
              <w:ind w:left="127"/>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3"/>
                <w:sz w:val="24"/>
                <w:szCs w:val="24"/>
              </w:rPr>
              <w:t>25</w:t>
            </w:r>
          </w:p>
        </w:tc>
        <w:tc>
          <w:tcPr>
            <w:tcW w:w="1563" w:type="dxa"/>
            <w:tcBorders>
              <w:right w:val="single" w:color="000000" w:sz="2" w:space="0"/>
            </w:tcBorders>
            <w:vAlign w:val="top"/>
          </w:tcPr>
          <w:p w14:paraId="2D987476">
            <w:pPr>
              <w:pStyle w:val="17"/>
              <w:spacing w:line="257" w:lineRule="auto"/>
              <w:rPr>
                <w:rFonts w:hint="eastAsia" w:asciiTheme="minorEastAsia" w:hAnsiTheme="minorEastAsia" w:eastAsiaTheme="minorEastAsia" w:cstheme="minorEastAsia"/>
                <w:color w:val="auto"/>
                <w:sz w:val="24"/>
                <w:szCs w:val="24"/>
              </w:rPr>
            </w:pPr>
          </w:p>
          <w:p w14:paraId="50DA56EA">
            <w:pPr>
              <w:pStyle w:val="17"/>
              <w:spacing w:line="257" w:lineRule="auto"/>
              <w:rPr>
                <w:rFonts w:hint="eastAsia" w:asciiTheme="minorEastAsia" w:hAnsiTheme="minorEastAsia" w:eastAsiaTheme="minorEastAsia" w:cstheme="minorEastAsia"/>
                <w:color w:val="auto"/>
                <w:sz w:val="24"/>
                <w:szCs w:val="24"/>
              </w:rPr>
            </w:pPr>
          </w:p>
          <w:p w14:paraId="7F3E8874">
            <w:pPr>
              <w:pStyle w:val="17"/>
              <w:spacing w:line="257" w:lineRule="auto"/>
              <w:rPr>
                <w:rFonts w:hint="eastAsia" w:asciiTheme="minorEastAsia" w:hAnsiTheme="minorEastAsia" w:eastAsiaTheme="minorEastAsia" w:cstheme="minorEastAsia"/>
                <w:color w:val="auto"/>
                <w:sz w:val="24"/>
                <w:szCs w:val="24"/>
              </w:rPr>
            </w:pPr>
          </w:p>
          <w:p w14:paraId="270A8D34">
            <w:pPr>
              <w:pStyle w:val="17"/>
              <w:spacing w:line="257" w:lineRule="auto"/>
              <w:rPr>
                <w:rFonts w:hint="eastAsia" w:asciiTheme="minorEastAsia" w:hAnsiTheme="minorEastAsia" w:eastAsiaTheme="minorEastAsia" w:cstheme="minorEastAsia"/>
                <w:color w:val="auto"/>
                <w:sz w:val="24"/>
                <w:szCs w:val="24"/>
              </w:rPr>
            </w:pPr>
          </w:p>
          <w:p w14:paraId="0E078E22">
            <w:pPr>
              <w:pStyle w:val="17"/>
              <w:spacing w:line="257" w:lineRule="auto"/>
              <w:rPr>
                <w:rFonts w:hint="eastAsia" w:asciiTheme="minorEastAsia" w:hAnsiTheme="minorEastAsia" w:eastAsiaTheme="minorEastAsia" w:cstheme="minorEastAsia"/>
                <w:color w:val="auto"/>
                <w:sz w:val="24"/>
                <w:szCs w:val="24"/>
              </w:rPr>
            </w:pPr>
          </w:p>
          <w:p w14:paraId="7B4758A9">
            <w:pPr>
              <w:pStyle w:val="17"/>
              <w:spacing w:line="258" w:lineRule="auto"/>
              <w:rPr>
                <w:rFonts w:hint="eastAsia" w:asciiTheme="minorEastAsia" w:hAnsiTheme="minorEastAsia" w:eastAsiaTheme="minorEastAsia" w:cstheme="minorEastAsia"/>
                <w:color w:val="auto"/>
                <w:sz w:val="24"/>
                <w:szCs w:val="24"/>
              </w:rPr>
            </w:pPr>
          </w:p>
          <w:p w14:paraId="2BB64648">
            <w:pPr>
              <w:pStyle w:val="17"/>
              <w:spacing w:line="258" w:lineRule="auto"/>
              <w:rPr>
                <w:rFonts w:hint="eastAsia" w:asciiTheme="minorEastAsia" w:hAnsiTheme="minorEastAsia" w:eastAsiaTheme="minorEastAsia" w:cstheme="minorEastAsia"/>
                <w:color w:val="auto"/>
                <w:sz w:val="24"/>
                <w:szCs w:val="24"/>
              </w:rPr>
            </w:pPr>
          </w:p>
          <w:p w14:paraId="4908417C">
            <w:pPr>
              <w:pStyle w:val="17"/>
              <w:spacing w:line="258" w:lineRule="auto"/>
              <w:rPr>
                <w:rFonts w:hint="eastAsia" w:asciiTheme="minorEastAsia" w:hAnsiTheme="minorEastAsia" w:eastAsiaTheme="minorEastAsia" w:cstheme="minorEastAsia"/>
                <w:color w:val="auto"/>
                <w:sz w:val="24"/>
                <w:szCs w:val="24"/>
              </w:rPr>
            </w:pPr>
          </w:p>
          <w:p w14:paraId="7BCA4EA2">
            <w:pPr>
              <w:spacing w:before="75" w:line="228" w:lineRule="auto"/>
              <w:ind w:left="258"/>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7"/>
                <w:sz w:val="24"/>
                <w:szCs w:val="24"/>
              </w:rPr>
              <w:t>标前准备</w:t>
            </w:r>
          </w:p>
        </w:tc>
        <w:tc>
          <w:tcPr>
            <w:tcW w:w="7956" w:type="dxa"/>
            <w:tcBorders>
              <w:left w:val="single" w:color="000000" w:sz="2" w:space="0"/>
              <w:right w:val="single" w:color="000000" w:sz="10" w:space="0"/>
            </w:tcBorders>
            <w:vAlign w:val="top"/>
          </w:tcPr>
          <w:p w14:paraId="0902F611">
            <w:pPr>
              <w:spacing w:before="45" w:line="237" w:lineRule="auto"/>
              <w:ind w:left="30" w:right="15" w:firstLine="15"/>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6"/>
                <w:sz w:val="24"/>
                <w:szCs w:val="24"/>
              </w:rPr>
              <w:t>1、本项目实行网上投标，采用电子投标文件。</w:t>
            </w:r>
            <w:r>
              <w:rPr>
                <w:rFonts w:hint="eastAsia" w:asciiTheme="minorEastAsia" w:hAnsiTheme="minorEastAsia" w:eastAsiaTheme="minorEastAsia" w:cstheme="minorEastAsia"/>
                <w:color w:val="auto"/>
                <w:spacing w:val="5"/>
                <w:sz w:val="24"/>
                <w:szCs w:val="24"/>
              </w:rPr>
              <w:t>供应商应按照相关格式要</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10"/>
                <w:sz w:val="24"/>
                <w:szCs w:val="24"/>
              </w:rPr>
              <w:t>求上传投标文件即可，无需到现场开标。若供应商参与投标，自行承担</w:t>
            </w:r>
            <w:r>
              <w:rPr>
                <w:rFonts w:hint="eastAsia" w:asciiTheme="minorEastAsia" w:hAnsiTheme="minorEastAsia" w:eastAsiaTheme="minorEastAsia" w:cstheme="minorEastAsia"/>
                <w:color w:val="auto"/>
                <w:spacing w:val="4"/>
                <w:sz w:val="24"/>
                <w:szCs w:val="24"/>
              </w:rPr>
              <w:t xml:space="preserve"> </w:t>
            </w:r>
            <w:r>
              <w:rPr>
                <w:rFonts w:hint="eastAsia" w:asciiTheme="minorEastAsia" w:hAnsiTheme="minorEastAsia" w:eastAsiaTheme="minorEastAsia" w:cstheme="minorEastAsia"/>
                <w:color w:val="auto"/>
                <w:spacing w:val="2"/>
                <w:sz w:val="24"/>
                <w:szCs w:val="24"/>
              </w:rPr>
              <w:t>投标一切费用。</w:t>
            </w:r>
          </w:p>
          <w:p w14:paraId="715CBC2E">
            <w:pPr>
              <w:spacing w:before="16" w:line="236" w:lineRule="auto"/>
              <w:ind w:left="28" w:right="17" w:firstLine="2"/>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6"/>
                <w:sz w:val="24"/>
                <w:szCs w:val="24"/>
              </w:rPr>
              <w:t>2、各供应商应在开标前应确保成为新疆维吾尔自治区政府采购网正式注</w:t>
            </w:r>
            <w:r>
              <w:rPr>
                <w:rFonts w:hint="eastAsia" w:asciiTheme="minorEastAsia" w:hAnsiTheme="minorEastAsia" w:eastAsiaTheme="minorEastAsia" w:cstheme="minorEastAsia"/>
                <w:color w:val="auto"/>
                <w:spacing w:val="3"/>
                <w:sz w:val="24"/>
                <w:szCs w:val="24"/>
              </w:rPr>
              <w:t xml:space="preserve"> </w:t>
            </w:r>
            <w:r>
              <w:rPr>
                <w:rFonts w:hint="eastAsia" w:asciiTheme="minorEastAsia" w:hAnsiTheme="minorEastAsia" w:eastAsiaTheme="minorEastAsia" w:cstheme="minorEastAsia"/>
                <w:color w:val="auto"/>
                <w:spacing w:val="7"/>
                <w:sz w:val="24"/>
                <w:szCs w:val="24"/>
              </w:rPr>
              <w:t>册入库供应商，</w:t>
            </w:r>
            <w:r>
              <w:rPr>
                <w:rFonts w:hint="eastAsia" w:asciiTheme="minorEastAsia" w:hAnsiTheme="minorEastAsia" w:eastAsiaTheme="minorEastAsia" w:cstheme="minorEastAsia"/>
                <w:color w:val="auto"/>
                <w:spacing w:val="-50"/>
                <w:sz w:val="24"/>
                <w:szCs w:val="24"/>
              </w:rPr>
              <w:t xml:space="preserve"> </w:t>
            </w:r>
            <w:r>
              <w:rPr>
                <w:rFonts w:hint="eastAsia" w:asciiTheme="minorEastAsia" w:hAnsiTheme="minorEastAsia" w:eastAsiaTheme="minorEastAsia" w:cstheme="minorEastAsia"/>
                <w:color w:val="auto"/>
                <w:spacing w:val="7"/>
                <w:sz w:val="24"/>
                <w:szCs w:val="24"/>
              </w:rPr>
              <w:t>并完成</w:t>
            </w:r>
            <w:r>
              <w:rPr>
                <w:rFonts w:hint="eastAsia" w:asciiTheme="minorEastAsia" w:hAnsiTheme="minorEastAsia" w:eastAsiaTheme="minorEastAsia" w:cstheme="minorEastAsia"/>
                <w:color w:val="auto"/>
                <w:spacing w:val="-47"/>
                <w:sz w:val="24"/>
                <w:szCs w:val="24"/>
              </w:rPr>
              <w:t xml:space="preserve"> </w:t>
            </w:r>
            <w:r>
              <w:rPr>
                <w:rFonts w:hint="eastAsia" w:asciiTheme="minorEastAsia" w:hAnsiTheme="minorEastAsia" w:eastAsiaTheme="minorEastAsia" w:cstheme="minorEastAsia"/>
                <w:color w:val="auto"/>
                <w:sz w:val="24"/>
                <w:szCs w:val="24"/>
              </w:rPr>
              <w:t>CA</w:t>
            </w:r>
            <w:r>
              <w:rPr>
                <w:rFonts w:hint="eastAsia" w:asciiTheme="minorEastAsia" w:hAnsiTheme="minorEastAsia" w:eastAsiaTheme="minorEastAsia" w:cstheme="minorEastAsia"/>
                <w:color w:val="auto"/>
                <w:spacing w:val="-42"/>
                <w:sz w:val="24"/>
                <w:szCs w:val="24"/>
              </w:rPr>
              <w:t xml:space="preserve"> </w:t>
            </w:r>
            <w:r>
              <w:rPr>
                <w:rFonts w:hint="eastAsia" w:asciiTheme="minorEastAsia" w:hAnsiTheme="minorEastAsia" w:eastAsiaTheme="minorEastAsia" w:cstheme="minorEastAsia"/>
                <w:color w:val="auto"/>
                <w:spacing w:val="7"/>
                <w:sz w:val="24"/>
                <w:szCs w:val="24"/>
              </w:rPr>
              <w:t>数字证书申领。因未注册入库、未办理</w:t>
            </w:r>
            <w:r>
              <w:rPr>
                <w:rFonts w:hint="eastAsia" w:asciiTheme="minorEastAsia" w:hAnsiTheme="minorEastAsia" w:eastAsiaTheme="minorEastAsia" w:cstheme="minorEastAsia"/>
                <w:color w:val="auto"/>
                <w:spacing w:val="-47"/>
                <w:sz w:val="24"/>
                <w:szCs w:val="24"/>
              </w:rPr>
              <w:t xml:space="preserve"> </w:t>
            </w:r>
            <w:r>
              <w:rPr>
                <w:rFonts w:hint="eastAsia" w:asciiTheme="minorEastAsia" w:hAnsiTheme="minorEastAsia" w:eastAsiaTheme="minorEastAsia" w:cstheme="minorEastAsia"/>
                <w:color w:val="auto"/>
                <w:sz w:val="24"/>
                <w:szCs w:val="24"/>
              </w:rPr>
              <w:t>CA</w:t>
            </w:r>
            <w:r>
              <w:rPr>
                <w:rFonts w:hint="eastAsia" w:asciiTheme="minorEastAsia" w:hAnsiTheme="minorEastAsia" w:eastAsiaTheme="minorEastAsia" w:cstheme="minorEastAsia"/>
                <w:color w:val="auto"/>
                <w:spacing w:val="-42"/>
                <w:sz w:val="24"/>
                <w:szCs w:val="24"/>
              </w:rPr>
              <w:t xml:space="preserve"> </w:t>
            </w:r>
            <w:r>
              <w:rPr>
                <w:rFonts w:hint="eastAsia" w:asciiTheme="minorEastAsia" w:hAnsiTheme="minorEastAsia" w:eastAsiaTheme="minorEastAsia" w:cstheme="minorEastAsia"/>
                <w:color w:val="auto"/>
                <w:spacing w:val="7"/>
                <w:sz w:val="24"/>
                <w:szCs w:val="24"/>
              </w:rPr>
              <w:t>数</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8"/>
                <w:sz w:val="24"/>
                <w:szCs w:val="24"/>
              </w:rPr>
              <w:t>字证书等原因造成无法投标或投标失败等后果由供应商自行承担。</w:t>
            </w:r>
          </w:p>
          <w:p w14:paraId="1B63B65B">
            <w:pPr>
              <w:spacing w:before="19" w:line="237" w:lineRule="auto"/>
              <w:ind w:left="31" w:right="15" w:firstLine="1"/>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9"/>
                <w:sz w:val="24"/>
                <w:szCs w:val="24"/>
              </w:rPr>
              <w:t>3、本项目为电子招投标，投标人需要使用</w:t>
            </w:r>
            <w:r>
              <w:rPr>
                <w:rFonts w:hint="eastAsia" w:asciiTheme="minorEastAsia" w:hAnsiTheme="minorEastAsia" w:eastAsiaTheme="minorEastAsia" w:cstheme="minorEastAsia"/>
                <w:color w:val="auto"/>
                <w:spacing w:val="-33"/>
                <w:sz w:val="24"/>
                <w:szCs w:val="24"/>
              </w:rPr>
              <w:t xml:space="preserve"> </w:t>
            </w:r>
            <w:r>
              <w:rPr>
                <w:rFonts w:hint="eastAsia" w:asciiTheme="minorEastAsia" w:hAnsiTheme="minorEastAsia" w:eastAsiaTheme="minorEastAsia" w:cstheme="minorEastAsia"/>
                <w:color w:val="auto"/>
                <w:sz w:val="24"/>
                <w:szCs w:val="24"/>
              </w:rPr>
              <w:t>CA</w:t>
            </w:r>
            <w:r>
              <w:rPr>
                <w:rFonts w:hint="eastAsia" w:asciiTheme="minorEastAsia" w:hAnsiTheme="minorEastAsia" w:eastAsiaTheme="minorEastAsia" w:cstheme="minorEastAsia"/>
                <w:color w:val="auto"/>
                <w:spacing w:val="-43"/>
                <w:sz w:val="24"/>
                <w:szCs w:val="24"/>
              </w:rPr>
              <w:t xml:space="preserve"> </w:t>
            </w:r>
            <w:r>
              <w:rPr>
                <w:rFonts w:hint="eastAsia" w:asciiTheme="minorEastAsia" w:hAnsiTheme="minorEastAsia" w:eastAsiaTheme="minorEastAsia" w:cstheme="minorEastAsia"/>
                <w:color w:val="auto"/>
                <w:spacing w:val="9"/>
                <w:sz w:val="24"/>
                <w:szCs w:val="24"/>
              </w:rPr>
              <w:t>加密设备，有意向参与新</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18"/>
                <w:sz w:val="24"/>
                <w:szCs w:val="24"/>
              </w:rPr>
              <w:t>疆区域电子开评标的供应商，请访问新疆数字证书认证中心官方网站</w:t>
            </w:r>
            <w:r>
              <w:rPr>
                <w:rFonts w:hint="eastAsia" w:asciiTheme="minorEastAsia" w:hAnsiTheme="minorEastAsia" w:eastAsiaTheme="minorEastAsia" w:cstheme="minorEastAsia"/>
                <w:color w:val="auto"/>
                <w:spacing w:val="3"/>
                <w:sz w:val="24"/>
                <w:szCs w:val="24"/>
              </w:rPr>
              <w:t xml:space="preserve"> </w:t>
            </w:r>
            <w:r>
              <w:rPr>
                <w:rFonts w:hint="eastAsia" w:asciiTheme="minorEastAsia" w:hAnsiTheme="minorEastAsia" w:eastAsiaTheme="minorEastAsia" w:cstheme="minorEastAsia"/>
                <w:color w:val="auto"/>
                <w:spacing w:val="10"/>
                <w:sz w:val="24"/>
                <w:szCs w:val="24"/>
              </w:rPr>
              <w:t>（</w:t>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"https://www.xjca.com.cn/"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https</w:t>
            </w:r>
            <w:r>
              <w:rPr>
                <w:rFonts w:hint="eastAsia" w:asciiTheme="minorEastAsia" w:hAnsiTheme="minorEastAsia" w:eastAsiaTheme="minorEastAsia" w:cstheme="minorEastAsia"/>
                <w:color w:val="auto"/>
                <w:spacing w:val="10"/>
                <w:sz w:val="24"/>
                <w:szCs w:val="24"/>
              </w:rPr>
              <w:t>://</w:t>
            </w:r>
            <w:r>
              <w:rPr>
                <w:rFonts w:hint="eastAsia" w:asciiTheme="minorEastAsia" w:hAnsiTheme="minorEastAsia" w:eastAsiaTheme="minorEastAsia" w:cstheme="minorEastAsia"/>
                <w:color w:val="auto"/>
                <w:sz w:val="24"/>
                <w:szCs w:val="24"/>
              </w:rPr>
              <w:t>www</w:t>
            </w:r>
            <w:r>
              <w:rPr>
                <w:rFonts w:hint="eastAsia" w:asciiTheme="minorEastAsia" w:hAnsiTheme="minorEastAsia" w:eastAsiaTheme="minorEastAsia" w:cstheme="minorEastAsia"/>
                <w:color w:val="auto"/>
                <w:spacing w:val="10"/>
                <w:sz w:val="24"/>
                <w:szCs w:val="24"/>
              </w:rPr>
              <w:t>.</w:t>
            </w:r>
            <w:r>
              <w:rPr>
                <w:rFonts w:hint="eastAsia" w:asciiTheme="minorEastAsia" w:hAnsiTheme="minorEastAsia" w:eastAsiaTheme="minorEastAsia" w:cstheme="minorEastAsia"/>
                <w:color w:val="auto"/>
                <w:sz w:val="24"/>
                <w:szCs w:val="24"/>
              </w:rPr>
              <w:t>xjca</w:t>
            </w:r>
            <w:r>
              <w:rPr>
                <w:rFonts w:hint="eastAsia" w:asciiTheme="minorEastAsia" w:hAnsiTheme="minorEastAsia" w:eastAsiaTheme="minorEastAsia" w:cstheme="minorEastAsia"/>
                <w:color w:val="auto"/>
                <w:spacing w:val="10"/>
                <w:sz w:val="24"/>
                <w:szCs w:val="24"/>
              </w:rPr>
              <w:t>.</w:t>
            </w:r>
            <w:r>
              <w:rPr>
                <w:rFonts w:hint="eastAsia" w:asciiTheme="minorEastAsia" w:hAnsiTheme="minorEastAsia" w:eastAsiaTheme="minorEastAsia" w:cstheme="minorEastAsia"/>
                <w:color w:val="auto"/>
                <w:sz w:val="24"/>
                <w:szCs w:val="24"/>
              </w:rPr>
              <w:t>com</w:t>
            </w:r>
            <w:r>
              <w:rPr>
                <w:rFonts w:hint="eastAsia" w:asciiTheme="minorEastAsia" w:hAnsiTheme="minorEastAsia" w:eastAsiaTheme="minorEastAsia" w:cstheme="minorEastAsia"/>
                <w:color w:val="auto"/>
                <w:spacing w:val="10"/>
                <w:sz w:val="24"/>
                <w:szCs w:val="24"/>
              </w:rPr>
              <w:t>.</w:t>
            </w:r>
            <w:r>
              <w:rPr>
                <w:rFonts w:hint="eastAsia" w:asciiTheme="minorEastAsia" w:hAnsiTheme="minorEastAsia" w:eastAsiaTheme="minorEastAsia" w:cstheme="minorEastAsia"/>
                <w:color w:val="auto"/>
                <w:sz w:val="24"/>
                <w:szCs w:val="24"/>
              </w:rPr>
              <w:t>cn</w:t>
            </w:r>
            <w:r>
              <w:rPr>
                <w:rFonts w:hint="eastAsia" w:asciiTheme="minorEastAsia" w:hAnsiTheme="minorEastAsia" w:eastAsiaTheme="minorEastAsia" w:cstheme="minorEastAsia"/>
                <w:color w:val="auto"/>
                <w:spacing w:val="10"/>
                <w:sz w:val="24"/>
                <w:szCs w:val="24"/>
              </w:rPr>
              <w:t>/</w:t>
            </w:r>
            <w:r>
              <w:rPr>
                <w:rFonts w:hint="eastAsia" w:asciiTheme="minorEastAsia" w:hAnsiTheme="minorEastAsia" w:eastAsiaTheme="minorEastAsia" w:cstheme="minorEastAsia"/>
                <w:color w:val="auto"/>
                <w:spacing w:val="10"/>
                <w:sz w:val="24"/>
                <w:szCs w:val="24"/>
              </w:rPr>
              <w:fldChar w:fldCharType="end"/>
            </w:r>
            <w:r>
              <w:rPr>
                <w:rFonts w:hint="eastAsia" w:asciiTheme="minorEastAsia" w:hAnsiTheme="minorEastAsia" w:eastAsiaTheme="minorEastAsia" w:cstheme="minorEastAsia"/>
                <w:color w:val="auto"/>
                <w:spacing w:val="10"/>
                <w:sz w:val="24"/>
                <w:szCs w:val="24"/>
              </w:rPr>
              <w:t>）或下载；</w:t>
            </w:r>
            <w:r>
              <w:rPr>
                <w:rFonts w:hint="eastAsia" w:asciiTheme="minorEastAsia" w:hAnsiTheme="minorEastAsia" w:eastAsiaTheme="minorEastAsia" w:cstheme="minorEastAsia"/>
                <w:color w:val="auto"/>
                <w:spacing w:val="-85"/>
                <w:sz w:val="24"/>
                <w:szCs w:val="24"/>
              </w:rPr>
              <w:t xml:space="preserve"> </w:t>
            </w:r>
            <w:r>
              <w:rPr>
                <w:rFonts w:hint="eastAsia" w:asciiTheme="minorEastAsia" w:hAnsiTheme="minorEastAsia" w:eastAsiaTheme="minorEastAsia" w:cstheme="minorEastAsia"/>
                <w:color w:val="auto"/>
                <w:spacing w:val="10"/>
                <w:sz w:val="24"/>
                <w:szCs w:val="24"/>
              </w:rPr>
              <w:t>“新疆政务通</w:t>
            </w:r>
            <w:r>
              <w:rPr>
                <w:rFonts w:hint="eastAsia" w:asciiTheme="minorEastAsia" w:hAnsiTheme="minorEastAsia" w:eastAsiaTheme="minorEastAsia" w:cstheme="minorEastAsia"/>
                <w:color w:val="auto"/>
                <w:spacing w:val="-78"/>
                <w:sz w:val="24"/>
                <w:szCs w:val="24"/>
              </w:rPr>
              <w:t xml:space="preserve"> </w:t>
            </w:r>
            <w:r>
              <w:rPr>
                <w:rFonts w:hint="eastAsia" w:asciiTheme="minorEastAsia" w:hAnsiTheme="minorEastAsia" w:eastAsiaTheme="minorEastAsia" w:cstheme="minorEastAsia"/>
                <w:color w:val="auto"/>
                <w:spacing w:val="9"/>
                <w:sz w:val="24"/>
                <w:szCs w:val="24"/>
              </w:rPr>
              <w:t>”</w:t>
            </w:r>
            <w:r>
              <w:rPr>
                <w:rFonts w:hint="eastAsia" w:asciiTheme="minorEastAsia" w:hAnsiTheme="minorEastAsia" w:eastAsiaTheme="minorEastAsia" w:cstheme="minorEastAsia"/>
                <w:color w:val="auto"/>
                <w:sz w:val="24"/>
                <w:szCs w:val="24"/>
              </w:rPr>
              <w:t>APP</w:t>
            </w:r>
            <w:r>
              <w:rPr>
                <w:rFonts w:hint="eastAsia" w:asciiTheme="minorEastAsia" w:hAnsiTheme="minorEastAsia" w:eastAsiaTheme="minorEastAsia" w:cstheme="minorEastAsia"/>
                <w:color w:val="auto"/>
                <w:spacing w:val="9"/>
                <w:sz w:val="24"/>
                <w:szCs w:val="24"/>
              </w:rPr>
              <w:t xml:space="preserve"> 自行进行</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7"/>
                <w:sz w:val="24"/>
                <w:szCs w:val="24"/>
              </w:rPr>
              <w:t>申领。如需咨询，请联系新疆</w:t>
            </w:r>
            <w:r>
              <w:rPr>
                <w:rFonts w:hint="eastAsia" w:asciiTheme="minorEastAsia" w:hAnsiTheme="minorEastAsia" w:eastAsiaTheme="minorEastAsia" w:cstheme="minorEastAsia"/>
                <w:color w:val="auto"/>
                <w:spacing w:val="-47"/>
                <w:sz w:val="24"/>
                <w:szCs w:val="24"/>
              </w:rPr>
              <w:t xml:space="preserve"> </w:t>
            </w:r>
            <w:r>
              <w:rPr>
                <w:rFonts w:hint="eastAsia" w:asciiTheme="minorEastAsia" w:hAnsiTheme="minorEastAsia" w:eastAsiaTheme="minorEastAsia" w:cstheme="minorEastAsia"/>
                <w:color w:val="auto"/>
                <w:sz w:val="24"/>
                <w:szCs w:val="24"/>
              </w:rPr>
              <w:t>CA</w:t>
            </w:r>
            <w:r>
              <w:rPr>
                <w:rFonts w:hint="eastAsia" w:asciiTheme="minorEastAsia" w:hAnsiTheme="minorEastAsia" w:eastAsiaTheme="minorEastAsia" w:cstheme="minorEastAsia"/>
                <w:color w:val="auto"/>
                <w:spacing w:val="-44"/>
                <w:sz w:val="24"/>
                <w:szCs w:val="24"/>
              </w:rPr>
              <w:t xml:space="preserve"> </w:t>
            </w:r>
            <w:r>
              <w:rPr>
                <w:rFonts w:hint="eastAsia" w:asciiTheme="minorEastAsia" w:hAnsiTheme="minorEastAsia" w:eastAsiaTheme="minorEastAsia" w:cstheme="minorEastAsia"/>
                <w:color w:val="auto"/>
                <w:spacing w:val="7"/>
                <w:sz w:val="24"/>
                <w:szCs w:val="24"/>
              </w:rPr>
              <w:t>服务热线</w:t>
            </w:r>
            <w:r>
              <w:rPr>
                <w:rFonts w:hint="eastAsia" w:asciiTheme="minorEastAsia" w:hAnsiTheme="minorEastAsia" w:eastAsiaTheme="minorEastAsia" w:cstheme="minorEastAsia"/>
                <w:color w:val="auto"/>
                <w:spacing w:val="-43"/>
                <w:sz w:val="24"/>
                <w:szCs w:val="24"/>
              </w:rPr>
              <w:t xml:space="preserve"> </w:t>
            </w:r>
            <w:r>
              <w:rPr>
                <w:rFonts w:hint="eastAsia" w:asciiTheme="minorEastAsia" w:hAnsiTheme="minorEastAsia" w:eastAsiaTheme="minorEastAsia" w:cstheme="minorEastAsia"/>
                <w:color w:val="auto"/>
                <w:spacing w:val="7"/>
                <w:sz w:val="24"/>
                <w:szCs w:val="24"/>
              </w:rPr>
              <w:t>09</w:t>
            </w:r>
            <w:r>
              <w:rPr>
                <w:rFonts w:hint="eastAsia" w:asciiTheme="minorEastAsia" w:hAnsiTheme="minorEastAsia" w:eastAsiaTheme="minorEastAsia" w:cstheme="minorEastAsia"/>
                <w:color w:val="auto"/>
                <w:spacing w:val="6"/>
                <w:sz w:val="24"/>
                <w:szCs w:val="24"/>
              </w:rPr>
              <w:t>91-2819290</w:t>
            </w:r>
          </w:p>
          <w:p w14:paraId="4B8B9645">
            <w:pPr>
              <w:spacing w:before="18" w:line="231" w:lineRule="auto"/>
              <w:ind w:left="28" w:right="17" w:hanging="1"/>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6"/>
                <w:sz w:val="24"/>
                <w:szCs w:val="24"/>
              </w:rPr>
              <w:t>4、供应商将新疆政府采购电子交易客户端下载、安装完成后，可通过账</w:t>
            </w:r>
            <w:r>
              <w:rPr>
                <w:rFonts w:hint="eastAsia" w:asciiTheme="minorEastAsia" w:hAnsiTheme="minorEastAsia" w:eastAsiaTheme="minorEastAsia" w:cstheme="minorEastAsia"/>
                <w:color w:val="auto"/>
                <w:spacing w:val="7"/>
                <w:sz w:val="24"/>
                <w:szCs w:val="24"/>
              </w:rPr>
              <w:t xml:space="preserve"> </w:t>
            </w:r>
            <w:r>
              <w:rPr>
                <w:rFonts w:hint="eastAsia" w:asciiTheme="minorEastAsia" w:hAnsiTheme="minorEastAsia" w:eastAsiaTheme="minorEastAsia" w:cstheme="minorEastAsia"/>
                <w:color w:val="auto"/>
                <w:spacing w:val="5"/>
                <w:sz w:val="24"/>
                <w:szCs w:val="24"/>
              </w:rPr>
              <w:t>号密码或</w:t>
            </w:r>
            <w:r>
              <w:rPr>
                <w:rFonts w:hint="eastAsia" w:asciiTheme="minorEastAsia" w:hAnsiTheme="minorEastAsia" w:eastAsiaTheme="minorEastAsia" w:cstheme="minorEastAsia"/>
                <w:color w:val="auto"/>
                <w:spacing w:val="-29"/>
                <w:sz w:val="24"/>
                <w:szCs w:val="24"/>
              </w:rPr>
              <w:t xml:space="preserve"> </w:t>
            </w:r>
            <w:r>
              <w:rPr>
                <w:rFonts w:hint="eastAsia" w:asciiTheme="minorEastAsia" w:hAnsiTheme="minorEastAsia" w:eastAsiaTheme="minorEastAsia" w:cstheme="minorEastAsia"/>
                <w:color w:val="auto"/>
                <w:sz w:val="24"/>
                <w:szCs w:val="24"/>
              </w:rPr>
              <w:t>CA</w:t>
            </w:r>
            <w:r>
              <w:rPr>
                <w:rFonts w:hint="eastAsia" w:asciiTheme="minorEastAsia" w:hAnsiTheme="minorEastAsia" w:eastAsiaTheme="minorEastAsia" w:cstheme="minorEastAsia"/>
                <w:color w:val="auto"/>
                <w:spacing w:val="-39"/>
                <w:sz w:val="24"/>
                <w:szCs w:val="24"/>
              </w:rPr>
              <w:t xml:space="preserve"> </w:t>
            </w:r>
            <w:r>
              <w:rPr>
                <w:rFonts w:hint="eastAsia" w:asciiTheme="minorEastAsia" w:hAnsiTheme="minorEastAsia" w:eastAsiaTheme="minorEastAsia" w:cstheme="minorEastAsia"/>
                <w:color w:val="auto"/>
                <w:spacing w:val="5"/>
                <w:sz w:val="24"/>
                <w:szCs w:val="24"/>
              </w:rPr>
              <w:t>登录客户端进行投标文件制作。在使用新疆政府采购投标客</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14"/>
                <w:sz w:val="24"/>
                <w:szCs w:val="24"/>
              </w:rPr>
              <w:t>户端时，建议使用</w:t>
            </w:r>
            <w:r>
              <w:rPr>
                <w:rFonts w:hint="eastAsia" w:asciiTheme="minorEastAsia" w:hAnsiTheme="minorEastAsia" w:eastAsiaTheme="minorEastAsia" w:cstheme="minorEastAsia"/>
                <w:color w:val="auto"/>
                <w:spacing w:val="-51"/>
                <w:sz w:val="24"/>
                <w:szCs w:val="24"/>
              </w:rPr>
              <w:t xml:space="preserve"> </w:t>
            </w:r>
            <w:r>
              <w:rPr>
                <w:rFonts w:hint="eastAsia" w:asciiTheme="minorEastAsia" w:hAnsiTheme="minorEastAsia" w:eastAsiaTheme="minorEastAsia" w:cstheme="minorEastAsia"/>
                <w:color w:val="auto"/>
                <w:sz w:val="24"/>
                <w:szCs w:val="24"/>
              </w:rPr>
              <w:t>WIN</w:t>
            </w:r>
            <w:r>
              <w:rPr>
                <w:rFonts w:hint="eastAsia" w:asciiTheme="minorEastAsia" w:hAnsiTheme="minorEastAsia" w:eastAsiaTheme="minorEastAsia" w:cstheme="minorEastAsia"/>
                <w:color w:val="auto"/>
                <w:spacing w:val="14"/>
                <w:sz w:val="24"/>
                <w:szCs w:val="24"/>
              </w:rPr>
              <w:t>7</w:t>
            </w:r>
            <w:r>
              <w:rPr>
                <w:rFonts w:hint="eastAsia" w:asciiTheme="minorEastAsia" w:hAnsiTheme="minorEastAsia" w:eastAsiaTheme="minorEastAsia" w:cstheme="minorEastAsia"/>
                <w:color w:val="auto"/>
                <w:spacing w:val="-39"/>
                <w:sz w:val="24"/>
                <w:szCs w:val="24"/>
              </w:rPr>
              <w:t xml:space="preserve"> </w:t>
            </w:r>
            <w:r>
              <w:rPr>
                <w:rFonts w:hint="eastAsia" w:asciiTheme="minorEastAsia" w:hAnsiTheme="minorEastAsia" w:eastAsiaTheme="minorEastAsia" w:cstheme="minorEastAsia"/>
                <w:color w:val="auto"/>
                <w:spacing w:val="14"/>
                <w:sz w:val="24"/>
                <w:szCs w:val="24"/>
              </w:rPr>
              <w:t>及以上操作系统。客户端请至新</w:t>
            </w:r>
            <w:r>
              <w:rPr>
                <w:rFonts w:hint="eastAsia" w:asciiTheme="minorEastAsia" w:hAnsiTheme="minorEastAsia" w:eastAsiaTheme="minorEastAsia" w:cstheme="minorEastAsia"/>
                <w:color w:val="auto"/>
                <w:spacing w:val="13"/>
                <w:sz w:val="24"/>
                <w:szCs w:val="24"/>
              </w:rPr>
              <w:t>疆政府采购网</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13"/>
                <w:sz w:val="24"/>
                <w:szCs w:val="24"/>
              </w:rPr>
              <w:t>（</w:t>
            </w:r>
            <w:r>
              <w:rPr>
                <w:rFonts w:hint="eastAsia" w:asciiTheme="minorEastAsia" w:hAnsiTheme="minorEastAsia" w:eastAsiaTheme="minorEastAsia" w:cstheme="minorEastAsia"/>
                <w:color w:val="auto"/>
                <w:sz w:val="24"/>
                <w:szCs w:val="24"/>
              </w:rPr>
              <w:fldChar w:fldCharType="begin"/>
            </w:r>
            <w:r>
              <w:rPr>
                <w:rFonts w:hint="eastAsia" w:asciiTheme="minorEastAsia" w:hAnsiTheme="minorEastAsia" w:eastAsiaTheme="minorEastAsia" w:cstheme="minorEastAsia"/>
                <w:color w:val="auto"/>
                <w:sz w:val="24"/>
                <w:szCs w:val="24"/>
              </w:rPr>
              <w:instrText xml:space="preserve"> HYPERLINK "http://www.ccgp-xinjiang.gov.cn/" </w:instrText>
            </w:r>
            <w:r>
              <w:rPr>
                <w:rFonts w:hint="eastAsia" w:asciiTheme="minorEastAsia" w:hAnsiTheme="minorEastAsia" w:eastAsiaTheme="minorEastAsia" w:cstheme="minorEastAsia"/>
                <w:color w:val="auto"/>
                <w:sz w:val="24"/>
                <w:szCs w:val="24"/>
              </w:rPr>
              <w:fldChar w:fldCharType="separate"/>
            </w:r>
            <w:r>
              <w:rPr>
                <w:rFonts w:hint="eastAsia" w:asciiTheme="minorEastAsia" w:hAnsiTheme="minorEastAsia" w:eastAsiaTheme="minorEastAsia" w:cstheme="minorEastAsia"/>
                <w:color w:val="auto"/>
                <w:sz w:val="24"/>
                <w:szCs w:val="24"/>
              </w:rPr>
              <w:t>http</w:t>
            </w:r>
            <w:r>
              <w:rPr>
                <w:rFonts w:hint="eastAsia" w:asciiTheme="minorEastAsia" w:hAnsiTheme="minorEastAsia" w:eastAsiaTheme="minorEastAsia" w:cstheme="minorEastAsia"/>
                <w:color w:val="auto"/>
                <w:spacing w:val="13"/>
                <w:sz w:val="24"/>
                <w:szCs w:val="24"/>
              </w:rPr>
              <w:t>://</w:t>
            </w:r>
            <w:r>
              <w:rPr>
                <w:rFonts w:hint="eastAsia" w:asciiTheme="minorEastAsia" w:hAnsiTheme="minorEastAsia" w:eastAsiaTheme="minorEastAsia" w:cstheme="minorEastAsia"/>
                <w:color w:val="auto"/>
                <w:sz w:val="24"/>
                <w:szCs w:val="24"/>
              </w:rPr>
              <w:t>www</w:t>
            </w:r>
            <w:r>
              <w:rPr>
                <w:rFonts w:hint="eastAsia" w:asciiTheme="minorEastAsia" w:hAnsiTheme="minorEastAsia" w:eastAsiaTheme="minorEastAsia" w:cstheme="minorEastAsia"/>
                <w:color w:val="auto"/>
                <w:spacing w:val="13"/>
                <w:sz w:val="24"/>
                <w:szCs w:val="24"/>
              </w:rPr>
              <w:t>.</w:t>
            </w:r>
            <w:r>
              <w:rPr>
                <w:rFonts w:hint="eastAsia" w:asciiTheme="minorEastAsia" w:hAnsiTheme="minorEastAsia" w:eastAsiaTheme="minorEastAsia" w:cstheme="minorEastAsia"/>
                <w:color w:val="auto"/>
                <w:sz w:val="24"/>
                <w:szCs w:val="24"/>
              </w:rPr>
              <w:t>ccgp</w:t>
            </w:r>
            <w:r>
              <w:rPr>
                <w:rFonts w:hint="eastAsia" w:asciiTheme="minorEastAsia" w:hAnsiTheme="minorEastAsia" w:eastAsiaTheme="minorEastAsia" w:cstheme="minorEastAsia"/>
                <w:color w:val="auto"/>
                <w:spacing w:val="13"/>
                <w:sz w:val="24"/>
                <w:szCs w:val="24"/>
              </w:rPr>
              <w:t>-</w:t>
            </w:r>
            <w:r>
              <w:rPr>
                <w:rFonts w:hint="eastAsia" w:asciiTheme="minorEastAsia" w:hAnsiTheme="minorEastAsia" w:eastAsiaTheme="minorEastAsia" w:cstheme="minorEastAsia"/>
                <w:color w:val="auto"/>
                <w:sz w:val="24"/>
                <w:szCs w:val="24"/>
              </w:rPr>
              <w:t>xinjiang</w:t>
            </w:r>
            <w:r>
              <w:rPr>
                <w:rFonts w:hint="eastAsia" w:asciiTheme="minorEastAsia" w:hAnsiTheme="minorEastAsia" w:eastAsiaTheme="minorEastAsia" w:cstheme="minorEastAsia"/>
                <w:color w:val="auto"/>
                <w:spacing w:val="13"/>
                <w:sz w:val="24"/>
                <w:szCs w:val="24"/>
              </w:rPr>
              <w:t>.</w:t>
            </w:r>
            <w:r>
              <w:rPr>
                <w:rFonts w:hint="eastAsia" w:asciiTheme="minorEastAsia" w:hAnsiTheme="minorEastAsia" w:eastAsiaTheme="minorEastAsia" w:cstheme="minorEastAsia"/>
                <w:color w:val="auto"/>
                <w:sz w:val="24"/>
                <w:szCs w:val="24"/>
              </w:rPr>
              <w:t>gov</w:t>
            </w:r>
            <w:r>
              <w:rPr>
                <w:rFonts w:hint="eastAsia" w:asciiTheme="minorEastAsia" w:hAnsiTheme="minorEastAsia" w:eastAsiaTheme="minorEastAsia" w:cstheme="minorEastAsia"/>
                <w:color w:val="auto"/>
                <w:spacing w:val="13"/>
                <w:sz w:val="24"/>
                <w:szCs w:val="24"/>
              </w:rPr>
              <w:t>.</w:t>
            </w:r>
            <w:r>
              <w:rPr>
                <w:rFonts w:hint="eastAsia" w:asciiTheme="minorEastAsia" w:hAnsiTheme="minorEastAsia" w:eastAsiaTheme="minorEastAsia" w:cstheme="minorEastAsia"/>
                <w:color w:val="auto"/>
                <w:sz w:val="24"/>
                <w:szCs w:val="24"/>
              </w:rPr>
              <w:t>cn</w:t>
            </w:r>
            <w:r>
              <w:rPr>
                <w:rFonts w:hint="eastAsia" w:asciiTheme="minorEastAsia" w:hAnsiTheme="minorEastAsia" w:eastAsiaTheme="minorEastAsia" w:cstheme="minorEastAsia"/>
                <w:color w:val="auto"/>
                <w:spacing w:val="13"/>
                <w:sz w:val="24"/>
                <w:szCs w:val="24"/>
              </w:rPr>
              <w:t>/</w:t>
            </w:r>
            <w:r>
              <w:rPr>
                <w:rFonts w:hint="eastAsia" w:asciiTheme="minorEastAsia" w:hAnsiTheme="minorEastAsia" w:eastAsiaTheme="minorEastAsia" w:cstheme="minorEastAsia"/>
                <w:color w:val="auto"/>
                <w:spacing w:val="13"/>
                <w:sz w:val="24"/>
                <w:szCs w:val="24"/>
              </w:rPr>
              <w:fldChar w:fldCharType="end"/>
            </w:r>
            <w:r>
              <w:rPr>
                <w:rFonts w:hint="eastAsia" w:asciiTheme="minorEastAsia" w:hAnsiTheme="minorEastAsia" w:eastAsiaTheme="minorEastAsia" w:cstheme="minorEastAsia"/>
                <w:color w:val="auto"/>
                <w:spacing w:val="13"/>
                <w:sz w:val="24"/>
                <w:szCs w:val="24"/>
              </w:rPr>
              <w:t xml:space="preserve">）下载专区查看，如有问题可拨 </w:t>
            </w:r>
            <w:r>
              <w:rPr>
                <w:rFonts w:hint="eastAsia" w:asciiTheme="minorEastAsia" w:hAnsiTheme="minorEastAsia" w:eastAsiaTheme="minorEastAsia" w:cstheme="minorEastAsia"/>
                <w:color w:val="auto"/>
                <w:spacing w:val="5"/>
                <w:sz w:val="24"/>
                <w:szCs w:val="24"/>
              </w:rPr>
              <w:t>打新疆政府采购客户服务热线</w:t>
            </w:r>
            <w:r>
              <w:rPr>
                <w:rFonts w:hint="eastAsia" w:asciiTheme="minorEastAsia" w:hAnsiTheme="minorEastAsia" w:eastAsiaTheme="minorEastAsia" w:cstheme="minorEastAsia"/>
                <w:color w:val="auto"/>
                <w:spacing w:val="-27"/>
                <w:sz w:val="24"/>
                <w:szCs w:val="24"/>
              </w:rPr>
              <w:t xml:space="preserve"> </w:t>
            </w:r>
            <w:r>
              <w:rPr>
                <w:rFonts w:hint="eastAsia" w:asciiTheme="minorEastAsia" w:hAnsiTheme="minorEastAsia" w:eastAsiaTheme="minorEastAsia" w:cstheme="minorEastAsia"/>
                <w:color w:val="auto"/>
                <w:spacing w:val="-27"/>
                <w:sz w:val="24"/>
                <w:szCs w:val="24"/>
                <w:lang w:val="en-US" w:eastAsia="zh-CN"/>
              </w:rPr>
              <w:t>400-</w:t>
            </w:r>
            <w:r>
              <w:rPr>
                <w:rFonts w:hint="eastAsia" w:asciiTheme="minorEastAsia" w:hAnsiTheme="minorEastAsia" w:eastAsiaTheme="minorEastAsia" w:cstheme="minorEastAsia"/>
                <w:color w:val="auto"/>
                <w:spacing w:val="5"/>
                <w:sz w:val="24"/>
                <w:szCs w:val="24"/>
              </w:rPr>
              <w:t>95763</w:t>
            </w:r>
            <w:r>
              <w:rPr>
                <w:rFonts w:hint="eastAsia" w:asciiTheme="minorEastAsia" w:hAnsiTheme="minorEastAsia" w:eastAsiaTheme="minorEastAsia" w:cstheme="minorEastAsia"/>
                <w:color w:val="auto"/>
                <w:spacing w:val="-45"/>
                <w:sz w:val="24"/>
                <w:szCs w:val="24"/>
              </w:rPr>
              <w:t xml:space="preserve"> </w:t>
            </w:r>
            <w:r>
              <w:rPr>
                <w:rFonts w:hint="eastAsia" w:asciiTheme="minorEastAsia" w:hAnsiTheme="minorEastAsia" w:eastAsiaTheme="minorEastAsia" w:cstheme="minorEastAsia"/>
                <w:color w:val="auto"/>
                <w:spacing w:val="5"/>
                <w:sz w:val="24"/>
                <w:szCs w:val="24"/>
              </w:rPr>
              <w:t>进行咨询。</w:t>
            </w:r>
          </w:p>
        </w:tc>
      </w:tr>
      <w:tr w14:paraId="455E5A6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bottom w:val="single" w:color="000000" w:sz="10" w:space="0"/>
            </w:tcBorders>
            <w:vAlign w:val="top"/>
          </w:tcPr>
          <w:p w14:paraId="5C81C7B2">
            <w:pPr>
              <w:spacing w:before="242" w:line="189" w:lineRule="auto"/>
              <w:ind w:left="127"/>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2"/>
                <w:sz w:val="24"/>
                <w:szCs w:val="24"/>
              </w:rPr>
              <w:t>26</w:t>
            </w:r>
          </w:p>
        </w:tc>
        <w:tc>
          <w:tcPr>
            <w:tcW w:w="1563" w:type="dxa"/>
            <w:tcBorders>
              <w:bottom w:val="single" w:color="000000" w:sz="10" w:space="0"/>
              <w:right w:val="single" w:color="000000" w:sz="2" w:space="0"/>
            </w:tcBorders>
            <w:vAlign w:val="top"/>
          </w:tcPr>
          <w:p w14:paraId="1989B17B">
            <w:pPr>
              <w:spacing w:before="224" w:line="227" w:lineRule="auto"/>
              <w:ind w:left="138"/>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7"/>
                <w:sz w:val="24"/>
                <w:szCs w:val="24"/>
              </w:rPr>
              <w:t>招标文件解</w:t>
            </w:r>
            <w:r>
              <w:rPr>
                <w:rFonts w:hint="eastAsia" w:asciiTheme="minorEastAsia" w:hAnsiTheme="minorEastAsia" w:eastAsiaTheme="minorEastAsia" w:cstheme="minorEastAsia"/>
                <w:color w:val="auto"/>
                <w:spacing w:val="6"/>
                <w:sz w:val="24"/>
                <w:szCs w:val="24"/>
              </w:rPr>
              <w:t>密时间</w:t>
            </w:r>
          </w:p>
        </w:tc>
        <w:tc>
          <w:tcPr>
            <w:tcW w:w="7956" w:type="dxa"/>
            <w:tcBorders>
              <w:left w:val="single" w:color="000000" w:sz="2" w:space="0"/>
              <w:bottom w:val="single" w:color="000000" w:sz="10" w:space="0"/>
              <w:right w:val="single" w:color="000000" w:sz="10" w:space="0"/>
            </w:tcBorders>
            <w:vAlign w:val="top"/>
          </w:tcPr>
          <w:p w14:paraId="747AFA35">
            <w:pPr>
              <w:spacing w:before="18" w:line="231" w:lineRule="auto"/>
              <w:ind w:left="28" w:right="17" w:hanging="1"/>
              <w:rPr>
                <w:rFonts w:hint="eastAsia" w:asciiTheme="minorEastAsia" w:hAnsiTheme="minorEastAsia" w:eastAsiaTheme="minorEastAsia" w:cstheme="minorEastAsia"/>
                <w:color w:val="auto"/>
                <w:spacing w:val="5"/>
                <w:sz w:val="24"/>
                <w:szCs w:val="24"/>
                <w:lang w:val="en-US" w:eastAsia="zh-CN"/>
              </w:rPr>
            </w:pPr>
            <w:r>
              <w:rPr>
                <w:rFonts w:hint="eastAsia" w:asciiTheme="minorEastAsia" w:hAnsiTheme="minorEastAsia" w:eastAsiaTheme="minorEastAsia" w:cstheme="minorEastAsia"/>
                <w:color w:val="auto"/>
                <w:spacing w:val="5"/>
                <w:sz w:val="24"/>
                <w:szCs w:val="24"/>
                <w:lang w:val="en-US" w:eastAsia="zh-CN"/>
              </w:rPr>
              <w:t>2025年03月19日</w:t>
            </w:r>
            <w:r>
              <w:rPr>
                <w:rFonts w:hint="eastAsia" w:asciiTheme="minorEastAsia" w:hAnsiTheme="minorEastAsia" w:eastAsiaTheme="minorEastAsia" w:cstheme="minorEastAsia"/>
                <w:color w:val="auto"/>
                <w:spacing w:val="5"/>
                <w:sz w:val="24"/>
                <w:szCs w:val="24"/>
              </w:rPr>
              <w:t>11：00（北京时间）前供应商可以登录“政采云”平台，用“项目采购-开标评标”功能进行解密投标文件。</w:t>
            </w:r>
            <w:r>
              <w:rPr>
                <w:rFonts w:hint="eastAsia" w:asciiTheme="minorEastAsia" w:hAnsiTheme="minorEastAsia" w:eastAsiaTheme="minorEastAsia" w:cstheme="minorEastAsia"/>
                <w:color w:val="auto"/>
                <w:spacing w:val="5"/>
                <w:sz w:val="24"/>
                <w:szCs w:val="24"/>
                <w:lang w:val="en-US" w:eastAsia="zh-CN"/>
              </w:rPr>
              <w:t>若供应商在</w:t>
            </w:r>
            <w:r>
              <w:rPr>
                <w:rFonts w:hint="eastAsia" w:asciiTheme="minorEastAsia" w:hAnsiTheme="minorEastAsia" w:eastAsiaTheme="minorEastAsia" w:cstheme="minorEastAsia"/>
                <w:color w:val="auto"/>
                <w:spacing w:val="5"/>
                <w:sz w:val="24"/>
                <w:szCs w:val="24"/>
              </w:rPr>
              <w:t>规定时间内未按时解密的</w:t>
            </w:r>
            <w:r>
              <w:rPr>
                <w:rFonts w:hint="eastAsia" w:asciiTheme="minorEastAsia" w:hAnsiTheme="minorEastAsia" w:eastAsiaTheme="minorEastAsia" w:cstheme="minorEastAsia"/>
                <w:color w:val="auto"/>
                <w:spacing w:val="5"/>
                <w:sz w:val="24"/>
                <w:szCs w:val="24"/>
                <w:lang w:eastAsia="zh-CN"/>
              </w:rPr>
              <w:t>（</w:t>
            </w:r>
            <w:r>
              <w:rPr>
                <w:rFonts w:hint="eastAsia" w:asciiTheme="minorEastAsia" w:hAnsiTheme="minorEastAsia" w:eastAsiaTheme="minorEastAsia" w:cstheme="minorEastAsia"/>
                <w:color w:val="auto"/>
                <w:spacing w:val="5"/>
                <w:sz w:val="24"/>
                <w:szCs w:val="24"/>
                <w:lang w:val="en-US" w:eastAsia="zh-CN"/>
              </w:rPr>
              <w:t>解密时长为60分钟</w:t>
            </w:r>
            <w:r>
              <w:rPr>
                <w:rFonts w:hint="eastAsia" w:asciiTheme="minorEastAsia" w:hAnsiTheme="minorEastAsia" w:eastAsiaTheme="minorEastAsia" w:cstheme="minorEastAsia"/>
                <w:color w:val="auto"/>
                <w:spacing w:val="5"/>
                <w:sz w:val="24"/>
                <w:szCs w:val="24"/>
                <w:lang w:eastAsia="zh-CN"/>
              </w:rPr>
              <w:t>），</w:t>
            </w:r>
            <w:r>
              <w:rPr>
                <w:rFonts w:hint="eastAsia" w:asciiTheme="minorEastAsia" w:hAnsiTheme="minorEastAsia" w:eastAsiaTheme="minorEastAsia" w:cstheme="minorEastAsia"/>
                <w:color w:val="auto"/>
                <w:spacing w:val="5"/>
                <w:sz w:val="24"/>
                <w:szCs w:val="24"/>
              </w:rPr>
              <w:t>视为投标文件撤回。</w:t>
            </w:r>
          </w:p>
        </w:tc>
      </w:tr>
      <w:tr w14:paraId="6835D6B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5048A771">
            <w:pPr>
              <w:pStyle w:val="17"/>
              <w:spacing w:line="442" w:lineRule="auto"/>
              <w:rPr>
                <w:rFonts w:hint="eastAsia" w:asciiTheme="minorEastAsia" w:hAnsiTheme="minorEastAsia" w:eastAsiaTheme="minorEastAsia" w:cstheme="minorEastAsia"/>
                <w:color w:val="auto"/>
                <w:sz w:val="24"/>
                <w:szCs w:val="24"/>
              </w:rPr>
            </w:pPr>
          </w:p>
          <w:p w14:paraId="17884AE3">
            <w:pPr>
              <w:spacing w:before="74" w:line="189" w:lineRule="auto"/>
              <w:ind w:left="127"/>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2"/>
                <w:sz w:val="24"/>
                <w:szCs w:val="24"/>
              </w:rPr>
              <w:t>27</w:t>
            </w:r>
          </w:p>
        </w:tc>
        <w:tc>
          <w:tcPr>
            <w:tcW w:w="1563" w:type="dxa"/>
            <w:tcBorders>
              <w:right w:val="single" w:color="000000" w:sz="2" w:space="0"/>
            </w:tcBorders>
            <w:vAlign w:val="top"/>
          </w:tcPr>
          <w:p w14:paraId="6499B797">
            <w:pPr>
              <w:spacing w:before="16" w:line="236" w:lineRule="auto"/>
              <w:ind w:left="28" w:right="17" w:firstLine="2"/>
              <w:rPr>
                <w:rFonts w:hint="eastAsia" w:asciiTheme="minorEastAsia" w:hAnsiTheme="minorEastAsia" w:eastAsiaTheme="minorEastAsia" w:cstheme="minorEastAsia"/>
                <w:color w:val="auto"/>
                <w:spacing w:val="6"/>
                <w:sz w:val="24"/>
                <w:szCs w:val="24"/>
              </w:rPr>
            </w:pPr>
          </w:p>
          <w:p w14:paraId="3C010B43">
            <w:pPr>
              <w:spacing w:before="16" w:line="236" w:lineRule="auto"/>
              <w:ind w:left="28" w:right="17" w:firstLine="2"/>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6"/>
                <w:sz w:val="24"/>
                <w:szCs w:val="24"/>
              </w:rPr>
              <w:t>招标代理服 务费</w:t>
            </w:r>
          </w:p>
        </w:tc>
        <w:tc>
          <w:tcPr>
            <w:tcW w:w="7956" w:type="dxa"/>
            <w:tcBorders>
              <w:left w:val="single" w:color="000000" w:sz="2" w:space="0"/>
              <w:right w:val="single" w:color="000000" w:sz="10" w:space="0"/>
            </w:tcBorders>
            <w:vAlign w:val="top"/>
          </w:tcPr>
          <w:p w14:paraId="0591E6A5">
            <w:pPr>
              <w:spacing w:line="360" w:lineRule="exac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代理费用收取方式及标准，采用以下方式：</w:t>
            </w:r>
          </w:p>
          <w:p w14:paraId="33C72ED3">
            <w:pPr>
              <w:spacing w:line="360" w:lineRule="exact"/>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标准：参照</w:t>
            </w:r>
            <w:r>
              <w:rPr>
                <w:rFonts w:hint="eastAsia" w:asciiTheme="minorEastAsia" w:hAnsiTheme="minorEastAsia" w:eastAsiaTheme="minorEastAsia" w:cstheme="minorEastAsia"/>
                <w:color w:val="auto"/>
                <w:sz w:val="24"/>
                <w:szCs w:val="24"/>
                <w:lang w:eastAsia="zh-CN"/>
              </w:rPr>
              <w:t>发改价格</w:t>
            </w:r>
            <w:r>
              <w:rPr>
                <w:rFonts w:hint="eastAsia" w:asciiTheme="minorEastAsia" w:hAnsiTheme="minorEastAsia" w:eastAsiaTheme="minorEastAsia" w:cstheme="minorEastAsia"/>
                <w:color w:val="auto"/>
                <w:sz w:val="24"/>
                <w:szCs w:val="24"/>
              </w:rPr>
              <w:t>【20</w:t>
            </w:r>
            <w:r>
              <w:rPr>
                <w:rFonts w:hint="eastAsia" w:asciiTheme="minorEastAsia" w:hAnsiTheme="minorEastAsia" w:eastAsiaTheme="minorEastAsia" w:cstheme="minorEastAsia"/>
                <w:color w:val="auto"/>
                <w:sz w:val="24"/>
                <w:szCs w:val="24"/>
                <w:lang w:val="en-US" w:eastAsia="zh-CN"/>
              </w:rPr>
              <w:t>15</w:t>
            </w:r>
            <w:r>
              <w:rPr>
                <w:rFonts w:hint="eastAsia" w:asciiTheme="minorEastAsia" w:hAnsiTheme="minorEastAsia" w:eastAsiaTheme="minorEastAsia" w:cstheme="minorEastAsia"/>
                <w:color w:val="auto"/>
                <w:sz w:val="24"/>
                <w:szCs w:val="24"/>
              </w:rPr>
              <w:t>】</w:t>
            </w:r>
            <w:r>
              <w:rPr>
                <w:rFonts w:hint="eastAsia" w:asciiTheme="minorEastAsia" w:hAnsiTheme="minorEastAsia" w:eastAsiaTheme="minorEastAsia" w:cstheme="minorEastAsia"/>
                <w:color w:val="auto"/>
                <w:sz w:val="24"/>
                <w:szCs w:val="24"/>
                <w:lang w:val="en-US" w:eastAsia="zh-CN"/>
              </w:rPr>
              <w:t>299</w:t>
            </w:r>
            <w:r>
              <w:rPr>
                <w:rFonts w:hint="eastAsia" w:asciiTheme="minorEastAsia" w:hAnsiTheme="minorEastAsia" w:eastAsiaTheme="minorEastAsia" w:cstheme="minorEastAsia"/>
                <w:color w:val="auto"/>
                <w:sz w:val="24"/>
                <w:szCs w:val="24"/>
              </w:rPr>
              <w:t>号文（货物招标类）</w:t>
            </w:r>
            <w:r>
              <w:rPr>
                <w:rFonts w:hint="eastAsia" w:asciiTheme="minorEastAsia" w:hAnsiTheme="minorEastAsia" w:eastAsiaTheme="minorEastAsia" w:cstheme="minorEastAsia"/>
                <w:color w:val="auto"/>
                <w:sz w:val="24"/>
                <w:szCs w:val="24"/>
                <w:lang w:val="en-US" w:eastAsia="zh-CN"/>
              </w:rPr>
              <w:t>差额累计法</w:t>
            </w:r>
            <w:r>
              <w:rPr>
                <w:rFonts w:hint="eastAsia" w:asciiTheme="minorEastAsia" w:hAnsiTheme="minorEastAsia" w:eastAsiaTheme="minorEastAsia" w:cstheme="minorEastAsia"/>
                <w:color w:val="auto"/>
                <w:sz w:val="24"/>
                <w:szCs w:val="24"/>
              </w:rPr>
              <w:t>收取</w:t>
            </w:r>
            <w:r>
              <w:rPr>
                <w:rFonts w:hint="eastAsia" w:asciiTheme="minorEastAsia" w:hAnsiTheme="minorEastAsia" w:eastAsiaTheme="minorEastAsia" w:cstheme="minorEastAsia"/>
                <w:color w:val="auto"/>
                <w:sz w:val="24"/>
                <w:szCs w:val="24"/>
                <w:lang w:val="en-US" w:eastAsia="zh-CN"/>
              </w:rPr>
              <w:t>招标代理服务费</w:t>
            </w:r>
            <w:r>
              <w:rPr>
                <w:rFonts w:hint="eastAsia" w:asciiTheme="minorEastAsia" w:hAnsiTheme="minorEastAsia" w:eastAsiaTheme="minorEastAsia" w:cstheme="minorEastAsia"/>
                <w:color w:val="auto"/>
                <w:sz w:val="24"/>
                <w:szCs w:val="24"/>
              </w:rPr>
              <w:t>。</w:t>
            </w:r>
          </w:p>
          <w:p w14:paraId="0CDFD93E">
            <w:pPr>
              <w:spacing w:before="17" w:line="208" w:lineRule="auto"/>
              <w:ind w:left="2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pacing w:val="6"/>
                <w:sz w:val="24"/>
                <w:szCs w:val="24"/>
              </w:rPr>
              <w:t>本项目招标代理服务费：由中标供应商支付。</w:t>
            </w:r>
          </w:p>
        </w:tc>
      </w:tr>
      <w:tr w14:paraId="5BA6F59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00FF91F5">
            <w:pPr>
              <w:spacing w:before="221" w:line="189" w:lineRule="auto"/>
              <w:ind w:left="127"/>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2"/>
                <w:sz w:val="24"/>
                <w:szCs w:val="24"/>
              </w:rPr>
              <w:t>28</w:t>
            </w:r>
          </w:p>
        </w:tc>
        <w:tc>
          <w:tcPr>
            <w:tcW w:w="1563" w:type="dxa"/>
            <w:tcBorders>
              <w:right w:val="single" w:color="000000" w:sz="2" w:space="0"/>
            </w:tcBorders>
            <w:vAlign w:val="top"/>
          </w:tcPr>
          <w:p w14:paraId="605ECD4E">
            <w:pPr>
              <w:spacing w:before="35" w:line="224" w:lineRule="auto"/>
              <w:ind w:left="21" w:right="32" w:hanging="1"/>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7"/>
                <w:sz w:val="24"/>
                <w:szCs w:val="24"/>
              </w:rPr>
              <w:t>代理服务费付</w:t>
            </w:r>
            <w:r>
              <w:rPr>
                <w:rFonts w:hint="eastAsia" w:asciiTheme="minorEastAsia" w:hAnsiTheme="minorEastAsia" w:eastAsiaTheme="minorEastAsia" w:cstheme="minorEastAsia"/>
                <w:color w:val="auto"/>
                <w:spacing w:val="6"/>
                <w:sz w:val="24"/>
                <w:szCs w:val="24"/>
              </w:rPr>
              <w:t>款方式</w:t>
            </w:r>
          </w:p>
        </w:tc>
        <w:tc>
          <w:tcPr>
            <w:tcW w:w="7956" w:type="dxa"/>
            <w:tcBorders>
              <w:left w:val="single" w:color="000000" w:sz="2" w:space="0"/>
              <w:right w:val="single" w:color="000000" w:sz="10" w:space="0"/>
            </w:tcBorders>
            <w:vAlign w:val="top"/>
          </w:tcPr>
          <w:p w14:paraId="2C83CB97">
            <w:pPr>
              <w:spacing w:before="183" w:line="228" w:lineRule="auto"/>
              <w:ind w:left="36"/>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7"/>
                <w:sz w:val="24"/>
                <w:szCs w:val="24"/>
              </w:rPr>
              <w:t>公对公转账或电汇</w:t>
            </w:r>
          </w:p>
        </w:tc>
      </w:tr>
      <w:tr w14:paraId="21240F4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07616B55">
            <w:pPr>
              <w:pStyle w:val="17"/>
              <w:spacing w:line="296" w:lineRule="auto"/>
              <w:rPr>
                <w:rFonts w:hint="eastAsia" w:asciiTheme="minorEastAsia" w:hAnsiTheme="minorEastAsia" w:eastAsiaTheme="minorEastAsia" w:cstheme="minorEastAsia"/>
                <w:color w:val="auto"/>
                <w:sz w:val="24"/>
                <w:szCs w:val="24"/>
              </w:rPr>
            </w:pPr>
          </w:p>
          <w:p w14:paraId="77F849DB">
            <w:pPr>
              <w:spacing w:before="74" w:line="189" w:lineRule="auto"/>
              <w:ind w:left="127"/>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3"/>
                <w:sz w:val="24"/>
                <w:szCs w:val="24"/>
              </w:rPr>
              <w:t>29</w:t>
            </w:r>
          </w:p>
        </w:tc>
        <w:tc>
          <w:tcPr>
            <w:tcW w:w="1563" w:type="dxa"/>
            <w:tcBorders>
              <w:right w:val="single" w:color="000000" w:sz="2" w:space="0"/>
            </w:tcBorders>
            <w:vAlign w:val="top"/>
          </w:tcPr>
          <w:p w14:paraId="5E00C490">
            <w:pPr>
              <w:spacing w:before="44" w:line="237" w:lineRule="auto"/>
              <w:ind w:right="12"/>
              <w:jc w:val="center"/>
              <w:rPr>
                <w:rFonts w:hint="eastAsia" w:asciiTheme="minorEastAsia" w:hAnsiTheme="minorEastAsia" w:eastAsiaTheme="minorEastAsia" w:cstheme="minorEastAsia"/>
                <w:color w:val="auto"/>
                <w:spacing w:val="7"/>
                <w:sz w:val="24"/>
                <w:szCs w:val="24"/>
                <w:lang w:val="en-US" w:eastAsia="zh-CN"/>
              </w:rPr>
            </w:pPr>
            <w:r>
              <w:rPr>
                <w:rFonts w:hint="eastAsia" w:asciiTheme="minorEastAsia" w:hAnsiTheme="minorEastAsia" w:eastAsiaTheme="minorEastAsia" w:cstheme="minorEastAsia"/>
                <w:color w:val="auto"/>
                <w:spacing w:val="7"/>
                <w:sz w:val="24"/>
                <w:szCs w:val="24"/>
                <w:lang w:val="en-US" w:eastAsia="zh-CN"/>
              </w:rPr>
              <w:t>评标委员的组建</w:t>
            </w:r>
          </w:p>
        </w:tc>
        <w:tc>
          <w:tcPr>
            <w:tcW w:w="7956" w:type="dxa"/>
            <w:tcBorders>
              <w:left w:val="single" w:color="000000" w:sz="2" w:space="0"/>
              <w:right w:val="single" w:color="000000" w:sz="10" w:space="0"/>
            </w:tcBorders>
            <w:vAlign w:val="top"/>
          </w:tcPr>
          <w:p w14:paraId="022D2AAC">
            <w:pPr>
              <w:spacing w:before="17" w:line="224" w:lineRule="auto"/>
              <w:ind w:left="50" w:right="17" w:hanging="23"/>
              <w:rPr>
                <w:rFonts w:hint="eastAsia" w:asciiTheme="minorEastAsia" w:hAnsiTheme="minorEastAsia" w:eastAsiaTheme="minorEastAsia" w:cstheme="minorEastAsia"/>
                <w:color w:val="auto"/>
                <w:sz w:val="24"/>
                <w:szCs w:val="24"/>
                <w:lang w:val="en-US"/>
              </w:rPr>
            </w:pPr>
            <w:r>
              <w:rPr>
                <w:rFonts w:hint="eastAsia" w:asciiTheme="minorEastAsia" w:hAnsiTheme="minorEastAsia" w:eastAsiaTheme="minorEastAsia" w:cstheme="minorEastAsia"/>
                <w:color w:val="auto"/>
                <w:sz w:val="24"/>
                <w:szCs w:val="24"/>
              </w:rPr>
              <w:t>评标委员会构成：</w:t>
            </w:r>
            <w:r>
              <w:rPr>
                <w:rFonts w:hint="eastAsia" w:asciiTheme="minorEastAsia" w:hAnsiTheme="minorEastAsia" w:eastAsiaTheme="minorEastAsia" w:cstheme="minorEastAsia"/>
                <w:color w:val="auto"/>
                <w:sz w:val="24"/>
                <w:szCs w:val="24"/>
                <w:lang w:val="en-US" w:eastAsia="zh-CN"/>
              </w:rPr>
              <w:t>5</w:t>
            </w:r>
            <w:r>
              <w:rPr>
                <w:rFonts w:hint="eastAsia" w:asciiTheme="minorEastAsia" w:hAnsiTheme="minorEastAsia" w:eastAsiaTheme="minorEastAsia" w:cstheme="minorEastAsia"/>
                <w:color w:val="auto"/>
                <w:sz w:val="24"/>
                <w:szCs w:val="24"/>
              </w:rPr>
              <w:t>人</w:t>
            </w:r>
            <w:r>
              <w:rPr>
                <w:rFonts w:hint="eastAsia" w:asciiTheme="minorEastAsia" w:hAnsiTheme="minorEastAsia" w:eastAsiaTheme="minorEastAsia" w:cstheme="minorEastAsia"/>
                <w:color w:val="auto"/>
                <w:sz w:val="24"/>
                <w:szCs w:val="24"/>
                <w:lang w:val="en-US" w:eastAsia="zh-CN"/>
              </w:rPr>
              <w:t>。</w:t>
            </w:r>
          </w:p>
          <w:p w14:paraId="0E299C4E">
            <w:pPr>
              <w:spacing w:before="17" w:line="224" w:lineRule="auto"/>
              <w:ind w:left="50" w:right="17" w:hanging="23"/>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评标专家确定方式：由招标代理在开标前 48 小时在新疆政府采购专家库 中随机抽取此次评标专家。</w:t>
            </w:r>
          </w:p>
        </w:tc>
      </w:tr>
      <w:tr w14:paraId="2EB34F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080DC8BB">
            <w:pPr>
              <w:pStyle w:val="17"/>
              <w:spacing w:line="297" w:lineRule="auto"/>
              <w:rPr>
                <w:rFonts w:hint="eastAsia" w:asciiTheme="minorEastAsia" w:hAnsiTheme="minorEastAsia" w:eastAsiaTheme="minorEastAsia" w:cstheme="minorEastAsia"/>
                <w:color w:val="auto"/>
                <w:sz w:val="24"/>
                <w:szCs w:val="24"/>
              </w:rPr>
            </w:pPr>
          </w:p>
          <w:p w14:paraId="0747C426">
            <w:pPr>
              <w:pStyle w:val="17"/>
              <w:spacing w:line="298" w:lineRule="auto"/>
              <w:rPr>
                <w:rFonts w:hint="eastAsia" w:asciiTheme="minorEastAsia" w:hAnsiTheme="minorEastAsia" w:eastAsiaTheme="minorEastAsia" w:cstheme="minorEastAsia"/>
                <w:color w:val="auto"/>
                <w:sz w:val="24"/>
                <w:szCs w:val="24"/>
              </w:rPr>
            </w:pPr>
          </w:p>
          <w:p w14:paraId="6DFAD7D4">
            <w:pPr>
              <w:pStyle w:val="17"/>
              <w:spacing w:line="298" w:lineRule="auto"/>
              <w:rPr>
                <w:rFonts w:hint="eastAsia" w:asciiTheme="minorEastAsia" w:hAnsiTheme="minorEastAsia" w:eastAsiaTheme="minorEastAsia" w:cstheme="minorEastAsia"/>
                <w:color w:val="auto"/>
                <w:sz w:val="24"/>
                <w:szCs w:val="24"/>
              </w:rPr>
            </w:pPr>
          </w:p>
          <w:p w14:paraId="3EB94ADC">
            <w:pPr>
              <w:spacing w:before="75" w:line="189" w:lineRule="auto"/>
              <w:ind w:left="12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4"/>
                <w:sz w:val="24"/>
                <w:szCs w:val="24"/>
              </w:rPr>
              <w:t>30</w:t>
            </w:r>
          </w:p>
        </w:tc>
        <w:tc>
          <w:tcPr>
            <w:tcW w:w="1563" w:type="dxa"/>
            <w:tcBorders>
              <w:right w:val="single" w:color="000000" w:sz="2" w:space="0"/>
            </w:tcBorders>
            <w:vAlign w:val="top"/>
          </w:tcPr>
          <w:p w14:paraId="0EAC3660">
            <w:pPr>
              <w:pStyle w:val="17"/>
              <w:spacing w:line="285" w:lineRule="auto"/>
              <w:rPr>
                <w:rFonts w:hint="eastAsia" w:asciiTheme="minorEastAsia" w:hAnsiTheme="minorEastAsia" w:eastAsiaTheme="minorEastAsia" w:cstheme="minorEastAsia"/>
                <w:snapToGrid w:val="0"/>
                <w:color w:val="auto"/>
                <w:spacing w:val="7"/>
                <w:kern w:val="0"/>
                <w:sz w:val="24"/>
                <w:szCs w:val="24"/>
                <w:lang w:val="en-US" w:eastAsia="zh-CN" w:bidi="ar-SA"/>
              </w:rPr>
            </w:pPr>
          </w:p>
          <w:p w14:paraId="27034C98">
            <w:pPr>
              <w:pStyle w:val="17"/>
              <w:spacing w:line="285" w:lineRule="auto"/>
              <w:rPr>
                <w:rFonts w:hint="eastAsia" w:asciiTheme="minorEastAsia" w:hAnsiTheme="minorEastAsia" w:eastAsiaTheme="minorEastAsia" w:cstheme="minorEastAsia"/>
                <w:snapToGrid w:val="0"/>
                <w:color w:val="auto"/>
                <w:spacing w:val="7"/>
                <w:kern w:val="0"/>
                <w:sz w:val="24"/>
                <w:szCs w:val="24"/>
                <w:lang w:val="en-US" w:eastAsia="zh-CN" w:bidi="ar-SA"/>
              </w:rPr>
            </w:pPr>
          </w:p>
          <w:p w14:paraId="0293283B">
            <w:pPr>
              <w:pStyle w:val="17"/>
              <w:spacing w:line="286" w:lineRule="auto"/>
              <w:rPr>
                <w:rFonts w:hint="eastAsia" w:asciiTheme="minorEastAsia" w:hAnsiTheme="minorEastAsia" w:eastAsiaTheme="minorEastAsia" w:cstheme="minorEastAsia"/>
                <w:snapToGrid w:val="0"/>
                <w:color w:val="auto"/>
                <w:spacing w:val="7"/>
                <w:kern w:val="0"/>
                <w:sz w:val="24"/>
                <w:szCs w:val="24"/>
                <w:lang w:val="en-US" w:eastAsia="zh-CN" w:bidi="ar-SA"/>
              </w:rPr>
            </w:pPr>
          </w:p>
          <w:p w14:paraId="61410611">
            <w:pPr>
              <w:spacing w:before="75" w:line="228" w:lineRule="auto"/>
              <w:ind w:left="172"/>
              <w:rPr>
                <w:rFonts w:hint="eastAsia" w:asciiTheme="minorEastAsia" w:hAnsiTheme="minorEastAsia" w:eastAsiaTheme="minorEastAsia" w:cstheme="minorEastAsia"/>
                <w:snapToGrid w:val="0"/>
                <w:color w:val="auto"/>
                <w:spacing w:val="7"/>
                <w:kern w:val="0"/>
                <w:sz w:val="24"/>
                <w:szCs w:val="24"/>
                <w:lang w:val="en-US" w:eastAsia="zh-CN" w:bidi="ar-SA"/>
              </w:rPr>
            </w:pPr>
            <w:r>
              <w:rPr>
                <w:rFonts w:hint="eastAsia" w:asciiTheme="minorEastAsia" w:hAnsiTheme="minorEastAsia" w:eastAsiaTheme="minorEastAsia" w:cstheme="minorEastAsia"/>
                <w:snapToGrid w:val="0"/>
                <w:color w:val="auto"/>
                <w:spacing w:val="7"/>
                <w:kern w:val="0"/>
                <w:sz w:val="24"/>
                <w:szCs w:val="24"/>
                <w:lang w:val="en-US" w:eastAsia="zh-CN" w:bidi="ar-SA"/>
              </w:rPr>
              <w:t>履约保证金</w:t>
            </w:r>
          </w:p>
        </w:tc>
        <w:tc>
          <w:tcPr>
            <w:tcW w:w="7956" w:type="dxa"/>
            <w:tcBorders>
              <w:left w:val="single" w:color="000000" w:sz="2" w:space="0"/>
              <w:right w:val="single" w:color="000000" w:sz="10" w:space="0"/>
            </w:tcBorders>
            <w:vAlign w:val="top"/>
          </w:tcPr>
          <w:p w14:paraId="648743D4">
            <w:pPr>
              <w:spacing w:before="44" w:line="237" w:lineRule="auto"/>
              <w:ind w:left="29" w:right="12" w:firstLine="479"/>
              <w:jc w:val="both"/>
              <w:rPr>
                <w:rFonts w:hint="eastAsia" w:asciiTheme="minorEastAsia" w:hAnsiTheme="minorEastAsia" w:eastAsiaTheme="minorEastAsia" w:cstheme="minorEastAsia"/>
                <w:color w:val="auto"/>
                <w:spacing w:val="7"/>
                <w:sz w:val="24"/>
                <w:szCs w:val="24"/>
                <w:lang w:val="en-US" w:eastAsia="zh-CN"/>
              </w:rPr>
            </w:pPr>
            <w:r>
              <w:rPr>
                <w:rFonts w:hint="eastAsia" w:asciiTheme="minorEastAsia" w:hAnsiTheme="minorEastAsia" w:eastAsiaTheme="minorEastAsia" w:cstheme="minorEastAsia"/>
                <w:color w:val="auto"/>
                <w:spacing w:val="7"/>
                <w:sz w:val="24"/>
                <w:szCs w:val="24"/>
                <w:lang w:val="en-US" w:eastAsia="zh-CN"/>
              </w:rPr>
              <w:t>合同总价10%，根据《中华人民共和国政府采购法实施条例》第四十八条履约保证金的数额不得超过政府采购合同金额的10%。中标人与招标人签订合同前提交履约保证金，如中标人未按招标文件规定的工期服务、实施过程中的设计变更、施工配合、验收配合等服务完毕，则扣除履约保证金。</w:t>
            </w:r>
          </w:p>
          <w:p w14:paraId="6F5AF0DA">
            <w:pPr>
              <w:spacing w:before="44" w:line="237" w:lineRule="auto"/>
              <w:ind w:left="29" w:right="12" w:firstLine="479"/>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7"/>
                <w:sz w:val="24"/>
                <w:szCs w:val="24"/>
                <w:lang w:val="en-US" w:eastAsia="zh-CN"/>
              </w:rPr>
              <w:t>履约保证金形式：支票、汇票、本票、或者金融机构、担保机构出具的保函、等非现金形式提交（履约赔付地点为项目所在地）</w:t>
            </w:r>
          </w:p>
        </w:tc>
      </w:tr>
      <w:tr w14:paraId="2200F9D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38267E66">
            <w:pPr>
              <w:pStyle w:val="17"/>
              <w:spacing w:line="265" w:lineRule="auto"/>
              <w:rPr>
                <w:rFonts w:hint="eastAsia" w:asciiTheme="minorEastAsia" w:hAnsiTheme="minorEastAsia" w:eastAsiaTheme="minorEastAsia" w:cstheme="minorEastAsia"/>
                <w:color w:val="auto"/>
                <w:sz w:val="24"/>
                <w:szCs w:val="24"/>
              </w:rPr>
            </w:pPr>
          </w:p>
          <w:p w14:paraId="517A2243">
            <w:pPr>
              <w:pStyle w:val="17"/>
              <w:spacing w:line="265" w:lineRule="auto"/>
              <w:rPr>
                <w:rFonts w:hint="eastAsia" w:asciiTheme="minorEastAsia" w:hAnsiTheme="minorEastAsia" w:eastAsiaTheme="minorEastAsia" w:cstheme="minorEastAsia"/>
                <w:color w:val="auto"/>
                <w:sz w:val="24"/>
                <w:szCs w:val="24"/>
              </w:rPr>
            </w:pPr>
          </w:p>
          <w:p w14:paraId="7EAA871A">
            <w:pPr>
              <w:pStyle w:val="17"/>
              <w:spacing w:line="265" w:lineRule="auto"/>
              <w:rPr>
                <w:rFonts w:hint="eastAsia" w:asciiTheme="minorEastAsia" w:hAnsiTheme="minorEastAsia" w:eastAsiaTheme="minorEastAsia" w:cstheme="minorEastAsia"/>
                <w:color w:val="auto"/>
                <w:sz w:val="24"/>
                <w:szCs w:val="24"/>
              </w:rPr>
            </w:pPr>
          </w:p>
          <w:p w14:paraId="6A033DFB">
            <w:pPr>
              <w:pStyle w:val="17"/>
              <w:spacing w:line="265" w:lineRule="auto"/>
              <w:rPr>
                <w:rFonts w:hint="eastAsia" w:asciiTheme="minorEastAsia" w:hAnsiTheme="minorEastAsia" w:eastAsiaTheme="minorEastAsia" w:cstheme="minorEastAsia"/>
                <w:color w:val="auto"/>
                <w:sz w:val="24"/>
                <w:szCs w:val="24"/>
              </w:rPr>
            </w:pPr>
          </w:p>
          <w:p w14:paraId="153F8977">
            <w:pPr>
              <w:pStyle w:val="17"/>
              <w:spacing w:line="266" w:lineRule="auto"/>
              <w:rPr>
                <w:rFonts w:hint="eastAsia" w:asciiTheme="minorEastAsia" w:hAnsiTheme="minorEastAsia" w:eastAsiaTheme="minorEastAsia" w:cstheme="minorEastAsia"/>
                <w:color w:val="auto"/>
                <w:sz w:val="24"/>
                <w:szCs w:val="24"/>
              </w:rPr>
            </w:pPr>
          </w:p>
          <w:p w14:paraId="5A5B5559">
            <w:pPr>
              <w:pStyle w:val="17"/>
              <w:spacing w:line="266" w:lineRule="auto"/>
              <w:rPr>
                <w:rFonts w:hint="eastAsia" w:asciiTheme="minorEastAsia" w:hAnsiTheme="minorEastAsia" w:eastAsiaTheme="minorEastAsia" w:cstheme="minorEastAsia"/>
                <w:color w:val="auto"/>
                <w:sz w:val="24"/>
                <w:szCs w:val="24"/>
              </w:rPr>
            </w:pPr>
          </w:p>
          <w:p w14:paraId="708E952D">
            <w:pPr>
              <w:pStyle w:val="17"/>
              <w:spacing w:line="266" w:lineRule="auto"/>
              <w:rPr>
                <w:rFonts w:hint="eastAsia" w:asciiTheme="minorEastAsia" w:hAnsiTheme="minorEastAsia" w:eastAsiaTheme="minorEastAsia" w:cstheme="minorEastAsia"/>
                <w:color w:val="auto"/>
                <w:sz w:val="24"/>
                <w:szCs w:val="24"/>
              </w:rPr>
            </w:pPr>
          </w:p>
          <w:p w14:paraId="2A5E8558">
            <w:pPr>
              <w:pStyle w:val="17"/>
              <w:spacing w:line="266" w:lineRule="auto"/>
              <w:rPr>
                <w:rFonts w:hint="eastAsia" w:asciiTheme="minorEastAsia" w:hAnsiTheme="minorEastAsia" w:eastAsiaTheme="minorEastAsia" w:cstheme="minorEastAsia"/>
                <w:color w:val="auto"/>
                <w:sz w:val="24"/>
                <w:szCs w:val="24"/>
              </w:rPr>
            </w:pPr>
          </w:p>
          <w:p w14:paraId="26FE83D8">
            <w:pPr>
              <w:pStyle w:val="17"/>
              <w:spacing w:line="266" w:lineRule="auto"/>
              <w:rPr>
                <w:rFonts w:hint="eastAsia" w:asciiTheme="minorEastAsia" w:hAnsiTheme="minorEastAsia" w:eastAsiaTheme="minorEastAsia" w:cstheme="minorEastAsia"/>
                <w:color w:val="auto"/>
                <w:sz w:val="24"/>
                <w:szCs w:val="24"/>
              </w:rPr>
            </w:pPr>
          </w:p>
          <w:p w14:paraId="27640746">
            <w:pPr>
              <w:spacing w:before="74" w:line="189" w:lineRule="auto"/>
              <w:ind w:left="12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4"/>
                <w:sz w:val="24"/>
                <w:szCs w:val="24"/>
              </w:rPr>
              <w:t>31</w:t>
            </w:r>
          </w:p>
        </w:tc>
        <w:tc>
          <w:tcPr>
            <w:tcW w:w="1563" w:type="dxa"/>
            <w:tcBorders>
              <w:right w:val="single" w:color="000000" w:sz="2" w:space="0"/>
            </w:tcBorders>
            <w:vAlign w:val="top"/>
          </w:tcPr>
          <w:p w14:paraId="51D8677F">
            <w:pPr>
              <w:pStyle w:val="17"/>
              <w:spacing w:line="244" w:lineRule="auto"/>
              <w:jc w:val="center"/>
              <w:rPr>
                <w:rFonts w:hint="eastAsia" w:asciiTheme="minorEastAsia" w:hAnsiTheme="minorEastAsia" w:eastAsiaTheme="minorEastAsia" w:cstheme="minorEastAsia"/>
                <w:snapToGrid w:val="0"/>
                <w:color w:val="auto"/>
                <w:spacing w:val="7"/>
                <w:kern w:val="0"/>
                <w:sz w:val="24"/>
                <w:szCs w:val="24"/>
                <w:lang w:val="en-US" w:eastAsia="zh-CN" w:bidi="ar-SA"/>
              </w:rPr>
            </w:pPr>
          </w:p>
          <w:p w14:paraId="363879BB">
            <w:pPr>
              <w:pStyle w:val="17"/>
              <w:spacing w:line="244" w:lineRule="auto"/>
              <w:jc w:val="center"/>
              <w:rPr>
                <w:rFonts w:hint="eastAsia" w:asciiTheme="minorEastAsia" w:hAnsiTheme="minorEastAsia" w:eastAsiaTheme="minorEastAsia" w:cstheme="minorEastAsia"/>
                <w:snapToGrid w:val="0"/>
                <w:color w:val="auto"/>
                <w:spacing w:val="7"/>
                <w:kern w:val="0"/>
                <w:sz w:val="24"/>
                <w:szCs w:val="24"/>
                <w:lang w:val="en-US" w:eastAsia="zh-CN" w:bidi="ar-SA"/>
              </w:rPr>
            </w:pPr>
          </w:p>
          <w:p w14:paraId="4C2A7E27">
            <w:pPr>
              <w:pStyle w:val="17"/>
              <w:spacing w:line="244" w:lineRule="auto"/>
              <w:jc w:val="center"/>
              <w:rPr>
                <w:rFonts w:hint="eastAsia" w:asciiTheme="minorEastAsia" w:hAnsiTheme="minorEastAsia" w:eastAsiaTheme="minorEastAsia" w:cstheme="minorEastAsia"/>
                <w:snapToGrid w:val="0"/>
                <w:color w:val="auto"/>
                <w:spacing w:val="7"/>
                <w:kern w:val="0"/>
                <w:sz w:val="24"/>
                <w:szCs w:val="24"/>
                <w:lang w:val="en-US" w:eastAsia="zh-CN" w:bidi="ar-SA"/>
              </w:rPr>
            </w:pPr>
          </w:p>
          <w:p w14:paraId="7FE03BA0">
            <w:pPr>
              <w:pStyle w:val="17"/>
              <w:spacing w:line="245" w:lineRule="auto"/>
              <w:jc w:val="center"/>
              <w:rPr>
                <w:rFonts w:hint="eastAsia" w:asciiTheme="minorEastAsia" w:hAnsiTheme="minorEastAsia" w:eastAsiaTheme="minorEastAsia" w:cstheme="minorEastAsia"/>
                <w:snapToGrid w:val="0"/>
                <w:color w:val="auto"/>
                <w:spacing w:val="7"/>
                <w:kern w:val="0"/>
                <w:sz w:val="24"/>
                <w:szCs w:val="24"/>
                <w:lang w:val="en-US" w:eastAsia="zh-CN" w:bidi="ar-SA"/>
              </w:rPr>
            </w:pPr>
          </w:p>
          <w:p w14:paraId="56BA9C71">
            <w:pPr>
              <w:pStyle w:val="17"/>
              <w:spacing w:line="245" w:lineRule="auto"/>
              <w:jc w:val="center"/>
              <w:rPr>
                <w:rFonts w:hint="eastAsia" w:asciiTheme="minorEastAsia" w:hAnsiTheme="minorEastAsia" w:eastAsiaTheme="minorEastAsia" w:cstheme="minorEastAsia"/>
                <w:snapToGrid w:val="0"/>
                <w:color w:val="auto"/>
                <w:spacing w:val="7"/>
                <w:kern w:val="0"/>
                <w:sz w:val="24"/>
                <w:szCs w:val="24"/>
                <w:lang w:val="en-US" w:eastAsia="zh-CN" w:bidi="ar-SA"/>
              </w:rPr>
            </w:pPr>
          </w:p>
          <w:p w14:paraId="190214A2">
            <w:pPr>
              <w:pStyle w:val="17"/>
              <w:spacing w:line="245" w:lineRule="auto"/>
              <w:jc w:val="center"/>
              <w:rPr>
                <w:rFonts w:hint="eastAsia" w:asciiTheme="minorEastAsia" w:hAnsiTheme="minorEastAsia" w:eastAsiaTheme="minorEastAsia" w:cstheme="minorEastAsia"/>
                <w:snapToGrid w:val="0"/>
                <w:color w:val="auto"/>
                <w:spacing w:val="7"/>
                <w:kern w:val="0"/>
                <w:sz w:val="24"/>
                <w:szCs w:val="24"/>
                <w:lang w:val="en-US" w:eastAsia="zh-CN" w:bidi="ar-SA"/>
              </w:rPr>
            </w:pPr>
          </w:p>
          <w:p w14:paraId="0C9530E9">
            <w:pPr>
              <w:pStyle w:val="17"/>
              <w:spacing w:line="245" w:lineRule="auto"/>
              <w:jc w:val="center"/>
              <w:rPr>
                <w:rFonts w:hint="eastAsia" w:asciiTheme="minorEastAsia" w:hAnsiTheme="minorEastAsia" w:eastAsiaTheme="minorEastAsia" w:cstheme="minorEastAsia"/>
                <w:snapToGrid w:val="0"/>
                <w:color w:val="auto"/>
                <w:spacing w:val="7"/>
                <w:kern w:val="0"/>
                <w:sz w:val="24"/>
                <w:szCs w:val="24"/>
                <w:lang w:val="en-US" w:eastAsia="zh-CN" w:bidi="ar-SA"/>
              </w:rPr>
            </w:pPr>
          </w:p>
          <w:p w14:paraId="04FF9EA1">
            <w:pPr>
              <w:pStyle w:val="17"/>
              <w:spacing w:line="245" w:lineRule="auto"/>
              <w:jc w:val="center"/>
              <w:rPr>
                <w:rFonts w:hint="eastAsia" w:asciiTheme="minorEastAsia" w:hAnsiTheme="minorEastAsia" w:eastAsiaTheme="minorEastAsia" w:cstheme="minorEastAsia"/>
                <w:snapToGrid w:val="0"/>
                <w:color w:val="auto"/>
                <w:spacing w:val="7"/>
                <w:kern w:val="0"/>
                <w:sz w:val="24"/>
                <w:szCs w:val="24"/>
                <w:lang w:val="en-US" w:eastAsia="zh-CN" w:bidi="ar-SA"/>
              </w:rPr>
            </w:pPr>
          </w:p>
          <w:p w14:paraId="70DF2413">
            <w:pPr>
              <w:pStyle w:val="17"/>
              <w:spacing w:line="245" w:lineRule="auto"/>
              <w:jc w:val="center"/>
              <w:rPr>
                <w:rFonts w:hint="eastAsia" w:asciiTheme="minorEastAsia" w:hAnsiTheme="minorEastAsia" w:eastAsiaTheme="minorEastAsia" w:cstheme="minorEastAsia"/>
                <w:snapToGrid w:val="0"/>
                <w:color w:val="auto"/>
                <w:spacing w:val="7"/>
                <w:kern w:val="0"/>
                <w:sz w:val="24"/>
                <w:szCs w:val="24"/>
                <w:lang w:val="en-US" w:eastAsia="zh-CN" w:bidi="ar-SA"/>
              </w:rPr>
            </w:pPr>
          </w:p>
          <w:p w14:paraId="5B51B34E">
            <w:pPr>
              <w:spacing w:before="75" w:line="234" w:lineRule="auto"/>
              <w:ind w:left="588" w:right="59" w:hanging="541"/>
              <w:jc w:val="center"/>
              <w:rPr>
                <w:rFonts w:hint="eastAsia" w:asciiTheme="minorEastAsia" w:hAnsiTheme="minorEastAsia" w:eastAsiaTheme="minorEastAsia" w:cstheme="minorEastAsia"/>
                <w:snapToGrid w:val="0"/>
                <w:color w:val="auto"/>
                <w:spacing w:val="7"/>
                <w:kern w:val="0"/>
                <w:sz w:val="24"/>
                <w:szCs w:val="24"/>
                <w:lang w:val="en-US" w:eastAsia="zh-CN" w:bidi="ar-SA"/>
              </w:rPr>
            </w:pPr>
            <w:r>
              <w:rPr>
                <w:rFonts w:hint="eastAsia" w:asciiTheme="minorEastAsia" w:hAnsiTheme="minorEastAsia" w:eastAsiaTheme="minorEastAsia" w:cstheme="minorEastAsia"/>
                <w:color w:val="auto"/>
                <w:spacing w:val="10"/>
                <w:sz w:val="24"/>
                <w:szCs w:val="24"/>
                <w:lang w:val="en-US" w:eastAsia="zh-CN"/>
              </w:rPr>
              <w:t>政府采购政策支持</w:t>
            </w:r>
          </w:p>
        </w:tc>
        <w:tc>
          <w:tcPr>
            <w:tcW w:w="7956" w:type="dxa"/>
            <w:tcBorders>
              <w:left w:val="single" w:color="000000" w:sz="2" w:space="0"/>
              <w:right w:val="single" w:color="000000" w:sz="10" w:space="0"/>
            </w:tcBorders>
            <w:vAlign w:val="top"/>
          </w:tcPr>
          <w:p w14:paraId="463026F3">
            <w:pPr>
              <w:spacing w:before="44" w:line="237" w:lineRule="auto"/>
              <w:ind w:left="29" w:right="12" w:firstLine="479"/>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0"/>
                <w:sz w:val="24"/>
                <w:szCs w:val="24"/>
              </w:rPr>
              <w:t>根据《中华人民共和国政府采购法》、财政部、工信部《政府采购</w:t>
            </w:r>
            <w:r>
              <w:rPr>
                <w:rFonts w:hint="eastAsia" w:asciiTheme="minorEastAsia" w:hAnsiTheme="minorEastAsia" w:eastAsiaTheme="minorEastAsia" w:cstheme="minorEastAsia"/>
                <w:color w:val="auto"/>
                <w:spacing w:val="6"/>
                <w:sz w:val="24"/>
                <w:szCs w:val="24"/>
              </w:rPr>
              <w:t xml:space="preserve"> </w:t>
            </w:r>
            <w:r>
              <w:rPr>
                <w:rFonts w:hint="eastAsia" w:asciiTheme="minorEastAsia" w:hAnsiTheme="minorEastAsia" w:eastAsiaTheme="minorEastAsia" w:cstheme="minorEastAsia"/>
                <w:color w:val="auto"/>
                <w:spacing w:val="7"/>
                <w:sz w:val="24"/>
                <w:szCs w:val="24"/>
              </w:rPr>
              <w:t>促进中小企业发展管理办法》（财库〔2020〕46</w:t>
            </w:r>
            <w:r>
              <w:rPr>
                <w:rFonts w:hint="eastAsia" w:asciiTheme="minorEastAsia" w:hAnsiTheme="minorEastAsia" w:eastAsiaTheme="minorEastAsia" w:cstheme="minorEastAsia"/>
                <w:color w:val="auto"/>
                <w:spacing w:val="-36"/>
                <w:sz w:val="24"/>
                <w:szCs w:val="24"/>
              </w:rPr>
              <w:t xml:space="preserve"> </w:t>
            </w:r>
            <w:r>
              <w:rPr>
                <w:rFonts w:hint="eastAsia" w:asciiTheme="minorEastAsia" w:hAnsiTheme="minorEastAsia" w:eastAsiaTheme="minorEastAsia" w:cstheme="minorEastAsia"/>
                <w:color w:val="auto"/>
                <w:spacing w:val="7"/>
                <w:sz w:val="24"/>
                <w:szCs w:val="24"/>
              </w:rPr>
              <w:t>号）、《关于进一步加</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7"/>
                <w:sz w:val="24"/>
                <w:szCs w:val="24"/>
              </w:rPr>
              <w:t>大政府采购支持中小企业力度的通知财库〔2022〕19</w:t>
            </w:r>
            <w:r>
              <w:rPr>
                <w:rFonts w:hint="eastAsia" w:asciiTheme="minorEastAsia" w:hAnsiTheme="minorEastAsia" w:eastAsiaTheme="minorEastAsia" w:cstheme="minorEastAsia"/>
                <w:color w:val="auto"/>
                <w:spacing w:val="-38"/>
                <w:sz w:val="24"/>
                <w:szCs w:val="24"/>
              </w:rPr>
              <w:t xml:space="preserve"> </w:t>
            </w:r>
            <w:r>
              <w:rPr>
                <w:rFonts w:hint="eastAsia" w:asciiTheme="minorEastAsia" w:hAnsiTheme="minorEastAsia" w:eastAsiaTheme="minorEastAsia" w:cstheme="minorEastAsia"/>
                <w:color w:val="auto"/>
                <w:spacing w:val="7"/>
                <w:sz w:val="24"/>
                <w:szCs w:val="24"/>
              </w:rPr>
              <w:t>号》等有关</w:t>
            </w:r>
            <w:r>
              <w:rPr>
                <w:rFonts w:hint="eastAsia" w:asciiTheme="minorEastAsia" w:hAnsiTheme="minorEastAsia" w:eastAsiaTheme="minorEastAsia" w:cstheme="minorEastAsia"/>
                <w:color w:val="auto"/>
                <w:spacing w:val="6"/>
                <w:sz w:val="24"/>
                <w:szCs w:val="24"/>
              </w:rPr>
              <w:t>法律法</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6"/>
                <w:sz w:val="24"/>
                <w:szCs w:val="24"/>
              </w:rPr>
              <w:t>规执行；</w:t>
            </w:r>
          </w:p>
          <w:p w14:paraId="3C840593">
            <w:pPr>
              <w:spacing w:before="17" w:line="238" w:lineRule="auto"/>
              <w:ind w:left="27" w:right="15" w:firstLine="481"/>
              <w:rPr>
                <w:rFonts w:hint="default"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pacing w:val="8"/>
                <w:sz w:val="24"/>
                <w:szCs w:val="24"/>
              </w:rPr>
              <w:t>价格扣除幅度：</w:t>
            </w:r>
            <w:r>
              <w:rPr>
                <w:rFonts w:hint="eastAsia" w:asciiTheme="minorEastAsia" w:hAnsiTheme="minorEastAsia" w:eastAsiaTheme="minorEastAsia" w:cstheme="minorEastAsia"/>
                <w:color w:val="auto"/>
                <w:spacing w:val="-56"/>
                <w:sz w:val="24"/>
                <w:szCs w:val="24"/>
              </w:rPr>
              <w:t xml:space="preserve"> </w:t>
            </w:r>
            <w:r>
              <w:rPr>
                <w:rFonts w:hint="eastAsia" w:asciiTheme="minorEastAsia" w:hAnsiTheme="minorEastAsia" w:eastAsiaTheme="minorEastAsia" w:cstheme="minorEastAsia"/>
                <w:color w:val="auto"/>
                <w:spacing w:val="8"/>
                <w:sz w:val="24"/>
                <w:szCs w:val="24"/>
              </w:rPr>
              <w:t>货物服务采购项目给予小微企</w:t>
            </w:r>
            <w:r>
              <w:rPr>
                <w:rFonts w:hint="eastAsia" w:asciiTheme="minorEastAsia" w:hAnsiTheme="minorEastAsia" w:eastAsiaTheme="minorEastAsia" w:cstheme="minorEastAsia"/>
                <w:color w:val="auto"/>
                <w:spacing w:val="7"/>
                <w:sz w:val="24"/>
                <w:szCs w:val="24"/>
              </w:rPr>
              <w:t>业的价格扣除优惠，</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5"/>
                <w:sz w:val="24"/>
                <w:szCs w:val="24"/>
              </w:rPr>
              <w:t>由财库〔2020〕46</w:t>
            </w:r>
            <w:r>
              <w:rPr>
                <w:rFonts w:hint="eastAsia" w:asciiTheme="minorEastAsia" w:hAnsiTheme="minorEastAsia" w:eastAsiaTheme="minorEastAsia" w:cstheme="minorEastAsia"/>
                <w:color w:val="auto"/>
                <w:spacing w:val="-37"/>
                <w:sz w:val="24"/>
                <w:szCs w:val="24"/>
              </w:rPr>
              <w:t xml:space="preserve"> </w:t>
            </w:r>
            <w:r>
              <w:rPr>
                <w:rFonts w:hint="eastAsia" w:asciiTheme="minorEastAsia" w:hAnsiTheme="minorEastAsia" w:eastAsiaTheme="minorEastAsia" w:cstheme="minorEastAsia"/>
                <w:color w:val="auto"/>
                <w:spacing w:val="5"/>
                <w:sz w:val="24"/>
                <w:szCs w:val="24"/>
              </w:rPr>
              <w:t>号文件规定的</w:t>
            </w:r>
            <w:r>
              <w:rPr>
                <w:rFonts w:hint="eastAsia" w:asciiTheme="minorEastAsia" w:hAnsiTheme="minorEastAsia" w:eastAsiaTheme="minorEastAsia" w:cstheme="minorEastAsia"/>
                <w:color w:val="auto"/>
                <w:spacing w:val="-44"/>
                <w:sz w:val="24"/>
                <w:szCs w:val="24"/>
              </w:rPr>
              <w:t xml:space="preserve"> </w:t>
            </w:r>
            <w:r>
              <w:rPr>
                <w:rFonts w:hint="eastAsia" w:asciiTheme="minorEastAsia" w:hAnsiTheme="minorEastAsia" w:eastAsiaTheme="minorEastAsia" w:cstheme="minorEastAsia"/>
                <w:color w:val="auto"/>
                <w:spacing w:val="5"/>
                <w:sz w:val="24"/>
                <w:szCs w:val="24"/>
              </w:rPr>
              <w:t>6%—10%提高至</w:t>
            </w:r>
            <w:r>
              <w:rPr>
                <w:rFonts w:hint="eastAsia" w:asciiTheme="minorEastAsia" w:hAnsiTheme="minorEastAsia" w:eastAsiaTheme="minorEastAsia" w:cstheme="minorEastAsia"/>
                <w:color w:val="auto"/>
                <w:spacing w:val="-28"/>
                <w:sz w:val="24"/>
                <w:szCs w:val="24"/>
              </w:rPr>
              <w:t xml:space="preserve"> </w:t>
            </w:r>
            <w:r>
              <w:rPr>
                <w:rFonts w:hint="eastAsia" w:asciiTheme="minorEastAsia" w:hAnsiTheme="minorEastAsia" w:eastAsiaTheme="minorEastAsia" w:cstheme="minorEastAsia"/>
                <w:color w:val="auto"/>
                <w:spacing w:val="5"/>
                <w:sz w:val="24"/>
                <w:szCs w:val="24"/>
              </w:rPr>
              <w:t>10%—20%。大中型</w:t>
            </w:r>
            <w:r>
              <w:rPr>
                <w:rFonts w:hint="eastAsia" w:asciiTheme="minorEastAsia" w:hAnsiTheme="minorEastAsia" w:eastAsiaTheme="minorEastAsia" w:cstheme="minorEastAsia"/>
                <w:color w:val="auto"/>
                <w:spacing w:val="4"/>
                <w:sz w:val="24"/>
                <w:szCs w:val="24"/>
              </w:rPr>
              <w:t>企业</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10"/>
                <w:sz w:val="24"/>
                <w:szCs w:val="24"/>
              </w:rPr>
              <w:t>与小微企业组成联合体或者大中型企业向小微企业分包的，评审优惠幅</w:t>
            </w:r>
            <w:r>
              <w:rPr>
                <w:rFonts w:hint="eastAsia" w:asciiTheme="minorEastAsia" w:hAnsiTheme="minorEastAsia" w:eastAsiaTheme="minorEastAsia" w:cstheme="minorEastAsia"/>
                <w:color w:val="auto"/>
                <w:spacing w:val="7"/>
                <w:sz w:val="24"/>
                <w:szCs w:val="24"/>
              </w:rPr>
              <w:t xml:space="preserve"> </w:t>
            </w:r>
            <w:r>
              <w:rPr>
                <w:rFonts w:hint="eastAsia" w:asciiTheme="minorEastAsia" w:hAnsiTheme="minorEastAsia" w:eastAsiaTheme="minorEastAsia" w:cstheme="minorEastAsia"/>
                <w:color w:val="auto"/>
                <w:spacing w:val="18"/>
                <w:sz w:val="24"/>
                <w:szCs w:val="24"/>
              </w:rPr>
              <w:t>度由</w:t>
            </w:r>
            <w:r>
              <w:rPr>
                <w:rFonts w:hint="eastAsia" w:asciiTheme="minorEastAsia" w:hAnsiTheme="minorEastAsia" w:eastAsiaTheme="minorEastAsia" w:cstheme="minorEastAsia"/>
                <w:color w:val="auto"/>
                <w:spacing w:val="-16"/>
                <w:sz w:val="24"/>
                <w:szCs w:val="24"/>
              </w:rPr>
              <w:t xml:space="preserve"> </w:t>
            </w:r>
            <w:r>
              <w:rPr>
                <w:rFonts w:hint="eastAsia" w:asciiTheme="minorEastAsia" w:hAnsiTheme="minorEastAsia" w:eastAsiaTheme="minorEastAsia" w:cstheme="minorEastAsia"/>
                <w:color w:val="auto"/>
                <w:spacing w:val="18"/>
                <w:sz w:val="24"/>
                <w:szCs w:val="24"/>
              </w:rPr>
              <w:t>2%—3%提高至</w:t>
            </w:r>
            <w:r>
              <w:rPr>
                <w:rFonts w:hint="eastAsia" w:asciiTheme="minorEastAsia" w:hAnsiTheme="minorEastAsia" w:eastAsiaTheme="minorEastAsia" w:cstheme="minorEastAsia"/>
                <w:color w:val="auto"/>
                <w:spacing w:val="-32"/>
                <w:sz w:val="24"/>
                <w:szCs w:val="24"/>
              </w:rPr>
              <w:t xml:space="preserve"> </w:t>
            </w:r>
            <w:r>
              <w:rPr>
                <w:rFonts w:hint="eastAsia" w:asciiTheme="minorEastAsia" w:hAnsiTheme="minorEastAsia" w:eastAsiaTheme="minorEastAsia" w:cstheme="minorEastAsia"/>
                <w:color w:val="auto"/>
                <w:spacing w:val="18"/>
                <w:sz w:val="24"/>
                <w:szCs w:val="24"/>
              </w:rPr>
              <w:t>4%—6%。政府采购工程的价格评审优惠按照财库</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4"/>
                <w:sz w:val="24"/>
                <w:szCs w:val="24"/>
              </w:rPr>
              <w:t>〔2020〕46</w:t>
            </w:r>
            <w:r>
              <w:rPr>
                <w:rFonts w:hint="eastAsia" w:asciiTheme="minorEastAsia" w:hAnsiTheme="minorEastAsia" w:eastAsiaTheme="minorEastAsia" w:cstheme="minorEastAsia"/>
                <w:color w:val="auto"/>
                <w:spacing w:val="-33"/>
                <w:sz w:val="24"/>
                <w:szCs w:val="24"/>
              </w:rPr>
              <w:t xml:space="preserve"> </w:t>
            </w:r>
            <w:r>
              <w:rPr>
                <w:rFonts w:hint="eastAsia" w:asciiTheme="minorEastAsia" w:hAnsiTheme="minorEastAsia" w:eastAsiaTheme="minorEastAsia" w:cstheme="minorEastAsia"/>
                <w:color w:val="auto"/>
                <w:spacing w:val="4"/>
                <w:sz w:val="24"/>
                <w:szCs w:val="24"/>
              </w:rPr>
              <w:t>号文件的规定执行。</w:t>
            </w:r>
            <w:r>
              <w:rPr>
                <w:rFonts w:hint="eastAsia" w:asciiTheme="minorEastAsia" w:hAnsiTheme="minorEastAsia" w:eastAsiaTheme="minorEastAsia" w:cstheme="minorEastAsia"/>
                <w:color w:val="auto"/>
                <w:spacing w:val="4"/>
                <w:sz w:val="24"/>
                <w:szCs w:val="24"/>
                <w:lang w:eastAsia="zh-CN"/>
              </w:rPr>
              <w:t>本项目为</w:t>
            </w:r>
            <w:r>
              <w:rPr>
                <w:rFonts w:hint="eastAsia" w:asciiTheme="minorEastAsia" w:hAnsiTheme="minorEastAsia" w:eastAsiaTheme="minorEastAsia" w:cstheme="minorEastAsia"/>
                <w:color w:val="auto"/>
                <w:spacing w:val="4"/>
                <w:sz w:val="24"/>
                <w:szCs w:val="24"/>
                <w:lang w:val="en-US" w:eastAsia="zh-CN"/>
              </w:rPr>
              <w:t>10%。</w:t>
            </w:r>
          </w:p>
          <w:p w14:paraId="69A6C424">
            <w:pPr>
              <w:spacing w:before="14" w:line="239" w:lineRule="auto"/>
              <w:ind w:left="27" w:right="15" w:firstLine="480"/>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0"/>
                <w:sz w:val="24"/>
                <w:szCs w:val="24"/>
              </w:rPr>
              <w:t>注：供应商应当对《中小企业声明函》、监狱企业证明文件、《残</w:t>
            </w:r>
            <w:r>
              <w:rPr>
                <w:rFonts w:hint="eastAsia" w:asciiTheme="minorEastAsia" w:hAnsiTheme="minorEastAsia" w:eastAsiaTheme="minorEastAsia" w:cstheme="minorEastAsia"/>
                <w:color w:val="auto"/>
                <w:spacing w:val="6"/>
                <w:sz w:val="24"/>
                <w:szCs w:val="24"/>
              </w:rPr>
              <w:t xml:space="preserve"> </w:t>
            </w:r>
            <w:r>
              <w:rPr>
                <w:rFonts w:hint="eastAsia" w:asciiTheme="minorEastAsia" w:hAnsiTheme="minorEastAsia" w:eastAsiaTheme="minorEastAsia" w:cstheme="minorEastAsia"/>
                <w:color w:val="auto"/>
                <w:spacing w:val="10"/>
                <w:sz w:val="24"/>
                <w:szCs w:val="24"/>
              </w:rPr>
              <w:t>疾人福利性单位声明函》的真实性负责，上述材料与事实不符的，依照</w:t>
            </w:r>
            <w:r>
              <w:rPr>
                <w:rFonts w:hint="eastAsia" w:asciiTheme="minorEastAsia" w:hAnsiTheme="minorEastAsia" w:eastAsiaTheme="minorEastAsia" w:cstheme="minorEastAsia"/>
                <w:color w:val="auto"/>
                <w:spacing w:val="7"/>
                <w:sz w:val="24"/>
                <w:szCs w:val="24"/>
              </w:rPr>
              <w:t xml:space="preserve"> </w:t>
            </w:r>
            <w:r>
              <w:rPr>
                <w:rFonts w:hint="eastAsia" w:asciiTheme="minorEastAsia" w:hAnsiTheme="minorEastAsia" w:eastAsiaTheme="minorEastAsia" w:cstheme="minorEastAsia"/>
                <w:color w:val="auto"/>
                <w:spacing w:val="10"/>
                <w:sz w:val="24"/>
                <w:szCs w:val="24"/>
              </w:rPr>
              <w:t>《政府采购法》第七十七条第一款的规定，处以采购金额千分之五以上</w:t>
            </w:r>
            <w:r>
              <w:rPr>
                <w:rFonts w:hint="eastAsia" w:asciiTheme="minorEastAsia" w:hAnsiTheme="minorEastAsia" w:eastAsiaTheme="minorEastAsia" w:cstheme="minorEastAsia"/>
                <w:color w:val="auto"/>
                <w:spacing w:val="7"/>
                <w:sz w:val="24"/>
                <w:szCs w:val="24"/>
              </w:rPr>
              <w:t xml:space="preserve"> </w:t>
            </w:r>
            <w:r>
              <w:rPr>
                <w:rFonts w:hint="eastAsia" w:asciiTheme="minorEastAsia" w:hAnsiTheme="minorEastAsia" w:eastAsiaTheme="minorEastAsia" w:cstheme="minorEastAsia"/>
                <w:color w:val="auto"/>
                <w:spacing w:val="8"/>
                <w:sz w:val="24"/>
                <w:szCs w:val="24"/>
              </w:rPr>
              <w:t>千分之十以下的罚款，列入不良行为记录名单，</w:t>
            </w:r>
            <w:r>
              <w:rPr>
                <w:rFonts w:hint="eastAsia" w:asciiTheme="minorEastAsia" w:hAnsiTheme="minorEastAsia" w:eastAsiaTheme="minorEastAsia" w:cstheme="minorEastAsia"/>
                <w:color w:val="auto"/>
                <w:spacing w:val="-46"/>
                <w:sz w:val="24"/>
                <w:szCs w:val="24"/>
              </w:rPr>
              <w:t xml:space="preserve"> </w:t>
            </w:r>
            <w:r>
              <w:rPr>
                <w:rFonts w:hint="eastAsia" w:asciiTheme="minorEastAsia" w:hAnsiTheme="minorEastAsia" w:eastAsiaTheme="minorEastAsia" w:cstheme="minorEastAsia"/>
                <w:color w:val="auto"/>
                <w:spacing w:val="8"/>
                <w:sz w:val="24"/>
                <w:szCs w:val="24"/>
              </w:rPr>
              <w:t>在一至三年内禁止参加</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8"/>
                <w:sz w:val="24"/>
                <w:szCs w:val="24"/>
              </w:rPr>
              <w:t>政府采购活动，</w:t>
            </w:r>
            <w:r>
              <w:rPr>
                <w:rFonts w:hint="eastAsia" w:asciiTheme="minorEastAsia" w:hAnsiTheme="minorEastAsia" w:eastAsiaTheme="minorEastAsia" w:cstheme="minorEastAsia"/>
                <w:color w:val="auto"/>
                <w:spacing w:val="-46"/>
                <w:sz w:val="24"/>
                <w:szCs w:val="24"/>
              </w:rPr>
              <w:t xml:space="preserve"> </w:t>
            </w:r>
            <w:r>
              <w:rPr>
                <w:rFonts w:hint="eastAsia" w:asciiTheme="minorEastAsia" w:hAnsiTheme="minorEastAsia" w:eastAsiaTheme="minorEastAsia" w:cstheme="minorEastAsia"/>
                <w:color w:val="auto"/>
                <w:spacing w:val="8"/>
                <w:sz w:val="24"/>
                <w:szCs w:val="24"/>
              </w:rPr>
              <w:t>有违法所得的，并处没收违法所得，情节严重的，由工</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10"/>
                <w:sz w:val="24"/>
                <w:szCs w:val="24"/>
              </w:rPr>
              <w:t>商行政管理机关吊销营业执照；构成犯罪的，依法追究刑事责任，中小</w:t>
            </w:r>
            <w:r>
              <w:rPr>
                <w:rFonts w:hint="eastAsia" w:asciiTheme="minorEastAsia" w:hAnsiTheme="minorEastAsia" w:eastAsiaTheme="minorEastAsia" w:cstheme="minorEastAsia"/>
                <w:color w:val="auto"/>
                <w:spacing w:val="7"/>
                <w:sz w:val="24"/>
                <w:szCs w:val="24"/>
              </w:rPr>
              <w:t xml:space="preserve"> </w:t>
            </w:r>
            <w:r>
              <w:rPr>
                <w:rFonts w:hint="eastAsia" w:asciiTheme="minorEastAsia" w:hAnsiTheme="minorEastAsia" w:eastAsiaTheme="minorEastAsia" w:cstheme="minorEastAsia"/>
                <w:color w:val="auto"/>
                <w:spacing w:val="6"/>
                <w:sz w:val="24"/>
                <w:szCs w:val="24"/>
              </w:rPr>
              <w:t>企业应当提供《中小企业声明函》。</w:t>
            </w:r>
          </w:p>
          <w:p w14:paraId="18B68E2C">
            <w:pPr>
              <w:spacing w:before="17" w:line="196" w:lineRule="auto"/>
              <w:ind w:left="509"/>
              <w:rPr>
                <w:rFonts w:hint="eastAsia" w:asciiTheme="minorEastAsia" w:hAnsiTheme="minorEastAsia" w:eastAsiaTheme="minorEastAsia" w:cstheme="minorEastAsia"/>
                <w:color w:val="auto"/>
                <w:sz w:val="24"/>
                <w:szCs w:val="24"/>
                <w:lang w:eastAsia="zh-CN"/>
              </w:rPr>
            </w:pPr>
            <w:r>
              <w:rPr>
                <w:rFonts w:hint="eastAsia" w:asciiTheme="minorEastAsia" w:hAnsiTheme="minorEastAsia" w:eastAsiaTheme="minorEastAsia" w:cstheme="minorEastAsia"/>
                <w:color w:val="auto"/>
                <w:spacing w:val="8"/>
                <w:sz w:val="24"/>
                <w:szCs w:val="24"/>
              </w:rPr>
              <w:t>本项目所属行业（货物</w:t>
            </w:r>
            <w:r>
              <w:rPr>
                <w:rFonts w:hint="eastAsia" w:asciiTheme="minorEastAsia" w:hAnsiTheme="minorEastAsia" w:eastAsiaTheme="minorEastAsia" w:cstheme="minorEastAsia"/>
                <w:color w:val="auto"/>
                <w:spacing w:val="17"/>
                <w:sz w:val="24"/>
                <w:szCs w:val="24"/>
              </w:rPr>
              <w:t>）：</w:t>
            </w:r>
            <w:r>
              <w:rPr>
                <w:rFonts w:hint="eastAsia" w:asciiTheme="minorEastAsia" w:hAnsiTheme="minorEastAsia" w:eastAsiaTheme="minorEastAsia" w:cstheme="minorEastAsia"/>
                <w:color w:val="auto"/>
                <w:spacing w:val="8"/>
                <w:sz w:val="24"/>
                <w:szCs w:val="24"/>
                <w:lang w:eastAsia="zh-CN"/>
              </w:rPr>
              <w:t>工业</w:t>
            </w:r>
          </w:p>
        </w:tc>
      </w:tr>
      <w:tr w14:paraId="3FBA1D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7837336C">
            <w:pPr>
              <w:pStyle w:val="17"/>
              <w:rPr>
                <w:rFonts w:hint="eastAsia" w:asciiTheme="minorEastAsia" w:hAnsiTheme="minorEastAsia" w:eastAsiaTheme="minorEastAsia" w:cstheme="minorEastAsia"/>
                <w:color w:val="auto"/>
                <w:sz w:val="24"/>
                <w:szCs w:val="24"/>
              </w:rPr>
            </w:pPr>
          </w:p>
          <w:p w14:paraId="6C9421B5">
            <w:pPr>
              <w:pStyle w:val="17"/>
              <w:rPr>
                <w:rFonts w:hint="eastAsia" w:asciiTheme="minorEastAsia" w:hAnsiTheme="minorEastAsia" w:eastAsiaTheme="minorEastAsia" w:cstheme="minorEastAsia"/>
                <w:color w:val="auto"/>
                <w:sz w:val="24"/>
                <w:szCs w:val="24"/>
              </w:rPr>
            </w:pPr>
          </w:p>
          <w:p w14:paraId="5F51D480">
            <w:pPr>
              <w:pStyle w:val="17"/>
              <w:rPr>
                <w:rFonts w:hint="eastAsia" w:asciiTheme="minorEastAsia" w:hAnsiTheme="minorEastAsia" w:eastAsiaTheme="minorEastAsia" w:cstheme="minorEastAsia"/>
                <w:color w:val="auto"/>
                <w:sz w:val="24"/>
                <w:szCs w:val="24"/>
              </w:rPr>
            </w:pPr>
          </w:p>
          <w:p w14:paraId="757DE499">
            <w:pPr>
              <w:pStyle w:val="17"/>
              <w:rPr>
                <w:rFonts w:hint="eastAsia" w:asciiTheme="minorEastAsia" w:hAnsiTheme="minorEastAsia" w:eastAsiaTheme="minorEastAsia" w:cstheme="minorEastAsia"/>
                <w:color w:val="auto"/>
                <w:sz w:val="24"/>
                <w:szCs w:val="24"/>
              </w:rPr>
            </w:pPr>
          </w:p>
          <w:p w14:paraId="0848ECC9">
            <w:pPr>
              <w:pStyle w:val="17"/>
              <w:spacing w:line="241" w:lineRule="auto"/>
              <w:rPr>
                <w:rFonts w:hint="eastAsia" w:asciiTheme="minorEastAsia" w:hAnsiTheme="minorEastAsia" w:eastAsiaTheme="minorEastAsia" w:cstheme="minorEastAsia"/>
                <w:color w:val="auto"/>
                <w:sz w:val="24"/>
                <w:szCs w:val="24"/>
              </w:rPr>
            </w:pPr>
          </w:p>
          <w:p w14:paraId="79FF3707">
            <w:pPr>
              <w:spacing w:before="74" w:line="189" w:lineRule="auto"/>
              <w:ind w:left="97"/>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4"/>
                <w:sz w:val="24"/>
                <w:szCs w:val="24"/>
              </w:rPr>
              <w:t>32</w:t>
            </w:r>
          </w:p>
        </w:tc>
        <w:tc>
          <w:tcPr>
            <w:tcW w:w="1563" w:type="dxa"/>
            <w:tcBorders>
              <w:right w:val="single" w:color="000000" w:sz="2" w:space="0"/>
            </w:tcBorders>
            <w:vAlign w:val="top"/>
          </w:tcPr>
          <w:p w14:paraId="5C0EAEF7">
            <w:pPr>
              <w:pStyle w:val="17"/>
              <w:spacing w:line="290" w:lineRule="auto"/>
              <w:rPr>
                <w:rFonts w:hint="eastAsia" w:asciiTheme="minorEastAsia" w:hAnsiTheme="minorEastAsia" w:eastAsiaTheme="minorEastAsia" w:cstheme="minorEastAsia"/>
                <w:color w:val="auto"/>
                <w:sz w:val="24"/>
                <w:szCs w:val="24"/>
              </w:rPr>
            </w:pPr>
          </w:p>
          <w:p w14:paraId="04D4288D">
            <w:pPr>
              <w:pStyle w:val="17"/>
              <w:spacing w:line="290" w:lineRule="auto"/>
              <w:rPr>
                <w:rFonts w:hint="eastAsia" w:asciiTheme="minorEastAsia" w:hAnsiTheme="minorEastAsia" w:eastAsiaTheme="minorEastAsia" w:cstheme="minorEastAsia"/>
                <w:color w:val="auto"/>
                <w:sz w:val="24"/>
                <w:szCs w:val="24"/>
              </w:rPr>
            </w:pPr>
          </w:p>
          <w:p w14:paraId="60EA57B8">
            <w:pPr>
              <w:pStyle w:val="17"/>
              <w:spacing w:line="290" w:lineRule="auto"/>
              <w:rPr>
                <w:rFonts w:hint="eastAsia" w:asciiTheme="minorEastAsia" w:hAnsiTheme="minorEastAsia" w:eastAsiaTheme="minorEastAsia" w:cstheme="minorEastAsia"/>
                <w:color w:val="auto"/>
                <w:sz w:val="24"/>
                <w:szCs w:val="24"/>
              </w:rPr>
            </w:pPr>
          </w:p>
          <w:p w14:paraId="4214CFEA">
            <w:pPr>
              <w:spacing w:before="75" w:line="227" w:lineRule="auto"/>
              <w:ind w:left="52"/>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7"/>
                <w:sz w:val="24"/>
                <w:szCs w:val="24"/>
              </w:rPr>
              <w:t>关于小微企业</w:t>
            </w:r>
          </w:p>
          <w:p w14:paraId="3E9C2FB2">
            <w:pPr>
              <w:spacing w:before="16" w:line="226" w:lineRule="auto"/>
              <w:ind w:left="46"/>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8"/>
                <w:sz w:val="24"/>
                <w:szCs w:val="24"/>
              </w:rPr>
              <w:t>报价扣除比例</w:t>
            </w:r>
          </w:p>
          <w:p w14:paraId="6C138D4B">
            <w:pPr>
              <w:spacing w:before="18" w:line="227" w:lineRule="auto"/>
              <w:ind w:left="531"/>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3"/>
                <w:sz w:val="24"/>
                <w:szCs w:val="24"/>
              </w:rPr>
              <w:t>说明</w:t>
            </w:r>
          </w:p>
        </w:tc>
        <w:tc>
          <w:tcPr>
            <w:tcW w:w="7956" w:type="dxa"/>
            <w:tcBorders>
              <w:left w:val="single" w:color="000000" w:sz="2" w:space="0"/>
              <w:right w:val="single" w:color="000000" w:sz="10" w:space="0"/>
            </w:tcBorders>
            <w:vAlign w:val="top"/>
          </w:tcPr>
          <w:p w14:paraId="6F76717F">
            <w:pPr>
              <w:spacing w:before="51" w:line="233" w:lineRule="auto"/>
              <w:ind w:left="48" w:right="17" w:firstLine="478"/>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9"/>
                <w:sz w:val="24"/>
                <w:szCs w:val="24"/>
              </w:rPr>
              <w:t>1.投标人为非联合体投标的，对其投标货物的制造商为小微型企业</w:t>
            </w:r>
            <w:r>
              <w:rPr>
                <w:rFonts w:hint="eastAsia" w:asciiTheme="minorEastAsia" w:hAnsiTheme="minorEastAsia" w:eastAsiaTheme="minorEastAsia" w:cstheme="minorEastAsia"/>
                <w:color w:val="auto"/>
                <w:spacing w:val="6"/>
                <w:sz w:val="24"/>
                <w:szCs w:val="24"/>
              </w:rPr>
              <w:t xml:space="preserve"> </w:t>
            </w:r>
            <w:r>
              <w:rPr>
                <w:rFonts w:hint="eastAsia" w:asciiTheme="minorEastAsia" w:hAnsiTheme="minorEastAsia" w:eastAsiaTheme="minorEastAsia" w:cstheme="minorEastAsia"/>
                <w:color w:val="auto"/>
                <w:spacing w:val="5"/>
                <w:sz w:val="24"/>
                <w:szCs w:val="24"/>
              </w:rPr>
              <w:t>的给予</w:t>
            </w:r>
            <w:r>
              <w:rPr>
                <w:rFonts w:hint="eastAsia" w:asciiTheme="minorEastAsia" w:hAnsiTheme="minorEastAsia" w:eastAsiaTheme="minorEastAsia" w:cstheme="minorEastAsia"/>
                <w:color w:val="auto"/>
                <w:spacing w:val="-27"/>
                <w:sz w:val="24"/>
                <w:szCs w:val="24"/>
              </w:rPr>
              <w:t xml:space="preserve"> </w:t>
            </w:r>
            <w:r>
              <w:rPr>
                <w:rFonts w:hint="eastAsia" w:asciiTheme="minorEastAsia" w:hAnsiTheme="minorEastAsia" w:eastAsiaTheme="minorEastAsia" w:cstheme="minorEastAsia"/>
                <w:color w:val="auto"/>
                <w:spacing w:val="5"/>
                <w:sz w:val="24"/>
                <w:szCs w:val="24"/>
              </w:rPr>
              <w:t>10%的扣除，以扣除后的报价参与</w:t>
            </w:r>
            <w:r>
              <w:rPr>
                <w:rFonts w:hint="eastAsia" w:asciiTheme="minorEastAsia" w:hAnsiTheme="minorEastAsia" w:eastAsiaTheme="minorEastAsia" w:cstheme="minorEastAsia"/>
                <w:color w:val="auto"/>
                <w:spacing w:val="4"/>
                <w:sz w:val="24"/>
                <w:szCs w:val="24"/>
              </w:rPr>
              <w:t>评审。</w:t>
            </w:r>
          </w:p>
          <w:p w14:paraId="1BB452D3">
            <w:pPr>
              <w:spacing w:before="17" w:line="238" w:lineRule="auto"/>
              <w:ind w:left="30" w:right="15" w:firstLine="48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0"/>
                <w:sz w:val="24"/>
                <w:szCs w:val="24"/>
              </w:rPr>
              <w:t>2.接受大中型企业与小微企业组成联合体或</w:t>
            </w:r>
            <w:r>
              <w:rPr>
                <w:rFonts w:hint="eastAsia" w:asciiTheme="minorEastAsia" w:hAnsiTheme="minorEastAsia" w:eastAsiaTheme="minorEastAsia" w:cstheme="minorEastAsia"/>
                <w:color w:val="auto"/>
                <w:spacing w:val="9"/>
                <w:sz w:val="24"/>
                <w:szCs w:val="24"/>
              </w:rPr>
              <w:t>者允许大中型企业向一</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10"/>
                <w:sz w:val="24"/>
                <w:szCs w:val="24"/>
              </w:rPr>
              <w:t>家或者多家小微企业分包的采购项目，对于联合协议或者分包意向协议</w:t>
            </w:r>
            <w:r>
              <w:rPr>
                <w:rFonts w:hint="eastAsia" w:asciiTheme="minorEastAsia" w:hAnsiTheme="minorEastAsia" w:eastAsiaTheme="minorEastAsia" w:cstheme="minorEastAsia"/>
                <w:color w:val="auto"/>
                <w:spacing w:val="4"/>
                <w:sz w:val="24"/>
                <w:szCs w:val="24"/>
              </w:rPr>
              <w:t xml:space="preserve"> </w:t>
            </w:r>
            <w:r>
              <w:rPr>
                <w:rFonts w:hint="eastAsia" w:asciiTheme="minorEastAsia" w:hAnsiTheme="minorEastAsia" w:eastAsiaTheme="minorEastAsia" w:cstheme="minorEastAsia"/>
                <w:color w:val="auto"/>
                <w:spacing w:val="11"/>
                <w:sz w:val="24"/>
                <w:szCs w:val="24"/>
              </w:rPr>
              <w:t>约定小微企业的合同份额占到合同总金额</w:t>
            </w:r>
            <w:r>
              <w:rPr>
                <w:rFonts w:hint="eastAsia" w:asciiTheme="minorEastAsia" w:hAnsiTheme="minorEastAsia" w:eastAsiaTheme="minorEastAsia" w:cstheme="minorEastAsia"/>
                <w:color w:val="auto"/>
                <w:spacing w:val="-41"/>
                <w:sz w:val="24"/>
                <w:szCs w:val="24"/>
              </w:rPr>
              <w:t xml:space="preserve"> </w:t>
            </w:r>
            <w:r>
              <w:rPr>
                <w:rFonts w:hint="eastAsia" w:asciiTheme="minorEastAsia" w:hAnsiTheme="minorEastAsia" w:eastAsiaTheme="minorEastAsia" w:cstheme="minorEastAsia"/>
                <w:color w:val="auto"/>
                <w:spacing w:val="11"/>
                <w:sz w:val="24"/>
                <w:szCs w:val="24"/>
              </w:rPr>
              <w:t>30%以上的，采购人、采购代</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7"/>
                <w:sz w:val="24"/>
                <w:szCs w:val="24"/>
              </w:rPr>
              <w:t>理机构应当对联合体或者大中型企业的报价给予</w:t>
            </w:r>
            <w:r>
              <w:rPr>
                <w:rFonts w:hint="eastAsia" w:asciiTheme="minorEastAsia" w:hAnsiTheme="minorEastAsia" w:eastAsiaTheme="minorEastAsia" w:cstheme="minorEastAsia"/>
                <w:color w:val="auto"/>
                <w:spacing w:val="-42"/>
                <w:sz w:val="24"/>
                <w:szCs w:val="24"/>
              </w:rPr>
              <w:t xml:space="preserve"> </w:t>
            </w:r>
            <w:r>
              <w:rPr>
                <w:rFonts w:hint="eastAsia" w:asciiTheme="minorEastAsia" w:hAnsiTheme="minorEastAsia" w:eastAsiaTheme="minorEastAsia" w:cstheme="minorEastAsia"/>
                <w:color w:val="auto"/>
                <w:spacing w:val="7"/>
                <w:sz w:val="24"/>
                <w:szCs w:val="24"/>
              </w:rPr>
              <w:t>4%（4%—6%由采购人在</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8"/>
                <w:sz w:val="24"/>
                <w:szCs w:val="24"/>
              </w:rPr>
              <w:t>幅度范围内确定）的扣除，用扣除后的价格</w:t>
            </w:r>
            <w:r>
              <w:rPr>
                <w:rFonts w:hint="eastAsia" w:asciiTheme="minorEastAsia" w:hAnsiTheme="minorEastAsia" w:eastAsiaTheme="minorEastAsia" w:cstheme="minorEastAsia"/>
                <w:color w:val="auto"/>
                <w:spacing w:val="7"/>
                <w:sz w:val="24"/>
                <w:szCs w:val="24"/>
              </w:rPr>
              <w:t>参加评审。</w:t>
            </w:r>
          </w:p>
          <w:p w14:paraId="3BD796C2">
            <w:pPr>
              <w:spacing w:before="18" w:line="227" w:lineRule="auto"/>
              <w:ind w:left="513"/>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7"/>
                <w:sz w:val="24"/>
                <w:szCs w:val="24"/>
              </w:rPr>
              <w:t>3.监狱企业、残疾人福利性单位视同小型、微型企业。</w:t>
            </w:r>
          </w:p>
          <w:p w14:paraId="64C23C44">
            <w:pPr>
              <w:spacing w:before="16" w:line="192" w:lineRule="auto"/>
              <w:ind w:left="507"/>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7"/>
                <w:sz w:val="24"/>
                <w:szCs w:val="24"/>
              </w:rPr>
              <w:t>4.如专门面向中小企业的采购项目，不再享受价格扣除。</w:t>
            </w:r>
          </w:p>
        </w:tc>
      </w:tr>
      <w:tr w14:paraId="50BC09F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bottom w:val="single" w:color="000000" w:sz="10" w:space="0"/>
            </w:tcBorders>
            <w:vAlign w:val="top"/>
          </w:tcPr>
          <w:p w14:paraId="59CF5A94">
            <w:pPr>
              <w:pStyle w:val="17"/>
              <w:spacing w:line="315" w:lineRule="auto"/>
              <w:rPr>
                <w:rFonts w:hint="eastAsia" w:asciiTheme="minorEastAsia" w:hAnsiTheme="minorEastAsia" w:eastAsiaTheme="minorEastAsia" w:cstheme="minorEastAsia"/>
                <w:color w:val="auto"/>
                <w:sz w:val="24"/>
                <w:szCs w:val="24"/>
              </w:rPr>
            </w:pPr>
          </w:p>
          <w:p w14:paraId="3EFDD176">
            <w:pPr>
              <w:spacing w:before="75" w:line="189" w:lineRule="auto"/>
              <w:ind w:left="12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4"/>
                <w:sz w:val="24"/>
                <w:szCs w:val="24"/>
              </w:rPr>
              <w:t>33</w:t>
            </w:r>
          </w:p>
        </w:tc>
        <w:tc>
          <w:tcPr>
            <w:tcW w:w="1563" w:type="dxa"/>
            <w:tcBorders>
              <w:bottom w:val="single" w:color="000000" w:sz="10" w:space="0"/>
              <w:right w:val="single" w:color="000000" w:sz="2" w:space="0"/>
            </w:tcBorders>
            <w:vAlign w:val="top"/>
          </w:tcPr>
          <w:p w14:paraId="6FC4A804">
            <w:pPr>
              <w:pStyle w:val="17"/>
              <w:spacing w:line="278" w:lineRule="auto"/>
              <w:rPr>
                <w:rFonts w:hint="eastAsia" w:asciiTheme="minorEastAsia" w:hAnsiTheme="minorEastAsia" w:eastAsiaTheme="minorEastAsia" w:cstheme="minorEastAsia"/>
                <w:color w:val="auto"/>
                <w:sz w:val="24"/>
                <w:szCs w:val="24"/>
              </w:rPr>
            </w:pPr>
          </w:p>
          <w:p w14:paraId="2F8D87A1">
            <w:pPr>
              <w:spacing w:before="75" w:line="227" w:lineRule="auto"/>
              <w:ind w:left="198"/>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5"/>
                <w:sz w:val="24"/>
                <w:szCs w:val="24"/>
              </w:rPr>
              <w:t>其他说明</w:t>
            </w:r>
            <w:r>
              <w:rPr>
                <w:rFonts w:hint="eastAsia" w:asciiTheme="minorEastAsia" w:hAnsiTheme="minorEastAsia" w:eastAsiaTheme="minorEastAsia" w:cstheme="minorEastAsia"/>
                <w:color w:val="auto"/>
                <w:spacing w:val="5"/>
                <w:sz w:val="24"/>
                <w:szCs w:val="24"/>
                <w:lang w:val="en-US" w:eastAsia="zh-CN"/>
              </w:rPr>
              <w:t>1</w:t>
            </w:r>
            <w:r>
              <w:rPr>
                <w:rFonts w:hint="eastAsia" w:asciiTheme="minorEastAsia" w:hAnsiTheme="minorEastAsia" w:eastAsiaTheme="minorEastAsia" w:cstheme="minorEastAsia"/>
                <w:color w:val="auto"/>
                <w:spacing w:val="-25"/>
                <w:sz w:val="24"/>
                <w:szCs w:val="24"/>
              </w:rPr>
              <w:t xml:space="preserve"> </w:t>
            </w:r>
          </w:p>
        </w:tc>
        <w:tc>
          <w:tcPr>
            <w:tcW w:w="7956" w:type="dxa"/>
            <w:tcBorders>
              <w:left w:val="single" w:color="000000" w:sz="2" w:space="0"/>
              <w:bottom w:val="single" w:color="000000" w:sz="10" w:space="0"/>
              <w:right w:val="single" w:color="000000" w:sz="10" w:space="0"/>
            </w:tcBorders>
            <w:vAlign w:val="top"/>
          </w:tcPr>
          <w:p w14:paraId="059D14CD">
            <w:pPr>
              <w:spacing w:before="55" w:line="227" w:lineRule="auto"/>
              <w:ind w:left="508"/>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4"/>
                <w:sz w:val="24"/>
                <w:szCs w:val="24"/>
              </w:rPr>
              <w:t>特别提醒：</w:t>
            </w:r>
          </w:p>
          <w:p w14:paraId="792BDC72">
            <w:pPr>
              <w:spacing w:before="19" w:line="238" w:lineRule="auto"/>
              <w:ind w:left="28" w:right="15" w:firstLine="484"/>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5"/>
                <w:sz w:val="24"/>
                <w:szCs w:val="24"/>
              </w:rPr>
              <w:t>1</w:t>
            </w:r>
            <w:r>
              <w:rPr>
                <w:rFonts w:hint="eastAsia" w:asciiTheme="minorEastAsia" w:hAnsiTheme="minorEastAsia" w:eastAsiaTheme="minorEastAsia" w:cstheme="minorEastAsia"/>
                <w:color w:val="auto"/>
                <w:spacing w:val="5"/>
                <w:sz w:val="24"/>
                <w:szCs w:val="24"/>
                <w:lang w:eastAsia="zh-CN"/>
              </w:rPr>
              <w:t>、</w:t>
            </w:r>
            <w:r>
              <w:rPr>
                <w:rFonts w:hint="eastAsia" w:asciiTheme="minorEastAsia" w:hAnsiTheme="minorEastAsia" w:eastAsiaTheme="minorEastAsia" w:cstheme="minorEastAsia"/>
                <w:color w:val="auto"/>
                <w:spacing w:val="6"/>
                <w:sz w:val="24"/>
                <w:szCs w:val="24"/>
              </w:rPr>
              <w:t>所有投标人的报价高于本项目（标项）最高限价额度的视为无效报价（即作否决投标处理）。</w:t>
            </w:r>
          </w:p>
          <w:p w14:paraId="285F9A61">
            <w:pPr>
              <w:spacing w:before="19" w:line="238" w:lineRule="auto"/>
              <w:ind w:left="28" w:right="15" w:firstLine="484"/>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rPr>
              <w:t>2、投标人的报价明显低于其他投标报价或者在设有标底时明显低于 标底，使得其投标报价可能低于其个别成本的， 应当要求该投标人作出 书面说明并提供相应证明材料。投标人不能合理或者不能提供相应证明 材料的，由评标委员会认定该投标人以低于成本报价竞标，其投标视为 无效标处理。</w:t>
            </w:r>
          </w:p>
          <w:p w14:paraId="2AE40765">
            <w:pPr>
              <w:spacing w:before="19" w:line="238" w:lineRule="auto"/>
              <w:ind w:left="28" w:right="15" w:firstLine="484"/>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lang w:val="en-US" w:eastAsia="zh-CN"/>
              </w:rPr>
              <w:t>3</w:t>
            </w:r>
            <w:r>
              <w:rPr>
                <w:rFonts w:hint="eastAsia" w:asciiTheme="minorEastAsia" w:hAnsiTheme="minorEastAsia" w:eastAsiaTheme="minorEastAsia" w:cstheme="minorEastAsia"/>
                <w:color w:val="auto"/>
                <w:spacing w:val="6"/>
                <w:sz w:val="24"/>
                <w:szCs w:val="24"/>
              </w:rPr>
              <w:t>、更正补充公告请自行登录新疆政府采购网查看下载。</w:t>
            </w:r>
          </w:p>
          <w:p w14:paraId="7E6A7686">
            <w:pPr>
              <w:spacing w:before="19" w:line="238" w:lineRule="auto"/>
              <w:ind w:left="28" w:right="15" w:firstLine="484"/>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lang w:val="en-US" w:eastAsia="zh-CN"/>
              </w:rPr>
              <w:t>4</w:t>
            </w:r>
            <w:r>
              <w:rPr>
                <w:rFonts w:hint="eastAsia" w:asciiTheme="minorEastAsia" w:hAnsiTheme="minorEastAsia" w:eastAsiaTheme="minorEastAsia" w:cstheme="minorEastAsia"/>
                <w:color w:val="auto"/>
                <w:spacing w:val="6"/>
                <w:sz w:val="24"/>
                <w:szCs w:val="24"/>
              </w:rPr>
              <w:t>、采购代理机构将拒绝接受未在政采云平台获取招标文件的投标人 的投标文件。</w:t>
            </w:r>
          </w:p>
          <w:p w14:paraId="4953D5E7">
            <w:pPr>
              <w:spacing w:before="19" w:line="238" w:lineRule="auto"/>
              <w:ind w:left="28" w:right="15" w:firstLine="484"/>
              <w:rPr>
                <w:rFonts w:hint="eastAsia" w:asciiTheme="minorEastAsia" w:hAnsiTheme="minorEastAsia" w:eastAsiaTheme="minorEastAsia" w:cstheme="minorEastAsia"/>
                <w:color w:val="auto"/>
                <w:spacing w:val="6"/>
                <w:sz w:val="24"/>
                <w:szCs w:val="24"/>
              </w:rPr>
            </w:pPr>
            <w:r>
              <w:rPr>
                <w:rFonts w:hint="eastAsia" w:asciiTheme="minorEastAsia" w:hAnsiTheme="minorEastAsia" w:eastAsiaTheme="minorEastAsia" w:cstheme="minorEastAsia"/>
                <w:color w:val="auto"/>
                <w:spacing w:val="6"/>
                <w:sz w:val="24"/>
                <w:szCs w:val="24"/>
                <w:lang w:val="en-US" w:eastAsia="zh-CN"/>
              </w:rPr>
              <w:t>5</w:t>
            </w:r>
            <w:r>
              <w:rPr>
                <w:rFonts w:hint="eastAsia" w:asciiTheme="minorEastAsia" w:hAnsiTheme="minorEastAsia" w:eastAsiaTheme="minorEastAsia" w:cstheme="minorEastAsia"/>
                <w:color w:val="auto"/>
                <w:spacing w:val="6"/>
                <w:sz w:val="24"/>
                <w:szCs w:val="24"/>
              </w:rPr>
              <w:t>、所有投标单位对招标文件中所有条款如有疑问或异议请在开标以 书面形式提出，否则不予受理。</w:t>
            </w:r>
          </w:p>
          <w:p w14:paraId="11F30DCA">
            <w:pPr>
              <w:spacing w:before="19" w:line="238" w:lineRule="auto"/>
              <w:ind w:left="28" w:right="15" w:firstLine="484"/>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6"/>
                <w:sz w:val="24"/>
                <w:szCs w:val="24"/>
                <w:lang w:val="en-US" w:eastAsia="zh-CN"/>
              </w:rPr>
              <w:t>6</w:t>
            </w:r>
            <w:r>
              <w:rPr>
                <w:rFonts w:hint="eastAsia" w:asciiTheme="minorEastAsia" w:hAnsiTheme="minorEastAsia" w:eastAsiaTheme="minorEastAsia" w:cstheme="minorEastAsia"/>
                <w:color w:val="auto"/>
                <w:spacing w:val="6"/>
                <w:sz w:val="24"/>
                <w:szCs w:val="24"/>
              </w:rPr>
              <w:t>、</w:t>
            </w:r>
            <w:r>
              <w:rPr>
                <w:rFonts w:hint="eastAsia" w:asciiTheme="minorEastAsia" w:hAnsiTheme="minorEastAsia" w:eastAsiaTheme="minorEastAsia" w:cstheme="minorEastAsia"/>
                <w:color w:val="auto"/>
                <w:spacing w:val="7"/>
                <w:sz w:val="24"/>
                <w:szCs w:val="24"/>
              </w:rPr>
              <w:t>本项目资格审查模块由招标代理组织进行。</w:t>
            </w:r>
          </w:p>
        </w:tc>
      </w:tr>
      <w:tr w14:paraId="3E95B8D6">
        <w:tblPrEx>
          <w:tblBorders>
            <w:top w:val="single" w:color="000000" w:sz="10" w:space="0"/>
            <w:left w:val="single" w:color="000000" w:sz="10" w:space="0"/>
            <w:bottom w:val="single" w:color="000000" w:sz="10" w:space="0"/>
            <w:right w:val="single" w:color="000000" w:sz="10" w:space="0"/>
            <w:insideH w:val="single" w:color="000000" w:sz="10" w:space="0"/>
            <w:insideV w:val="single" w:color="000000" w:sz="10" w:space="0"/>
          </w:tblBorders>
          <w:tblCellMar>
            <w:top w:w="0" w:type="dxa"/>
            <w:left w:w="0" w:type="dxa"/>
            <w:bottom w:w="0" w:type="dxa"/>
            <w:right w:w="0" w:type="dxa"/>
          </w:tblCellMar>
        </w:tblPrEx>
        <w:trPr>
          <w:trHeight w:val="23" w:hRule="atLeast"/>
          <w:jc w:val="center"/>
        </w:trPr>
        <w:tc>
          <w:tcPr>
            <w:tcW w:w="0" w:type="auto"/>
            <w:tcBorders>
              <w:top w:val="single" w:color="000000" w:sz="4" w:space="0"/>
              <w:right w:val="single" w:color="000000" w:sz="4" w:space="0"/>
            </w:tcBorders>
            <w:vAlign w:val="top"/>
          </w:tcPr>
          <w:p w14:paraId="0F3B7A23">
            <w:pPr>
              <w:pStyle w:val="17"/>
              <w:spacing w:line="248" w:lineRule="auto"/>
              <w:rPr>
                <w:rFonts w:hint="eastAsia" w:asciiTheme="minorEastAsia" w:hAnsiTheme="minorEastAsia" w:eastAsiaTheme="minorEastAsia" w:cstheme="minorEastAsia"/>
                <w:color w:val="auto"/>
                <w:sz w:val="24"/>
                <w:szCs w:val="24"/>
              </w:rPr>
            </w:pPr>
          </w:p>
          <w:p w14:paraId="323F5C1E">
            <w:pPr>
              <w:pStyle w:val="17"/>
              <w:spacing w:line="248" w:lineRule="auto"/>
              <w:rPr>
                <w:rFonts w:hint="eastAsia" w:asciiTheme="minorEastAsia" w:hAnsiTheme="minorEastAsia" w:eastAsiaTheme="minorEastAsia" w:cstheme="minorEastAsia"/>
                <w:color w:val="auto"/>
                <w:sz w:val="24"/>
                <w:szCs w:val="24"/>
              </w:rPr>
            </w:pPr>
          </w:p>
          <w:p w14:paraId="3475F8E6">
            <w:pPr>
              <w:pStyle w:val="17"/>
              <w:spacing w:line="248" w:lineRule="auto"/>
              <w:rPr>
                <w:rFonts w:hint="eastAsia" w:asciiTheme="minorEastAsia" w:hAnsiTheme="minorEastAsia" w:eastAsiaTheme="minorEastAsia" w:cstheme="minorEastAsia"/>
                <w:color w:val="auto"/>
                <w:sz w:val="24"/>
                <w:szCs w:val="24"/>
              </w:rPr>
            </w:pPr>
          </w:p>
          <w:p w14:paraId="663C3393">
            <w:pPr>
              <w:pStyle w:val="17"/>
              <w:spacing w:line="248" w:lineRule="auto"/>
              <w:rPr>
                <w:rFonts w:hint="eastAsia" w:asciiTheme="minorEastAsia" w:hAnsiTheme="minorEastAsia" w:eastAsiaTheme="minorEastAsia" w:cstheme="minorEastAsia"/>
                <w:color w:val="auto"/>
                <w:sz w:val="24"/>
                <w:szCs w:val="24"/>
              </w:rPr>
            </w:pPr>
          </w:p>
          <w:p w14:paraId="1FA91519">
            <w:pPr>
              <w:pStyle w:val="17"/>
              <w:spacing w:line="249" w:lineRule="auto"/>
              <w:rPr>
                <w:rFonts w:hint="eastAsia" w:asciiTheme="minorEastAsia" w:hAnsiTheme="minorEastAsia" w:eastAsiaTheme="minorEastAsia" w:cstheme="minorEastAsia"/>
                <w:color w:val="auto"/>
                <w:sz w:val="24"/>
                <w:szCs w:val="24"/>
              </w:rPr>
            </w:pPr>
          </w:p>
          <w:p w14:paraId="7D7C1C0F">
            <w:pPr>
              <w:pStyle w:val="17"/>
              <w:spacing w:line="249" w:lineRule="auto"/>
              <w:rPr>
                <w:rFonts w:hint="eastAsia" w:asciiTheme="minorEastAsia" w:hAnsiTheme="minorEastAsia" w:eastAsiaTheme="minorEastAsia" w:cstheme="minorEastAsia"/>
                <w:color w:val="auto"/>
                <w:sz w:val="24"/>
                <w:szCs w:val="24"/>
              </w:rPr>
            </w:pPr>
          </w:p>
          <w:p w14:paraId="74F1E1EE">
            <w:pPr>
              <w:pStyle w:val="17"/>
              <w:spacing w:line="249" w:lineRule="auto"/>
              <w:rPr>
                <w:rFonts w:hint="eastAsia" w:asciiTheme="minorEastAsia" w:hAnsiTheme="minorEastAsia" w:eastAsiaTheme="minorEastAsia" w:cstheme="minorEastAsia"/>
                <w:color w:val="auto"/>
                <w:sz w:val="24"/>
                <w:szCs w:val="24"/>
              </w:rPr>
            </w:pPr>
          </w:p>
          <w:p w14:paraId="7B154A7B">
            <w:pPr>
              <w:pStyle w:val="17"/>
              <w:spacing w:line="249" w:lineRule="auto"/>
              <w:rPr>
                <w:rFonts w:hint="eastAsia" w:asciiTheme="minorEastAsia" w:hAnsiTheme="minorEastAsia" w:eastAsiaTheme="minorEastAsia" w:cstheme="minorEastAsia"/>
                <w:color w:val="auto"/>
                <w:sz w:val="24"/>
                <w:szCs w:val="24"/>
              </w:rPr>
            </w:pPr>
          </w:p>
          <w:p w14:paraId="7B8932E2">
            <w:pPr>
              <w:pStyle w:val="17"/>
              <w:spacing w:line="249" w:lineRule="auto"/>
              <w:rPr>
                <w:rFonts w:hint="eastAsia" w:asciiTheme="minorEastAsia" w:hAnsiTheme="minorEastAsia" w:eastAsiaTheme="minorEastAsia" w:cstheme="minorEastAsia"/>
                <w:color w:val="auto"/>
                <w:sz w:val="24"/>
                <w:szCs w:val="24"/>
              </w:rPr>
            </w:pPr>
          </w:p>
          <w:p w14:paraId="089E26D4">
            <w:pPr>
              <w:pStyle w:val="17"/>
              <w:spacing w:line="249" w:lineRule="auto"/>
              <w:rPr>
                <w:rFonts w:hint="eastAsia" w:asciiTheme="minorEastAsia" w:hAnsiTheme="minorEastAsia" w:eastAsiaTheme="minorEastAsia" w:cstheme="minorEastAsia"/>
                <w:color w:val="auto"/>
                <w:sz w:val="24"/>
                <w:szCs w:val="24"/>
              </w:rPr>
            </w:pPr>
          </w:p>
          <w:p w14:paraId="1B61EDCA">
            <w:pPr>
              <w:pStyle w:val="17"/>
              <w:spacing w:line="249" w:lineRule="auto"/>
              <w:rPr>
                <w:rFonts w:hint="eastAsia" w:asciiTheme="minorEastAsia" w:hAnsiTheme="minorEastAsia" w:eastAsiaTheme="minorEastAsia" w:cstheme="minorEastAsia"/>
                <w:color w:val="auto"/>
                <w:sz w:val="24"/>
                <w:szCs w:val="24"/>
              </w:rPr>
            </w:pPr>
          </w:p>
          <w:p w14:paraId="43BFD820">
            <w:pPr>
              <w:pStyle w:val="17"/>
              <w:spacing w:line="249" w:lineRule="auto"/>
              <w:rPr>
                <w:rFonts w:hint="eastAsia" w:asciiTheme="minorEastAsia" w:hAnsiTheme="minorEastAsia" w:eastAsiaTheme="minorEastAsia" w:cstheme="minorEastAsia"/>
                <w:color w:val="auto"/>
                <w:sz w:val="24"/>
                <w:szCs w:val="24"/>
              </w:rPr>
            </w:pPr>
          </w:p>
          <w:p w14:paraId="6CFC3973">
            <w:pPr>
              <w:pStyle w:val="17"/>
              <w:spacing w:line="249" w:lineRule="auto"/>
              <w:rPr>
                <w:rFonts w:hint="eastAsia" w:asciiTheme="minorEastAsia" w:hAnsiTheme="minorEastAsia" w:eastAsiaTheme="minorEastAsia" w:cstheme="minorEastAsia"/>
                <w:color w:val="auto"/>
                <w:sz w:val="24"/>
                <w:szCs w:val="24"/>
              </w:rPr>
            </w:pPr>
          </w:p>
          <w:p w14:paraId="48E994D2">
            <w:pPr>
              <w:pStyle w:val="17"/>
              <w:spacing w:line="249" w:lineRule="auto"/>
              <w:rPr>
                <w:rFonts w:hint="eastAsia" w:asciiTheme="minorEastAsia" w:hAnsiTheme="minorEastAsia" w:eastAsiaTheme="minorEastAsia" w:cstheme="minorEastAsia"/>
                <w:color w:val="auto"/>
                <w:sz w:val="24"/>
                <w:szCs w:val="24"/>
              </w:rPr>
            </w:pPr>
          </w:p>
          <w:p w14:paraId="4D4E8376">
            <w:pPr>
              <w:pStyle w:val="17"/>
              <w:spacing w:line="249" w:lineRule="auto"/>
              <w:rPr>
                <w:rFonts w:hint="eastAsia" w:asciiTheme="minorEastAsia" w:hAnsiTheme="minorEastAsia" w:eastAsiaTheme="minorEastAsia" w:cstheme="minorEastAsia"/>
                <w:color w:val="auto"/>
                <w:sz w:val="24"/>
                <w:szCs w:val="24"/>
              </w:rPr>
            </w:pPr>
          </w:p>
          <w:p w14:paraId="4B181D69">
            <w:pPr>
              <w:spacing w:before="75" w:line="189" w:lineRule="auto"/>
              <w:ind w:left="12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4"/>
                <w:sz w:val="24"/>
                <w:szCs w:val="24"/>
              </w:rPr>
              <w:t>34</w:t>
            </w:r>
          </w:p>
        </w:tc>
        <w:tc>
          <w:tcPr>
            <w:tcW w:w="1563" w:type="dxa"/>
            <w:tcBorders>
              <w:top w:val="single" w:color="000000" w:sz="4" w:space="0"/>
              <w:left w:val="single" w:color="000000" w:sz="4" w:space="0"/>
              <w:right w:val="single" w:color="000000" w:sz="2" w:space="0"/>
            </w:tcBorders>
            <w:vAlign w:val="top"/>
          </w:tcPr>
          <w:p w14:paraId="74B1EBFD">
            <w:pPr>
              <w:pStyle w:val="17"/>
              <w:spacing w:line="246" w:lineRule="auto"/>
              <w:rPr>
                <w:rFonts w:hint="eastAsia" w:asciiTheme="minorEastAsia" w:hAnsiTheme="minorEastAsia" w:eastAsiaTheme="minorEastAsia" w:cstheme="minorEastAsia"/>
                <w:color w:val="auto"/>
                <w:sz w:val="24"/>
                <w:szCs w:val="24"/>
              </w:rPr>
            </w:pPr>
          </w:p>
          <w:p w14:paraId="144C64BB">
            <w:pPr>
              <w:pStyle w:val="17"/>
              <w:spacing w:line="246" w:lineRule="auto"/>
              <w:rPr>
                <w:rFonts w:hint="eastAsia" w:asciiTheme="minorEastAsia" w:hAnsiTheme="minorEastAsia" w:eastAsiaTheme="minorEastAsia" w:cstheme="minorEastAsia"/>
                <w:color w:val="auto"/>
                <w:sz w:val="24"/>
                <w:szCs w:val="24"/>
              </w:rPr>
            </w:pPr>
          </w:p>
          <w:p w14:paraId="05BDC186">
            <w:pPr>
              <w:pStyle w:val="17"/>
              <w:spacing w:line="246" w:lineRule="auto"/>
              <w:rPr>
                <w:rFonts w:hint="eastAsia" w:asciiTheme="minorEastAsia" w:hAnsiTheme="minorEastAsia" w:eastAsiaTheme="minorEastAsia" w:cstheme="minorEastAsia"/>
                <w:color w:val="auto"/>
                <w:sz w:val="24"/>
                <w:szCs w:val="24"/>
              </w:rPr>
            </w:pPr>
          </w:p>
          <w:p w14:paraId="39C157E1">
            <w:pPr>
              <w:pStyle w:val="17"/>
              <w:spacing w:line="246" w:lineRule="auto"/>
              <w:rPr>
                <w:rFonts w:hint="eastAsia" w:asciiTheme="minorEastAsia" w:hAnsiTheme="minorEastAsia" w:eastAsiaTheme="minorEastAsia" w:cstheme="minorEastAsia"/>
                <w:color w:val="auto"/>
                <w:sz w:val="24"/>
                <w:szCs w:val="24"/>
              </w:rPr>
            </w:pPr>
          </w:p>
          <w:p w14:paraId="1B52417E">
            <w:pPr>
              <w:pStyle w:val="17"/>
              <w:spacing w:line="246" w:lineRule="auto"/>
              <w:rPr>
                <w:rFonts w:hint="eastAsia" w:asciiTheme="minorEastAsia" w:hAnsiTheme="minorEastAsia" w:eastAsiaTheme="minorEastAsia" w:cstheme="minorEastAsia"/>
                <w:color w:val="auto"/>
                <w:sz w:val="24"/>
                <w:szCs w:val="24"/>
              </w:rPr>
            </w:pPr>
          </w:p>
          <w:p w14:paraId="3EBFAF5B">
            <w:pPr>
              <w:pStyle w:val="17"/>
              <w:spacing w:line="246" w:lineRule="auto"/>
              <w:rPr>
                <w:rFonts w:hint="eastAsia" w:asciiTheme="minorEastAsia" w:hAnsiTheme="minorEastAsia" w:eastAsiaTheme="minorEastAsia" w:cstheme="minorEastAsia"/>
                <w:color w:val="auto"/>
                <w:sz w:val="24"/>
                <w:szCs w:val="24"/>
              </w:rPr>
            </w:pPr>
          </w:p>
          <w:p w14:paraId="436E4839">
            <w:pPr>
              <w:pStyle w:val="17"/>
              <w:spacing w:line="246" w:lineRule="auto"/>
              <w:rPr>
                <w:rFonts w:hint="eastAsia" w:asciiTheme="minorEastAsia" w:hAnsiTheme="minorEastAsia" w:eastAsiaTheme="minorEastAsia" w:cstheme="minorEastAsia"/>
                <w:color w:val="auto"/>
                <w:sz w:val="24"/>
                <w:szCs w:val="24"/>
              </w:rPr>
            </w:pPr>
          </w:p>
          <w:p w14:paraId="7D51934D">
            <w:pPr>
              <w:pStyle w:val="17"/>
              <w:spacing w:line="246" w:lineRule="auto"/>
              <w:rPr>
                <w:rFonts w:hint="eastAsia" w:asciiTheme="minorEastAsia" w:hAnsiTheme="minorEastAsia" w:eastAsiaTheme="minorEastAsia" w:cstheme="minorEastAsia"/>
                <w:color w:val="auto"/>
                <w:sz w:val="24"/>
                <w:szCs w:val="24"/>
              </w:rPr>
            </w:pPr>
          </w:p>
          <w:p w14:paraId="7AE0B23B">
            <w:pPr>
              <w:pStyle w:val="17"/>
              <w:spacing w:line="246" w:lineRule="auto"/>
              <w:rPr>
                <w:rFonts w:hint="eastAsia" w:asciiTheme="minorEastAsia" w:hAnsiTheme="minorEastAsia" w:eastAsiaTheme="minorEastAsia" w:cstheme="minorEastAsia"/>
                <w:color w:val="auto"/>
                <w:sz w:val="24"/>
                <w:szCs w:val="24"/>
              </w:rPr>
            </w:pPr>
          </w:p>
          <w:p w14:paraId="062F55C0">
            <w:pPr>
              <w:pStyle w:val="17"/>
              <w:spacing w:line="246" w:lineRule="auto"/>
              <w:rPr>
                <w:rFonts w:hint="eastAsia" w:asciiTheme="minorEastAsia" w:hAnsiTheme="minorEastAsia" w:eastAsiaTheme="minorEastAsia" w:cstheme="minorEastAsia"/>
                <w:color w:val="auto"/>
                <w:sz w:val="24"/>
                <w:szCs w:val="24"/>
              </w:rPr>
            </w:pPr>
          </w:p>
          <w:p w14:paraId="685E52DE">
            <w:pPr>
              <w:pStyle w:val="17"/>
              <w:spacing w:line="246" w:lineRule="auto"/>
              <w:rPr>
                <w:rFonts w:hint="eastAsia" w:asciiTheme="minorEastAsia" w:hAnsiTheme="minorEastAsia" w:eastAsiaTheme="minorEastAsia" w:cstheme="minorEastAsia"/>
                <w:color w:val="auto"/>
                <w:sz w:val="24"/>
                <w:szCs w:val="24"/>
              </w:rPr>
            </w:pPr>
          </w:p>
          <w:p w14:paraId="184D379E">
            <w:pPr>
              <w:pStyle w:val="17"/>
              <w:spacing w:line="247" w:lineRule="auto"/>
              <w:rPr>
                <w:rFonts w:hint="eastAsia" w:asciiTheme="minorEastAsia" w:hAnsiTheme="minorEastAsia" w:eastAsiaTheme="minorEastAsia" w:cstheme="minorEastAsia"/>
                <w:color w:val="auto"/>
                <w:sz w:val="24"/>
                <w:szCs w:val="24"/>
              </w:rPr>
            </w:pPr>
          </w:p>
          <w:p w14:paraId="52F190D3">
            <w:pPr>
              <w:pStyle w:val="17"/>
              <w:spacing w:line="247" w:lineRule="auto"/>
              <w:rPr>
                <w:rFonts w:hint="eastAsia" w:asciiTheme="minorEastAsia" w:hAnsiTheme="minorEastAsia" w:eastAsiaTheme="minorEastAsia" w:cstheme="minorEastAsia"/>
                <w:color w:val="auto"/>
                <w:sz w:val="24"/>
                <w:szCs w:val="24"/>
              </w:rPr>
            </w:pPr>
          </w:p>
          <w:p w14:paraId="7B298294">
            <w:pPr>
              <w:pStyle w:val="17"/>
              <w:spacing w:line="247" w:lineRule="auto"/>
              <w:rPr>
                <w:rFonts w:hint="eastAsia" w:asciiTheme="minorEastAsia" w:hAnsiTheme="minorEastAsia" w:eastAsiaTheme="minorEastAsia" w:cstheme="minorEastAsia"/>
                <w:color w:val="auto"/>
                <w:sz w:val="24"/>
                <w:szCs w:val="24"/>
              </w:rPr>
            </w:pPr>
          </w:p>
          <w:p w14:paraId="6CD6B0D3">
            <w:pPr>
              <w:pStyle w:val="17"/>
              <w:spacing w:line="247" w:lineRule="auto"/>
              <w:rPr>
                <w:rFonts w:hint="eastAsia" w:asciiTheme="minorEastAsia" w:hAnsiTheme="minorEastAsia" w:eastAsiaTheme="minorEastAsia" w:cstheme="minorEastAsia"/>
                <w:color w:val="auto"/>
                <w:sz w:val="24"/>
                <w:szCs w:val="24"/>
              </w:rPr>
            </w:pPr>
          </w:p>
          <w:p w14:paraId="3F67E29B">
            <w:pPr>
              <w:spacing w:before="75" w:line="227" w:lineRule="auto"/>
              <w:ind w:left="198"/>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5"/>
                <w:sz w:val="24"/>
                <w:szCs w:val="24"/>
              </w:rPr>
              <w:t>其他说明</w:t>
            </w:r>
            <w:r>
              <w:rPr>
                <w:rFonts w:hint="eastAsia" w:asciiTheme="minorEastAsia" w:hAnsiTheme="minorEastAsia" w:eastAsiaTheme="minorEastAsia" w:cstheme="minorEastAsia"/>
                <w:color w:val="auto"/>
                <w:spacing w:val="-40"/>
                <w:sz w:val="24"/>
                <w:szCs w:val="24"/>
              </w:rPr>
              <w:t xml:space="preserve"> </w:t>
            </w:r>
            <w:r>
              <w:rPr>
                <w:rFonts w:hint="eastAsia" w:asciiTheme="minorEastAsia" w:hAnsiTheme="minorEastAsia" w:eastAsiaTheme="minorEastAsia" w:cstheme="minorEastAsia"/>
                <w:color w:val="auto"/>
                <w:spacing w:val="5"/>
                <w:sz w:val="24"/>
                <w:szCs w:val="24"/>
              </w:rPr>
              <w:t>2</w:t>
            </w:r>
          </w:p>
        </w:tc>
        <w:tc>
          <w:tcPr>
            <w:tcW w:w="7956" w:type="dxa"/>
            <w:tcBorders>
              <w:top w:val="single" w:color="000000" w:sz="4" w:space="0"/>
              <w:left w:val="single" w:color="000000" w:sz="2" w:space="0"/>
            </w:tcBorders>
            <w:vAlign w:val="top"/>
          </w:tcPr>
          <w:p w14:paraId="22B68510">
            <w:pPr>
              <w:spacing w:before="45" w:line="237" w:lineRule="auto"/>
              <w:ind w:left="27" w:firstLine="495"/>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4"/>
                <w:sz w:val="24"/>
                <w:szCs w:val="24"/>
              </w:rPr>
              <w:t>1、招标文件中部分加粗、加下划线、废标、无效标、投标被拒绝字</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9"/>
                <w:sz w:val="24"/>
                <w:szCs w:val="24"/>
              </w:rPr>
              <w:t>样的条款，为招标的实质性要求和条件，着重提醒各投标</w:t>
            </w:r>
            <w:r>
              <w:rPr>
                <w:rFonts w:hint="eastAsia" w:asciiTheme="minorEastAsia" w:hAnsiTheme="minorEastAsia" w:eastAsiaTheme="minorEastAsia" w:cstheme="minorEastAsia"/>
                <w:color w:val="auto"/>
                <w:spacing w:val="8"/>
                <w:sz w:val="24"/>
                <w:szCs w:val="24"/>
              </w:rPr>
              <w:t>人注意，并认</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3"/>
                <w:sz w:val="24"/>
                <w:szCs w:val="24"/>
              </w:rPr>
              <w:t>真查看招标文件中的每一个条款及要求，因误读招标文件而造成的后果，</w:t>
            </w:r>
            <w:r>
              <w:rPr>
                <w:rFonts w:hint="eastAsia" w:asciiTheme="minorEastAsia" w:hAnsiTheme="minorEastAsia" w:eastAsiaTheme="minorEastAsia" w:cstheme="minorEastAsia"/>
                <w:color w:val="auto"/>
                <w:spacing w:val="6"/>
                <w:sz w:val="24"/>
                <w:szCs w:val="24"/>
              </w:rPr>
              <w:t xml:space="preserve"> </w:t>
            </w:r>
            <w:r>
              <w:rPr>
                <w:rFonts w:hint="eastAsia" w:asciiTheme="minorEastAsia" w:hAnsiTheme="minorEastAsia" w:eastAsiaTheme="minorEastAsia" w:cstheme="minorEastAsia"/>
                <w:color w:val="auto"/>
                <w:spacing w:val="2"/>
                <w:sz w:val="24"/>
                <w:szCs w:val="24"/>
              </w:rPr>
              <w:t>招标人概不负责。</w:t>
            </w:r>
          </w:p>
          <w:p w14:paraId="2F032E9F">
            <w:pPr>
              <w:spacing w:before="16" w:line="238" w:lineRule="auto"/>
              <w:ind w:left="26" w:firstLine="481"/>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6"/>
                <w:sz w:val="24"/>
                <w:szCs w:val="24"/>
              </w:rPr>
              <w:t>2、投标文件中有弄虚作假的内容，其投标文件作废。（如假证书、</w:t>
            </w:r>
            <w:r>
              <w:rPr>
                <w:rFonts w:hint="eastAsia" w:asciiTheme="minorEastAsia" w:hAnsiTheme="minorEastAsia" w:eastAsiaTheme="minorEastAsia" w:cstheme="minorEastAsia"/>
                <w:color w:val="auto"/>
                <w:spacing w:val="16"/>
                <w:sz w:val="24"/>
                <w:szCs w:val="24"/>
              </w:rPr>
              <w:t xml:space="preserve"> </w:t>
            </w:r>
            <w:r>
              <w:rPr>
                <w:rFonts w:hint="eastAsia" w:asciiTheme="minorEastAsia" w:hAnsiTheme="minorEastAsia" w:eastAsiaTheme="minorEastAsia" w:cstheme="minorEastAsia"/>
                <w:color w:val="auto"/>
                <w:spacing w:val="9"/>
                <w:sz w:val="24"/>
                <w:szCs w:val="24"/>
              </w:rPr>
              <w:t>假业绩、隐瞒不良行为记录、夸大荣誉、使用非本</w:t>
            </w:r>
            <w:r>
              <w:rPr>
                <w:rFonts w:hint="eastAsia" w:asciiTheme="minorEastAsia" w:hAnsiTheme="minorEastAsia" w:eastAsiaTheme="minorEastAsia" w:cstheme="minorEastAsia"/>
                <w:color w:val="auto"/>
                <w:spacing w:val="8"/>
                <w:sz w:val="24"/>
                <w:szCs w:val="24"/>
              </w:rPr>
              <w:t>单位在职员工的相关</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9"/>
                <w:sz w:val="24"/>
                <w:szCs w:val="24"/>
              </w:rPr>
              <w:t>证件及不符合招标文件规定的条款等</w:t>
            </w:r>
            <w:r>
              <w:rPr>
                <w:rFonts w:hint="eastAsia" w:asciiTheme="minorEastAsia" w:hAnsiTheme="minorEastAsia" w:eastAsiaTheme="minorEastAsia" w:cstheme="minorEastAsia"/>
                <w:color w:val="auto"/>
                <w:spacing w:val="6"/>
                <w:sz w:val="24"/>
                <w:szCs w:val="24"/>
              </w:rPr>
              <w:t>）；</w:t>
            </w:r>
            <w:r>
              <w:rPr>
                <w:rFonts w:hint="eastAsia" w:asciiTheme="minorEastAsia" w:hAnsiTheme="minorEastAsia" w:eastAsiaTheme="minorEastAsia" w:cstheme="minorEastAsia"/>
                <w:color w:val="auto"/>
                <w:spacing w:val="9"/>
                <w:sz w:val="24"/>
                <w:szCs w:val="24"/>
              </w:rPr>
              <w:t>在签订合同之前，招</w:t>
            </w:r>
            <w:r>
              <w:rPr>
                <w:rFonts w:hint="eastAsia" w:asciiTheme="minorEastAsia" w:hAnsiTheme="minorEastAsia" w:eastAsiaTheme="minorEastAsia" w:cstheme="minorEastAsia"/>
                <w:color w:val="auto"/>
                <w:spacing w:val="8"/>
                <w:sz w:val="24"/>
                <w:szCs w:val="24"/>
              </w:rPr>
              <w:t>标人如发</w:t>
            </w:r>
            <w:r>
              <w:rPr>
                <w:rFonts w:hint="eastAsia" w:asciiTheme="minorEastAsia" w:hAnsiTheme="minorEastAsia" w:eastAsiaTheme="minorEastAsia" w:cstheme="minorEastAsia"/>
                <w:color w:val="auto"/>
                <w:spacing w:val="1"/>
                <w:sz w:val="24"/>
                <w:szCs w:val="24"/>
              </w:rPr>
              <w:t xml:space="preserve"> </w:t>
            </w:r>
            <w:r>
              <w:rPr>
                <w:rFonts w:hint="eastAsia" w:asciiTheme="minorEastAsia" w:hAnsiTheme="minorEastAsia" w:eastAsiaTheme="minorEastAsia" w:cstheme="minorEastAsia"/>
                <w:color w:val="auto"/>
                <w:spacing w:val="7"/>
                <w:sz w:val="24"/>
                <w:szCs w:val="24"/>
              </w:rPr>
              <w:t>现投标人的投标文件有弄虚作假内容，招标人可拒</w:t>
            </w:r>
            <w:r>
              <w:rPr>
                <w:rFonts w:hint="eastAsia" w:asciiTheme="minorEastAsia" w:hAnsiTheme="minorEastAsia" w:eastAsiaTheme="minorEastAsia" w:cstheme="minorEastAsia"/>
                <w:color w:val="auto"/>
                <w:spacing w:val="6"/>
                <w:sz w:val="24"/>
                <w:szCs w:val="24"/>
              </w:rPr>
              <w:t>绝与其签订合同</w:t>
            </w:r>
            <w:r>
              <w:rPr>
                <w:rFonts w:hint="eastAsia" w:asciiTheme="minorEastAsia" w:hAnsiTheme="minorEastAsia" w:eastAsiaTheme="minorEastAsia" w:cstheme="minorEastAsia"/>
                <w:color w:val="auto"/>
                <w:spacing w:val="6"/>
                <w:sz w:val="24"/>
                <w:szCs w:val="24"/>
                <w:lang w:eastAsia="zh-CN"/>
              </w:rPr>
              <w:t>，</w:t>
            </w:r>
            <w:r>
              <w:rPr>
                <w:rFonts w:hint="eastAsia" w:asciiTheme="minorEastAsia" w:hAnsiTheme="minorEastAsia" w:eastAsiaTheme="minorEastAsia" w:cstheme="minorEastAsia"/>
                <w:color w:val="auto"/>
                <w:spacing w:val="6"/>
                <w:sz w:val="24"/>
                <w:szCs w:val="24"/>
              </w:rPr>
              <w:t>并</w:t>
            </w:r>
            <w:r>
              <w:rPr>
                <w:rFonts w:hint="eastAsia" w:asciiTheme="minorEastAsia" w:hAnsiTheme="minorEastAsia" w:eastAsiaTheme="minorEastAsia" w:cstheme="minorEastAsia"/>
                <w:color w:val="auto"/>
                <w:spacing w:val="4"/>
                <w:sz w:val="24"/>
                <w:szCs w:val="24"/>
              </w:rPr>
              <w:t>将其列入政府采购黑名单。</w:t>
            </w:r>
          </w:p>
          <w:p w14:paraId="5A51710B">
            <w:pPr>
              <w:spacing w:before="18" w:line="234" w:lineRule="auto"/>
              <w:ind w:left="34" w:right="17" w:firstLine="47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6"/>
                <w:sz w:val="24"/>
                <w:szCs w:val="24"/>
              </w:rPr>
              <w:t>3、本项目的招标投标活动以及相关当事人须接受财政</w:t>
            </w:r>
            <w:r>
              <w:rPr>
                <w:rFonts w:hint="eastAsia" w:asciiTheme="minorEastAsia" w:hAnsiTheme="minorEastAsia" w:eastAsiaTheme="minorEastAsia" w:cstheme="minorEastAsia"/>
                <w:color w:val="auto"/>
                <w:spacing w:val="5"/>
                <w:sz w:val="24"/>
                <w:szCs w:val="24"/>
              </w:rPr>
              <w:t>监督部门依法</w:t>
            </w:r>
            <w:r>
              <w:rPr>
                <w:rFonts w:hint="eastAsia" w:asciiTheme="minorEastAsia" w:hAnsiTheme="minorEastAsia" w:eastAsiaTheme="minorEastAsia" w:cstheme="minorEastAsia"/>
                <w:color w:val="auto"/>
                <w:sz w:val="24"/>
                <w:szCs w:val="24"/>
              </w:rPr>
              <w:t xml:space="preserve"> 实施的监督。</w:t>
            </w:r>
          </w:p>
          <w:p w14:paraId="6D7E9EDF">
            <w:pPr>
              <w:spacing w:before="13" w:line="239" w:lineRule="auto"/>
              <w:ind w:left="27" w:right="15" w:firstLine="47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6"/>
                <w:sz w:val="24"/>
                <w:szCs w:val="24"/>
              </w:rPr>
              <w:t>4、在评标过程中，评标委员会认为投标人的报价明显低于其他通过</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8"/>
                <w:sz w:val="24"/>
                <w:szCs w:val="24"/>
              </w:rPr>
              <w:t>符合性审查投标人的报价，</w:t>
            </w:r>
            <w:r>
              <w:rPr>
                <w:rFonts w:hint="eastAsia" w:asciiTheme="minorEastAsia" w:hAnsiTheme="minorEastAsia" w:eastAsiaTheme="minorEastAsia" w:cstheme="minorEastAsia"/>
                <w:color w:val="auto"/>
                <w:spacing w:val="-50"/>
                <w:sz w:val="24"/>
                <w:szCs w:val="24"/>
              </w:rPr>
              <w:t xml:space="preserve"> </w:t>
            </w:r>
            <w:r>
              <w:rPr>
                <w:rFonts w:hint="eastAsia" w:asciiTheme="minorEastAsia" w:hAnsiTheme="minorEastAsia" w:eastAsiaTheme="minorEastAsia" w:cstheme="minorEastAsia"/>
                <w:color w:val="auto"/>
                <w:spacing w:val="8"/>
                <w:sz w:val="24"/>
                <w:szCs w:val="24"/>
              </w:rPr>
              <w:t>有可能影响产品质量或</w:t>
            </w:r>
            <w:r>
              <w:rPr>
                <w:rFonts w:hint="eastAsia" w:asciiTheme="minorEastAsia" w:hAnsiTheme="minorEastAsia" w:eastAsiaTheme="minorEastAsia" w:cstheme="minorEastAsia"/>
                <w:color w:val="auto"/>
                <w:spacing w:val="7"/>
                <w:sz w:val="24"/>
                <w:szCs w:val="24"/>
              </w:rPr>
              <w:t>者不能诚信履约的，</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18"/>
                <w:sz w:val="24"/>
                <w:szCs w:val="24"/>
              </w:rPr>
              <w:t>评标委员会应当要求其在评标现场合理的时间内提供成本构成书面说</w:t>
            </w:r>
            <w:r>
              <w:rPr>
                <w:rFonts w:hint="eastAsia" w:asciiTheme="minorEastAsia" w:hAnsiTheme="minorEastAsia" w:eastAsiaTheme="minorEastAsia" w:cstheme="minorEastAsia"/>
                <w:color w:val="auto"/>
                <w:spacing w:val="7"/>
                <w:sz w:val="24"/>
                <w:szCs w:val="24"/>
              </w:rPr>
              <w:t xml:space="preserve"> </w:t>
            </w:r>
            <w:r>
              <w:rPr>
                <w:rFonts w:hint="eastAsia" w:asciiTheme="minorEastAsia" w:hAnsiTheme="minorEastAsia" w:eastAsiaTheme="minorEastAsia" w:cstheme="minorEastAsia"/>
                <w:color w:val="auto"/>
                <w:spacing w:val="10"/>
                <w:sz w:val="24"/>
                <w:szCs w:val="24"/>
              </w:rPr>
              <w:t>明，并提交相关证明材料。供应商书面说明应当按照国家财务会计制度</w:t>
            </w:r>
            <w:r>
              <w:rPr>
                <w:rFonts w:hint="eastAsia" w:asciiTheme="minorEastAsia" w:hAnsiTheme="minorEastAsia" w:eastAsiaTheme="minorEastAsia" w:cstheme="minorEastAsia"/>
                <w:color w:val="auto"/>
                <w:spacing w:val="7"/>
                <w:sz w:val="24"/>
                <w:szCs w:val="24"/>
              </w:rPr>
              <w:t xml:space="preserve"> </w:t>
            </w:r>
            <w:r>
              <w:rPr>
                <w:rFonts w:hint="eastAsia" w:asciiTheme="minorEastAsia" w:hAnsiTheme="minorEastAsia" w:eastAsiaTheme="minorEastAsia" w:cstheme="minorEastAsia"/>
                <w:color w:val="auto"/>
                <w:spacing w:val="10"/>
                <w:sz w:val="24"/>
                <w:szCs w:val="24"/>
              </w:rPr>
              <w:t>的规定要求，逐项就供应商提供的货物、工程和服务的成本（应根据供</w:t>
            </w:r>
            <w:r>
              <w:rPr>
                <w:rFonts w:hint="eastAsia" w:asciiTheme="minorEastAsia" w:hAnsiTheme="minorEastAsia" w:eastAsiaTheme="minorEastAsia" w:cstheme="minorEastAsia"/>
                <w:color w:val="auto"/>
                <w:spacing w:val="7"/>
                <w:sz w:val="24"/>
                <w:szCs w:val="24"/>
              </w:rPr>
              <w:t xml:space="preserve"> </w:t>
            </w:r>
            <w:r>
              <w:rPr>
                <w:rFonts w:hint="eastAsia" w:asciiTheme="minorEastAsia" w:hAnsiTheme="minorEastAsia" w:eastAsiaTheme="minorEastAsia" w:cstheme="minorEastAsia"/>
                <w:color w:val="auto"/>
                <w:spacing w:val="10"/>
                <w:sz w:val="24"/>
                <w:szCs w:val="24"/>
              </w:rPr>
              <w:t>应商企业类型予以区别）、税金及附加、销售费用、管理费用、财务费</w:t>
            </w:r>
            <w:r>
              <w:rPr>
                <w:rFonts w:hint="eastAsia" w:asciiTheme="minorEastAsia" w:hAnsiTheme="minorEastAsia" w:eastAsiaTheme="minorEastAsia" w:cstheme="minorEastAsia"/>
                <w:color w:val="auto"/>
                <w:spacing w:val="7"/>
                <w:sz w:val="24"/>
                <w:szCs w:val="24"/>
              </w:rPr>
              <w:t xml:space="preserve"> </w:t>
            </w:r>
            <w:r>
              <w:rPr>
                <w:rFonts w:hint="eastAsia" w:asciiTheme="minorEastAsia" w:hAnsiTheme="minorEastAsia" w:eastAsiaTheme="minorEastAsia" w:cstheme="minorEastAsia"/>
                <w:color w:val="auto"/>
                <w:spacing w:val="6"/>
                <w:sz w:val="24"/>
                <w:szCs w:val="24"/>
              </w:rPr>
              <w:t>用等成本构成事项详细陈述。</w:t>
            </w:r>
          </w:p>
          <w:p w14:paraId="6E901629">
            <w:pPr>
              <w:spacing w:before="19" w:line="237" w:lineRule="auto"/>
              <w:ind w:left="28" w:firstLine="482"/>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4"/>
                <w:sz w:val="24"/>
                <w:szCs w:val="24"/>
              </w:rPr>
              <w:t>5、供应商书面说明应当签字确认或者加盖公章，否则无效。书面说</w:t>
            </w:r>
            <w:r>
              <w:rPr>
                <w:rFonts w:hint="eastAsia" w:asciiTheme="minorEastAsia" w:hAnsiTheme="minorEastAsia" w:eastAsiaTheme="minorEastAsia" w:cstheme="minorEastAsia"/>
                <w:color w:val="auto"/>
                <w:spacing w:val="15"/>
                <w:sz w:val="24"/>
                <w:szCs w:val="24"/>
              </w:rPr>
              <w:t xml:space="preserve"> </w:t>
            </w:r>
            <w:r>
              <w:rPr>
                <w:rFonts w:hint="eastAsia" w:asciiTheme="minorEastAsia" w:hAnsiTheme="minorEastAsia" w:eastAsiaTheme="minorEastAsia" w:cstheme="minorEastAsia"/>
                <w:color w:val="auto"/>
                <w:spacing w:val="3"/>
                <w:sz w:val="24"/>
                <w:szCs w:val="24"/>
              </w:rPr>
              <w:t>明的签字确认，供应商为法人的，由其法定代表人或者代理人签字确认；</w:t>
            </w:r>
            <w:r>
              <w:rPr>
                <w:rFonts w:hint="eastAsia" w:asciiTheme="minorEastAsia" w:hAnsiTheme="minorEastAsia" w:eastAsiaTheme="minorEastAsia" w:cstheme="minorEastAsia"/>
                <w:color w:val="auto"/>
                <w:spacing w:val="5"/>
                <w:sz w:val="24"/>
                <w:szCs w:val="24"/>
              </w:rPr>
              <w:t xml:space="preserve"> </w:t>
            </w:r>
            <w:r>
              <w:rPr>
                <w:rFonts w:hint="eastAsia" w:asciiTheme="minorEastAsia" w:hAnsiTheme="minorEastAsia" w:eastAsiaTheme="minorEastAsia" w:cstheme="minorEastAsia"/>
                <w:color w:val="auto"/>
                <w:spacing w:val="9"/>
                <w:sz w:val="24"/>
                <w:szCs w:val="24"/>
              </w:rPr>
              <w:t>供应商为其他组织的，由其主要负责人或者代理人签字确认；</w:t>
            </w:r>
            <w:r>
              <w:rPr>
                <w:rFonts w:hint="eastAsia" w:asciiTheme="minorEastAsia" w:hAnsiTheme="minorEastAsia" w:eastAsiaTheme="minorEastAsia" w:cstheme="minorEastAsia"/>
                <w:color w:val="auto"/>
                <w:spacing w:val="8"/>
                <w:sz w:val="24"/>
                <w:szCs w:val="24"/>
              </w:rPr>
              <w:t>供应商为</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6"/>
                <w:sz w:val="24"/>
                <w:szCs w:val="24"/>
              </w:rPr>
              <w:t>自然人的，由其本人或者代理人签字确认。</w:t>
            </w:r>
          </w:p>
          <w:p w14:paraId="61F5B949">
            <w:pPr>
              <w:spacing w:before="18" w:line="232" w:lineRule="auto"/>
              <w:ind w:left="29" w:firstLine="476"/>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
                <w:sz w:val="24"/>
                <w:szCs w:val="24"/>
              </w:rPr>
              <w:t>6、供应商提供书面说明后，评标委员会应当结合采购项目采购需求、</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8"/>
                <w:sz w:val="24"/>
                <w:szCs w:val="24"/>
              </w:rPr>
              <w:t>专业实际情况、供应商提供的书面材料等就供应商书面说明进行审查评</w:t>
            </w:r>
            <w:r>
              <w:rPr>
                <w:rFonts w:hint="eastAsia" w:asciiTheme="minorEastAsia" w:hAnsiTheme="minorEastAsia" w:eastAsiaTheme="minorEastAsia" w:cstheme="minorEastAsia"/>
                <w:color w:val="auto"/>
                <w:spacing w:val="5"/>
                <w:sz w:val="24"/>
                <w:szCs w:val="24"/>
              </w:rPr>
              <w:t xml:space="preserve"> </w:t>
            </w:r>
            <w:r>
              <w:rPr>
                <w:rFonts w:hint="eastAsia" w:asciiTheme="minorEastAsia" w:hAnsiTheme="minorEastAsia" w:eastAsiaTheme="minorEastAsia" w:cstheme="minorEastAsia"/>
                <w:color w:val="auto"/>
                <w:spacing w:val="8"/>
                <w:sz w:val="24"/>
                <w:szCs w:val="24"/>
              </w:rPr>
              <w:t>价。供应商拒绝或者变相拒绝提供有效书面说明或者书面说明不能证明</w:t>
            </w:r>
            <w:r>
              <w:rPr>
                <w:rFonts w:hint="eastAsia" w:asciiTheme="minorEastAsia" w:hAnsiTheme="minorEastAsia" w:eastAsiaTheme="minorEastAsia" w:cstheme="minorEastAsia"/>
                <w:color w:val="auto"/>
                <w:spacing w:val="5"/>
                <w:sz w:val="24"/>
                <w:szCs w:val="24"/>
              </w:rPr>
              <w:t xml:space="preserve"> </w:t>
            </w:r>
            <w:r>
              <w:rPr>
                <w:rFonts w:hint="eastAsia" w:asciiTheme="minorEastAsia" w:hAnsiTheme="minorEastAsia" w:eastAsiaTheme="minorEastAsia" w:cstheme="minorEastAsia"/>
                <w:color w:val="auto"/>
                <w:spacing w:val="6"/>
                <w:sz w:val="24"/>
                <w:szCs w:val="24"/>
              </w:rPr>
              <w:t>其报价合理性的，评标委员会应当将其投标文件作为无效处理。</w:t>
            </w:r>
          </w:p>
        </w:tc>
      </w:tr>
      <w:tr w14:paraId="1E195E6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top w:val="single" w:color="000000" w:sz="10" w:space="0"/>
              <w:left w:val="single" w:color="000000" w:sz="10" w:space="0"/>
            </w:tcBorders>
            <w:vAlign w:val="top"/>
          </w:tcPr>
          <w:p w14:paraId="7D970A10">
            <w:pPr>
              <w:pStyle w:val="17"/>
              <w:spacing w:line="248" w:lineRule="auto"/>
              <w:rPr>
                <w:rFonts w:hint="eastAsia" w:asciiTheme="minorEastAsia" w:hAnsiTheme="minorEastAsia" w:eastAsiaTheme="minorEastAsia" w:cstheme="minorEastAsia"/>
                <w:color w:val="auto"/>
                <w:sz w:val="24"/>
                <w:szCs w:val="24"/>
              </w:rPr>
            </w:pPr>
          </w:p>
          <w:p w14:paraId="1C7173F1">
            <w:pPr>
              <w:pStyle w:val="17"/>
              <w:spacing w:line="248" w:lineRule="auto"/>
              <w:rPr>
                <w:rFonts w:hint="eastAsia" w:asciiTheme="minorEastAsia" w:hAnsiTheme="minorEastAsia" w:eastAsiaTheme="minorEastAsia" w:cstheme="minorEastAsia"/>
                <w:color w:val="auto"/>
                <w:sz w:val="24"/>
                <w:szCs w:val="24"/>
              </w:rPr>
            </w:pPr>
          </w:p>
          <w:p w14:paraId="28128EF0">
            <w:pPr>
              <w:pStyle w:val="17"/>
              <w:spacing w:line="248" w:lineRule="auto"/>
              <w:rPr>
                <w:rFonts w:hint="eastAsia" w:asciiTheme="minorEastAsia" w:hAnsiTheme="minorEastAsia" w:eastAsiaTheme="minorEastAsia" w:cstheme="minorEastAsia"/>
                <w:color w:val="auto"/>
                <w:sz w:val="24"/>
                <w:szCs w:val="24"/>
              </w:rPr>
            </w:pPr>
          </w:p>
          <w:p w14:paraId="64766C5F">
            <w:pPr>
              <w:pStyle w:val="17"/>
              <w:spacing w:line="248" w:lineRule="auto"/>
              <w:rPr>
                <w:rFonts w:hint="eastAsia" w:asciiTheme="minorEastAsia" w:hAnsiTheme="minorEastAsia" w:eastAsiaTheme="minorEastAsia" w:cstheme="minorEastAsia"/>
                <w:color w:val="auto"/>
                <w:sz w:val="24"/>
                <w:szCs w:val="24"/>
              </w:rPr>
            </w:pPr>
          </w:p>
          <w:p w14:paraId="66D74472">
            <w:pPr>
              <w:pStyle w:val="17"/>
              <w:spacing w:line="249" w:lineRule="auto"/>
              <w:rPr>
                <w:rFonts w:hint="eastAsia" w:asciiTheme="minorEastAsia" w:hAnsiTheme="minorEastAsia" w:eastAsiaTheme="minorEastAsia" w:cstheme="minorEastAsia"/>
                <w:color w:val="auto"/>
                <w:sz w:val="24"/>
                <w:szCs w:val="24"/>
              </w:rPr>
            </w:pPr>
          </w:p>
          <w:p w14:paraId="450B0B54">
            <w:pPr>
              <w:pStyle w:val="17"/>
              <w:spacing w:line="249" w:lineRule="auto"/>
              <w:rPr>
                <w:rFonts w:hint="eastAsia" w:asciiTheme="minorEastAsia" w:hAnsiTheme="minorEastAsia" w:eastAsiaTheme="minorEastAsia" w:cstheme="minorEastAsia"/>
                <w:color w:val="auto"/>
                <w:sz w:val="24"/>
                <w:szCs w:val="24"/>
              </w:rPr>
            </w:pPr>
          </w:p>
          <w:p w14:paraId="0FE8EAB8">
            <w:pPr>
              <w:pStyle w:val="17"/>
              <w:spacing w:line="249" w:lineRule="auto"/>
              <w:rPr>
                <w:rFonts w:hint="eastAsia" w:asciiTheme="minorEastAsia" w:hAnsiTheme="minorEastAsia" w:eastAsiaTheme="minorEastAsia" w:cstheme="minorEastAsia"/>
                <w:color w:val="auto"/>
                <w:sz w:val="24"/>
                <w:szCs w:val="24"/>
              </w:rPr>
            </w:pPr>
          </w:p>
          <w:p w14:paraId="61D9665E">
            <w:pPr>
              <w:pStyle w:val="17"/>
              <w:spacing w:line="249" w:lineRule="auto"/>
              <w:rPr>
                <w:rFonts w:hint="eastAsia" w:asciiTheme="minorEastAsia" w:hAnsiTheme="minorEastAsia" w:eastAsiaTheme="minorEastAsia" w:cstheme="minorEastAsia"/>
                <w:color w:val="auto"/>
                <w:sz w:val="24"/>
                <w:szCs w:val="24"/>
              </w:rPr>
            </w:pPr>
          </w:p>
          <w:p w14:paraId="6B84286F">
            <w:pPr>
              <w:pStyle w:val="17"/>
              <w:spacing w:line="249" w:lineRule="auto"/>
              <w:rPr>
                <w:rFonts w:hint="eastAsia" w:asciiTheme="minorEastAsia" w:hAnsiTheme="minorEastAsia" w:eastAsiaTheme="minorEastAsia" w:cstheme="minorEastAsia"/>
                <w:color w:val="auto"/>
                <w:sz w:val="24"/>
                <w:szCs w:val="24"/>
              </w:rPr>
            </w:pPr>
          </w:p>
          <w:p w14:paraId="0C22732F">
            <w:pPr>
              <w:spacing w:before="74" w:line="189" w:lineRule="auto"/>
              <w:ind w:left="12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4"/>
                <w:sz w:val="24"/>
                <w:szCs w:val="24"/>
              </w:rPr>
              <w:t>35</w:t>
            </w:r>
          </w:p>
        </w:tc>
        <w:tc>
          <w:tcPr>
            <w:tcW w:w="1563" w:type="dxa"/>
            <w:tcBorders>
              <w:top w:val="single" w:color="000000" w:sz="10" w:space="0"/>
              <w:right w:val="single" w:color="000000" w:sz="2" w:space="0"/>
            </w:tcBorders>
            <w:vAlign w:val="top"/>
          </w:tcPr>
          <w:p w14:paraId="17A4207A">
            <w:pPr>
              <w:pStyle w:val="17"/>
              <w:spacing w:line="246" w:lineRule="auto"/>
              <w:rPr>
                <w:rFonts w:hint="eastAsia" w:asciiTheme="minorEastAsia" w:hAnsiTheme="minorEastAsia" w:eastAsiaTheme="minorEastAsia" w:cstheme="minorEastAsia"/>
                <w:color w:val="auto"/>
                <w:sz w:val="24"/>
                <w:szCs w:val="24"/>
              </w:rPr>
            </w:pPr>
          </w:p>
          <w:p w14:paraId="42FCF3AC">
            <w:pPr>
              <w:pStyle w:val="17"/>
              <w:spacing w:line="246" w:lineRule="auto"/>
              <w:rPr>
                <w:rFonts w:hint="eastAsia" w:asciiTheme="minorEastAsia" w:hAnsiTheme="minorEastAsia" w:eastAsiaTheme="minorEastAsia" w:cstheme="minorEastAsia"/>
                <w:color w:val="auto"/>
                <w:sz w:val="24"/>
                <w:szCs w:val="24"/>
              </w:rPr>
            </w:pPr>
          </w:p>
          <w:p w14:paraId="6C7E6BDB">
            <w:pPr>
              <w:pStyle w:val="17"/>
              <w:spacing w:line="246" w:lineRule="auto"/>
              <w:rPr>
                <w:rFonts w:hint="eastAsia" w:asciiTheme="minorEastAsia" w:hAnsiTheme="minorEastAsia" w:eastAsiaTheme="minorEastAsia" w:cstheme="minorEastAsia"/>
                <w:color w:val="auto"/>
                <w:sz w:val="24"/>
                <w:szCs w:val="24"/>
              </w:rPr>
            </w:pPr>
          </w:p>
          <w:p w14:paraId="2AFF5A7F">
            <w:pPr>
              <w:pStyle w:val="17"/>
              <w:spacing w:line="246" w:lineRule="auto"/>
              <w:rPr>
                <w:rFonts w:hint="eastAsia" w:asciiTheme="minorEastAsia" w:hAnsiTheme="minorEastAsia" w:eastAsiaTheme="minorEastAsia" w:cstheme="minorEastAsia"/>
                <w:color w:val="auto"/>
                <w:sz w:val="24"/>
                <w:szCs w:val="24"/>
              </w:rPr>
            </w:pPr>
          </w:p>
          <w:p w14:paraId="4062E20B">
            <w:pPr>
              <w:pStyle w:val="17"/>
              <w:spacing w:line="247" w:lineRule="auto"/>
              <w:rPr>
                <w:rFonts w:hint="eastAsia" w:asciiTheme="minorEastAsia" w:hAnsiTheme="minorEastAsia" w:eastAsiaTheme="minorEastAsia" w:cstheme="minorEastAsia"/>
                <w:color w:val="auto"/>
                <w:sz w:val="24"/>
                <w:szCs w:val="24"/>
              </w:rPr>
            </w:pPr>
          </w:p>
          <w:p w14:paraId="6FC936C3">
            <w:pPr>
              <w:pStyle w:val="17"/>
              <w:spacing w:line="247" w:lineRule="auto"/>
              <w:rPr>
                <w:rFonts w:hint="eastAsia" w:asciiTheme="minorEastAsia" w:hAnsiTheme="minorEastAsia" w:eastAsiaTheme="minorEastAsia" w:cstheme="minorEastAsia"/>
                <w:color w:val="auto"/>
                <w:sz w:val="24"/>
                <w:szCs w:val="24"/>
              </w:rPr>
            </w:pPr>
          </w:p>
          <w:p w14:paraId="78C774BD">
            <w:pPr>
              <w:pStyle w:val="17"/>
              <w:spacing w:line="247" w:lineRule="auto"/>
              <w:rPr>
                <w:rFonts w:hint="eastAsia" w:asciiTheme="minorEastAsia" w:hAnsiTheme="minorEastAsia" w:eastAsiaTheme="minorEastAsia" w:cstheme="minorEastAsia"/>
                <w:color w:val="auto"/>
                <w:sz w:val="24"/>
                <w:szCs w:val="24"/>
              </w:rPr>
            </w:pPr>
          </w:p>
          <w:p w14:paraId="2D2FEBE6">
            <w:pPr>
              <w:pStyle w:val="17"/>
              <w:spacing w:line="247" w:lineRule="auto"/>
              <w:rPr>
                <w:rFonts w:hint="eastAsia" w:asciiTheme="minorEastAsia" w:hAnsiTheme="minorEastAsia" w:eastAsiaTheme="minorEastAsia" w:cstheme="minorEastAsia"/>
                <w:color w:val="auto"/>
                <w:sz w:val="24"/>
                <w:szCs w:val="24"/>
              </w:rPr>
            </w:pPr>
          </w:p>
          <w:p w14:paraId="024E6756">
            <w:pPr>
              <w:pStyle w:val="17"/>
              <w:spacing w:line="247" w:lineRule="auto"/>
              <w:rPr>
                <w:rFonts w:hint="eastAsia" w:asciiTheme="minorEastAsia" w:hAnsiTheme="minorEastAsia" w:eastAsiaTheme="minorEastAsia" w:cstheme="minorEastAsia"/>
                <w:color w:val="auto"/>
                <w:sz w:val="24"/>
                <w:szCs w:val="24"/>
              </w:rPr>
            </w:pPr>
          </w:p>
          <w:p w14:paraId="3BC47F0F">
            <w:pPr>
              <w:spacing w:before="74" w:line="228" w:lineRule="auto"/>
              <w:ind w:left="258"/>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7"/>
                <w:sz w:val="24"/>
                <w:szCs w:val="24"/>
              </w:rPr>
              <w:t>重要提示</w:t>
            </w:r>
          </w:p>
        </w:tc>
        <w:tc>
          <w:tcPr>
            <w:tcW w:w="7956" w:type="dxa"/>
            <w:tcBorders>
              <w:top w:val="single" w:color="000000" w:sz="10" w:space="0"/>
              <w:left w:val="single" w:color="000000" w:sz="2" w:space="0"/>
              <w:right w:val="single" w:color="000000" w:sz="10" w:space="0"/>
            </w:tcBorders>
            <w:vAlign w:val="top"/>
          </w:tcPr>
          <w:p w14:paraId="3A71600F">
            <w:pPr>
              <w:spacing w:before="40" w:line="236" w:lineRule="auto"/>
              <w:ind w:left="29" w:right="15" w:firstLine="49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5"/>
                <w:sz w:val="24"/>
                <w:szCs w:val="24"/>
              </w:rPr>
              <w:t>（1）中标供应商应在规定期限内领取《中标通知书》，若中标供应</w:t>
            </w:r>
            <w:r>
              <w:rPr>
                <w:rFonts w:hint="eastAsia" w:asciiTheme="minorEastAsia" w:hAnsiTheme="minorEastAsia" w:eastAsiaTheme="minorEastAsia" w:cstheme="minorEastAsia"/>
                <w:color w:val="auto"/>
                <w:spacing w:val="17"/>
                <w:sz w:val="24"/>
                <w:szCs w:val="24"/>
              </w:rPr>
              <w:t xml:space="preserve"> </w:t>
            </w:r>
            <w:r>
              <w:rPr>
                <w:rFonts w:hint="eastAsia" w:asciiTheme="minorEastAsia" w:hAnsiTheme="minorEastAsia" w:eastAsiaTheme="minorEastAsia" w:cstheme="minorEastAsia"/>
                <w:color w:val="auto"/>
                <w:spacing w:val="10"/>
                <w:sz w:val="24"/>
                <w:szCs w:val="24"/>
              </w:rPr>
              <w:t>商未在规定期限内领取《中标通知书》，采购人有权取消中标供应商中</w:t>
            </w:r>
            <w:r>
              <w:rPr>
                <w:rFonts w:hint="eastAsia" w:asciiTheme="minorEastAsia" w:hAnsiTheme="minorEastAsia" w:eastAsiaTheme="minorEastAsia" w:cstheme="minorEastAsia"/>
                <w:color w:val="auto"/>
                <w:spacing w:val="5"/>
                <w:sz w:val="24"/>
                <w:szCs w:val="24"/>
              </w:rPr>
              <w:t xml:space="preserve"> </w:t>
            </w:r>
            <w:r>
              <w:rPr>
                <w:rFonts w:hint="eastAsia" w:asciiTheme="minorEastAsia" w:hAnsiTheme="minorEastAsia" w:eastAsiaTheme="minorEastAsia" w:cstheme="minorEastAsia"/>
                <w:color w:val="auto"/>
                <w:spacing w:val="7"/>
                <w:sz w:val="24"/>
                <w:szCs w:val="24"/>
              </w:rPr>
              <w:t>标资格，并将相关违约行为报送监管部门，实施信用惩戒；</w:t>
            </w:r>
          </w:p>
          <w:p w14:paraId="73886D35">
            <w:pPr>
              <w:spacing w:before="18" w:line="237" w:lineRule="auto"/>
              <w:ind w:left="28" w:right="15" w:firstLine="491"/>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2"/>
                <w:sz w:val="24"/>
                <w:szCs w:val="24"/>
              </w:rPr>
              <w:t>（2）</w:t>
            </w:r>
            <w:r>
              <w:rPr>
                <w:rFonts w:hint="eastAsia" w:asciiTheme="minorEastAsia" w:hAnsiTheme="minorEastAsia" w:eastAsiaTheme="minorEastAsia" w:cstheme="minorEastAsia"/>
                <w:color w:val="auto"/>
                <w:spacing w:val="-63"/>
                <w:sz w:val="24"/>
                <w:szCs w:val="24"/>
              </w:rPr>
              <w:t xml:space="preserve"> </w:t>
            </w:r>
            <w:r>
              <w:rPr>
                <w:rFonts w:hint="eastAsia" w:asciiTheme="minorEastAsia" w:hAnsiTheme="minorEastAsia" w:eastAsiaTheme="minorEastAsia" w:cstheme="minorEastAsia"/>
                <w:color w:val="auto"/>
                <w:spacing w:val="12"/>
                <w:sz w:val="24"/>
                <w:szCs w:val="24"/>
              </w:rPr>
              <w:t>中标供应商应在规定期限内提交履约担保并与采购人</w:t>
            </w:r>
            <w:r>
              <w:rPr>
                <w:rFonts w:hint="eastAsia" w:asciiTheme="minorEastAsia" w:hAnsiTheme="minorEastAsia" w:eastAsiaTheme="minorEastAsia" w:cstheme="minorEastAsia"/>
                <w:color w:val="auto"/>
                <w:spacing w:val="11"/>
                <w:sz w:val="24"/>
                <w:szCs w:val="24"/>
              </w:rPr>
              <w:t>签订合</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10"/>
                <w:sz w:val="24"/>
                <w:szCs w:val="24"/>
              </w:rPr>
              <w:t>同，若中标供应商未能在规定期限内提交履约担保或签订合同，采购人</w:t>
            </w:r>
            <w:r>
              <w:rPr>
                <w:rFonts w:hint="eastAsia" w:asciiTheme="minorEastAsia" w:hAnsiTheme="minorEastAsia" w:eastAsiaTheme="minorEastAsia" w:cstheme="minorEastAsia"/>
                <w:color w:val="auto"/>
                <w:spacing w:val="6"/>
                <w:sz w:val="24"/>
                <w:szCs w:val="24"/>
              </w:rPr>
              <w:t xml:space="preserve"> </w:t>
            </w:r>
            <w:r>
              <w:rPr>
                <w:rFonts w:hint="eastAsia" w:asciiTheme="minorEastAsia" w:hAnsiTheme="minorEastAsia" w:eastAsiaTheme="minorEastAsia" w:cstheme="minorEastAsia"/>
                <w:color w:val="auto"/>
                <w:spacing w:val="10"/>
                <w:sz w:val="24"/>
                <w:szCs w:val="24"/>
              </w:rPr>
              <w:t>有权取消中标供应商中标资格，并将相关违约行为报送监管部门，实施</w:t>
            </w:r>
            <w:r>
              <w:rPr>
                <w:rFonts w:hint="eastAsia" w:asciiTheme="minorEastAsia" w:hAnsiTheme="minorEastAsia" w:eastAsiaTheme="minorEastAsia" w:cstheme="minorEastAsia"/>
                <w:color w:val="auto"/>
                <w:spacing w:val="6"/>
                <w:sz w:val="24"/>
                <w:szCs w:val="24"/>
              </w:rPr>
              <w:t xml:space="preserve"> </w:t>
            </w:r>
            <w:r>
              <w:rPr>
                <w:rFonts w:hint="eastAsia" w:asciiTheme="minorEastAsia" w:hAnsiTheme="minorEastAsia" w:eastAsiaTheme="minorEastAsia" w:cstheme="minorEastAsia"/>
                <w:color w:val="auto"/>
                <w:spacing w:val="-4"/>
                <w:sz w:val="24"/>
                <w:szCs w:val="24"/>
              </w:rPr>
              <w:t>信用惩戒；</w:t>
            </w:r>
          </w:p>
          <w:p w14:paraId="0E3759B8">
            <w:pPr>
              <w:spacing w:before="15" w:line="238" w:lineRule="auto"/>
              <w:ind w:left="30" w:firstLine="486"/>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
                <w:sz w:val="24"/>
                <w:szCs w:val="24"/>
              </w:rPr>
              <w:t>（3）合同签订后，中标供应商存在规定时</w:t>
            </w:r>
            <w:r>
              <w:rPr>
                <w:rFonts w:hint="eastAsia" w:asciiTheme="minorEastAsia" w:hAnsiTheme="minorEastAsia" w:eastAsiaTheme="minorEastAsia" w:cstheme="minorEastAsia"/>
                <w:color w:val="auto"/>
                <w:spacing w:val="-2"/>
                <w:sz w:val="24"/>
                <w:szCs w:val="24"/>
              </w:rPr>
              <w:t>间内不组织人员进场开工，</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9"/>
                <w:sz w:val="24"/>
                <w:szCs w:val="24"/>
              </w:rPr>
              <w:t>不履行供货、安装或服务义务等情况，采购人有权</w:t>
            </w:r>
            <w:r>
              <w:rPr>
                <w:rFonts w:hint="eastAsia" w:asciiTheme="minorEastAsia" w:hAnsiTheme="minorEastAsia" w:eastAsiaTheme="minorEastAsia" w:cstheme="minorEastAsia"/>
                <w:color w:val="auto"/>
                <w:spacing w:val="8"/>
                <w:sz w:val="24"/>
                <w:szCs w:val="24"/>
              </w:rPr>
              <w:t>解除合同，并追究违</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9"/>
                <w:sz w:val="24"/>
                <w:szCs w:val="24"/>
              </w:rPr>
              <w:t>约责任，同时将相关违约行为报送监管部门，记不</w:t>
            </w:r>
            <w:r>
              <w:rPr>
                <w:rFonts w:hint="eastAsia" w:asciiTheme="minorEastAsia" w:hAnsiTheme="minorEastAsia" w:eastAsiaTheme="minorEastAsia" w:cstheme="minorEastAsia"/>
                <w:color w:val="auto"/>
                <w:spacing w:val="8"/>
                <w:sz w:val="24"/>
                <w:szCs w:val="24"/>
              </w:rPr>
              <w:t>良行为记录，实施信</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7"/>
                <w:sz w:val="24"/>
                <w:szCs w:val="24"/>
              </w:rPr>
              <w:t>用惩戒；</w:t>
            </w:r>
          </w:p>
          <w:p w14:paraId="75F69826">
            <w:pPr>
              <w:spacing w:before="14" w:line="234" w:lineRule="auto"/>
              <w:ind w:left="30" w:right="17" w:firstLine="48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5"/>
                <w:sz w:val="24"/>
                <w:szCs w:val="24"/>
              </w:rPr>
              <w:t>（4）中标供应商中标后被监管部门查实存在违法行为，不满足中标</w:t>
            </w:r>
            <w:r>
              <w:rPr>
                <w:rFonts w:hint="eastAsia" w:asciiTheme="minorEastAsia" w:hAnsiTheme="minorEastAsia" w:eastAsiaTheme="minorEastAsia" w:cstheme="minorEastAsia"/>
                <w:color w:val="auto"/>
                <w:spacing w:val="17"/>
                <w:sz w:val="24"/>
                <w:szCs w:val="24"/>
              </w:rPr>
              <w:t xml:space="preserve"> </w:t>
            </w:r>
            <w:r>
              <w:rPr>
                <w:rFonts w:hint="eastAsia" w:asciiTheme="minorEastAsia" w:hAnsiTheme="minorEastAsia" w:eastAsiaTheme="minorEastAsia" w:cstheme="minorEastAsia"/>
                <w:color w:val="auto"/>
                <w:spacing w:val="7"/>
                <w:sz w:val="24"/>
                <w:szCs w:val="24"/>
              </w:rPr>
              <w:t>条件的，由采购人取消中标资格，并做好项目后续工作；</w:t>
            </w:r>
          </w:p>
          <w:p w14:paraId="0E493E94">
            <w:pPr>
              <w:spacing w:before="19" w:line="228" w:lineRule="auto"/>
              <w:ind w:left="30" w:right="15" w:firstLine="48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5"/>
                <w:sz w:val="24"/>
                <w:szCs w:val="24"/>
              </w:rPr>
              <w:t>（5）中标供应商在中标项目发生投诉、信访举报案件、履约存在争</w:t>
            </w:r>
            <w:r>
              <w:rPr>
                <w:rFonts w:hint="eastAsia" w:asciiTheme="minorEastAsia" w:hAnsiTheme="minorEastAsia" w:eastAsiaTheme="minorEastAsia" w:cstheme="minorEastAsia"/>
                <w:color w:val="auto"/>
                <w:spacing w:val="17"/>
                <w:sz w:val="24"/>
                <w:szCs w:val="24"/>
              </w:rPr>
              <w:t xml:space="preserve"> </w:t>
            </w:r>
            <w:r>
              <w:rPr>
                <w:rFonts w:hint="eastAsia" w:asciiTheme="minorEastAsia" w:hAnsiTheme="minorEastAsia" w:eastAsiaTheme="minorEastAsia" w:cstheme="minorEastAsia"/>
                <w:color w:val="auto"/>
                <w:spacing w:val="10"/>
                <w:sz w:val="24"/>
                <w:szCs w:val="24"/>
              </w:rPr>
              <w:t>议时，拒绝协助配合执法部门调查案件的，采购人可以取消其中标资格</w:t>
            </w:r>
            <w:r>
              <w:rPr>
                <w:rFonts w:hint="eastAsia" w:asciiTheme="minorEastAsia" w:hAnsiTheme="minorEastAsia" w:eastAsiaTheme="minorEastAsia" w:cstheme="minorEastAsia"/>
                <w:color w:val="auto"/>
                <w:spacing w:val="4"/>
                <w:sz w:val="24"/>
                <w:szCs w:val="24"/>
              </w:rPr>
              <w:t xml:space="preserve"> </w:t>
            </w:r>
            <w:r>
              <w:rPr>
                <w:rFonts w:hint="eastAsia" w:asciiTheme="minorEastAsia" w:hAnsiTheme="minorEastAsia" w:eastAsiaTheme="minorEastAsia" w:cstheme="minorEastAsia"/>
                <w:color w:val="auto"/>
                <w:spacing w:val="6"/>
                <w:sz w:val="24"/>
                <w:szCs w:val="24"/>
              </w:rPr>
              <w:t>或解除合同，并追究其违约责任。</w:t>
            </w:r>
          </w:p>
        </w:tc>
      </w:tr>
      <w:tr w14:paraId="4FE995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60FF30BD">
            <w:pPr>
              <w:pStyle w:val="17"/>
              <w:spacing w:line="261" w:lineRule="auto"/>
              <w:rPr>
                <w:rFonts w:hint="eastAsia" w:asciiTheme="minorEastAsia" w:hAnsiTheme="minorEastAsia" w:eastAsiaTheme="minorEastAsia" w:cstheme="minorEastAsia"/>
                <w:color w:val="auto"/>
                <w:sz w:val="24"/>
                <w:szCs w:val="24"/>
              </w:rPr>
            </w:pPr>
          </w:p>
          <w:p w14:paraId="72FD1CC8">
            <w:pPr>
              <w:pStyle w:val="17"/>
              <w:spacing w:line="261" w:lineRule="auto"/>
              <w:rPr>
                <w:rFonts w:hint="eastAsia" w:asciiTheme="minorEastAsia" w:hAnsiTheme="minorEastAsia" w:eastAsiaTheme="minorEastAsia" w:cstheme="minorEastAsia"/>
                <w:color w:val="auto"/>
                <w:sz w:val="24"/>
                <w:szCs w:val="24"/>
              </w:rPr>
            </w:pPr>
          </w:p>
          <w:p w14:paraId="3A1174D7">
            <w:pPr>
              <w:pStyle w:val="17"/>
              <w:spacing w:line="261" w:lineRule="auto"/>
              <w:rPr>
                <w:rFonts w:hint="eastAsia" w:asciiTheme="minorEastAsia" w:hAnsiTheme="minorEastAsia" w:eastAsiaTheme="minorEastAsia" w:cstheme="minorEastAsia"/>
                <w:color w:val="auto"/>
                <w:sz w:val="24"/>
                <w:szCs w:val="24"/>
              </w:rPr>
            </w:pPr>
          </w:p>
          <w:p w14:paraId="3E28390F">
            <w:pPr>
              <w:pStyle w:val="17"/>
              <w:spacing w:line="262" w:lineRule="auto"/>
              <w:rPr>
                <w:rFonts w:hint="eastAsia" w:asciiTheme="minorEastAsia" w:hAnsiTheme="minorEastAsia" w:eastAsiaTheme="minorEastAsia" w:cstheme="minorEastAsia"/>
                <w:color w:val="auto"/>
                <w:sz w:val="24"/>
                <w:szCs w:val="24"/>
              </w:rPr>
            </w:pPr>
          </w:p>
          <w:p w14:paraId="78FCA269">
            <w:pPr>
              <w:spacing w:before="75" w:line="189" w:lineRule="auto"/>
              <w:ind w:left="12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4"/>
                <w:sz w:val="24"/>
                <w:szCs w:val="24"/>
              </w:rPr>
              <w:t>36</w:t>
            </w:r>
          </w:p>
        </w:tc>
        <w:tc>
          <w:tcPr>
            <w:tcW w:w="1563" w:type="dxa"/>
            <w:tcBorders>
              <w:right w:val="single" w:color="000000" w:sz="2" w:space="0"/>
            </w:tcBorders>
            <w:vAlign w:val="top"/>
          </w:tcPr>
          <w:p w14:paraId="259E4C9D">
            <w:pPr>
              <w:pStyle w:val="17"/>
              <w:spacing w:line="256" w:lineRule="auto"/>
              <w:rPr>
                <w:rFonts w:hint="eastAsia" w:asciiTheme="minorEastAsia" w:hAnsiTheme="minorEastAsia" w:eastAsiaTheme="minorEastAsia" w:cstheme="minorEastAsia"/>
                <w:color w:val="auto"/>
                <w:sz w:val="24"/>
                <w:szCs w:val="24"/>
              </w:rPr>
            </w:pPr>
          </w:p>
          <w:p w14:paraId="05544018">
            <w:pPr>
              <w:pStyle w:val="17"/>
              <w:spacing w:line="257" w:lineRule="auto"/>
              <w:rPr>
                <w:rFonts w:hint="eastAsia" w:asciiTheme="minorEastAsia" w:hAnsiTheme="minorEastAsia" w:eastAsiaTheme="minorEastAsia" w:cstheme="minorEastAsia"/>
                <w:color w:val="auto"/>
                <w:sz w:val="24"/>
                <w:szCs w:val="24"/>
              </w:rPr>
            </w:pPr>
          </w:p>
          <w:p w14:paraId="2C25D3AB">
            <w:pPr>
              <w:pStyle w:val="17"/>
              <w:spacing w:line="257" w:lineRule="auto"/>
              <w:rPr>
                <w:rFonts w:hint="eastAsia" w:asciiTheme="minorEastAsia" w:hAnsiTheme="minorEastAsia" w:eastAsiaTheme="minorEastAsia" w:cstheme="minorEastAsia"/>
                <w:color w:val="auto"/>
                <w:sz w:val="24"/>
                <w:szCs w:val="24"/>
              </w:rPr>
            </w:pPr>
          </w:p>
          <w:p w14:paraId="5E799C67">
            <w:pPr>
              <w:spacing w:before="75" w:line="367" w:lineRule="auto"/>
              <w:ind w:left="675" w:right="210" w:hanging="537"/>
              <w:jc w:val="center"/>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snapToGrid w:val="0"/>
                <w:color w:val="auto"/>
                <w:kern w:val="0"/>
                <w:sz w:val="24"/>
                <w:szCs w:val="24"/>
                <w:lang w:val="en-US" w:eastAsia="en-US" w:bidi="ar-SA"/>
              </w:rPr>
              <w:t>其他方式采购</w:t>
            </w:r>
          </w:p>
        </w:tc>
        <w:tc>
          <w:tcPr>
            <w:tcW w:w="7956" w:type="dxa"/>
            <w:tcBorders>
              <w:left w:val="single" w:color="000000" w:sz="2" w:space="0"/>
              <w:right w:val="single" w:color="000000" w:sz="10" w:space="0"/>
            </w:tcBorders>
            <w:vAlign w:val="top"/>
          </w:tcPr>
          <w:p w14:paraId="6EE16AE3">
            <w:pPr>
              <w:spacing w:before="42" w:line="237" w:lineRule="auto"/>
              <w:ind w:left="30" w:right="15" w:firstLine="485"/>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9"/>
                <w:sz w:val="24"/>
                <w:szCs w:val="24"/>
              </w:rPr>
              <w:t>公开采购数额标准以上的采购项目，投标截止后供应</w:t>
            </w:r>
            <w:r>
              <w:rPr>
                <w:rFonts w:hint="eastAsia" w:asciiTheme="minorEastAsia" w:hAnsiTheme="minorEastAsia" w:eastAsiaTheme="minorEastAsia" w:cstheme="minorEastAsia"/>
                <w:color w:val="auto"/>
                <w:spacing w:val="8"/>
                <w:sz w:val="24"/>
                <w:szCs w:val="24"/>
              </w:rPr>
              <w:t>商不足</w:t>
            </w:r>
            <w:r>
              <w:rPr>
                <w:rFonts w:hint="eastAsia" w:asciiTheme="minorEastAsia" w:hAnsiTheme="minorEastAsia" w:eastAsiaTheme="minorEastAsia" w:cstheme="minorEastAsia"/>
                <w:color w:val="auto"/>
                <w:spacing w:val="-43"/>
                <w:sz w:val="24"/>
                <w:szCs w:val="24"/>
              </w:rPr>
              <w:t xml:space="preserve"> </w:t>
            </w:r>
            <w:r>
              <w:rPr>
                <w:rFonts w:hint="eastAsia" w:asciiTheme="minorEastAsia" w:hAnsiTheme="minorEastAsia" w:eastAsiaTheme="minorEastAsia" w:cstheme="minorEastAsia"/>
                <w:color w:val="auto"/>
                <w:spacing w:val="8"/>
                <w:sz w:val="24"/>
                <w:szCs w:val="24"/>
              </w:rPr>
              <w:t>3</w:t>
            </w:r>
            <w:r>
              <w:rPr>
                <w:rFonts w:hint="eastAsia" w:asciiTheme="minorEastAsia" w:hAnsiTheme="minorEastAsia" w:eastAsiaTheme="minorEastAsia" w:cstheme="minorEastAsia"/>
                <w:color w:val="auto"/>
                <w:spacing w:val="-41"/>
                <w:sz w:val="24"/>
                <w:szCs w:val="24"/>
              </w:rPr>
              <w:t xml:space="preserve"> </w:t>
            </w:r>
            <w:r>
              <w:rPr>
                <w:rFonts w:hint="eastAsia" w:asciiTheme="minorEastAsia" w:hAnsiTheme="minorEastAsia" w:eastAsiaTheme="minorEastAsia" w:cstheme="minorEastAsia"/>
                <w:color w:val="auto"/>
                <w:spacing w:val="8"/>
                <w:sz w:val="24"/>
                <w:szCs w:val="24"/>
              </w:rPr>
              <w:t>家或</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9"/>
                <w:sz w:val="24"/>
                <w:szCs w:val="24"/>
              </w:rPr>
              <w:t>者通过资格审查或符合性审查的供应商不足</w:t>
            </w:r>
            <w:r>
              <w:rPr>
                <w:rFonts w:hint="eastAsia" w:asciiTheme="minorEastAsia" w:hAnsiTheme="minorEastAsia" w:eastAsiaTheme="minorEastAsia" w:cstheme="minorEastAsia"/>
                <w:color w:val="auto"/>
                <w:spacing w:val="-39"/>
                <w:sz w:val="24"/>
                <w:szCs w:val="24"/>
              </w:rPr>
              <w:t xml:space="preserve"> </w:t>
            </w:r>
            <w:r>
              <w:rPr>
                <w:rFonts w:hint="eastAsia" w:asciiTheme="minorEastAsia" w:hAnsiTheme="minorEastAsia" w:eastAsiaTheme="minorEastAsia" w:cstheme="minorEastAsia"/>
                <w:color w:val="auto"/>
                <w:spacing w:val="9"/>
                <w:sz w:val="24"/>
                <w:szCs w:val="24"/>
              </w:rPr>
              <w:t>3</w:t>
            </w:r>
            <w:r>
              <w:rPr>
                <w:rFonts w:hint="eastAsia" w:asciiTheme="minorEastAsia" w:hAnsiTheme="minorEastAsia" w:eastAsiaTheme="minorEastAsia" w:cstheme="minorEastAsia"/>
                <w:color w:val="auto"/>
                <w:spacing w:val="-44"/>
                <w:sz w:val="24"/>
                <w:szCs w:val="24"/>
              </w:rPr>
              <w:t xml:space="preserve"> </w:t>
            </w:r>
            <w:r>
              <w:rPr>
                <w:rFonts w:hint="eastAsia" w:asciiTheme="minorEastAsia" w:hAnsiTheme="minorEastAsia" w:eastAsiaTheme="minorEastAsia" w:cstheme="minorEastAsia"/>
                <w:color w:val="auto"/>
                <w:spacing w:val="9"/>
                <w:sz w:val="24"/>
                <w:szCs w:val="24"/>
              </w:rPr>
              <w:t>家的，除采购任务取消情</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10"/>
                <w:sz w:val="24"/>
                <w:szCs w:val="24"/>
              </w:rPr>
              <w:t>形外，根据《政府采购货物和服务采购投标管理办法》（中华人民共和</w:t>
            </w:r>
            <w:r>
              <w:rPr>
                <w:rFonts w:hint="eastAsia" w:asciiTheme="minorEastAsia" w:hAnsiTheme="minorEastAsia" w:eastAsiaTheme="minorEastAsia" w:cstheme="minorEastAsia"/>
                <w:color w:val="auto"/>
                <w:spacing w:val="4"/>
                <w:sz w:val="24"/>
                <w:szCs w:val="24"/>
              </w:rPr>
              <w:t xml:space="preserve"> </w:t>
            </w:r>
            <w:r>
              <w:rPr>
                <w:rFonts w:hint="eastAsia" w:asciiTheme="minorEastAsia" w:hAnsiTheme="minorEastAsia" w:eastAsiaTheme="minorEastAsia" w:cstheme="minorEastAsia"/>
                <w:color w:val="auto"/>
                <w:spacing w:val="6"/>
                <w:sz w:val="24"/>
                <w:szCs w:val="24"/>
              </w:rPr>
              <w:t>国财政部令第</w:t>
            </w:r>
            <w:r>
              <w:rPr>
                <w:rFonts w:hint="eastAsia" w:asciiTheme="minorEastAsia" w:hAnsiTheme="minorEastAsia" w:eastAsiaTheme="minorEastAsia" w:cstheme="minorEastAsia"/>
                <w:color w:val="auto"/>
                <w:spacing w:val="-45"/>
                <w:sz w:val="24"/>
                <w:szCs w:val="24"/>
              </w:rPr>
              <w:t xml:space="preserve"> </w:t>
            </w:r>
            <w:r>
              <w:rPr>
                <w:rFonts w:hint="eastAsia" w:asciiTheme="minorEastAsia" w:hAnsiTheme="minorEastAsia" w:eastAsiaTheme="minorEastAsia" w:cstheme="minorEastAsia"/>
                <w:color w:val="auto"/>
                <w:spacing w:val="6"/>
                <w:sz w:val="24"/>
                <w:szCs w:val="24"/>
              </w:rPr>
              <w:t>87</w:t>
            </w:r>
            <w:r>
              <w:rPr>
                <w:rFonts w:hint="eastAsia" w:asciiTheme="minorEastAsia" w:hAnsiTheme="minorEastAsia" w:eastAsiaTheme="minorEastAsia" w:cstheme="minorEastAsia"/>
                <w:color w:val="auto"/>
                <w:spacing w:val="-37"/>
                <w:sz w:val="24"/>
                <w:szCs w:val="24"/>
              </w:rPr>
              <w:t xml:space="preserve"> </w:t>
            </w:r>
            <w:r>
              <w:rPr>
                <w:rFonts w:hint="eastAsia" w:asciiTheme="minorEastAsia" w:hAnsiTheme="minorEastAsia" w:eastAsiaTheme="minorEastAsia" w:cstheme="minorEastAsia"/>
                <w:color w:val="auto"/>
                <w:spacing w:val="6"/>
                <w:sz w:val="24"/>
                <w:szCs w:val="24"/>
              </w:rPr>
              <w:t>号）第四十三条规定，按照以下方式</w:t>
            </w:r>
            <w:r>
              <w:rPr>
                <w:rFonts w:hint="eastAsia" w:asciiTheme="minorEastAsia" w:hAnsiTheme="minorEastAsia" w:eastAsiaTheme="minorEastAsia" w:cstheme="minorEastAsia"/>
                <w:color w:val="auto"/>
                <w:spacing w:val="5"/>
                <w:sz w:val="24"/>
                <w:szCs w:val="24"/>
              </w:rPr>
              <w:t>处理：</w:t>
            </w:r>
          </w:p>
          <w:p w14:paraId="0B9E3070">
            <w:pPr>
              <w:spacing w:before="16" w:line="234" w:lineRule="auto"/>
              <w:ind w:left="27" w:firstLine="488"/>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
                <w:sz w:val="24"/>
                <w:szCs w:val="24"/>
              </w:rPr>
              <w:t>（1）招标文件存在不合理条款或者采购程序</w:t>
            </w:r>
            <w:r>
              <w:rPr>
                <w:rFonts w:hint="eastAsia" w:asciiTheme="minorEastAsia" w:hAnsiTheme="minorEastAsia" w:eastAsiaTheme="minorEastAsia" w:cstheme="minorEastAsia"/>
                <w:color w:val="auto"/>
                <w:spacing w:val="-2"/>
                <w:sz w:val="24"/>
                <w:szCs w:val="24"/>
              </w:rPr>
              <w:t>不符合规定的，采购人、</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3"/>
                <w:sz w:val="24"/>
                <w:szCs w:val="24"/>
              </w:rPr>
              <w:t>采购代理机构改正后依法重新采购；</w:t>
            </w:r>
          </w:p>
          <w:p w14:paraId="32217A89">
            <w:pPr>
              <w:spacing w:before="17" w:line="221" w:lineRule="auto"/>
              <w:ind w:left="27" w:right="17" w:firstLine="492"/>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5"/>
                <w:sz w:val="24"/>
                <w:szCs w:val="24"/>
              </w:rPr>
              <w:t>（2）招标文件没有不合理条款、采购程序符合规定，需要采用其他</w:t>
            </w:r>
            <w:r>
              <w:rPr>
                <w:rFonts w:hint="eastAsia" w:asciiTheme="minorEastAsia" w:hAnsiTheme="minorEastAsia" w:eastAsiaTheme="minorEastAsia" w:cstheme="minorEastAsia"/>
                <w:color w:val="auto"/>
                <w:spacing w:val="17"/>
                <w:sz w:val="24"/>
                <w:szCs w:val="24"/>
              </w:rPr>
              <w:t xml:space="preserve"> </w:t>
            </w:r>
            <w:r>
              <w:rPr>
                <w:rFonts w:hint="eastAsia" w:asciiTheme="minorEastAsia" w:hAnsiTheme="minorEastAsia" w:eastAsiaTheme="minorEastAsia" w:cstheme="minorEastAsia"/>
                <w:color w:val="auto"/>
                <w:spacing w:val="8"/>
                <w:sz w:val="24"/>
                <w:szCs w:val="24"/>
              </w:rPr>
              <w:t>采购方式采购的，采购人应当依法报财政部</w:t>
            </w:r>
            <w:r>
              <w:rPr>
                <w:rFonts w:hint="eastAsia" w:asciiTheme="minorEastAsia" w:hAnsiTheme="minorEastAsia" w:eastAsiaTheme="minorEastAsia" w:cstheme="minorEastAsia"/>
                <w:color w:val="auto"/>
                <w:spacing w:val="7"/>
                <w:sz w:val="24"/>
                <w:szCs w:val="24"/>
              </w:rPr>
              <w:t>门批准。</w:t>
            </w:r>
          </w:p>
        </w:tc>
      </w:tr>
      <w:tr w14:paraId="03C17A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tcBorders>
            <w:vAlign w:val="top"/>
          </w:tcPr>
          <w:p w14:paraId="1D8432F9">
            <w:pPr>
              <w:pStyle w:val="17"/>
              <w:spacing w:line="262" w:lineRule="auto"/>
              <w:rPr>
                <w:rFonts w:hint="eastAsia" w:asciiTheme="minorEastAsia" w:hAnsiTheme="minorEastAsia" w:eastAsiaTheme="minorEastAsia" w:cstheme="minorEastAsia"/>
                <w:color w:val="auto"/>
                <w:sz w:val="24"/>
                <w:szCs w:val="24"/>
              </w:rPr>
            </w:pPr>
          </w:p>
          <w:p w14:paraId="773E4C5E">
            <w:pPr>
              <w:pStyle w:val="17"/>
              <w:spacing w:line="263" w:lineRule="auto"/>
              <w:rPr>
                <w:rFonts w:hint="eastAsia" w:asciiTheme="minorEastAsia" w:hAnsiTheme="minorEastAsia" w:eastAsiaTheme="minorEastAsia" w:cstheme="minorEastAsia"/>
                <w:color w:val="auto"/>
                <w:sz w:val="24"/>
                <w:szCs w:val="24"/>
              </w:rPr>
            </w:pPr>
          </w:p>
          <w:p w14:paraId="0F4A19D4">
            <w:pPr>
              <w:pStyle w:val="17"/>
              <w:spacing w:line="263" w:lineRule="auto"/>
              <w:rPr>
                <w:rFonts w:hint="eastAsia" w:asciiTheme="minorEastAsia" w:hAnsiTheme="minorEastAsia" w:eastAsiaTheme="minorEastAsia" w:cstheme="minorEastAsia"/>
                <w:color w:val="auto"/>
                <w:sz w:val="24"/>
                <w:szCs w:val="24"/>
              </w:rPr>
            </w:pPr>
          </w:p>
          <w:p w14:paraId="414CD301">
            <w:pPr>
              <w:pStyle w:val="17"/>
              <w:spacing w:line="263" w:lineRule="auto"/>
              <w:rPr>
                <w:rFonts w:hint="eastAsia" w:asciiTheme="minorEastAsia" w:hAnsiTheme="minorEastAsia" w:eastAsiaTheme="minorEastAsia" w:cstheme="minorEastAsia"/>
                <w:color w:val="auto"/>
                <w:sz w:val="24"/>
                <w:szCs w:val="24"/>
              </w:rPr>
            </w:pPr>
          </w:p>
          <w:p w14:paraId="1948287D">
            <w:pPr>
              <w:spacing w:before="75" w:line="189" w:lineRule="auto"/>
              <w:ind w:left="12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4"/>
                <w:sz w:val="24"/>
                <w:szCs w:val="24"/>
              </w:rPr>
              <w:t>37</w:t>
            </w:r>
          </w:p>
        </w:tc>
        <w:tc>
          <w:tcPr>
            <w:tcW w:w="1563" w:type="dxa"/>
            <w:tcBorders>
              <w:right w:val="single" w:color="000000" w:sz="2" w:space="0"/>
            </w:tcBorders>
            <w:vAlign w:val="top"/>
          </w:tcPr>
          <w:p w14:paraId="3A92B8B8">
            <w:pPr>
              <w:pStyle w:val="17"/>
              <w:spacing w:line="252" w:lineRule="auto"/>
              <w:rPr>
                <w:rFonts w:hint="eastAsia" w:asciiTheme="minorEastAsia" w:hAnsiTheme="minorEastAsia" w:eastAsiaTheme="minorEastAsia" w:cstheme="minorEastAsia"/>
                <w:color w:val="auto"/>
                <w:sz w:val="24"/>
                <w:szCs w:val="24"/>
              </w:rPr>
            </w:pPr>
          </w:p>
          <w:p w14:paraId="63C4CE03">
            <w:pPr>
              <w:pStyle w:val="17"/>
              <w:spacing w:line="252" w:lineRule="auto"/>
              <w:rPr>
                <w:rFonts w:hint="eastAsia" w:asciiTheme="minorEastAsia" w:hAnsiTheme="minorEastAsia" w:eastAsiaTheme="minorEastAsia" w:cstheme="minorEastAsia"/>
                <w:color w:val="auto"/>
                <w:sz w:val="24"/>
                <w:szCs w:val="24"/>
              </w:rPr>
            </w:pPr>
          </w:p>
          <w:p w14:paraId="34414181">
            <w:pPr>
              <w:pStyle w:val="17"/>
              <w:spacing w:line="252" w:lineRule="auto"/>
              <w:rPr>
                <w:rFonts w:hint="eastAsia" w:asciiTheme="minorEastAsia" w:hAnsiTheme="minorEastAsia" w:eastAsiaTheme="minorEastAsia" w:cstheme="minorEastAsia"/>
                <w:color w:val="auto"/>
                <w:sz w:val="24"/>
                <w:szCs w:val="24"/>
              </w:rPr>
            </w:pPr>
          </w:p>
          <w:p w14:paraId="23FEBCF7">
            <w:pPr>
              <w:pStyle w:val="17"/>
              <w:spacing w:line="253" w:lineRule="auto"/>
              <w:rPr>
                <w:rFonts w:hint="eastAsia" w:asciiTheme="minorEastAsia" w:hAnsiTheme="minorEastAsia" w:eastAsiaTheme="minorEastAsia" w:cstheme="minorEastAsia"/>
                <w:color w:val="auto"/>
                <w:sz w:val="24"/>
                <w:szCs w:val="24"/>
              </w:rPr>
            </w:pPr>
          </w:p>
          <w:p w14:paraId="7A49E3E1">
            <w:pPr>
              <w:spacing w:before="75" w:line="228" w:lineRule="auto"/>
              <w:ind w:left="497"/>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4"/>
                <w:sz w:val="24"/>
                <w:szCs w:val="24"/>
              </w:rPr>
              <w:t>质疑</w:t>
            </w:r>
          </w:p>
        </w:tc>
        <w:tc>
          <w:tcPr>
            <w:tcW w:w="7956" w:type="dxa"/>
            <w:tcBorders>
              <w:left w:val="single" w:color="000000" w:sz="2" w:space="0"/>
              <w:right w:val="single" w:color="000000" w:sz="10" w:space="0"/>
            </w:tcBorders>
            <w:vAlign w:val="top"/>
          </w:tcPr>
          <w:p w14:paraId="435C506D">
            <w:pPr>
              <w:spacing w:before="40" w:line="239" w:lineRule="auto"/>
              <w:ind w:left="27" w:right="15" w:firstLine="48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0"/>
                <w:sz w:val="24"/>
                <w:szCs w:val="24"/>
              </w:rPr>
              <w:t>供应商认为招标文件、采购过程或中标结果使自己的合法权益受到</w:t>
            </w:r>
            <w:r>
              <w:rPr>
                <w:rFonts w:hint="eastAsia" w:asciiTheme="minorEastAsia" w:hAnsiTheme="minorEastAsia" w:eastAsiaTheme="minorEastAsia" w:cstheme="minorEastAsia"/>
                <w:color w:val="auto"/>
                <w:spacing w:val="6"/>
                <w:sz w:val="24"/>
                <w:szCs w:val="24"/>
              </w:rPr>
              <w:t xml:space="preserve"> </w:t>
            </w:r>
            <w:r>
              <w:rPr>
                <w:rFonts w:hint="eastAsia" w:asciiTheme="minorEastAsia" w:hAnsiTheme="minorEastAsia" w:eastAsiaTheme="minorEastAsia" w:cstheme="minorEastAsia"/>
                <w:color w:val="auto"/>
                <w:spacing w:val="10"/>
                <w:sz w:val="24"/>
                <w:szCs w:val="24"/>
              </w:rPr>
              <w:t>损害的，应当在知道或者应知其权益受到损害之日起在规</w:t>
            </w:r>
            <w:r>
              <w:rPr>
                <w:rFonts w:hint="eastAsia" w:asciiTheme="minorEastAsia" w:hAnsiTheme="minorEastAsia" w:eastAsiaTheme="minorEastAsia" w:cstheme="minorEastAsia"/>
                <w:color w:val="auto"/>
                <w:spacing w:val="9"/>
                <w:sz w:val="24"/>
                <w:szCs w:val="24"/>
              </w:rPr>
              <w:t>定的期限内，</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10"/>
                <w:sz w:val="24"/>
                <w:szCs w:val="24"/>
              </w:rPr>
              <w:t>以书面或邮件形式一次性向采购人（采购代理机构）提出质疑或供应商</w:t>
            </w:r>
            <w:r>
              <w:rPr>
                <w:rFonts w:hint="eastAsia" w:asciiTheme="minorEastAsia" w:hAnsiTheme="minorEastAsia" w:eastAsiaTheme="minorEastAsia" w:cstheme="minorEastAsia"/>
                <w:color w:val="auto"/>
                <w:spacing w:val="7"/>
                <w:sz w:val="24"/>
                <w:szCs w:val="24"/>
              </w:rPr>
              <w:t xml:space="preserve"> 对采购人（采购代理机构）</w:t>
            </w:r>
            <w:r>
              <w:rPr>
                <w:rFonts w:hint="eastAsia" w:asciiTheme="minorEastAsia" w:hAnsiTheme="minorEastAsia" w:eastAsiaTheme="minorEastAsia" w:cstheme="minorEastAsia"/>
                <w:color w:val="auto"/>
                <w:spacing w:val="-15"/>
                <w:sz w:val="24"/>
                <w:szCs w:val="24"/>
              </w:rPr>
              <w:t xml:space="preserve"> </w:t>
            </w:r>
            <w:r>
              <w:rPr>
                <w:rFonts w:hint="eastAsia" w:asciiTheme="minorEastAsia" w:hAnsiTheme="minorEastAsia" w:eastAsiaTheme="minorEastAsia" w:cstheme="minorEastAsia"/>
                <w:color w:val="auto"/>
                <w:spacing w:val="7"/>
                <w:sz w:val="24"/>
                <w:szCs w:val="24"/>
              </w:rPr>
              <w:t>的质疑答复不满意或者采购人（采购代理机</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color w:val="auto"/>
                <w:spacing w:val="10"/>
                <w:sz w:val="24"/>
                <w:szCs w:val="24"/>
              </w:rPr>
              <w:t>构）未在规定时间内作出答复的，可以在答复期满后五个工作日内向有</w:t>
            </w:r>
            <w:r>
              <w:rPr>
                <w:rFonts w:hint="eastAsia" w:asciiTheme="minorEastAsia" w:hAnsiTheme="minorEastAsia" w:eastAsiaTheme="minorEastAsia" w:cstheme="minorEastAsia"/>
                <w:color w:val="auto"/>
                <w:spacing w:val="4"/>
                <w:sz w:val="24"/>
                <w:szCs w:val="24"/>
              </w:rPr>
              <w:t xml:space="preserve"> </w:t>
            </w:r>
            <w:r>
              <w:rPr>
                <w:rFonts w:hint="eastAsia" w:asciiTheme="minorEastAsia" w:hAnsiTheme="minorEastAsia" w:eastAsiaTheme="minorEastAsia" w:cstheme="minorEastAsia"/>
                <w:color w:val="auto"/>
                <w:spacing w:val="3"/>
                <w:sz w:val="24"/>
                <w:szCs w:val="24"/>
              </w:rPr>
              <w:t>关监管部门投诉。</w:t>
            </w:r>
          </w:p>
          <w:p w14:paraId="151F5D42">
            <w:pPr>
              <w:spacing w:before="17" w:line="219" w:lineRule="auto"/>
              <w:ind w:left="27" w:firstLine="48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pacing w:val="8"/>
                <w:sz w:val="24"/>
                <w:szCs w:val="24"/>
              </w:rPr>
              <w:t>注：根据《中华人民共和国政府采购法》的规定，供应商质疑不得</w:t>
            </w:r>
            <w:r>
              <w:rPr>
                <w:rFonts w:hint="eastAsia" w:asciiTheme="minorEastAsia" w:hAnsiTheme="minorEastAsia" w:eastAsiaTheme="minorEastAsia" w:cstheme="minorEastAsia"/>
                <w:color w:val="auto"/>
                <w:spacing w:val="9"/>
                <w:sz w:val="24"/>
                <w:szCs w:val="24"/>
              </w:rPr>
              <w:t xml:space="preserve"> </w:t>
            </w:r>
            <w:r>
              <w:rPr>
                <w:rFonts w:hint="eastAsia" w:asciiTheme="minorEastAsia" w:hAnsiTheme="minorEastAsia" w:eastAsiaTheme="minorEastAsia" w:cstheme="minorEastAsia"/>
                <w:b/>
                <w:bCs/>
                <w:color w:val="auto"/>
                <w:spacing w:val="8"/>
                <w:sz w:val="24"/>
                <w:szCs w:val="24"/>
              </w:rPr>
              <w:t>超出公开招标文件、公开招标过程及公开招标</w:t>
            </w:r>
            <w:r>
              <w:rPr>
                <w:rFonts w:hint="eastAsia" w:asciiTheme="minorEastAsia" w:hAnsiTheme="minorEastAsia" w:eastAsiaTheme="minorEastAsia" w:cstheme="minorEastAsia"/>
                <w:b/>
                <w:bCs/>
                <w:color w:val="auto"/>
                <w:spacing w:val="7"/>
                <w:sz w:val="24"/>
                <w:szCs w:val="24"/>
              </w:rPr>
              <w:t>结果的范围及时效限制。</w:t>
            </w:r>
          </w:p>
        </w:tc>
      </w:tr>
      <w:tr w14:paraId="4CD6246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 w:hRule="atLeast"/>
          <w:jc w:val="center"/>
        </w:trPr>
        <w:tc>
          <w:tcPr>
            <w:tcW w:w="0" w:type="auto"/>
            <w:tcBorders>
              <w:left w:val="single" w:color="000000" w:sz="10" w:space="0"/>
              <w:bottom w:val="single" w:color="000000" w:sz="10" w:space="0"/>
            </w:tcBorders>
            <w:vAlign w:val="top"/>
          </w:tcPr>
          <w:p w14:paraId="7B6C9F11">
            <w:pPr>
              <w:pStyle w:val="17"/>
              <w:spacing w:line="268" w:lineRule="auto"/>
              <w:rPr>
                <w:rFonts w:hint="eastAsia" w:asciiTheme="minorEastAsia" w:hAnsiTheme="minorEastAsia" w:eastAsiaTheme="minorEastAsia" w:cstheme="minorEastAsia"/>
                <w:color w:val="auto"/>
                <w:sz w:val="24"/>
                <w:szCs w:val="24"/>
              </w:rPr>
            </w:pPr>
          </w:p>
          <w:p w14:paraId="598A0FE4">
            <w:pPr>
              <w:pStyle w:val="17"/>
              <w:spacing w:line="268" w:lineRule="auto"/>
              <w:rPr>
                <w:rFonts w:hint="eastAsia" w:asciiTheme="minorEastAsia" w:hAnsiTheme="minorEastAsia" w:eastAsiaTheme="minorEastAsia" w:cstheme="minorEastAsia"/>
                <w:color w:val="auto"/>
                <w:sz w:val="24"/>
                <w:szCs w:val="24"/>
              </w:rPr>
            </w:pPr>
          </w:p>
          <w:p w14:paraId="19DEE677">
            <w:pPr>
              <w:pStyle w:val="17"/>
              <w:spacing w:line="268" w:lineRule="auto"/>
              <w:rPr>
                <w:rFonts w:hint="eastAsia" w:asciiTheme="minorEastAsia" w:hAnsiTheme="minorEastAsia" w:eastAsiaTheme="minorEastAsia" w:cstheme="minorEastAsia"/>
                <w:color w:val="auto"/>
                <w:sz w:val="24"/>
                <w:szCs w:val="24"/>
              </w:rPr>
            </w:pPr>
          </w:p>
          <w:p w14:paraId="3CB1F1A4">
            <w:pPr>
              <w:pStyle w:val="17"/>
              <w:spacing w:line="269" w:lineRule="auto"/>
              <w:rPr>
                <w:rFonts w:hint="eastAsia" w:asciiTheme="minorEastAsia" w:hAnsiTheme="minorEastAsia" w:eastAsiaTheme="minorEastAsia" w:cstheme="minorEastAsia"/>
                <w:color w:val="auto"/>
                <w:sz w:val="24"/>
                <w:szCs w:val="24"/>
              </w:rPr>
            </w:pPr>
          </w:p>
          <w:p w14:paraId="21084740">
            <w:pPr>
              <w:pStyle w:val="17"/>
              <w:spacing w:line="269" w:lineRule="auto"/>
              <w:rPr>
                <w:rFonts w:hint="eastAsia" w:asciiTheme="minorEastAsia" w:hAnsiTheme="minorEastAsia" w:eastAsiaTheme="minorEastAsia" w:cstheme="minorEastAsia"/>
                <w:color w:val="auto"/>
                <w:sz w:val="24"/>
                <w:szCs w:val="24"/>
              </w:rPr>
            </w:pPr>
          </w:p>
          <w:p w14:paraId="260F7AED">
            <w:pPr>
              <w:pStyle w:val="17"/>
              <w:spacing w:line="269" w:lineRule="auto"/>
              <w:rPr>
                <w:rFonts w:hint="eastAsia" w:asciiTheme="minorEastAsia" w:hAnsiTheme="minorEastAsia" w:eastAsiaTheme="minorEastAsia" w:cstheme="minorEastAsia"/>
                <w:color w:val="auto"/>
                <w:sz w:val="24"/>
                <w:szCs w:val="24"/>
              </w:rPr>
            </w:pPr>
          </w:p>
          <w:p w14:paraId="5E75F755">
            <w:pPr>
              <w:pStyle w:val="17"/>
              <w:spacing w:line="269" w:lineRule="auto"/>
              <w:rPr>
                <w:rFonts w:hint="eastAsia" w:asciiTheme="minorEastAsia" w:hAnsiTheme="minorEastAsia" w:eastAsiaTheme="minorEastAsia" w:cstheme="minorEastAsia"/>
                <w:color w:val="auto"/>
                <w:sz w:val="24"/>
                <w:szCs w:val="24"/>
              </w:rPr>
            </w:pPr>
          </w:p>
          <w:p w14:paraId="6084192D">
            <w:pPr>
              <w:pStyle w:val="17"/>
              <w:spacing w:line="269" w:lineRule="auto"/>
              <w:rPr>
                <w:rFonts w:hint="eastAsia" w:asciiTheme="minorEastAsia" w:hAnsiTheme="minorEastAsia" w:eastAsiaTheme="minorEastAsia" w:cstheme="minorEastAsia"/>
                <w:color w:val="auto"/>
                <w:sz w:val="24"/>
                <w:szCs w:val="24"/>
              </w:rPr>
            </w:pPr>
          </w:p>
          <w:p w14:paraId="642A6A37">
            <w:pPr>
              <w:spacing w:before="75" w:line="189" w:lineRule="auto"/>
              <w:ind w:left="12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4"/>
                <w:sz w:val="24"/>
                <w:szCs w:val="24"/>
              </w:rPr>
              <w:t>38</w:t>
            </w:r>
          </w:p>
        </w:tc>
        <w:tc>
          <w:tcPr>
            <w:tcW w:w="1563" w:type="dxa"/>
            <w:tcBorders>
              <w:bottom w:val="single" w:color="000000" w:sz="10" w:space="0"/>
              <w:right w:val="single" w:color="000000" w:sz="2" w:space="0"/>
            </w:tcBorders>
            <w:vAlign w:val="top"/>
          </w:tcPr>
          <w:p w14:paraId="6092B334">
            <w:pPr>
              <w:pStyle w:val="17"/>
              <w:spacing w:line="263" w:lineRule="auto"/>
              <w:rPr>
                <w:rFonts w:hint="eastAsia" w:asciiTheme="minorEastAsia" w:hAnsiTheme="minorEastAsia" w:eastAsiaTheme="minorEastAsia" w:cstheme="minorEastAsia"/>
                <w:color w:val="auto"/>
                <w:sz w:val="24"/>
                <w:szCs w:val="24"/>
              </w:rPr>
            </w:pPr>
          </w:p>
          <w:p w14:paraId="03C6BDA9">
            <w:pPr>
              <w:pStyle w:val="17"/>
              <w:spacing w:line="263" w:lineRule="auto"/>
              <w:rPr>
                <w:rFonts w:hint="eastAsia" w:asciiTheme="minorEastAsia" w:hAnsiTheme="minorEastAsia" w:eastAsiaTheme="minorEastAsia" w:cstheme="minorEastAsia"/>
                <w:color w:val="auto"/>
                <w:sz w:val="24"/>
                <w:szCs w:val="24"/>
              </w:rPr>
            </w:pPr>
          </w:p>
          <w:p w14:paraId="2030E079">
            <w:pPr>
              <w:pStyle w:val="17"/>
              <w:spacing w:line="263" w:lineRule="auto"/>
              <w:rPr>
                <w:rFonts w:hint="eastAsia" w:asciiTheme="minorEastAsia" w:hAnsiTheme="minorEastAsia" w:eastAsiaTheme="minorEastAsia" w:cstheme="minorEastAsia"/>
                <w:color w:val="auto"/>
                <w:sz w:val="24"/>
                <w:szCs w:val="24"/>
              </w:rPr>
            </w:pPr>
          </w:p>
          <w:p w14:paraId="6ABCCA7C">
            <w:pPr>
              <w:pStyle w:val="17"/>
              <w:spacing w:line="263" w:lineRule="auto"/>
              <w:rPr>
                <w:rFonts w:hint="eastAsia" w:asciiTheme="minorEastAsia" w:hAnsiTheme="minorEastAsia" w:eastAsiaTheme="minorEastAsia" w:cstheme="minorEastAsia"/>
                <w:color w:val="auto"/>
                <w:sz w:val="24"/>
                <w:szCs w:val="24"/>
              </w:rPr>
            </w:pPr>
          </w:p>
          <w:p w14:paraId="231EFBB0">
            <w:pPr>
              <w:pStyle w:val="17"/>
              <w:spacing w:line="263" w:lineRule="auto"/>
              <w:rPr>
                <w:rFonts w:hint="eastAsia" w:asciiTheme="minorEastAsia" w:hAnsiTheme="minorEastAsia" w:eastAsiaTheme="minorEastAsia" w:cstheme="minorEastAsia"/>
                <w:color w:val="auto"/>
                <w:sz w:val="24"/>
                <w:szCs w:val="24"/>
              </w:rPr>
            </w:pPr>
          </w:p>
          <w:p w14:paraId="2066173C">
            <w:pPr>
              <w:pStyle w:val="17"/>
              <w:spacing w:line="264" w:lineRule="auto"/>
              <w:rPr>
                <w:rFonts w:hint="eastAsia" w:asciiTheme="minorEastAsia" w:hAnsiTheme="minorEastAsia" w:eastAsiaTheme="minorEastAsia" w:cstheme="minorEastAsia"/>
                <w:color w:val="auto"/>
                <w:sz w:val="24"/>
                <w:szCs w:val="24"/>
              </w:rPr>
            </w:pPr>
          </w:p>
          <w:p w14:paraId="22A64F79">
            <w:pPr>
              <w:pStyle w:val="17"/>
              <w:spacing w:line="264" w:lineRule="auto"/>
              <w:rPr>
                <w:rFonts w:hint="eastAsia" w:asciiTheme="minorEastAsia" w:hAnsiTheme="minorEastAsia" w:eastAsiaTheme="minorEastAsia" w:cstheme="minorEastAsia"/>
                <w:color w:val="auto"/>
                <w:sz w:val="24"/>
                <w:szCs w:val="24"/>
              </w:rPr>
            </w:pPr>
          </w:p>
          <w:p w14:paraId="259F5797">
            <w:pPr>
              <w:pStyle w:val="17"/>
              <w:spacing w:line="264" w:lineRule="auto"/>
              <w:rPr>
                <w:rFonts w:hint="eastAsia" w:asciiTheme="minorEastAsia" w:hAnsiTheme="minorEastAsia" w:eastAsiaTheme="minorEastAsia" w:cstheme="minorEastAsia"/>
                <w:color w:val="auto"/>
                <w:sz w:val="24"/>
                <w:szCs w:val="24"/>
              </w:rPr>
            </w:pPr>
          </w:p>
          <w:p w14:paraId="278E0715">
            <w:pPr>
              <w:spacing w:before="75" w:line="228" w:lineRule="auto"/>
              <w:ind w:left="499"/>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3"/>
                <w:sz w:val="24"/>
                <w:szCs w:val="24"/>
              </w:rPr>
              <w:t>投诉</w:t>
            </w:r>
          </w:p>
        </w:tc>
        <w:tc>
          <w:tcPr>
            <w:tcW w:w="7956" w:type="dxa"/>
            <w:tcBorders>
              <w:left w:val="single" w:color="000000" w:sz="2" w:space="0"/>
              <w:bottom w:val="single" w:color="000000" w:sz="10" w:space="0"/>
              <w:right w:val="single" w:color="000000" w:sz="10" w:space="0"/>
            </w:tcBorders>
            <w:vAlign w:val="top"/>
          </w:tcPr>
          <w:p w14:paraId="7B8764C0">
            <w:pPr>
              <w:spacing w:before="40" w:line="239" w:lineRule="auto"/>
              <w:ind w:left="27" w:right="15" w:firstLine="480"/>
              <w:rPr>
                <w:rFonts w:hint="eastAsia" w:asciiTheme="minorEastAsia" w:hAnsiTheme="minorEastAsia" w:eastAsiaTheme="minorEastAsia" w:cstheme="minorEastAsia"/>
                <w:color w:val="auto"/>
                <w:spacing w:val="10"/>
                <w:sz w:val="24"/>
                <w:szCs w:val="24"/>
              </w:rPr>
            </w:pPr>
            <w:r>
              <w:rPr>
                <w:rFonts w:hint="eastAsia" w:asciiTheme="minorEastAsia" w:hAnsiTheme="minorEastAsia" w:eastAsiaTheme="minorEastAsia" w:cstheme="minorEastAsia"/>
                <w:color w:val="auto"/>
                <w:spacing w:val="10"/>
                <w:sz w:val="24"/>
                <w:szCs w:val="24"/>
              </w:rPr>
              <w:t>（1）质疑供应商对采购人、采购代理机构的答复不满意或者采购人、 采购代理机构未在规定的时间内作出答复的，可以在答复期满后十五个 工作日内向同级政府采购监督管理部门投诉。</w:t>
            </w:r>
          </w:p>
          <w:p w14:paraId="73024810">
            <w:pPr>
              <w:spacing w:before="40" w:line="239" w:lineRule="auto"/>
              <w:ind w:left="27" w:right="15" w:firstLine="480"/>
              <w:rPr>
                <w:rFonts w:hint="eastAsia" w:asciiTheme="minorEastAsia" w:hAnsiTheme="minorEastAsia" w:eastAsiaTheme="minorEastAsia" w:cstheme="minorEastAsia"/>
                <w:color w:val="auto"/>
                <w:spacing w:val="10"/>
                <w:sz w:val="24"/>
                <w:szCs w:val="24"/>
              </w:rPr>
            </w:pPr>
            <w:r>
              <w:rPr>
                <w:rFonts w:hint="eastAsia" w:asciiTheme="minorEastAsia" w:hAnsiTheme="minorEastAsia" w:eastAsiaTheme="minorEastAsia" w:cstheme="minorEastAsia"/>
                <w:color w:val="auto"/>
                <w:spacing w:val="10"/>
                <w:sz w:val="24"/>
                <w:szCs w:val="24"/>
              </w:rPr>
              <w:t>（2）质疑、投诉应当采用书面或邮件形式，质疑书、投诉书均应明 确阐述招标文件、采购过程或中标结果中使自己合法权益受到损害的实 质性内容，提供相关事实、依据和证据及其来源或线索， 便于有关单位 调查、答复和处理。</w:t>
            </w:r>
          </w:p>
          <w:p w14:paraId="52A52D9A">
            <w:pPr>
              <w:spacing w:before="40" w:line="239" w:lineRule="auto"/>
              <w:ind w:left="27" w:right="15" w:firstLine="480"/>
              <w:rPr>
                <w:rFonts w:hint="eastAsia" w:asciiTheme="minorEastAsia" w:hAnsiTheme="minorEastAsia" w:eastAsiaTheme="minorEastAsia" w:cstheme="minorEastAsia"/>
                <w:color w:val="auto"/>
                <w:spacing w:val="10"/>
                <w:sz w:val="24"/>
                <w:szCs w:val="24"/>
              </w:rPr>
            </w:pPr>
            <w:r>
              <w:rPr>
                <w:rFonts w:hint="eastAsia" w:asciiTheme="minorEastAsia" w:hAnsiTheme="minorEastAsia" w:eastAsiaTheme="minorEastAsia" w:cstheme="minorEastAsia"/>
                <w:color w:val="auto"/>
                <w:spacing w:val="10"/>
                <w:sz w:val="24"/>
                <w:szCs w:val="24"/>
              </w:rPr>
              <w:t>注：根据《中华人民共和国政府采购法实施条例》的规定，供应商 投诉事项不得超出已质疑事项的范围。</w:t>
            </w:r>
          </w:p>
          <w:p w14:paraId="3441496C">
            <w:pPr>
              <w:spacing w:before="40" w:line="239" w:lineRule="auto"/>
              <w:ind w:left="27" w:right="15" w:firstLine="480"/>
              <w:rPr>
                <w:rFonts w:hint="eastAsia" w:asciiTheme="minorEastAsia" w:hAnsiTheme="minorEastAsia" w:eastAsiaTheme="minorEastAsia" w:cstheme="minorEastAsia"/>
                <w:color w:val="auto"/>
                <w:spacing w:val="10"/>
                <w:sz w:val="24"/>
                <w:szCs w:val="24"/>
              </w:rPr>
            </w:pPr>
            <w:r>
              <w:rPr>
                <w:rFonts w:hint="eastAsia" w:asciiTheme="minorEastAsia" w:hAnsiTheme="minorEastAsia" w:eastAsiaTheme="minorEastAsia" w:cstheme="minorEastAsia"/>
                <w:color w:val="auto"/>
                <w:spacing w:val="10"/>
                <w:sz w:val="24"/>
                <w:szCs w:val="24"/>
              </w:rPr>
              <w:t>政府采购监督管理部门：</w:t>
            </w:r>
          </w:p>
          <w:p w14:paraId="659CE7FB">
            <w:pPr>
              <w:spacing w:before="40" w:line="239" w:lineRule="auto"/>
              <w:ind w:left="27" w:right="15" w:firstLine="480"/>
              <w:rPr>
                <w:rFonts w:hint="eastAsia" w:asciiTheme="minorEastAsia" w:hAnsiTheme="minorEastAsia" w:eastAsiaTheme="minorEastAsia" w:cstheme="minorEastAsia"/>
                <w:color w:val="auto"/>
                <w:spacing w:val="10"/>
                <w:sz w:val="24"/>
                <w:szCs w:val="24"/>
                <w:lang w:val="en-US" w:eastAsia="zh-CN"/>
              </w:rPr>
            </w:pPr>
            <w:r>
              <w:rPr>
                <w:rFonts w:hint="eastAsia" w:asciiTheme="minorEastAsia" w:hAnsiTheme="minorEastAsia" w:eastAsiaTheme="minorEastAsia" w:cstheme="minorEastAsia"/>
                <w:color w:val="auto"/>
                <w:spacing w:val="10"/>
                <w:sz w:val="24"/>
                <w:szCs w:val="24"/>
              </w:rPr>
              <w:t>名称：</w:t>
            </w:r>
            <w:r>
              <w:rPr>
                <w:rFonts w:hint="eastAsia" w:asciiTheme="minorEastAsia" w:hAnsiTheme="minorEastAsia" w:eastAsiaTheme="minorEastAsia" w:cstheme="minorEastAsia"/>
                <w:color w:val="auto"/>
                <w:spacing w:val="10"/>
                <w:sz w:val="24"/>
                <w:szCs w:val="24"/>
                <w:lang w:val="en-US" w:eastAsia="zh-CN"/>
              </w:rPr>
              <w:t>皮山县政府采购办管理办公室</w:t>
            </w:r>
          </w:p>
          <w:p w14:paraId="2A60E615">
            <w:pPr>
              <w:spacing w:before="40" w:line="239" w:lineRule="auto"/>
              <w:ind w:left="27" w:right="15" w:firstLine="480"/>
              <w:rPr>
                <w:rFonts w:hint="eastAsia" w:asciiTheme="minorEastAsia" w:hAnsiTheme="minorEastAsia" w:eastAsiaTheme="minorEastAsia" w:cstheme="minorEastAsia"/>
                <w:color w:val="auto"/>
                <w:spacing w:val="10"/>
                <w:sz w:val="24"/>
                <w:szCs w:val="24"/>
                <w:lang w:val="en-US"/>
              </w:rPr>
            </w:pPr>
            <w:r>
              <w:rPr>
                <w:rFonts w:hint="eastAsia" w:asciiTheme="minorEastAsia" w:hAnsiTheme="minorEastAsia" w:eastAsiaTheme="minorEastAsia" w:cstheme="minorEastAsia"/>
                <w:color w:val="auto"/>
                <w:spacing w:val="10"/>
                <w:sz w:val="24"/>
                <w:szCs w:val="24"/>
                <w:lang w:val="en-US" w:eastAsia="zh-CN"/>
              </w:rPr>
              <w:t>地址</w:t>
            </w:r>
            <w:r>
              <w:rPr>
                <w:rFonts w:hint="eastAsia" w:asciiTheme="minorEastAsia" w:hAnsiTheme="minorEastAsia" w:eastAsiaTheme="minorEastAsia" w:cstheme="minorEastAsia"/>
                <w:color w:val="auto"/>
                <w:spacing w:val="10"/>
                <w:sz w:val="24"/>
                <w:szCs w:val="24"/>
              </w:rPr>
              <w:t>：</w:t>
            </w:r>
            <w:r>
              <w:rPr>
                <w:rFonts w:hint="eastAsia" w:asciiTheme="minorEastAsia" w:hAnsiTheme="minorEastAsia" w:eastAsiaTheme="minorEastAsia" w:cstheme="minorEastAsia"/>
                <w:color w:val="auto"/>
                <w:spacing w:val="10"/>
                <w:sz w:val="24"/>
                <w:szCs w:val="24"/>
                <w:lang w:val="en-US" w:eastAsia="zh-CN"/>
              </w:rPr>
              <w:t>新城区联合办公楼二楼采购办</w:t>
            </w:r>
          </w:p>
          <w:p w14:paraId="2514B0D8">
            <w:pPr>
              <w:spacing w:before="40" w:line="239" w:lineRule="auto"/>
              <w:ind w:left="27" w:right="15" w:firstLine="480"/>
              <w:rPr>
                <w:rFonts w:hint="eastAsia" w:asciiTheme="minorEastAsia" w:hAnsiTheme="minorEastAsia" w:eastAsiaTheme="minorEastAsia" w:cstheme="minorEastAsia"/>
                <w:color w:val="auto"/>
                <w:sz w:val="24"/>
                <w:szCs w:val="24"/>
                <w:lang w:val="en-US"/>
              </w:rPr>
            </w:pPr>
            <w:r>
              <w:rPr>
                <w:rFonts w:hint="eastAsia" w:asciiTheme="minorEastAsia" w:hAnsiTheme="minorEastAsia" w:eastAsiaTheme="minorEastAsia" w:cstheme="minorEastAsia"/>
                <w:color w:val="auto"/>
                <w:spacing w:val="10"/>
                <w:sz w:val="24"/>
                <w:szCs w:val="24"/>
              </w:rPr>
              <w:t>联系电话：</w:t>
            </w:r>
            <w:r>
              <w:rPr>
                <w:rFonts w:hint="eastAsia" w:asciiTheme="minorEastAsia" w:hAnsiTheme="minorEastAsia" w:eastAsiaTheme="minorEastAsia" w:cstheme="minorEastAsia"/>
                <w:color w:val="auto"/>
                <w:spacing w:val="10"/>
                <w:sz w:val="24"/>
                <w:szCs w:val="24"/>
                <w:lang w:val="en-US" w:eastAsia="zh-CN"/>
              </w:rPr>
              <w:t>0903-6422575</w:t>
            </w:r>
          </w:p>
        </w:tc>
      </w:tr>
      <w:tr w14:paraId="00B218E3">
        <w:tblPrEx>
          <w:tblBorders>
            <w:top w:val="single" w:color="000000" w:sz="10" w:space="0"/>
            <w:left w:val="single" w:color="000000" w:sz="10" w:space="0"/>
            <w:bottom w:val="single" w:color="000000" w:sz="10" w:space="0"/>
            <w:right w:val="single" w:color="000000" w:sz="10" w:space="0"/>
            <w:insideH w:val="none" w:color="auto" w:sz="0" w:space="0"/>
            <w:insideV w:val="none" w:color="auto" w:sz="0" w:space="0"/>
          </w:tblBorders>
          <w:tblCellMar>
            <w:top w:w="0" w:type="dxa"/>
            <w:left w:w="0" w:type="dxa"/>
            <w:bottom w:w="0" w:type="dxa"/>
            <w:right w:w="0" w:type="dxa"/>
          </w:tblCellMar>
        </w:tblPrEx>
        <w:trPr>
          <w:trHeight w:val="23" w:hRule="atLeast"/>
          <w:jc w:val="center"/>
        </w:trPr>
        <w:tc>
          <w:tcPr>
            <w:tcW w:w="10033" w:type="dxa"/>
            <w:gridSpan w:val="3"/>
            <w:vAlign w:val="top"/>
          </w:tcPr>
          <w:p w14:paraId="5499F582">
            <w:pPr>
              <w:spacing w:before="41" w:line="246" w:lineRule="auto"/>
              <w:ind w:left="25" w:firstLine="481"/>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pacing w:val="11"/>
                <w:sz w:val="24"/>
                <w:szCs w:val="24"/>
              </w:rPr>
              <w:t>投标人必须认真阅读招标文件中所有的事项、格式、条款和采购需求等。投标人没有</w:t>
            </w:r>
            <w:r>
              <w:rPr>
                <w:rFonts w:hint="eastAsia" w:asciiTheme="minorEastAsia" w:hAnsiTheme="minorEastAsia" w:eastAsiaTheme="minorEastAsia" w:cstheme="minorEastAsia"/>
                <w:color w:val="auto"/>
                <w:spacing w:val="15"/>
                <w:sz w:val="24"/>
                <w:szCs w:val="24"/>
              </w:rPr>
              <w:t xml:space="preserve"> </w:t>
            </w:r>
            <w:r>
              <w:rPr>
                <w:rFonts w:hint="eastAsia" w:asciiTheme="minorEastAsia" w:hAnsiTheme="minorEastAsia" w:eastAsiaTheme="minorEastAsia" w:cstheme="minorEastAsia"/>
                <w:b/>
                <w:bCs/>
                <w:color w:val="auto"/>
                <w:spacing w:val="11"/>
                <w:sz w:val="24"/>
                <w:szCs w:val="24"/>
              </w:rPr>
              <w:t>按照招标文件要求提交全部资料，或者投标文件没有对招标文件在各方面都做出实质性响</w:t>
            </w:r>
            <w:r>
              <w:rPr>
                <w:rFonts w:hint="eastAsia" w:asciiTheme="minorEastAsia" w:hAnsiTheme="minorEastAsia" w:eastAsiaTheme="minorEastAsia" w:cstheme="minorEastAsia"/>
                <w:color w:val="auto"/>
                <w:spacing w:val="12"/>
                <w:sz w:val="24"/>
                <w:szCs w:val="24"/>
              </w:rPr>
              <w:t xml:space="preserve"> </w:t>
            </w:r>
            <w:r>
              <w:rPr>
                <w:rFonts w:hint="eastAsia" w:asciiTheme="minorEastAsia" w:hAnsiTheme="minorEastAsia" w:eastAsiaTheme="minorEastAsia" w:cstheme="minorEastAsia"/>
                <w:b/>
                <w:bCs/>
                <w:color w:val="auto"/>
                <w:spacing w:val="6"/>
                <w:sz w:val="24"/>
                <w:szCs w:val="24"/>
              </w:rPr>
              <w:t>应的可能导致其投标无效或被拒绝。</w:t>
            </w:r>
          </w:p>
          <w:p w14:paraId="2E19FD4B">
            <w:pPr>
              <w:spacing w:before="34"/>
              <w:ind w:left="31" w:firstLine="471"/>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pacing w:val="12"/>
                <w:sz w:val="24"/>
                <w:szCs w:val="24"/>
              </w:rPr>
              <w:t>请注意：供应商须在投标文件截止时间前，将加密</w:t>
            </w:r>
            <w:r>
              <w:rPr>
                <w:rFonts w:hint="eastAsia" w:asciiTheme="minorEastAsia" w:hAnsiTheme="minorEastAsia" w:eastAsiaTheme="minorEastAsia" w:cstheme="minorEastAsia"/>
                <w:b/>
                <w:bCs/>
                <w:color w:val="auto"/>
                <w:spacing w:val="11"/>
                <w:sz w:val="24"/>
                <w:szCs w:val="24"/>
              </w:rPr>
              <w:t>投标文件上传至云平台项目采购系</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b/>
                <w:bCs/>
                <w:color w:val="auto"/>
                <w:spacing w:val="7"/>
                <w:sz w:val="24"/>
                <w:szCs w:val="24"/>
              </w:rPr>
              <w:t>统，逾期上传或错误方式投递送达将导致投标</w:t>
            </w:r>
            <w:r>
              <w:rPr>
                <w:rFonts w:hint="eastAsia" w:asciiTheme="minorEastAsia" w:hAnsiTheme="minorEastAsia" w:eastAsiaTheme="minorEastAsia" w:cstheme="minorEastAsia"/>
                <w:b/>
                <w:bCs/>
                <w:color w:val="auto"/>
                <w:spacing w:val="6"/>
                <w:sz w:val="24"/>
                <w:szCs w:val="24"/>
              </w:rPr>
              <w:t>无效。</w:t>
            </w:r>
          </w:p>
          <w:p w14:paraId="1DC72296">
            <w:pPr>
              <w:spacing w:before="36" w:line="245" w:lineRule="auto"/>
              <w:ind w:left="26" w:firstLine="48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b/>
                <w:bCs/>
                <w:color w:val="auto"/>
                <w:spacing w:val="11"/>
                <w:sz w:val="24"/>
                <w:szCs w:val="24"/>
              </w:rPr>
              <w:t>投标人应保证在本项目使用的任何产品和服务（包括部分使用）时，不会产生因第三</w:t>
            </w:r>
            <w:r>
              <w:rPr>
                <w:rFonts w:hint="eastAsia" w:asciiTheme="minorEastAsia" w:hAnsiTheme="minorEastAsia" w:eastAsiaTheme="minorEastAsia" w:cstheme="minorEastAsia"/>
                <w:color w:val="auto"/>
                <w:spacing w:val="15"/>
                <w:sz w:val="24"/>
                <w:szCs w:val="24"/>
              </w:rPr>
              <w:t xml:space="preserve"> </w:t>
            </w:r>
            <w:r>
              <w:rPr>
                <w:rFonts w:hint="eastAsia" w:asciiTheme="minorEastAsia" w:hAnsiTheme="minorEastAsia" w:eastAsiaTheme="minorEastAsia" w:cstheme="minorEastAsia"/>
                <w:b/>
                <w:bCs/>
                <w:color w:val="auto"/>
                <w:spacing w:val="11"/>
                <w:sz w:val="24"/>
                <w:szCs w:val="24"/>
              </w:rPr>
              <w:t>方提出侵犯其专利权、商标权或其它知识产权而引起的法律和经济纠纷，如因专利权、商</w:t>
            </w:r>
            <w:r>
              <w:rPr>
                <w:rFonts w:hint="eastAsia" w:asciiTheme="minorEastAsia" w:hAnsiTheme="minorEastAsia" w:eastAsiaTheme="minorEastAsia" w:cstheme="minorEastAsia"/>
                <w:color w:val="auto"/>
                <w:spacing w:val="11"/>
                <w:sz w:val="24"/>
                <w:szCs w:val="24"/>
              </w:rPr>
              <w:t xml:space="preserve"> </w:t>
            </w:r>
            <w:r>
              <w:rPr>
                <w:rFonts w:hint="eastAsia" w:asciiTheme="minorEastAsia" w:hAnsiTheme="minorEastAsia" w:eastAsiaTheme="minorEastAsia" w:cstheme="minorEastAsia"/>
                <w:b/>
                <w:bCs/>
                <w:color w:val="auto"/>
                <w:spacing w:val="10"/>
                <w:sz w:val="24"/>
                <w:szCs w:val="24"/>
              </w:rPr>
              <w:t>标权或其它知识产权而引起法律和经济纠纷，</w:t>
            </w:r>
            <w:r>
              <w:rPr>
                <w:rFonts w:hint="eastAsia" w:asciiTheme="minorEastAsia" w:hAnsiTheme="minorEastAsia" w:eastAsiaTheme="minorEastAsia" w:cstheme="minorEastAsia"/>
                <w:color w:val="auto"/>
                <w:spacing w:val="-58"/>
                <w:sz w:val="24"/>
                <w:szCs w:val="24"/>
              </w:rPr>
              <w:t xml:space="preserve"> </w:t>
            </w:r>
            <w:r>
              <w:rPr>
                <w:rFonts w:hint="eastAsia" w:asciiTheme="minorEastAsia" w:hAnsiTheme="minorEastAsia" w:eastAsiaTheme="minorEastAsia" w:cstheme="minorEastAsia"/>
                <w:b/>
                <w:bCs/>
                <w:color w:val="auto"/>
                <w:spacing w:val="10"/>
                <w:sz w:val="24"/>
                <w:szCs w:val="24"/>
              </w:rPr>
              <w:t>由投标人承担所有相关责任</w:t>
            </w:r>
            <w:r>
              <w:rPr>
                <w:rFonts w:hint="eastAsia" w:asciiTheme="minorEastAsia" w:hAnsiTheme="minorEastAsia" w:eastAsiaTheme="minorEastAsia" w:cstheme="minorEastAsia"/>
                <w:b/>
                <w:bCs/>
                <w:color w:val="auto"/>
                <w:spacing w:val="9"/>
                <w:sz w:val="24"/>
                <w:szCs w:val="24"/>
              </w:rPr>
              <w:t>的同时不得耽误</w:t>
            </w:r>
            <w:r>
              <w:rPr>
                <w:rFonts w:hint="eastAsia" w:asciiTheme="minorEastAsia" w:hAnsiTheme="minorEastAsia" w:eastAsiaTheme="minorEastAsia" w:cstheme="minorEastAsia"/>
                <w:color w:val="auto"/>
                <w:sz w:val="24"/>
                <w:szCs w:val="24"/>
              </w:rPr>
              <w:t xml:space="preserve"> </w:t>
            </w:r>
            <w:r>
              <w:rPr>
                <w:rFonts w:hint="eastAsia" w:asciiTheme="minorEastAsia" w:hAnsiTheme="minorEastAsia" w:eastAsiaTheme="minorEastAsia" w:cstheme="minorEastAsia"/>
                <w:b/>
                <w:bCs/>
                <w:color w:val="auto"/>
                <w:spacing w:val="1"/>
                <w:sz w:val="24"/>
                <w:szCs w:val="24"/>
              </w:rPr>
              <w:t>本项目供货。</w:t>
            </w:r>
          </w:p>
        </w:tc>
      </w:tr>
    </w:tbl>
    <w:p w14:paraId="4E8F4EE7">
      <w:pPr>
        <w:spacing w:before="82" w:line="227" w:lineRule="auto"/>
        <w:rPr>
          <w:rFonts w:ascii="宋体" w:hAnsi="宋体" w:eastAsia="宋体" w:cs="宋体"/>
          <w:color w:val="auto"/>
          <w:sz w:val="23"/>
          <w:szCs w:val="23"/>
        </w:rPr>
        <w:sectPr>
          <w:headerReference r:id="rId7" w:type="default"/>
          <w:footerReference r:id="rId8" w:type="default"/>
          <w:pgSz w:w="11900" w:h="16838"/>
          <w:pgMar w:top="720" w:right="720" w:bottom="720" w:left="720" w:header="0" w:footer="510" w:gutter="0"/>
          <w:pgNumType w:fmt="decimal" w:start="1"/>
          <w:cols w:space="0" w:num="1"/>
          <w:rtlGutter w:val="0"/>
          <w:docGrid w:linePitch="0" w:charSpace="0"/>
        </w:sectPr>
      </w:pPr>
      <w:r>
        <w:rPr>
          <w:rFonts w:ascii="宋体" w:hAnsi="宋体" w:eastAsia="宋体" w:cs="宋体"/>
          <w:b/>
          <w:bCs/>
          <w:color w:val="auto"/>
          <w:spacing w:val="9"/>
          <w:sz w:val="23"/>
          <w:szCs w:val="23"/>
        </w:rPr>
        <w:t>备注：</w:t>
      </w:r>
      <w:r>
        <w:rPr>
          <w:rFonts w:ascii="宋体" w:hAnsi="宋体" w:eastAsia="宋体" w:cs="宋体"/>
          <w:color w:val="auto"/>
          <w:spacing w:val="9"/>
          <w:sz w:val="23"/>
          <w:szCs w:val="23"/>
        </w:rPr>
        <w:t>本须知前附表内容与招标文件的内容相对</w:t>
      </w:r>
      <w:r>
        <w:rPr>
          <w:rFonts w:ascii="宋体" w:hAnsi="宋体" w:eastAsia="宋体" w:cs="宋体"/>
          <w:color w:val="auto"/>
          <w:spacing w:val="8"/>
          <w:sz w:val="23"/>
          <w:szCs w:val="23"/>
        </w:rPr>
        <w:t>应，如有矛盾，应以投标须知前附表为准。</w:t>
      </w:r>
    </w:p>
    <w:p w14:paraId="6AD1A039">
      <w:pPr>
        <w:pStyle w:val="7"/>
        <w:spacing w:line="282" w:lineRule="auto"/>
        <w:rPr>
          <w:color w:val="auto"/>
        </w:rPr>
      </w:pPr>
    </w:p>
    <w:p w14:paraId="1BF95AA1">
      <w:pPr>
        <w:spacing w:before="91" w:line="220" w:lineRule="auto"/>
        <w:ind w:left="3585"/>
        <w:outlineLvl w:val="1"/>
        <w:rPr>
          <w:rFonts w:ascii="宋体" w:hAnsi="宋体" w:eastAsia="宋体" w:cs="宋体"/>
          <w:color w:val="auto"/>
          <w:sz w:val="28"/>
          <w:szCs w:val="28"/>
        </w:rPr>
      </w:pPr>
      <w:r>
        <w:rPr>
          <w:rFonts w:ascii="宋体" w:hAnsi="宋体" w:eastAsia="宋体" w:cs="宋体"/>
          <w:b/>
          <w:bCs/>
          <w:color w:val="auto"/>
          <w:spacing w:val="-4"/>
          <w:sz w:val="28"/>
          <w:szCs w:val="28"/>
        </w:rPr>
        <w:t>投标人须知正文部分</w:t>
      </w:r>
    </w:p>
    <w:p w14:paraId="50603487">
      <w:pPr>
        <w:spacing w:before="165" w:line="221" w:lineRule="auto"/>
        <w:ind w:left="4153"/>
        <w:outlineLvl w:val="1"/>
        <w:rPr>
          <w:rFonts w:ascii="宋体" w:hAnsi="宋体" w:eastAsia="宋体" w:cs="宋体"/>
          <w:color w:val="auto"/>
          <w:sz w:val="28"/>
          <w:szCs w:val="28"/>
        </w:rPr>
      </w:pPr>
      <w:r>
        <w:rPr>
          <w:rFonts w:ascii="宋体" w:hAnsi="宋体" w:eastAsia="宋体" w:cs="宋体"/>
          <w:b/>
          <w:bCs/>
          <w:color w:val="auto"/>
          <w:spacing w:val="-10"/>
          <w:sz w:val="28"/>
          <w:szCs w:val="28"/>
        </w:rPr>
        <w:t>（一）总则</w:t>
      </w:r>
    </w:p>
    <w:p w14:paraId="3A4C5B56">
      <w:pPr>
        <w:spacing w:before="84" w:line="228" w:lineRule="auto"/>
        <w:ind w:left="543"/>
        <w:rPr>
          <w:rFonts w:ascii="宋体" w:hAnsi="宋体" w:eastAsia="宋体" w:cs="宋体"/>
          <w:color w:val="auto"/>
          <w:sz w:val="23"/>
          <w:szCs w:val="23"/>
        </w:rPr>
      </w:pPr>
      <w:r>
        <w:rPr>
          <w:rFonts w:ascii="宋体" w:hAnsi="宋体" w:eastAsia="宋体" w:cs="宋体"/>
          <w:b/>
          <w:bCs/>
          <w:color w:val="auto"/>
          <w:spacing w:val="2"/>
          <w:sz w:val="23"/>
          <w:szCs w:val="23"/>
        </w:rPr>
        <w:t>（一）适用范围</w:t>
      </w:r>
    </w:p>
    <w:p w14:paraId="18B969B9">
      <w:pPr>
        <w:spacing w:before="152" w:line="365" w:lineRule="auto"/>
        <w:ind w:left="2" w:firstLine="479"/>
        <w:rPr>
          <w:rFonts w:ascii="宋体" w:hAnsi="宋体" w:eastAsia="宋体" w:cs="宋体"/>
          <w:color w:val="auto"/>
          <w:sz w:val="23"/>
          <w:szCs w:val="23"/>
        </w:rPr>
      </w:pPr>
      <w:r>
        <w:rPr>
          <w:rFonts w:ascii="宋体" w:hAnsi="宋体" w:eastAsia="宋体" w:cs="宋体"/>
          <w:color w:val="auto"/>
          <w:spacing w:val="8"/>
          <w:sz w:val="23"/>
          <w:szCs w:val="23"/>
        </w:rPr>
        <w:t>本招标文件适用于</w:t>
      </w:r>
      <w:r>
        <w:rPr>
          <w:rFonts w:hint="eastAsia" w:ascii="宋体" w:hAnsi="宋体" w:eastAsia="宋体" w:cs="宋体"/>
          <w:color w:val="auto"/>
          <w:spacing w:val="8"/>
          <w:sz w:val="23"/>
          <w:szCs w:val="23"/>
          <w:u w:val="single"/>
          <w:lang w:eastAsia="zh-CN"/>
        </w:rPr>
        <w:t>皮山县介入治疗中心建设项目（采购标段）-配套设备采购（二次）</w:t>
      </w:r>
      <w:r>
        <w:rPr>
          <w:rFonts w:ascii="宋体" w:hAnsi="宋体" w:eastAsia="宋体" w:cs="宋体"/>
          <w:color w:val="auto"/>
          <w:spacing w:val="7"/>
          <w:sz w:val="23"/>
          <w:szCs w:val="23"/>
        </w:rPr>
        <w:t>的招标、投标、评</w:t>
      </w:r>
      <w:r>
        <w:rPr>
          <w:rFonts w:ascii="宋体" w:hAnsi="宋体" w:eastAsia="宋体" w:cs="宋体"/>
          <w:color w:val="auto"/>
          <w:spacing w:val="9"/>
          <w:sz w:val="23"/>
          <w:szCs w:val="23"/>
        </w:rPr>
        <w:t>标、定标、验收、合同履约、付款等行为（法</w:t>
      </w:r>
      <w:r>
        <w:rPr>
          <w:rFonts w:ascii="宋体" w:hAnsi="宋体" w:eastAsia="宋体" w:cs="宋体"/>
          <w:color w:val="auto"/>
          <w:spacing w:val="8"/>
          <w:sz w:val="23"/>
          <w:szCs w:val="23"/>
        </w:rPr>
        <w:t>律、法规另有规定的，从其规定）。</w:t>
      </w:r>
    </w:p>
    <w:p w14:paraId="7B602F3C">
      <w:pPr>
        <w:spacing w:line="228" w:lineRule="auto"/>
        <w:ind w:left="543"/>
        <w:rPr>
          <w:rFonts w:ascii="宋体" w:hAnsi="宋体" w:eastAsia="宋体" w:cs="宋体"/>
          <w:color w:val="auto"/>
          <w:sz w:val="23"/>
          <w:szCs w:val="23"/>
        </w:rPr>
      </w:pPr>
      <w:r>
        <w:rPr>
          <w:rFonts w:ascii="宋体" w:hAnsi="宋体" w:eastAsia="宋体" w:cs="宋体"/>
          <w:b/>
          <w:bCs/>
          <w:color w:val="auto"/>
          <w:spacing w:val="1"/>
          <w:sz w:val="23"/>
          <w:szCs w:val="23"/>
        </w:rPr>
        <w:t>（二）定义</w:t>
      </w:r>
    </w:p>
    <w:p w14:paraId="677FCD89">
      <w:pPr>
        <w:spacing w:before="112" w:line="303" w:lineRule="auto"/>
        <w:ind w:left="695" w:right="1182" w:firstLine="14"/>
        <w:rPr>
          <w:rFonts w:ascii="宋体" w:hAnsi="宋体" w:eastAsia="宋体" w:cs="宋体"/>
          <w:color w:val="auto"/>
          <w:sz w:val="23"/>
          <w:szCs w:val="23"/>
        </w:rPr>
      </w:pPr>
      <w:r>
        <w:rPr>
          <w:rFonts w:ascii="宋体" w:hAnsi="宋体" w:eastAsia="宋体" w:cs="宋体"/>
          <w:color w:val="auto"/>
          <w:spacing w:val="5"/>
          <w:sz w:val="23"/>
          <w:szCs w:val="23"/>
        </w:rPr>
        <w:t>1.招标采购单位系指组织本次招标的代理机构（</w:t>
      </w:r>
      <w:r>
        <w:rPr>
          <w:rFonts w:ascii="宋体" w:hAnsi="宋体" w:eastAsia="宋体" w:cs="宋体"/>
          <w:color w:val="auto"/>
          <w:spacing w:val="-55"/>
          <w:sz w:val="23"/>
          <w:szCs w:val="23"/>
        </w:rPr>
        <w:t xml:space="preserve"> </w:t>
      </w:r>
      <w:r>
        <w:rPr>
          <w:rFonts w:ascii="宋体" w:hAnsi="宋体" w:eastAsia="宋体" w:cs="宋体"/>
          <w:color w:val="auto"/>
          <w:spacing w:val="5"/>
          <w:sz w:val="23"/>
          <w:szCs w:val="23"/>
        </w:rPr>
        <w:t>“招标人</w:t>
      </w:r>
      <w:r>
        <w:rPr>
          <w:rFonts w:ascii="宋体" w:hAnsi="宋体" w:eastAsia="宋体" w:cs="宋体"/>
          <w:color w:val="auto"/>
          <w:spacing w:val="-84"/>
          <w:sz w:val="23"/>
          <w:szCs w:val="23"/>
        </w:rPr>
        <w:t xml:space="preserve"> </w:t>
      </w:r>
      <w:r>
        <w:rPr>
          <w:rFonts w:ascii="宋体" w:hAnsi="宋体" w:eastAsia="宋体" w:cs="宋体"/>
          <w:color w:val="auto"/>
          <w:spacing w:val="5"/>
          <w:sz w:val="23"/>
          <w:szCs w:val="23"/>
        </w:rPr>
        <w:t>”）和采购单位。</w:t>
      </w:r>
      <w:r>
        <w:rPr>
          <w:rFonts w:ascii="宋体" w:hAnsi="宋体" w:eastAsia="宋体" w:cs="宋体"/>
          <w:color w:val="auto"/>
          <w:sz w:val="23"/>
          <w:szCs w:val="23"/>
        </w:rPr>
        <w:t xml:space="preserve"> </w:t>
      </w:r>
    </w:p>
    <w:p w14:paraId="5756E7DB">
      <w:pPr>
        <w:spacing w:before="112" w:line="303" w:lineRule="auto"/>
        <w:ind w:left="695" w:right="1182" w:firstLine="14"/>
        <w:rPr>
          <w:rFonts w:ascii="宋体" w:hAnsi="宋体" w:eastAsia="宋体" w:cs="宋体"/>
          <w:color w:val="auto"/>
          <w:sz w:val="23"/>
          <w:szCs w:val="23"/>
        </w:rPr>
      </w:pPr>
      <w:r>
        <w:rPr>
          <w:rFonts w:ascii="宋体" w:hAnsi="宋体" w:eastAsia="宋体" w:cs="宋体"/>
          <w:color w:val="auto"/>
          <w:spacing w:val="6"/>
          <w:sz w:val="23"/>
          <w:szCs w:val="23"/>
        </w:rPr>
        <w:t>2.“投标人</w:t>
      </w:r>
      <w:r>
        <w:rPr>
          <w:rFonts w:ascii="宋体" w:hAnsi="宋体" w:eastAsia="宋体" w:cs="宋体"/>
          <w:color w:val="auto"/>
          <w:spacing w:val="-75"/>
          <w:sz w:val="23"/>
          <w:szCs w:val="23"/>
        </w:rPr>
        <w:t xml:space="preserve"> </w:t>
      </w:r>
      <w:r>
        <w:rPr>
          <w:rFonts w:ascii="宋体" w:hAnsi="宋体" w:eastAsia="宋体" w:cs="宋体"/>
          <w:color w:val="auto"/>
          <w:spacing w:val="6"/>
          <w:sz w:val="23"/>
          <w:szCs w:val="23"/>
        </w:rPr>
        <w:t>”系指向招标方提交投标文件的单位或个人。</w:t>
      </w:r>
    </w:p>
    <w:p w14:paraId="6275EABE">
      <w:pPr>
        <w:spacing w:before="38" w:line="303" w:lineRule="auto"/>
        <w:ind w:left="213" w:right="64" w:firstLine="484"/>
        <w:rPr>
          <w:rFonts w:ascii="宋体" w:hAnsi="宋体" w:eastAsia="宋体" w:cs="宋体"/>
          <w:color w:val="auto"/>
          <w:sz w:val="23"/>
          <w:szCs w:val="23"/>
        </w:rPr>
      </w:pPr>
      <w:r>
        <w:rPr>
          <w:rFonts w:ascii="宋体" w:hAnsi="宋体" w:eastAsia="宋体" w:cs="宋体"/>
          <w:color w:val="auto"/>
          <w:spacing w:val="11"/>
          <w:sz w:val="23"/>
          <w:szCs w:val="23"/>
        </w:rPr>
        <w:t>3.“产品</w:t>
      </w:r>
      <w:r>
        <w:rPr>
          <w:rFonts w:ascii="宋体" w:hAnsi="宋体" w:eastAsia="宋体" w:cs="宋体"/>
          <w:color w:val="auto"/>
          <w:spacing w:val="-61"/>
          <w:sz w:val="23"/>
          <w:szCs w:val="23"/>
        </w:rPr>
        <w:t xml:space="preserve"> </w:t>
      </w:r>
      <w:r>
        <w:rPr>
          <w:rFonts w:ascii="宋体" w:hAnsi="宋体" w:eastAsia="宋体" w:cs="宋体"/>
          <w:color w:val="auto"/>
          <w:spacing w:val="11"/>
          <w:sz w:val="23"/>
          <w:szCs w:val="23"/>
        </w:rPr>
        <w:t>”系指供方按招标文件规定，须向招标人提供的一切服务及其他有关技术资</w:t>
      </w:r>
      <w:r>
        <w:rPr>
          <w:rFonts w:ascii="宋体" w:hAnsi="宋体" w:eastAsia="宋体" w:cs="宋体"/>
          <w:color w:val="auto"/>
          <w:sz w:val="23"/>
          <w:szCs w:val="23"/>
        </w:rPr>
        <w:t>料和材料。</w:t>
      </w:r>
    </w:p>
    <w:p w14:paraId="735DAABB">
      <w:pPr>
        <w:spacing w:before="38" w:line="303" w:lineRule="auto"/>
        <w:ind w:left="214" w:right="67" w:firstLine="478"/>
        <w:rPr>
          <w:rFonts w:ascii="宋体" w:hAnsi="宋体" w:eastAsia="宋体" w:cs="宋体"/>
          <w:color w:val="auto"/>
          <w:sz w:val="23"/>
          <w:szCs w:val="23"/>
        </w:rPr>
      </w:pPr>
      <w:r>
        <w:rPr>
          <w:rFonts w:ascii="宋体" w:hAnsi="宋体" w:eastAsia="宋体" w:cs="宋体"/>
          <w:color w:val="auto"/>
          <w:spacing w:val="12"/>
          <w:sz w:val="23"/>
          <w:szCs w:val="23"/>
        </w:rPr>
        <w:t>4.“服务</w:t>
      </w:r>
      <w:r>
        <w:rPr>
          <w:rFonts w:ascii="宋体" w:hAnsi="宋体" w:eastAsia="宋体" w:cs="宋体"/>
          <w:color w:val="auto"/>
          <w:spacing w:val="-78"/>
          <w:sz w:val="23"/>
          <w:szCs w:val="23"/>
        </w:rPr>
        <w:t xml:space="preserve"> </w:t>
      </w:r>
      <w:r>
        <w:rPr>
          <w:rFonts w:ascii="宋体" w:hAnsi="宋体" w:eastAsia="宋体" w:cs="宋体"/>
          <w:color w:val="auto"/>
          <w:spacing w:val="12"/>
          <w:sz w:val="23"/>
          <w:szCs w:val="23"/>
        </w:rPr>
        <w:t>”系指招标文件规定投标人须承担</w:t>
      </w:r>
      <w:r>
        <w:rPr>
          <w:rFonts w:ascii="宋体" w:hAnsi="宋体" w:eastAsia="宋体" w:cs="宋体"/>
          <w:color w:val="auto"/>
          <w:spacing w:val="11"/>
          <w:sz w:val="23"/>
          <w:szCs w:val="23"/>
        </w:rPr>
        <w:t>的技术协助、校准、培训、技术指导以及</w:t>
      </w:r>
      <w:r>
        <w:rPr>
          <w:rFonts w:ascii="宋体" w:hAnsi="宋体" w:eastAsia="宋体" w:cs="宋体"/>
          <w:color w:val="auto"/>
          <w:spacing w:val="3"/>
          <w:sz w:val="23"/>
          <w:szCs w:val="23"/>
        </w:rPr>
        <w:t>其他类似的义务。</w:t>
      </w:r>
    </w:p>
    <w:p w14:paraId="4F20AE0B">
      <w:pPr>
        <w:spacing w:before="36" w:line="303" w:lineRule="auto"/>
        <w:ind w:left="695" w:right="1902" w:firstLine="2"/>
        <w:rPr>
          <w:rFonts w:ascii="宋体" w:hAnsi="宋体" w:eastAsia="宋体" w:cs="宋体"/>
          <w:color w:val="auto"/>
          <w:sz w:val="23"/>
          <w:szCs w:val="23"/>
        </w:rPr>
      </w:pPr>
      <w:r>
        <w:rPr>
          <w:rFonts w:ascii="宋体" w:hAnsi="宋体" w:eastAsia="宋体" w:cs="宋体"/>
          <w:color w:val="auto"/>
          <w:spacing w:val="7"/>
          <w:sz w:val="23"/>
          <w:szCs w:val="23"/>
        </w:rPr>
        <w:t>5.“项目</w:t>
      </w:r>
      <w:r>
        <w:rPr>
          <w:rFonts w:ascii="宋体" w:hAnsi="宋体" w:eastAsia="宋体" w:cs="宋体"/>
          <w:color w:val="auto"/>
          <w:spacing w:val="-83"/>
          <w:sz w:val="23"/>
          <w:szCs w:val="23"/>
        </w:rPr>
        <w:t xml:space="preserve"> </w:t>
      </w:r>
      <w:r>
        <w:rPr>
          <w:rFonts w:ascii="宋体" w:hAnsi="宋体" w:eastAsia="宋体" w:cs="宋体"/>
          <w:color w:val="auto"/>
          <w:spacing w:val="7"/>
          <w:sz w:val="23"/>
          <w:szCs w:val="23"/>
        </w:rPr>
        <w:t>”系指投标人按招标文件规定向招标人提供的产</w:t>
      </w:r>
      <w:r>
        <w:rPr>
          <w:rFonts w:ascii="宋体" w:hAnsi="宋体" w:eastAsia="宋体" w:cs="宋体"/>
          <w:color w:val="auto"/>
          <w:spacing w:val="6"/>
          <w:sz w:val="23"/>
          <w:szCs w:val="23"/>
        </w:rPr>
        <w:t>品和服务。</w:t>
      </w:r>
      <w:r>
        <w:rPr>
          <w:rFonts w:ascii="宋体" w:hAnsi="宋体" w:eastAsia="宋体" w:cs="宋体"/>
          <w:color w:val="auto"/>
          <w:sz w:val="23"/>
          <w:szCs w:val="23"/>
        </w:rPr>
        <w:t xml:space="preserve"> </w:t>
      </w:r>
    </w:p>
    <w:p w14:paraId="0633DDB2">
      <w:pPr>
        <w:spacing w:before="36" w:line="303" w:lineRule="auto"/>
        <w:ind w:left="695" w:right="1902" w:firstLine="2"/>
        <w:rPr>
          <w:rFonts w:ascii="宋体" w:hAnsi="宋体" w:eastAsia="宋体" w:cs="宋体"/>
          <w:color w:val="auto"/>
          <w:sz w:val="23"/>
          <w:szCs w:val="23"/>
        </w:rPr>
      </w:pPr>
      <w:r>
        <w:rPr>
          <w:rFonts w:ascii="宋体" w:hAnsi="宋体" w:eastAsia="宋体" w:cs="宋体"/>
          <w:color w:val="auto"/>
          <w:spacing w:val="5"/>
          <w:sz w:val="23"/>
          <w:szCs w:val="23"/>
        </w:rPr>
        <w:t>6.“书面形式</w:t>
      </w:r>
      <w:r>
        <w:rPr>
          <w:rFonts w:ascii="宋体" w:hAnsi="宋体" w:eastAsia="宋体" w:cs="宋体"/>
          <w:color w:val="auto"/>
          <w:spacing w:val="-78"/>
          <w:sz w:val="23"/>
          <w:szCs w:val="23"/>
        </w:rPr>
        <w:t xml:space="preserve"> </w:t>
      </w:r>
      <w:r>
        <w:rPr>
          <w:rFonts w:ascii="宋体" w:hAnsi="宋体" w:eastAsia="宋体" w:cs="宋体"/>
          <w:color w:val="auto"/>
          <w:spacing w:val="5"/>
          <w:sz w:val="23"/>
          <w:szCs w:val="23"/>
        </w:rPr>
        <w:t>”包括信函、传真、电报等。</w:t>
      </w:r>
    </w:p>
    <w:p w14:paraId="1646969A">
      <w:pPr>
        <w:spacing w:before="38" w:line="228" w:lineRule="auto"/>
        <w:ind w:left="543"/>
        <w:rPr>
          <w:rFonts w:ascii="宋体" w:hAnsi="宋体" w:eastAsia="宋体" w:cs="宋体"/>
          <w:color w:val="auto"/>
          <w:sz w:val="23"/>
          <w:szCs w:val="23"/>
        </w:rPr>
      </w:pPr>
      <w:r>
        <w:rPr>
          <w:rFonts w:ascii="宋体" w:hAnsi="宋体" w:eastAsia="宋体" w:cs="宋体"/>
          <w:b/>
          <w:bCs/>
          <w:color w:val="auto"/>
          <w:spacing w:val="3"/>
          <w:sz w:val="23"/>
          <w:szCs w:val="23"/>
        </w:rPr>
        <w:t>（三）招标方式</w:t>
      </w:r>
    </w:p>
    <w:p w14:paraId="29C4D85C">
      <w:pPr>
        <w:spacing w:before="111" w:line="227" w:lineRule="auto"/>
        <w:ind w:left="533"/>
        <w:rPr>
          <w:rFonts w:ascii="宋体" w:hAnsi="宋体" w:eastAsia="宋体" w:cs="宋体"/>
          <w:color w:val="auto"/>
          <w:sz w:val="23"/>
          <w:szCs w:val="23"/>
        </w:rPr>
      </w:pPr>
      <w:r>
        <w:rPr>
          <w:rFonts w:ascii="宋体" w:hAnsi="宋体" w:eastAsia="宋体" w:cs="宋体"/>
          <w:color w:val="auto"/>
          <w:spacing w:val="6"/>
          <w:sz w:val="23"/>
          <w:szCs w:val="23"/>
        </w:rPr>
        <w:t>本次招标采用公开招标方式进行。</w:t>
      </w:r>
    </w:p>
    <w:p w14:paraId="7C6B687E">
      <w:pPr>
        <w:spacing w:before="115" w:line="227" w:lineRule="auto"/>
        <w:ind w:left="543"/>
        <w:rPr>
          <w:rFonts w:ascii="宋体" w:hAnsi="宋体" w:eastAsia="宋体" w:cs="宋体"/>
          <w:color w:val="auto"/>
          <w:sz w:val="23"/>
          <w:szCs w:val="23"/>
        </w:rPr>
      </w:pPr>
      <w:r>
        <w:rPr>
          <w:rFonts w:ascii="宋体" w:hAnsi="宋体" w:eastAsia="宋体" w:cs="宋体"/>
          <w:b/>
          <w:bCs/>
          <w:color w:val="auto"/>
          <w:spacing w:val="4"/>
          <w:sz w:val="23"/>
          <w:szCs w:val="23"/>
        </w:rPr>
        <w:t>（四）采购文件获取</w:t>
      </w:r>
    </w:p>
    <w:p w14:paraId="5305ABF4">
      <w:pPr>
        <w:spacing w:before="149"/>
        <w:ind w:right="93" w:firstLine="481"/>
        <w:rPr>
          <w:rFonts w:ascii="宋体" w:hAnsi="宋体" w:eastAsia="宋体" w:cs="宋体"/>
          <w:color w:val="auto"/>
          <w:sz w:val="23"/>
          <w:szCs w:val="23"/>
        </w:rPr>
      </w:pPr>
      <w:r>
        <w:rPr>
          <w:rFonts w:ascii="宋体" w:hAnsi="宋体" w:eastAsia="宋体" w:cs="宋体"/>
          <w:color w:val="auto"/>
          <w:spacing w:val="11"/>
          <w:sz w:val="23"/>
          <w:szCs w:val="23"/>
        </w:rPr>
        <w:t>供应商登录政采云平台</w:t>
      </w:r>
      <w:r>
        <w:rPr>
          <w:rFonts w:ascii="宋体" w:hAnsi="宋体" w:eastAsia="宋体" w:cs="宋体"/>
          <w:color w:val="auto"/>
          <w:spacing w:val="-49"/>
          <w:sz w:val="23"/>
          <w:szCs w:val="23"/>
        </w:rPr>
        <w:t xml:space="preserve"> </w:t>
      </w:r>
      <w:r>
        <w:rPr>
          <w:rFonts w:ascii="宋体" w:hAnsi="宋体" w:eastAsia="宋体" w:cs="宋体"/>
          <w:color w:val="auto"/>
          <w:sz w:val="23"/>
          <w:szCs w:val="23"/>
        </w:rPr>
        <w:t>https</w:t>
      </w:r>
      <w:r>
        <w:rPr>
          <w:rFonts w:ascii="宋体" w:hAnsi="宋体" w:eastAsia="宋体" w:cs="宋体"/>
          <w:color w:val="auto"/>
          <w:spacing w:val="11"/>
          <w:sz w:val="23"/>
          <w:szCs w:val="23"/>
        </w:rPr>
        <w:t>://</w:t>
      </w:r>
      <w:r>
        <w:rPr>
          <w:rFonts w:ascii="宋体" w:hAnsi="宋体" w:eastAsia="宋体" w:cs="宋体"/>
          <w:color w:val="auto"/>
          <w:sz w:val="23"/>
          <w:szCs w:val="23"/>
        </w:rPr>
        <w:t>www</w:t>
      </w:r>
      <w:r>
        <w:rPr>
          <w:rFonts w:ascii="宋体" w:hAnsi="宋体" w:eastAsia="宋体" w:cs="宋体"/>
          <w:color w:val="auto"/>
          <w:spacing w:val="11"/>
          <w:sz w:val="23"/>
          <w:szCs w:val="23"/>
        </w:rPr>
        <w:t>.</w:t>
      </w:r>
      <w:r>
        <w:rPr>
          <w:rFonts w:ascii="宋体" w:hAnsi="宋体" w:eastAsia="宋体" w:cs="宋体"/>
          <w:color w:val="auto"/>
          <w:sz w:val="23"/>
          <w:szCs w:val="23"/>
        </w:rPr>
        <w:t>zcygov</w:t>
      </w:r>
      <w:r>
        <w:rPr>
          <w:rFonts w:ascii="宋体" w:hAnsi="宋体" w:eastAsia="宋体" w:cs="宋体"/>
          <w:color w:val="auto"/>
          <w:spacing w:val="11"/>
          <w:sz w:val="23"/>
          <w:szCs w:val="23"/>
        </w:rPr>
        <w:t>.</w:t>
      </w:r>
      <w:r>
        <w:rPr>
          <w:rFonts w:ascii="宋体" w:hAnsi="宋体" w:eastAsia="宋体" w:cs="宋体"/>
          <w:color w:val="auto"/>
          <w:sz w:val="23"/>
          <w:szCs w:val="23"/>
        </w:rPr>
        <w:t>cn</w:t>
      </w:r>
      <w:r>
        <w:rPr>
          <w:rFonts w:ascii="宋体" w:hAnsi="宋体" w:eastAsia="宋体" w:cs="宋体"/>
          <w:color w:val="auto"/>
          <w:spacing w:val="11"/>
          <w:sz w:val="23"/>
          <w:szCs w:val="23"/>
        </w:rPr>
        <w:t>/在线申请获取采购文件（进入“项目采</w:t>
      </w:r>
      <w:r>
        <w:rPr>
          <w:rFonts w:ascii="宋体" w:hAnsi="宋体" w:eastAsia="宋体" w:cs="宋体"/>
          <w:color w:val="auto"/>
          <w:spacing w:val="8"/>
          <w:sz w:val="23"/>
          <w:szCs w:val="23"/>
        </w:rPr>
        <w:t>购</w:t>
      </w:r>
      <w:r>
        <w:rPr>
          <w:rFonts w:ascii="宋体" w:hAnsi="宋体" w:eastAsia="宋体" w:cs="宋体"/>
          <w:color w:val="auto"/>
          <w:spacing w:val="-83"/>
          <w:sz w:val="23"/>
          <w:szCs w:val="23"/>
        </w:rPr>
        <w:t xml:space="preserve"> </w:t>
      </w:r>
      <w:r>
        <w:rPr>
          <w:rFonts w:ascii="宋体" w:hAnsi="宋体" w:eastAsia="宋体" w:cs="宋体"/>
          <w:color w:val="auto"/>
          <w:spacing w:val="8"/>
          <w:sz w:val="23"/>
          <w:szCs w:val="23"/>
        </w:rPr>
        <w:t>”应用，在获取采购文件菜单中选择项目，申请获取采</w:t>
      </w:r>
      <w:r>
        <w:rPr>
          <w:rFonts w:ascii="宋体" w:hAnsi="宋体" w:eastAsia="宋体" w:cs="宋体"/>
          <w:color w:val="auto"/>
          <w:spacing w:val="7"/>
          <w:sz w:val="23"/>
          <w:szCs w:val="23"/>
        </w:rPr>
        <w:t>购文件）</w:t>
      </w:r>
    </w:p>
    <w:p w14:paraId="1A5F5F23">
      <w:pPr>
        <w:spacing w:before="150" w:line="228" w:lineRule="auto"/>
        <w:ind w:left="543"/>
        <w:rPr>
          <w:rFonts w:ascii="宋体" w:hAnsi="宋体" w:eastAsia="宋体" w:cs="宋体"/>
          <w:color w:val="auto"/>
          <w:sz w:val="23"/>
          <w:szCs w:val="23"/>
        </w:rPr>
      </w:pPr>
      <w:r>
        <w:rPr>
          <w:rFonts w:ascii="宋体" w:hAnsi="宋体" w:eastAsia="宋体" w:cs="宋体"/>
          <w:b/>
          <w:bCs/>
          <w:color w:val="auto"/>
          <w:spacing w:val="1"/>
          <w:sz w:val="23"/>
          <w:szCs w:val="23"/>
        </w:rPr>
        <w:t>（五）投标费用</w:t>
      </w:r>
    </w:p>
    <w:p w14:paraId="7CC87F4A">
      <w:pPr>
        <w:spacing w:before="112" w:line="227" w:lineRule="auto"/>
        <w:ind w:left="536"/>
        <w:rPr>
          <w:rFonts w:ascii="宋体" w:hAnsi="宋体" w:eastAsia="宋体" w:cs="宋体"/>
          <w:color w:val="auto"/>
          <w:sz w:val="23"/>
          <w:szCs w:val="23"/>
        </w:rPr>
      </w:pPr>
      <w:r>
        <w:rPr>
          <w:rFonts w:ascii="宋体" w:hAnsi="宋体" w:eastAsia="宋体" w:cs="宋体"/>
          <w:color w:val="auto"/>
          <w:spacing w:val="8"/>
          <w:sz w:val="23"/>
          <w:szCs w:val="23"/>
        </w:rPr>
        <w:t>不论投标结果如何，投标人均应自行承担所有与投标有关的全部费用。</w:t>
      </w:r>
    </w:p>
    <w:p w14:paraId="3F7E29D5">
      <w:pPr>
        <w:spacing w:before="113" w:line="228" w:lineRule="auto"/>
        <w:ind w:left="543"/>
        <w:rPr>
          <w:rFonts w:ascii="宋体" w:hAnsi="宋体" w:eastAsia="宋体" w:cs="宋体"/>
          <w:color w:val="auto"/>
          <w:sz w:val="23"/>
          <w:szCs w:val="23"/>
        </w:rPr>
      </w:pPr>
      <w:r>
        <w:rPr>
          <w:rFonts w:ascii="宋体" w:hAnsi="宋体" w:eastAsia="宋体" w:cs="宋体"/>
          <w:b/>
          <w:bCs/>
          <w:color w:val="auto"/>
          <w:spacing w:val="4"/>
          <w:sz w:val="23"/>
          <w:szCs w:val="23"/>
        </w:rPr>
        <w:t>（六）联合体投标</w:t>
      </w:r>
    </w:p>
    <w:p w14:paraId="3BEC95CE">
      <w:pPr>
        <w:spacing w:before="152" w:line="304" w:lineRule="auto"/>
        <w:ind w:left="55" w:right="64" w:firstLine="494"/>
        <w:rPr>
          <w:rFonts w:ascii="宋体" w:hAnsi="宋体" w:eastAsia="宋体" w:cs="宋体"/>
          <w:color w:val="auto"/>
          <w:sz w:val="23"/>
          <w:szCs w:val="23"/>
        </w:rPr>
      </w:pPr>
      <w:r>
        <w:rPr>
          <w:rFonts w:ascii="宋体" w:hAnsi="宋体" w:eastAsia="宋体" w:cs="宋体"/>
          <w:color w:val="auto"/>
          <w:spacing w:val="11"/>
          <w:sz w:val="23"/>
          <w:szCs w:val="23"/>
        </w:rPr>
        <w:t>1</w:t>
      </w:r>
      <w:r>
        <w:rPr>
          <w:rFonts w:hint="eastAsia" w:ascii="宋体" w:hAnsi="宋体" w:eastAsia="宋体" w:cs="宋体"/>
          <w:color w:val="auto"/>
          <w:spacing w:val="11"/>
          <w:sz w:val="23"/>
          <w:szCs w:val="23"/>
          <w:lang w:val="en-US" w:eastAsia="zh-CN"/>
        </w:rPr>
        <w:t>.</w:t>
      </w:r>
      <w:r>
        <w:rPr>
          <w:rFonts w:ascii="宋体" w:hAnsi="宋体" w:eastAsia="宋体" w:cs="宋体"/>
          <w:color w:val="auto"/>
          <w:spacing w:val="11"/>
          <w:sz w:val="23"/>
          <w:szCs w:val="23"/>
        </w:rPr>
        <w:t>联合体各方均应当满足《中华人民共和国政府采购法》第二十二条规定的条件，并在</w:t>
      </w:r>
      <w:r>
        <w:rPr>
          <w:rFonts w:ascii="宋体" w:hAnsi="宋体" w:eastAsia="宋体" w:cs="宋体"/>
          <w:color w:val="auto"/>
          <w:spacing w:val="7"/>
          <w:sz w:val="23"/>
          <w:szCs w:val="23"/>
        </w:rPr>
        <w:t>投标文件中提供联合体各方的相关证明材料。</w:t>
      </w:r>
    </w:p>
    <w:p w14:paraId="75DB19FC">
      <w:pPr>
        <w:spacing w:before="195" w:line="343" w:lineRule="auto"/>
        <w:ind w:left="53" w:right="64" w:firstLine="481"/>
        <w:rPr>
          <w:rFonts w:ascii="宋体" w:hAnsi="宋体" w:eastAsia="宋体" w:cs="宋体"/>
          <w:color w:val="auto"/>
          <w:sz w:val="23"/>
          <w:szCs w:val="23"/>
        </w:rPr>
      </w:pPr>
      <w:r>
        <w:rPr>
          <w:rFonts w:hint="eastAsia" w:ascii="宋体" w:hAnsi="宋体" w:eastAsia="宋体" w:cs="宋体"/>
          <w:color w:val="auto"/>
          <w:spacing w:val="-42"/>
          <w:sz w:val="23"/>
          <w:szCs w:val="23"/>
          <w:lang w:val="en-US" w:eastAsia="zh-CN"/>
        </w:rPr>
        <w:t>2</w:t>
      </w:r>
      <w:r>
        <w:rPr>
          <w:rFonts w:ascii="宋体" w:hAnsi="宋体" w:eastAsia="宋体" w:cs="宋体"/>
          <w:color w:val="auto"/>
          <w:spacing w:val="-42"/>
          <w:sz w:val="23"/>
          <w:szCs w:val="23"/>
        </w:rPr>
        <w:t xml:space="preserve"> </w:t>
      </w:r>
      <w:r>
        <w:rPr>
          <w:rFonts w:hint="eastAsia" w:ascii="宋体" w:hAnsi="宋体" w:eastAsia="宋体" w:cs="宋体"/>
          <w:color w:val="auto"/>
          <w:spacing w:val="-42"/>
          <w:sz w:val="23"/>
          <w:szCs w:val="23"/>
          <w:lang w:val="en-US" w:eastAsia="zh-CN"/>
        </w:rPr>
        <w:t>.</w:t>
      </w:r>
      <w:r>
        <w:rPr>
          <w:rFonts w:ascii="宋体" w:hAnsi="宋体" w:eastAsia="宋体" w:cs="宋体"/>
          <w:color w:val="auto"/>
          <w:spacing w:val="11"/>
          <w:sz w:val="23"/>
          <w:szCs w:val="23"/>
        </w:rPr>
        <w:t>联合体各方之间应签订共同投标协议书并在</w:t>
      </w:r>
      <w:r>
        <w:rPr>
          <w:rFonts w:ascii="宋体" w:hAnsi="宋体" w:eastAsia="宋体" w:cs="宋体"/>
          <w:color w:val="auto"/>
          <w:spacing w:val="10"/>
          <w:sz w:val="23"/>
          <w:szCs w:val="23"/>
        </w:rPr>
        <w:t>投标文件中提交，</w:t>
      </w:r>
      <w:r>
        <w:rPr>
          <w:rFonts w:ascii="宋体" w:hAnsi="宋体" w:eastAsia="宋体" w:cs="宋体"/>
          <w:color w:val="auto"/>
          <w:spacing w:val="-69"/>
          <w:sz w:val="23"/>
          <w:szCs w:val="23"/>
        </w:rPr>
        <w:t xml:space="preserve"> </w:t>
      </w:r>
      <w:r>
        <w:rPr>
          <w:rFonts w:ascii="宋体" w:hAnsi="宋体" w:eastAsia="宋体" w:cs="宋体"/>
          <w:color w:val="auto"/>
          <w:spacing w:val="10"/>
          <w:sz w:val="23"/>
          <w:szCs w:val="23"/>
        </w:rPr>
        <w:t>明确约定联合体各方承</w:t>
      </w:r>
      <w:r>
        <w:rPr>
          <w:rFonts w:ascii="宋体" w:hAnsi="宋体" w:eastAsia="宋体" w:cs="宋体"/>
          <w:color w:val="auto"/>
          <w:spacing w:val="11"/>
          <w:sz w:val="23"/>
          <w:szCs w:val="23"/>
        </w:rPr>
        <w:t>担的工作和相应的责任。联合体各方签订共同投标协议书后</w:t>
      </w:r>
      <w:r>
        <w:rPr>
          <w:rFonts w:ascii="宋体" w:hAnsi="宋体" w:eastAsia="宋体" w:cs="宋体"/>
          <w:color w:val="auto"/>
          <w:spacing w:val="10"/>
          <w:sz w:val="23"/>
          <w:szCs w:val="23"/>
        </w:rPr>
        <w:t>，不得再以自己名义单独在同一</w:t>
      </w:r>
      <w:r>
        <w:rPr>
          <w:rFonts w:ascii="宋体" w:hAnsi="宋体" w:eastAsia="宋体" w:cs="宋体"/>
          <w:color w:val="auto"/>
          <w:spacing w:val="9"/>
          <w:sz w:val="23"/>
          <w:szCs w:val="23"/>
        </w:rPr>
        <w:t>项目（采购包）</w:t>
      </w:r>
      <w:r>
        <w:rPr>
          <w:rFonts w:ascii="宋体" w:hAnsi="宋体" w:eastAsia="宋体" w:cs="宋体"/>
          <w:color w:val="auto"/>
          <w:spacing w:val="-38"/>
          <w:sz w:val="23"/>
          <w:szCs w:val="23"/>
        </w:rPr>
        <w:t xml:space="preserve"> </w:t>
      </w:r>
      <w:r>
        <w:rPr>
          <w:rFonts w:ascii="宋体" w:hAnsi="宋体" w:eastAsia="宋体" w:cs="宋体"/>
          <w:color w:val="auto"/>
          <w:spacing w:val="9"/>
          <w:sz w:val="23"/>
          <w:szCs w:val="23"/>
        </w:rPr>
        <w:t>中投标，也不得组成新的联合体参加同一项目（采</w:t>
      </w:r>
      <w:r>
        <w:rPr>
          <w:rFonts w:ascii="宋体" w:hAnsi="宋体" w:eastAsia="宋体" w:cs="宋体"/>
          <w:color w:val="auto"/>
          <w:spacing w:val="8"/>
          <w:sz w:val="23"/>
          <w:szCs w:val="23"/>
        </w:rPr>
        <w:t>购包）投标，若违反规定</w:t>
      </w:r>
      <w:r>
        <w:rPr>
          <w:rFonts w:ascii="宋体" w:hAnsi="宋体" w:eastAsia="宋体" w:cs="宋体"/>
          <w:color w:val="auto"/>
          <w:spacing w:val="7"/>
          <w:sz w:val="23"/>
          <w:szCs w:val="23"/>
        </w:rPr>
        <w:t>则其参与的所有投标将视为无效投标。</w:t>
      </w:r>
    </w:p>
    <w:p w14:paraId="179B9DDD">
      <w:pPr>
        <w:spacing w:before="192" w:line="330" w:lineRule="auto"/>
        <w:ind w:left="51" w:right="64" w:firstLine="485"/>
        <w:rPr>
          <w:rFonts w:ascii="宋体" w:hAnsi="宋体" w:eastAsia="宋体" w:cs="宋体"/>
          <w:color w:val="auto"/>
          <w:sz w:val="23"/>
          <w:szCs w:val="23"/>
        </w:rPr>
      </w:pPr>
      <w:r>
        <w:rPr>
          <w:rFonts w:ascii="宋体" w:hAnsi="宋体" w:eastAsia="宋体" w:cs="宋体"/>
          <w:color w:val="auto"/>
          <w:spacing w:val="12"/>
          <w:sz w:val="23"/>
          <w:szCs w:val="23"/>
        </w:rPr>
        <w:t>3</w:t>
      </w:r>
      <w:r>
        <w:rPr>
          <w:rFonts w:hint="eastAsia" w:ascii="宋体" w:hAnsi="宋体" w:eastAsia="宋体" w:cs="宋体"/>
          <w:color w:val="auto"/>
          <w:spacing w:val="-42"/>
          <w:sz w:val="23"/>
          <w:szCs w:val="23"/>
          <w:lang w:val="en-US" w:eastAsia="zh-CN"/>
        </w:rPr>
        <w:t>.</w:t>
      </w:r>
      <w:r>
        <w:rPr>
          <w:rFonts w:ascii="宋体" w:hAnsi="宋体" w:eastAsia="宋体" w:cs="宋体"/>
          <w:color w:val="auto"/>
          <w:spacing w:val="12"/>
          <w:sz w:val="23"/>
          <w:szCs w:val="23"/>
        </w:rPr>
        <w:t>联合体应以联合协议中确定的牵头方名义登录云平台项目采</w:t>
      </w:r>
      <w:r>
        <w:rPr>
          <w:rFonts w:ascii="宋体" w:hAnsi="宋体" w:eastAsia="宋体" w:cs="宋体"/>
          <w:color w:val="auto"/>
          <w:spacing w:val="11"/>
          <w:sz w:val="23"/>
          <w:szCs w:val="23"/>
        </w:rPr>
        <w:t>购系统进行项目投标，录入联合体所有成员单位的全称并使用成员单位的电子印章进行联</w:t>
      </w:r>
      <w:r>
        <w:rPr>
          <w:rFonts w:ascii="宋体" w:hAnsi="宋体" w:eastAsia="宋体" w:cs="宋体"/>
          <w:color w:val="auto"/>
          <w:spacing w:val="10"/>
          <w:sz w:val="23"/>
          <w:szCs w:val="23"/>
        </w:rPr>
        <w:t>投确认，联合体名称需与共</w:t>
      </w:r>
      <w:r>
        <w:rPr>
          <w:rFonts w:ascii="宋体" w:hAnsi="宋体" w:eastAsia="宋体" w:cs="宋体"/>
          <w:color w:val="auto"/>
          <w:spacing w:val="8"/>
          <w:sz w:val="23"/>
          <w:szCs w:val="23"/>
        </w:rPr>
        <w:t>同投标协议书签署方一致。对于需交投标保证金的，以牵头方名义缴纳。</w:t>
      </w:r>
    </w:p>
    <w:p w14:paraId="14C92AC3">
      <w:pPr>
        <w:spacing w:before="193" w:line="227" w:lineRule="auto"/>
        <w:ind w:left="531"/>
        <w:rPr>
          <w:rFonts w:ascii="宋体" w:hAnsi="宋体" w:eastAsia="宋体" w:cs="宋体"/>
          <w:color w:val="auto"/>
          <w:spacing w:val="7"/>
          <w:sz w:val="23"/>
          <w:szCs w:val="23"/>
        </w:rPr>
      </w:pPr>
      <w:r>
        <w:rPr>
          <w:rFonts w:hint="eastAsia" w:ascii="宋体" w:hAnsi="宋体" w:eastAsia="宋体" w:cs="宋体"/>
          <w:color w:val="auto"/>
          <w:spacing w:val="-45"/>
          <w:sz w:val="23"/>
          <w:szCs w:val="23"/>
          <w:lang w:val="en-US" w:eastAsia="zh-CN"/>
        </w:rPr>
        <w:t>4.</w:t>
      </w:r>
      <w:r>
        <w:rPr>
          <w:rFonts w:ascii="宋体" w:hAnsi="宋体" w:eastAsia="宋体" w:cs="宋体"/>
          <w:color w:val="auto"/>
          <w:spacing w:val="8"/>
          <w:sz w:val="23"/>
          <w:szCs w:val="23"/>
        </w:rPr>
        <w:t>联合体成员存在不良信用记录的，视同联合体存在不良</w:t>
      </w:r>
      <w:r>
        <w:rPr>
          <w:rFonts w:ascii="宋体" w:hAnsi="宋体" w:eastAsia="宋体" w:cs="宋体"/>
          <w:color w:val="auto"/>
          <w:spacing w:val="7"/>
          <w:sz w:val="23"/>
          <w:szCs w:val="23"/>
        </w:rPr>
        <w:t>信用记录。</w:t>
      </w:r>
    </w:p>
    <w:p w14:paraId="3CE8D2C6">
      <w:pPr>
        <w:spacing w:before="193" w:line="227" w:lineRule="auto"/>
        <w:ind w:left="531"/>
        <w:rPr>
          <w:rFonts w:ascii="宋体" w:hAnsi="宋体" w:eastAsia="宋体" w:cs="宋体"/>
          <w:color w:val="auto"/>
          <w:spacing w:val="12"/>
          <w:sz w:val="23"/>
          <w:szCs w:val="23"/>
        </w:rPr>
      </w:pPr>
      <w:r>
        <w:rPr>
          <w:rFonts w:ascii="宋体" w:hAnsi="宋体" w:eastAsia="宋体" w:cs="宋体"/>
          <w:color w:val="auto"/>
          <w:spacing w:val="12"/>
          <w:sz w:val="23"/>
          <w:szCs w:val="23"/>
        </w:rPr>
        <w:t>5</w:t>
      </w:r>
      <w:r>
        <w:rPr>
          <w:rFonts w:hint="eastAsia" w:ascii="宋体" w:hAnsi="宋体" w:eastAsia="宋体" w:cs="宋体"/>
          <w:color w:val="auto"/>
          <w:spacing w:val="10"/>
          <w:sz w:val="23"/>
          <w:szCs w:val="23"/>
          <w:lang w:val="en-US" w:eastAsia="zh-CN"/>
        </w:rPr>
        <w:t>.</w:t>
      </w:r>
      <w:r>
        <w:rPr>
          <w:rFonts w:ascii="宋体" w:hAnsi="宋体" w:eastAsia="宋体" w:cs="宋体"/>
          <w:color w:val="auto"/>
          <w:spacing w:val="10"/>
          <w:sz w:val="23"/>
          <w:szCs w:val="23"/>
        </w:rPr>
        <w:t>联合体各方均应满足《中华人民共和国政府采购法》第二十二条规定的条件。根据《中华人民共和国政府采购法实施条例》第二十二条，联合体中有同类资质的供应商按照联合体分工承担相同工作的，应当按照资质等级较低的供应商确定资质等级。</w:t>
      </w:r>
    </w:p>
    <w:p w14:paraId="7B3DBFA8">
      <w:pPr>
        <w:spacing w:before="192" w:line="330" w:lineRule="auto"/>
        <w:ind w:left="51" w:right="64" w:firstLine="485"/>
        <w:rPr>
          <w:rFonts w:ascii="宋体" w:hAnsi="宋体" w:eastAsia="宋体" w:cs="宋体"/>
          <w:color w:val="auto"/>
          <w:spacing w:val="12"/>
          <w:sz w:val="23"/>
          <w:szCs w:val="23"/>
        </w:rPr>
      </w:pPr>
      <w:r>
        <w:rPr>
          <w:rFonts w:ascii="宋体" w:hAnsi="宋体" w:eastAsia="宋体" w:cs="宋体"/>
          <w:color w:val="auto"/>
          <w:spacing w:val="12"/>
          <w:sz w:val="23"/>
          <w:szCs w:val="23"/>
        </w:rPr>
        <w:t>6</w:t>
      </w:r>
      <w:r>
        <w:rPr>
          <w:rFonts w:hint="eastAsia" w:ascii="宋体" w:hAnsi="宋体" w:eastAsia="宋体" w:cs="宋体"/>
          <w:color w:val="auto"/>
          <w:spacing w:val="12"/>
          <w:sz w:val="23"/>
          <w:szCs w:val="23"/>
          <w:lang w:val="en-US" w:eastAsia="zh-CN"/>
        </w:rPr>
        <w:t>.</w:t>
      </w:r>
      <w:r>
        <w:rPr>
          <w:rFonts w:ascii="宋体" w:hAnsi="宋体" w:eastAsia="宋体" w:cs="宋体"/>
          <w:color w:val="auto"/>
          <w:spacing w:val="12"/>
          <w:sz w:val="23"/>
          <w:szCs w:val="23"/>
        </w:rPr>
        <w:t>联合体各方应当共同与采购人签订采购合同，就合同约定的事项对采购人承担连带责任。</w:t>
      </w:r>
    </w:p>
    <w:p w14:paraId="755E7DEE">
      <w:pPr>
        <w:spacing w:line="228" w:lineRule="auto"/>
        <w:ind w:left="492"/>
        <w:rPr>
          <w:rFonts w:ascii="宋体" w:hAnsi="宋体" w:eastAsia="宋体" w:cs="宋体"/>
          <w:color w:val="auto"/>
          <w:sz w:val="23"/>
          <w:szCs w:val="23"/>
        </w:rPr>
      </w:pPr>
      <w:r>
        <w:rPr>
          <w:rFonts w:ascii="宋体" w:hAnsi="宋体" w:eastAsia="宋体" w:cs="宋体"/>
          <w:b/>
          <w:bCs/>
          <w:color w:val="auto"/>
          <w:spacing w:val="4"/>
          <w:sz w:val="23"/>
          <w:szCs w:val="23"/>
        </w:rPr>
        <w:t>（七）转包与分包</w:t>
      </w:r>
    </w:p>
    <w:p w14:paraId="77B586F4">
      <w:pPr>
        <w:spacing w:before="111" w:line="303" w:lineRule="auto"/>
        <w:ind w:left="483" w:right="6821" w:firstLine="14"/>
        <w:rPr>
          <w:rFonts w:ascii="宋体" w:hAnsi="宋体" w:eastAsia="宋体" w:cs="宋体"/>
          <w:color w:val="auto"/>
          <w:sz w:val="23"/>
          <w:szCs w:val="23"/>
        </w:rPr>
      </w:pPr>
      <w:r>
        <w:rPr>
          <w:rFonts w:ascii="宋体" w:hAnsi="宋体" w:eastAsia="宋体" w:cs="宋体"/>
          <w:color w:val="auto"/>
          <w:spacing w:val="3"/>
          <w:sz w:val="23"/>
          <w:szCs w:val="23"/>
        </w:rPr>
        <w:t>1.本项目不允许转包。</w:t>
      </w:r>
      <w:r>
        <w:rPr>
          <w:rFonts w:ascii="宋体" w:hAnsi="宋体" w:eastAsia="宋体" w:cs="宋体"/>
          <w:color w:val="auto"/>
          <w:sz w:val="23"/>
          <w:szCs w:val="23"/>
        </w:rPr>
        <w:t xml:space="preserve"> </w:t>
      </w:r>
    </w:p>
    <w:p w14:paraId="682C4875">
      <w:pPr>
        <w:spacing w:before="111" w:line="303" w:lineRule="auto"/>
        <w:ind w:left="483" w:right="6821" w:firstLine="14"/>
        <w:rPr>
          <w:rFonts w:ascii="宋体" w:hAnsi="宋体" w:eastAsia="宋体" w:cs="宋体"/>
          <w:color w:val="auto"/>
          <w:sz w:val="23"/>
          <w:szCs w:val="23"/>
        </w:rPr>
      </w:pPr>
      <w:r>
        <w:rPr>
          <w:rFonts w:ascii="宋体" w:hAnsi="宋体" w:eastAsia="宋体" w:cs="宋体"/>
          <w:color w:val="auto"/>
          <w:spacing w:val="3"/>
          <w:sz w:val="23"/>
          <w:szCs w:val="23"/>
        </w:rPr>
        <w:t>2.本项目</w:t>
      </w:r>
      <w:r>
        <w:rPr>
          <w:rFonts w:hint="eastAsia" w:ascii="宋体" w:hAnsi="宋体" w:eastAsia="宋体" w:cs="宋体"/>
          <w:color w:val="auto"/>
          <w:spacing w:val="3"/>
          <w:sz w:val="23"/>
          <w:szCs w:val="23"/>
          <w:lang w:val="en-US" w:eastAsia="zh-CN"/>
        </w:rPr>
        <w:t>不</w:t>
      </w:r>
      <w:r>
        <w:rPr>
          <w:rFonts w:ascii="宋体" w:hAnsi="宋体" w:eastAsia="宋体" w:cs="宋体"/>
          <w:color w:val="auto"/>
          <w:spacing w:val="3"/>
          <w:sz w:val="23"/>
          <w:szCs w:val="23"/>
        </w:rPr>
        <w:t>可以分包。</w:t>
      </w:r>
    </w:p>
    <w:p w14:paraId="75317037">
      <w:pPr>
        <w:spacing w:before="37" w:line="303" w:lineRule="auto"/>
        <w:ind w:left="1" w:right="25" w:firstLine="483"/>
        <w:rPr>
          <w:rFonts w:ascii="宋体" w:hAnsi="宋体" w:eastAsia="宋体" w:cs="宋体"/>
          <w:color w:val="auto"/>
          <w:sz w:val="23"/>
          <w:szCs w:val="23"/>
        </w:rPr>
      </w:pPr>
      <w:r>
        <w:rPr>
          <w:rFonts w:ascii="宋体" w:hAnsi="宋体" w:eastAsia="宋体" w:cs="宋体"/>
          <w:color w:val="auto"/>
          <w:spacing w:val="10"/>
          <w:sz w:val="23"/>
          <w:szCs w:val="23"/>
        </w:rPr>
        <w:t>3.投标人应仔细阅读招标文件的所有内容，按照招标文件的要求提交投标文件，并对所</w:t>
      </w:r>
      <w:r>
        <w:rPr>
          <w:rFonts w:ascii="宋体" w:hAnsi="宋体" w:eastAsia="宋体" w:cs="宋体"/>
          <w:color w:val="auto"/>
          <w:spacing w:val="7"/>
          <w:sz w:val="23"/>
          <w:szCs w:val="23"/>
        </w:rPr>
        <w:t>提供的全部资料的真实性承担法律责任。</w:t>
      </w:r>
    </w:p>
    <w:p w14:paraId="3FA04BCC">
      <w:pPr>
        <w:spacing w:before="37" w:line="308" w:lineRule="auto"/>
        <w:ind w:firstLine="479"/>
        <w:jc w:val="both"/>
        <w:rPr>
          <w:rFonts w:ascii="宋体" w:hAnsi="宋体" w:eastAsia="宋体" w:cs="宋体"/>
          <w:color w:val="auto"/>
          <w:sz w:val="23"/>
          <w:szCs w:val="23"/>
        </w:rPr>
      </w:pPr>
      <w:r>
        <w:rPr>
          <w:rFonts w:ascii="宋体" w:hAnsi="宋体" w:eastAsia="宋体" w:cs="宋体"/>
          <w:color w:val="auto"/>
          <w:spacing w:val="10"/>
          <w:sz w:val="23"/>
          <w:szCs w:val="23"/>
        </w:rPr>
        <w:t>4.投标人在投标活动中提供任何虚假材料，其投标无效，并报监管部门查处；中标后发</w:t>
      </w:r>
      <w:r>
        <w:rPr>
          <w:rFonts w:ascii="宋体" w:hAnsi="宋体" w:eastAsia="宋体" w:cs="宋体"/>
          <w:color w:val="auto"/>
          <w:spacing w:val="8"/>
          <w:sz w:val="23"/>
          <w:szCs w:val="23"/>
        </w:rPr>
        <w:t>现的，中标人须依照《中华人民共和国消费者权</w:t>
      </w:r>
      <w:r>
        <w:rPr>
          <w:rFonts w:ascii="宋体" w:hAnsi="宋体" w:eastAsia="宋体" w:cs="宋体"/>
          <w:color w:val="auto"/>
          <w:spacing w:val="7"/>
          <w:sz w:val="23"/>
          <w:szCs w:val="23"/>
        </w:rPr>
        <w:t>益保护法》第</w:t>
      </w:r>
      <w:r>
        <w:rPr>
          <w:rFonts w:ascii="宋体" w:hAnsi="宋体" w:eastAsia="宋体" w:cs="宋体"/>
          <w:color w:val="auto"/>
          <w:spacing w:val="-46"/>
          <w:sz w:val="23"/>
          <w:szCs w:val="23"/>
        </w:rPr>
        <w:t xml:space="preserve"> </w:t>
      </w:r>
      <w:r>
        <w:rPr>
          <w:rFonts w:ascii="宋体" w:hAnsi="宋体" w:eastAsia="宋体" w:cs="宋体"/>
          <w:color w:val="auto"/>
          <w:spacing w:val="7"/>
          <w:sz w:val="23"/>
          <w:szCs w:val="23"/>
        </w:rPr>
        <w:t>49</w:t>
      </w:r>
      <w:r>
        <w:rPr>
          <w:rFonts w:ascii="宋体" w:hAnsi="宋体" w:eastAsia="宋体" w:cs="宋体"/>
          <w:color w:val="auto"/>
          <w:spacing w:val="-42"/>
          <w:sz w:val="23"/>
          <w:szCs w:val="23"/>
        </w:rPr>
        <w:t xml:space="preserve"> </w:t>
      </w:r>
      <w:r>
        <w:rPr>
          <w:rFonts w:ascii="宋体" w:hAnsi="宋体" w:eastAsia="宋体" w:cs="宋体"/>
          <w:color w:val="auto"/>
          <w:spacing w:val="7"/>
          <w:sz w:val="23"/>
          <w:szCs w:val="23"/>
        </w:rPr>
        <w:t>条之规定双倍赔偿招标人，且民事赔偿并不免除违法投标人的行政与刑事责任。</w:t>
      </w:r>
    </w:p>
    <w:p w14:paraId="5D25FEC2">
      <w:pPr>
        <w:spacing w:before="39" w:line="228" w:lineRule="auto"/>
        <w:ind w:left="492"/>
        <w:rPr>
          <w:rFonts w:ascii="宋体" w:hAnsi="宋体" w:eastAsia="宋体" w:cs="宋体"/>
          <w:color w:val="auto"/>
          <w:sz w:val="23"/>
          <w:szCs w:val="23"/>
        </w:rPr>
      </w:pPr>
      <w:r>
        <w:rPr>
          <w:rFonts w:ascii="宋体" w:hAnsi="宋体" w:eastAsia="宋体" w:cs="宋体"/>
          <w:b/>
          <w:bCs/>
          <w:color w:val="auto"/>
          <w:spacing w:val="4"/>
          <w:sz w:val="23"/>
          <w:szCs w:val="23"/>
        </w:rPr>
        <w:t>（八）质疑和投诉</w:t>
      </w:r>
    </w:p>
    <w:p w14:paraId="2545A82F">
      <w:pPr>
        <w:spacing w:before="110" w:line="311" w:lineRule="auto"/>
        <w:ind w:right="23" w:firstLine="498"/>
        <w:jc w:val="both"/>
        <w:rPr>
          <w:rFonts w:ascii="宋体" w:hAnsi="宋体" w:eastAsia="宋体" w:cs="宋体"/>
          <w:color w:val="auto"/>
          <w:sz w:val="23"/>
          <w:szCs w:val="23"/>
        </w:rPr>
      </w:pPr>
      <w:r>
        <w:rPr>
          <w:rFonts w:ascii="宋体" w:hAnsi="宋体" w:eastAsia="宋体" w:cs="宋体"/>
          <w:color w:val="auto"/>
          <w:spacing w:val="10"/>
          <w:sz w:val="23"/>
          <w:szCs w:val="23"/>
        </w:rPr>
        <w:t>1.投标人认为招标文件、招标过程或中标结果使自己的合法权益受到损害的，应</w:t>
      </w:r>
      <w:r>
        <w:rPr>
          <w:rFonts w:ascii="宋体" w:hAnsi="宋体" w:eastAsia="宋体" w:cs="宋体"/>
          <w:color w:val="auto"/>
          <w:spacing w:val="9"/>
          <w:sz w:val="23"/>
          <w:szCs w:val="23"/>
        </w:rPr>
        <w:t>当在知</w:t>
      </w:r>
      <w:r>
        <w:rPr>
          <w:rFonts w:ascii="宋体" w:hAnsi="宋体" w:eastAsia="宋体" w:cs="宋体"/>
          <w:color w:val="auto"/>
          <w:spacing w:val="11"/>
          <w:sz w:val="23"/>
          <w:szCs w:val="23"/>
        </w:rPr>
        <w:t>道或者应知其权益受到损害之日起七个工作日内，以书面形式向</w:t>
      </w:r>
      <w:r>
        <w:rPr>
          <w:rFonts w:ascii="宋体" w:hAnsi="宋体" w:eastAsia="宋体" w:cs="宋体"/>
          <w:color w:val="auto"/>
          <w:spacing w:val="10"/>
          <w:sz w:val="23"/>
          <w:szCs w:val="23"/>
        </w:rPr>
        <w:t>招标人、招标代理机构提出</w:t>
      </w:r>
      <w:r>
        <w:rPr>
          <w:rFonts w:ascii="宋体" w:hAnsi="宋体" w:eastAsia="宋体" w:cs="宋体"/>
          <w:color w:val="auto"/>
          <w:sz w:val="23"/>
          <w:szCs w:val="23"/>
        </w:rPr>
        <w:t xml:space="preserve"> </w:t>
      </w:r>
      <w:r>
        <w:rPr>
          <w:rFonts w:ascii="宋体" w:hAnsi="宋体" w:eastAsia="宋体" w:cs="宋体"/>
          <w:color w:val="auto"/>
          <w:spacing w:val="11"/>
          <w:sz w:val="23"/>
          <w:szCs w:val="23"/>
        </w:rPr>
        <w:t>质疑。投标人对招标采购单位的质疑答复不满意或者招标采购单</w:t>
      </w:r>
      <w:r>
        <w:rPr>
          <w:rFonts w:ascii="宋体" w:hAnsi="宋体" w:eastAsia="宋体" w:cs="宋体"/>
          <w:color w:val="auto"/>
          <w:spacing w:val="10"/>
          <w:sz w:val="23"/>
          <w:szCs w:val="23"/>
        </w:rPr>
        <w:t>位未在规定时间内作出答复</w:t>
      </w:r>
      <w:r>
        <w:rPr>
          <w:rFonts w:ascii="宋体" w:hAnsi="宋体" w:eastAsia="宋体" w:cs="宋体"/>
          <w:color w:val="auto"/>
          <w:spacing w:val="8"/>
          <w:sz w:val="23"/>
          <w:szCs w:val="23"/>
        </w:rPr>
        <w:t>的，可以在答复期满后十五个工作日内向招标人投</w:t>
      </w:r>
      <w:r>
        <w:rPr>
          <w:rFonts w:ascii="宋体" w:hAnsi="宋体" w:eastAsia="宋体" w:cs="宋体"/>
          <w:color w:val="auto"/>
          <w:spacing w:val="7"/>
          <w:sz w:val="23"/>
          <w:szCs w:val="23"/>
        </w:rPr>
        <w:t>诉。</w:t>
      </w:r>
    </w:p>
    <w:p w14:paraId="2BC04347">
      <w:pPr>
        <w:spacing w:before="36" w:line="308" w:lineRule="auto"/>
        <w:ind w:left="3" w:right="23" w:firstLine="479"/>
        <w:jc w:val="both"/>
        <w:rPr>
          <w:rFonts w:ascii="宋体" w:hAnsi="宋体" w:eastAsia="宋体" w:cs="宋体"/>
          <w:color w:val="auto"/>
          <w:sz w:val="23"/>
          <w:szCs w:val="23"/>
        </w:rPr>
      </w:pPr>
      <w:r>
        <w:rPr>
          <w:rFonts w:ascii="宋体" w:hAnsi="宋体" w:eastAsia="宋体" w:cs="宋体"/>
          <w:color w:val="auto"/>
          <w:spacing w:val="10"/>
          <w:sz w:val="23"/>
          <w:szCs w:val="23"/>
        </w:rPr>
        <w:t>2.质疑、投诉应当采用书面形式，质疑书、投诉书均应明确阐述招标文件、招标过程或</w:t>
      </w:r>
      <w:r>
        <w:rPr>
          <w:rFonts w:ascii="宋体" w:hAnsi="宋体" w:eastAsia="宋体" w:cs="宋体"/>
          <w:color w:val="auto"/>
          <w:spacing w:val="11"/>
          <w:sz w:val="23"/>
          <w:szCs w:val="23"/>
        </w:rPr>
        <w:t>中标结果中使自己合法权益受到损害的实质性内容，提</w:t>
      </w:r>
      <w:r>
        <w:rPr>
          <w:rFonts w:ascii="宋体" w:hAnsi="宋体" w:eastAsia="宋体" w:cs="宋体"/>
          <w:color w:val="auto"/>
          <w:spacing w:val="10"/>
          <w:sz w:val="23"/>
          <w:szCs w:val="23"/>
        </w:rPr>
        <w:t>供相关事实、依据和证据及其来源或</w:t>
      </w:r>
      <w:r>
        <w:rPr>
          <w:rFonts w:ascii="宋体" w:hAnsi="宋体" w:eastAsia="宋体" w:cs="宋体"/>
          <w:color w:val="auto"/>
          <w:spacing w:val="7"/>
          <w:sz w:val="23"/>
          <w:szCs w:val="23"/>
        </w:rPr>
        <w:t>线索，便于有关单位调查、答复和处理。</w:t>
      </w:r>
    </w:p>
    <w:p w14:paraId="2EB78BD8">
      <w:pPr>
        <w:spacing w:before="40" w:line="227" w:lineRule="auto"/>
        <w:ind w:left="492"/>
        <w:rPr>
          <w:rFonts w:ascii="宋体" w:hAnsi="宋体" w:eastAsia="宋体" w:cs="宋体"/>
          <w:color w:val="auto"/>
          <w:sz w:val="23"/>
          <w:szCs w:val="23"/>
        </w:rPr>
      </w:pPr>
      <w:r>
        <w:rPr>
          <w:rFonts w:ascii="宋体" w:hAnsi="宋体" w:eastAsia="宋体" w:cs="宋体"/>
          <w:b/>
          <w:bCs/>
          <w:color w:val="auto"/>
          <w:spacing w:val="5"/>
          <w:sz w:val="23"/>
          <w:szCs w:val="23"/>
        </w:rPr>
        <w:t>（九）纪律与保密事项</w:t>
      </w:r>
    </w:p>
    <w:p w14:paraId="78C99D3D">
      <w:pPr>
        <w:spacing w:before="150" w:line="331" w:lineRule="auto"/>
        <w:ind w:right="23" w:firstLine="497"/>
        <w:rPr>
          <w:rFonts w:ascii="宋体" w:hAnsi="宋体" w:eastAsia="宋体" w:cs="宋体"/>
          <w:color w:val="auto"/>
          <w:sz w:val="23"/>
          <w:szCs w:val="23"/>
        </w:rPr>
      </w:pPr>
      <w:r>
        <w:rPr>
          <w:rFonts w:ascii="宋体" w:hAnsi="宋体" w:eastAsia="宋体" w:cs="宋体"/>
          <w:color w:val="auto"/>
          <w:spacing w:val="11"/>
          <w:sz w:val="23"/>
          <w:szCs w:val="23"/>
        </w:rPr>
        <w:t>1</w:t>
      </w:r>
      <w:r>
        <w:rPr>
          <w:rFonts w:ascii="宋体" w:hAnsi="宋体" w:eastAsia="宋体" w:cs="宋体"/>
          <w:color w:val="auto"/>
          <w:spacing w:val="-28"/>
          <w:sz w:val="23"/>
          <w:szCs w:val="23"/>
        </w:rPr>
        <w:t xml:space="preserve"> </w:t>
      </w:r>
      <w:r>
        <w:rPr>
          <w:rFonts w:ascii="宋体" w:hAnsi="宋体" w:eastAsia="宋体" w:cs="宋体"/>
          <w:color w:val="auto"/>
          <w:spacing w:val="11"/>
          <w:sz w:val="23"/>
          <w:szCs w:val="23"/>
        </w:rPr>
        <w:t>投标人不得相互串通投标报价，不得妨碍其他投标人的公平竞争，不得损害采购人或其他投标人的合法权益，投标人不得以向采购人、评标委员会</w:t>
      </w:r>
      <w:r>
        <w:rPr>
          <w:rFonts w:ascii="宋体" w:hAnsi="宋体" w:eastAsia="宋体" w:cs="宋体"/>
          <w:color w:val="auto"/>
          <w:spacing w:val="10"/>
          <w:sz w:val="23"/>
          <w:szCs w:val="23"/>
        </w:rPr>
        <w:t>成员行贿或者采取其他不正当</w:t>
      </w:r>
      <w:r>
        <w:rPr>
          <w:rFonts w:ascii="宋体" w:hAnsi="宋体" w:eastAsia="宋体" w:cs="宋体"/>
          <w:color w:val="auto"/>
          <w:spacing w:val="2"/>
          <w:sz w:val="23"/>
          <w:szCs w:val="23"/>
        </w:rPr>
        <w:t>手段谋取中标。</w:t>
      </w:r>
    </w:p>
    <w:p w14:paraId="060FA7F1">
      <w:pPr>
        <w:spacing w:before="192" w:line="304" w:lineRule="auto"/>
        <w:ind w:left="4" w:right="23" w:firstLine="479"/>
        <w:rPr>
          <w:rFonts w:ascii="宋体" w:hAnsi="宋体" w:eastAsia="宋体" w:cs="宋体"/>
          <w:color w:val="auto"/>
          <w:sz w:val="23"/>
          <w:szCs w:val="23"/>
        </w:rPr>
      </w:pPr>
      <w:r>
        <w:rPr>
          <w:rFonts w:ascii="宋体" w:hAnsi="宋体" w:eastAsia="宋体" w:cs="宋体"/>
          <w:color w:val="auto"/>
          <w:spacing w:val="12"/>
          <w:sz w:val="23"/>
          <w:szCs w:val="23"/>
        </w:rPr>
        <w:t>2</w:t>
      </w:r>
      <w:r>
        <w:rPr>
          <w:rFonts w:ascii="宋体" w:hAnsi="宋体" w:eastAsia="宋体" w:cs="宋体"/>
          <w:color w:val="auto"/>
          <w:spacing w:val="-45"/>
          <w:sz w:val="23"/>
          <w:szCs w:val="23"/>
        </w:rPr>
        <w:t xml:space="preserve"> </w:t>
      </w:r>
      <w:r>
        <w:rPr>
          <w:rFonts w:ascii="宋体" w:hAnsi="宋体" w:eastAsia="宋体" w:cs="宋体"/>
          <w:color w:val="auto"/>
          <w:spacing w:val="12"/>
          <w:sz w:val="23"/>
          <w:szCs w:val="23"/>
        </w:rPr>
        <w:t>在确定中标供应商之前，投标人不得与采购人就投标价格、投标方案</w:t>
      </w:r>
      <w:r>
        <w:rPr>
          <w:rFonts w:ascii="宋体" w:hAnsi="宋体" w:eastAsia="宋体" w:cs="宋体"/>
          <w:color w:val="auto"/>
          <w:spacing w:val="11"/>
          <w:sz w:val="23"/>
          <w:szCs w:val="23"/>
        </w:rPr>
        <w:t>等实质性内容进</w:t>
      </w:r>
      <w:r>
        <w:rPr>
          <w:rFonts w:ascii="宋体" w:hAnsi="宋体" w:eastAsia="宋体" w:cs="宋体"/>
          <w:color w:val="auto"/>
          <w:spacing w:val="7"/>
          <w:sz w:val="23"/>
          <w:szCs w:val="23"/>
        </w:rPr>
        <w:t>行谈判，也不得私下接触评标委员会成员。</w:t>
      </w:r>
    </w:p>
    <w:p w14:paraId="25565C6F">
      <w:pPr>
        <w:spacing w:before="193" w:line="304" w:lineRule="auto"/>
        <w:ind w:left="10" w:right="23" w:firstLine="475"/>
        <w:rPr>
          <w:rFonts w:ascii="宋体" w:hAnsi="宋体" w:eastAsia="宋体" w:cs="宋体"/>
          <w:color w:val="auto"/>
          <w:sz w:val="23"/>
          <w:szCs w:val="23"/>
        </w:rPr>
      </w:pPr>
      <w:r>
        <w:rPr>
          <w:rFonts w:ascii="宋体" w:hAnsi="宋体" w:eastAsia="宋体" w:cs="宋体"/>
          <w:color w:val="auto"/>
          <w:spacing w:val="12"/>
          <w:sz w:val="23"/>
          <w:szCs w:val="23"/>
        </w:rPr>
        <w:t>3</w:t>
      </w:r>
      <w:r>
        <w:rPr>
          <w:rFonts w:ascii="宋体" w:hAnsi="宋体" w:eastAsia="宋体" w:cs="宋体"/>
          <w:color w:val="auto"/>
          <w:spacing w:val="-44"/>
          <w:sz w:val="23"/>
          <w:szCs w:val="23"/>
        </w:rPr>
        <w:t xml:space="preserve"> </w:t>
      </w:r>
      <w:r>
        <w:rPr>
          <w:rFonts w:ascii="宋体" w:hAnsi="宋体" w:eastAsia="宋体" w:cs="宋体"/>
          <w:color w:val="auto"/>
          <w:spacing w:val="12"/>
          <w:sz w:val="23"/>
          <w:szCs w:val="23"/>
        </w:rPr>
        <w:t>在确定中标供应商之前，投标人试图在投标文件审查、澄清、比</w:t>
      </w:r>
      <w:r>
        <w:rPr>
          <w:rFonts w:ascii="宋体" w:hAnsi="宋体" w:eastAsia="宋体" w:cs="宋体"/>
          <w:color w:val="auto"/>
          <w:spacing w:val="11"/>
          <w:sz w:val="23"/>
          <w:szCs w:val="23"/>
        </w:rPr>
        <w:t>较和评价时对评标委</w:t>
      </w:r>
      <w:r>
        <w:rPr>
          <w:rFonts w:ascii="宋体" w:hAnsi="宋体" w:eastAsia="宋体" w:cs="宋体"/>
          <w:color w:val="auto"/>
          <w:spacing w:val="8"/>
          <w:sz w:val="23"/>
          <w:szCs w:val="23"/>
        </w:rPr>
        <w:t>员会、采购人和采购代理机构施加任何影响都可能导致其投标无效。</w:t>
      </w:r>
    </w:p>
    <w:p w14:paraId="5B8593C0">
      <w:pPr>
        <w:spacing w:before="193" w:line="304" w:lineRule="auto"/>
        <w:ind w:left="2" w:right="23" w:firstLine="477"/>
        <w:rPr>
          <w:rFonts w:ascii="宋体" w:hAnsi="宋体" w:eastAsia="宋体" w:cs="宋体"/>
          <w:color w:val="auto"/>
          <w:sz w:val="23"/>
          <w:szCs w:val="23"/>
        </w:rPr>
      </w:pPr>
      <w:r>
        <w:rPr>
          <w:rFonts w:ascii="宋体" w:hAnsi="宋体" w:eastAsia="宋体" w:cs="宋体"/>
          <w:color w:val="auto"/>
          <w:spacing w:val="12"/>
          <w:sz w:val="23"/>
          <w:szCs w:val="23"/>
        </w:rPr>
        <w:t>4</w:t>
      </w:r>
      <w:r>
        <w:rPr>
          <w:rFonts w:ascii="宋体" w:hAnsi="宋体" w:eastAsia="宋体" w:cs="宋体"/>
          <w:color w:val="auto"/>
          <w:spacing w:val="-40"/>
          <w:sz w:val="23"/>
          <w:szCs w:val="23"/>
        </w:rPr>
        <w:t xml:space="preserve"> </w:t>
      </w:r>
      <w:r>
        <w:rPr>
          <w:rFonts w:ascii="宋体" w:hAnsi="宋体" w:eastAsia="宋体" w:cs="宋体"/>
          <w:color w:val="auto"/>
          <w:spacing w:val="12"/>
          <w:sz w:val="23"/>
          <w:szCs w:val="23"/>
        </w:rPr>
        <w:t>获得本招标文件者，须履行本项目下保密义务，不得将因本次项目</w:t>
      </w:r>
      <w:r>
        <w:rPr>
          <w:rFonts w:ascii="宋体" w:hAnsi="宋体" w:eastAsia="宋体" w:cs="宋体"/>
          <w:color w:val="auto"/>
          <w:spacing w:val="11"/>
          <w:sz w:val="23"/>
          <w:szCs w:val="23"/>
        </w:rPr>
        <w:t>获得的信息向第三</w:t>
      </w:r>
      <w:r>
        <w:rPr>
          <w:rFonts w:ascii="宋体" w:hAnsi="宋体" w:eastAsia="宋体" w:cs="宋体"/>
          <w:color w:val="auto"/>
          <w:spacing w:val="8"/>
          <w:sz w:val="23"/>
          <w:szCs w:val="23"/>
        </w:rPr>
        <w:t>人外传，不得将招标文件用作本次投标以外的任何</w:t>
      </w:r>
      <w:r>
        <w:rPr>
          <w:rFonts w:ascii="宋体" w:hAnsi="宋体" w:eastAsia="宋体" w:cs="宋体"/>
          <w:color w:val="auto"/>
          <w:spacing w:val="7"/>
          <w:sz w:val="23"/>
          <w:szCs w:val="23"/>
        </w:rPr>
        <w:t>用途。</w:t>
      </w:r>
    </w:p>
    <w:p w14:paraId="3CFCDB2F">
      <w:pPr>
        <w:spacing w:before="193" w:line="304" w:lineRule="auto"/>
        <w:ind w:left="10" w:right="23" w:firstLine="475"/>
        <w:rPr>
          <w:rFonts w:ascii="宋体" w:hAnsi="宋体" w:eastAsia="宋体" w:cs="宋体"/>
          <w:color w:val="auto"/>
          <w:spacing w:val="8"/>
          <w:sz w:val="23"/>
          <w:szCs w:val="23"/>
        </w:rPr>
      </w:pPr>
      <w:r>
        <w:rPr>
          <w:rFonts w:ascii="宋体" w:hAnsi="宋体" w:eastAsia="宋体" w:cs="宋体"/>
          <w:color w:val="auto"/>
          <w:spacing w:val="10"/>
          <w:sz w:val="23"/>
          <w:szCs w:val="23"/>
        </w:rPr>
        <w:t>5 由采购人</w:t>
      </w:r>
      <w:r>
        <w:rPr>
          <w:rFonts w:ascii="宋体" w:hAnsi="宋体" w:eastAsia="宋体" w:cs="宋体"/>
          <w:color w:val="auto"/>
          <w:spacing w:val="8"/>
          <w:sz w:val="23"/>
          <w:szCs w:val="23"/>
        </w:rPr>
        <w:t>向投标人提供的图纸、详细资料、样品、模型、模件和所有其它资料，均为保密资料，仅被用于它所规定的用途。除非得到采购人的同意，不能向任何第三方透露。开标结束后，应采购人要求，投标人应归还所有从采购人处获得的保密资料。</w:t>
      </w:r>
    </w:p>
    <w:p w14:paraId="6BF75F35">
      <w:pPr>
        <w:spacing w:before="193" w:line="304" w:lineRule="auto"/>
        <w:ind w:left="10" w:right="23" w:firstLine="475"/>
        <w:rPr>
          <w:rFonts w:ascii="宋体" w:hAnsi="宋体" w:eastAsia="宋体" w:cs="宋体"/>
          <w:color w:val="auto"/>
          <w:spacing w:val="8"/>
          <w:sz w:val="23"/>
          <w:szCs w:val="23"/>
        </w:rPr>
      </w:pPr>
      <w:r>
        <w:rPr>
          <w:rFonts w:ascii="宋体" w:hAnsi="宋体" w:eastAsia="宋体" w:cs="宋体"/>
          <w:color w:val="auto"/>
          <w:spacing w:val="8"/>
          <w:sz w:val="23"/>
          <w:szCs w:val="23"/>
        </w:rPr>
        <w:t>6 采购人或采购代理机构有权将供应商提供的所有资料向有关政府部门或评审小组披露。</w:t>
      </w:r>
    </w:p>
    <w:p w14:paraId="3EA684EE">
      <w:pPr>
        <w:spacing w:before="193" w:line="304" w:lineRule="auto"/>
        <w:ind w:left="10" w:right="23" w:firstLine="475"/>
        <w:rPr>
          <w:rFonts w:ascii="宋体" w:hAnsi="宋体" w:eastAsia="宋体" w:cs="宋体"/>
          <w:color w:val="auto"/>
          <w:spacing w:val="7"/>
          <w:sz w:val="23"/>
          <w:szCs w:val="23"/>
        </w:rPr>
      </w:pPr>
      <w:r>
        <w:rPr>
          <w:rFonts w:ascii="宋体" w:hAnsi="宋体" w:eastAsia="宋体" w:cs="宋体"/>
          <w:color w:val="auto"/>
          <w:spacing w:val="8"/>
          <w:sz w:val="23"/>
          <w:szCs w:val="23"/>
        </w:rPr>
        <w:t>7 在采购人或采购代理机构认为适当时、国家机关调查、审查、审计时以及其他符合法律规定的情形下，采购人或采购代理机构无须事先征求供应商同意而可以披露关于采购过程、合同文本、签署情况的资料、</w:t>
      </w:r>
      <w:r>
        <w:rPr>
          <w:rFonts w:ascii="宋体" w:hAnsi="宋体" w:eastAsia="宋体" w:cs="宋体"/>
          <w:color w:val="auto"/>
          <w:spacing w:val="10"/>
          <w:sz w:val="23"/>
          <w:szCs w:val="23"/>
        </w:rPr>
        <w:t>供应商的名称及地址、响应文件的有关信息以及补充条款等，</w:t>
      </w:r>
      <w:r>
        <w:rPr>
          <w:rFonts w:ascii="宋体" w:hAnsi="宋体" w:eastAsia="宋体" w:cs="宋体"/>
          <w:color w:val="auto"/>
          <w:spacing w:val="11"/>
          <w:sz w:val="23"/>
          <w:szCs w:val="23"/>
        </w:rPr>
        <w:t>但应当在合理的必要范围内。对任何已经公布过的内容或与之内容</w:t>
      </w:r>
      <w:r>
        <w:rPr>
          <w:rFonts w:ascii="宋体" w:hAnsi="宋体" w:eastAsia="宋体" w:cs="宋体"/>
          <w:color w:val="auto"/>
          <w:spacing w:val="10"/>
          <w:sz w:val="23"/>
          <w:szCs w:val="23"/>
        </w:rPr>
        <w:t>相同的资料，以及供应商</w:t>
      </w:r>
      <w:r>
        <w:rPr>
          <w:rFonts w:ascii="宋体" w:hAnsi="宋体" w:eastAsia="宋体" w:cs="宋体"/>
          <w:color w:val="auto"/>
          <w:spacing w:val="7"/>
          <w:sz w:val="23"/>
          <w:szCs w:val="23"/>
        </w:rPr>
        <w:t>已经泄露或公开的，无须再承担保密责任。</w:t>
      </w:r>
    </w:p>
    <w:p w14:paraId="7C98313A">
      <w:pPr>
        <w:spacing w:before="92" w:line="220" w:lineRule="auto"/>
        <w:ind w:left="4132"/>
        <w:outlineLvl w:val="1"/>
        <w:rPr>
          <w:rFonts w:ascii="宋体" w:hAnsi="宋体" w:eastAsia="宋体" w:cs="宋体"/>
          <w:color w:val="auto"/>
          <w:sz w:val="28"/>
          <w:szCs w:val="28"/>
        </w:rPr>
      </w:pPr>
      <w:r>
        <w:rPr>
          <w:rFonts w:ascii="宋体" w:hAnsi="宋体" w:eastAsia="宋体" w:cs="宋体"/>
          <w:b/>
          <w:bCs/>
          <w:color w:val="auto"/>
          <w:spacing w:val="-5"/>
          <w:sz w:val="28"/>
          <w:szCs w:val="28"/>
        </w:rPr>
        <w:t>（二）招标文件</w:t>
      </w:r>
    </w:p>
    <w:p w14:paraId="2C82875B">
      <w:pPr>
        <w:spacing w:before="1" w:line="227" w:lineRule="auto"/>
        <w:ind w:left="442"/>
        <w:rPr>
          <w:rFonts w:ascii="宋体" w:hAnsi="宋体" w:eastAsia="宋体" w:cs="宋体"/>
          <w:color w:val="auto"/>
          <w:sz w:val="23"/>
          <w:szCs w:val="23"/>
        </w:rPr>
      </w:pPr>
      <w:r>
        <w:rPr>
          <w:rFonts w:ascii="宋体" w:hAnsi="宋体" w:eastAsia="宋体" w:cs="宋体"/>
          <w:b/>
          <w:bCs/>
          <w:color w:val="auto"/>
          <w:spacing w:val="7"/>
          <w:sz w:val="23"/>
          <w:szCs w:val="23"/>
        </w:rPr>
        <w:t>（一）招标文件的构成。本招标文件由以下部分组成：</w:t>
      </w:r>
    </w:p>
    <w:p w14:paraId="404AC83F">
      <w:pPr>
        <w:spacing w:line="300" w:lineRule="auto"/>
        <w:ind w:firstLine="240" w:firstLineChars="1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第一章 招标公告</w:t>
      </w:r>
    </w:p>
    <w:p w14:paraId="0727717A">
      <w:pPr>
        <w:spacing w:line="300" w:lineRule="auto"/>
        <w:ind w:firstLine="240" w:firstLineChars="1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第二章 投标人须知</w:t>
      </w:r>
    </w:p>
    <w:p w14:paraId="1D38CC6F">
      <w:pPr>
        <w:spacing w:line="300" w:lineRule="auto"/>
        <w:ind w:firstLine="240" w:firstLineChars="100"/>
        <w:rPr>
          <w:rFonts w:hint="eastAsia" w:asciiTheme="minorEastAsia" w:hAnsiTheme="minorEastAsia" w:eastAsiaTheme="minorEastAsia" w:cstheme="minorEastAsia"/>
          <w:color w:val="auto"/>
          <w:sz w:val="24"/>
          <w:szCs w:val="24"/>
          <w:lang w:val="en-US" w:eastAsia="zh-CN"/>
        </w:rPr>
      </w:pPr>
      <w:r>
        <w:rPr>
          <w:rFonts w:hint="eastAsia" w:asciiTheme="minorEastAsia" w:hAnsiTheme="minorEastAsia" w:eastAsiaTheme="minorEastAsia" w:cstheme="minorEastAsia"/>
          <w:color w:val="auto"/>
          <w:sz w:val="24"/>
          <w:szCs w:val="24"/>
          <w:lang w:val="en-US" w:eastAsia="zh-CN"/>
        </w:rPr>
        <w:t>第三章 资格审查</w:t>
      </w:r>
    </w:p>
    <w:p w14:paraId="47BC5F95">
      <w:pPr>
        <w:spacing w:line="300" w:lineRule="auto"/>
        <w:ind w:firstLine="240" w:firstLineChars="100"/>
        <w:rPr>
          <w:rFonts w:hint="eastAsia" w:asciiTheme="minorEastAsia" w:hAnsiTheme="minorEastAsia" w:eastAsiaTheme="minorEastAsia" w:cstheme="minorEastAsia"/>
          <w:i w:val="0"/>
          <w:iCs w:val="0"/>
          <w:color w:val="auto"/>
          <w:sz w:val="24"/>
          <w:szCs w:val="24"/>
          <w:lang w:val="en-US" w:eastAsia="zh-CN"/>
        </w:rPr>
      </w:pPr>
      <w:r>
        <w:rPr>
          <w:rFonts w:hint="eastAsia" w:asciiTheme="minorEastAsia" w:hAnsiTheme="minorEastAsia" w:eastAsiaTheme="minorEastAsia" w:cstheme="minorEastAsia"/>
          <w:i w:val="0"/>
          <w:iCs w:val="0"/>
          <w:color w:val="auto"/>
          <w:sz w:val="24"/>
          <w:szCs w:val="24"/>
          <w:lang w:val="en-US" w:eastAsia="zh-CN"/>
        </w:rPr>
        <w:t>第四章 评标程序、评标方法和评标标准</w:t>
      </w:r>
    </w:p>
    <w:p w14:paraId="6B1B94BE">
      <w:pPr>
        <w:spacing w:line="300" w:lineRule="auto"/>
        <w:ind w:firstLine="240" w:firstLineChars="100"/>
        <w:rPr>
          <w:rFonts w:hint="eastAsia" w:asciiTheme="minorEastAsia" w:hAnsiTheme="minorEastAsia" w:eastAsiaTheme="minorEastAsia" w:cstheme="minorEastAsia"/>
          <w:i w:val="0"/>
          <w:iCs w:val="0"/>
          <w:color w:val="auto"/>
          <w:sz w:val="24"/>
          <w:szCs w:val="24"/>
          <w:lang w:val="en-US" w:eastAsia="zh-CN"/>
        </w:rPr>
      </w:pPr>
      <w:r>
        <w:rPr>
          <w:rFonts w:hint="eastAsia" w:asciiTheme="minorEastAsia" w:hAnsiTheme="minorEastAsia" w:eastAsiaTheme="minorEastAsia" w:cstheme="minorEastAsia"/>
          <w:i w:val="0"/>
          <w:iCs w:val="0"/>
          <w:color w:val="auto"/>
          <w:sz w:val="24"/>
          <w:szCs w:val="24"/>
          <w:lang w:val="en-US" w:eastAsia="zh-CN"/>
        </w:rPr>
        <w:t>第五章 采购需求</w:t>
      </w:r>
    </w:p>
    <w:p w14:paraId="70802913">
      <w:pPr>
        <w:spacing w:line="300" w:lineRule="auto"/>
        <w:ind w:firstLine="240" w:firstLineChars="100"/>
        <w:rPr>
          <w:rFonts w:hint="eastAsia" w:asciiTheme="minorEastAsia" w:hAnsiTheme="minorEastAsia" w:eastAsiaTheme="minorEastAsia" w:cstheme="minorEastAsia"/>
          <w:i w:val="0"/>
          <w:iCs w:val="0"/>
          <w:color w:val="auto"/>
          <w:sz w:val="24"/>
          <w:szCs w:val="24"/>
          <w:lang w:val="en-US" w:eastAsia="zh-CN"/>
        </w:rPr>
      </w:pPr>
      <w:r>
        <w:rPr>
          <w:rFonts w:hint="eastAsia" w:asciiTheme="minorEastAsia" w:hAnsiTheme="minorEastAsia" w:eastAsiaTheme="minorEastAsia" w:cstheme="minorEastAsia"/>
          <w:i w:val="0"/>
          <w:iCs w:val="0"/>
          <w:color w:val="auto"/>
          <w:sz w:val="24"/>
          <w:szCs w:val="24"/>
          <w:lang w:val="en-US" w:eastAsia="zh-CN"/>
        </w:rPr>
        <w:t>第六章 拟签订的合同文本</w:t>
      </w:r>
    </w:p>
    <w:p w14:paraId="2BD21871">
      <w:pPr>
        <w:spacing w:line="300" w:lineRule="auto"/>
        <w:ind w:firstLine="240" w:firstLineChars="100"/>
        <w:rPr>
          <w:rFonts w:hint="eastAsia" w:asciiTheme="minorEastAsia" w:hAnsiTheme="minorEastAsia" w:eastAsiaTheme="minorEastAsia" w:cstheme="minorEastAsia"/>
          <w:i w:val="0"/>
          <w:iCs w:val="0"/>
          <w:color w:val="auto"/>
          <w:sz w:val="24"/>
          <w:szCs w:val="24"/>
          <w:lang w:val="en-US" w:eastAsia="zh-CN"/>
        </w:rPr>
      </w:pPr>
      <w:r>
        <w:rPr>
          <w:rFonts w:hint="eastAsia" w:asciiTheme="minorEastAsia" w:hAnsiTheme="minorEastAsia" w:eastAsiaTheme="minorEastAsia" w:cstheme="minorEastAsia"/>
          <w:i w:val="0"/>
          <w:iCs w:val="0"/>
          <w:color w:val="auto"/>
          <w:sz w:val="24"/>
          <w:szCs w:val="24"/>
          <w:lang w:val="en-US" w:eastAsia="zh-CN"/>
        </w:rPr>
        <w:t>第七章 投标文件格式</w:t>
      </w:r>
    </w:p>
    <w:p w14:paraId="7CFA5488">
      <w:pPr>
        <w:spacing w:before="37" w:line="228" w:lineRule="auto"/>
        <w:ind w:left="493"/>
        <w:rPr>
          <w:rFonts w:ascii="宋体" w:hAnsi="宋体" w:eastAsia="宋体" w:cs="宋体"/>
          <w:color w:val="auto"/>
          <w:sz w:val="23"/>
          <w:szCs w:val="23"/>
        </w:rPr>
      </w:pPr>
      <w:r>
        <w:rPr>
          <w:rFonts w:ascii="宋体" w:hAnsi="宋体" w:eastAsia="宋体" w:cs="宋体"/>
          <w:b/>
          <w:bCs/>
          <w:color w:val="auto"/>
          <w:spacing w:val="4"/>
          <w:sz w:val="23"/>
          <w:szCs w:val="23"/>
        </w:rPr>
        <w:t>（二）投标人的风险</w:t>
      </w:r>
    </w:p>
    <w:p w14:paraId="541C02B9">
      <w:pPr>
        <w:spacing w:before="112" w:line="303" w:lineRule="auto"/>
        <w:ind w:left="183" w:right="80" w:firstLine="462"/>
        <w:rPr>
          <w:rFonts w:ascii="宋体" w:hAnsi="宋体" w:eastAsia="宋体" w:cs="宋体"/>
          <w:color w:val="auto"/>
          <w:sz w:val="23"/>
          <w:szCs w:val="23"/>
        </w:rPr>
      </w:pPr>
      <w:r>
        <w:rPr>
          <w:rFonts w:ascii="宋体" w:hAnsi="宋体" w:eastAsia="宋体" w:cs="宋体"/>
          <w:color w:val="auto"/>
          <w:spacing w:val="13"/>
          <w:sz w:val="23"/>
          <w:szCs w:val="23"/>
        </w:rPr>
        <w:t>投标人没有按照招标文件要求提供全部资料，或者投标人没有对招标</w:t>
      </w:r>
      <w:r>
        <w:rPr>
          <w:rFonts w:ascii="宋体" w:hAnsi="宋体" w:eastAsia="宋体" w:cs="宋体"/>
          <w:color w:val="auto"/>
          <w:spacing w:val="12"/>
          <w:sz w:val="23"/>
          <w:szCs w:val="23"/>
        </w:rPr>
        <w:t>文件在各方面作</w:t>
      </w:r>
      <w:r>
        <w:rPr>
          <w:rFonts w:ascii="宋体" w:hAnsi="宋体" w:eastAsia="宋体" w:cs="宋体"/>
          <w:color w:val="auto"/>
          <w:spacing w:val="7"/>
          <w:sz w:val="23"/>
          <w:szCs w:val="23"/>
        </w:rPr>
        <w:t>出实质性响应是投标人的风险，并可能导致其投标为无效标。</w:t>
      </w:r>
    </w:p>
    <w:p w14:paraId="7B6D7A78">
      <w:pPr>
        <w:spacing w:before="37" w:line="227" w:lineRule="auto"/>
        <w:ind w:left="493"/>
        <w:rPr>
          <w:rFonts w:ascii="宋体" w:hAnsi="宋体" w:eastAsia="宋体" w:cs="宋体"/>
          <w:color w:val="auto"/>
          <w:sz w:val="23"/>
          <w:szCs w:val="23"/>
        </w:rPr>
      </w:pPr>
      <w:r>
        <w:rPr>
          <w:rFonts w:ascii="宋体" w:hAnsi="宋体" w:eastAsia="宋体" w:cs="宋体"/>
          <w:b/>
          <w:bCs/>
          <w:color w:val="auto"/>
          <w:spacing w:val="6"/>
          <w:sz w:val="23"/>
          <w:szCs w:val="23"/>
        </w:rPr>
        <w:t>（三）招标文件的澄清与修改</w:t>
      </w:r>
    </w:p>
    <w:p w14:paraId="1EFEC87C">
      <w:pPr>
        <w:spacing w:before="113" w:line="303" w:lineRule="auto"/>
        <w:ind w:left="8" w:firstLine="491"/>
        <w:rPr>
          <w:rFonts w:ascii="宋体" w:hAnsi="宋体" w:eastAsia="宋体" w:cs="宋体"/>
          <w:color w:val="auto"/>
          <w:sz w:val="23"/>
          <w:szCs w:val="23"/>
        </w:rPr>
      </w:pPr>
      <w:r>
        <w:rPr>
          <w:rFonts w:ascii="宋体" w:hAnsi="宋体" w:eastAsia="宋体" w:cs="宋体"/>
          <w:color w:val="auto"/>
          <w:spacing w:val="10"/>
          <w:sz w:val="23"/>
          <w:szCs w:val="23"/>
        </w:rPr>
        <w:t>1.招标代理机构必须以书面形式答复投标人要求澄清的问题，并将不包含问题来</w:t>
      </w:r>
      <w:r>
        <w:rPr>
          <w:rFonts w:ascii="宋体" w:hAnsi="宋体" w:eastAsia="宋体" w:cs="宋体"/>
          <w:color w:val="auto"/>
          <w:spacing w:val="9"/>
          <w:sz w:val="23"/>
          <w:szCs w:val="23"/>
        </w:rPr>
        <w:t>源的答</w:t>
      </w:r>
      <w:r>
        <w:rPr>
          <w:rFonts w:ascii="宋体" w:hAnsi="宋体" w:eastAsia="宋体" w:cs="宋体"/>
          <w:color w:val="auto"/>
          <w:spacing w:val="7"/>
          <w:sz w:val="23"/>
          <w:szCs w:val="23"/>
        </w:rPr>
        <w:t>复书面通知所有</w:t>
      </w:r>
      <w:r>
        <w:rPr>
          <w:rFonts w:hint="eastAsia" w:ascii="宋体" w:hAnsi="宋体" w:eastAsia="宋体" w:cs="宋体"/>
          <w:color w:val="auto"/>
          <w:spacing w:val="7"/>
          <w:sz w:val="23"/>
          <w:szCs w:val="23"/>
          <w:lang w:eastAsia="zh-CN"/>
        </w:rPr>
        <w:t>获取招标文件</w:t>
      </w:r>
      <w:r>
        <w:rPr>
          <w:rFonts w:ascii="宋体" w:hAnsi="宋体" w:eastAsia="宋体" w:cs="宋体"/>
          <w:color w:val="auto"/>
          <w:spacing w:val="7"/>
          <w:sz w:val="23"/>
          <w:szCs w:val="23"/>
        </w:rPr>
        <w:t>的投标人；除书面答复以外</w:t>
      </w:r>
      <w:r>
        <w:rPr>
          <w:rFonts w:ascii="宋体" w:hAnsi="宋体" w:eastAsia="宋体" w:cs="宋体"/>
          <w:color w:val="auto"/>
          <w:spacing w:val="6"/>
          <w:sz w:val="23"/>
          <w:szCs w:val="23"/>
        </w:rPr>
        <w:t>的其他澄清方式及澄清内容均无效。</w:t>
      </w:r>
    </w:p>
    <w:p w14:paraId="52400AA3">
      <w:pPr>
        <w:spacing w:before="38" w:line="309" w:lineRule="auto"/>
        <w:ind w:left="3" w:right="80" w:firstLine="480"/>
        <w:rPr>
          <w:rFonts w:ascii="宋体" w:hAnsi="宋体" w:eastAsia="宋体" w:cs="宋体"/>
          <w:color w:val="auto"/>
          <w:sz w:val="23"/>
          <w:szCs w:val="23"/>
        </w:rPr>
      </w:pPr>
      <w:r>
        <w:rPr>
          <w:rFonts w:ascii="宋体" w:hAnsi="宋体" w:eastAsia="宋体" w:cs="宋体"/>
          <w:color w:val="auto"/>
          <w:spacing w:val="10"/>
          <w:sz w:val="23"/>
          <w:szCs w:val="23"/>
        </w:rPr>
        <w:t>2.招标文件澄清、答复、修改、补充的内容为招标文件的组成部分。当招标文件与招标</w:t>
      </w:r>
      <w:r>
        <w:rPr>
          <w:rFonts w:ascii="宋体" w:hAnsi="宋体" w:eastAsia="宋体" w:cs="宋体"/>
          <w:color w:val="auto"/>
          <w:spacing w:val="9"/>
          <w:sz w:val="23"/>
          <w:szCs w:val="23"/>
        </w:rPr>
        <w:t>文件的答复、澄清、修改、补充通知就同一内容的表述不一致时，以最后发出</w:t>
      </w:r>
      <w:r>
        <w:rPr>
          <w:rFonts w:ascii="宋体" w:hAnsi="宋体" w:eastAsia="宋体" w:cs="宋体"/>
          <w:color w:val="auto"/>
          <w:spacing w:val="8"/>
          <w:sz w:val="23"/>
          <w:szCs w:val="23"/>
        </w:rPr>
        <w:t>的书面文件为</w:t>
      </w:r>
      <w:r>
        <w:rPr>
          <w:rFonts w:ascii="宋体" w:hAnsi="宋体" w:eastAsia="宋体" w:cs="宋体"/>
          <w:color w:val="auto"/>
          <w:spacing w:val="-8"/>
          <w:sz w:val="23"/>
          <w:szCs w:val="23"/>
        </w:rPr>
        <w:t>准。</w:t>
      </w:r>
    </w:p>
    <w:p w14:paraId="274869B1">
      <w:pPr>
        <w:spacing w:before="34" w:line="303" w:lineRule="auto"/>
        <w:ind w:left="5" w:right="82" w:firstLine="480"/>
        <w:rPr>
          <w:rFonts w:ascii="宋体" w:hAnsi="宋体" w:eastAsia="宋体" w:cs="宋体"/>
          <w:color w:val="auto"/>
          <w:sz w:val="23"/>
          <w:szCs w:val="23"/>
        </w:rPr>
      </w:pPr>
      <w:r>
        <w:rPr>
          <w:rFonts w:ascii="宋体" w:hAnsi="宋体" w:eastAsia="宋体" w:cs="宋体"/>
          <w:color w:val="auto"/>
          <w:spacing w:val="10"/>
          <w:sz w:val="23"/>
          <w:szCs w:val="23"/>
        </w:rPr>
        <w:t>3.招标文件的澄清、答复、修改或补充都应该通过本代理机构以法定形式发布，招标人</w:t>
      </w:r>
      <w:r>
        <w:rPr>
          <w:rFonts w:ascii="宋体" w:hAnsi="宋体" w:eastAsia="宋体" w:cs="宋体"/>
          <w:color w:val="auto"/>
          <w:spacing w:val="8"/>
          <w:sz w:val="23"/>
          <w:szCs w:val="23"/>
        </w:rPr>
        <w:t>非通过本机构，不得擅自澄清、答复、修改或补充招标文件。</w:t>
      </w:r>
    </w:p>
    <w:p w14:paraId="6C8637ED">
      <w:pPr>
        <w:pStyle w:val="7"/>
        <w:spacing w:line="262" w:lineRule="auto"/>
        <w:rPr>
          <w:color w:val="auto"/>
        </w:rPr>
      </w:pPr>
    </w:p>
    <w:p w14:paraId="1DFB4735">
      <w:pPr>
        <w:pStyle w:val="7"/>
        <w:spacing w:line="262" w:lineRule="auto"/>
        <w:rPr>
          <w:color w:val="auto"/>
        </w:rPr>
      </w:pPr>
    </w:p>
    <w:p w14:paraId="2E728194">
      <w:pPr>
        <w:spacing w:before="92" w:line="220" w:lineRule="auto"/>
        <w:ind w:left="3628"/>
        <w:outlineLvl w:val="1"/>
        <w:rPr>
          <w:rFonts w:ascii="宋体" w:hAnsi="宋体" w:eastAsia="宋体" w:cs="宋体"/>
          <w:color w:val="auto"/>
          <w:sz w:val="28"/>
          <w:szCs w:val="28"/>
        </w:rPr>
      </w:pPr>
      <w:r>
        <w:rPr>
          <w:rFonts w:ascii="宋体" w:hAnsi="宋体" w:eastAsia="宋体" w:cs="宋体"/>
          <w:b/>
          <w:bCs/>
          <w:color w:val="auto"/>
          <w:spacing w:val="-6"/>
          <w:sz w:val="28"/>
          <w:szCs w:val="28"/>
        </w:rPr>
        <w:t>（三）投标文件的编制</w:t>
      </w:r>
    </w:p>
    <w:p w14:paraId="2CD2CEDE">
      <w:pPr>
        <w:pStyle w:val="7"/>
        <w:spacing w:line="328" w:lineRule="auto"/>
        <w:rPr>
          <w:color w:val="auto"/>
        </w:rPr>
      </w:pPr>
    </w:p>
    <w:p w14:paraId="3564F5FF">
      <w:pPr>
        <w:spacing w:before="75" w:line="227" w:lineRule="auto"/>
        <w:ind w:left="484"/>
        <w:rPr>
          <w:rFonts w:ascii="宋体" w:hAnsi="宋体" w:eastAsia="宋体" w:cs="宋体"/>
          <w:color w:val="auto"/>
          <w:sz w:val="23"/>
          <w:szCs w:val="23"/>
        </w:rPr>
      </w:pPr>
      <w:r>
        <w:rPr>
          <w:rFonts w:ascii="宋体" w:hAnsi="宋体" w:eastAsia="宋体" w:cs="宋体"/>
          <w:b/>
          <w:bCs/>
          <w:color w:val="auto"/>
          <w:spacing w:val="6"/>
          <w:sz w:val="23"/>
          <w:szCs w:val="23"/>
        </w:rPr>
        <w:t>投标文件的组成</w:t>
      </w:r>
    </w:p>
    <w:p w14:paraId="6F07F218">
      <w:pPr>
        <w:spacing w:before="113" w:line="226" w:lineRule="auto"/>
        <w:ind w:left="499"/>
        <w:rPr>
          <w:rFonts w:ascii="宋体" w:hAnsi="宋体" w:eastAsia="宋体" w:cs="宋体"/>
          <w:color w:val="auto"/>
          <w:sz w:val="23"/>
          <w:szCs w:val="23"/>
        </w:rPr>
      </w:pPr>
      <w:r>
        <w:rPr>
          <w:rFonts w:ascii="宋体" w:hAnsi="宋体" w:eastAsia="宋体" w:cs="宋体"/>
          <w:color w:val="auto"/>
          <w:spacing w:val="7"/>
          <w:sz w:val="23"/>
          <w:szCs w:val="23"/>
        </w:rPr>
        <w:t>1、投标文件由报价部分、商务部分、技术部分组</w:t>
      </w:r>
      <w:r>
        <w:rPr>
          <w:rFonts w:ascii="宋体" w:hAnsi="宋体" w:eastAsia="宋体" w:cs="宋体"/>
          <w:color w:val="auto"/>
          <w:spacing w:val="6"/>
          <w:sz w:val="23"/>
          <w:szCs w:val="23"/>
        </w:rPr>
        <w:t>成。</w:t>
      </w:r>
    </w:p>
    <w:p w14:paraId="3E004AEB">
      <w:pPr>
        <w:spacing w:before="113" w:line="273" w:lineRule="auto"/>
        <w:ind w:left="2" w:right="17" w:firstLine="481"/>
        <w:rPr>
          <w:rFonts w:ascii="宋体" w:hAnsi="宋体" w:eastAsia="宋体" w:cs="宋体"/>
          <w:color w:val="auto"/>
          <w:sz w:val="23"/>
          <w:szCs w:val="23"/>
        </w:rPr>
      </w:pPr>
      <w:r>
        <w:rPr>
          <w:rFonts w:ascii="宋体" w:hAnsi="宋体" w:eastAsia="宋体" w:cs="宋体"/>
          <w:color w:val="auto"/>
          <w:spacing w:val="9"/>
          <w:sz w:val="23"/>
          <w:szCs w:val="23"/>
        </w:rPr>
        <w:t>2、投标单位应按招标文件的要求提供招标文件，并保证所有材料的真实性，以确保其投</w:t>
      </w:r>
      <w:r>
        <w:rPr>
          <w:rFonts w:ascii="宋体" w:hAnsi="宋体" w:eastAsia="宋体" w:cs="宋体"/>
          <w:color w:val="auto"/>
          <w:spacing w:val="6"/>
          <w:sz w:val="23"/>
          <w:szCs w:val="23"/>
        </w:rPr>
        <w:t>标对招标文件做出实质性的响应。</w:t>
      </w:r>
    </w:p>
    <w:p w14:paraId="6BFBF410">
      <w:pPr>
        <w:spacing w:before="113" w:line="227" w:lineRule="auto"/>
        <w:ind w:left="486"/>
        <w:rPr>
          <w:rFonts w:ascii="宋体" w:hAnsi="宋体" w:eastAsia="宋体" w:cs="宋体"/>
          <w:color w:val="auto"/>
          <w:sz w:val="23"/>
          <w:szCs w:val="23"/>
        </w:rPr>
      </w:pPr>
      <w:r>
        <w:rPr>
          <w:rFonts w:ascii="宋体" w:hAnsi="宋体" w:eastAsia="宋体" w:cs="宋体"/>
          <w:color w:val="auto"/>
          <w:spacing w:val="8"/>
          <w:sz w:val="23"/>
          <w:szCs w:val="23"/>
        </w:rPr>
        <w:t>3、招标文件使用的计量单位，应采用国家法</w:t>
      </w:r>
      <w:r>
        <w:rPr>
          <w:rFonts w:ascii="宋体" w:hAnsi="宋体" w:eastAsia="宋体" w:cs="宋体"/>
          <w:color w:val="auto"/>
          <w:spacing w:val="7"/>
          <w:sz w:val="23"/>
          <w:szCs w:val="23"/>
        </w:rPr>
        <w:t>定的计量单位。</w:t>
      </w:r>
    </w:p>
    <w:p w14:paraId="2F3A5412">
      <w:pPr>
        <w:spacing w:before="114" w:line="227" w:lineRule="auto"/>
        <w:ind w:left="480"/>
        <w:rPr>
          <w:color w:val="auto"/>
        </w:rPr>
      </w:pPr>
      <w:r>
        <w:rPr>
          <w:rFonts w:ascii="宋体" w:hAnsi="宋体" w:eastAsia="宋体" w:cs="宋体"/>
          <w:color w:val="auto"/>
          <w:spacing w:val="6"/>
          <w:sz w:val="23"/>
          <w:szCs w:val="23"/>
        </w:rPr>
        <w:t>4、投标人所递交的投标文件应包含以下文件：</w:t>
      </w:r>
    </w:p>
    <w:p w14:paraId="77B4F8EA">
      <w:pPr>
        <w:spacing w:before="75" w:line="226" w:lineRule="auto"/>
        <w:ind w:left="479"/>
        <w:rPr>
          <w:rFonts w:hint="default" w:ascii="宋体" w:hAnsi="宋体" w:eastAsia="宋体" w:cs="宋体"/>
          <w:color w:val="auto"/>
          <w:sz w:val="23"/>
          <w:szCs w:val="23"/>
          <w:lang w:val="en-US" w:eastAsia="zh-CN"/>
        </w:rPr>
      </w:pPr>
      <w:r>
        <w:rPr>
          <w:rFonts w:ascii="宋体" w:hAnsi="宋体" w:eastAsia="宋体" w:cs="宋体"/>
          <w:b/>
          <w:bCs/>
          <w:color w:val="auto"/>
          <w:spacing w:val="4"/>
          <w:sz w:val="23"/>
          <w:szCs w:val="23"/>
        </w:rPr>
        <w:t>报价部分：</w:t>
      </w:r>
      <w:r>
        <w:rPr>
          <w:rFonts w:hint="eastAsia" w:ascii="宋体" w:hAnsi="宋体" w:eastAsia="宋体" w:cs="宋体"/>
          <w:b/>
          <w:bCs/>
          <w:color w:val="auto"/>
          <w:spacing w:val="4"/>
          <w:sz w:val="23"/>
          <w:szCs w:val="23"/>
          <w:lang w:val="en-US" w:eastAsia="zh-CN"/>
        </w:rPr>
        <w:t>详见第七章投标文件</w:t>
      </w:r>
    </w:p>
    <w:p w14:paraId="06EA812A">
      <w:pPr>
        <w:spacing w:before="115" w:line="227" w:lineRule="auto"/>
        <w:ind w:left="485"/>
        <w:rPr>
          <w:rFonts w:ascii="宋体" w:hAnsi="宋体" w:eastAsia="宋体" w:cs="宋体"/>
          <w:color w:val="auto"/>
          <w:sz w:val="23"/>
          <w:szCs w:val="23"/>
        </w:rPr>
      </w:pPr>
      <w:r>
        <w:rPr>
          <w:rFonts w:ascii="宋体" w:hAnsi="宋体" w:eastAsia="宋体" w:cs="宋体"/>
          <w:b/>
          <w:bCs/>
          <w:color w:val="auto"/>
          <w:spacing w:val="3"/>
          <w:sz w:val="23"/>
          <w:szCs w:val="23"/>
        </w:rPr>
        <w:t>商务部分：</w:t>
      </w:r>
      <w:r>
        <w:rPr>
          <w:rFonts w:hint="eastAsia" w:ascii="宋体" w:hAnsi="宋体" w:eastAsia="宋体" w:cs="宋体"/>
          <w:b/>
          <w:bCs/>
          <w:color w:val="auto"/>
          <w:spacing w:val="4"/>
          <w:sz w:val="23"/>
          <w:szCs w:val="23"/>
          <w:lang w:val="en-US" w:eastAsia="zh-CN"/>
        </w:rPr>
        <w:t>详见第七章投标文件</w:t>
      </w:r>
    </w:p>
    <w:p w14:paraId="5E911B7A">
      <w:pPr>
        <w:spacing w:before="114" w:line="227" w:lineRule="auto"/>
        <w:ind w:left="481"/>
        <w:rPr>
          <w:rFonts w:ascii="宋体" w:hAnsi="宋体" w:eastAsia="宋体" w:cs="宋体"/>
          <w:color w:val="auto"/>
          <w:sz w:val="23"/>
          <w:szCs w:val="23"/>
        </w:rPr>
      </w:pPr>
      <w:r>
        <w:rPr>
          <w:rFonts w:ascii="宋体" w:hAnsi="宋体" w:eastAsia="宋体" w:cs="宋体"/>
          <w:b/>
          <w:bCs/>
          <w:color w:val="auto"/>
          <w:spacing w:val="3"/>
          <w:sz w:val="23"/>
          <w:szCs w:val="23"/>
        </w:rPr>
        <w:t>技术部分：</w:t>
      </w:r>
      <w:r>
        <w:rPr>
          <w:rFonts w:hint="eastAsia" w:ascii="宋体" w:hAnsi="宋体" w:eastAsia="宋体" w:cs="宋体"/>
          <w:b/>
          <w:bCs/>
          <w:color w:val="auto"/>
          <w:spacing w:val="4"/>
          <w:sz w:val="23"/>
          <w:szCs w:val="23"/>
          <w:lang w:val="en-US" w:eastAsia="zh-CN"/>
        </w:rPr>
        <w:t>详见第七章投标文件</w:t>
      </w:r>
    </w:p>
    <w:p w14:paraId="28301372">
      <w:pPr>
        <w:spacing w:before="111" w:line="303" w:lineRule="auto"/>
        <w:ind w:right="80" w:firstLine="479"/>
        <w:rPr>
          <w:rFonts w:hint="eastAsia" w:ascii="宋体" w:hAnsi="宋体" w:eastAsia="宋体" w:cs="宋体"/>
          <w:color w:val="auto"/>
          <w:sz w:val="23"/>
          <w:szCs w:val="23"/>
          <w:lang w:eastAsia="zh-CN"/>
        </w:rPr>
      </w:pPr>
      <w:r>
        <w:rPr>
          <w:rFonts w:ascii="宋体" w:hAnsi="宋体" w:eastAsia="宋体" w:cs="宋体"/>
          <w:color w:val="auto"/>
          <w:spacing w:val="12"/>
          <w:sz w:val="23"/>
          <w:szCs w:val="23"/>
        </w:rPr>
        <w:t>注：法定代表人授权委托书、投标声明书、投标函、投标报价一览表必须由法定代表人</w:t>
      </w:r>
      <w:r>
        <w:rPr>
          <w:rFonts w:ascii="宋体" w:hAnsi="宋体" w:eastAsia="宋体" w:cs="宋体"/>
          <w:color w:val="auto"/>
          <w:spacing w:val="6"/>
          <w:sz w:val="23"/>
          <w:szCs w:val="23"/>
        </w:rPr>
        <w:t>签名或盖章并加盖单位公章。</w:t>
      </w:r>
    </w:p>
    <w:p w14:paraId="28C2BF14">
      <w:pPr>
        <w:spacing w:before="38" w:line="227" w:lineRule="auto"/>
        <w:ind w:left="483"/>
        <w:rPr>
          <w:rFonts w:ascii="宋体" w:hAnsi="宋体" w:eastAsia="宋体" w:cs="宋体"/>
          <w:color w:val="auto"/>
          <w:sz w:val="23"/>
          <w:szCs w:val="23"/>
        </w:rPr>
      </w:pPr>
      <w:r>
        <w:rPr>
          <w:rFonts w:ascii="宋体" w:hAnsi="宋体" w:eastAsia="宋体" w:cs="宋体"/>
          <w:b/>
          <w:bCs/>
          <w:color w:val="auto"/>
          <w:spacing w:val="7"/>
          <w:sz w:val="23"/>
          <w:szCs w:val="23"/>
        </w:rPr>
        <w:t>投标文件的语言及计量</w:t>
      </w:r>
    </w:p>
    <w:p w14:paraId="32ADCFF4">
      <w:pPr>
        <w:spacing w:before="112" w:line="303" w:lineRule="auto"/>
        <w:ind w:left="15" w:firstLine="483"/>
        <w:rPr>
          <w:rFonts w:ascii="宋体" w:hAnsi="宋体" w:eastAsia="宋体" w:cs="宋体"/>
          <w:color w:val="auto"/>
          <w:sz w:val="23"/>
          <w:szCs w:val="23"/>
        </w:rPr>
      </w:pPr>
      <w:r>
        <w:rPr>
          <w:rFonts w:ascii="宋体" w:hAnsi="宋体" w:eastAsia="宋体" w:cs="宋体"/>
          <w:color w:val="auto"/>
          <w:spacing w:val="8"/>
          <w:sz w:val="23"/>
          <w:szCs w:val="23"/>
        </w:rPr>
        <w:t>1.投标文件以及投标方与招标方就有关投标事宜</w:t>
      </w:r>
      <w:r>
        <w:rPr>
          <w:rFonts w:ascii="宋体" w:hAnsi="宋体" w:eastAsia="宋体" w:cs="宋体"/>
          <w:color w:val="auto"/>
          <w:spacing w:val="7"/>
          <w:sz w:val="23"/>
          <w:szCs w:val="23"/>
        </w:rPr>
        <w:t>的所有来往函电，均应以中文汉语书写。</w:t>
      </w:r>
      <w:r>
        <w:rPr>
          <w:rFonts w:ascii="宋体" w:hAnsi="宋体" w:eastAsia="宋体" w:cs="宋体"/>
          <w:color w:val="auto"/>
          <w:spacing w:val="8"/>
          <w:sz w:val="23"/>
          <w:szCs w:val="23"/>
        </w:rPr>
        <w:t>除签名、盖章、专用名称等特殊情形外，以中文汉语以外的文字表述的投标文件视同未提</w:t>
      </w:r>
      <w:r>
        <w:rPr>
          <w:rFonts w:ascii="宋体" w:hAnsi="宋体" w:eastAsia="宋体" w:cs="宋体"/>
          <w:color w:val="auto"/>
          <w:spacing w:val="7"/>
          <w:sz w:val="23"/>
          <w:szCs w:val="23"/>
        </w:rPr>
        <w:t>供。</w:t>
      </w:r>
    </w:p>
    <w:p w14:paraId="04DB4BDE">
      <w:pPr>
        <w:spacing w:before="37" w:line="310" w:lineRule="auto"/>
        <w:ind w:right="80" w:firstLine="482"/>
        <w:rPr>
          <w:rFonts w:ascii="宋体" w:hAnsi="宋体" w:eastAsia="宋体" w:cs="宋体"/>
          <w:color w:val="auto"/>
          <w:sz w:val="23"/>
          <w:szCs w:val="23"/>
        </w:rPr>
      </w:pPr>
      <w:r>
        <w:rPr>
          <w:rFonts w:ascii="宋体" w:hAnsi="宋体" w:eastAsia="宋体" w:cs="宋体"/>
          <w:color w:val="auto"/>
          <w:spacing w:val="12"/>
          <w:sz w:val="23"/>
          <w:szCs w:val="23"/>
        </w:rPr>
        <w:t>2.投标计量单位，招标文件已有明确规定的，使用招标文件规定的计量单位；招标文件没有规定的，应采用中华人民共和国法定计量单位（货币单位：</w:t>
      </w:r>
      <w:r>
        <w:rPr>
          <w:rFonts w:ascii="宋体" w:hAnsi="宋体" w:eastAsia="宋体" w:cs="宋体"/>
          <w:color w:val="auto"/>
          <w:spacing w:val="11"/>
          <w:sz w:val="23"/>
          <w:szCs w:val="23"/>
        </w:rPr>
        <w:t>人民币元</w:t>
      </w:r>
      <w:r>
        <w:rPr>
          <w:rFonts w:ascii="宋体" w:hAnsi="宋体" w:eastAsia="宋体" w:cs="宋体"/>
          <w:color w:val="auto"/>
          <w:spacing w:val="22"/>
          <w:sz w:val="23"/>
          <w:szCs w:val="23"/>
        </w:rPr>
        <w:t>），</w:t>
      </w:r>
      <w:r>
        <w:rPr>
          <w:rFonts w:ascii="宋体" w:hAnsi="宋体" w:eastAsia="宋体" w:cs="宋体"/>
          <w:color w:val="auto"/>
          <w:spacing w:val="11"/>
          <w:sz w:val="23"/>
          <w:szCs w:val="23"/>
        </w:rPr>
        <w:t>否则视同未响</w:t>
      </w:r>
      <w:r>
        <w:rPr>
          <w:rFonts w:ascii="宋体" w:hAnsi="宋体" w:eastAsia="宋体" w:cs="宋体"/>
          <w:color w:val="auto"/>
          <w:spacing w:val="-8"/>
          <w:sz w:val="23"/>
          <w:szCs w:val="23"/>
        </w:rPr>
        <w:t>应。</w:t>
      </w:r>
    </w:p>
    <w:p w14:paraId="17EE91BD">
      <w:pPr>
        <w:spacing w:before="32" w:line="226" w:lineRule="auto"/>
        <w:ind w:left="483"/>
        <w:rPr>
          <w:rFonts w:ascii="宋体" w:hAnsi="宋体" w:eastAsia="宋体" w:cs="宋体"/>
          <w:color w:val="auto"/>
          <w:sz w:val="23"/>
          <w:szCs w:val="23"/>
        </w:rPr>
      </w:pPr>
      <w:r>
        <w:rPr>
          <w:rFonts w:ascii="宋体" w:hAnsi="宋体" w:eastAsia="宋体" w:cs="宋体"/>
          <w:b/>
          <w:bCs/>
          <w:color w:val="auto"/>
          <w:spacing w:val="5"/>
          <w:sz w:val="23"/>
          <w:szCs w:val="23"/>
        </w:rPr>
        <w:t>投标报价</w:t>
      </w:r>
    </w:p>
    <w:p w14:paraId="210547C2">
      <w:pPr>
        <w:spacing w:before="112" w:line="303" w:lineRule="auto"/>
        <w:ind w:left="15" w:firstLine="483"/>
        <w:rPr>
          <w:rFonts w:ascii="宋体" w:hAnsi="宋体" w:eastAsia="宋体" w:cs="宋体"/>
          <w:color w:val="auto"/>
          <w:spacing w:val="7"/>
          <w:sz w:val="23"/>
          <w:szCs w:val="23"/>
        </w:rPr>
      </w:pPr>
      <w:r>
        <w:rPr>
          <w:rFonts w:ascii="宋体" w:hAnsi="宋体" w:eastAsia="宋体" w:cs="宋体"/>
          <w:color w:val="auto"/>
          <w:spacing w:val="7"/>
          <w:sz w:val="23"/>
          <w:szCs w:val="23"/>
        </w:rPr>
        <w:t>1 报价应在招标报价表上标明单价和总价。单价和总价要相符。价格不一致时，根据《中华人民共和国财政部令第 87 号－－政府采购货物和服务招标投标管理办法》第五十九条投标文件报价出现前后不一致的，除招标文件另有规定外，按照下列规定修正：</w:t>
      </w:r>
    </w:p>
    <w:p w14:paraId="516759C4">
      <w:pPr>
        <w:spacing w:before="37" w:line="272" w:lineRule="auto"/>
        <w:ind w:right="41"/>
        <w:rPr>
          <w:rFonts w:ascii="宋体" w:hAnsi="宋体" w:eastAsia="宋体" w:cs="宋体"/>
          <w:color w:val="auto"/>
          <w:sz w:val="23"/>
          <w:szCs w:val="23"/>
        </w:rPr>
      </w:pPr>
      <w:r>
        <w:rPr>
          <w:rFonts w:ascii="宋体" w:hAnsi="宋体" w:eastAsia="宋体" w:cs="宋体"/>
          <w:color w:val="auto"/>
          <w:spacing w:val="9"/>
          <w:sz w:val="23"/>
          <w:szCs w:val="23"/>
        </w:rPr>
        <w:t>（一）投标文件中开标一览表（报价表）</w:t>
      </w:r>
      <w:r>
        <w:rPr>
          <w:rFonts w:ascii="宋体" w:hAnsi="宋体" w:eastAsia="宋体" w:cs="宋体"/>
          <w:color w:val="auto"/>
          <w:spacing w:val="-59"/>
          <w:sz w:val="23"/>
          <w:szCs w:val="23"/>
        </w:rPr>
        <w:t xml:space="preserve"> </w:t>
      </w:r>
      <w:r>
        <w:rPr>
          <w:rFonts w:ascii="宋体" w:hAnsi="宋体" w:eastAsia="宋体" w:cs="宋体"/>
          <w:color w:val="auto"/>
          <w:spacing w:val="9"/>
          <w:sz w:val="23"/>
          <w:szCs w:val="23"/>
        </w:rPr>
        <w:t>内容与投标文件中相应内容不一致的，</w:t>
      </w:r>
      <w:r>
        <w:rPr>
          <w:rFonts w:ascii="宋体" w:hAnsi="宋体" w:eastAsia="宋体" w:cs="宋体"/>
          <w:color w:val="auto"/>
          <w:spacing w:val="-64"/>
          <w:sz w:val="23"/>
          <w:szCs w:val="23"/>
        </w:rPr>
        <w:t xml:space="preserve"> </w:t>
      </w:r>
      <w:r>
        <w:rPr>
          <w:rFonts w:ascii="宋体" w:hAnsi="宋体" w:eastAsia="宋体" w:cs="宋体"/>
          <w:color w:val="auto"/>
          <w:spacing w:val="9"/>
          <w:sz w:val="23"/>
          <w:szCs w:val="23"/>
        </w:rPr>
        <w:t>以</w:t>
      </w:r>
      <w:r>
        <w:rPr>
          <w:rFonts w:ascii="宋体" w:hAnsi="宋体" w:eastAsia="宋体" w:cs="宋体"/>
          <w:color w:val="auto"/>
          <w:spacing w:val="4"/>
          <w:sz w:val="23"/>
          <w:szCs w:val="23"/>
        </w:rPr>
        <w:t>开标一览表（报价表）为准；</w:t>
      </w:r>
    </w:p>
    <w:p w14:paraId="13C353CC">
      <w:pPr>
        <w:spacing w:before="114" w:line="227" w:lineRule="auto"/>
        <w:rPr>
          <w:rFonts w:ascii="宋体" w:hAnsi="宋体" w:eastAsia="宋体" w:cs="宋体"/>
          <w:color w:val="auto"/>
          <w:sz w:val="23"/>
          <w:szCs w:val="23"/>
        </w:rPr>
      </w:pPr>
      <w:r>
        <w:rPr>
          <w:rFonts w:ascii="宋体" w:hAnsi="宋体" w:eastAsia="宋体" w:cs="宋体"/>
          <w:color w:val="auto"/>
          <w:spacing w:val="6"/>
          <w:sz w:val="23"/>
          <w:szCs w:val="23"/>
        </w:rPr>
        <w:t>（二）大写金额和小写金额不一致的，以大写金额为准；</w:t>
      </w:r>
    </w:p>
    <w:p w14:paraId="578CEC7C">
      <w:pPr>
        <w:spacing w:before="112" w:line="272" w:lineRule="auto"/>
        <w:ind w:right="41"/>
        <w:rPr>
          <w:rFonts w:ascii="宋体" w:hAnsi="宋体" w:eastAsia="宋体" w:cs="宋体"/>
          <w:color w:val="auto"/>
          <w:sz w:val="23"/>
          <w:szCs w:val="23"/>
        </w:rPr>
      </w:pPr>
      <w:r>
        <w:rPr>
          <w:rFonts w:ascii="宋体" w:hAnsi="宋体" w:eastAsia="宋体" w:cs="宋体"/>
          <w:color w:val="auto"/>
          <w:spacing w:val="11"/>
          <w:sz w:val="23"/>
          <w:szCs w:val="23"/>
        </w:rPr>
        <w:t>（三）单价金额小数点或者百分比有明显错位</w:t>
      </w:r>
      <w:r>
        <w:rPr>
          <w:rFonts w:ascii="宋体" w:hAnsi="宋体" w:eastAsia="宋体" w:cs="宋体"/>
          <w:color w:val="auto"/>
          <w:spacing w:val="10"/>
          <w:sz w:val="23"/>
          <w:szCs w:val="23"/>
        </w:rPr>
        <w:t>的，</w:t>
      </w:r>
      <w:r>
        <w:rPr>
          <w:rFonts w:ascii="宋体" w:hAnsi="宋体" w:eastAsia="宋体" w:cs="宋体"/>
          <w:color w:val="auto"/>
          <w:spacing w:val="-64"/>
          <w:sz w:val="23"/>
          <w:szCs w:val="23"/>
        </w:rPr>
        <w:t xml:space="preserve"> </w:t>
      </w:r>
      <w:r>
        <w:rPr>
          <w:rFonts w:ascii="宋体" w:hAnsi="宋体" w:eastAsia="宋体" w:cs="宋体"/>
          <w:color w:val="auto"/>
          <w:spacing w:val="10"/>
          <w:sz w:val="23"/>
          <w:szCs w:val="23"/>
        </w:rPr>
        <w:t>以开标一览表的总价为准，并修</w:t>
      </w:r>
      <w:r>
        <w:rPr>
          <w:rFonts w:ascii="宋体" w:hAnsi="宋体" w:eastAsia="宋体" w:cs="宋体"/>
          <w:color w:val="auto"/>
          <w:spacing w:val="-8"/>
          <w:sz w:val="23"/>
          <w:szCs w:val="23"/>
        </w:rPr>
        <w:t>改单价；</w:t>
      </w:r>
    </w:p>
    <w:p w14:paraId="2FCE070B">
      <w:pPr>
        <w:spacing w:before="115" w:line="226" w:lineRule="auto"/>
        <w:rPr>
          <w:rFonts w:ascii="宋体" w:hAnsi="宋体" w:eastAsia="宋体" w:cs="宋体"/>
          <w:color w:val="auto"/>
          <w:sz w:val="23"/>
          <w:szCs w:val="23"/>
        </w:rPr>
      </w:pPr>
      <w:r>
        <w:rPr>
          <w:rFonts w:ascii="宋体" w:hAnsi="宋体" w:eastAsia="宋体" w:cs="宋体"/>
          <w:color w:val="auto"/>
          <w:spacing w:val="8"/>
          <w:sz w:val="23"/>
          <w:szCs w:val="23"/>
        </w:rPr>
        <w:t>（四）总价金额与单价汇总金额不一致的，以单价金额计算结果为准。</w:t>
      </w:r>
    </w:p>
    <w:p w14:paraId="4E58C22C">
      <w:pPr>
        <w:spacing w:before="114" w:line="272" w:lineRule="auto"/>
        <w:ind w:left="3" w:right="18" w:firstLine="479"/>
        <w:rPr>
          <w:rFonts w:ascii="宋体" w:hAnsi="宋体" w:eastAsia="宋体" w:cs="宋体"/>
          <w:color w:val="auto"/>
          <w:sz w:val="23"/>
          <w:szCs w:val="23"/>
        </w:rPr>
      </w:pPr>
      <w:r>
        <w:rPr>
          <w:rFonts w:ascii="宋体" w:hAnsi="宋体" w:eastAsia="宋体" w:cs="宋体"/>
          <w:color w:val="auto"/>
          <w:spacing w:val="8"/>
          <w:sz w:val="23"/>
          <w:szCs w:val="23"/>
        </w:rPr>
        <w:t>2</w:t>
      </w:r>
      <w:r>
        <w:rPr>
          <w:rFonts w:ascii="宋体" w:hAnsi="宋体" w:eastAsia="宋体" w:cs="宋体"/>
          <w:color w:val="auto"/>
          <w:spacing w:val="-45"/>
          <w:sz w:val="23"/>
          <w:szCs w:val="23"/>
        </w:rPr>
        <w:t xml:space="preserve"> </w:t>
      </w:r>
      <w:r>
        <w:rPr>
          <w:rFonts w:ascii="宋体" w:hAnsi="宋体" w:eastAsia="宋体" w:cs="宋体"/>
          <w:color w:val="auto"/>
          <w:spacing w:val="8"/>
          <w:sz w:val="23"/>
          <w:szCs w:val="23"/>
        </w:rPr>
        <w:t>供应商应在投标报价表中标明其提供的所有货物及其相关工作范围</w:t>
      </w:r>
      <w:r>
        <w:rPr>
          <w:rFonts w:ascii="宋体" w:hAnsi="宋体" w:eastAsia="宋体" w:cs="宋体"/>
          <w:color w:val="auto"/>
          <w:spacing w:val="7"/>
          <w:sz w:val="23"/>
          <w:szCs w:val="23"/>
        </w:rPr>
        <w:t>内所在费用的总价，</w:t>
      </w:r>
      <w:r>
        <w:rPr>
          <w:rFonts w:ascii="宋体" w:hAnsi="宋体" w:eastAsia="宋体" w:cs="宋体"/>
          <w:color w:val="auto"/>
          <w:spacing w:val="5"/>
          <w:sz w:val="23"/>
          <w:szCs w:val="23"/>
        </w:rPr>
        <w:t>不接受有任何选择性报价。</w:t>
      </w:r>
    </w:p>
    <w:p w14:paraId="76C4C9AB">
      <w:pPr>
        <w:spacing w:before="114" w:line="226" w:lineRule="auto"/>
        <w:ind w:left="484"/>
        <w:rPr>
          <w:rFonts w:ascii="宋体" w:hAnsi="宋体" w:eastAsia="宋体" w:cs="宋体"/>
          <w:color w:val="auto"/>
          <w:sz w:val="23"/>
          <w:szCs w:val="23"/>
        </w:rPr>
      </w:pPr>
      <w:r>
        <w:rPr>
          <w:rFonts w:ascii="宋体" w:hAnsi="宋体" w:eastAsia="宋体" w:cs="宋体"/>
          <w:color w:val="auto"/>
          <w:spacing w:val="4"/>
          <w:sz w:val="23"/>
          <w:szCs w:val="23"/>
        </w:rPr>
        <w:t>3</w:t>
      </w:r>
      <w:r>
        <w:rPr>
          <w:rFonts w:ascii="宋体" w:hAnsi="宋体" w:eastAsia="宋体" w:cs="宋体"/>
          <w:color w:val="auto"/>
          <w:spacing w:val="-46"/>
          <w:sz w:val="23"/>
          <w:szCs w:val="23"/>
        </w:rPr>
        <w:t xml:space="preserve"> </w:t>
      </w:r>
      <w:r>
        <w:rPr>
          <w:rFonts w:ascii="宋体" w:hAnsi="宋体" w:eastAsia="宋体" w:cs="宋体"/>
          <w:color w:val="auto"/>
          <w:spacing w:val="4"/>
          <w:sz w:val="23"/>
          <w:szCs w:val="23"/>
        </w:rPr>
        <w:t>报价时应对下列几点特别注明：</w:t>
      </w:r>
    </w:p>
    <w:p w14:paraId="24927B2F">
      <w:pPr>
        <w:spacing w:before="115" w:line="227" w:lineRule="auto"/>
        <w:ind w:left="484"/>
        <w:rPr>
          <w:rFonts w:ascii="宋体" w:hAnsi="宋体" w:eastAsia="宋体" w:cs="宋体"/>
          <w:color w:val="auto"/>
          <w:sz w:val="23"/>
          <w:szCs w:val="23"/>
        </w:rPr>
      </w:pPr>
      <w:r>
        <w:rPr>
          <w:rFonts w:ascii="宋体" w:hAnsi="宋体" w:eastAsia="宋体" w:cs="宋体"/>
          <w:color w:val="auto"/>
          <w:spacing w:val="6"/>
          <w:sz w:val="23"/>
          <w:szCs w:val="23"/>
        </w:rPr>
        <w:t>3.1</w:t>
      </w:r>
      <w:r>
        <w:rPr>
          <w:rFonts w:ascii="宋体" w:hAnsi="宋体" w:eastAsia="宋体" w:cs="宋体"/>
          <w:color w:val="auto"/>
          <w:spacing w:val="-27"/>
          <w:sz w:val="23"/>
          <w:szCs w:val="23"/>
        </w:rPr>
        <w:t xml:space="preserve"> </w:t>
      </w:r>
      <w:r>
        <w:rPr>
          <w:rFonts w:ascii="宋体" w:hAnsi="宋体" w:eastAsia="宋体" w:cs="宋体"/>
          <w:color w:val="auto"/>
          <w:spacing w:val="6"/>
          <w:sz w:val="23"/>
          <w:szCs w:val="23"/>
        </w:rPr>
        <w:t>招标文件中特别要求的备品备件、易损件和专用工具的费用；</w:t>
      </w:r>
    </w:p>
    <w:p w14:paraId="28FBB690">
      <w:pPr>
        <w:spacing w:before="115" w:line="303" w:lineRule="auto"/>
        <w:ind w:left="18" w:right="39" w:firstLine="466"/>
        <w:rPr>
          <w:rFonts w:ascii="宋体" w:hAnsi="宋体" w:eastAsia="宋体" w:cs="宋体"/>
          <w:color w:val="auto"/>
          <w:sz w:val="23"/>
          <w:szCs w:val="23"/>
        </w:rPr>
      </w:pPr>
      <w:r>
        <w:rPr>
          <w:rFonts w:ascii="宋体" w:hAnsi="宋体" w:eastAsia="宋体" w:cs="宋体"/>
          <w:color w:val="auto"/>
          <w:spacing w:val="7"/>
          <w:sz w:val="23"/>
          <w:szCs w:val="23"/>
        </w:rPr>
        <w:t>3.2</w:t>
      </w:r>
      <w:r>
        <w:rPr>
          <w:rFonts w:ascii="宋体" w:hAnsi="宋体" w:eastAsia="宋体" w:cs="宋体"/>
          <w:color w:val="auto"/>
          <w:spacing w:val="-42"/>
          <w:sz w:val="23"/>
          <w:szCs w:val="23"/>
        </w:rPr>
        <w:t xml:space="preserve"> </w:t>
      </w:r>
      <w:r>
        <w:rPr>
          <w:rFonts w:ascii="宋体" w:hAnsi="宋体" w:eastAsia="宋体" w:cs="宋体"/>
          <w:color w:val="auto"/>
          <w:spacing w:val="7"/>
          <w:sz w:val="23"/>
          <w:szCs w:val="23"/>
        </w:rPr>
        <w:t>招标文件中特别要求的货物、运输、装卸、验收、税费和相关售后服务等费用</w:t>
      </w:r>
      <w:r>
        <w:rPr>
          <w:rFonts w:ascii="宋体" w:hAnsi="宋体" w:eastAsia="宋体" w:cs="宋体"/>
          <w:color w:val="auto"/>
          <w:spacing w:val="6"/>
          <w:sz w:val="23"/>
          <w:szCs w:val="23"/>
        </w:rPr>
        <w:t>及其他</w:t>
      </w:r>
      <w:r>
        <w:rPr>
          <w:rFonts w:ascii="宋体" w:hAnsi="宋体" w:eastAsia="宋体" w:cs="宋体"/>
          <w:color w:val="auto"/>
          <w:spacing w:val="1"/>
          <w:sz w:val="23"/>
          <w:szCs w:val="23"/>
        </w:rPr>
        <w:t>附带服务的全部费用；</w:t>
      </w:r>
    </w:p>
    <w:p w14:paraId="7E363BED">
      <w:pPr>
        <w:spacing w:before="36" w:line="308" w:lineRule="auto"/>
        <w:ind w:right="39" w:firstLine="484"/>
        <w:jc w:val="both"/>
        <w:rPr>
          <w:rFonts w:ascii="宋体" w:hAnsi="宋体" w:eastAsia="宋体" w:cs="宋体"/>
          <w:color w:val="auto"/>
          <w:sz w:val="23"/>
          <w:szCs w:val="23"/>
        </w:rPr>
      </w:pPr>
      <w:r>
        <w:rPr>
          <w:rFonts w:ascii="宋体" w:hAnsi="宋体" w:eastAsia="宋体" w:cs="宋体"/>
          <w:color w:val="auto"/>
          <w:spacing w:val="6"/>
          <w:sz w:val="23"/>
          <w:szCs w:val="23"/>
        </w:rPr>
        <w:t>3.3</w:t>
      </w:r>
      <w:r>
        <w:rPr>
          <w:rFonts w:ascii="宋体" w:hAnsi="宋体" w:eastAsia="宋体" w:cs="宋体"/>
          <w:color w:val="auto"/>
          <w:spacing w:val="-5"/>
          <w:sz w:val="23"/>
          <w:szCs w:val="23"/>
        </w:rPr>
        <w:t xml:space="preserve"> </w:t>
      </w:r>
      <w:r>
        <w:rPr>
          <w:rFonts w:ascii="宋体" w:hAnsi="宋体" w:eastAsia="宋体" w:cs="宋体"/>
          <w:color w:val="auto"/>
          <w:spacing w:val="6"/>
          <w:sz w:val="23"/>
          <w:szCs w:val="23"/>
        </w:rPr>
        <w:t>国内供货人提供在中华人民共和国制造的，或已在中华人民共和国境内的国外产地的</w:t>
      </w:r>
      <w:r>
        <w:rPr>
          <w:rFonts w:ascii="宋体" w:hAnsi="宋体" w:eastAsia="宋体" w:cs="宋体"/>
          <w:color w:val="auto"/>
          <w:spacing w:val="12"/>
          <w:sz w:val="23"/>
          <w:szCs w:val="23"/>
        </w:rPr>
        <w:t>已经进口的货物的国内投标，其货物的交货价，包括制造、组装该货物所使用的零部件及原</w:t>
      </w:r>
      <w:r>
        <w:rPr>
          <w:rFonts w:ascii="宋体" w:hAnsi="宋体" w:eastAsia="宋体" w:cs="宋体"/>
          <w:color w:val="auto"/>
          <w:spacing w:val="9"/>
          <w:sz w:val="23"/>
          <w:szCs w:val="23"/>
        </w:rPr>
        <w:t>材料已付的全部关税、销售税和其他税（其关税和其他税不分别填</w:t>
      </w:r>
      <w:r>
        <w:rPr>
          <w:rFonts w:ascii="宋体" w:hAnsi="宋体" w:eastAsia="宋体" w:cs="宋体"/>
          <w:color w:val="auto"/>
          <w:spacing w:val="8"/>
          <w:sz w:val="23"/>
          <w:szCs w:val="23"/>
        </w:rPr>
        <w:t>写，计入货价内即可）。</w:t>
      </w:r>
    </w:p>
    <w:p w14:paraId="02A78872">
      <w:pPr>
        <w:spacing w:before="39" w:line="303" w:lineRule="auto"/>
        <w:ind w:left="1" w:right="39" w:firstLine="477"/>
        <w:rPr>
          <w:rFonts w:ascii="宋体" w:hAnsi="宋体" w:eastAsia="宋体" w:cs="宋体"/>
          <w:color w:val="auto"/>
          <w:sz w:val="23"/>
          <w:szCs w:val="23"/>
        </w:rPr>
      </w:pPr>
      <w:r>
        <w:rPr>
          <w:rFonts w:ascii="宋体" w:hAnsi="宋体" w:eastAsia="宋体" w:cs="宋体"/>
          <w:color w:val="auto"/>
          <w:spacing w:val="7"/>
          <w:sz w:val="23"/>
          <w:szCs w:val="23"/>
        </w:rPr>
        <w:t>4</w:t>
      </w:r>
      <w:r>
        <w:rPr>
          <w:rFonts w:ascii="宋体" w:hAnsi="宋体" w:eastAsia="宋体" w:cs="宋体"/>
          <w:color w:val="auto"/>
          <w:spacing w:val="-32"/>
          <w:sz w:val="23"/>
          <w:szCs w:val="23"/>
        </w:rPr>
        <w:t xml:space="preserve"> </w:t>
      </w:r>
      <w:r>
        <w:rPr>
          <w:rFonts w:ascii="宋体" w:hAnsi="宋体" w:eastAsia="宋体" w:cs="宋体"/>
          <w:color w:val="auto"/>
          <w:spacing w:val="7"/>
          <w:sz w:val="23"/>
          <w:szCs w:val="23"/>
        </w:rPr>
        <w:t>算术性修正。算术性修正是指对招标响应文件的报价明细进行校核，并对其算术上和运</w:t>
      </w:r>
      <w:r>
        <w:rPr>
          <w:rFonts w:ascii="宋体" w:hAnsi="宋体" w:eastAsia="宋体" w:cs="宋体"/>
          <w:color w:val="auto"/>
          <w:spacing w:val="6"/>
          <w:sz w:val="23"/>
          <w:szCs w:val="23"/>
        </w:rPr>
        <w:t>算上的差错给予修正。修正的原则如下：</w:t>
      </w:r>
    </w:p>
    <w:p w14:paraId="668BAC62">
      <w:pPr>
        <w:spacing w:before="37" w:line="227" w:lineRule="auto"/>
        <w:ind w:left="479"/>
        <w:rPr>
          <w:rFonts w:ascii="宋体" w:hAnsi="宋体" w:eastAsia="宋体" w:cs="宋体"/>
          <w:color w:val="auto"/>
          <w:sz w:val="23"/>
          <w:szCs w:val="23"/>
        </w:rPr>
      </w:pPr>
      <w:r>
        <w:rPr>
          <w:rFonts w:ascii="宋体" w:hAnsi="宋体" w:eastAsia="宋体" w:cs="宋体"/>
          <w:color w:val="auto"/>
          <w:spacing w:val="7"/>
          <w:sz w:val="23"/>
          <w:szCs w:val="23"/>
        </w:rPr>
        <w:t>4.1</w:t>
      </w:r>
      <w:r>
        <w:rPr>
          <w:rFonts w:ascii="宋体" w:hAnsi="宋体" w:eastAsia="宋体" w:cs="宋体"/>
          <w:color w:val="auto"/>
          <w:spacing w:val="-28"/>
          <w:sz w:val="23"/>
          <w:szCs w:val="23"/>
        </w:rPr>
        <w:t xml:space="preserve"> </w:t>
      </w:r>
      <w:r>
        <w:rPr>
          <w:rFonts w:ascii="宋体" w:hAnsi="宋体" w:eastAsia="宋体" w:cs="宋体"/>
          <w:color w:val="auto"/>
          <w:spacing w:val="7"/>
          <w:sz w:val="23"/>
          <w:szCs w:val="23"/>
        </w:rPr>
        <w:t>当以数字表示的金额与文字表示的金额有差异时，以文字表示的</w:t>
      </w:r>
      <w:r>
        <w:rPr>
          <w:rFonts w:ascii="宋体" w:hAnsi="宋体" w:eastAsia="宋体" w:cs="宋体"/>
          <w:color w:val="auto"/>
          <w:spacing w:val="6"/>
          <w:sz w:val="23"/>
          <w:szCs w:val="23"/>
        </w:rPr>
        <w:t>金额为准；</w:t>
      </w:r>
    </w:p>
    <w:p w14:paraId="40447E39">
      <w:pPr>
        <w:spacing w:before="114" w:line="303" w:lineRule="auto"/>
        <w:ind w:right="39" w:firstLine="479"/>
        <w:rPr>
          <w:rFonts w:ascii="宋体" w:hAnsi="宋体" w:eastAsia="宋体" w:cs="宋体"/>
          <w:color w:val="auto"/>
          <w:sz w:val="23"/>
          <w:szCs w:val="23"/>
        </w:rPr>
      </w:pPr>
      <w:r>
        <w:rPr>
          <w:rFonts w:ascii="宋体" w:hAnsi="宋体" w:eastAsia="宋体" w:cs="宋体"/>
          <w:color w:val="auto"/>
          <w:spacing w:val="7"/>
          <w:sz w:val="23"/>
          <w:szCs w:val="23"/>
        </w:rPr>
        <w:t>4.2</w:t>
      </w:r>
      <w:r>
        <w:rPr>
          <w:rFonts w:ascii="宋体" w:hAnsi="宋体" w:eastAsia="宋体" w:cs="宋体"/>
          <w:color w:val="auto"/>
          <w:spacing w:val="-28"/>
          <w:sz w:val="23"/>
          <w:szCs w:val="23"/>
        </w:rPr>
        <w:t xml:space="preserve"> </w:t>
      </w:r>
      <w:r>
        <w:rPr>
          <w:rFonts w:ascii="宋体" w:hAnsi="宋体" w:eastAsia="宋体" w:cs="宋体"/>
          <w:color w:val="auto"/>
          <w:spacing w:val="7"/>
          <w:sz w:val="23"/>
          <w:szCs w:val="23"/>
        </w:rPr>
        <w:t>当单价与数量相乘不等于合价时，以单价计算为准。如果单</w:t>
      </w:r>
      <w:r>
        <w:rPr>
          <w:rFonts w:ascii="宋体" w:hAnsi="宋体" w:eastAsia="宋体" w:cs="宋体"/>
          <w:color w:val="auto"/>
          <w:spacing w:val="6"/>
          <w:sz w:val="23"/>
          <w:szCs w:val="23"/>
        </w:rPr>
        <w:t>价有明显的小数点位置差错，应以标出的合价为准，同时对单价予以修正；</w:t>
      </w:r>
    </w:p>
    <w:p w14:paraId="792A3BCF">
      <w:pPr>
        <w:spacing w:before="38" w:line="226" w:lineRule="auto"/>
        <w:ind w:left="479"/>
        <w:rPr>
          <w:rFonts w:ascii="宋体" w:hAnsi="宋体" w:eastAsia="宋体" w:cs="宋体"/>
          <w:color w:val="auto"/>
          <w:sz w:val="23"/>
          <w:szCs w:val="23"/>
        </w:rPr>
      </w:pPr>
      <w:r>
        <w:rPr>
          <w:rFonts w:ascii="宋体" w:hAnsi="宋体" w:eastAsia="宋体" w:cs="宋体"/>
          <w:color w:val="auto"/>
          <w:spacing w:val="8"/>
          <w:sz w:val="23"/>
          <w:szCs w:val="23"/>
        </w:rPr>
        <w:t>4.3</w:t>
      </w:r>
      <w:r>
        <w:rPr>
          <w:rFonts w:ascii="宋体" w:hAnsi="宋体" w:eastAsia="宋体" w:cs="宋体"/>
          <w:color w:val="auto"/>
          <w:spacing w:val="-28"/>
          <w:sz w:val="23"/>
          <w:szCs w:val="23"/>
        </w:rPr>
        <w:t xml:space="preserve"> </w:t>
      </w:r>
      <w:r>
        <w:rPr>
          <w:rFonts w:ascii="宋体" w:hAnsi="宋体" w:eastAsia="宋体" w:cs="宋体"/>
          <w:color w:val="auto"/>
          <w:spacing w:val="8"/>
          <w:sz w:val="23"/>
          <w:szCs w:val="23"/>
        </w:rPr>
        <w:t>当各明细部分的价格累计不等于合价时，应以各明</w:t>
      </w:r>
      <w:r>
        <w:rPr>
          <w:rFonts w:ascii="宋体" w:hAnsi="宋体" w:eastAsia="宋体" w:cs="宋体"/>
          <w:color w:val="auto"/>
          <w:spacing w:val="7"/>
          <w:sz w:val="23"/>
          <w:szCs w:val="23"/>
        </w:rPr>
        <w:t>细的累计计数为准，修正合价。</w:t>
      </w:r>
    </w:p>
    <w:p w14:paraId="18D6720F">
      <w:pPr>
        <w:spacing w:before="114" w:line="303" w:lineRule="auto"/>
        <w:ind w:left="3" w:firstLine="475"/>
        <w:rPr>
          <w:rFonts w:ascii="宋体" w:hAnsi="宋体" w:eastAsia="宋体" w:cs="宋体"/>
          <w:color w:val="auto"/>
          <w:sz w:val="23"/>
          <w:szCs w:val="23"/>
        </w:rPr>
      </w:pPr>
      <w:r>
        <w:rPr>
          <w:rFonts w:ascii="宋体" w:hAnsi="宋体" w:eastAsia="宋体" w:cs="宋体"/>
          <w:color w:val="auto"/>
          <w:spacing w:val="8"/>
          <w:sz w:val="23"/>
          <w:szCs w:val="23"/>
        </w:rPr>
        <w:t>4.4</w:t>
      </w:r>
      <w:r>
        <w:rPr>
          <w:rFonts w:ascii="宋体" w:hAnsi="宋体" w:eastAsia="宋体" w:cs="宋体"/>
          <w:color w:val="auto"/>
          <w:spacing w:val="-40"/>
          <w:sz w:val="23"/>
          <w:szCs w:val="23"/>
        </w:rPr>
        <w:t xml:space="preserve"> </w:t>
      </w:r>
      <w:r>
        <w:rPr>
          <w:rFonts w:ascii="宋体" w:hAnsi="宋体" w:eastAsia="宋体" w:cs="宋体"/>
          <w:color w:val="auto"/>
          <w:spacing w:val="8"/>
          <w:sz w:val="23"/>
          <w:szCs w:val="23"/>
        </w:rPr>
        <w:t>按以上原则对算术性差错修正，应取得供应商的同意，并确认修正后最终招标报价。</w:t>
      </w:r>
      <w:r>
        <w:rPr>
          <w:rFonts w:ascii="宋体" w:hAnsi="宋体" w:eastAsia="宋体" w:cs="宋体"/>
          <w:color w:val="auto"/>
          <w:spacing w:val="9"/>
          <w:sz w:val="23"/>
          <w:szCs w:val="23"/>
        </w:rPr>
        <w:t>如果供应商拒绝确认，则其招标响应文件将不予以评</w:t>
      </w:r>
      <w:r>
        <w:rPr>
          <w:rFonts w:ascii="宋体" w:hAnsi="宋体" w:eastAsia="宋体" w:cs="宋体"/>
          <w:color w:val="auto"/>
          <w:spacing w:val="8"/>
          <w:sz w:val="23"/>
          <w:szCs w:val="23"/>
        </w:rPr>
        <w:t>审并按废标处理，没收其投标担保。</w:t>
      </w:r>
    </w:p>
    <w:p w14:paraId="202E08DD">
      <w:pPr>
        <w:spacing w:before="37" w:line="226" w:lineRule="auto"/>
        <w:ind w:left="484"/>
        <w:rPr>
          <w:rFonts w:ascii="宋体" w:hAnsi="宋体" w:eastAsia="宋体" w:cs="宋体"/>
          <w:color w:val="auto"/>
          <w:sz w:val="23"/>
          <w:szCs w:val="23"/>
        </w:rPr>
      </w:pPr>
      <w:r>
        <w:rPr>
          <w:rFonts w:ascii="宋体" w:hAnsi="宋体" w:eastAsia="宋体" w:cs="宋体"/>
          <w:color w:val="auto"/>
          <w:spacing w:val="8"/>
          <w:sz w:val="23"/>
          <w:szCs w:val="23"/>
        </w:rPr>
        <w:t>5</w:t>
      </w:r>
      <w:r>
        <w:rPr>
          <w:rFonts w:ascii="宋体" w:hAnsi="宋体" w:eastAsia="宋体" w:cs="宋体"/>
          <w:color w:val="auto"/>
          <w:spacing w:val="-43"/>
          <w:sz w:val="23"/>
          <w:szCs w:val="23"/>
        </w:rPr>
        <w:t xml:space="preserve"> </w:t>
      </w:r>
      <w:r>
        <w:rPr>
          <w:rFonts w:ascii="宋体" w:hAnsi="宋体" w:eastAsia="宋体" w:cs="宋体"/>
          <w:color w:val="auto"/>
          <w:spacing w:val="8"/>
          <w:sz w:val="23"/>
          <w:szCs w:val="23"/>
        </w:rPr>
        <w:t>投标文件只允许有一个报价，有选择的或有</w:t>
      </w:r>
      <w:r>
        <w:rPr>
          <w:rFonts w:ascii="宋体" w:hAnsi="宋体" w:eastAsia="宋体" w:cs="宋体"/>
          <w:color w:val="auto"/>
          <w:spacing w:val="7"/>
          <w:sz w:val="23"/>
          <w:szCs w:val="23"/>
        </w:rPr>
        <w:t>条件的报价将不予接受。</w:t>
      </w:r>
    </w:p>
    <w:p w14:paraId="1E8DFC75">
      <w:pPr>
        <w:spacing w:before="115" w:line="226" w:lineRule="auto"/>
        <w:ind w:left="481"/>
        <w:rPr>
          <w:rFonts w:ascii="宋体" w:hAnsi="宋体" w:eastAsia="宋体" w:cs="宋体"/>
          <w:color w:val="auto"/>
          <w:sz w:val="23"/>
          <w:szCs w:val="23"/>
        </w:rPr>
      </w:pPr>
      <w:r>
        <w:rPr>
          <w:rFonts w:ascii="宋体" w:hAnsi="宋体" w:eastAsia="宋体" w:cs="宋体"/>
          <w:color w:val="auto"/>
          <w:spacing w:val="7"/>
          <w:sz w:val="23"/>
          <w:szCs w:val="23"/>
        </w:rPr>
        <w:t>6</w:t>
      </w:r>
      <w:r>
        <w:rPr>
          <w:rFonts w:ascii="宋体" w:hAnsi="宋体" w:eastAsia="宋体" w:cs="宋体"/>
          <w:color w:val="auto"/>
          <w:spacing w:val="-29"/>
          <w:sz w:val="23"/>
          <w:szCs w:val="23"/>
        </w:rPr>
        <w:t xml:space="preserve"> </w:t>
      </w:r>
      <w:r>
        <w:rPr>
          <w:rFonts w:ascii="宋体" w:hAnsi="宋体" w:eastAsia="宋体" w:cs="宋体"/>
          <w:color w:val="auto"/>
          <w:spacing w:val="7"/>
          <w:sz w:val="23"/>
          <w:szCs w:val="23"/>
        </w:rPr>
        <w:t>招标代理服务费由中标单位支付，投标单位在报价时请考虑。</w:t>
      </w:r>
    </w:p>
    <w:p w14:paraId="62B4B80E">
      <w:pPr>
        <w:spacing w:before="115" w:line="227" w:lineRule="auto"/>
        <w:ind w:left="482"/>
        <w:rPr>
          <w:rFonts w:ascii="宋体" w:hAnsi="宋体" w:eastAsia="宋体" w:cs="宋体"/>
          <w:color w:val="auto"/>
          <w:sz w:val="23"/>
          <w:szCs w:val="23"/>
        </w:rPr>
      </w:pPr>
      <w:r>
        <w:rPr>
          <w:rFonts w:ascii="宋体" w:hAnsi="宋体" w:eastAsia="宋体" w:cs="宋体"/>
          <w:b/>
          <w:bCs/>
          <w:color w:val="auto"/>
          <w:spacing w:val="6"/>
          <w:sz w:val="23"/>
          <w:szCs w:val="23"/>
        </w:rPr>
        <w:t>投标文件的有效期</w:t>
      </w:r>
    </w:p>
    <w:p w14:paraId="3E8CD8DC">
      <w:pPr>
        <w:spacing w:before="113" w:line="227" w:lineRule="auto"/>
        <w:ind w:left="447"/>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45"/>
          <w:sz w:val="23"/>
          <w:szCs w:val="23"/>
        </w:rPr>
        <w:t xml:space="preserve"> </w:t>
      </w:r>
      <w:r>
        <w:rPr>
          <w:rFonts w:ascii="宋体" w:hAnsi="宋体" w:eastAsia="宋体" w:cs="宋体"/>
          <w:color w:val="auto"/>
          <w:spacing w:val="5"/>
          <w:sz w:val="23"/>
          <w:szCs w:val="23"/>
        </w:rPr>
        <w:t>自投标截止日起</w:t>
      </w:r>
      <w:r>
        <w:rPr>
          <w:rFonts w:ascii="宋体" w:hAnsi="宋体" w:eastAsia="宋体" w:cs="宋体"/>
          <w:color w:val="auto"/>
          <w:spacing w:val="-45"/>
          <w:sz w:val="23"/>
          <w:szCs w:val="23"/>
        </w:rPr>
        <w:t xml:space="preserve"> </w:t>
      </w:r>
      <w:r>
        <w:rPr>
          <w:rFonts w:ascii="宋体" w:hAnsi="宋体" w:eastAsia="宋体" w:cs="宋体"/>
          <w:color w:val="auto"/>
          <w:spacing w:val="5"/>
          <w:sz w:val="23"/>
          <w:szCs w:val="23"/>
          <w:u w:val="single" w:color="auto"/>
        </w:rPr>
        <w:t>90</w:t>
      </w:r>
      <w:r>
        <w:rPr>
          <w:rFonts w:ascii="宋体" w:hAnsi="宋体" w:eastAsia="宋体" w:cs="宋体"/>
          <w:color w:val="auto"/>
          <w:spacing w:val="-39"/>
          <w:sz w:val="23"/>
          <w:szCs w:val="23"/>
          <w:u w:val="single" w:color="auto"/>
        </w:rPr>
        <w:t xml:space="preserve"> </w:t>
      </w:r>
      <w:r>
        <w:rPr>
          <w:rFonts w:ascii="宋体" w:hAnsi="宋体" w:eastAsia="宋体" w:cs="宋体"/>
          <w:color w:val="auto"/>
          <w:spacing w:val="5"/>
          <w:sz w:val="23"/>
          <w:szCs w:val="23"/>
        </w:rPr>
        <w:t>天投标文件应保持有效。有效期不足的投标文件将被拒绝。</w:t>
      </w:r>
    </w:p>
    <w:p w14:paraId="0246E3D7">
      <w:pPr>
        <w:spacing w:before="112" w:line="304" w:lineRule="auto"/>
        <w:ind w:right="39" w:firstLine="481"/>
        <w:rPr>
          <w:rFonts w:ascii="宋体" w:hAnsi="宋体" w:eastAsia="宋体" w:cs="宋体"/>
          <w:color w:val="auto"/>
          <w:sz w:val="23"/>
          <w:szCs w:val="23"/>
        </w:rPr>
      </w:pPr>
      <w:r>
        <w:rPr>
          <w:rFonts w:ascii="宋体" w:hAnsi="宋体" w:eastAsia="宋体" w:cs="宋体"/>
          <w:color w:val="auto"/>
          <w:spacing w:val="12"/>
          <w:sz w:val="23"/>
          <w:szCs w:val="23"/>
        </w:rPr>
        <w:t>2.在特殊情况下，招标人可与投标人协商延长投标书的有效期，这种要求和答复均以书</w:t>
      </w:r>
      <w:r>
        <w:rPr>
          <w:rFonts w:ascii="宋体" w:hAnsi="宋体" w:eastAsia="宋体" w:cs="宋体"/>
          <w:color w:val="auto"/>
          <w:spacing w:val="1"/>
          <w:sz w:val="23"/>
          <w:szCs w:val="23"/>
        </w:rPr>
        <w:t>面形式进行。</w:t>
      </w:r>
    </w:p>
    <w:p w14:paraId="2C2505F8">
      <w:pPr>
        <w:spacing w:before="36" w:line="305" w:lineRule="auto"/>
        <w:ind w:left="13" w:right="39" w:firstLine="471"/>
        <w:rPr>
          <w:rFonts w:ascii="宋体" w:hAnsi="宋体" w:eastAsia="宋体" w:cs="宋体"/>
          <w:color w:val="auto"/>
          <w:sz w:val="23"/>
          <w:szCs w:val="23"/>
        </w:rPr>
      </w:pPr>
      <w:r>
        <w:rPr>
          <w:rFonts w:ascii="宋体" w:hAnsi="宋体" w:eastAsia="宋体" w:cs="宋体"/>
          <w:color w:val="auto"/>
          <w:spacing w:val="12"/>
          <w:sz w:val="23"/>
          <w:szCs w:val="23"/>
        </w:rPr>
        <w:t>3.投标人可拒绝接受延期要求而不会导致投标保证金被没收。同意延长有效期的</w:t>
      </w:r>
      <w:r>
        <w:rPr>
          <w:rFonts w:ascii="宋体" w:hAnsi="宋体" w:eastAsia="宋体" w:cs="宋体"/>
          <w:color w:val="auto"/>
          <w:spacing w:val="11"/>
          <w:sz w:val="23"/>
          <w:szCs w:val="23"/>
        </w:rPr>
        <w:t>投标人</w:t>
      </w:r>
      <w:r>
        <w:rPr>
          <w:rFonts w:ascii="宋体" w:hAnsi="宋体" w:eastAsia="宋体" w:cs="宋体"/>
          <w:color w:val="auto"/>
          <w:spacing w:val="7"/>
          <w:sz w:val="23"/>
          <w:szCs w:val="23"/>
        </w:rPr>
        <w:t>需要相应延长投标保证金的有效期，但不能修改投标文件。</w:t>
      </w:r>
    </w:p>
    <w:p w14:paraId="1635C24C">
      <w:pPr>
        <w:spacing w:before="34" w:line="227" w:lineRule="auto"/>
        <w:ind w:left="479"/>
        <w:rPr>
          <w:rFonts w:ascii="宋体" w:hAnsi="宋体" w:eastAsia="宋体" w:cs="宋体"/>
          <w:color w:val="auto"/>
          <w:sz w:val="23"/>
          <w:szCs w:val="23"/>
        </w:rPr>
      </w:pPr>
      <w:r>
        <w:rPr>
          <w:rFonts w:ascii="宋体" w:hAnsi="宋体" w:eastAsia="宋体" w:cs="宋体"/>
          <w:color w:val="auto"/>
          <w:spacing w:val="8"/>
          <w:sz w:val="23"/>
          <w:szCs w:val="23"/>
        </w:rPr>
        <w:t>4.中标人的投标文件自开标之日起至合同履行完毕止均应保持有效。</w:t>
      </w:r>
    </w:p>
    <w:p w14:paraId="0715B953">
      <w:pPr>
        <w:spacing w:before="113" w:line="228" w:lineRule="auto"/>
        <w:ind w:left="482"/>
        <w:rPr>
          <w:rFonts w:ascii="宋体" w:hAnsi="宋体" w:eastAsia="宋体" w:cs="宋体"/>
          <w:color w:val="auto"/>
          <w:sz w:val="23"/>
          <w:szCs w:val="23"/>
        </w:rPr>
      </w:pPr>
      <w:r>
        <w:rPr>
          <w:rFonts w:ascii="宋体" w:hAnsi="宋体" w:eastAsia="宋体" w:cs="宋体"/>
          <w:b/>
          <w:bCs/>
          <w:color w:val="auto"/>
          <w:spacing w:val="6"/>
          <w:sz w:val="23"/>
          <w:szCs w:val="23"/>
        </w:rPr>
        <w:t>投标保证金</w:t>
      </w:r>
    </w:p>
    <w:p w14:paraId="4F80E510">
      <w:pPr>
        <w:spacing w:before="112" w:line="227" w:lineRule="auto"/>
        <w:ind w:left="447"/>
        <w:rPr>
          <w:color w:val="auto"/>
        </w:rPr>
      </w:pPr>
      <w:r>
        <w:rPr>
          <w:rFonts w:ascii="宋体" w:hAnsi="宋体" w:eastAsia="宋体" w:cs="宋体"/>
          <w:color w:val="auto"/>
          <w:spacing w:val="8"/>
          <w:sz w:val="23"/>
          <w:szCs w:val="23"/>
        </w:rPr>
        <w:t>1.投标人须按规定提交投标保证金或电子保</w:t>
      </w:r>
      <w:r>
        <w:rPr>
          <w:rFonts w:ascii="宋体" w:hAnsi="宋体" w:eastAsia="宋体" w:cs="宋体"/>
          <w:color w:val="auto"/>
          <w:spacing w:val="7"/>
          <w:sz w:val="23"/>
          <w:szCs w:val="23"/>
        </w:rPr>
        <w:t>函。否则，其投标将被拒绝。</w:t>
      </w:r>
    </w:p>
    <w:p w14:paraId="44CA49D6">
      <w:pPr>
        <w:spacing w:before="75" w:line="304" w:lineRule="auto"/>
        <w:ind w:left="495" w:right="2384" w:hanging="1"/>
        <w:rPr>
          <w:rFonts w:ascii="宋体" w:hAnsi="宋体" w:eastAsia="宋体" w:cs="宋体"/>
          <w:color w:val="auto"/>
          <w:sz w:val="23"/>
          <w:szCs w:val="23"/>
        </w:rPr>
      </w:pPr>
      <w:r>
        <w:rPr>
          <w:rFonts w:ascii="宋体" w:hAnsi="宋体" w:eastAsia="宋体" w:cs="宋体"/>
          <w:color w:val="auto"/>
          <w:sz w:val="23"/>
          <w:szCs w:val="23"/>
        </w:rPr>
        <w:t>2.保证金形式：</w:t>
      </w:r>
      <w:r>
        <w:rPr>
          <w:rFonts w:ascii="宋体" w:hAnsi="宋体" w:eastAsia="宋体" w:cs="宋体"/>
          <w:color w:val="auto"/>
          <w:spacing w:val="-41"/>
          <w:sz w:val="23"/>
          <w:szCs w:val="23"/>
        </w:rPr>
        <w:t xml:space="preserve"> </w:t>
      </w:r>
      <w:r>
        <w:rPr>
          <w:rFonts w:ascii="宋体" w:hAnsi="宋体" w:eastAsia="宋体" w:cs="宋体"/>
          <w:color w:val="auto"/>
          <w:sz w:val="23"/>
          <w:szCs w:val="23"/>
        </w:rPr>
        <w:t xml:space="preserve">转账、汇款（必须从基本账户转出）、电子保函。 </w:t>
      </w:r>
    </w:p>
    <w:p w14:paraId="74950B89">
      <w:pPr>
        <w:spacing w:before="75" w:line="304" w:lineRule="auto"/>
        <w:ind w:left="495" w:right="2384" w:hanging="1"/>
        <w:rPr>
          <w:rFonts w:ascii="宋体" w:hAnsi="宋体" w:eastAsia="宋体" w:cs="宋体"/>
          <w:color w:val="auto"/>
          <w:sz w:val="23"/>
          <w:szCs w:val="23"/>
        </w:rPr>
      </w:pPr>
      <w:r>
        <w:rPr>
          <w:rFonts w:ascii="宋体" w:hAnsi="宋体" w:eastAsia="宋体" w:cs="宋体"/>
          <w:color w:val="auto"/>
          <w:spacing w:val="7"/>
          <w:sz w:val="23"/>
          <w:szCs w:val="23"/>
        </w:rPr>
        <w:t>3.未中标人的投标保证金在公示期截止后退还。</w:t>
      </w:r>
    </w:p>
    <w:p w14:paraId="75880E7F">
      <w:pPr>
        <w:spacing w:before="35" w:line="303" w:lineRule="auto"/>
        <w:ind w:left="15" w:right="244" w:firstLine="475"/>
        <w:rPr>
          <w:rFonts w:ascii="宋体" w:hAnsi="宋体" w:eastAsia="宋体" w:cs="宋体"/>
          <w:color w:val="auto"/>
          <w:sz w:val="23"/>
          <w:szCs w:val="23"/>
        </w:rPr>
      </w:pPr>
      <w:r>
        <w:rPr>
          <w:rFonts w:ascii="宋体" w:hAnsi="宋体" w:eastAsia="宋体" w:cs="宋体"/>
          <w:color w:val="auto"/>
          <w:spacing w:val="8"/>
          <w:sz w:val="23"/>
          <w:szCs w:val="23"/>
        </w:rPr>
        <w:t>4.中标人的投标保证金在中标通知书发出签订正式采购合同，需提供一份合同原件</w:t>
      </w:r>
      <w:r>
        <w:rPr>
          <w:rFonts w:ascii="宋体" w:hAnsi="宋体" w:eastAsia="宋体" w:cs="宋体"/>
          <w:color w:val="auto"/>
          <w:spacing w:val="7"/>
          <w:sz w:val="23"/>
          <w:szCs w:val="23"/>
        </w:rPr>
        <w:t>及相</w:t>
      </w:r>
      <w:r>
        <w:rPr>
          <w:rFonts w:ascii="宋体" w:hAnsi="宋体" w:eastAsia="宋体" w:cs="宋体"/>
          <w:color w:val="auto"/>
          <w:spacing w:val="8"/>
          <w:sz w:val="23"/>
          <w:szCs w:val="23"/>
        </w:rPr>
        <w:t>关材料办理退还投标保证金事宜。</w:t>
      </w:r>
    </w:p>
    <w:p w14:paraId="7D767F83">
      <w:pPr>
        <w:spacing w:before="37" w:line="228" w:lineRule="auto"/>
        <w:ind w:left="496"/>
        <w:rPr>
          <w:rFonts w:ascii="宋体" w:hAnsi="宋体" w:eastAsia="宋体" w:cs="宋体"/>
          <w:color w:val="auto"/>
          <w:sz w:val="23"/>
          <w:szCs w:val="23"/>
        </w:rPr>
      </w:pPr>
      <w:r>
        <w:rPr>
          <w:rFonts w:ascii="宋体" w:hAnsi="宋体" w:eastAsia="宋体" w:cs="宋体"/>
          <w:color w:val="auto"/>
          <w:spacing w:val="2"/>
          <w:sz w:val="23"/>
          <w:szCs w:val="23"/>
        </w:rPr>
        <w:t>5.保证金不计息。</w:t>
      </w:r>
    </w:p>
    <w:p w14:paraId="7545A257">
      <w:pPr>
        <w:spacing w:before="112" w:line="227" w:lineRule="auto"/>
        <w:ind w:left="493"/>
        <w:rPr>
          <w:rFonts w:ascii="宋体" w:hAnsi="宋体" w:eastAsia="宋体" w:cs="宋体"/>
          <w:color w:val="auto"/>
          <w:sz w:val="23"/>
          <w:szCs w:val="23"/>
        </w:rPr>
      </w:pPr>
      <w:r>
        <w:rPr>
          <w:rFonts w:ascii="宋体" w:hAnsi="宋体" w:eastAsia="宋体" w:cs="宋体"/>
          <w:color w:val="auto"/>
          <w:spacing w:val="6"/>
          <w:sz w:val="23"/>
          <w:szCs w:val="23"/>
        </w:rPr>
        <w:t>6.投标人有下列情形之一的，投标保证金将不予退还：</w:t>
      </w:r>
    </w:p>
    <w:p w14:paraId="7894EB4E">
      <w:pPr>
        <w:spacing w:before="113" w:line="227" w:lineRule="auto"/>
        <w:ind w:left="503"/>
        <w:rPr>
          <w:rFonts w:ascii="宋体" w:hAnsi="宋体" w:eastAsia="宋体" w:cs="宋体"/>
          <w:color w:val="auto"/>
          <w:sz w:val="23"/>
          <w:szCs w:val="23"/>
        </w:rPr>
      </w:pPr>
      <w:r>
        <w:rPr>
          <w:rFonts w:ascii="宋体" w:hAnsi="宋体" w:eastAsia="宋体" w:cs="宋体"/>
          <w:color w:val="auto"/>
          <w:spacing w:val="5"/>
          <w:sz w:val="23"/>
          <w:szCs w:val="23"/>
        </w:rPr>
        <w:t>（1）投标人在投标有效期内撤回投标文件的；</w:t>
      </w:r>
    </w:p>
    <w:p w14:paraId="5E7B3057">
      <w:pPr>
        <w:spacing w:before="112" w:line="227" w:lineRule="auto"/>
        <w:ind w:left="503"/>
        <w:rPr>
          <w:rFonts w:ascii="宋体" w:hAnsi="宋体" w:eastAsia="宋体" w:cs="宋体"/>
          <w:color w:val="auto"/>
          <w:sz w:val="23"/>
          <w:szCs w:val="23"/>
        </w:rPr>
      </w:pPr>
      <w:r>
        <w:rPr>
          <w:rFonts w:ascii="宋体" w:hAnsi="宋体" w:eastAsia="宋体" w:cs="宋体"/>
          <w:color w:val="auto"/>
          <w:spacing w:val="6"/>
          <w:sz w:val="23"/>
          <w:szCs w:val="23"/>
        </w:rPr>
        <w:t>（2）投标人在投标过程中弄虚作假，提供虚假材料的；</w:t>
      </w:r>
    </w:p>
    <w:p w14:paraId="74C03BD9">
      <w:pPr>
        <w:spacing w:before="113" w:line="228" w:lineRule="auto"/>
        <w:ind w:left="503"/>
        <w:rPr>
          <w:rFonts w:ascii="宋体" w:hAnsi="宋体" w:eastAsia="宋体" w:cs="宋体"/>
          <w:color w:val="auto"/>
          <w:sz w:val="23"/>
          <w:szCs w:val="23"/>
        </w:rPr>
      </w:pPr>
      <w:r>
        <w:rPr>
          <w:rFonts w:ascii="宋体" w:hAnsi="宋体" w:eastAsia="宋体" w:cs="宋体"/>
          <w:color w:val="auto"/>
          <w:spacing w:val="6"/>
          <w:sz w:val="23"/>
          <w:szCs w:val="23"/>
        </w:rPr>
        <w:t>（3）中标人无正当理由不与招标人签订合同的；</w:t>
      </w:r>
    </w:p>
    <w:p w14:paraId="464FA3FB">
      <w:pPr>
        <w:spacing w:before="112" w:line="228" w:lineRule="auto"/>
        <w:ind w:left="503"/>
        <w:rPr>
          <w:rFonts w:ascii="宋体" w:hAnsi="宋体" w:eastAsia="宋体" w:cs="宋体"/>
          <w:color w:val="auto"/>
          <w:sz w:val="23"/>
          <w:szCs w:val="23"/>
        </w:rPr>
      </w:pPr>
      <w:r>
        <w:rPr>
          <w:rFonts w:ascii="宋体" w:hAnsi="宋体" w:eastAsia="宋体" w:cs="宋体"/>
          <w:color w:val="auto"/>
          <w:spacing w:val="5"/>
          <w:sz w:val="23"/>
          <w:szCs w:val="23"/>
        </w:rPr>
        <w:t>（4）其他严重扰乱招投标程序的。</w:t>
      </w:r>
    </w:p>
    <w:p w14:paraId="60A5B10B">
      <w:pPr>
        <w:spacing w:before="112" w:line="227" w:lineRule="auto"/>
        <w:ind w:left="333"/>
        <w:rPr>
          <w:rFonts w:ascii="宋体" w:hAnsi="宋体" w:eastAsia="宋体" w:cs="宋体"/>
          <w:color w:val="auto"/>
          <w:sz w:val="23"/>
          <w:szCs w:val="23"/>
        </w:rPr>
      </w:pPr>
      <w:r>
        <w:rPr>
          <w:rFonts w:ascii="宋体" w:hAnsi="宋体" w:eastAsia="宋体" w:cs="宋体"/>
          <w:b/>
          <w:bCs/>
          <w:color w:val="auto"/>
          <w:spacing w:val="7"/>
          <w:sz w:val="23"/>
          <w:szCs w:val="23"/>
        </w:rPr>
        <w:t>投标文件的签署和递交</w:t>
      </w:r>
    </w:p>
    <w:p w14:paraId="25024A7F">
      <w:pPr>
        <w:spacing w:before="113" w:line="309" w:lineRule="auto"/>
        <w:ind w:left="15" w:right="243" w:firstLine="493"/>
        <w:jc w:val="both"/>
        <w:rPr>
          <w:rFonts w:ascii="宋体" w:hAnsi="宋体" w:eastAsia="宋体" w:cs="宋体"/>
          <w:color w:val="auto"/>
          <w:sz w:val="23"/>
          <w:szCs w:val="23"/>
        </w:rPr>
      </w:pPr>
      <w:r>
        <w:rPr>
          <w:rFonts w:ascii="宋体" w:hAnsi="宋体" w:eastAsia="宋体" w:cs="宋体"/>
          <w:color w:val="auto"/>
          <w:spacing w:val="7"/>
          <w:sz w:val="23"/>
          <w:szCs w:val="23"/>
        </w:rPr>
        <w:t>1.投标人应按本招标文件规定的格式和顺序编制、装订投标文件并标注页码，投标文件</w:t>
      </w:r>
      <w:r>
        <w:rPr>
          <w:rFonts w:ascii="宋体" w:hAnsi="宋体" w:eastAsia="宋体" w:cs="宋体"/>
          <w:color w:val="auto"/>
          <w:spacing w:val="8"/>
          <w:sz w:val="23"/>
          <w:szCs w:val="23"/>
        </w:rPr>
        <w:t>内容不完整、编排混乱、上传不完整导致投标文件被误读、漏读或者查找不到相关内容的，</w:t>
      </w:r>
      <w:r>
        <w:rPr>
          <w:rFonts w:ascii="宋体" w:hAnsi="宋体" w:eastAsia="宋体" w:cs="宋体"/>
          <w:color w:val="auto"/>
          <w:spacing w:val="3"/>
          <w:sz w:val="23"/>
          <w:szCs w:val="23"/>
        </w:rPr>
        <w:t>是投标人的责任。</w:t>
      </w:r>
    </w:p>
    <w:p w14:paraId="031C7C0C">
      <w:pPr>
        <w:spacing w:before="33" w:line="311" w:lineRule="auto"/>
        <w:ind w:left="10" w:right="164" w:firstLine="483"/>
        <w:jc w:val="both"/>
        <w:rPr>
          <w:rFonts w:ascii="宋体" w:hAnsi="宋体" w:eastAsia="宋体" w:cs="宋体"/>
          <w:color w:val="auto"/>
          <w:spacing w:val="-2"/>
          <w:sz w:val="23"/>
          <w:szCs w:val="23"/>
        </w:rPr>
      </w:pPr>
      <w:r>
        <w:rPr>
          <w:rFonts w:ascii="宋体" w:hAnsi="宋体" w:eastAsia="宋体" w:cs="宋体"/>
          <w:color w:val="auto"/>
          <w:spacing w:val="3"/>
          <w:sz w:val="23"/>
          <w:szCs w:val="23"/>
        </w:rPr>
        <w:t>2.投标人应于</w:t>
      </w:r>
      <w:r>
        <w:rPr>
          <w:rFonts w:ascii="宋体" w:hAnsi="宋体" w:eastAsia="宋体" w:cs="宋体"/>
          <w:color w:val="auto"/>
          <w:spacing w:val="-42"/>
          <w:sz w:val="23"/>
          <w:szCs w:val="23"/>
        </w:rPr>
        <w:t xml:space="preserve"> </w:t>
      </w:r>
      <w:r>
        <w:rPr>
          <w:rFonts w:hint="eastAsia" w:ascii="宋体" w:hAnsi="宋体" w:eastAsia="宋体" w:cs="宋体"/>
          <w:color w:val="auto"/>
          <w:spacing w:val="8"/>
          <w:sz w:val="23"/>
          <w:szCs w:val="23"/>
          <w:lang w:eastAsia="zh-CN"/>
        </w:rPr>
        <w:t>2025年03月19日</w:t>
      </w:r>
      <w:r>
        <w:rPr>
          <w:rFonts w:hint="eastAsia" w:ascii="宋体" w:hAnsi="宋体" w:eastAsia="宋体" w:cs="宋体"/>
          <w:color w:val="auto"/>
          <w:spacing w:val="8"/>
          <w:sz w:val="23"/>
          <w:szCs w:val="23"/>
          <w:lang w:val="en-US" w:eastAsia="zh-CN"/>
        </w:rPr>
        <w:t>11:00</w:t>
      </w:r>
      <w:r>
        <w:rPr>
          <w:rFonts w:ascii="宋体" w:hAnsi="宋体" w:eastAsia="宋体" w:cs="宋体"/>
          <w:color w:val="auto"/>
          <w:spacing w:val="8"/>
          <w:sz w:val="23"/>
          <w:szCs w:val="23"/>
        </w:rPr>
        <w:t>（</w:t>
      </w:r>
      <w:r>
        <w:rPr>
          <w:rFonts w:ascii="宋体" w:hAnsi="宋体" w:eastAsia="宋体" w:cs="宋体"/>
          <w:color w:val="auto"/>
          <w:spacing w:val="3"/>
          <w:sz w:val="23"/>
          <w:szCs w:val="23"/>
        </w:rPr>
        <w:t>北京时间）</w:t>
      </w:r>
      <w:r>
        <w:rPr>
          <w:rFonts w:ascii="宋体" w:hAnsi="宋体" w:eastAsia="宋体" w:cs="宋体"/>
          <w:color w:val="auto"/>
          <w:spacing w:val="-40"/>
          <w:sz w:val="23"/>
          <w:szCs w:val="23"/>
        </w:rPr>
        <w:t xml:space="preserve"> </w:t>
      </w:r>
      <w:r>
        <w:rPr>
          <w:rFonts w:ascii="宋体" w:hAnsi="宋体" w:eastAsia="宋体" w:cs="宋体"/>
          <w:color w:val="auto"/>
          <w:spacing w:val="3"/>
          <w:sz w:val="23"/>
          <w:szCs w:val="23"/>
        </w:rPr>
        <w:t>前将电子投标文件上传到“新疆政</w:t>
      </w:r>
      <w:r>
        <w:rPr>
          <w:rFonts w:ascii="宋体" w:hAnsi="宋体" w:eastAsia="宋体" w:cs="宋体"/>
          <w:color w:val="auto"/>
          <w:spacing w:val="4"/>
          <w:sz w:val="23"/>
          <w:szCs w:val="23"/>
        </w:rPr>
        <w:t>府采购</w:t>
      </w:r>
      <w:r>
        <w:rPr>
          <w:rFonts w:ascii="宋体" w:hAnsi="宋体" w:eastAsia="宋体" w:cs="宋体"/>
          <w:color w:val="auto"/>
          <w:spacing w:val="-83"/>
          <w:sz w:val="23"/>
          <w:szCs w:val="23"/>
        </w:rPr>
        <w:t xml:space="preserve"> </w:t>
      </w:r>
      <w:r>
        <w:rPr>
          <w:rFonts w:ascii="宋体" w:hAnsi="宋体" w:eastAsia="宋体" w:cs="宋体"/>
          <w:color w:val="auto"/>
          <w:spacing w:val="4"/>
          <w:sz w:val="23"/>
          <w:szCs w:val="23"/>
        </w:rPr>
        <w:t>”平台。应按照本项目招标文件和新疆政府采购平</w:t>
      </w:r>
      <w:r>
        <w:rPr>
          <w:rFonts w:ascii="宋体" w:hAnsi="宋体" w:eastAsia="宋体" w:cs="宋体"/>
          <w:color w:val="auto"/>
          <w:spacing w:val="3"/>
          <w:sz w:val="23"/>
          <w:szCs w:val="23"/>
        </w:rPr>
        <w:t>台的要求编制、加密传输投标文件。</w:t>
      </w:r>
      <w:r>
        <w:rPr>
          <w:rFonts w:ascii="宋体" w:hAnsi="宋体" w:eastAsia="宋体" w:cs="宋体"/>
          <w:color w:val="auto"/>
          <w:spacing w:val="8"/>
          <w:sz w:val="23"/>
          <w:szCs w:val="23"/>
        </w:rPr>
        <w:t>供应商在使用系统进行投标的过程中遇到涉及平台使用的任何问题，可致电新疆政府采购平</w:t>
      </w:r>
      <w:r>
        <w:rPr>
          <w:rFonts w:ascii="宋体" w:hAnsi="宋体" w:eastAsia="宋体" w:cs="宋体"/>
          <w:color w:val="auto"/>
          <w:spacing w:val="-1"/>
          <w:sz w:val="23"/>
          <w:szCs w:val="23"/>
        </w:rPr>
        <w:t>台技术支持热线咨询，联系方式：9576</w:t>
      </w:r>
      <w:r>
        <w:rPr>
          <w:rFonts w:ascii="宋体" w:hAnsi="宋体" w:eastAsia="宋体" w:cs="宋体"/>
          <w:color w:val="auto"/>
          <w:spacing w:val="-2"/>
          <w:sz w:val="23"/>
          <w:szCs w:val="23"/>
        </w:rPr>
        <w:t>3。</w:t>
      </w:r>
    </w:p>
    <w:p w14:paraId="4A0FDAF6">
      <w:pPr>
        <w:spacing w:before="33" w:line="311" w:lineRule="auto"/>
        <w:ind w:left="10" w:right="164" w:firstLine="483"/>
        <w:jc w:val="both"/>
        <w:rPr>
          <w:rFonts w:ascii="宋体" w:hAnsi="宋体" w:eastAsia="宋体" w:cs="宋体"/>
          <w:color w:val="auto"/>
          <w:sz w:val="23"/>
          <w:szCs w:val="23"/>
        </w:rPr>
      </w:pPr>
      <w:r>
        <w:rPr>
          <w:rFonts w:ascii="宋体" w:hAnsi="宋体" w:eastAsia="宋体" w:cs="宋体"/>
          <w:color w:val="auto"/>
          <w:spacing w:val="14"/>
          <w:sz w:val="23"/>
          <w:szCs w:val="23"/>
        </w:rPr>
        <w:t>3.投标文件须由投标人在规定位置盖章并由法定代表人或法定代表人的授权委托人签</w:t>
      </w:r>
      <w:r>
        <w:rPr>
          <w:rFonts w:ascii="宋体" w:hAnsi="宋体" w:eastAsia="宋体" w:cs="宋体"/>
          <w:color w:val="auto"/>
          <w:spacing w:val="5"/>
          <w:sz w:val="23"/>
          <w:szCs w:val="23"/>
        </w:rPr>
        <w:t>署，投标人应写全称。</w:t>
      </w:r>
    </w:p>
    <w:p w14:paraId="1B0505EF">
      <w:pPr>
        <w:spacing w:before="38" w:line="227" w:lineRule="auto"/>
        <w:ind w:left="490"/>
        <w:rPr>
          <w:rFonts w:ascii="宋体" w:hAnsi="宋体" w:eastAsia="宋体" w:cs="宋体"/>
          <w:color w:val="auto"/>
          <w:sz w:val="23"/>
          <w:szCs w:val="23"/>
        </w:rPr>
      </w:pPr>
      <w:r>
        <w:rPr>
          <w:rFonts w:ascii="宋体" w:hAnsi="宋体" w:eastAsia="宋体" w:cs="宋体"/>
          <w:color w:val="auto"/>
          <w:spacing w:val="8"/>
          <w:sz w:val="23"/>
          <w:szCs w:val="23"/>
        </w:rPr>
        <w:t>4.投标文件应严格响应招标文件要求，有表述不清所引起的后果由投标人负责。</w:t>
      </w:r>
    </w:p>
    <w:p w14:paraId="5A5BE5D4">
      <w:pPr>
        <w:spacing w:before="112" w:line="304" w:lineRule="auto"/>
        <w:ind w:left="25" w:right="211" w:firstLine="471"/>
        <w:rPr>
          <w:rFonts w:ascii="宋体" w:hAnsi="宋体" w:eastAsia="宋体" w:cs="宋体"/>
          <w:color w:val="auto"/>
          <w:sz w:val="23"/>
          <w:szCs w:val="23"/>
        </w:rPr>
      </w:pPr>
      <w:r>
        <w:rPr>
          <w:rFonts w:ascii="宋体" w:hAnsi="宋体" w:eastAsia="宋体" w:cs="宋体"/>
          <w:b/>
          <w:bCs/>
          <w:color w:val="auto"/>
          <w:spacing w:val="8"/>
          <w:sz w:val="23"/>
          <w:szCs w:val="23"/>
        </w:rPr>
        <w:t>5、本项目实行网上投标，采用电子投标文件。若供应商参与投标，</w:t>
      </w:r>
      <w:r>
        <w:rPr>
          <w:rFonts w:ascii="宋体" w:hAnsi="宋体" w:eastAsia="宋体" w:cs="宋体"/>
          <w:color w:val="auto"/>
          <w:spacing w:val="-51"/>
          <w:sz w:val="23"/>
          <w:szCs w:val="23"/>
        </w:rPr>
        <w:t xml:space="preserve"> </w:t>
      </w:r>
      <w:r>
        <w:rPr>
          <w:rFonts w:ascii="宋体" w:hAnsi="宋体" w:eastAsia="宋体" w:cs="宋体"/>
          <w:b/>
          <w:bCs/>
          <w:color w:val="auto"/>
          <w:spacing w:val="8"/>
          <w:sz w:val="23"/>
          <w:szCs w:val="23"/>
        </w:rPr>
        <w:t>自</w:t>
      </w:r>
      <w:r>
        <w:rPr>
          <w:rFonts w:ascii="宋体" w:hAnsi="宋体" w:eastAsia="宋体" w:cs="宋体"/>
          <w:b/>
          <w:bCs/>
          <w:color w:val="auto"/>
          <w:spacing w:val="7"/>
          <w:sz w:val="23"/>
          <w:szCs w:val="23"/>
        </w:rPr>
        <w:t>行承担投标一切</w:t>
      </w:r>
      <w:r>
        <w:rPr>
          <w:rFonts w:ascii="宋体" w:hAnsi="宋体" w:eastAsia="宋体" w:cs="宋体"/>
          <w:b/>
          <w:bCs/>
          <w:color w:val="auto"/>
          <w:spacing w:val="-4"/>
          <w:sz w:val="23"/>
          <w:szCs w:val="23"/>
        </w:rPr>
        <w:t>费用。</w:t>
      </w:r>
    </w:p>
    <w:p w14:paraId="45A141D3">
      <w:pPr>
        <w:spacing w:before="35" w:line="303" w:lineRule="auto"/>
        <w:ind w:left="15" w:right="166" w:firstLine="478"/>
        <w:rPr>
          <w:rFonts w:ascii="宋体" w:hAnsi="宋体" w:eastAsia="宋体" w:cs="宋体"/>
          <w:color w:val="auto"/>
          <w:sz w:val="23"/>
          <w:szCs w:val="23"/>
        </w:rPr>
      </w:pPr>
      <w:r>
        <w:rPr>
          <w:rFonts w:ascii="宋体" w:hAnsi="宋体" w:eastAsia="宋体" w:cs="宋体"/>
          <w:b/>
          <w:bCs/>
          <w:color w:val="auto"/>
          <w:spacing w:val="6"/>
          <w:sz w:val="23"/>
          <w:szCs w:val="23"/>
        </w:rPr>
        <w:t>6、各供应商应在开标前应确保成为正式注册入库供应商，并完成</w:t>
      </w:r>
      <w:r>
        <w:rPr>
          <w:rFonts w:ascii="宋体" w:hAnsi="宋体" w:eastAsia="宋体" w:cs="宋体"/>
          <w:color w:val="auto"/>
          <w:spacing w:val="-45"/>
          <w:sz w:val="23"/>
          <w:szCs w:val="23"/>
        </w:rPr>
        <w:t xml:space="preserve"> </w:t>
      </w:r>
      <w:r>
        <w:rPr>
          <w:rFonts w:ascii="宋体" w:hAnsi="宋体" w:eastAsia="宋体" w:cs="宋体"/>
          <w:b/>
          <w:bCs/>
          <w:color w:val="auto"/>
          <w:sz w:val="23"/>
          <w:szCs w:val="23"/>
        </w:rPr>
        <w:t>CA</w:t>
      </w:r>
      <w:r>
        <w:rPr>
          <w:rFonts w:ascii="宋体" w:hAnsi="宋体" w:eastAsia="宋体" w:cs="宋体"/>
          <w:color w:val="auto"/>
          <w:spacing w:val="-42"/>
          <w:sz w:val="23"/>
          <w:szCs w:val="23"/>
        </w:rPr>
        <w:t xml:space="preserve"> </w:t>
      </w:r>
      <w:r>
        <w:rPr>
          <w:rFonts w:ascii="宋体" w:hAnsi="宋体" w:eastAsia="宋体" w:cs="宋体"/>
          <w:b/>
          <w:bCs/>
          <w:color w:val="auto"/>
          <w:spacing w:val="6"/>
          <w:sz w:val="23"/>
          <w:szCs w:val="23"/>
        </w:rPr>
        <w:t>数字证书</w:t>
      </w:r>
      <w:r>
        <w:rPr>
          <w:rFonts w:ascii="宋体" w:hAnsi="宋体" w:eastAsia="宋体" w:cs="宋体"/>
          <w:b/>
          <w:bCs/>
          <w:color w:val="auto"/>
          <w:spacing w:val="5"/>
          <w:sz w:val="23"/>
          <w:szCs w:val="23"/>
        </w:rPr>
        <w:t>申领。因</w:t>
      </w:r>
      <w:r>
        <w:rPr>
          <w:rFonts w:ascii="宋体" w:hAnsi="宋体" w:eastAsia="宋体" w:cs="宋体"/>
          <w:b/>
          <w:bCs/>
          <w:color w:val="auto"/>
          <w:spacing w:val="4"/>
          <w:sz w:val="23"/>
          <w:szCs w:val="23"/>
        </w:rPr>
        <w:t>未注册入库、未办理</w:t>
      </w:r>
      <w:r>
        <w:rPr>
          <w:rFonts w:ascii="宋体" w:hAnsi="宋体" w:eastAsia="宋体" w:cs="宋体"/>
          <w:color w:val="auto"/>
          <w:spacing w:val="-41"/>
          <w:sz w:val="23"/>
          <w:szCs w:val="23"/>
        </w:rPr>
        <w:t xml:space="preserve"> </w:t>
      </w:r>
      <w:r>
        <w:rPr>
          <w:rFonts w:ascii="宋体" w:hAnsi="宋体" w:eastAsia="宋体" w:cs="宋体"/>
          <w:b/>
          <w:bCs/>
          <w:color w:val="auto"/>
          <w:sz w:val="23"/>
          <w:szCs w:val="23"/>
        </w:rPr>
        <w:t>CA</w:t>
      </w:r>
      <w:r>
        <w:rPr>
          <w:rFonts w:ascii="宋体" w:hAnsi="宋体" w:eastAsia="宋体" w:cs="宋体"/>
          <w:color w:val="auto"/>
          <w:spacing w:val="-41"/>
          <w:sz w:val="23"/>
          <w:szCs w:val="23"/>
        </w:rPr>
        <w:t xml:space="preserve"> </w:t>
      </w:r>
      <w:r>
        <w:rPr>
          <w:rFonts w:ascii="宋体" w:hAnsi="宋体" w:eastAsia="宋体" w:cs="宋体"/>
          <w:b/>
          <w:bCs/>
          <w:color w:val="auto"/>
          <w:spacing w:val="4"/>
          <w:sz w:val="23"/>
          <w:szCs w:val="23"/>
        </w:rPr>
        <w:t>数字证书等原因造成无法投标或投标失败等后果由供应商自行承担。</w:t>
      </w:r>
    </w:p>
    <w:p w14:paraId="329D582E">
      <w:pPr>
        <w:spacing w:before="38" w:line="308" w:lineRule="auto"/>
        <w:ind w:right="140" w:firstLine="497"/>
        <w:rPr>
          <w:rFonts w:ascii="宋体" w:hAnsi="宋体" w:eastAsia="宋体" w:cs="宋体"/>
          <w:color w:val="auto"/>
          <w:sz w:val="23"/>
          <w:szCs w:val="23"/>
        </w:rPr>
      </w:pPr>
      <w:r>
        <w:rPr>
          <w:rFonts w:ascii="宋体" w:hAnsi="宋体" w:eastAsia="宋体" w:cs="宋体"/>
          <w:b/>
          <w:bCs/>
          <w:color w:val="auto"/>
          <w:spacing w:val="6"/>
          <w:sz w:val="23"/>
          <w:szCs w:val="23"/>
        </w:rPr>
        <w:t>7、本项目为电子招投标，投标人需要使用</w:t>
      </w:r>
      <w:r>
        <w:rPr>
          <w:rFonts w:ascii="宋体" w:hAnsi="宋体" w:eastAsia="宋体" w:cs="宋体"/>
          <w:color w:val="auto"/>
          <w:spacing w:val="-45"/>
          <w:sz w:val="23"/>
          <w:szCs w:val="23"/>
        </w:rPr>
        <w:t xml:space="preserve"> </w:t>
      </w:r>
      <w:r>
        <w:rPr>
          <w:rFonts w:ascii="宋体" w:hAnsi="宋体" w:eastAsia="宋体" w:cs="宋体"/>
          <w:b/>
          <w:bCs/>
          <w:color w:val="auto"/>
          <w:sz w:val="23"/>
          <w:szCs w:val="23"/>
        </w:rPr>
        <w:t>CA</w:t>
      </w:r>
      <w:r>
        <w:rPr>
          <w:rFonts w:ascii="宋体" w:hAnsi="宋体" w:eastAsia="宋体" w:cs="宋体"/>
          <w:color w:val="auto"/>
          <w:spacing w:val="-43"/>
          <w:sz w:val="23"/>
          <w:szCs w:val="23"/>
        </w:rPr>
        <w:t xml:space="preserve"> </w:t>
      </w:r>
      <w:r>
        <w:rPr>
          <w:rFonts w:ascii="宋体" w:hAnsi="宋体" w:eastAsia="宋体" w:cs="宋体"/>
          <w:b/>
          <w:bCs/>
          <w:color w:val="auto"/>
          <w:spacing w:val="6"/>
          <w:sz w:val="23"/>
          <w:szCs w:val="23"/>
        </w:rPr>
        <w:t>加密设备，有意向参与新疆区域</w:t>
      </w:r>
      <w:r>
        <w:rPr>
          <w:rFonts w:ascii="宋体" w:hAnsi="宋体" w:eastAsia="宋体" w:cs="宋体"/>
          <w:b/>
          <w:bCs/>
          <w:color w:val="auto"/>
          <w:spacing w:val="5"/>
          <w:sz w:val="23"/>
          <w:szCs w:val="23"/>
        </w:rPr>
        <w:t>电子开评</w:t>
      </w:r>
      <w:r>
        <w:rPr>
          <w:rFonts w:ascii="宋体" w:hAnsi="宋体" w:eastAsia="宋体" w:cs="宋体"/>
          <w:b/>
          <w:bCs/>
          <w:color w:val="auto"/>
          <w:spacing w:val="2"/>
          <w:sz w:val="23"/>
          <w:szCs w:val="23"/>
        </w:rPr>
        <w:t>标的供应商，请访问新疆数字证书认证中心官方网站（</w:t>
      </w:r>
      <w:r>
        <w:rPr>
          <w:color w:val="auto"/>
        </w:rPr>
        <w:fldChar w:fldCharType="begin"/>
      </w:r>
      <w:r>
        <w:rPr>
          <w:color w:val="auto"/>
        </w:rPr>
        <w:instrText xml:space="preserve"> HYPERLINK "https://www.xjca.com.cn/" </w:instrText>
      </w:r>
      <w:r>
        <w:rPr>
          <w:color w:val="auto"/>
        </w:rPr>
        <w:fldChar w:fldCharType="separate"/>
      </w:r>
      <w:r>
        <w:rPr>
          <w:rFonts w:ascii="宋体" w:hAnsi="宋体" w:eastAsia="宋体" w:cs="宋体"/>
          <w:b/>
          <w:bCs/>
          <w:color w:val="auto"/>
          <w:sz w:val="23"/>
          <w:szCs w:val="23"/>
        </w:rPr>
        <w:t>https</w:t>
      </w:r>
      <w:r>
        <w:rPr>
          <w:rFonts w:ascii="宋体" w:hAnsi="宋体" w:eastAsia="宋体" w:cs="宋体"/>
          <w:b/>
          <w:bCs/>
          <w:color w:val="auto"/>
          <w:spacing w:val="2"/>
          <w:sz w:val="23"/>
          <w:szCs w:val="23"/>
        </w:rPr>
        <w:t>://</w:t>
      </w:r>
      <w:r>
        <w:rPr>
          <w:rFonts w:ascii="宋体" w:hAnsi="宋体" w:eastAsia="宋体" w:cs="宋体"/>
          <w:b/>
          <w:bCs/>
          <w:color w:val="auto"/>
          <w:sz w:val="23"/>
          <w:szCs w:val="23"/>
        </w:rPr>
        <w:t>www</w:t>
      </w:r>
      <w:r>
        <w:rPr>
          <w:rFonts w:ascii="宋体" w:hAnsi="宋体" w:eastAsia="宋体" w:cs="宋体"/>
          <w:b/>
          <w:bCs/>
          <w:color w:val="auto"/>
          <w:spacing w:val="2"/>
          <w:sz w:val="23"/>
          <w:szCs w:val="23"/>
        </w:rPr>
        <w:t>.</w:t>
      </w:r>
      <w:r>
        <w:rPr>
          <w:rFonts w:ascii="宋体" w:hAnsi="宋体" w:eastAsia="宋体" w:cs="宋体"/>
          <w:b/>
          <w:bCs/>
          <w:color w:val="auto"/>
          <w:sz w:val="23"/>
          <w:szCs w:val="23"/>
        </w:rPr>
        <w:t>xjca</w:t>
      </w:r>
      <w:r>
        <w:rPr>
          <w:rFonts w:ascii="宋体" w:hAnsi="宋体" w:eastAsia="宋体" w:cs="宋体"/>
          <w:b/>
          <w:bCs/>
          <w:color w:val="auto"/>
          <w:spacing w:val="2"/>
          <w:sz w:val="23"/>
          <w:szCs w:val="23"/>
        </w:rPr>
        <w:t>.</w:t>
      </w:r>
      <w:r>
        <w:rPr>
          <w:rFonts w:ascii="宋体" w:hAnsi="宋体" w:eastAsia="宋体" w:cs="宋体"/>
          <w:b/>
          <w:bCs/>
          <w:color w:val="auto"/>
          <w:sz w:val="23"/>
          <w:szCs w:val="23"/>
        </w:rPr>
        <w:t>com</w:t>
      </w:r>
      <w:r>
        <w:rPr>
          <w:rFonts w:ascii="宋体" w:hAnsi="宋体" w:eastAsia="宋体" w:cs="宋体"/>
          <w:b/>
          <w:bCs/>
          <w:color w:val="auto"/>
          <w:spacing w:val="2"/>
          <w:sz w:val="23"/>
          <w:szCs w:val="23"/>
        </w:rPr>
        <w:t>.</w:t>
      </w:r>
      <w:r>
        <w:rPr>
          <w:rFonts w:ascii="宋体" w:hAnsi="宋体" w:eastAsia="宋体" w:cs="宋体"/>
          <w:b/>
          <w:bCs/>
          <w:color w:val="auto"/>
          <w:sz w:val="23"/>
          <w:szCs w:val="23"/>
        </w:rPr>
        <w:t>cn</w:t>
      </w:r>
      <w:r>
        <w:rPr>
          <w:rFonts w:ascii="宋体" w:hAnsi="宋体" w:eastAsia="宋体" w:cs="宋体"/>
          <w:b/>
          <w:bCs/>
          <w:color w:val="auto"/>
          <w:spacing w:val="2"/>
          <w:sz w:val="23"/>
          <w:szCs w:val="23"/>
        </w:rPr>
        <w:t>/</w:t>
      </w:r>
      <w:r>
        <w:rPr>
          <w:rFonts w:ascii="宋体" w:hAnsi="宋体" w:eastAsia="宋体" w:cs="宋体"/>
          <w:b/>
          <w:bCs/>
          <w:color w:val="auto"/>
          <w:spacing w:val="2"/>
          <w:sz w:val="23"/>
          <w:szCs w:val="23"/>
        </w:rPr>
        <w:fldChar w:fldCharType="end"/>
      </w:r>
      <w:r>
        <w:rPr>
          <w:rFonts w:ascii="宋体" w:hAnsi="宋体" w:eastAsia="宋体" w:cs="宋体"/>
          <w:b/>
          <w:bCs/>
          <w:color w:val="auto"/>
          <w:spacing w:val="2"/>
          <w:sz w:val="23"/>
          <w:szCs w:val="23"/>
        </w:rPr>
        <w:t>）或下载；</w:t>
      </w:r>
      <w:r>
        <w:rPr>
          <w:rFonts w:ascii="宋体" w:hAnsi="宋体" w:eastAsia="宋体" w:cs="宋体"/>
          <w:b/>
          <w:bCs/>
          <w:color w:val="auto"/>
          <w:spacing w:val="4"/>
          <w:sz w:val="23"/>
          <w:szCs w:val="23"/>
        </w:rPr>
        <w:t>“新疆政务通</w:t>
      </w:r>
      <w:r>
        <w:rPr>
          <w:rFonts w:ascii="宋体" w:hAnsi="宋体" w:eastAsia="宋体" w:cs="宋体"/>
          <w:color w:val="auto"/>
          <w:spacing w:val="-71"/>
          <w:sz w:val="23"/>
          <w:szCs w:val="23"/>
        </w:rPr>
        <w:t xml:space="preserve"> </w:t>
      </w:r>
      <w:r>
        <w:rPr>
          <w:rFonts w:ascii="宋体" w:hAnsi="宋体" w:eastAsia="宋体" w:cs="宋体"/>
          <w:b/>
          <w:bCs/>
          <w:color w:val="auto"/>
          <w:spacing w:val="4"/>
          <w:sz w:val="23"/>
          <w:szCs w:val="23"/>
        </w:rPr>
        <w:t>”</w:t>
      </w:r>
      <w:r>
        <w:rPr>
          <w:rFonts w:ascii="宋体" w:hAnsi="宋体" w:eastAsia="宋体" w:cs="宋体"/>
          <w:b/>
          <w:bCs/>
          <w:color w:val="auto"/>
          <w:sz w:val="23"/>
          <w:szCs w:val="23"/>
        </w:rPr>
        <w:t>APP</w:t>
      </w:r>
      <w:r>
        <w:rPr>
          <w:rFonts w:ascii="宋体" w:hAnsi="宋体" w:eastAsia="宋体" w:cs="宋体"/>
          <w:color w:val="auto"/>
          <w:spacing w:val="4"/>
          <w:sz w:val="23"/>
          <w:szCs w:val="23"/>
        </w:rPr>
        <w:t xml:space="preserve"> </w:t>
      </w:r>
      <w:r>
        <w:rPr>
          <w:rFonts w:ascii="宋体" w:hAnsi="宋体" w:eastAsia="宋体" w:cs="宋体"/>
          <w:b/>
          <w:bCs/>
          <w:color w:val="auto"/>
          <w:spacing w:val="4"/>
          <w:sz w:val="23"/>
          <w:szCs w:val="23"/>
        </w:rPr>
        <w:t>自行进行申领。如需咨询，请联系新疆</w:t>
      </w:r>
      <w:r>
        <w:rPr>
          <w:rFonts w:ascii="宋体" w:hAnsi="宋体" w:eastAsia="宋体" w:cs="宋体"/>
          <w:color w:val="auto"/>
          <w:spacing w:val="-46"/>
          <w:sz w:val="23"/>
          <w:szCs w:val="23"/>
        </w:rPr>
        <w:t xml:space="preserve"> </w:t>
      </w:r>
      <w:r>
        <w:rPr>
          <w:rFonts w:ascii="宋体" w:hAnsi="宋体" w:eastAsia="宋体" w:cs="宋体"/>
          <w:b/>
          <w:bCs/>
          <w:color w:val="auto"/>
          <w:sz w:val="23"/>
          <w:szCs w:val="23"/>
        </w:rPr>
        <w:t>CA</w:t>
      </w:r>
      <w:r>
        <w:rPr>
          <w:rFonts w:ascii="宋体" w:hAnsi="宋体" w:eastAsia="宋体" w:cs="宋体"/>
          <w:color w:val="auto"/>
          <w:spacing w:val="-43"/>
          <w:sz w:val="23"/>
          <w:szCs w:val="23"/>
        </w:rPr>
        <w:t xml:space="preserve"> </w:t>
      </w:r>
      <w:r>
        <w:rPr>
          <w:rFonts w:ascii="宋体" w:hAnsi="宋体" w:eastAsia="宋体" w:cs="宋体"/>
          <w:b/>
          <w:bCs/>
          <w:color w:val="auto"/>
          <w:spacing w:val="4"/>
          <w:sz w:val="23"/>
          <w:szCs w:val="23"/>
        </w:rPr>
        <w:t>服务热线</w:t>
      </w:r>
      <w:r>
        <w:rPr>
          <w:rFonts w:ascii="宋体" w:hAnsi="宋体" w:eastAsia="宋体" w:cs="宋体"/>
          <w:color w:val="auto"/>
          <w:spacing w:val="-43"/>
          <w:sz w:val="23"/>
          <w:szCs w:val="23"/>
        </w:rPr>
        <w:t xml:space="preserve"> </w:t>
      </w:r>
      <w:r>
        <w:rPr>
          <w:rFonts w:ascii="宋体" w:hAnsi="宋体" w:eastAsia="宋体" w:cs="宋体"/>
          <w:b/>
          <w:bCs/>
          <w:color w:val="auto"/>
          <w:spacing w:val="4"/>
          <w:sz w:val="23"/>
          <w:szCs w:val="23"/>
        </w:rPr>
        <w:t>0991-2819290</w:t>
      </w:r>
    </w:p>
    <w:p w14:paraId="2ED1E9BB">
      <w:pPr>
        <w:spacing w:before="38" w:line="310" w:lineRule="auto"/>
        <w:ind w:left="12" w:right="206" w:firstLine="479"/>
        <w:rPr>
          <w:rFonts w:ascii="宋体" w:hAnsi="宋体" w:eastAsia="宋体" w:cs="宋体"/>
          <w:color w:val="auto"/>
          <w:sz w:val="23"/>
          <w:szCs w:val="23"/>
        </w:rPr>
      </w:pPr>
      <w:r>
        <w:rPr>
          <w:rFonts w:ascii="宋体" w:hAnsi="宋体" w:eastAsia="宋体" w:cs="宋体"/>
          <w:b/>
          <w:bCs/>
          <w:color w:val="auto"/>
          <w:spacing w:val="6"/>
          <w:sz w:val="23"/>
          <w:szCs w:val="23"/>
        </w:rPr>
        <w:t>8、供应商将政采云电子交易客户端下载、安装完成后，可通过账号密</w:t>
      </w:r>
      <w:r>
        <w:rPr>
          <w:rFonts w:ascii="宋体" w:hAnsi="宋体" w:eastAsia="宋体" w:cs="宋体"/>
          <w:b/>
          <w:bCs/>
          <w:color w:val="auto"/>
          <w:spacing w:val="5"/>
          <w:sz w:val="23"/>
          <w:szCs w:val="23"/>
        </w:rPr>
        <w:t>码或</w:t>
      </w:r>
      <w:r>
        <w:rPr>
          <w:rFonts w:ascii="宋体" w:hAnsi="宋体" w:eastAsia="宋体" w:cs="宋体"/>
          <w:color w:val="auto"/>
          <w:spacing w:val="-45"/>
          <w:sz w:val="23"/>
          <w:szCs w:val="23"/>
        </w:rPr>
        <w:t xml:space="preserve"> </w:t>
      </w:r>
      <w:r>
        <w:rPr>
          <w:rFonts w:ascii="宋体" w:hAnsi="宋体" w:eastAsia="宋体" w:cs="宋体"/>
          <w:b/>
          <w:bCs/>
          <w:color w:val="auto"/>
          <w:sz w:val="23"/>
          <w:szCs w:val="23"/>
        </w:rPr>
        <w:t>CA</w:t>
      </w:r>
      <w:r>
        <w:rPr>
          <w:rFonts w:ascii="宋体" w:hAnsi="宋体" w:eastAsia="宋体" w:cs="宋体"/>
          <w:color w:val="auto"/>
          <w:spacing w:val="-39"/>
          <w:sz w:val="23"/>
          <w:szCs w:val="23"/>
        </w:rPr>
        <w:t xml:space="preserve"> </w:t>
      </w:r>
      <w:r>
        <w:rPr>
          <w:rFonts w:ascii="宋体" w:hAnsi="宋体" w:eastAsia="宋体" w:cs="宋体"/>
          <w:b/>
          <w:bCs/>
          <w:color w:val="auto"/>
          <w:spacing w:val="5"/>
          <w:sz w:val="23"/>
          <w:szCs w:val="23"/>
        </w:rPr>
        <w:t>登录客户</w:t>
      </w:r>
      <w:r>
        <w:rPr>
          <w:rFonts w:ascii="宋体" w:hAnsi="宋体" w:eastAsia="宋体" w:cs="宋体"/>
          <w:b/>
          <w:bCs/>
          <w:color w:val="auto"/>
          <w:spacing w:val="10"/>
          <w:sz w:val="23"/>
          <w:szCs w:val="23"/>
        </w:rPr>
        <w:t>端进行投标文件制作。在使用政采云投标客户</w:t>
      </w:r>
      <w:r>
        <w:rPr>
          <w:rFonts w:ascii="宋体" w:hAnsi="宋体" w:eastAsia="宋体" w:cs="宋体"/>
          <w:b/>
          <w:bCs/>
          <w:color w:val="auto"/>
          <w:spacing w:val="9"/>
          <w:sz w:val="23"/>
          <w:szCs w:val="23"/>
        </w:rPr>
        <w:t>端时，建议使用</w:t>
      </w:r>
      <w:r>
        <w:rPr>
          <w:rFonts w:ascii="宋体" w:hAnsi="宋体" w:eastAsia="宋体" w:cs="宋体"/>
          <w:color w:val="auto"/>
          <w:spacing w:val="-53"/>
          <w:sz w:val="23"/>
          <w:szCs w:val="23"/>
        </w:rPr>
        <w:t xml:space="preserve"> </w:t>
      </w:r>
      <w:r>
        <w:rPr>
          <w:rFonts w:ascii="宋体" w:hAnsi="宋体" w:eastAsia="宋体" w:cs="宋体"/>
          <w:b/>
          <w:bCs/>
          <w:color w:val="auto"/>
          <w:sz w:val="23"/>
          <w:szCs w:val="23"/>
        </w:rPr>
        <w:t>WIN</w:t>
      </w:r>
      <w:r>
        <w:rPr>
          <w:rFonts w:ascii="宋体" w:hAnsi="宋体" w:eastAsia="宋体" w:cs="宋体"/>
          <w:b/>
          <w:bCs/>
          <w:color w:val="auto"/>
          <w:spacing w:val="9"/>
          <w:sz w:val="23"/>
          <w:szCs w:val="23"/>
        </w:rPr>
        <w:t>7</w:t>
      </w:r>
      <w:r>
        <w:rPr>
          <w:rFonts w:ascii="宋体" w:hAnsi="宋体" w:eastAsia="宋体" w:cs="宋体"/>
          <w:color w:val="auto"/>
          <w:spacing w:val="-42"/>
          <w:sz w:val="23"/>
          <w:szCs w:val="23"/>
        </w:rPr>
        <w:t xml:space="preserve"> </w:t>
      </w:r>
      <w:r>
        <w:rPr>
          <w:rFonts w:ascii="宋体" w:hAnsi="宋体" w:eastAsia="宋体" w:cs="宋体"/>
          <w:b/>
          <w:bCs/>
          <w:color w:val="auto"/>
          <w:spacing w:val="9"/>
          <w:sz w:val="23"/>
          <w:szCs w:val="23"/>
        </w:rPr>
        <w:t>及以上操作系统。客户</w:t>
      </w:r>
      <w:r>
        <w:rPr>
          <w:rFonts w:ascii="宋体" w:hAnsi="宋体" w:eastAsia="宋体" w:cs="宋体"/>
          <w:b/>
          <w:bCs/>
          <w:color w:val="auto"/>
          <w:spacing w:val="11"/>
          <w:sz w:val="23"/>
          <w:szCs w:val="23"/>
        </w:rPr>
        <w:t>端请至新疆政府采购网（</w:t>
      </w:r>
      <w:r>
        <w:rPr>
          <w:color w:val="auto"/>
        </w:rPr>
        <w:fldChar w:fldCharType="begin"/>
      </w:r>
      <w:r>
        <w:rPr>
          <w:color w:val="auto"/>
        </w:rPr>
        <w:instrText xml:space="preserve"> HYPERLINK "http://www.ccgp-xinjiang.gov.cn//" </w:instrText>
      </w:r>
      <w:r>
        <w:rPr>
          <w:color w:val="auto"/>
        </w:rPr>
        <w:fldChar w:fldCharType="separate"/>
      </w:r>
      <w:r>
        <w:rPr>
          <w:rFonts w:ascii="宋体" w:hAnsi="宋体" w:eastAsia="宋体" w:cs="宋体"/>
          <w:b/>
          <w:bCs/>
          <w:color w:val="auto"/>
          <w:sz w:val="23"/>
          <w:szCs w:val="23"/>
        </w:rPr>
        <w:t>http</w:t>
      </w:r>
      <w:r>
        <w:rPr>
          <w:rFonts w:ascii="宋体" w:hAnsi="宋体" w:eastAsia="宋体" w:cs="宋体"/>
          <w:b/>
          <w:bCs/>
          <w:color w:val="auto"/>
          <w:spacing w:val="11"/>
          <w:sz w:val="23"/>
          <w:szCs w:val="23"/>
        </w:rPr>
        <w:t>://</w:t>
      </w:r>
      <w:r>
        <w:rPr>
          <w:rFonts w:ascii="宋体" w:hAnsi="宋体" w:eastAsia="宋体" w:cs="宋体"/>
          <w:b/>
          <w:bCs/>
          <w:color w:val="auto"/>
          <w:sz w:val="23"/>
          <w:szCs w:val="23"/>
        </w:rPr>
        <w:t>www</w:t>
      </w:r>
      <w:r>
        <w:rPr>
          <w:rFonts w:ascii="宋体" w:hAnsi="宋体" w:eastAsia="宋体" w:cs="宋体"/>
          <w:b/>
          <w:bCs/>
          <w:color w:val="auto"/>
          <w:spacing w:val="11"/>
          <w:sz w:val="23"/>
          <w:szCs w:val="23"/>
        </w:rPr>
        <w:t>.</w:t>
      </w:r>
      <w:r>
        <w:rPr>
          <w:rFonts w:ascii="宋体" w:hAnsi="宋体" w:eastAsia="宋体" w:cs="宋体"/>
          <w:b/>
          <w:bCs/>
          <w:color w:val="auto"/>
          <w:sz w:val="23"/>
          <w:szCs w:val="23"/>
        </w:rPr>
        <w:t>ccgp</w:t>
      </w:r>
      <w:r>
        <w:rPr>
          <w:rFonts w:ascii="宋体" w:hAnsi="宋体" w:eastAsia="宋体" w:cs="宋体"/>
          <w:b/>
          <w:bCs/>
          <w:color w:val="auto"/>
          <w:spacing w:val="11"/>
          <w:sz w:val="23"/>
          <w:szCs w:val="23"/>
        </w:rPr>
        <w:t>-</w:t>
      </w:r>
      <w:r>
        <w:rPr>
          <w:rFonts w:ascii="宋体" w:hAnsi="宋体" w:eastAsia="宋体" w:cs="宋体"/>
          <w:b/>
          <w:bCs/>
          <w:color w:val="auto"/>
          <w:sz w:val="23"/>
          <w:szCs w:val="23"/>
        </w:rPr>
        <w:t>xinjiang</w:t>
      </w:r>
      <w:r>
        <w:rPr>
          <w:rFonts w:ascii="宋体" w:hAnsi="宋体" w:eastAsia="宋体" w:cs="宋体"/>
          <w:b/>
          <w:bCs/>
          <w:color w:val="auto"/>
          <w:spacing w:val="11"/>
          <w:sz w:val="23"/>
          <w:szCs w:val="23"/>
        </w:rPr>
        <w:t>.</w:t>
      </w:r>
      <w:r>
        <w:rPr>
          <w:rFonts w:ascii="宋体" w:hAnsi="宋体" w:eastAsia="宋体" w:cs="宋体"/>
          <w:b/>
          <w:bCs/>
          <w:color w:val="auto"/>
          <w:sz w:val="23"/>
          <w:szCs w:val="23"/>
        </w:rPr>
        <w:t>gov</w:t>
      </w:r>
      <w:r>
        <w:rPr>
          <w:rFonts w:ascii="宋体" w:hAnsi="宋体" w:eastAsia="宋体" w:cs="宋体"/>
          <w:b/>
          <w:bCs/>
          <w:color w:val="auto"/>
          <w:spacing w:val="11"/>
          <w:sz w:val="23"/>
          <w:szCs w:val="23"/>
        </w:rPr>
        <w:t>.</w:t>
      </w:r>
      <w:r>
        <w:rPr>
          <w:rFonts w:ascii="宋体" w:hAnsi="宋体" w:eastAsia="宋体" w:cs="宋体"/>
          <w:b/>
          <w:bCs/>
          <w:color w:val="auto"/>
          <w:sz w:val="23"/>
          <w:szCs w:val="23"/>
        </w:rPr>
        <w:t>cn</w:t>
      </w:r>
      <w:r>
        <w:rPr>
          <w:rFonts w:ascii="宋体" w:hAnsi="宋体" w:eastAsia="宋体" w:cs="宋体"/>
          <w:b/>
          <w:bCs/>
          <w:color w:val="auto"/>
          <w:spacing w:val="11"/>
          <w:sz w:val="23"/>
          <w:szCs w:val="23"/>
        </w:rPr>
        <w:t>//</w:t>
      </w:r>
      <w:r>
        <w:rPr>
          <w:rFonts w:ascii="宋体" w:hAnsi="宋体" w:eastAsia="宋体" w:cs="宋体"/>
          <w:b/>
          <w:bCs/>
          <w:color w:val="auto"/>
          <w:spacing w:val="11"/>
          <w:sz w:val="23"/>
          <w:szCs w:val="23"/>
        </w:rPr>
        <w:fldChar w:fldCharType="end"/>
      </w:r>
      <w:r>
        <w:rPr>
          <w:rFonts w:ascii="宋体" w:hAnsi="宋体" w:eastAsia="宋体" w:cs="宋体"/>
          <w:b/>
          <w:bCs/>
          <w:color w:val="auto"/>
          <w:spacing w:val="11"/>
          <w:sz w:val="23"/>
          <w:szCs w:val="23"/>
        </w:rPr>
        <w:t>）下载专区查</w:t>
      </w:r>
      <w:r>
        <w:rPr>
          <w:rFonts w:ascii="宋体" w:hAnsi="宋体" w:eastAsia="宋体" w:cs="宋体"/>
          <w:b/>
          <w:bCs/>
          <w:color w:val="auto"/>
          <w:spacing w:val="10"/>
          <w:sz w:val="23"/>
          <w:szCs w:val="23"/>
        </w:rPr>
        <w:t>看，如有问题</w:t>
      </w:r>
      <w:r>
        <w:rPr>
          <w:rFonts w:ascii="宋体" w:hAnsi="宋体" w:eastAsia="宋体" w:cs="宋体"/>
          <w:b/>
          <w:bCs/>
          <w:color w:val="auto"/>
          <w:spacing w:val="5"/>
          <w:sz w:val="23"/>
          <w:szCs w:val="23"/>
        </w:rPr>
        <w:t>可拨打政采云客户服务热线</w:t>
      </w:r>
      <w:r>
        <w:rPr>
          <w:rFonts w:ascii="宋体" w:hAnsi="宋体" w:eastAsia="宋体" w:cs="宋体"/>
          <w:color w:val="auto"/>
          <w:spacing w:val="-47"/>
          <w:sz w:val="23"/>
          <w:szCs w:val="23"/>
        </w:rPr>
        <w:t xml:space="preserve"> </w:t>
      </w:r>
      <w:r>
        <w:rPr>
          <w:rFonts w:ascii="宋体" w:hAnsi="宋体" w:eastAsia="宋体" w:cs="宋体"/>
          <w:b/>
          <w:bCs/>
          <w:color w:val="auto"/>
          <w:spacing w:val="5"/>
          <w:sz w:val="23"/>
          <w:szCs w:val="23"/>
        </w:rPr>
        <w:t>400-881-7190</w:t>
      </w:r>
      <w:r>
        <w:rPr>
          <w:rFonts w:ascii="宋体" w:hAnsi="宋体" w:eastAsia="宋体" w:cs="宋体"/>
          <w:color w:val="auto"/>
          <w:spacing w:val="-46"/>
          <w:sz w:val="23"/>
          <w:szCs w:val="23"/>
        </w:rPr>
        <w:t xml:space="preserve"> </w:t>
      </w:r>
      <w:r>
        <w:rPr>
          <w:rFonts w:ascii="宋体" w:hAnsi="宋体" w:eastAsia="宋体" w:cs="宋体"/>
          <w:b/>
          <w:bCs/>
          <w:color w:val="auto"/>
          <w:spacing w:val="5"/>
          <w:sz w:val="23"/>
          <w:szCs w:val="23"/>
        </w:rPr>
        <w:t>进行咨询。</w:t>
      </w:r>
    </w:p>
    <w:p w14:paraId="39FD2C30">
      <w:pPr>
        <w:spacing w:before="39" w:line="303" w:lineRule="auto"/>
        <w:ind w:left="15" w:firstLine="477"/>
        <w:rPr>
          <w:rFonts w:ascii="宋体" w:hAnsi="宋体" w:eastAsia="宋体" w:cs="宋体"/>
          <w:color w:val="auto"/>
          <w:sz w:val="23"/>
          <w:szCs w:val="23"/>
        </w:rPr>
      </w:pPr>
      <w:r>
        <w:rPr>
          <w:rFonts w:ascii="宋体" w:hAnsi="宋体" w:eastAsia="宋体" w:cs="宋体"/>
          <w:b/>
          <w:bCs/>
          <w:color w:val="auto"/>
          <w:spacing w:val="8"/>
          <w:sz w:val="23"/>
          <w:szCs w:val="23"/>
        </w:rPr>
        <w:t>9、开标时间后</w:t>
      </w:r>
      <w:r>
        <w:rPr>
          <w:rFonts w:hint="eastAsia" w:ascii="宋体" w:hAnsi="宋体" w:eastAsia="宋体" w:cs="宋体"/>
          <w:b/>
          <w:bCs/>
          <w:color w:val="auto"/>
          <w:spacing w:val="7"/>
          <w:sz w:val="23"/>
          <w:szCs w:val="23"/>
          <w:lang w:val="en-US" w:eastAsia="zh-CN"/>
        </w:rPr>
        <w:t>60</w:t>
      </w:r>
      <w:r>
        <w:rPr>
          <w:rFonts w:ascii="宋体" w:hAnsi="宋体" w:eastAsia="宋体" w:cs="宋体"/>
          <w:b/>
          <w:bCs/>
          <w:color w:val="auto"/>
          <w:spacing w:val="8"/>
          <w:sz w:val="23"/>
          <w:szCs w:val="23"/>
        </w:rPr>
        <w:t>分钟内供应商可以登录“政采云</w:t>
      </w:r>
      <w:r>
        <w:rPr>
          <w:rFonts w:ascii="宋体" w:hAnsi="宋体" w:eastAsia="宋体" w:cs="宋体"/>
          <w:color w:val="auto"/>
          <w:spacing w:val="-83"/>
          <w:sz w:val="23"/>
          <w:szCs w:val="23"/>
        </w:rPr>
        <w:t xml:space="preserve"> </w:t>
      </w:r>
      <w:r>
        <w:rPr>
          <w:rFonts w:ascii="宋体" w:hAnsi="宋体" w:eastAsia="宋体" w:cs="宋体"/>
          <w:b/>
          <w:bCs/>
          <w:color w:val="auto"/>
          <w:spacing w:val="8"/>
          <w:sz w:val="23"/>
          <w:szCs w:val="23"/>
        </w:rPr>
        <w:t>”平台，用</w:t>
      </w:r>
      <w:r>
        <w:rPr>
          <w:rFonts w:ascii="宋体" w:hAnsi="宋体" w:eastAsia="宋体" w:cs="宋体"/>
          <w:color w:val="auto"/>
          <w:spacing w:val="-74"/>
          <w:sz w:val="23"/>
          <w:szCs w:val="23"/>
        </w:rPr>
        <w:t xml:space="preserve"> </w:t>
      </w:r>
      <w:r>
        <w:rPr>
          <w:rFonts w:ascii="宋体" w:hAnsi="宋体" w:eastAsia="宋体" w:cs="宋体"/>
          <w:b/>
          <w:bCs/>
          <w:color w:val="auto"/>
          <w:spacing w:val="8"/>
          <w:sz w:val="23"/>
          <w:szCs w:val="23"/>
        </w:rPr>
        <w:t>“项目采购－开标评标</w:t>
      </w:r>
      <w:r>
        <w:rPr>
          <w:rFonts w:ascii="宋体" w:hAnsi="宋体" w:eastAsia="宋体" w:cs="宋体"/>
          <w:color w:val="auto"/>
          <w:spacing w:val="-81"/>
          <w:sz w:val="23"/>
          <w:szCs w:val="23"/>
        </w:rPr>
        <w:t xml:space="preserve"> </w:t>
      </w:r>
      <w:r>
        <w:rPr>
          <w:rFonts w:ascii="宋体" w:hAnsi="宋体" w:eastAsia="宋体" w:cs="宋体"/>
          <w:b/>
          <w:bCs/>
          <w:color w:val="auto"/>
          <w:spacing w:val="8"/>
          <w:sz w:val="23"/>
          <w:szCs w:val="23"/>
        </w:rPr>
        <w:t>”</w:t>
      </w:r>
      <w:r>
        <w:rPr>
          <w:rFonts w:ascii="宋体" w:hAnsi="宋体" w:eastAsia="宋体" w:cs="宋体"/>
          <w:b/>
          <w:bCs/>
          <w:color w:val="auto"/>
          <w:spacing w:val="7"/>
          <w:sz w:val="23"/>
          <w:szCs w:val="23"/>
        </w:rPr>
        <w:t>功能进行解密投标文件。若供应商在规定时间内未按时解密的，视为投标文件撤回。</w:t>
      </w:r>
    </w:p>
    <w:p w14:paraId="2D50986E">
      <w:pPr>
        <w:spacing w:before="38" w:line="303" w:lineRule="auto"/>
        <w:ind w:left="12" w:right="211" w:firstLine="496"/>
        <w:rPr>
          <w:rFonts w:ascii="宋体" w:hAnsi="宋体" w:eastAsia="宋体" w:cs="宋体"/>
          <w:b/>
          <w:bCs/>
          <w:color w:val="auto"/>
          <w:spacing w:val="7"/>
          <w:sz w:val="23"/>
          <w:szCs w:val="23"/>
        </w:rPr>
      </w:pPr>
      <w:r>
        <w:rPr>
          <w:rFonts w:ascii="宋体" w:hAnsi="宋体" w:eastAsia="宋体" w:cs="宋体"/>
          <w:b/>
          <w:bCs/>
          <w:color w:val="auto"/>
          <w:spacing w:val="6"/>
          <w:sz w:val="23"/>
          <w:szCs w:val="23"/>
        </w:rPr>
        <w:t>10、因系统（非投标供应商行为）的原因，造成投标供应商未能在规定的解密时</w:t>
      </w:r>
      <w:r>
        <w:rPr>
          <w:rFonts w:ascii="宋体" w:hAnsi="宋体" w:eastAsia="宋体" w:cs="宋体"/>
          <w:b/>
          <w:bCs/>
          <w:color w:val="auto"/>
          <w:spacing w:val="5"/>
          <w:sz w:val="23"/>
          <w:szCs w:val="23"/>
        </w:rPr>
        <w:t>限内解</w:t>
      </w:r>
      <w:r>
        <w:rPr>
          <w:rFonts w:ascii="宋体" w:hAnsi="宋体" w:eastAsia="宋体" w:cs="宋体"/>
          <w:b/>
          <w:bCs/>
          <w:color w:val="auto"/>
          <w:spacing w:val="7"/>
          <w:sz w:val="23"/>
          <w:szCs w:val="23"/>
        </w:rPr>
        <w:t>密的，请及时与招标代理机构或与新疆政府采购网投标客户端进行联系。</w:t>
      </w:r>
    </w:p>
    <w:p w14:paraId="0918EFFB">
      <w:pPr>
        <w:spacing w:before="38" w:line="303" w:lineRule="auto"/>
        <w:ind w:left="12" w:right="211" w:firstLine="496"/>
        <w:rPr>
          <w:rFonts w:hint="eastAsia" w:ascii="宋体" w:hAnsi="宋体" w:eastAsia="宋体" w:cs="宋体"/>
          <w:color w:val="auto"/>
          <w:sz w:val="23"/>
          <w:szCs w:val="23"/>
          <w:lang w:eastAsia="zh-CN"/>
        </w:rPr>
      </w:pPr>
      <w:r>
        <w:rPr>
          <w:rFonts w:ascii="宋体" w:hAnsi="宋体" w:eastAsia="宋体" w:cs="宋体"/>
          <w:b/>
          <w:bCs/>
          <w:color w:val="auto"/>
          <w:spacing w:val="5"/>
          <w:sz w:val="23"/>
          <w:szCs w:val="23"/>
        </w:rPr>
        <w:t>11、投标文件未按规定上传的，视为其自动放弃投标。</w:t>
      </w:r>
      <w:r>
        <w:rPr>
          <w:rFonts w:ascii="宋体" w:hAnsi="宋体" w:eastAsia="宋体" w:cs="宋体"/>
          <w:b/>
          <w:bCs/>
          <w:color w:val="auto"/>
          <w:spacing w:val="7"/>
          <w:sz w:val="23"/>
          <w:szCs w:val="23"/>
        </w:rPr>
        <w:t>投标文件的修改、撤回与撤销</w:t>
      </w:r>
      <w:r>
        <w:rPr>
          <w:rFonts w:hint="eastAsia" w:ascii="宋体" w:hAnsi="宋体" w:eastAsia="宋体" w:cs="宋体"/>
          <w:b/>
          <w:bCs/>
          <w:color w:val="auto"/>
          <w:spacing w:val="7"/>
          <w:sz w:val="23"/>
          <w:szCs w:val="23"/>
          <w:lang w:eastAsia="zh-CN"/>
        </w:rPr>
        <w:t>。</w:t>
      </w:r>
    </w:p>
    <w:p w14:paraId="23ABD0DF">
      <w:pPr>
        <w:spacing w:before="75" w:line="330" w:lineRule="auto"/>
        <w:ind w:left="4" w:right="39" w:firstLine="494"/>
        <w:rPr>
          <w:rFonts w:ascii="宋体" w:hAnsi="宋体" w:eastAsia="宋体" w:cs="宋体"/>
          <w:color w:val="auto"/>
          <w:sz w:val="23"/>
          <w:szCs w:val="23"/>
        </w:rPr>
      </w:pPr>
      <w:r>
        <w:rPr>
          <w:rFonts w:ascii="宋体" w:hAnsi="宋体" w:eastAsia="宋体" w:cs="宋体"/>
          <w:color w:val="auto"/>
          <w:spacing w:val="7"/>
          <w:sz w:val="23"/>
          <w:szCs w:val="23"/>
        </w:rPr>
        <w:t>1</w:t>
      </w:r>
      <w:r>
        <w:rPr>
          <w:rFonts w:ascii="宋体" w:hAnsi="宋体" w:eastAsia="宋体" w:cs="宋体"/>
          <w:color w:val="auto"/>
          <w:spacing w:val="-47"/>
          <w:sz w:val="23"/>
          <w:szCs w:val="23"/>
        </w:rPr>
        <w:t xml:space="preserve"> </w:t>
      </w:r>
      <w:r>
        <w:rPr>
          <w:rFonts w:ascii="宋体" w:hAnsi="宋体" w:eastAsia="宋体" w:cs="宋体"/>
          <w:color w:val="auto"/>
          <w:spacing w:val="7"/>
          <w:sz w:val="23"/>
          <w:szCs w:val="23"/>
        </w:rPr>
        <w:t>在提交投标文件截止时间前，投标人可以修改或撤回未解密的电子投标文件，</w:t>
      </w:r>
      <w:r>
        <w:rPr>
          <w:rFonts w:ascii="宋体" w:hAnsi="宋体" w:eastAsia="宋体" w:cs="宋体"/>
          <w:color w:val="auto"/>
          <w:spacing w:val="6"/>
          <w:sz w:val="23"/>
          <w:szCs w:val="23"/>
        </w:rPr>
        <w:t>并于提交</w:t>
      </w:r>
      <w:r>
        <w:rPr>
          <w:rFonts w:ascii="宋体" w:hAnsi="宋体" w:eastAsia="宋体" w:cs="宋体"/>
          <w:color w:val="auto"/>
          <w:spacing w:val="12"/>
          <w:sz w:val="23"/>
          <w:szCs w:val="23"/>
        </w:rPr>
        <w:t>投标文件截止时间前将修改后重新生成的电子投标文件上传至系统，到达投标文件提交截止</w:t>
      </w:r>
      <w:r>
        <w:rPr>
          <w:rFonts w:ascii="宋体" w:hAnsi="宋体" w:eastAsia="宋体" w:cs="宋体"/>
          <w:color w:val="auto"/>
          <w:spacing w:val="6"/>
          <w:sz w:val="23"/>
          <w:szCs w:val="23"/>
        </w:rPr>
        <w:t>时间后，将不允许修改或撤回。</w:t>
      </w:r>
    </w:p>
    <w:p w14:paraId="3C53C6A6">
      <w:pPr>
        <w:spacing w:before="153" w:line="273" w:lineRule="auto"/>
        <w:ind w:left="21" w:right="39" w:firstLine="463"/>
        <w:rPr>
          <w:rFonts w:ascii="宋体" w:hAnsi="宋体" w:eastAsia="宋体" w:cs="宋体"/>
          <w:color w:val="auto"/>
          <w:sz w:val="23"/>
          <w:szCs w:val="23"/>
        </w:rPr>
      </w:pPr>
      <w:r>
        <w:rPr>
          <w:rFonts w:ascii="宋体" w:hAnsi="宋体" w:eastAsia="宋体" w:cs="宋体"/>
          <w:color w:val="auto"/>
          <w:spacing w:val="7"/>
          <w:sz w:val="23"/>
          <w:szCs w:val="23"/>
        </w:rPr>
        <w:t>2</w:t>
      </w:r>
      <w:r>
        <w:rPr>
          <w:rFonts w:ascii="宋体" w:hAnsi="宋体" w:eastAsia="宋体" w:cs="宋体"/>
          <w:color w:val="auto"/>
          <w:spacing w:val="-36"/>
          <w:sz w:val="23"/>
          <w:szCs w:val="23"/>
        </w:rPr>
        <w:t xml:space="preserve"> </w:t>
      </w:r>
      <w:r>
        <w:rPr>
          <w:rFonts w:ascii="宋体" w:hAnsi="宋体" w:eastAsia="宋体" w:cs="宋体"/>
          <w:color w:val="auto"/>
          <w:spacing w:val="7"/>
          <w:sz w:val="23"/>
          <w:szCs w:val="23"/>
        </w:rPr>
        <w:t>投标人在投标截止期后不得修改、撤回投标文件。投标人在投标截止期后修改投标文件</w:t>
      </w:r>
      <w:r>
        <w:rPr>
          <w:rFonts w:ascii="宋体" w:hAnsi="宋体" w:eastAsia="宋体" w:cs="宋体"/>
          <w:color w:val="auto"/>
          <w:spacing w:val="1"/>
          <w:sz w:val="23"/>
          <w:szCs w:val="23"/>
        </w:rPr>
        <w:t>的，其投标无效。</w:t>
      </w:r>
    </w:p>
    <w:p w14:paraId="1BB2D571">
      <w:pPr>
        <w:spacing w:before="110" w:line="273" w:lineRule="auto"/>
        <w:ind w:left="1" w:right="5" w:firstLine="484"/>
        <w:rPr>
          <w:rFonts w:ascii="宋体" w:hAnsi="宋体" w:eastAsia="宋体" w:cs="宋体"/>
          <w:color w:val="auto"/>
          <w:sz w:val="23"/>
          <w:szCs w:val="23"/>
        </w:rPr>
      </w:pPr>
      <w:r>
        <w:rPr>
          <w:rFonts w:ascii="宋体" w:hAnsi="宋体" w:eastAsia="宋体" w:cs="宋体"/>
          <w:b/>
          <w:bCs/>
          <w:color w:val="auto"/>
          <w:spacing w:val="5"/>
          <w:sz w:val="23"/>
          <w:szCs w:val="23"/>
        </w:rPr>
        <w:t>3</w:t>
      </w:r>
      <w:r>
        <w:rPr>
          <w:rFonts w:ascii="宋体" w:hAnsi="宋体" w:eastAsia="宋体" w:cs="宋体"/>
          <w:color w:val="auto"/>
          <w:spacing w:val="-44"/>
          <w:sz w:val="23"/>
          <w:szCs w:val="23"/>
        </w:rPr>
        <w:t xml:space="preserve"> </w:t>
      </w:r>
      <w:r>
        <w:rPr>
          <w:rFonts w:ascii="宋体" w:hAnsi="宋体" w:eastAsia="宋体" w:cs="宋体"/>
          <w:b/>
          <w:bCs/>
          <w:color w:val="auto"/>
          <w:spacing w:val="5"/>
          <w:sz w:val="23"/>
          <w:szCs w:val="23"/>
        </w:rPr>
        <w:t>若供应商在规定的时间内（“投标人须知前附表</w:t>
      </w:r>
      <w:r>
        <w:rPr>
          <w:rFonts w:ascii="宋体" w:hAnsi="宋体" w:eastAsia="宋体" w:cs="宋体"/>
          <w:color w:val="auto"/>
          <w:spacing w:val="-79"/>
          <w:sz w:val="23"/>
          <w:szCs w:val="23"/>
        </w:rPr>
        <w:t xml:space="preserve"> </w:t>
      </w:r>
      <w:r>
        <w:rPr>
          <w:rFonts w:ascii="宋体" w:hAnsi="宋体" w:eastAsia="宋体" w:cs="宋体"/>
          <w:b/>
          <w:bCs/>
          <w:color w:val="auto"/>
          <w:spacing w:val="5"/>
          <w:sz w:val="23"/>
          <w:szCs w:val="23"/>
        </w:rPr>
        <w:t>”的规定</w:t>
      </w:r>
      <w:r>
        <w:rPr>
          <w:rFonts w:ascii="宋体" w:hAnsi="宋体" w:eastAsia="宋体" w:cs="宋体"/>
          <w:b/>
          <w:bCs/>
          <w:color w:val="auto"/>
          <w:spacing w:val="4"/>
          <w:sz w:val="23"/>
          <w:szCs w:val="23"/>
        </w:rPr>
        <w:t>）未能解密的，也将被视为供应商对其投标文件的撤回。</w:t>
      </w:r>
    </w:p>
    <w:p w14:paraId="62BB6A08">
      <w:pPr>
        <w:spacing w:before="115" w:line="227" w:lineRule="auto"/>
        <w:ind w:left="484"/>
        <w:rPr>
          <w:rFonts w:ascii="宋体" w:hAnsi="宋体" w:eastAsia="宋体" w:cs="宋体"/>
          <w:color w:val="auto"/>
          <w:sz w:val="23"/>
          <w:szCs w:val="23"/>
        </w:rPr>
      </w:pPr>
      <w:r>
        <w:rPr>
          <w:rFonts w:ascii="宋体" w:hAnsi="宋体" w:eastAsia="宋体" w:cs="宋体"/>
          <w:b/>
          <w:bCs/>
          <w:color w:val="auto"/>
          <w:spacing w:val="6"/>
          <w:sz w:val="23"/>
          <w:szCs w:val="23"/>
        </w:rPr>
        <w:t>投标文件的解密</w:t>
      </w:r>
    </w:p>
    <w:p w14:paraId="795E2357">
      <w:pPr>
        <w:spacing w:before="151" w:line="371" w:lineRule="auto"/>
        <w:ind w:left="4" w:right="39" w:firstLine="483"/>
        <w:rPr>
          <w:rFonts w:ascii="宋体" w:hAnsi="宋体" w:eastAsia="宋体" w:cs="宋体"/>
          <w:color w:val="auto"/>
          <w:sz w:val="23"/>
          <w:szCs w:val="23"/>
        </w:rPr>
      </w:pPr>
      <w:r>
        <w:rPr>
          <w:rFonts w:ascii="宋体" w:hAnsi="宋体" w:eastAsia="宋体" w:cs="宋体"/>
          <w:color w:val="auto"/>
          <w:spacing w:val="12"/>
          <w:sz w:val="23"/>
          <w:szCs w:val="23"/>
        </w:rPr>
        <w:t>到达开标时间后，投标人需携带并使用制作该投标文件的同一数字证书参加</w:t>
      </w:r>
      <w:r>
        <w:rPr>
          <w:rFonts w:ascii="宋体" w:hAnsi="宋体" w:eastAsia="宋体" w:cs="宋体"/>
          <w:color w:val="auto"/>
          <w:spacing w:val="11"/>
          <w:sz w:val="23"/>
          <w:szCs w:val="23"/>
        </w:rPr>
        <w:t>开标解密，</w:t>
      </w:r>
      <w:r>
        <w:rPr>
          <w:rFonts w:ascii="宋体" w:hAnsi="宋体" w:eastAsia="宋体" w:cs="宋体"/>
          <w:color w:val="auto"/>
          <w:spacing w:val="12"/>
          <w:sz w:val="23"/>
          <w:szCs w:val="23"/>
        </w:rPr>
        <w:t>投标人须在采购代理机构规定的时间内完成投标文件解密，投标人未携带数字证书或其他非</w:t>
      </w:r>
      <w:r>
        <w:rPr>
          <w:rFonts w:ascii="宋体" w:hAnsi="宋体" w:eastAsia="宋体" w:cs="宋体"/>
          <w:color w:val="auto"/>
          <w:spacing w:val="8"/>
          <w:sz w:val="23"/>
          <w:szCs w:val="23"/>
        </w:rPr>
        <w:t>系统原因导致的逾期未解密投标文件，将作无效投标处</w:t>
      </w:r>
      <w:r>
        <w:rPr>
          <w:rFonts w:ascii="宋体" w:hAnsi="宋体" w:eastAsia="宋体" w:cs="宋体"/>
          <w:color w:val="auto"/>
          <w:spacing w:val="7"/>
          <w:sz w:val="23"/>
          <w:szCs w:val="23"/>
        </w:rPr>
        <w:t>理。</w:t>
      </w:r>
    </w:p>
    <w:p w14:paraId="760BCA86">
      <w:pPr>
        <w:spacing w:line="228" w:lineRule="auto"/>
        <w:ind w:left="484"/>
        <w:rPr>
          <w:rFonts w:ascii="宋体" w:hAnsi="宋体" w:eastAsia="宋体" w:cs="宋体"/>
          <w:color w:val="auto"/>
          <w:sz w:val="23"/>
          <w:szCs w:val="23"/>
        </w:rPr>
      </w:pPr>
      <w:r>
        <w:rPr>
          <w:rFonts w:ascii="宋体" w:hAnsi="宋体" w:eastAsia="宋体" w:cs="宋体"/>
          <w:b/>
          <w:bCs/>
          <w:color w:val="auto"/>
          <w:spacing w:val="6"/>
          <w:sz w:val="23"/>
          <w:szCs w:val="23"/>
        </w:rPr>
        <w:t>投标有效期</w:t>
      </w:r>
    </w:p>
    <w:p w14:paraId="4EADDB08">
      <w:pPr>
        <w:spacing w:before="153" w:line="372" w:lineRule="auto"/>
        <w:ind w:left="2" w:right="39" w:firstLine="496"/>
        <w:jc w:val="both"/>
        <w:rPr>
          <w:rFonts w:ascii="宋体" w:hAnsi="宋体" w:eastAsia="宋体" w:cs="宋体"/>
          <w:color w:val="auto"/>
          <w:sz w:val="23"/>
          <w:szCs w:val="23"/>
        </w:rPr>
      </w:pPr>
      <w:r>
        <w:rPr>
          <w:rFonts w:ascii="宋体" w:hAnsi="宋体" w:eastAsia="宋体" w:cs="宋体"/>
          <w:color w:val="auto"/>
          <w:spacing w:val="7"/>
          <w:sz w:val="23"/>
          <w:szCs w:val="23"/>
        </w:rPr>
        <w:t>1</w:t>
      </w:r>
      <w:r>
        <w:rPr>
          <w:rFonts w:ascii="宋体" w:hAnsi="宋体" w:eastAsia="宋体" w:cs="宋体"/>
          <w:color w:val="auto"/>
          <w:spacing w:val="-43"/>
          <w:sz w:val="23"/>
          <w:szCs w:val="23"/>
        </w:rPr>
        <w:t xml:space="preserve"> </w:t>
      </w:r>
      <w:r>
        <w:rPr>
          <w:rFonts w:ascii="宋体" w:hAnsi="宋体" w:eastAsia="宋体" w:cs="宋体"/>
          <w:color w:val="auto"/>
          <w:spacing w:val="7"/>
          <w:sz w:val="23"/>
          <w:szCs w:val="23"/>
        </w:rPr>
        <w:t>投标有效期内投标人撤销投标文件的，采购人或者采购代理机构可以</w:t>
      </w:r>
      <w:r>
        <w:rPr>
          <w:rFonts w:ascii="宋体" w:hAnsi="宋体" w:eastAsia="宋体" w:cs="宋体"/>
          <w:color w:val="auto"/>
          <w:spacing w:val="6"/>
          <w:sz w:val="23"/>
          <w:szCs w:val="23"/>
        </w:rPr>
        <w:t>不退还投标保证金</w:t>
      </w:r>
      <w:r>
        <w:rPr>
          <w:rFonts w:ascii="宋体" w:hAnsi="宋体" w:eastAsia="宋体" w:cs="宋体"/>
          <w:color w:val="auto"/>
          <w:spacing w:val="12"/>
          <w:sz w:val="23"/>
          <w:szCs w:val="23"/>
        </w:rPr>
        <w:t>（如有）。采用投标保函方式替代保证金的，采购人或者采购代理机构可以向担保机构索赔</w:t>
      </w:r>
      <w:r>
        <w:rPr>
          <w:rFonts w:ascii="宋体" w:hAnsi="宋体" w:eastAsia="宋体" w:cs="宋体"/>
          <w:color w:val="auto"/>
          <w:spacing w:val="-2"/>
          <w:sz w:val="23"/>
          <w:szCs w:val="23"/>
        </w:rPr>
        <w:t>保证金。</w:t>
      </w:r>
    </w:p>
    <w:p w14:paraId="52386298">
      <w:pPr>
        <w:spacing w:before="35" w:line="377" w:lineRule="auto"/>
        <w:ind w:right="39" w:firstLine="484"/>
        <w:jc w:val="both"/>
        <w:rPr>
          <w:rFonts w:ascii="宋体" w:hAnsi="宋体" w:eastAsia="宋体" w:cs="宋体"/>
          <w:color w:val="auto"/>
          <w:sz w:val="23"/>
          <w:szCs w:val="23"/>
        </w:rPr>
      </w:pPr>
      <w:r>
        <w:rPr>
          <w:rFonts w:ascii="宋体" w:hAnsi="宋体" w:eastAsia="宋体" w:cs="宋体"/>
          <w:color w:val="auto"/>
          <w:spacing w:val="7"/>
          <w:sz w:val="23"/>
          <w:szCs w:val="23"/>
        </w:rPr>
        <w:t>2</w:t>
      </w:r>
      <w:r>
        <w:rPr>
          <w:rFonts w:ascii="宋体" w:hAnsi="宋体" w:eastAsia="宋体" w:cs="宋体"/>
          <w:color w:val="auto"/>
          <w:spacing w:val="-25"/>
          <w:sz w:val="23"/>
          <w:szCs w:val="23"/>
        </w:rPr>
        <w:t xml:space="preserve"> </w:t>
      </w:r>
      <w:r>
        <w:rPr>
          <w:rFonts w:ascii="宋体" w:hAnsi="宋体" w:eastAsia="宋体" w:cs="宋体"/>
          <w:color w:val="auto"/>
          <w:spacing w:val="7"/>
          <w:sz w:val="23"/>
          <w:szCs w:val="23"/>
        </w:rPr>
        <w:t>出现特殊情况需延长投标有效期的，采购人或采购代理机构可</w:t>
      </w:r>
      <w:r>
        <w:rPr>
          <w:rFonts w:ascii="宋体" w:hAnsi="宋体" w:eastAsia="宋体" w:cs="宋体"/>
          <w:color w:val="auto"/>
          <w:spacing w:val="6"/>
          <w:sz w:val="23"/>
          <w:szCs w:val="23"/>
        </w:rPr>
        <w:t>于投标有效期满之前要求</w:t>
      </w:r>
      <w:r>
        <w:rPr>
          <w:rFonts w:ascii="宋体" w:hAnsi="宋体" w:eastAsia="宋体" w:cs="宋体"/>
          <w:color w:val="auto"/>
          <w:spacing w:val="12"/>
          <w:sz w:val="23"/>
          <w:szCs w:val="23"/>
        </w:rPr>
        <w:t>投标人同意延长有效期，要求与答复均以书面形式通知所有投标人。投标人同意延长的，应相应延长其投标保证金（如有）的有效期，但不得要求或被允许修改或撤销其投标文件；投标人可以拒绝延长有效期，但其投标将会被视为无效，拒绝延长有效期的投标人有权收回其投标保证金（如有）。采用投标保函方式替代保证金的，投标有效期超出保函有效期的，采购人或者采购代理机构应提示投标人重新开函，未获得有效保函的投标人其投标将会被视为</w:t>
      </w:r>
      <w:r>
        <w:rPr>
          <w:rFonts w:ascii="宋体" w:hAnsi="宋体" w:eastAsia="宋体" w:cs="宋体"/>
          <w:color w:val="auto"/>
          <w:spacing w:val="-4"/>
          <w:sz w:val="23"/>
          <w:szCs w:val="23"/>
        </w:rPr>
        <w:t>无效。</w:t>
      </w:r>
    </w:p>
    <w:p w14:paraId="5BA6DC09">
      <w:pPr>
        <w:spacing w:before="152" w:line="228" w:lineRule="auto"/>
        <w:ind w:left="533"/>
        <w:rPr>
          <w:rFonts w:ascii="宋体" w:hAnsi="宋体" w:eastAsia="宋体" w:cs="宋体"/>
          <w:color w:val="auto"/>
          <w:sz w:val="23"/>
          <w:szCs w:val="23"/>
        </w:rPr>
      </w:pPr>
      <w:r>
        <w:rPr>
          <w:rFonts w:ascii="宋体" w:hAnsi="宋体" w:eastAsia="宋体" w:cs="宋体"/>
          <w:b/>
          <w:bCs/>
          <w:color w:val="auto"/>
          <w:spacing w:val="6"/>
          <w:sz w:val="23"/>
          <w:szCs w:val="23"/>
        </w:rPr>
        <w:t>投标无效的情形</w:t>
      </w:r>
    </w:p>
    <w:p w14:paraId="2FF51AD6">
      <w:pPr>
        <w:spacing w:before="149" w:line="378" w:lineRule="auto"/>
        <w:ind w:left="48" w:right="61" w:firstLine="487"/>
        <w:rPr>
          <w:rFonts w:ascii="宋体" w:hAnsi="宋体" w:eastAsia="宋体" w:cs="宋体"/>
          <w:color w:val="auto"/>
          <w:sz w:val="23"/>
          <w:szCs w:val="23"/>
        </w:rPr>
      </w:pPr>
      <w:r>
        <w:rPr>
          <w:rFonts w:ascii="宋体" w:hAnsi="宋体" w:eastAsia="宋体" w:cs="宋体"/>
          <w:color w:val="auto"/>
          <w:spacing w:val="12"/>
          <w:sz w:val="23"/>
          <w:szCs w:val="23"/>
        </w:rPr>
        <w:t>实质上没有响应招标文件要求的投标将被视为无效投标。投标人不得通过修正或撤销不合要求的偏离或保留从而使其投标成为实质上响应的投标，但经评标委员会认定属于投标人</w:t>
      </w:r>
      <w:r>
        <w:rPr>
          <w:rFonts w:ascii="宋体" w:hAnsi="宋体" w:eastAsia="宋体" w:cs="宋体"/>
          <w:color w:val="auto"/>
          <w:spacing w:val="11"/>
          <w:sz w:val="23"/>
          <w:szCs w:val="23"/>
        </w:rPr>
        <w:t>疏忽、笔误所造成的差错，应当允许其在评标结束之前进行修改或者补正（可以是复印件、</w:t>
      </w:r>
      <w:r>
        <w:rPr>
          <w:rFonts w:ascii="宋体" w:hAnsi="宋体" w:eastAsia="宋体" w:cs="宋体"/>
          <w:color w:val="auto"/>
          <w:spacing w:val="12"/>
          <w:sz w:val="23"/>
          <w:szCs w:val="23"/>
        </w:rPr>
        <w:t>传真件等，原件必须加盖单位公章）。修改或者补正投标文件必须以书面形式进行，并应在中标结果公告之前查核原件。限期内不补正或经补正后仍不符合招标文件要求的，应认定其投标无效。投标人修改、补正投标文件后，不影响评标委员会对其投标文件所作的评价和评</w:t>
      </w:r>
      <w:r>
        <w:rPr>
          <w:rFonts w:ascii="宋体" w:hAnsi="宋体" w:eastAsia="宋体" w:cs="宋体"/>
          <w:color w:val="auto"/>
          <w:spacing w:val="-2"/>
          <w:sz w:val="23"/>
          <w:szCs w:val="23"/>
        </w:rPr>
        <w:t>分结果。</w:t>
      </w:r>
    </w:p>
    <w:p w14:paraId="0FBE323E">
      <w:pPr>
        <w:spacing w:before="34" w:line="227" w:lineRule="auto"/>
        <w:ind w:left="548"/>
        <w:rPr>
          <w:rFonts w:ascii="宋体" w:hAnsi="宋体" w:eastAsia="宋体" w:cs="宋体"/>
          <w:color w:val="auto"/>
          <w:sz w:val="23"/>
          <w:szCs w:val="23"/>
        </w:rPr>
      </w:pPr>
      <w:r>
        <w:rPr>
          <w:rFonts w:ascii="宋体" w:hAnsi="宋体" w:eastAsia="宋体" w:cs="宋体"/>
          <w:color w:val="auto"/>
          <w:spacing w:val="4"/>
          <w:sz w:val="23"/>
          <w:szCs w:val="23"/>
        </w:rPr>
        <w:t>1</w:t>
      </w:r>
      <w:r>
        <w:rPr>
          <w:rFonts w:ascii="宋体" w:hAnsi="宋体" w:eastAsia="宋体" w:cs="宋体"/>
          <w:color w:val="auto"/>
          <w:spacing w:val="-30"/>
          <w:sz w:val="23"/>
          <w:szCs w:val="23"/>
        </w:rPr>
        <w:t xml:space="preserve"> </w:t>
      </w:r>
      <w:r>
        <w:rPr>
          <w:rFonts w:ascii="宋体" w:hAnsi="宋体" w:eastAsia="宋体" w:cs="宋体"/>
          <w:color w:val="auto"/>
          <w:spacing w:val="4"/>
          <w:sz w:val="23"/>
          <w:szCs w:val="23"/>
        </w:rPr>
        <w:t>投标文件未按照招标文件要求签署、盖章；</w:t>
      </w:r>
    </w:p>
    <w:p w14:paraId="701A699E">
      <w:pPr>
        <w:spacing w:before="193" w:line="227" w:lineRule="auto"/>
        <w:ind w:left="533"/>
        <w:rPr>
          <w:rFonts w:ascii="宋体" w:hAnsi="宋体" w:eastAsia="宋体" w:cs="宋体"/>
          <w:color w:val="auto"/>
          <w:sz w:val="23"/>
          <w:szCs w:val="23"/>
        </w:rPr>
      </w:pPr>
      <w:r>
        <w:rPr>
          <w:rFonts w:ascii="宋体" w:hAnsi="宋体" w:eastAsia="宋体" w:cs="宋体"/>
          <w:color w:val="auto"/>
          <w:spacing w:val="4"/>
          <w:sz w:val="23"/>
          <w:szCs w:val="23"/>
        </w:rPr>
        <w:t>2</w:t>
      </w:r>
      <w:r>
        <w:rPr>
          <w:rFonts w:ascii="宋体" w:hAnsi="宋体" w:eastAsia="宋体" w:cs="宋体"/>
          <w:color w:val="auto"/>
          <w:spacing w:val="-33"/>
          <w:sz w:val="23"/>
          <w:szCs w:val="23"/>
        </w:rPr>
        <w:t xml:space="preserve"> </w:t>
      </w:r>
      <w:r>
        <w:rPr>
          <w:rFonts w:ascii="宋体" w:hAnsi="宋体" w:eastAsia="宋体" w:cs="宋体"/>
          <w:color w:val="auto"/>
          <w:spacing w:val="4"/>
          <w:sz w:val="23"/>
          <w:szCs w:val="23"/>
        </w:rPr>
        <w:t>不符合招标文件中规定的资格要求；</w:t>
      </w:r>
    </w:p>
    <w:p w14:paraId="2A49D6EF">
      <w:pPr>
        <w:spacing w:before="191" w:line="226" w:lineRule="auto"/>
        <w:ind w:left="535"/>
        <w:rPr>
          <w:rFonts w:ascii="宋体" w:hAnsi="宋体" w:eastAsia="宋体" w:cs="宋体"/>
          <w:color w:val="auto"/>
          <w:sz w:val="23"/>
          <w:szCs w:val="23"/>
        </w:rPr>
      </w:pPr>
      <w:r>
        <w:rPr>
          <w:rFonts w:ascii="宋体" w:hAnsi="宋体" w:eastAsia="宋体" w:cs="宋体"/>
          <w:color w:val="auto"/>
          <w:spacing w:val="6"/>
          <w:sz w:val="23"/>
          <w:szCs w:val="23"/>
        </w:rPr>
        <w:t>3</w:t>
      </w:r>
      <w:r>
        <w:rPr>
          <w:rFonts w:ascii="宋体" w:hAnsi="宋体" w:eastAsia="宋体" w:cs="宋体"/>
          <w:color w:val="auto"/>
          <w:spacing w:val="-37"/>
          <w:sz w:val="23"/>
          <w:szCs w:val="23"/>
        </w:rPr>
        <w:t xml:space="preserve"> </w:t>
      </w:r>
      <w:r>
        <w:rPr>
          <w:rFonts w:ascii="宋体" w:hAnsi="宋体" w:eastAsia="宋体" w:cs="宋体"/>
          <w:color w:val="auto"/>
          <w:spacing w:val="6"/>
          <w:sz w:val="23"/>
          <w:szCs w:val="23"/>
        </w:rPr>
        <w:t>投标报价超过招标文件中规定的预算金额或最高限价；</w:t>
      </w:r>
    </w:p>
    <w:p w14:paraId="7878955C">
      <w:pPr>
        <w:spacing w:before="194" w:line="227" w:lineRule="auto"/>
        <w:ind w:left="529"/>
        <w:rPr>
          <w:rFonts w:ascii="宋体" w:hAnsi="宋体" w:eastAsia="宋体" w:cs="宋体"/>
          <w:color w:val="auto"/>
          <w:sz w:val="23"/>
          <w:szCs w:val="23"/>
        </w:rPr>
      </w:pPr>
      <w:r>
        <w:rPr>
          <w:rFonts w:ascii="宋体" w:hAnsi="宋体" w:eastAsia="宋体" w:cs="宋体"/>
          <w:color w:val="auto"/>
          <w:spacing w:val="5"/>
          <w:sz w:val="23"/>
          <w:szCs w:val="23"/>
        </w:rPr>
        <w:t>4</w:t>
      </w:r>
      <w:r>
        <w:rPr>
          <w:rFonts w:ascii="宋体" w:hAnsi="宋体" w:eastAsia="宋体" w:cs="宋体"/>
          <w:color w:val="auto"/>
          <w:spacing w:val="-31"/>
          <w:sz w:val="23"/>
          <w:szCs w:val="23"/>
        </w:rPr>
        <w:t xml:space="preserve"> </w:t>
      </w:r>
      <w:r>
        <w:rPr>
          <w:rFonts w:ascii="宋体" w:hAnsi="宋体" w:eastAsia="宋体" w:cs="宋体"/>
          <w:color w:val="auto"/>
          <w:spacing w:val="5"/>
          <w:sz w:val="23"/>
          <w:szCs w:val="23"/>
        </w:rPr>
        <w:t>投标文件含有采购人不能接受的附加条件；</w:t>
      </w:r>
    </w:p>
    <w:p w14:paraId="78510BAD">
      <w:pPr>
        <w:spacing w:before="195" w:line="227" w:lineRule="auto"/>
        <w:ind w:left="535"/>
        <w:rPr>
          <w:rFonts w:ascii="宋体" w:hAnsi="宋体" w:eastAsia="宋体" w:cs="宋体"/>
          <w:color w:val="auto"/>
          <w:sz w:val="23"/>
          <w:szCs w:val="23"/>
        </w:rPr>
      </w:pPr>
      <w:r>
        <w:rPr>
          <w:rFonts w:ascii="宋体" w:hAnsi="宋体" w:eastAsia="宋体" w:cs="宋体"/>
          <w:color w:val="auto"/>
          <w:spacing w:val="7"/>
          <w:sz w:val="23"/>
          <w:szCs w:val="23"/>
        </w:rPr>
        <w:t>5</w:t>
      </w:r>
      <w:r>
        <w:rPr>
          <w:rFonts w:ascii="宋体" w:hAnsi="宋体" w:eastAsia="宋体" w:cs="宋体"/>
          <w:color w:val="auto"/>
          <w:spacing w:val="-38"/>
          <w:sz w:val="23"/>
          <w:szCs w:val="23"/>
        </w:rPr>
        <w:t xml:space="preserve"> </w:t>
      </w:r>
      <w:r>
        <w:rPr>
          <w:rFonts w:ascii="宋体" w:hAnsi="宋体" w:eastAsia="宋体" w:cs="宋体"/>
          <w:color w:val="auto"/>
          <w:spacing w:val="7"/>
          <w:sz w:val="23"/>
          <w:szCs w:val="23"/>
        </w:rPr>
        <w:t>有关法律、法规和规章及招标文件规定的其他无效情形。</w:t>
      </w:r>
    </w:p>
    <w:p w14:paraId="01759945">
      <w:pPr>
        <w:pStyle w:val="7"/>
        <w:spacing w:line="319" w:lineRule="auto"/>
        <w:rPr>
          <w:color w:val="auto"/>
        </w:rPr>
      </w:pPr>
    </w:p>
    <w:p w14:paraId="466405C7">
      <w:pPr>
        <w:pStyle w:val="7"/>
        <w:spacing w:line="319" w:lineRule="auto"/>
        <w:rPr>
          <w:color w:val="auto"/>
        </w:rPr>
      </w:pPr>
    </w:p>
    <w:p w14:paraId="5C20C86A">
      <w:pPr>
        <w:spacing w:before="91" w:line="221" w:lineRule="auto"/>
        <w:ind w:left="4380"/>
        <w:outlineLvl w:val="1"/>
        <w:rPr>
          <w:rFonts w:ascii="宋体" w:hAnsi="宋体" w:eastAsia="宋体" w:cs="宋体"/>
          <w:color w:val="auto"/>
          <w:sz w:val="28"/>
          <w:szCs w:val="28"/>
        </w:rPr>
      </w:pPr>
      <w:r>
        <w:rPr>
          <w:rFonts w:ascii="宋体" w:hAnsi="宋体" w:eastAsia="宋体" w:cs="宋体"/>
          <w:b/>
          <w:bCs/>
          <w:color w:val="auto"/>
          <w:spacing w:val="-7"/>
          <w:sz w:val="28"/>
          <w:szCs w:val="28"/>
        </w:rPr>
        <w:t>（四）开标</w:t>
      </w:r>
    </w:p>
    <w:p w14:paraId="1A4F3AB3">
      <w:pPr>
        <w:pStyle w:val="7"/>
        <w:spacing w:line="284" w:lineRule="auto"/>
        <w:rPr>
          <w:color w:val="auto"/>
        </w:rPr>
      </w:pPr>
    </w:p>
    <w:p w14:paraId="7445B77F">
      <w:pPr>
        <w:spacing w:before="75" w:line="228" w:lineRule="auto"/>
        <w:ind w:left="541"/>
        <w:rPr>
          <w:rFonts w:ascii="宋体" w:hAnsi="宋体" w:eastAsia="宋体" w:cs="宋体"/>
          <w:color w:val="auto"/>
          <w:sz w:val="23"/>
          <w:szCs w:val="23"/>
        </w:rPr>
      </w:pPr>
      <w:r>
        <w:rPr>
          <w:rFonts w:ascii="宋体" w:hAnsi="宋体" w:eastAsia="宋体" w:cs="宋体"/>
          <w:b/>
          <w:bCs/>
          <w:color w:val="auto"/>
          <w:spacing w:val="3"/>
          <w:sz w:val="23"/>
          <w:szCs w:val="23"/>
        </w:rPr>
        <w:t>（一）开标准备</w:t>
      </w:r>
    </w:p>
    <w:p w14:paraId="69A0E440">
      <w:pPr>
        <w:spacing w:before="189" w:line="368" w:lineRule="auto"/>
        <w:ind w:firstLine="480"/>
        <w:jc w:val="both"/>
        <w:rPr>
          <w:rFonts w:ascii="宋体" w:hAnsi="宋体" w:eastAsia="宋体" w:cs="宋体"/>
          <w:color w:val="auto"/>
          <w:sz w:val="23"/>
          <w:szCs w:val="23"/>
        </w:rPr>
      </w:pPr>
      <w:r>
        <w:rPr>
          <w:rFonts w:ascii="宋体" w:hAnsi="宋体" w:eastAsia="宋体" w:cs="宋体"/>
          <w:color w:val="auto"/>
          <w:spacing w:val="7"/>
          <w:sz w:val="23"/>
          <w:szCs w:val="23"/>
        </w:rPr>
        <w:t>招标代理机构将在规定的时间和地点进行开标，投标供应商无需到场，但应按照招标文件</w:t>
      </w:r>
      <w:r>
        <w:rPr>
          <w:rFonts w:ascii="宋体" w:hAnsi="宋体" w:eastAsia="宋体" w:cs="宋体"/>
          <w:color w:val="auto"/>
          <w:spacing w:val="8"/>
          <w:sz w:val="23"/>
          <w:szCs w:val="23"/>
        </w:rPr>
        <w:t>要求按时参与网上投标文件解密。（本项目实行网上</w:t>
      </w:r>
      <w:r>
        <w:rPr>
          <w:rFonts w:ascii="宋体" w:hAnsi="宋体" w:eastAsia="宋体" w:cs="宋体"/>
          <w:color w:val="auto"/>
          <w:spacing w:val="7"/>
          <w:sz w:val="23"/>
          <w:szCs w:val="23"/>
        </w:rPr>
        <w:t>投标，采用电子投标文件。若供应商参与</w:t>
      </w:r>
      <w:r>
        <w:rPr>
          <w:rFonts w:ascii="宋体" w:hAnsi="宋体" w:eastAsia="宋体" w:cs="宋体"/>
          <w:color w:val="auto"/>
          <w:spacing w:val="8"/>
          <w:sz w:val="23"/>
          <w:szCs w:val="23"/>
        </w:rPr>
        <w:t>投标，自行承担投标一切费用；各供应商应在开标前</w:t>
      </w:r>
      <w:r>
        <w:rPr>
          <w:rFonts w:ascii="宋体" w:hAnsi="宋体" w:eastAsia="宋体" w:cs="宋体"/>
          <w:color w:val="auto"/>
          <w:spacing w:val="7"/>
          <w:sz w:val="23"/>
          <w:szCs w:val="23"/>
        </w:rPr>
        <w:t>应确保成为新疆政府采购网正式注册入库供应商，并完成</w:t>
      </w:r>
      <w:r>
        <w:rPr>
          <w:rFonts w:ascii="宋体" w:hAnsi="宋体" w:eastAsia="宋体" w:cs="宋体"/>
          <w:color w:val="auto"/>
          <w:spacing w:val="-48"/>
          <w:sz w:val="23"/>
          <w:szCs w:val="23"/>
        </w:rPr>
        <w:t xml:space="preserve"> </w:t>
      </w:r>
      <w:r>
        <w:rPr>
          <w:rFonts w:ascii="宋体" w:hAnsi="宋体" w:eastAsia="宋体" w:cs="宋体"/>
          <w:color w:val="auto"/>
          <w:sz w:val="23"/>
          <w:szCs w:val="23"/>
        </w:rPr>
        <w:t>CA</w:t>
      </w:r>
      <w:r>
        <w:rPr>
          <w:rFonts w:ascii="宋体" w:hAnsi="宋体" w:eastAsia="宋体" w:cs="宋体"/>
          <w:color w:val="auto"/>
          <w:spacing w:val="-41"/>
          <w:sz w:val="23"/>
          <w:szCs w:val="23"/>
        </w:rPr>
        <w:t xml:space="preserve"> </w:t>
      </w:r>
      <w:r>
        <w:rPr>
          <w:rFonts w:ascii="宋体" w:hAnsi="宋体" w:eastAsia="宋体" w:cs="宋体"/>
          <w:color w:val="auto"/>
          <w:spacing w:val="7"/>
          <w:sz w:val="23"/>
          <w:szCs w:val="23"/>
        </w:rPr>
        <w:t>数字证书申领。因未注册入库、未办理</w:t>
      </w:r>
      <w:r>
        <w:rPr>
          <w:rFonts w:ascii="宋体" w:hAnsi="宋体" w:eastAsia="宋体" w:cs="宋体"/>
          <w:color w:val="auto"/>
          <w:spacing w:val="-48"/>
          <w:sz w:val="23"/>
          <w:szCs w:val="23"/>
        </w:rPr>
        <w:t xml:space="preserve"> </w:t>
      </w:r>
      <w:r>
        <w:rPr>
          <w:rFonts w:ascii="宋体" w:hAnsi="宋体" w:eastAsia="宋体" w:cs="宋体"/>
          <w:color w:val="auto"/>
          <w:sz w:val="23"/>
          <w:szCs w:val="23"/>
        </w:rPr>
        <w:t>CA</w:t>
      </w:r>
      <w:r>
        <w:rPr>
          <w:rFonts w:ascii="宋体" w:hAnsi="宋体" w:eastAsia="宋体" w:cs="宋体"/>
          <w:color w:val="auto"/>
          <w:spacing w:val="-41"/>
          <w:sz w:val="23"/>
          <w:szCs w:val="23"/>
        </w:rPr>
        <w:t xml:space="preserve"> </w:t>
      </w:r>
      <w:r>
        <w:rPr>
          <w:rFonts w:ascii="宋体" w:hAnsi="宋体" w:eastAsia="宋体" w:cs="宋体"/>
          <w:color w:val="auto"/>
          <w:spacing w:val="7"/>
          <w:sz w:val="23"/>
          <w:szCs w:val="23"/>
        </w:rPr>
        <w:t>数字证书等原</w:t>
      </w:r>
      <w:r>
        <w:rPr>
          <w:rFonts w:ascii="宋体" w:hAnsi="宋体" w:eastAsia="宋体" w:cs="宋体"/>
          <w:color w:val="auto"/>
          <w:spacing w:val="6"/>
          <w:sz w:val="23"/>
          <w:szCs w:val="23"/>
        </w:rPr>
        <w:t>因造成无法投标或</w:t>
      </w:r>
      <w:r>
        <w:rPr>
          <w:rFonts w:ascii="宋体" w:hAnsi="宋体" w:eastAsia="宋体" w:cs="宋体"/>
          <w:color w:val="auto"/>
          <w:spacing w:val="3"/>
          <w:sz w:val="23"/>
          <w:szCs w:val="23"/>
        </w:rPr>
        <w:t>投标失败等后果由供应商自行承担；供应商将新疆政府采购电子交易客户端下载、安装完成后，</w:t>
      </w:r>
      <w:r>
        <w:rPr>
          <w:rFonts w:ascii="宋体" w:hAnsi="宋体" w:eastAsia="宋体" w:cs="宋体"/>
          <w:color w:val="auto"/>
          <w:spacing w:val="9"/>
          <w:sz w:val="23"/>
          <w:szCs w:val="23"/>
        </w:rPr>
        <w:t>可通过账号密码或</w:t>
      </w:r>
      <w:r>
        <w:rPr>
          <w:rFonts w:ascii="宋体" w:hAnsi="宋体" w:eastAsia="宋体" w:cs="宋体"/>
          <w:color w:val="auto"/>
          <w:spacing w:val="-45"/>
          <w:sz w:val="23"/>
          <w:szCs w:val="23"/>
        </w:rPr>
        <w:t xml:space="preserve"> </w:t>
      </w:r>
      <w:r>
        <w:rPr>
          <w:rFonts w:ascii="宋体" w:hAnsi="宋体" w:eastAsia="宋体" w:cs="宋体"/>
          <w:color w:val="auto"/>
          <w:sz w:val="23"/>
          <w:szCs w:val="23"/>
        </w:rPr>
        <w:t>CA</w:t>
      </w:r>
      <w:r>
        <w:rPr>
          <w:rFonts w:ascii="宋体" w:hAnsi="宋体" w:eastAsia="宋体" w:cs="宋体"/>
          <w:color w:val="auto"/>
          <w:spacing w:val="-39"/>
          <w:sz w:val="23"/>
          <w:szCs w:val="23"/>
        </w:rPr>
        <w:t xml:space="preserve"> </w:t>
      </w:r>
      <w:r>
        <w:rPr>
          <w:rFonts w:ascii="宋体" w:hAnsi="宋体" w:eastAsia="宋体" w:cs="宋体"/>
          <w:color w:val="auto"/>
          <w:spacing w:val="9"/>
          <w:sz w:val="23"/>
          <w:szCs w:val="23"/>
        </w:rPr>
        <w:t>登录客户端进行投标文件制作。在使用新疆政府采购投标客户</w:t>
      </w:r>
      <w:r>
        <w:rPr>
          <w:rFonts w:ascii="宋体" w:hAnsi="宋体" w:eastAsia="宋体" w:cs="宋体"/>
          <w:color w:val="auto"/>
          <w:spacing w:val="8"/>
          <w:sz w:val="23"/>
          <w:szCs w:val="23"/>
        </w:rPr>
        <w:t>端时</w:t>
      </w:r>
      <w:r>
        <w:rPr>
          <w:rFonts w:hint="eastAsia" w:ascii="宋体" w:hAnsi="宋体" w:eastAsia="宋体" w:cs="宋体"/>
          <w:color w:val="auto"/>
          <w:spacing w:val="8"/>
          <w:sz w:val="23"/>
          <w:szCs w:val="23"/>
          <w:lang w:eastAsia="zh-CN"/>
        </w:rPr>
        <w:t>，</w:t>
      </w:r>
      <w:r>
        <w:rPr>
          <w:rFonts w:ascii="宋体" w:hAnsi="宋体" w:eastAsia="宋体" w:cs="宋体"/>
          <w:color w:val="auto"/>
          <w:spacing w:val="8"/>
          <w:sz w:val="23"/>
          <w:szCs w:val="23"/>
        </w:rPr>
        <w:t>建</w:t>
      </w:r>
      <w:r>
        <w:rPr>
          <w:rFonts w:ascii="宋体" w:hAnsi="宋体" w:eastAsia="宋体" w:cs="宋体"/>
          <w:color w:val="auto"/>
          <w:spacing w:val="-2"/>
          <w:sz w:val="23"/>
          <w:szCs w:val="23"/>
        </w:rPr>
        <w:t>议使用WIN7及以上操作系统。客户端请至</w:t>
      </w:r>
      <w:r>
        <w:rPr>
          <w:rFonts w:ascii="宋体" w:hAnsi="宋体" w:eastAsia="宋体" w:cs="宋体"/>
          <w:color w:val="auto"/>
          <w:spacing w:val="-3"/>
          <w:sz w:val="23"/>
          <w:szCs w:val="23"/>
        </w:rPr>
        <w:t>新疆政府采购网</w:t>
      </w:r>
      <w:r>
        <w:rPr>
          <w:rFonts w:ascii="宋体" w:hAnsi="宋体" w:eastAsia="宋体" w:cs="宋体"/>
          <w:color w:val="auto"/>
          <w:spacing w:val="9"/>
          <w:sz w:val="23"/>
          <w:szCs w:val="23"/>
        </w:rPr>
        <w:t>（</w:t>
      </w:r>
      <w:r>
        <w:rPr>
          <w:color w:val="auto"/>
        </w:rPr>
        <w:fldChar w:fldCharType="begin"/>
      </w:r>
      <w:r>
        <w:rPr>
          <w:color w:val="auto"/>
        </w:rPr>
        <w:instrText xml:space="preserve"> HYPERLINK "http://www.ccgp-xinjiang.gov.cn/" </w:instrText>
      </w:r>
      <w:r>
        <w:rPr>
          <w:color w:val="auto"/>
        </w:rPr>
        <w:fldChar w:fldCharType="separate"/>
      </w:r>
      <w:r>
        <w:rPr>
          <w:rFonts w:ascii="宋体" w:hAnsi="宋体" w:eastAsia="宋体" w:cs="宋体"/>
          <w:color w:val="auto"/>
          <w:sz w:val="23"/>
          <w:szCs w:val="23"/>
        </w:rPr>
        <w:t>http</w:t>
      </w:r>
      <w:r>
        <w:rPr>
          <w:rFonts w:ascii="宋体" w:hAnsi="宋体" w:eastAsia="宋体" w:cs="宋体"/>
          <w:color w:val="auto"/>
          <w:spacing w:val="9"/>
          <w:sz w:val="23"/>
          <w:szCs w:val="23"/>
        </w:rPr>
        <w:t>://</w:t>
      </w:r>
      <w:r>
        <w:rPr>
          <w:rFonts w:ascii="宋体" w:hAnsi="宋体" w:eastAsia="宋体" w:cs="宋体"/>
          <w:color w:val="auto"/>
          <w:sz w:val="23"/>
          <w:szCs w:val="23"/>
        </w:rPr>
        <w:t>www</w:t>
      </w:r>
      <w:r>
        <w:rPr>
          <w:rFonts w:ascii="宋体" w:hAnsi="宋体" w:eastAsia="宋体" w:cs="宋体"/>
          <w:color w:val="auto"/>
          <w:spacing w:val="9"/>
          <w:sz w:val="23"/>
          <w:szCs w:val="23"/>
        </w:rPr>
        <w:t>.</w:t>
      </w:r>
      <w:r>
        <w:rPr>
          <w:rFonts w:ascii="宋体" w:hAnsi="宋体" w:eastAsia="宋体" w:cs="宋体"/>
          <w:color w:val="auto"/>
          <w:sz w:val="23"/>
          <w:szCs w:val="23"/>
        </w:rPr>
        <w:t>ccgp</w:t>
      </w:r>
      <w:r>
        <w:rPr>
          <w:rFonts w:ascii="宋体" w:hAnsi="宋体" w:eastAsia="宋体" w:cs="宋体"/>
          <w:color w:val="auto"/>
          <w:spacing w:val="9"/>
          <w:sz w:val="23"/>
          <w:szCs w:val="23"/>
        </w:rPr>
        <w:t>-</w:t>
      </w:r>
      <w:r>
        <w:rPr>
          <w:rFonts w:ascii="宋体" w:hAnsi="宋体" w:eastAsia="宋体" w:cs="宋体"/>
          <w:color w:val="auto"/>
          <w:sz w:val="23"/>
          <w:szCs w:val="23"/>
        </w:rPr>
        <w:t>xinjiang</w:t>
      </w:r>
      <w:r>
        <w:rPr>
          <w:rFonts w:ascii="宋体" w:hAnsi="宋体" w:eastAsia="宋体" w:cs="宋体"/>
          <w:color w:val="auto"/>
          <w:spacing w:val="9"/>
          <w:sz w:val="23"/>
          <w:szCs w:val="23"/>
        </w:rPr>
        <w:t>.</w:t>
      </w:r>
      <w:r>
        <w:rPr>
          <w:rFonts w:ascii="宋体" w:hAnsi="宋体" w:eastAsia="宋体" w:cs="宋体"/>
          <w:color w:val="auto"/>
          <w:sz w:val="23"/>
          <w:szCs w:val="23"/>
        </w:rPr>
        <w:t>gov</w:t>
      </w:r>
      <w:r>
        <w:rPr>
          <w:rFonts w:ascii="宋体" w:hAnsi="宋体" w:eastAsia="宋体" w:cs="宋体"/>
          <w:color w:val="auto"/>
          <w:spacing w:val="9"/>
          <w:sz w:val="23"/>
          <w:szCs w:val="23"/>
        </w:rPr>
        <w:t>.</w:t>
      </w:r>
      <w:r>
        <w:rPr>
          <w:rFonts w:ascii="宋体" w:hAnsi="宋体" w:eastAsia="宋体" w:cs="宋体"/>
          <w:color w:val="auto"/>
          <w:sz w:val="23"/>
          <w:szCs w:val="23"/>
        </w:rPr>
        <w:t>cn</w:t>
      </w:r>
      <w:r>
        <w:rPr>
          <w:rFonts w:ascii="宋体" w:hAnsi="宋体" w:eastAsia="宋体" w:cs="宋体"/>
          <w:color w:val="auto"/>
          <w:spacing w:val="9"/>
          <w:sz w:val="23"/>
          <w:szCs w:val="23"/>
        </w:rPr>
        <w:t>/</w:t>
      </w:r>
      <w:r>
        <w:rPr>
          <w:rFonts w:ascii="宋体" w:hAnsi="宋体" w:eastAsia="宋体" w:cs="宋体"/>
          <w:color w:val="auto"/>
          <w:spacing w:val="9"/>
          <w:sz w:val="23"/>
          <w:szCs w:val="23"/>
        </w:rPr>
        <w:fldChar w:fldCharType="end"/>
      </w:r>
      <w:r>
        <w:rPr>
          <w:rFonts w:ascii="宋体" w:hAnsi="宋体" w:eastAsia="宋体" w:cs="宋体"/>
          <w:color w:val="auto"/>
          <w:spacing w:val="9"/>
          <w:sz w:val="23"/>
          <w:szCs w:val="23"/>
        </w:rPr>
        <w:t>）下载专区查看，如有问题可拨打新疆政府采购客户服</w:t>
      </w:r>
      <w:r>
        <w:rPr>
          <w:rFonts w:ascii="宋体" w:hAnsi="宋体" w:eastAsia="宋体" w:cs="宋体"/>
          <w:color w:val="auto"/>
          <w:spacing w:val="4"/>
          <w:sz w:val="23"/>
          <w:szCs w:val="23"/>
        </w:rPr>
        <w:t>务热线</w:t>
      </w:r>
      <w:r>
        <w:rPr>
          <w:rFonts w:ascii="宋体" w:hAnsi="宋体" w:eastAsia="宋体" w:cs="宋体"/>
          <w:color w:val="auto"/>
          <w:spacing w:val="-38"/>
          <w:sz w:val="23"/>
          <w:szCs w:val="23"/>
        </w:rPr>
        <w:t xml:space="preserve"> </w:t>
      </w:r>
      <w:r>
        <w:rPr>
          <w:rFonts w:ascii="宋体" w:hAnsi="宋体" w:eastAsia="宋体" w:cs="宋体"/>
          <w:color w:val="auto"/>
          <w:spacing w:val="4"/>
          <w:sz w:val="23"/>
          <w:szCs w:val="23"/>
        </w:rPr>
        <w:t>95763</w:t>
      </w:r>
      <w:r>
        <w:rPr>
          <w:rFonts w:ascii="宋体" w:hAnsi="宋体" w:eastAsia="宋体" w:cs="宋体"/>
          <w:color w:val="auto"/>
          <w:spacing w:val="-45"/>
          <w:sz w:val="23"/>
          <w:szCs w:val="23"/>
        </w:rPr>
        <w:t xml:space="preserve"> </w:t>
      </w:r>
      <w:r>
        <w:rPr>
          <w:rFonts w:ascii="宋体" w:hAnsi="宋体" w:eastAsia="宋体" w:cs="宋体"/>
          <w:color w:val="auto"/>
          <w:spacing w:val="4"/>
          <w:sz w:val="23"/>
          <w:szCs w:val="23"/>
        </w:rPr>
        <w:t>进行咨询。）</w:t>
      </w:r>
    </w:p>
    <w:p w14:paraId="0CCAF229">
      <w:pPr>
        <w:spacing w:before="68" w:line="228" w:lineRule="auto"/>
        <w:ind w:left="491"/>
        <w:rPr>
          <w:rFonts w:ascii="宋体" w:hAnsi="宋体" w:eastAsia="宋体" w:cs="宋体"/>
          <w:color w:val="auto"/>
          <w:sz w:val="23"/>
          <w:szCs w:val="23"/>
        </w:rPr>
      </w:pPr>
      <w:r>
        <w:rPr>
          <w:rFonts w:ascii="宋体" w:hAnsi="宋体" w:eastAsia="宋体" w:cs="宋体"/>
          <w:b/>
          <w:bCs/>
          <w:color w:val="auto"/>
          <w:spacing w:val="4"/>
          <w:sz w:val="23"/>
          <w:szCs w:val="23"/>
        </w:rPr>
        <w:t>（二）开标程序：</w:t>
      </w:r>
    </w:p>
    <w:p w14:paraId="161EE016">
      <w:pPr>
        <w:spacing w:before="268" w:line="228" w:lineRule="auto"/>
        <w:ind w:left="497"/>
        <w:rPr>
          <w:rFonts w:ascii="宋体" w:hAnsi="宋体" w:eastAsia="宋体" w:cs="宋体"/>
          <w:color w:val="auto"/>
          <w:sz w:val="23"/>
          <w:szCs w:val="23"/>
        </w:rPr>
      </w:pPr>
      <w:r>
        <w:rPr>
          <w:rFonts w:ascii="宋体" w:hAnsi="宋体" w:eastAsia="宋体" w:cs="宋体"/>
          <w:color w:val="auto"/>
          <w:spacing w:val="2"/>
          <w:sz w:val="23"/>
          <w:szCs w:val="23"/>
        </w:rPr>
        <w:t>1.1</w:t>
      </w:r>
      <w:r>
        <w:rPr>
          <w:rFonts w:ascii="宋体" w:hAnsi="宋体" w:eastAsia="宋体" w:cs="宋体"/>
          <w:color w:val="auto"/>
          <w:spacing w:val="-43"/>
          <w:sz w:val="23"/>
          <w:szCs w:val="23"/>
        </w:rPr>
        <w:t xml:space="preserve"> </w:t>
      </w:r>
      <w:r>
        <w:rPr>
          <w:rFonts w:ascii="宋体" w:hAnsi="宋体" w:eastAsia="宋体" w:cs="宋体"/>
          <w:color w:val="auto"/>
          <w:spacing w:val="2"/>
          <w:sz w:val="23"/>
          <w:szCs w:val="23"/>
        </w:rPr>
        <w:t>开标程序</w:t>
      </w:r>
    </w:p>
    <w:p w14:paraId="425324A1">
      <w:pPr>
        <w:spacing w:before="189" w:line="368" w:lineRule="auto"/>
        <w:ind w:firstLine="480"/>
        <w:jc w:val="both"/>
        <w:rPr>
          <w:rFonts w:ascii="宋体" w:hAnsi="宋体" w:eastAsia="宋体" w:cs="宋体"/>
          <w:color w:val="auto"/>
          <w:spacing w:val="7"/>
          <w:sz w:val="23"/>
          <w:szCs w:val="23"/>
        </w:rPr>
      </w:pPr>
      <w:r>
        <w:rPr>
          <w:rFonts w:ascii="宋体" w:hAnsi="宋体" w:eastAsia="宋体" w:cs="宋体"/>
          <w:color w:val="auto"/>
          <w:spacing w:val="7"/>
          <w:sz w:val="23"/>
          <w:szCs w:val="23"/>
        </w:rPr>
        <w:t>招标工作人员按招标公告规定的时间进行开标，由采购人或者采购代理机构工作人员宣布投标人名称、解密情况，投标价格和招标文件规定的需要宣布的其他内容（以开标一览表要求为准）。开标分为现场电子开标和远程电子开标两种。</w:t>
      </w:r>
    </w:p>
    <w:p w14:paraId="6FBC8B31">
      <w:pPr>
        <w:spacing w:before="75" w:line="367" w:lineRule="auto"/>
        <w:ind w:left="3" w:right="49" w:firstLine="488" w:firstLineChars="200"/>
        <w:rPr>
          <w:rFonts w:ascii="宋体" w:hAnsi="宋体" w:eastAsia="宋体" w:cs="宋体"/>
          <w:color w:val="auto"/>
          <w:sz w:val="23"/>
          <w:szCs w:val="23"/>
        </w:rPr>
      </w:pPr>
      <w:r>
        <w:rPr>
          <w:rFonts w:ascii="宋体" w:hAnsi="宋体" w:eastAsia="宋体" w:cs="宋体"/>
          <w:color w:val="auto"/>
          <w:spacing w:val="7"/>
          <w:sz w:val="23"/>
          <w:szCs w:val="23"/>
        </w:rPr>
        <w:t>采用现场电子开标的：投标人的法定代表人或其委托代理人应当按照本招标公告载明的时</w:t>
      </w:r>
      <w:r>
        <w:rPr>
          <w:rFonts w:ascii="宋体" w:hAnsi="宋体" w:eastAsia="宋体" w:cs="宋体"/>
          <w:color w:val="auto"/>
          <w:spacing w:val="9"/>
          <w:sz w:val="23"/>
          <w:szCs w:val="23"/>
        </w:rPr>
        <w:t>间和地点前往参加开标，并携带编制本项目（采购包）电子投标文件时加</w:t>
      </w:r>
      <w:r>
        <w:rPr>
          <w:rFonts w:ascii="宋体" w:hAnsi="宋体" w:eastAsia="宋体" w:cs="宋体"/>
          <w:color w:val="auto"/>
          <w:spacing w:val="8"/>
          <w:sz w:val="23"/>
          <w:szCs w:val="23"/>
        </w:rPr>
        <w:t>密所用的数字证书、</w:t>
      </w:r>
      <w:r>
        <w:rPr>
          <w:rFonts w:ascii="宋体" w:hAnsi="宋体" w:eastAsia="宋体" w:cs="宋体"/>
          <w:color w:val="auto"/>
          <w:spacing w:val="6"/>
          <w:sz w:val="23"/>
          <w:szCs w:val="23"/>
        </w:rPr>
        <w:t>存储有备用电子投标文件的</w:t>
      </w:r>
      <w:r>
        <w:rPr>
          <w:rFonts w:ascii="宋体" w:hAnsi="宋体" w:eastAsia="宋体" w:cs="宋体"/>
          <w:color w:val="auto"/>
          <w:spacing w:val="-35"/>
          <w:sz w:val="23"/>
          <w:szCs w:val="23"/>
        </w:rPr>
        <w:t xml:space="preserve"> </w:t>
      </w:r>
      <w:r>
        <w:rPr>
          <w:rFonts w:ascii="宋体" w:hAnsi="宋体" w:eastAsia="宋体" w:cs="宋体"/>
          <w:color w:val="auto"/>
          <w:spacing w:val="6"/>
          <w:sz w:val="23"/>
          <w:szCs w:val="23"/>
        </w:rPr>
        <w:t>U</w:t>
      </w:r>
      <w:r>
        <w:rPr>
          <w:rFonts w:ascii="宋体" w:hAnsi="宋体" w:eastAsia="宋体" w:cs="宋体"/>
          <w:color w:val="auto"/>
          <w:spacing w:val="-46"/>
          <w:sz w:val="23"/>
          <w:szCs w:val="23"/>
        </w:rPr>
        <w:t xml:space="preserve"> </w:t>
      </w:r>
      <w:r>
        <w:rPr>
          <w:rFonts w:ascii="宋体" w:hAnsi="宋体" w:eastAsia="宋体" w:cs="宋体"/>
          <w:color w:val="auto"/>
          <w:spacing w:val="6"/>
          <w:sz w:val="23"/>
          <w:szCs w:val="23"/>
        </w:rPr>
        <w:t>盘前往开标现场。</w:t>
      </w:r>
    </w:p>
    <w:p w14:paraId="386E60C5">
      <w:pPr>
        <w:spacing w:before="34" w:line="374" w:lineRule="auto"/>
        <w:ind w:right="18" w:firstLine="479"/>
        <w:jc w:val="both"/>
        <w:rPr>
          <w:rFonts w:ascii="宋体" w:hAnsi="宋体" w:eastAsia="宋体" w:cs="宋体"/>
          <w:color w:val="auto"/>
          <w:sz w:val="23"/>
          <w:szCs w:val="23"/>
        </w:rPr>
      </w:pPr>
      <w:r>
        <w:rPr>
          <w:rFonts w:ascii="宋体" w:hAnsi="宋体" w:eastAsia="宋体" w:cs="宋体"/>
          <w:color w:val="auto"/>
          <w:spacing w:val="7"/>
          <w:sz w:val="23"/>
          <w:szCs w:val="23"/>
        </w:rPr>
        <w:t>采用远程电子开标的：投标人的法定代表人或其授权代表应当按照本招标公告载明的时间</w:t>
      </w:r>
      <w:r>
        <w:rPr>
          <w:rFonts w:ascii="宋体" w:hAnsi="宋体" w:eastAsia="宋体" w:cs="宋体"/>
          <w:color w:val="auto"/>
          <w:spacing w:val="9"/>
          <w:sz w:val="23"/>
          <w:szCs w:val="23"/>
        </w:rPr>
        <w:t>和模式等要求参加开标。在投标截止时间前</w:t>
      </w:r>
      <w:r>
        <w:rPr>
          <w:rFonts w:hint="eastAsia" w:ascii="宋体" w:hAnsi="宋体" w:eastAsia="宋体" w:cs="宋体"/>
          <w:color w:val="auto"/>
          <w:spacing w:val="9"/>
          <w:sz w:val="23"/>
          <w:szCs w:val="23"/>
          <w:lang w:val="en-US" w:eastAsia="zh-CN"/>
        </w:rPr>
        <w:t>30</w:t>
      </w:r>
      <w:r>
        <w:rPr>
          <w:rFonts w:ascii="宋体" w:hAnsi="宋体" w:eastAsia="宋体" w:cs="宋体"/>
          <w:color w:val="auto"/>
          <w:spacing w:val="-41"/>
          <w:sz w:val="23"/>
          <w:szCs w:val="23"/>
        </w:rPr>
        <w:t xml:space="preserve"> </w:t>
      </w:r>
      <w:r>
        <w:rPr>
          <w:rFonts w:ascii="宋体" w:hAnsi="宋体" w:eastAsia="宋体" w:cs="宋体"/>
          <w:color w:val="auto"/>
          <w:spacing w:val="9"/>
          <w:sz w:val="23"/>
          <w:szCs w:val="23"/>
        </w:rPr>
        <w:t>分钟，应当登录云平台开标大厅进行签到，并</w:t>
      </w:r>
      <w:r>
        <w:rPr>
          <w:rFonts w:ascii="宋体" w:hAnsi="宋体" w:eastAsia="宋体" w:cs="宋体"/>
          <w:color w:val="auto"/>
          <w:spacing w:val="8"/>
          <w:sz w:val="23"/>
          <w:szCs w:val="23"/>
        </w:rPr>
        <w:t>且填写授权代表的姓名与手机号码。若因签到时填写的授权代表信息有误而导致的不良后果，</w:t>
      </w:r>
      <w:r>
        <w:rPr>
          <w:rFonts w:ascii="宋体" w:hAnsi="宋体" w:eastAsia="宋体" w:cs="宋体"/>
          <w:color w:val="auto"/>
          <w:spacing w:val="4"/>
          <w:sz w:val="23"/>
          <w:szCs w:val="23"/>
        </w:rPr>
        <w:t>由供应商自行承担。</w:t>
      </w:r>
    </w:p>
    <w:p w14:paraId="775A48C5">
      <w:pPr>
        <w:spacing w:before="36" w:line="377" w:lineRule="auto"/>
        <w:ind w:right="18" w:firstLine="481"/>
        <w:rPr>
          <w:rFonts w:ascii="宋体" w:hAnsi="宋体" w:eastAsia="宋体" w:cs="宋体"/>
          <w:color w:val="auto"/>
          <w:sz w:val="23"/>
          <w:szCs w:val="23"/>
        </w:rPr>
      </w:pPr>
      <w:r>
        <w:rPr>
          <w:rFonts w:ascii="宋体" w:hAnsi="宋体" w:eastAsia="宋体" w:cs="宋体"/>
          <w:color w:val="auto"/>
          <w:spacing w:val="7"/>
          <w:sz w:val="23"/>
          <w:szCs w:val="23"/>
        </w:rPr>
        <w:t>开标时，投标人应当使用编制本项目（采购包）电子投标文件时加密所用数字证书在开始</w:t>
      </w:r>
      <w:r>
        <w:rPr>
          <w:rFonts w:ascii="宋体" w:hAnsi="宋体" w:eastAsia="宋体" w:cs="宋体"/>
          <w:color w:val="auto"/>
          <w:spacing w:val="8"/>
          <w:sz w:val="23"/>
          <w:szCs w:val="23"/>
        </w:rPr>
        <w:t>解密后按照代理机构规定的时间内完成电子投标文件的解密，如遇不可抗力等其他特殊情况，采购代理机构可视情况延长解密时间。投标人未携带数</w:t>
      </w:r>
      <w:r>
        <w:rPr>
          <w:rFonts w:ascii="宋体" w:hAnsi="宋体" w:eastAsia="宋体" w:cs="宋体"/>
          <w:color w:val="auto"/>
          <w:spacing w:val="7"/>
          <w:sz w:val="23"/>
          <w:szCs w:val="23"/>
        </w:rPr>
        <w:t>字证书或其他非系统原因导致的在规定</w:t>
      </w:r>
      <w:r>
        <w:rPr>
          <w:rFonts w:ascii="宋体" w:hAnsi="宋体" w:eastAsia="宋体" w:cs="宋体"/>
          <w:color w:val="auto"/>
          <w:spacing w:val="8"/>
          <w:sz w:val="23"/>
          <w:szCs w:val="23"/>
        </w:rPr>
        <w:t>时间内未解密投标文件，将作无效投标处理。（采用远</w:t>
      </w:r>
      <w:r>
        <w:rPr>
          <w:rFonts w:ascii="宋体" w:hAnsi="宋体" w:eastAsia="宋体" w:cs="宋体"/>
          <w:color w:val="auto"/>
          <w:spacing w:val="7"/>
          <w:sz w:val="23"/>
          <w:szCs w:val="23"/>
        </w:rPr>
        <w:t>程电子开标的，各投标人在参加开标以</w:t>
      </w:r>
      <w:r>
        <w:rPr>
          <w:rFonts w:ascii="宋体" w:hAnsi="宋体" w:eastAsia="宋体" w:cs="宋体"/>
          <w:color w:val="auto"/>
          <w:spacing w:val="8"/>
          <w:sz w:val="23"/>
          <w:szCs w:val="23"/>
        </w:rPr>
        <w:t>前需自行对使用电脑的网络环境、驱动安装、客户端安装以及数字证书的有效性等进行检测，</w:t>
      </w:r>
      <w:r>
        <w:rPr>
          <w:rFonts w:ascii="宋体" w:hAnsi="宋体" w:eastAsia="宋体" w:cs="宋体"/>
          <w:color w:val="auto"/>
          <w:spacing w:val="5"/>
          <w:sz w:val="23"/>
          <w:szCs w:val="23"/>
        </w:rPr>
        <w:t>确保可以正常使用）。</w:t>
      </w:r>
    </w:p>
    <w:p w14:paraId="474A8E91">
      <w:pPr>
        <w:spacing w:before="36" w:line="227" w:lineRule="auto"/>
        <w:ind w:left="498"/>
        <w:rPr>
          <w:rFonts w:ascii="宋体" w:hAnsi="宋体" w:eastAsia="宋体" w:cs="宋体"/>
          <w:color w:val="auto"/>
          <w:sz w:val="23"/>
          <w:szCs w:val="23"/>
        </w:rPr>
      </w:pPr>
      <w:r>
        <w:rPr>
          <w:rFonts w:ascii="宋体" w:hAnsi="宋体" w:eastAsia="宋体" w:cs="宋体"/>
          <w:color w:val="auto"/>
          <w:spacing w:val="2"/>
          <w:sz w:val="23"/>
          <w:szCs w:val="23"/>
        </w:rPr>
        <w:t>1.2</w:t>
      </w:r>
      <w:r>
        <w:rPr>
          <w:rFonts w:ascii="宋体" w:hAnsi="宋体" w:eastAsia="宋体" w:cs="宋体"/>
          <w:color w:val="auto"/>
          <w:spacing w:val="-43"/>
          <w:sz w:val="23"/>
          <w:szCs w:val="23"/>
        </w:rPr>
        <w:t xml:space="preserve"> </w:t>
      </w:r>
      <w:r>
        <w:rPr>
          <w:rFonts w:ascii="宋体" w:hAnsi="宋体" w:eastAsia="宋体" w:cs="宋体"/>
          <w:color w:val="auto"/>
          <w:spacing w:val="2"/>
          <w:sz w:val="23"/>
          <w:szCs w:val="23"/>
        </w:rPr>
        <w:t>开标异议</w:t>
      </w:r>
    </w:p>
    <w:p w14:paraId="7A108B7B">
      <w:pPr>
        <w:spacing w:before="192" w:line="372" w:lineRule="auto"/>
        <w:ind w:left="1" w:right="49" w:firstLine="481"/>
        <w:rPr>
          <w:rFonts w:ascii="宋体" w:hAnsi="宋体" w:eastAsia="宋体" w:cs="宋体"/>
          <w:color w:val="auto"/>
          <w:sz w:val="23"/>
          <w:szCs w:val="23"/>
        </w:rPr>
      </w:pPr>
      <w:r>
        <w:rPr>
          <w:rFonts w:ascii="宋体" w:hAnsi="宋体" w:eastAsia="宋体" w:cs="宋体"/>
          <w:color w:val="auto"/>
          <w:spacing w:val="7"/>
          <w:sz w:val="23"/>
          <w:szCs w:val="23"/>
        </w:rPr>
        <w:t>投标人代表对开标过程和开标记录有疑义，以及认为采购人、采购代理机构相关工作人员</w:t>
      </w:r>
      <w:r>
        <w:rPr>
          <w:rFonts w:ascii="宋体" w:hAnsi="宋体" w:eastAsia="宋体" w:cs="宋体"/>
          <w:color w:val="auto"/>
          <w:spacing w:val="8"/>
          <w:sz w:val="23"/>
          <w:szCs w:val="23"/>
        </w:rPr>
        <w:t>有需要回避的情形的，应当场提出询问或者回避申</w:t>
      </w:r>
      <w:r>
        <w:rPr>
          <w:rFonts w:ascii="宋体" w:hAnsi="宋体" w:eastAsia="宋体" w:cs="宋体"/>
          <w:color w:val="auto"/>
          <w:spacing w:val="7"/>
          <w:sz w:val="23"/>
          <w:szCs w:val="23"/>
        </w:rPr>
        <w:t>请。投标人未参加开标的，视同认可开标结</w:t>
      </w:r>
      <w:r>
        <w:rPr>
          <w:rFonts w:ascii="宋体" w:hAnsi="宋体" w:eastAsia="宋体" w:cs="宋体"/>
          <w:color w:val="auto"/>
          <w:spacing w:val="-8"/>
          <w:sz w:val="23"/>
          <w:szCs w:val="23"/>
        </w:rPr>
        <w:t>果。</w:t>
      </w:r>
    </w:p>
    <w:p w14:paraId="069FAEEA">
      <w:pPr>
        <w:spacing w:before="36" w:line="368" w:lineRule="auto"/>
        <w:ind w:left="12" w:right="49" w:firstLine="486"/>
        <w:rPr>
          <w:rFonts w:ascii="宋体" w:hAnsi="宋体" w:eastAsia="宋体" w:cs="宋体"/>
          <w:color w:val="auto"/>
          <w:sz w:val="23"/>
          <w:szCs w:val="23"/>
        </w:rPr>
      </w:pPr>
      <w:r>
        <w:rPr>
          <w:rFonts w:ascii="宋体" w:hAnsi="宋体" w:eastAsia="宋体" w:cs="宋体"/>
          <w:color w:val="auto"/>
          <w:spacing w:val="8"/>
          <w:sz w:val="23"/>
          <w:szCs w:val="23"/>
        </w:rPr>
        <w:t>1.3</w:t>
      </w:r>
      <w:r>
        <w:rPr>
          <w:rFonts w:ascii="宋体" w:hAnsi="宋体" w:eastAsia="宋体" w:cs="宋体"/>
          <w:color w:val="auto"/>
          <w:spacing w:val="-41"/>
          <w:sz w:val="23"/>
          <w:szCs w:val="23"/>
        </w:rPr>
        <w:t xml:space="preserve"> </w:t>
      </w:r>
      <w:r>
        <w:rPr>
          <w:rFonts w:ascii="宋体" w:hAnsi="宋体" w:eastAsia="宋体" w:cs="宋体"/>
          <w:color w:val="auto"/>
          <w:spacing w:val="8"/>
          <w:sz w:val="23"/>
          <w:szCs w:val="23"/>
        </w:rPr>
        <w:t>投标截止时间后，投标人不足须知前附表中约定的有效供应商家数的</w:t>
      </w:r>
      <w:r>
        <w:rPr>
          <w:rFonts w:ascii="宋体" w:hAnsi="宋体" w:eastAsia="宋体" w:cs="宋体"/>
          <w:color w:val="auto"/>
          <w:spacing w:val="7"/>
          <w:sz w:val="23"/>
          <w:szCs w:val="23"/>
        </w:rPr>
        <w:t>，不得开标。同</w:t>
      </w:r>
      <w:r>
        <w:rPr>
          <w:rFonts w:ascii="宋体" w:hAnsi="宋体" w:eastAsia="宋体" w:cs="宋体"/>
          <w:color w:val="auto"/>
          <w:spacing w:val="4"/>
          <w:sz w:val="23"/>
          <w:szCs w:val="23"/>
        </w:rPr>
        <w:t>时，本次采购活动结束。</w:t>
      </w:r>
    </w:p>
    <w:p w14:paraId="2F7A246C">
      <w:pPr>
        <w:spacing w:before="35" w:line="228" w:lineRule="auto"/>
        <w:ind w:left="549"/>
        <w:rPr>
          <w:rFonts w:ascii="宋体" w:hAnsi="宋体" w:eastAsia="宋体" w:cs="宋体"/>
          <w:color w:val="auto"/>
          <w:sz w:val="23"/>
          <w:szCs w:val="23"/>
        </w:rPr>
      </w:pPr>
      <w:r>
        <w:rPr>
          <w:rFonts w:ascii="宋体" w:hAnsi="宋体" w:eastAsia="宋体" w:cs="宋体"/>
          <w:color w:val="auto"/>
          <w:spacing w:val="5"/>
          <w:sz w:val="23"/>
          <w:szCs w:val="23"/>
        </w:rPr>
        <w:t>1.4</w:t>
      </w:r>
      <w:r>
        <w:rPr>
          <w:rFonts w:ascii="宋体" w:hAnsi="宋体" w:eastAsia="宋体" w:cs="宋体"/>
          <w:color w:val="auto"/>
          <w:spacing w:val="-42"/>
          <w:sz w:val="23"/>
          <w:szCs w:val="23"/>
        </w:rPr>
        <w:t xml:space="preserve"> </w:t>
      </w:r>
      <w:r>
        <w:rPr>
          <w:rFonts w:ascii="宋体" w:hAnsi="宋体" w:eastAsia="宋体" w:cs="宋体"/>
          <w:color w:val="auto"/>
          <w:spacing w:val="5"/>
          <w:sz w:val="23"/>
          <w:szCs w:val="23"/>
        </w:rPr>
        <w:t>开标时出现下列情况的，视为投标无效处</w:t>
      </w:r>
      <w:r>
        <w:rPr>
          <w:rFonts w:ascii="宋体" w:hAnsi="宋体" w:eastAsia="宋体" w:cs="宋体"/>
          <w:color w:val="auto"/>
          <w:spacing w:val="4"/>
          <w:sz w:val="23"/>
          <w:szCs w:val="23"/>
        </w:rPr>
        <w:t>理：</w:t>
      </w:r>
    </w:p>
    <w:p w14:paraId="2FEF9C95">
      <w:pPr>
        <w:spacing w:before="191" w:line="227" w:lineRule="auto"/>
        <w:ind w:left="542"/>
        <w:rPr>
          <w:rFonts w:ascii="宋体" w:hAnsi="宋体" w:eastAsia="宋体" w:cs="宋体"/>
          <w:color w:val="auto"/>
          <w:sz w:val="23"/>
          <w:szCs w:val="23"/>
        </w:rPr>
      </w:pPr>
      <w:r>
        <w:rPr>
          <w:rFonts w:ascii="宋体" w:hAnsi="宋体" w:eastAsia="宋体" w:cs="宋体"/>
          <w:color w:val="auto"/>
          <w:spacing w:val="3"/>
          <w:sz w:val="23"/>
          <w:szCs w:val="23"/>
        </w:rPr>
        <w:t>（1）经检查数字证书无效的；</w:t>
      </w:r>
    </w:p>
    <w:p w14:paraId="7A5F7883">
      <w:pPr>
        <w:spacing w:before="193" w:line="227" w:lineRule="auto"/>
        <w:ind w:left="542"/>
        <w:rPr>
          <w:rFonts w:ascii="宋体" w:hAnsi="宋体" w:eastAsia="宋体" w:cs="宋体"/>
          <w:color w:val="auto"/>
          <w:sz w:val="23"/>
          <w:szCs w:val="23"/>
        </w:rPr>
      </w:pPr>
      <w:r>
        <w:rPr>
          <w:rFonts w:ascii="宋体" w:hAnsi="宋体" w:eastAsia="宋体" w:cs="宋体"/>
          <w:color w:val="auto"/>
          <w:spacing w:val="7"/>
          <w:sz w:val="23"/>
          <w:szCs w:val="23"/>
        </w:rPr>
        <w:t>（2）因投标人自身原因，未在规定时间内完成电子投标文件解密的；</w:t>
      </w:r>
    </w:p>
    <w:p w14:paraId="79C865A2">
      <w:pPr>
        <w:spacing w:before="192" w:line="330" w:lineRule="auto"/>
        <w:ind w:left="50" w:right="111" w:firstLine="492"/>
        <w:rPr>
          <w:color w:val="auto"/>
        </w:rPr>
      </w:pPr>
      <w:r>
        <w:rPr>
          <w:rFonts w:ascii="宋体" w:hAnsi="宋体" w:eastAsia="宋体" w:cs="宋体"/>
          <w:color w:val="auto"/>
          <w:spacing w:val="7"/>
          <w:sz w:val="23"/>
          <w:szCs w:val="23"/>
        </w:rPr>
        <w:t>（3）如需使用备用电子投标文件解密时，在规定的解密时间内无法提供备用电子投标文</w:t>
      </w:r>
      <w:r>
        <w:rPr>
          <w:rFonts w:ascii="宋体" w:hAnsi="宋体" w:eastAsia="宋体" w:cs="宋体"/>
          <w:color w:val="auto"/>
          <w:spacing w:val="11"/>
          <w:sz w:val="23"/>
          <w:szCs w:val="23"/>
        </w:rPr>
        <w:t>件或提供的备用电子投标文件与加密的电子投标文件版本不一致</w:t>
      </w:r>
      <w:r>
        <w:rPr>
          <w:rFonts w:ascii="宋体" w:hAnsi="宋体" w:eastAsia="宋体" w:cs="宋体"/>
          <w:color w:val="auto"/>
          <w:spacing w:val="10"/>
          <w:sz w:val="23"/>
          <w:szCs w:val="23"/>
        </w:rPr>
        <w:t>（即两份文件不是通过投标</w:t>
      </w:r>
      <w:r>
        <w:rPr>
          <w:rFonts w:ascii="宋体" w:hAnsi="宋体" w:eastAsia="宋体" w:cs="宋体"/>
          <w:color w:val="auto"/>
          <w:sz w:val="23"/>
          <w:szCs w:val="23"/>
        </w:rPr>
        <w:t xml:space="preserve"> </w:t>
      </w:r>
      <w:r>
        <w:rPr>
          <w:rFonts w:ascii="宋体" w:hAnsi="宋体" w:eastAsia="宋体" w:cs="宋体"/>
          <w:color w:val="auto"/>
          <w:spacing w:val="5"/>
          <w:sz w:val="23"/>
          <w:szCs w:val="23"/>
        </w:rPr>
        <w:t>客户端同时加密生成的）。</w:t>
      </w:r>
    </w:p>
    <w:p w14:paraId="2B82C47B">
      <w:pPr>
        <w:pStyle w:val="7"/>
        <w:spacing w:line="274" w:lineRule="auto"/>
        <w:rPr>
          <w:color w:val="auto"/>
        </w:rPr>
      </w:pPr>
    </w:p>
    <w:p w14:paraId="575F80D9">
      <w:pPr>
        <w:spacing w:before="91" w:line="221" w:lineRule="auto"/>
        <w:ind w:left="4380"/>
        <w:outlineLvl w:val="1"/>
        <w:rPr>
          <w:rFonts w:ascii="宋体" w:hAnsi="宋体" w:eastAsia="宋体" w:cs="宋体"/>
          <w:color w:val="auto"/>
          <w:sz w:val="28"/>
          <w:szCs w:val="28"/>
        </w:rPr>
      </w:pPr>
      <w:r>
        <w:rPr>
          <w:rFonts w:ascii="宋体" w:hAnsi="宋体" w:eastAsia="宋体" w:cs="宋体"/>
          <w:b/>
          <w:bCs/>
          <w:color w:val="auto"/>
          <w:spacing w:val="-7"/>
          <w:sz w:val="28"/>
          <w:szCs w:val="28"/>
        </w:rPr>
        <w:t>（五）评标</w:t>
      </w:r>
    </w:p>
    <w:p w14:paraId="328877EE">
      <w:pPr>
        <w:pStyle w:val="7"/>
        <w:spacing w:line="283" w:lineRule="auto"/>
        <w:rPr>
          <w:color w:val="auto"/>
        </w:rPr>
      </w:pPr>
    </w:p>
    <w:p w14:paraId="2A401E16">
      <w:pPr>
        <w:spacing w:before="75" w:line="227" w:lineRule="auto"/>
        <w:ind w:left="542"/>
        <w:rPr>
          <w:rFonts w:ascii="宋体" w:hAnsi="宋体" w:eastAsia="宋体" w:cs="宋体"/>
          <w:color w:val="auto"/>
          <w:sz w:val="23"/>
          <w:szCs w:val="23"/>
        </w:rPr>
      </w:pPr>
      <w:r>
        <w:rPr>
          <w:rFonts w:ascii="宋体" w:hAnsi="宋体" w:eastAsia="宋体" w:cs="宋体"/>
          <w:b/>
          <w:bCs/>
          <w:color w:val="auto"/>
          <w:spacing w:val="5"/>
          <w:sz w:val="23"/>
          <w:szCs w:val="23"/>
        </w:rPr>
        <w:t>（一）组建评标委员会</w:t>
      </w:r>
    </w:p>
    <w:p w14:paraId="0BD391BD">
      <w:pPr>
        <w:spacing w:before="182" w:line="361" w:lineRule="auto"/>
        <w:ind w:right="80" w:firstLine="479"/>
        <w:rPr>
          <w:rFonts w:ascii="宋体" w:hAnsi="宋体" w:eastAsia="宋体" w:cs="宋体"/>
          <w:color w:val="auto"/>
          <w:sz w:val="23"/>
          <w:szCs w:val="23"/>
        </w:rPr>
      </w:pPr>
      <w:r>
        <w:rPr>
          <w:rFonts w:ascii="宋体" w:hAnsi="宋体" w:eastAsia="宋体" w:cs="宋体"/>
          <w:color w:val="auto"/>
          <w:spacing w:val="12"/>
          <w:sz w:val="23"/>
          <w:szCs w:val="23"/>
        </w:rPr>
        <w:t>评标委员会或评标小组（以下简称评标委员会）的评标工作由招标单位负责组织，具体</w:t>
      </w:r>
      <w:r>
        <w:rPr>
          <w:rFonts w:ascii="宋体" w:hAnsi="宋体" w:eastAsia="宋体" w:cs="宋体"/>
          <w:color w:val="auto"/>
          <w:spacing w:val="8"/>
          <w:sz w:val="23"/>
          <w:szCs w:val="23"/>
        </w:rPr>
        <w:t>评标事务由评标委员会负责，并独立履行其法规规定的职责。</w:t>
      </w:r>
    </w:p>
    <w:p w14:paraId="02799566">
      <w:pPr>
        <w:spacing w:before="183" w:line="365" w:lineRule="auto"/>
        <w:ind w:left="50" w:right="80" w:firstLine="481"/>
        <w:jc w:val="both"/>
        <w:rPr>
          <w:rFonts w:ascii="宋体" w:hAnsi="宋体" w:eastAsia="宋体" w:cs="宋体"/>
          <w:color w:val="auto"/>
          <w:spacing w:val="11"/>
          <w:sz w:val="23"/>
          <w:szCs w:val="23"/>
        </w:rPr>
      </w:pPr>
      <w:r>
        <w:rPr>
          <w:rFonts w:ascii="宋体" w:hAnsi="宋体" w:eastAsia="宋体" w:cs="宋体"/>
          <w:color w:val="auto"/>
          <w:spacing w:val="11"/>
          <w:sz w:val="23"/>
          <w:szCs w:val="23"/>
        </w:rPr>
        <w:t>本项目评标委员会构成：</w:t>
      </w:r>
      <w:r>
        <w:rPr>
          <w:rFonts w:hint="eastAsia" w:ascii="宋体" w:hAnsi="宋体" w:eastAsia="宋体" w:cs="宋体"/>
          <w:color w:val="auto"/>
          <w:spacing w:val="11"/>
          <w:sz w:val="23"/>
          <w:szCs w:val="23"/>
          <w:lang w:val="en-US" w:eastAsia="zh-CN"/>
        </w:rPr>
        <w:t>7</w:t>
      </w:r>
      <w:r>
        <w:rPr>
          <w:rFonts w:ascii="宋体" w:hAnsi="宋体" w:eastAsia="宋体" w:cs="宋体"/>
          <w:color w:val="auto"/>
          <w:spacing w:val="11"/>
          <w:sz w:val="23"/>
          <w:szCs w:val="23"/>
        </w:rPr>
        <w:t>人</w:t>
      </w:r>
      <w:r>
        <w:rPr>
          <w:rFonts w:hint="eastAsia" w:ascii="宋体" w:hAnsi="宋体" w:eastAsia="宋体" w:cs="宋体"/>
          <w:color w:val="auto"/>
          <w:spacing w:val="11"/>
          <w:sz w:val="23"/>
          <w:szCs w:val="23"/>
          <w:lang w:val="en-US" w:eastAsia="zh-CN"/>
        </w:rPr>
        <w:t>。</w:t>
      </w:r>
      <w:r>
        <w:rPr>
          <w:rFonts w:ascii="宋体" w:hAnsi="宋体" w:eastAsia="宋体" w:cs="宋体"/>
          <w:color w:val="auto"/>
          <w:spacing w:val="11"/>
          <w:sz w:val="23"/>
          <w:szCs w:val="23"/>
        </w:rPr>
        <w:t>评标专家确定方式：由招标代理在开标前 48 小时在新疆政府采购专家库 中随机抽取此次评标专家。其中熟悉相关技术方面的专家不得少于成员总数的三分之二。并对投标文件进行审查、评估和比较，并做出授予合同的建议。</w:t>
      </w:r>
    </w:p>
    <w:p w14:paraId="26FB02E3">
      <w:pPr>
        <w:spacing w:before="37" w:line="228" w:lineRule="auto"/>
        <w:ind w:left="542"/>
        <w:rPr>
          <w:rFonts w:ascii="宋体" w:hAnsi="宋体" w:eastAsia="宋体" w:cs="宋体"/>
          <w:color w:val="auto"/>
          <w:sz w:val="23"/>
          <w:szCs w:val="23"/>
        </w:rPr>
      </w:pPr>
      <w:r>
        <w:rPr>
          <w:rFonts w:ascii="宋体" w:hAnsi="宋体" w:eastAsia="宋体" w:cs="宋体"/>
          <w:b/>
          <w:bCs/>
          <w:color w:val="auto"/>
          <w:spacing w:val="4"/>
          <w:sz w:val="23"/>
          <w:szCs w:val="23"/>
        </w:rPr>
        <w:t>（二）评标的方式</w:t>
      </w:r>
    </w:p>
    <w:p w14:paraId="28E3DD5D">
      <w:pPr>
        <w:spacing w:before="183" w:line="365" w:lineRule="auto"/>
        <w:ind w:left="50" w:right="80" w:firstLine="481"/>
        <w:jc w:val="both"/>
        <w:rPr>
          <w:rFonts w:ascii="宋体" w:hAnsi="宋体" w:eastAsia="宋体" w:cs="宋体"/>
          <w:color w:val="auto"/>
          <w:sz w:val="23"/>
          <w:szCs w:val="23"/>
        </w:rPr>
      </w:pPr>
      <w:r>
        <w:rPr>
          <w:rFonts w:ascii="宋体" w:hAnsi="宋体" w:eastAsia="宋体" w:cs="宋体"/>
          <w:color w:val="auto"/>
          <w:spacing w:val="12"/>
          <w:sz w:val="23"/>
          <w:szCs w:val="23"/>
        </w:rPr>
        <w:t>本项目采用不公开</w:t>
      </w:r>
      <w:r>
        <w:rPr>
          <w:rFonts w:ascii="宋体" w:hAnsi="宋体" w:eastAsia="宋体" w:cs="宋体"/>
          <w:color w:val="auto"/>
          <w:spacing w:val="11"/>
          <w:sz w:val="23"/>
          <w:szCs w:val="23"/>
        </w:rPr>
        <w:t>方式评标，评标的依据为《中华人民共和</w:t>
      </w:r>
      <w:r>
        <w:rPr>
          <w:rFonts w:ascii="宋体" w:hAnsi="宋体" w:eastAsia="宋体" w:cs="宋体"/>
          <w:color w:val="auto"/>
          <w:spacing w:val="10"/>
          <w:sz w:val="23"/>
          <w:szCs w:val="23"/>
        </w:rPr>
        <w:t>国招标投标法》《中华人民</w:t>
      </w:r>
      <w:r>
        <w:rPr>
          <w:rFonts w:ascii="宋体" w:hAnsi="宋体" w:eastAsia="宋体" w:cs="宋体"/>
          <w:color w:val="auto"/>
          <w:spacing w:val="7"/>
          <w:sz w:val="23"/>
          <w:szCs w:val="23"/>
        </w:rPr>
        <w:t>共和国政府采购法》《中华人民共和国财政部令第</w:t>
      </w:r>
      <w:r>
        <w:rPr>
          <w:rFonts w:ascii="宋体" w:hAnsi="宋体" w:eastAsia="宋体" w:cs="宋体"/>
          <w:color w:val="auto"/>
          <w:spacing w:val="-43"/>
          <w:sz w:val="23"/>
          <w:szCs w:val="23"/>
        </w:rPr>
        <w:t xml:space="preserve"> </w:t>
      </w:r>
      <w:r>
        <w:rPr>
          <w:rFonts w:ascii="宋体" w:hAnsi="宋体" w:eastAsia="宋体" w:cs="宋体"/>
          <w:color w:val="auto"/>
          <w:spacing w:val="7"/>
          <w:sz w:val="23"/>
          <w:szCs w:val="23"/>
        </w:rPr>
        <w:t>87</w:t>
      </w:r>
      <w:r>
        <w:rPr>
          <w:rFonts w:ascii="宋体" w:hAnsi="宋体" w:eastAsia="宋体" w:cs="宋体"/>
          <w:color w:val="auto"/>
          <w:spacing w:val="-38"/>
          <w:sz w:val="23"/>
          <w:szCs w:val="23"/>
        </w:rPr>
        <w:t xml:space="preserve"> </w:t>
      </w:r>
      <w:r>
        <w:rPr>
          <w:rFonts w:ascii="宋体" w:hAnsi="宋体" w:eastAsia="宋体" w:cs="宋体"/>
          <w:color w:val="auto"/>
          <w:spacing w:val="7"/>
          <w:sz w:val="23"/>
          <w:szCs w:val="23"/>
        </w:rPr>
        <w:t>号</w:t>
      </w:r>
      <w:r>
        <w:rPr>
          <w:rFonts w:ascii="宋体" w:hAnsi="宋体" w:eastAsia="宋体" w:cs="宋体"/>
          <w:color w:val="auto"/>
          <w:spacing w:val="3"/>
          <w:sz w:val="23"/>
          <w:szCs w:val="23"/>
        </w:rPr>
        <w:t>－－</w:t>
      </w:r>
      <w:r>
        <w:rPr>
          <w:rFonts w:ascii="宋体" w:hAnsi="宋体" w:eastAsia="宋体" w:cs="宋体"/>
          <w:color w:val="auto"/>
          <w:spacing w:val="7"/>
          <w:sz w:val="23"/>
          <w:szCs w:val="23"/>
        </w:rPr>
        <w:t>政府采购货物和服务招标投标管</w:t>
      </w:r>
      <w:r>
        <w:rPr>
          <w:rFonts w:ascii="宋体" w:hAnsi="宋体" w:eastAsia="宋体" w:cs="宋体"/>
          <w:color w:val="auto"/>
          <w:spacing w:val="5"/>
          <w:sz w:val="23"/>
          <w:szCs w:val="23"/>
        </w:rPr>
        <w:t>理办法》及招标文件。</w:t>
      </w:r>
    </w:p>
    <w:p w14:paraId="16950E05">
      <w:pPr>
        <w:spacing w:before="119" w:line="228" w:lineRule="auto"/>
        <w:ind w:left="542"/>
        <w:rPr>
          <w:rFonts w:ascii="宋体" w:hAnsi="宋体" w:eastAsia="宋体" w:cs="宋体"/>
          <w:color w:val="auto"/>
          <w:sz w:val="23"/>
          <w:szCs w:val="23"/>
        </w:rPr>
      </w:pPr>
      <w:r>
        <w:rPr>
          <w:rFonts w:ascii="宋体" w:hAnsi="宋体" w:eastAsia="宋体" w:cs="宋体"/>
          <w:b/>
          <w:bCs/>
          <w:color w:val="auto"/>
          <w:spacing w:val="2"/>
          <w:sz w:val="23"/>
          <w:szCs w:val="23"/>
        </w:rPr>
        <w:t>（三）评标原则</w:t>
      </w:r>
    </w:p>
    <w:p w14:paraId="7355DFD3">
      <w:pPr>
        <w:spacing w:before="108" w:line="359" w:lineRule="auto"/>
        <w:ind w:left="2" w:right="80" w:firstLine="480"/>
        <w:rPr>
          <w:rFonts w:ascii="宋体" w:hAnsi="宋体" w:eastAsia="宋体" w:cs="宋体"/>
          <w:color w:val="auto"/>
          <w:sz w:val="23"/>
          <w:szCs w:val="23"/>
        </w:rPr>
      </w:pPr>
      <w:r>
        <w:rPr>
          <w:rFonts w:ascii="宋体" w:hAnsi="宋体" w:eastAsia="宋体" w:cs="宋体"/>
          <w:color w:val="auto"/>
          <w:spacing w:val="7"/>
          <w:sz w:val="23"/>
          <w:szCs w:val="23"/>
        </w:rPr>
        <w:t>2.1</w:t>
      </w:r>
      <w:r>
        <w:rPr>
          <w:rFonts w:ascii="宋体" w:hAnsi="宋体" w:eastAsia="宋体" w:cs="宋体"/>
          <w:color w:val="auto"/>
          <w:spacing w:val="-44"/>
          <w:sz w:val="23"/>
          <w:szCs w:val="23"/>
        </w:rPr>
        <w:t xml:space="preserve"> </w:t>
      </w:r>
      <w:r>
        <w:rPr>
          <w:rFonts w:ascii="宋体" w:hAnsi="宋体" w:eastAsia="宋体" w:cs="宋体"/>
          <w:color w:val="auto"/>
          <w:spacing w:val="7"/>
          <w:sz w:val="23"/>
          <w:szCs w:val="23"/>
        </w:rPr>
        <w:t>评标活动遵循公平、公正、科学和择优的原则，以招标文件</w:t>
      </w:r>
      <w:r>
        <w:rPr>
          <w:rFonts w:ascii="宋体" w:hAnsi="宋体" w:eastAsia="宋体" w:cs="宋体"/>
          <w:color w:val="auto"/>
          <w:spacing w:val="6"/>
          <w:sz w:val="23"/>
          <w:szCs w:val="23"/>
        </w:rPr>
        <w:t>和投标文件为评标的基本</w:t>
      </w:r>
      <w:r>
        <w:rPr>
          <w:rFonts w:ascii="宋体" w:hAnsi="宋体" w:eastAsia="宋体" w:cs="宋体"/>
          <w:color w:val="auto"/>
          <w:spacing w:val="8"/>
          <w:sz w:val="23"/>
          <w:szCs w:val="23"/>
        </w:rPr>
        <w:t>依据，并按照招标文件规定的评标方法和评标标准进行评标。</w:t>
      </w:r>
    </w:p>
    <w:p w14:paraId="252E24D1">
      <w:pPr>
        <w:spacing w:before="40" w:line="365" w:lineRule="auto"/>
        <w:ind w:left="1" w:right="80" w:firstLine="481"/>
        <w:rPr>
          <w:rFonts w:ascii="宋体" w:hAnsi="宋体" w:eastAsia="宋体" w:cs="宋体"/>
          <w:color w:val="auto"/>
          <w:sz w:val="23"/>
          <w:szCs w:val="23"/>
        </w:rPr>
      </w:pPr>
      <w:r>
        <w:rPr>
          <w:rFonts w:ascii="宋体" w:hAnsi="宋体" w:eastAsia="宋体" w:cs="宋体"/>
          <w:color w:val="auto"/>
          <w:spacing w:val="7"/>
          <w:sz w:val="23"/>
          <w:szCs w:val="23"/>
        </w:rPr>
        <w:t>2.2</w:t>
      </w:r>
      <w:r>
        <w:rPr>
          <w:rFonts w:ascii="宋体" w:hAnsi="宋体" w:eastAsia="宋体" w:cs="宋体"/>
          <w:color w:val="auto"/>
          <w:spacing w:val="-44"/>
          <w:sz w:val="23"/>
          <w:szCs w:val="23"/>
        </w:rPr>
        <w:t xml:space="preserve"> </w:t>
      </w:r>
      <w:r>
        <w:rPr>
          <w:rFonts w:ascii="宋体" w:hAnsi="宋体" w:eastAsia="宋体" w:cs="宋体"/>
          <w:color w:val="auto"/>
          <w:spacing w:val="7"/>
          <w:sz w:val="23"/>
          <w:szCs w:val="23"/>
        </w:rPr>
        <w:t>评标委员会必须公平、公正、客观，不带任何倾向性和启发</w:t>
      </w:r>
      <w:r>
        <w:rPr>
          <w:rFonts w:ascii="宋体" w:hAnsi="宋体" w:eastAsia="宋体" w:cs="宋体"/>
          <w:color w:val="auto"/>
          <w:spacing w:val="6"/>
          <w:sz w:val="23"/>
          <w:szCs w:val="23"/>
        </w:rPr>
        <w:t>性；不得向外界透露任何</w:t>
      </w:r>
      <w:r>
        <w:rPr>
          <w:rFonts w:ascii="宋体" w:hAnsi="宋体" w:eastAsia="宋体" w:cs="宋体"/>
          <w:color w:val="auto"/>
          <w:spacing w:val="12"/>
          <w:sz w:val="23"/>
          <w:szCs w:val="23"/>
        </w:rPr>
        <w:t>与评标有关的内容；任何单位和个人不得干扰、影响评标的正常进行；评标委员会及</w:t>
      </w:r>
      <w:r>
        <w:rPr>
          <w:rFonts w:ascii="宋体" w:hAnsi="宋体" w:eastAsia="宋体" w:cs="宋体"/>
          <w:color w:val="auto"/>
          <w:spacing w:val="11"/>
          <w:sz w:val="23"/>
          <w:szCs w:val="23"/>
        </w:rPr>
        <w:t>有关工</w:t>
      </w:r>
      <w:r>
        <w:rPr>
          <w:rFonts w:ascii="宋体" w:hAnsi="宋体" w:eastAsia="宋体" w:cs="宋体"/>
          <w:color w:val="auto"/>
          <w:spacing w:val="6"/>
          <w:sz w:val="23"/>
          <w:szCs w:val="23"/>
        </w:rPr>
        <w:t>作人员不得私下与投标人接触。</w:t>
      </w:r>
    </w:p>
    <w:p w14:paraId="0E74970D">
      <w:pPr>
        <w:spacing w:before="34" w:line="361" w:lineRule="auto"/>
        <w:ind w:left="483" w:right="1468"/>
        <w:rPr>
          <w:rFonts w:ascii="宋体" w:hAnsi="宋体" w:eastAsia="宋体" w:cs="宋体"/>
          <w:color w:val="auto"/>
          <w:sz w:val="23"/>
          <w:szCs w:val="23"/>
        </w:rPr>
      </w:pPr>
      <w:r>
        <w:rPr>
          <w:rFonts w:ascii="宋体" w:hAnsi="宋体" w:eastAsia="宋体" w:cs="宋体"/>
          <w:color w:val="auto"/>
          <w:spacing w:val="7"/>
          <w:sz w:val="23"/>
          <w:szCs w:val="23"/>
        </w:rPr>
        <w:t>2.2</w:t>
      </w:r>
      <w:r>
        <w:rPr>
          <w:rFonts w:ascii="宋体" w:hAnsi="宋体" w:eastAsia="宋体" w:cs="宋体"/>
          <w:color w:val="auto"/>
          <w:spacing w:val="-22"/>
          <w:sz w:val="23"/>
          <w:szCs w:val="23"/>
        </w:rPr>
        <w:t xml:space="preserve"> </w:t>
      </w:r>
      <w:r>
        <w:rPr>
          <w:rFonts w:ascii="宋体" w:hAnsi="宋体" w:eastAsia="宋体" w:cs="宋体"/>
          <w:color w:val="auto"/>
          <w:spacing w:val="7"/>
          <w:sz w:val="23"/>
          <w:szCs w:val="23"/>
        </w:rPr>
        <w:t>具体评标事项由评标委员会负责，并按招标文件的规定办法进行评审。</w:t>
      </w:r>
      <w:r>
        <w:rPr>
          <w:rFonts w:ascii="宋体" w:hAnsi="宋体" w:eastAsia="宋体" w:cs="宋体"/>
          <w:color w:val="auto"/>
          <w:sz w:val="23"/>
          <w:szCs w:val="23"/>
        </w:rPr>
        <w:t xml:space="preserve"> </w:t>
      </w:r>
    </w:p>
    <w:p w14:paraId="391C09BC">
      <w:pPr>
        <w:spacing w:before="34" w:line="361" w:lineRule="auto"/>
        <w:ind w:left="483" w:right="1468"/>
        <w:rPr>
          <w:rFonts w:ascii="宋体" w:hAnsi="宋体" w:eastAsia="宋体" w:cs="宋体"/>
          <w:color w:val="auto"/>
          <w:sz w:val="23"/>
          <w:szCs w:val="23"/>
        </w:rPr>
      </w:pPr>
      <w:r>
        <w:rPr>
          <w:rFonts w:ascii="宋体" w:hAnsi="宋体" w:eastAsia="宋体" w:cs="宋体"/>
          <w:color w:val="auto"/>
          <w:spacing w:val="7"/>
          <w:sz w:val="23"/>
          <w:szCs w:val="23"/>
        </w:rPr>
        <w:t>2.3</w:t>
      </w:r>
      <w:r>
        <w:rPr>
          <w:rFonts w:ascii="宋体" w:hAnsi="宋体" w:eastAsia="宋体" w:cs="宋体"/>
          <w:color w:val="auto"/>
          <w:spacing w:val="-25"/>
          <w:sz w:val="23"/>
          <w:szCs w:val="23"/>
        </w:rPr>
        <w:t xml:space="preserve"> </w:t>
      </w:r>
      <w:r>
        <w:rPr>
          <w:rFonts w:ascii="宋体" w:hAnsi="宋体" w:eastAsia="宋体" w:cs="宋体"/>
          <w:color w:val="auto"/>
          <w:spacing w:val="7"/>
          <w:sz w:val="23"/>
          <w:szCs w:val="23"/>
        </w:rPr>
        <w:t>合格投标人不足须知前附表中约定的有效供应商家数的，不得评标。</w:t>
      </w:r>
    </w:p>
    <w:p w14:paraId="44197CEE">
      <w:pPr>
        <w:spacing w:before="119" w:line="227" w:lineRule="auto"/>
        <w:ind w:left="542"/>
        <w:rPr>
          <w:rFonts w:ascii="宋体" w:hAnsi="宋体" w:eastAsia="宋体" w:cs="宋体"/>
          <w:color w:val="auto"/>
          <w:sz w:val="23"/>
          <w:szCs w:val="23"/>
        </w:rPr>
      </w:pPr>
      <w:r>
        <w:rPr>
          <w:rFonts w:ascii="宋体" w:hAnsi="宋体" w:eastAsia="宋体" w:cs="宋体"/>
          <w:b/>
          <w:bCs/>
          <w:color w:val="auto"/>
          <w:spacing w:val="3"/>
          <w:sz w:val="23"/>
          <w:szCs w:val="23"/>
        </w:rPr>
        <w:t>（四）评标应遵守下列评标纪律：</w:t>
      </w:r>
    </w:p>
    <w:p w14:paraId="2FFD0EBC">
      <w:pPr>
        <w:spacing w:before="108" w:line="227" w:lineRule="auto"/>
        <w:ind w:left="492"/>
        <w:rPr>
          <w:rFonts w:ascii="宋体" w:hAnsi="宋体" w:eastAsia="宋体" w:cs="宋体"/>
          <w:color w:val="auto"/>
          <w:sz w:val="23"/>
          <w:szCs w:val="23"/>
        </w:rPr>
      </w:pPr>
      <w:r>
        <w:rPr>
          <w:rFonts w:ascii="宋体" w:hAnsi="宋体" w:eastAsia="宋体" w:cs="宋体"/>
          <w:color w:val="auto"/>
          <w:spacing w:val="8"/>
          <w:sz w:val="23"/>
          <w:szCs w:val="23"/>
        </w:rPr>
        <w:t>（1）评标情况不得私自外泄，有关信息由</w:t>
      </w:r>
      <w:r>
        <w:rPr>
          <w:rFonts w:hint="eastAsia" w:ascii="宋体" w:hAnsi="宋体" w:eastAsia="宋体" w:cs="宋体"/>
          <w:color w:val="auto"/>
          <w:spacing w:val="8"/>
          <w:sz w:val="23"/>
          <w:szCs w:val="23"/>
          <w:lang w:eastAsia="zh-CN"/>
        </w:rPr>
        <w:t>中科建疆工程管理有限公司</w:t>
      </w:r>
      <w:r>
        <w:rPr>
          <w:rFonts w:ascii="宋体" w:hAnsi="宋体" w:eastAsia="宋体" w:cs="宋体"/>
          <w:color w:val="auto"/>
          <w:spacing w:val="8"/>
          <w:sz w:val="23"/>
          <w:szCs w:val="23"/>
        </w:rPr>
        <w:t>统一对外发布。</w:t>
      </w:r>
    </w:p>
    <w:p w14:paraId="083A6A44">
      <w:pPr>
        <w:spacing w:before="185" w:line="227" w:lineRule="auto"/>
        <w:ind w:left="492"/>
        <w:rPr>
          <w:rFonts w:ascii="宋体" w:hAnsi="宋体" w:eastAsia="宋体" w:cs="宋体"/>
          <w:color w:val="auto"/>
          <w:sz w:val="23"/>
          <w:szCs w:val="23"/>
        </w:rPr>
      </w:pPr>
      <w:r>
        <w:rPr>
          <w:rFonts w:ascii="宋体" w:hAnsi="宋体" w:eastAsia="宋体" w:cs="宋体"/>
          <w:color w:val="auto"/>
          <w:spacing w:val="9"/>
          <w:sz w:val="23"/>
          <w:szCs w:val="23"/>
        </w:rPr>
        <w:t>（2）对</w:t>
      </w:r>
      <w:r>
        <w:rPr>
          <w:rFonts w:hint="eastAsia" w:ascii="宋体" w:hAnsi="宋体" w:eastAsia="宋体" w:cs="宋体"/>
          <w:color w:val="auto"/>
          <w:spacing w:val="9"/>
          <w:sz w:val="23"/>
          <w:szCs w:val="23"/>
          <w:lang w:eastAsia="zh-CN"/>
        </w:rPr>
        <w:t>中科建疆工程管理有限公司</w:t>
      </w:r>
      <w:r>
        <w:rPr>
          <w:rFonts w:ascii="宋体" w:hAnsi="宋体" w:eastAsia="宋体" w:cs="宋体"/>
          <w:color w:val="auto"/>
          <w:spacing w:val="9"/>
          <w:sz w:val="23"/>
          <w:szCs w:val="23"/>
        </w:rPr>
        <w:t>或投标人提供的要求保密的资料，不得摘记翻印和外传。</w:t>
      </w:r>
    </w:p>
    <w:p w14:paraId="44855C0B">
      <w:pPr>
        <w:spacing w:before="185" w:line="301" w:lineRule="auto"/>
        <w:ind w:left="1" w:right="88" w:firstLine="490"/>
        <w:rPr>
          <w:rFonts w:ascii="宋体" w:hAnsi="宋体" w:eastAsia="宋体" w:cs="宋体"/>
          <w:color w:val="auto"/>
          <w:sz w:val="23"/>
          <w:szCs w:val="23"/>
        </w:rPr>
      </w:pPr>
      <w:r>
        <w:rPr>
          <w:rFonts w:ascii="宋体" w:hAnsi="宋体" w:eastAsia="宋体" w:cs="宋体"/>
          <w:color w:val="auto"/>
          <w:spacing w:val="8"/>
          <w:sz w:val="23"/>
          <w:szCs w:val="23"/>
        </w:rPr>
        <w:t>（3）不得收受投标供应商或有关人员的任何礼物，不得串联鼓动其他人袒护某投标人。</w:t>
      </w:r>
      <w:r>
        <w:rPr>
          <w:rFonts w:ascii="宋体" w:hAnsi="宋体" w:eastAsia="宋体" w:cs="宋体"/>
          <w:color w:val="auto"/>
          <w:spacing w:val="7"/>
          <w:sz w:val="23"/>
          <w:szCs w:val="23"/>
        </w:rPr>
        <w:t>若与投标人存在利害关系，则应主动声明并回避。</w:t>
      </w:r>
    </w:p>
    <w:p w14:paraId="73DD0303">
      <w:pPr>
        <w:spacing w:before="184" w:line="227" w:lineRule="auto"/>
        <w:ind w:firstLine="480" w:firstLineChars="200"/>
        <w:jc w:val="both"/>
        <w:rPr>
          <w:rFonts w:ascii="宋体" w:hAnsi="宋体" w:eastAsia="宋体" w:cs="宋体"/>
          <w:color w:val="auto"/>
          <w:sz w:val="23"/>
          <w:szCs w:val="23"/>
        </w:rPr>
      </w:pPr>
      <w:r>
        <w:rPr>
          <w:rFonts w:ascii="宋体" w:hAnsi="宋体" w:eastAsia="宋体" w:cs="宋体"/>
          <w:color w:val="auto"/>
          <w:spacing w:val="5"/>
          <w:sz w:val="23"/>
          <w:szCs w:val="23"/>
        </w:rPr>
        <w:t>（4）全体评委应按照招标文件规定进行评标，一</w:t>
      </w:r>
      <w:r>
        <w:rPr>
          <w:rFonts w:ascii="宋体" w:hAnsi="宋体" w:eastAsia="宋体" w:cs="宋体"/>
          <w:color w:val="auto"/>
          <w:spacing w:val="4"/>
          <w:sz w:val="23"/>
          <w:szCs w:val="23"/>
        </w:rPr>
        <w:t>切认定事项应查有实据且不得弄虚作假。</w:t>
      </w:r>
    </w:p>
    <w:p w14:paraId="082E4861">
      <w:pPr>
        <w:spacing w:before="184" w:line="301" w:lineRule="auto"/>
        <w:ind w:right="80" w:firstLine="491"/>
        <w:rPr>
          <w:rFonts w:ascii="宋体" w:hAnsi="宋体" w:eastAsia="宋体" w:cs="宋体"/>
          <w:color w:val="auto"/>
          <w:sz w:val="23"/>
          <w:szCs w:val="23"/>
        </w:rPr>
      </w:pPr>
      <w:r>
        <w:rPr>
          <w:rFonts w:ascii="宋体" w:hAnsi="宋体" w:eastAsia="宋体" w:cs="宋体"/>
          <w:color w:val="auto"/>
          <w:spacing w:val="9"/>
          <w:sz w:val="23"/>
          <w:szCs w:val="23"/>
        </w:rPr>
        <w:t>（5）评标委员会各成员应当独立对每个投</w:t>
      </w:r>
      <w:r>
        <w:rPr>
          <w:rFonts w:ascii="宋体" w:hAnsi="宋体" w:eastAsia="宋体" w:cs="宋体"/>
          <w:color w:val="auto"/>
          <w:spacing w:val="8"/>
          <w:sz w:val="23"/>
          <w:szCs w:val="23"/>
        </w:rPr>
        <w:t>标人的投标文件进行评价，并对评价意见承担</w:t>
      </w:r>
      <w:r>
        <w:rPr>
          <w:rFonts w:ascii="宋体" w:hAnsi="宋体" w:eastAsia="宋体" w:cs="宋体"/>
          <w:color w:val="auto"/>
          <w:spacing w:val="7"/>
          <w:sz w:val="23"/>
          <w:szCs w:val="23"/>
        </w:rPr>
        <w:t>个人责任。评审过程中，不得发表倾向性言论。</w:t>
      </w:r>
    </w:p>
    <w:p w14:paraId="6F5949DA">
      <w:pPr>
        <w:spacing w:before="182" w:line="359" w:lineRule="auto"/>
        <w:ind w:right="80" w:firstLine="501"/>
        <w:rPr>
          <w:color w:val="auto"/>
        </w:rPr>
      </w:pPr>
      <w:r>
        <w:rPr>
          <w:rFonts w:ascii="宋体" w:hAnsi="宋体" w:eastAsia="宋体" w:cs="宋体"/>
          <w:color w:val="auto"/>
          <w:spacing w:val="12"/>
          <w:sz w:val="23"/>
          <w:szCs w:val="23"/>
        </w:rPr>
        <w:t>※对违反评标纪律的评委，将取消其评委资</w:t>
      </w:r>
      <w:r>
        <w:rPr>
          <w:rFonts w:ascii="宋体" w:hAnsi="宋体" w:eastAsia="宋体" w:cs="宋体"/>
          <w:color w:val="auto"/>
          <w:spacing w:val="11"/>
          <w:sz w:val="23"/>
          <w:szCs w:val="23"/>
        </w:rPr>
        <w:t>格，对评标工作造成严重损失者将予以通报</w:t>
      </w:r>
      <w:r>
        <w:rPr>
          <w:rFonts w:ascii="宋体" w:hAnsi="宋体" w:eastAsia="宋体" w:cs="宋体"/>
          <w:color w:val="auto"/>
          <w:spacing w:val="5"/>
          <w:sz w:val="23"/>
          <w:szCs w:val="23"/>
        </w:rPr>
        <w:t>批评乃至追究法律责任。</w:t>
      </w:r>
    </w:p>
    <w:p w14:paraId="660BFA7D">
      <w:pPr>
        <w:pStyle w:val="7"/>
        <w:spacing w:line="256" w:lineRule="auto"/>
        <w:rPr>
          <w:color w:val="auto"/>
        </w:rPr>
      </w:pPr>
    </w:p>
    <w:p w14:paraId="75AECCDC">
      <w:pPr>
        <w:spacing w:before="75" w:line="228" w:lineRule="auto"/>
        <w:ind w:left="492"/>
        <w:rPr>
          <w:rFonts w:ascii="宋体" w:hAnsi="宋体" w:eastAsia="宋体" w:cs="宋体"/>
          <w:color w:val="auto"/>
          <w:sz w:val="23"/>
          <w:szCs w:val="23"/>
        </w:rPr>
      </w:pPr>
      <w:r>
        <w:rPr>
          <w:rFonts w:ascii="宋体" w:hAnsi="宋体" w:eastAsia="宋体" w:cs="宋体"/>
          <w:b/>
          <w:bCs/>
          <w:color w:val="auto"/>
          <w:spacing w:val="3"/>
          <w:sz w:val="23"/>
          <w:szCs w:val="23"/>
        </w:rPr>
        <w:t>（五）评标程序</w:t>
      </w:r>
    </w:p>
    <w:p w14:paraId="35E3DF57">
      <w:pPr>
        <w:spacing w:before="180" w:line="365" w:lineRule="auto"/>
        <w:ind w:left="2" w:right="104" w:firstLine="495"/>
        <w:rPr>
          <w:rFonts w:ascii="宋体" w:hAnsi="宋体" w:eastAsia="宋体" w:cs="宋体"/>
          <w:color w:val="auto"/>
          <w:sz w:val="23"/>
          <w:szCs w:val="23"/>
        </w:rPr>
      </w:pPr>
      <w:r>
        <w:rPr>
          <w:rFonts w:ascii="宋体" w:hAnsi="宋体" w:eastAsia="宋体" w:cs="宋体"/>
          <w:color w:val="auto"/>
          <w:spacing w:val="10"/>
          <w:sz w:val="23"/>
          <w:szCs w:val="23"/>
        </w:rPr>
        <w:t>1.本项目采用综合评分法，是指投标文件满足招标文件全部实质性要求，且按照评审因</w:t>
      </w:r>
      <w:r>
        <w:rPr>
          <w:rFonts w:ascii="宋体" w:hAnsi="宋体" w:eastAsia="宋体" w:cs="宋体"/>
          <w:color w:val="auto"/>
          <w:spacing w:val="11"/>
          <w:sz w:val="23"/>
          <w:szCs w:val="23"/>
        </w:rPr>
        <w:t>素的量化指标评审得分最高的投标人为中标候选人的评标</w:t>
      </w:r>
      <w:r>
        <w:rPr>
          <w:rFonts w:ascii="宋体" w:hAnsi="宋体" w:eastAsia="宋体" w:cs="宋体"/>
          <w:color w:val="auto"/>
          <w:spacing w:val="10"/>
          <w:sz w:val="23"/>
          <w:szCs w:val="23"/>
        </w:rPr>
        <w:t>方法。（最低报价不是中标的唯一</w:t>
      </w:r>
      <w:r>
        <w:rPr>
          <w:rFonts w:ascii="宋体" w:hAnsi="宋体" w:eastAsia="宋体" w:cs="宋体"/>
          <w:color w:val="auto"/>
          <w:spacing w:val="1"/>
          <w:sz w:val="23"/>
          <w:szCs w:val="23"/>
        </w:rPr>
        <w:t>依据。）</w:t>
      </w:r>
    </w:p>
    <w:p w14:paraId="73BAB0A6">
      <w:pPr>
        <w:spacing w:before="38" w:line="227" w:lineRule="auto"/>
        <w:ind w:left="483"/>
        <w:rPr>
          <w:rFonts w:ascii="宋体" w:hAnsi="宋体" w:eastAsia="宋体" w:cs="宋体"/>
          <w:color w:val="auto"/>
          <w:sz w:val="23"/>
          <w:szCs w:val="23"/>
        </w:rPr>
      </w:pPr>
      <w:r>
        <w:rPr>
          <w:rFonts w:ascii="宋体" w:hAnsi="宋体" w:eastAsia="宋体" w:cs="宋体"/>
          <w:color w:val="auto"/>
          <w:spacing w:val="6"/>
          <w:sz w:val="23"/>
          <w:szCs w:val="23"/>
        </w:rPr>
        <w:t>2.评标的依据为招标文件和投标文件。</w:t>
      </w:r>
    </w:p>
    <w:p w14:paraId="0A8B79B0">
      <w:pPr>
        <w:spacing w:before="183" w:line="361" w:lineRule="auto"/>
        <w:ind w:left="1" w:right="116" w:firstLine="483"/>
        <w:rPr>
          <w:rFonts w:ascii="宋体" w:hAnsi="宋体" w:eastAsia="宋体" w:cs="宋体"/>
          <w:color w:val="auto"/>
          <w:sz w:val="23"/>
          <w:szCs w:val="23"/>
        </w:rPr>
      </w:pPr>
      <w:r>
        <w:rPr>
          <w:rFonts w:ascii="宋体" w:hAnsi="宋体" w:eastAsia="宋体" w:cs="宋体"/>
          <w:color w:val="auto"/>
          <w:spacing w:val="10"/>
          <w:sz w:val="23"/>
          <w:szCs w:val="23"/>
        </w:rPr>
        <w:t>3.评标过程的保密性。开标后，直到授予投标人合同为止，凡是属于审查、澄清、评价</w:t>
      </w:r>
      <w:r>
        <w:rPr>
          <w:rFonts w:ascii="宋体" w:hAnsi="宋体" w:eastAsia="宋体" w:cs="宋体"/>
          <w:color w:val="auto"/>
          <w:spacing w:val="8"/>
          <w:sz w:val="23"/>
          <w:szCs w:val="23"/>
        </w:rPr>
        <w:t>和比较的有关资料以及授标建议等均不得向投标人或其他无关的人员透露。</w:t>
      </w:r>
    </w:p>
    <w:p w14:paraId="01470152">
      <w:pPr>
        <w:spacing w:before="34" w:line="361" w:lineRule="auto"/>
        <w:ind w:left="3" w:right="106" w:firstLine="476"/>
        <w:rPr>
          <w:rFonts w:ascii="宋体" w:hAnsi="宋体" w:eastAsia="宋体" w:cs="宋体"/>
          <w:color w:val="auto"/>
          <w:sz w:val="23"/>
          <w:szCs w:val="23"/>
        </w:rPr>
      </w:pPr>
      <w:r>
        <w:rPr>
          <w:rFonts w:ascii="宋体" w:hAnsi="宋体" w:eastAsia="宋体" w:cs="宋体"/>
          <w:color w:val="auto"/>
          <w:spacing w:val="10"/>
          <w:sz w:val="23"/>
          <w:szCs w:val="23"/>
        </w:rPr>
        <w:t>4.投标人在评标过程中所进行的试图影响评标结果、有悖于招标规则的活动，可能导致</w:t>
      </w:r>
      <w:r>
        <w:rPr>
          <w:rFonts w:ascii="宋体" w:hAnsi="宋体" w:eastAsia="宋体" w:cs="宋体"/>
          <w:color w:val="auto"/>
          <w:spacing w:val="3"/>
          <w:sz w:val="23"/>
          <w:szCs w:val="23"/>
        </w:rPr>
        <w:t>取消其中标资格。</w:t>
      </w:r>
    </w:p>
    <w:p w14:paraId="52AE8BC3">
      <w:pPr>
        <w:spacing w:before="34" w:line="227" w:lineRule="auto"/>
        <w:ind w:left="485"/>
        <w:rPr>
          <w:rFonts w:ascii="宋体" w:hAnsi="宋体" w:eastAsia="宋体" w:cs="宋体"/>
          <w:color w:val="auto"/>
          <w:sz w:val="23"/>
          <w:szCs w:val="23"/>
        </w:rPr>
      </w:pPr>
      <w:r>
        <w:rPr>
          <w:rFonts w:ascii="宋体" w:hAnsi="宋体" w:eastAsia="宋体" w:cs="宋体"/>
          <w:color w:val="auto"/>
          <w:spacing w:val="8"/>
          <w:sz w:val="23"/>
          <w:szCs w:val="23"/>
        </w:rPr>
        <w:t>5.与招标文件有重大偏离的投标文件将被拒绝。且此重大偏离在开标后不许修改。</w:t>
      </w:r>
    </w:p>
    <w:p w14:paraId="73DB51E0">
      <w:pPr>
        <w:spacing w:before="184" w:line="227" w:lineRule="auto"/>
        <w:ind w:left="482"/>
        <w:rPr>
          <w:rFonts w:ascii="宋体" w:hAnsi="宋体" w:eastAsia="宋体" w:cs="宋体"/>
          <w:color w:val="auto"/>
          <w:sz w:val="23"/>
          <w:szCs w:val="23"/>
        </w:rPr>
      </w:pPr>
      <w:r>
        <w:rPr>
          <w:rFonts w:ascii="宋体" w:hAnsi="宋体" w:eastAsia="宋体" w:cs="宋体"/>
          <w:color w:val="auto"/>
          <w:spacing w:val="8"/>
          <w:sz w:val="23"/>
          <w:szCs w:val="23"/>
        </w:rPr>
        <w:t>6.根据国家计委等七部委颁发的《评标委员会和评标方法暂行规定》以下为</w:t>
      </w:r>
      <w:r>
        <w:rPr>
          <w:rFonts w:ascii="宋体" w:hAnsi="宋体" w:eastAsia="宋体" w:cs="宋体"/>
          <w:color w:val="auto"/>
          <w:spacing w:val="7"/>
          <w:sz w:val="23"/>
          <w:szCs w:val="23"/>
        </w:rPr>
        <w:t>重大偏离：</w:t>
      </w:r>
    </w:p>
    <w:p w14:paraId="257D9EB3">
      <w:pPr>
        <w:spacing w:before="183" w:line="301" w:lineRule="auto"/>
        <w:ind w:left="3" w:right="42" w:firstLine="488"/>
        <w:rPr>
          <w:rFonts w:ascii="宋体" w:hAnsi="宋体" w:eastAsia="宋体" w:cs="宋体"/>
          <w:color w:val="auto"/>
          <w:sz w:val="23"/>
          <w:szCs w:val="23"/>
        </w:rPr>
      </w:pPr>
      <w:r>
        <w:rPr>
          <w:rFonts w:ascii="宋体" w:hAnsi="宋体" w:eastAsia="宋体" w:cs="宋体"/>
          <w:color w:val="auto"/>
          <w:spacing w:val="6"/>
          <w:sz w:val="23"/>
          <w:szCs w:val="23"/>
        </w:rPr>
        <w:t>（一）投标保证金的缴纳主体与投标人不一致的，没有按照招标文件要求</w:t>
      </w:r>
      <w:r>
        <w:rPr>
          <w:rFonts w:ascii="宋体" w:hAnsi="宋体" w:eastAsia="宋体" w:cs="宋体"/>
          <w:color w:val="auto"/>
          <w:spacing w:val="5"/>
          <w:sz w:val="23"/>
          <w:szCs w:val="23"/>
        </w:rPr>
        <w:t>提供投标担保，或者所提供的投标担保有瑕疵的；</w:t>
      </w:r>
    </w:p>
    <w:p w14:paraId="5868E0AC">
      <w:pPr>
        <w:spacing w:before="183" w:line="227" w:lineRule="auto"/>
        <w:ind w:firstLine="484" w:firstLineChars="200"/>
        <w:jc w:val="both"/>
        <w:rPr>
          <w:rFonts w:ascii="宋体" w:hAnsi="宋体" w:eastAsia="宋体" w:cs="宋体"/>
          <w:color w:val="auto"/>
          <w:sz w:val="23"/>
          <w:szCs w:val="23"/>
        </w:rPr>
      </w:pPr>
      <w:r>
        <w:rPr>
          <w:rFonts w:ascii="宋体" w:hAnsi="宋体" w:eastAsia="宋体" w:cs="宋体"/>
          <w:color w:val="auto"/>
          <w:spacing w:val="6"/>
          <w:sz w:val="23"/>
          <w:szCs w:val="23"/>
        </w:rPr>
        <w:t>（二）投标文件没有投标人法定代表人或其授权代表签字（章）和加</w:t>
      </w:r>
      <w:r>
        <w:rPr>
          <w:rFonts w:ascii="宋体" w:hAnsi="宋体" w:eastAsia="宋体" w:cs="宋体"/>
          <w:color w:val="auto"/>
          <w:spacing w:val="5"/>
          <w:sz w:val="23"/>
          <w:szCs w:val="23"/>
        </w:rPr>
        <w:t>盖投标单位公章的；</w:t>
      </w:r>
    </w:p>
    <w:p w14:paraId="3FC88683">
      <w:pPr>
        <w:spacing w:before="186" w:line="227" w:lineRule="auto"/>
        <w:ind w:left="492"/>
        <w:rPr>
          <w:rFonts w:ascii="宋体" w:hAnsi="宋体" w:eastAsia="宋体" w:cs="宋体"/>
          <w:color w:val="auto"/>
          <w:sz w:val="23"/>
          <w:szCs w:val="23"/>
        </w:rPr>
      </w:pPr>
      <w:r>
        <w:rPr>
          <w:rFonts w:ascii="宋体" w:hAnsi="宋体" w:eastAsia="宋体" w:cs="宋体"/>
          <w:color w:val="auto"/>
          <w:spacing w:val="7"/>
          <w:sz w:val="23"/>
          <w:szCs w:val="23"/>
        </w:rPr>
        <w:t>（三）投标文件记载的招标项目完成期限超过招标文件规定的完成期限；</w:t>
      </w:r>
    </w:p>
    <w:p w14:paraId="1F35DFB6">
      <w:pPr>
        <w:spacing w:before="185" w:line="227" w:lineRule="auto"/>
        <w:ind w:left="492"/>
        <w:rPr>
          <w:rFonts w:ascii="宋体" w:hAnsi="宋体" w:eastAsia="宋体" w:cs="宋体"/>
          <w:color w:val="auto"/>
          <w:sz w:val="23"/>
          <w:szCs w:val="23"/>
        </w:rPr>
      </w:pPr>
      <w:r>
        <w:rPr>
          <w:rFonts w:ascii="宋体" w:hAnsi="宋体" w:eastAsia="宋体" w:cs="宋体"/>
          <w:color w:val="auto"/>
          <w:spacing w:val="8"/>
          <w:sz w:val="23"/>
          <w:szCs w:val="23"/>
        </w:rPr>
        <w:t>（四）明显不符合技术规格和技术标准（技术</w:t>
      </w:r>
      <w:r>
        <w:rPr>
          <w:rFonts w:ascii="宋体" w:hAnsi="宋体" w:eastAsia="宋体" w:cs="宋体"/>
          <w:color w:val="auto"/>
          <w:spacing w:val="7"/>
          <w:sz w:val="23"/>
          <w:szCs w:val="23"/>
        </w:rPr>
        <w:t>规格、合同条款有偏离情况的）；</w:t>
      </w:r>
    </w:p>
    <w:p w14:paraId="747623CB">
      <w:pPr>
        <w:spacing w:before="183" w:line="227" w:lineRule="auto"/>
        <w:ind w:left="492"/>
        <w:rPr>
          <w:rFonts w:ascii="宋体" w:hAnsi="宋体" w:eastAsia="宋体" w:cs="宋体"/>
          <w:color w:val="auto"/>
          <w:sz w:val="23"/>
          <w:szCs w:val="23"/>
        </w:rPr>
      </w:pPr>
      <w:r>
        <w:rPr>
          <w:rFonts w:ascii="宋体" w:hAnsi="宋体" w:eastAsia="宋体" w:cs="宋体"/>
          <w:color w:val="auto"/>
          <w:spacing w:val="4"/>
          <w:sz w:val="23"/>
          <w:szCs w:val="23"/>
        </w:rPr>
        <w:t>（五）商务条款有偏离情况的；</w:t>
      </w:r>
    </w:p>
    <w:p w14:paraId="164321E5">
      <w:pPr>
        <w:spacing w:before="182" w:line="227" w:lineRule="auto"/>
        <w:ind w:left="492"/>
        <w:rPr>
          <w:rFonts w:ascii="宋体" w:hAnsi="宋体" w:eastAsia="宋体" w:cs="宋体"/>
          <w:color w:val="auto"/>
          <w:sz w:val="23"/>
          <w:szCs w:val="23"/>
        </w:rPr>
      </w:pPr>
      <w:r>
        <w:rPr>
          <w:rFonts w:ascii="宋体" w:hAnsi="宋体" w:eastAsia="宋体" w:cs="宋体"/>
          <w:color w:val="auto"/>
          <w:spacing w:val="5"/>
          <w:sz w:val="23"/>
          <w:szCs w:val="23"/>
        </w:rPr>
        <w:t>（六）投标附有招标人不能接受的条件；</w:t>
      </w:r>
    </w:p>
    <w:p w14:paraId="6F8BC6F5">
      <w:pPr>
        <w:spacing w:before="186" w:line="227" w:lineRule="auto"/>
        <w:ind w:left="492"/>
        <w:rPr>
          <w:rFonts w:ascii="宋体" w:hAnsi="宋体" w:eastAsia="宋体" w:cs="宋体"/>
          <w:color w:val="auto"/>
          <w:sz w:val="23"/>
          <w:szCs w:val="23"/>
        </w:rPr>
      </w:pPr>
      <w:r>
        <w:rPr>
          <w:rFonts w:ascii="宋体" w:hAnsi="宋体" w:eastAsia="宋体" w:cs="宋体"/>
          <w:color w:val="auto"/>
          <w:spacing w:val="7"/>
          <w:sz w:val="23"/>
          <w:szCs w:val="23"/>
        </w:rPr>
        <w:t>（七）不符合招标文件中规定的其他实质性要求。</w:t>
      </w:r>
    </w:p>
    <w:p w14:paraId="4D9C696E">
      <w:pPr>
        <w:spacing w:before="182" w:line="226" w:lineRule="auto"/>
        <w:ind w:left="492"/>
        <w:rPr>
          <w:rFonts w:ascii="宋体" w:hAnsi="宋体" w:eastAsia="宋体" w:cs="宋体"/>
          <w:color w:val="auto"/>
          <w:sz w:val="23"/>
          <w:szCs w:val="23"/>
        </w:rPr>
      </w:pPr>
      <w:r>
        <w:rPr>
          <w:rFonts w:ascii="宋体" w:hAnsi="宋体" w:eastAsia="宋体" w:cs="宋体"/>
          <w:color w:val="auto"/>
          <w:spacing w:val="6"/>
          <w:sz w:val="23"/>
          <w:szCs w:val="23"/>
        </w:rPr>
        <w:t>（八）投标报价不符合招标文件规定的要求。</w:t>
      </w:r>
    </w:p>
    <w:p w14:paraId="3FAD8BF7">
      <w:pPr>
        <w:spacing w:before="187" w:line="361" w:lineRule="auto"/>
        <w:ind w:right="104" w:firstLine="483"/>
        <w:rPr>
          <w:rFonts w:ascii="宋体" w:hAnsi="宋体" w:eastAsia="宋体" w:cs="宋体"/>
          <w:color w:val="auto"/>
          <w:sz w:val="23"/>
          <w:szCs w:val="23"/>
        </w:rPr>
      </w:pPr>
      <w:r>
        <w:rPr>
          <w:rFonts w:ascii="宋体" w:hAnsi="宋体" w:eastAsia="宋体" w:cs="宋体"/>
          <w:color w:val="auto"/>
          <w:spacing w:val="11"/>
          <w:sz w:val="23"/>
          <w:szCs w:val="23"/>
        </w:rPr>
        <w:t>投标文件有上述情形之一的，视为非实质性响应招标，</w:t>
      </w:r>
      <w:r>
        <w:rPr>
          <w:rFonts w:ascii="宋体" w:hAnsi="宋体" w:eastAsia="宋体" w:cs="宋体"/>
          <w:color w:val="auto"/>
          <w:spacing w:val="10"/>
          <w:sz w:val="23"/>
          <w:szCs w:val="23"/>
        </w:rPr>
        <w:t>并按规定作废标处理。招标文件</w:t>
      </w:r>
      <w:r>
        <w:rPr>
          <w:rFonts w:ascii="宋体" w:hAnsi="宋体" w:eastAsia="宋体" w:cs="宋体"/>
          <w:color w:val="auto"/>
          <w:spacing w:val="6"/>
          <w:sz w:val="23"/>
          <w:szCs w:val="23"/>
        </w:rPr>
        <w:t>对重大偏差另有规定的，从其规定。</w:t>
      </w:r>
    </w:p>
    <w:p w14:paraId="708E385C">
      <w:pPr>
        <w:spacing w:before="34" w:line="361" w:lineRule="auto"/>
        <w:ind w:right="104" w:firstLine="479"/>
        <w:rPr>
          <w:rFonts w:ascii="宋体" w:hAnsi="宋体" w:eastAsia="宋体" w:cs="宋体"/>
          <w:color w:val="auto"/>
          <w:sz w:val="23"/>
          <w:szCs w:val="23"/>
        </w:rPr>
      </w:pPr>
      <w:r>
        <w:rPr>
          <w:rFonts w:ascii="宋体" w:hAnsi="宋体" w:eastAsia="宋体" w:cs="宋体"/>
          <w:color w:val="auto"/>
          <w:spacing w:val="11"/>
          <w:sz w:val="23"/>
          <w:szCs w:val="23"/>
        </w:rPr>
        <w:t>评标委员会应当审查每一投标文件是否对招标文件提出的所有实</w:t>
      </w:r>
      <w:r>
        <w:rPr>
          <w:rFonts w:ascii="宋体" w:hAnsi="宋体" w:eastAsia="宋体" w:cs="宋体"/>
          <w:color w:val="auto"/>
          <w:spacing w:val="10"/>
          <w:sz w:val="23"/>
          <w:szCs w:val="23"/>
        </w:rPr>
        <w:t>质性要求和条件作出响</w:t>
      </w:r>
      <w:r>
        <w:rPr>
          <w:rFonts w:ascii="宋体" w:hAnsi="宋体" w:eastAsia="宋体" w:cs="宋体"/>
          <w:color w:val="auto"/>
          <w:spacing w:val="7"/>
          <w:sz w:val="23"/>
          <w:szCs w:val="23"/>
        </w:rPr>
        <w:t>应。未能在实质上响应招标的投标，将作废标处理。</w:t>
      </w:r>
    </w:p>
    <w:p w14:paraId="1D453C99">
      <w:pPr>
        <w:spacing w:before="35" w:line="227" w:lineRule="auto"/>
        <w:ind w:left="486"/>
        <w:rPr>
          <w:rFonts w:ascii="宋体" w:hAnsi="宋体" w:eastAsia="宋体" w:cs="宋体"/>
          <w:color w:val="auto"/>
          <w:sz w:val="23"/>
          <w:szCs w:val="23"/>
        </w:rPr>
      </w:pPr>
      <w:r>
        <w:rPr>
          <w:rFonts w:ascii="宋体" w:hAnsi="宋体" w:eastAsia="宋体" w:cs="宋体"/>
          <w:color w:val="auto"/>
          <w:spacing w:val="8"/>
          <w:sz w:val="23"/>
          <w:szCs w:val="23"/>
        </w:rPr>
        <w:t>7.对投标文件的初步审查和响应性确定</w:t>
      </w:r>
    </w:p>
    <w:p w14:paraId="168FD530">
      <w:pPr>
        <w:spacing w:before="181" w:line="369" w:lineRule="auto"/>
        <w:ind w:left="1" w:firstLine="479"/>
        <w:rPr>
          <w:rFonts w:ascii="宋体" w:hAnsi="宋体" w:eastAsia="宋体" w:cs="宋体"/>
          <w:color w:val="auto"/>
          <w:spacing w:val="5"/>
          <w:sz w:val="23"/>
          <w:szCs w:val="23"/>
        </w:rPr>
      </w:pPr>
      <w:r>
        <w:rPr>
          <w:rFonts w:ascii="宋体" w:hAnsi="宋体" w:eastAsia="宋体" w:cs="宋体"/>
          <w:color w:val="auto"/>
          <w:spacing w:val="10"/>
          <w:sz w:val="23"/>
          <w:szCs w:val="23"/>
        </w:rPr>
        <w:t>8.开标后招标人将审查投标文件的完整性、准确性以及保证金提交、文件签署情况。在</w:t>
      </w:r>
      <w:r>
        <w:rPr>
          <w:rFonts w:ascii="宋体" w:hAnsi="宋体" w:eastAsia="宋体" w:cs="宋体"/>
          <w:color w:val="auto"/>
          <w:spacing w:val="9"/>
          <w:sz w:val="23"/>
          <w:szCs w:val="23"/>
        </w:rPr>
        <w:t>审查时</w:t>
      </w:r>
      <w:r>
        <w:rPr>
          <w:rFonts w:ascii="宋体" w:hAnsi="宋体" w:eastAsia="宋体" w:cs="宋体"/>
          <w:color w:val="auto"/>
          <w:spacing w:val="-9"/>
          <w:sz w:val="23"/>
          <w:szCs w:val="23"/>
        </w:rPr>
        <w:t>，</w:t>
      </w:r>
      <w:r>
        <w:rPr>
          <w:rFonts w:ascii="宋体" w:hAnsi="宋体" w:eastAsia="宋体" w:cs="宋体"/>
          <w:color w:val="auto"/>
          <w:spacing w:val="-84"/>
          <w:sz w:val="23"/>
          <w:szCs w:val="23"/>
        </w:rPr>
        <w:t xml:space="preserve"> </w:t>
      </w:r>
      <w:r>
        <w:rPr>
          <w:rFonts w:ascii="宋体" w:hAnsi="宋体" w:eastAsia="宋体" w:cs="宋体"/>
          <w:color w:val="auto"/>
          <w:spacing w:val="-9"/>
          <w:sz w:val="23"/>
          <w:szCs w:val="23"/>
        </w:rPr>
        <w:t>（</w:t>
      </w:r>
      <w:r>
        <w:rPr>
          <w:rFonts w:ascii="宋体" w:hAnsi="宋体" w:eastAsia="宋体" w:cs="宋体"/>
          <w:color w:val="auto"/>
          <w:spacing w:val="9"/>
          <w:sz w:val="23"/>
          <w:szCs w:val="23"/>
        </w:rPr>
        <w:t>一）投标文件中开标一览表（报价表）内容与投标文件中相应内容不一致的，</w:t>
      </w:r>
      <w:r>
        <w:rPr>
          <w:rFonts w:ascii="宋体" w:hAnsi="宋体" w:eastAsia="宋体" w:cs="宋体"/>
          <w:color w:val="auto"/>
          <w:spacing w:val="-44"/>
          <w:sz w:val="23"/>
          <w:szCs w:val="23"/>
        </w:rPr>
        <w:t xml:space="preserve"> </w:t>
      </w:r>
      <w:r>
        <w:rPr>
          <w:rFonts w:ascii="宋体" w:hAnsi="宋体" w:eastAsia="宋体" w:cs="宋体"/>
          <w:color w:val="auto"/>
          <w:spacing w:val="9"/>
          <w:sz w:val="23"/>
          <w:szCs w:val="23"/>
        </w:rPr>
        <w:t>以</w:t>
      </w:r>
      <w:r>
        <w:rPr>
          <w:rFonts w:ascii="宋体" w:hAnsi="宋体" w:eastAsia="宋体" w:cs="宋体"/>
          <w:color w:val="auto"/>
          <w:spacing w:val="11"/>
          <w:sz w:val="23"/>
          <w:szCs w:val="23"/>
        </w:rPr>
        <w:t>开标一览表（报价表）为准</w:t>
      </w:r>
      <w:r>
        <w:rPr>
          <w:rFonts w:ascii="宋体" w:hAnsi="宋体" w:eastAsia="宋体" w:cs="宋体"/>
          <w:color w:val="auto"/>
          <w:spacing w:val="-26"/>
          <w:sz w:val="23"/>
          <w:szCs w:val="23"/>
        </w:rPr>
        <w:t>；（</w:t>
      </w:r>
      <w:r>
        <w:rPr>
          <w:rFonts w:ascii="宋体" w:hAnsi="宋体" w:eastAsia="宋体" w:cs="宋体"/>
          <w:color w:val="auto"/>
          <w:spacing w:val="11"/>
          <w:sz w:val="23"/>
          <w:szCs w:val="23"/>
        </w:rPr>
        <w:t>二）大写金额和小写金额不一致的，以大写</w:t>
      </w:r>
      <w:r>
        <w:rPr>
          <w:rFonts w:ascii="宋体" w:hAnsi="宋体" w:eastAsia="宋体" w:cs="宋体"/>
          <w:color w:val="auto"/>
          <w:spacing w:val="10"/>
          <w:sz w:val="23"/>
          <w:szCs w:val="23"/>
        </w:rPr>
        <w:t>金额为准</w:t>
      </w:r>
      <w:r>
        <w:rPr>
          <w:rFonts w:ascii="宋体" w:hAnsi="宋体" w:eastAsia="宋体" w:cs="宋体"/>
          <w:color w:val="auto"/>
          <w:spacing w:val="-26"/>
          <w:sz w:val="23"/>
          <w:szCs w:val="23"/>
        </w:rPr>
        <w:t>；（</w:t>
      </w:r>
      <w:r>
        <w:rPr>
          <w:rFonts w:ascii="宋体" w:hAnsi="宋体" w:eastAsia="宋体" w:cs="宋体"/>
          <w:color w:val="auto"/>
          <w:spacing w:val="10"/>
          <w:sz w:val="23"/>
          <w:szCs w:val="23"/>
        </w:rPr>
        <w:t>三）</w:t>
      </w:r>
      <w:r>
        <w:rPr>
          <w:rFonts w:ascii="宋体" w:hAnsi="宋体" w:eastAsia="宋体" w:cs="宋体"/>
          <w:color w:val="auto"/>
          <w:spacing w:val="3"/>
          <w:sz w:val="23"/>
          <w:szCs w:val="23"/>
        </w:rPr>
        <w:t xml:space="preserve"> </w:t>
      </w:r>
      <w:r>
        <w:rPr>
          <w:rFonts w:ascii="宋体" w:hAnsi="宋体" w:eastAsia="宋体" w:cs="宋体"/>
          <w:color w:val="auto"/>
          <w:spacing w:val="9"/>
          <w:sz w:val="23"/>
          <w:szCs w:val="23"/>
        </w:rPr>
        <w:t>单价金额小数点或者百分比有明显错位的，</w:t>
      </w:r>
      <w:r>
        <w:rPr>
          <w:rFonts w:ascii="宋体" w:hAnsi="宋体" w:eastAsia="宋体" w:cs="宋体"/>
          <w:color w:val="auto"/>
          <w:spacing w:val="-52"/>
          <w:sz w:val="23"/>
          <w:szCs w:val="23"/>
        </w:rPr>
        <w:t xml:space="preserve"> </w:t>
      </w:r>
      <w:r>
        <w:rPr>
          <w:rFonts w:ascii="宋体" w:hAnsi="宋体" w:eastAsia="宋体" w:cs="宋体"/>
          <w:color w:val="auto"/>
          <w:spacing w:val="9"/>
          <w:sz w:val="23"/>
          <w:szCs w:val="23"/>
        </w:rPr>
        <w:t>以开标一览表的总价为准，并修改单</w:t>
      </w:r>
      <w:r>
        <w:rPr>
          <w:rFonts w:ascii="宋体" w:hAnsi="宋体" w:eastAsia="宋体" w:cs="宋体"/>
          <w:color w:val="auto"/>
          <w:spacing w:val="8"/>
          <w:sz w:val="23"/>
          <w:szCs w:val="23"/>
        </w:rPr>
        <w:t>价</w:t>
      </w:r>
      <w:r>
        <w:rPr>
          <w:rFonts w:ascii="宋体" w:hAnsi="宋体" w:eastAsia="宋体" w:cs="宋体"/>
          <w:color w:val="auto"/>
          <w:spacing w:val="2"/>
          <w:sz w:val="23"/>
          <w:szCs w:val="23"/>
        </w:rPr>
        <w:t>；（</w:t>
      </w:r>
      <w:r>
        <w:rPr>
          <w:rFonts w:ascii="宋体" w:hAnsi="宋体" w:eastAsia="宋体" w:cs="宋体"/>
          <w:color w:val="auto"/>
          <w:spacing w:val="8"/>
          <w:sz w:val="23"/>
          <w:szCs w:val="23"/>
        </w:rPr>
        <w:t>四）</w:t>
      </w:r>
      <w:r>
        <w:rPr>
          <w:rFonts w:ascii="宋体" w:hAnsi="宋体" w:eastAsia="宋体" w:cs="宋体"/>
          <w:color w:val="auto"/>
          <w:spacing w:val="9"/>
          <w:sz w:val="23"/>
          <w:szCs w:val="23"/>
        </w:rPr>
        <w:t>总价金额与按单价汇总金额不一致的，以单价金额计算结果为准。若投标人拒绝</w:t>
      </w:r>
      <w:r>
        <w:rPr>
          <w:rFonts w:ascii="宋体" w:hAnsi="宋体" w:eastAsia="宋体" w:cs="宋体"/>
          <w:color w:val="auto"/>
          <w:spacing w:val="8"/>
          <w:sz w:val="23"/>
          <w:szCs w:val="23"/>
        </w:rPr>
        <w:t>接受上述修</w:t>
      </w:r>
      <w:r>
        <w:rPr>
          <w:rFonts w:ascii="宋体" w:hAnsi="宋体" w:eastAsia="宋体" w:cs="宋体"/>
          <w:color w:val="auto"/>
          <w:spacing w:val="5"/>
          <w:sz w:val="23"/>
          <w:szCs w:val="23"/>
        </w:rPr>
        <w:t>正，其投标将可能被拒绝。</w:t>
      </w:r>
    </w:p>
    <w:p w14:paraId="181701CA">
      <w:pPr>
        <w:spacing w:before="34" w:line="361" w:lineRule="auto"/>
        <w:ind w:right="104" w:firstLine="479"/>
        <w:rPr>
          <w:rFonts w:ascii="宋体" w:hAnsi="宋体" w:eastAsia="宋体" w:cs="宋体"/>
          <w:color w:val="auto"/>
          <w:spacing w:val="11"/>
          <w:sz w:val="23"/>
          <w:szCs w:val="23"/>
        </w:rPr>
      </w:pPr>
      <w:r>
        <w:rPr>
          <w:rFonts w:ascii="宋体" w:hAnsi="宋体" w:eastAsia="宋体" w:cs="宋体"/>
          <w:color w:val="auto"/>
          <w:spacing w:val="11"/>
          <w:sz w:val="23"/>
          <w:szCs w:val="23"/>
        </w:rPr>
        <w:t>9.在对投标文件进行详细评估之前，评标委员会将审查每一份投标文件是否对招标文件的要求作出了实质性的响应。实质性响应的投标文件应该是与招标文件的全部条款、条件和 技术规格相符，而没有重大偏离。</w:t>
      </w:r>
    </w:p>
    <w:p w14:paraId="17165A10">
      <w:pPr>
        <w:spacing w:before="34" w:line="361" w:lineRule="auto"/>
        <w:ind w:right="104" w:firstLine="479"/>
        <w:rPr>
          <w:rFonts w:ascii="宋体" w:hAnsi="宋体" w:eastAsia="宋体" w:cs="宋体"/>
          <w:color w:val="auto"/>
          <w:spacing w:val="11"/>
          <w:sz w:val="23"/>
          <w:szCs w:val="23"/>
        </w:rPr>
      </w:pPr>
      <w:r>
        <w:rPr>
          <w:rFonts w:ascii="宋体" w:hAnsi="宋体" w:eastAsia="宋体" w:cs="宋体"/>
          <w:color w:val="auto"/>
          <w:spacing w:val="11"/>
          <w:sz w:val="23"/>
          <w:szCs w:val="23"/>
        </w:rPr>
        <w:t>10.招标人判断投标文件的响应性是基于投标文件本身而不靠外部证据。</w:t>
      </w:r>
    </w:p>
    <w:p w14:paraId="16966273">
      <w:pPr>
        <w:spacing w:before="34" w:line="361" w:lineRule="auto"/>
        <w:ind w:right="104" w:firstLine="479"/>
        <w:rPr>
          <w:rFonts w:ascii="宋体" w:hAnsi="宋体" w:eastAsia="宋体" w:cs="宋体"/>
          <w:color w:val="auto"/>
          <w:sz w:val="23"/>
          <w:szCs w:val="23"/>
        </w:rPr>
      </w:pPr>
      <w:r>
        <w:rPr>
          <w:rFonts w:ascii="宋体" w:hAnsi="宋体" w:eastAsia="宋体" w:cs="宋体"/>
          <w:color w:val="auto"/>
          <w:spacing w:val="11"/>
          <w:sz w:val="23"/>
          <w:szCs w:val="23"/>
        </w:rPr>
        <w:t>11.招标人将</w:t>
      </w:r>
      <w:r>
        <w:rPr>
          <w:rFonts w:ascii="宋体" w:hAnsi="宋体" w:eastAsia="宋体" w:cs="宋体"/>
          <w:color w:val="auto"/>
          <w:spacing w:val="7"/>
          <w:sz w:val="23"/>
          <w:szCs w:val="23"/>
        </w:rPr>
        <w:t>拒绝被定为非响应性的投标，投标人不能通过修正或撤销不符之</w:t>
      </w:r>
      <w:r>
        <w:rPr>
          <w:rFonts w:ascii="宋体" w:hAnsi="宋体" w:eastAsia="宋体" w:cs="宋体"/>
          <w:color w:val="auto"/>
          <w:spacing w:val="6"/>
          <w:sz w:val="23"/>
          <w:szCs w:val="23"/>
        </w:rPr>
        <w:t>处而使其投</w:t>
      </w:r>
      <w:r>
        <w:rPr>
          <w:rFonts w:ascii="宋体" w:hAnsi="宋体" w:eastAsia="宋体" w:cs="宋体"/>
          <w:color w:val="auto"/>
          <w:spacing w:val="4"/>
          <w:sz w:val="23"/>
          <w:szCs w:val="23"/>
        </w:rPr>
        <w:t>标成为响应性投标。</w:t>
      </w:r>
    </w:p>
    <w:p w14:paraId="5ABD8C4B">
      <w:pPr>
        <w:spacing w:before="38" w:line="228" w:lineRule="auto"/>
        <w:ind w:left="493"/>
        <w:rPr>
          <w:rFonts w:ascii="宋体" w:hAnsi="宋体" w:eastAsia="宋体" w:cs="宋体"/>
          <w:color w:val="auto"/>
          <w:sz w:val="23"/>
          <w:szCs w:val="23"/>
        </w:rPr>
      </w:pPr>
      <w:r>
        <w:rPr>
          <w:rFonts w:ascii="宋体" w:hAnsi="宋体" w:eastAsia="宋体" w:cs="宋体"/>
          <w:b/>
          <w:bCs/>
          <w:color w:val="auto"/>
          <w:spacing w:val="5"/>
          <w:sz w:val="23"/>
          <w:szCs w:val="23"/>
        </w:rPr>
        <w:t>（六）澄清问题的形式</w:t>
      </w:r>
    </w:p>
    <w:p w14:paraId="048E410D">
      <w:pPr>
        <w:spacing w:before="179" w:line="368" w:lineRule="auto"/>
        <w:ind w:right="63" w:firstLine="479"/>
        <w:jc w:val="both"/>
        <w:rPr>
          <w:rFonts w:ascii="宋体" w:hAnsi="宋体" w:eastAsia="宋体" w:cs="宋体"/>
          <w:color w:val="auto"/>
          <w:sz w:val="23"/>
          <w:szCs w:val="23"/>
        </w:rPr>
      </w:pPr>
      <w:r>
        <w:rPr>
          <w:rFonts w:ascii="宋体" w:hAnsi="宋体" w:eastAsia="宋体" w:cs="宋体"/>
          <w:color w:val="auto"/>
          <w:spacing w:val="11"/>
          <w:sz w:val="23"/>
          <w:szCs w:val="23"/>
        </w:rPr>
        <w:t>对投标文件中含义不明确、同类问题表述不一致或者有明显文字</w:t>
      </w:r>
      <w:r>
        <w:rPr>
          <w:rFonts w:ascii="宋体" w:hAnsi="宋体" w:eastAsia="宋体" w:cs="宋体"/>
          <w:color w:val="auto"/>
          <w:spacing w:val="10"/>
          <w:sz w:val="23"/>
          <w:szCs w:val="23"/>
        </w:rPr>
        <w:t>和计算错误的内容，评</w:t>
      </w:r>
      <w:r>
        <w:rPr>
          <w:rFonts w:ascii="宋体" w:hAnsi="宋体" w:eastAsia="宋体" w:cs="宋体"/>
          <w:color w:val="auto"/>
          <w:spacing w:val="11"/>
          <w:sz w:val="23"/>
          <w:szCs w:val="23"/>
        </w:rPr>
        <w:t>标委员会可要求投标人作出必要的澄清、说明或者纠正。投标人</w:t>
      </w:r>
      <w:r>
        <w:rPr>
          <w:rFonts w:ascii="宋体" w:hAnsi="宋体" w:eastAsia="宋体" w:cs="宋体"/>
          <w:color w:val="auto"/>
          <w:spacing w:val="10"/>
          <w:sz w:val="23"/>
          <w:szCs w:val="23"/>
        </w:rPr>
        <w:t>的澄清、说明或者补正应当</w:t>
      </w:r>
      <w:r>
        <w:rPr>
          <w:rFonts w:ascii="宋体" w:hAnsi="宋体" w:eastAsia="宋体" w:cs="宋体"/>
          <w:color w:val="auto"/>
          <w:spacing w:val="9"/>
          <w:sz w:val="23"/>
          <w:szCs w:val="23"/>
        </w:rPr>
        <w:t>采用书面形式，</w:t>
      </w:r>
      <w:r>
        <w:rPr>
          <w:rFonts w:ascii="宋体" w:hAnsi="宋体" w:eastAsia="宋体" w:cs="宋体"/>
          <w:color w:val="auto"/>
          <w:spacing w:val="-42"/>
          <w:sz w:val="23"/>
          <w:szCs w:val="23"/>
        </w:rPr>
        <w:t xml:space="preserve"> </w:t>
      </w:r>
      <w:r>
        <w:rPr>
          <w:rFonts w:ascii="宋体" w:hAnsi="宋体" w:eastAsia="宋体" w:cs="宋体"/>
          <w:color w:val="auto"/>
          <w:spacing w:val="9"/>
          <w:sz w:val="23"/>
          <w:szCs w:val="23"/>
        </w:rPr>
        <w:t>由其授权代表签字或盖章确认，并不得超出投标文件的范围或者</w:t>
      </w:r>
      <w:r>
        <w:rPr>
          <w:rFonts w:ascii="宋体" w:hAnsi="宋体" w:eastAsia="宋体" w:cs="宋体"/>
          <w:color w:val="auto"/>
          <w:spacing w:val="8"/>
          <w:sz w:val="23"/>
          <w:szCs w:val="23"/>
        </w:rPr>
        <w:t>改变投标文</w:t>
      </w:r>
      <w:r>
        <w:rPr>
          <w:rFonts w:ascii="宋体" w:hAnsi="宋体" w:eastAsia="宋体" w:cs="宋体"/>
          <w:color w:val="auto"/>
          <w:spacing w:val="3"/>
          <w:sz w:val="23"/>
          <w:szCs w:val="23"/>
        </w:rPr>
        <w:t>件的实质性内容。</w:t>
      </w:r>
    </w:p>
    <w:p w14:paraId="49AE2A9E">
      <w:pPr>
        <w:spacing w:before="35" w:line="227" w:lineRule="auto"/>
        <w:ind w:left="493"/>
        <w:rPr>
          <w:rFonts w:ascii="宋体" w:hAnsi="宋体" w:eastAsia="宋体" w:cs="宋体"/>
          <w:color w:val="auto"/>
          <w:sz w:val="23"/>
          <w:szCs w:val="23"/>
        </w:rPr>
      </w:pPr>
      <w:r>
        <w:rPr>
          <w:rFonts w:ascii="宋体" w:hAnsi="宋体" w:eastAsia="宋体" w:cs="宋体"/>
          <w:b/>
          <w:bCs/>
          <w:color w:val="auto"/>
          <w:spacing w:val="3"/>
          <w:sz w:val="23"/>
          <w:szCs w:val="23"/>
        </w:rPr>
        <w:t>（七）错误修正</w:t>
      </w:r>
    </w:p>
    <w:p w14:paraId="327A7A20">
      <w:pPr>
        <w:spacing w:before="186" w:line="227" w:lineRule="auto"/>
        <w:ind w:left="484"/>
        <w:rPr>
          <w:rFonts w:ascii="宋体" w:hAnsi="宋体" w:eastAsia="宋体" w:cs="宋体"/>
          <w:color w:val="auto"/>
          <w:sz w:val="23"/>
          <w:szCs w:val="23"/>
        </w:rPr>
      </w:pPr>
      <w:r>
        <w:rPr>
          <w:rFonts w:ascii="宋体" w:hAnsi="宋体" w:eastAsia="宋体" w:cs="宋体"/>
          <w:color w:val="auto"/>
          <w:spacing w:val="7"/>
          <w:sz w:val="23"/>
          <w:szCs w:val="23"/>
        </w:rPr>
        <w:t>投标文件如果出现计算或表达上的错误，修正错误的原则如下：</w:t>
      </w:r>
    </w:p>
    <w:p w14:paraId="255343A9">
      <w:pPr>
        <w:spacing w:before="179" w:line="368" w:lineRule="auto"/>
        <w:ind w:right="63" w:firstLine="479"/>
        <w:jc w:val="both"/>
        <w:rPr>
          <w:rFonts w:ascii="宋体" w:hAnsi="宋体" w:eastAsia="宋体" w:cs="宋体"/>
          <w:color w:val="auto"/>
          <w:spacing w:val="11"/>
          <w:sz w:val="23"/>
          <w:szCs w:val="23"/>
        </w:rPr>
      </w:pPr>
      <w:r>
        <w:rPr>
          <w:rFonts w:hint="eastAsia" w:ascii="宋体" w:hAnsi="宋体" w:eastAsia="宋体" w:cs="宋体"/>
          <w:color w:val="auto"/>
          <w:spacing w:val="11"/>
          <w:sz w:val="23"/>
          <w:szCs w:val="23"/>
          <w:lang w:val="en-US" w:eastAsia="zh-CN"/>
        </w:rPr>
        <w:t>1.</w:t>
      </w:r>
      <w:r>
        <w:rPr>
          <w:rFonts w:ascii="宋体" w:hAnsi="宋体" w:eastAsia="宋体" w:cs="宋体"/>
          <w:color w:val="auto"/>
          <w:spacing w:val="11"/>
          <w:sz w:val="23"/>
          <w:szCs w:val="23"/>
        </w:rPr>
        <w:t xml:space="preserve">投标报价一览表总价与投标报价明细表汇总数不一致的，以投标报价一览表为准； </w:t>
      </w:r>
    </w:p>
    <w:p w14:paraId="596318B1">
      <w:pPr>
        <w:spacing w:before="179" w:line="368" w:lineRule="auto"/>
        <w:ind w:right="63" w:firstLine="479"/>
        <w:jc w:val="both"/>
        <w:rPr>
          <w:rFonts w:ascii="宋体" w:hAnsi="宋体" w:eastAsia="宋体" w:cs="宋体"/>
          <w:color w:val="auto"/>
          <w:spacing w:val="11"/>
          <w:sz w:val="23"/>
          <w:szCs w:val="23"/>
        </w:rPr>
      </w:pPr>
      <w:r>
        <w:rPr>
          <w:rFonts w:ascii="宋体" w:hAnsi="宋体" w:eastAsia="宋体" w:cs="宋体"/>
          <w:color w:val="auto"/>
          <w:spacing w:val="11"/>
          <w:sz w:val="23"/>
          <w:szCs w:val="23"/>
        </w:rPr>
        <w:t>2.投标文件的大写金额和小写金额不一致的，以大写金额为准；</w:t>
      </w:r>
    </w:p>
    <w:p w14:paraId="2411A11A">
      <w:pPr>
        <w:spacing w:before="179" w:line="368" w:lineRule="auto"/>
        <w:ind w:right="63" w:firstLine="479"/>
        <w:jc w:val="both"/>
        <w:rPr>
          <w:rFonts w:ascii="宋体" w:hAnsi="宋体" w:eastAsia="宋体" w:cs="宋体"/>
          <w:color w:val="auto"/>
          <w:spacing w:val="11"/>
          <w:sz w:val="23"/>
          <w:szCs w:val="23"/>
        </w:rPr>
      </w:pPr>
      <w:r>
        <w:rPr>
          <w:rFonts w:ascii="宋体" w:hAnsi="宋体" w:eastAsia="宋体" w:cs="宋体"/>
          <w:color w:val="auto"/>
          <w:spacing w:val="11"/>
          <w:sz w:val="23"/>
          <w:szCs w:val="23"/>
        </w:rPr>
        <w:t xml:space="preserve">3.总价金额与按单价汇总金额不一致的，以单价金额计算结果为准； </w:t>
      </w:r>
    </w:p>
    <w:p w14:paraId="66F7F5C5">
      <w:pPr>
        <w:spacing w:before="179" w:line="368" w:lineRule="auto"/>
        <w:ind w:right="63" w:firstLine="479"/>
        <w:jc w:val="both"/>
        <w:rPr>
          <w:rFonts w:ascii="宋体" w:hAnsi="宋体" w:eastAsia="宋体" w:cs="宋体"/>
          <w:color w:val="auto"/>
          <w:spacing w:val="11"/>
          <w:sz w:val="23"/>
          <w:szCs w:val="23"/>
        </w:rPr>
      </w:pPr>
      <w:r>
        <w:rPr>
          <w:rFonts w:ascii="宋体" w:hAnsi="宋体" w:eastAsia="宋体" w:cs="宋体"/>
          <w:color w:val="auto"/>
          <w:spacing w:val="11"/>
          <w:sz w:val="23"/>
          <w:szCs w:val="23"/>
        </w:rPr>
        <w:t>4.对不同文字文本投标文件的解释发生异议的，以中文文本为准。</w:t>
      </w:r>
    </w:p>
    <w:p w14:paraId="77A2B52D">
      <w:pPr>
        <w:spacing w:before="37" w:line="365" w:lineRule="auto"/>
        <w:ind w:right="63" w:firstLine="483"/>
        <w:jc w:val="both"/>
        <w:rPr>
          <w:rFonts w:ascii="宋体" w:hAnsi="宋体" w:eastAsia="宋体" w:cs="宋体"/>
          <w:color w:val="auto"/>
          <w:sz w:val="23"/>
          <w:szCs w:val="23"/>
        </w:rPr>
      </w:pPr>
      <w:r>
        <w:rPr>
          <w:rFonts w:ascii="宋体" w:hAnsi="宋体" w:eastAsia="宋体" w:cs="宋体"/>
          <w:color w:val="auto"/>
          <w:spacing w:val="11"/>
          <w:sz w:val="23"/>
          <w:szCs w:val="23"/>
        </w:rPr>
        <w:t>按上述修正错误的原则及方法调整或修正投标文件的投标</w:t>
      </w:r>
      <w:r>
        <w:rPr>
          <w:rFonts w:ascii="宋体" w:hAnsi="宋体" w:eastAsia="宋体" w:cs="宋体"/>
          <w:color w:val="auto"/>
          <w:spacing w:val="10"/>
          <w:sz w:val="23"/>
          <w:szCs w:val="23"/>
        </w:rPr>
        <w:t>报价，投标人同意并签字确认</w:t>
      </w:r>
      <w:r>
        <w:rPr>
          <w:rFonts w:ascii="宋体" w:hAnsi="宋体" w:eastAsia="宋体" w:cs="宋体"/>
          <w:color w:val="auto"/>
          <w:spacing w:val="11"/>
          <w:sz w:val="23"/>
          <w:szCs w:val="23"/>
        </w:rPr>
        <w:t>后，调整后的投标报价对投标人具有约束作用。如果投标人不接受</w:t>
      </w:r>
      <w:r>
        <w:rPr>
          <w:rFonts w:ascii="宋体" w:hAnsi="宋体" w:eastAsia="宋体" w:cs="宋体"/>
          <w:color w:val="auto"/>
          <w:spacing w:val="10"/>
          <w:sz w:val="23"/>
          <w:szCs w:val="23"/>
        </w:rPr>
        <w:t>修正后的报价，则其投标</w:t>
      </w:r>
      <w:r>
        <w:rPr>
          <w:rFonts w:ascii="宋体" w:hAnsi="宋体" w:eastAsia="宋体" w:cs="宋体"/>
          <w:color w:val="auto"/>
          <w:spacing w:val="5"/>
          <w:sz w:val="23"/>
          <w:szCs w:val="23"/>
        </w:rPr>
        <w:t>将作为无效投标处理。</w:t>
      </w:r>
    </w:p>
    <w:p w14:paraId="0700A96E">
      <w:pPr>
        <w:spacing w:before="38" w:line="228" w:lineRule="auto"/>
        <w:ind w:left="442"/>
        <w:rPr>
          <w:rFonts w:ascii="宋体" w:hAnsi="宋体" w:eastAsia="宋体" w:cs="宋体"/>
          <w:color w:val="auto"/>
          <w:sz w:val="23"/>
          <w:szCs w:val="23"/>
        </w:rPr>
      </w:pPr>
      <w:r>
        <w:rPr>
          <w:rFonts w:ascii="宋体" w:hAnsi="宋体" w:eastAsia="宋体" w:cs="宋体"/>
          <w:b/>
          <w:bCs/>
          <w:color w:val="auto"/>
          <w:spacing w:val="7"/>
          <w:sz w:val="23"/>
          <w:szCs w:val="23"/>
        </w:rPr>
        <w:t>（八）有下列情形之一的，视为投标人串通投标，其投标无效</w:t>
      </w:r>
    </w:p>
    <w:p w14:paraId="4C2A775E">
      <w:pPr>
        <w:spacing w:before="184" w:line="227" w:lineRule="auto"/>
        <w:ind w:left="499"/>
        <w:rPr>
          <w:rFonts w:ascii="宋体" w:hAnsi="宋体" w:eastAsia="宋体" w:cs="宋体"/>
          <w:color w:val="auto"/>
          <w:sz w:val="23"/>
          <w:szCs w:val="23"/>
        </w:rPr>
      </w:pPr>
      <w:r>
        <w:rPr>
          <w:rFonts w:ascii="宋体" w:hAnsi="宋体" w:eastAsia="宋体" w:cs="宋体"/>
          <w:color w:val="auto"/>
          <w:spacing w:val="5"/>
          <w:sz w:val="23"/>
          <w:szCs w:val="23"/>
        </w:rPr>
        <w:t>1</w:t>
      </w:r>
      <w:r>
        <w:rPr>
          <w:rFonts w:ascii="宋体" w:hAnsi="宋体" w:eastAsia="宋体" w:cs="宋体"/>
          <w:color w:val="auto"/>
          <w:spacing w:val="-35"/>
          <w:sz w:val="23"/>
          <w:szCs w:val="23"/>
        </w:rPr>
        <w:t xml:space="preserve"> </w:t>
      </w:r>
      <w:r>
        <w:rPr>
          <w:rFonts w:ascii="宋体" w:hAnsi="宋体" w:eastAsia="宋体" w:cs="宋体"/>
          <w:color w:val="auto"/>
          <w:spacing w:val="5"/>
          <w:sz w:val="23"/>
          <w:szCs w:val="23"/>
        </w:rPr>
        <w:t>不同投标人的投标文件由同一单位或者个人编制；</w:t>
      </w:r>
    </w:p>
    <w:p w14:paraId="547A19D5">
      <w:pPr>
        <w:spacing w:before="183" w:line="227" w:lineRule="auto"/>
        <w:ind w:left="484"/>
        <w:rPr>
          <w:rFonts w:ascii="宋体" w:hAnsi="宋体" w:eastAsia="宋体" w:cs="宋体"/>
          <w:color w:val="auto"/>
          <w:sz w:val="23"/>
          <w:szCs w:val="23"/>
        </w:rPr>
      </w:pPr>
      <w:r>
        <w:rPr>
          <w:rFonts w:ascii="宋体" w:hAnsi="宋体" w:eastAsia="宋体" w:cs="宋体"/>
          <w:color w:val="auto"/>
          <w:spacing w:val="6"/>
          <w:sz w:val="23"/>
          <w:szCs w:val="23"/>
        </w:rPr>
        <w:t>2</w:t>
      </w:r>
      <w:r>
        <w:rPr>
          <w:rFonts w:ascii="宋体" w:hAnsi="宋体" w:eastAsia="宋体" w:cs="宋体"/>
          <w:color w:val="auto"/>
          <w:spacing w:val="-42"/>
          <w:sz w:val="23"/>
          <w:szCs w:val="23"/>
        </w:rPr>
        <w:t xml:space="preserve"> </w:t>
      </w:r>
      <w:r>
        <w:rPr>
          <w:rFonts w:ascii="宋体" w:hAnsi="宋体" w:eastAsia="宋体" w:cs="宋体"/>
          <w:color w:val="auto"/>
          <w:spacing w:val="6"/>
          <w:sz w:val="23"/>
          <w:szCs w:val="23"/>
        </w:rPr>
        <w:t>不同投标人委托同一单位或者个人办理投标事宜；</w:t>
      </w:r>
    </w:p>
    <w:p w14:paraId="00207C97">
      <w:pPr>
        <w:spacing w:before="185" w:line="227" w:lineRule="auto"/>
        <w:ind w:left="486"/>
        <w:rPr>
          <w:rFonts w:ascii="宋体" w:hAnsi="宋体" w:eastAsia="宋体" w:cs="宋体"/>
          <w:color w:val="auto"/>
          <w:sz w:val="23"/>
          <w:szCs w:val="23"/>
        </w:rPr>
      </w:pPr>
      <w:r>
        <w:rPr>
          <w:rFonts w:ascii="宋体" w:hAnsi="宋体" w:eastAsia="宋体" w:cs="宋体"/>
          <w:color w:val="auto"/>
          <w:spacing w:val="7"/>
          <w:sz w:val="23"/>
          <w:szCs w:val="23"/>
        </w:rPr>
        <w:t>3</w:t>
      </w:r>
      <w:r>
        <w:rPr>
          <w:rFonts w:ascii="宋体" w:hAnsi="宋体" w:eastAsia="宋体" w:cs="宋体"/>
          <w:color w:val="auto"/>
          <w:spacing w:val="-23"/>
          <w:sz w:val="23"/>
          <w:szCs w:val="23"/>
        </w:rPr>
        <w:t xml:space="preserve"> </w:t>
      </w:r>
      <w:r>
        <w:rPr>
          <w:rFonts w:ascii="宋体" w:hAnsi="宋体" w:eastAsia="宋体" w:cs="宋体"/>
          <w:color w:val="auto"/>
          <w:spacing w:val="7"/>
          <w:sz w:val="23"/>
          <w:szCs w:val="23"/>
        </w:rPr>
        <w:t>不同投标人的投标文件载明的项目管理成员或者联系人员为同一人；</w:t>
      </w:r>
    </w:p>
    <w:p w14:paraId="78460937">
      <w:pPr>
        <w:spacing w:before="182" w:line="226" w:lineRule="auto"/>
        <w:ind w:left="480"/>
        <w:rPr>
          <w:rFonts w:ascii="宋体" w:hAnsi="宋体" w:eastAsia="宋体" w:cs="宋体"/>
          <w:color w:val="auto"/>
          <w:sz w:val="23"/>
          <w:szCs w:val="23"/>
        </w:rPr>
      </w:pPr>
      <w:r>
        <w:rPr>
          <w:rFonts w:ascii="宋体" w:hAnsi="宋体" w:eastAsia="宋体" w:cs="宋体"/>
          <w:color w:val="auto"/>
          <w:spacing w:val="7"/>
          <w:sz w:val="23"/>
          <w:szCs w:val="23"/>
        </w:rPr>
        <w:t>4</w:t>
      </w:r>
      <w:r>
        <w:rPr>
          <w:rFonts w:ascii="宋体" w:hAnsi="宋体" w:eastAsia="宋体" w:cs="宋体"/>
          <w:color w:val="auto"/>
          <w:spacing w:val="-42"/>
          <w:sz w:val="23"/>
          <w:szCs w:val="23"/>
        </w:rPr>
        <w:t xml:space="preserve"> </w:t>
      </w:r>
      <w:r>
        <w:rPr>
          <w:rFonts w:ascii="宋体" w:hAnsi="宋体" w:eastAsia="宋体" w:cs="宋体"/>
          <w:color w:val="auto"/>
          <w:spacing w:val="7"/>
          <w:sz w:val="23"/>
          <w:szCs w:val="23"/>
        </w:rPr>
        <w:t>不同投标人的投标文件异常一致或者投标报价呈规</w:t>
      </w:r>
      <w:r>
        <w:rPr>
          <w:rFonts w:ascii="宋体" w:hAnsi="宋体" w:eastAsia="宋体" w:cs="宋体"/>
          <w:color w:val="auto"/>
          <w:spacing w:val="6"/>
          <w:sz w:val="23"/>
          <w:szCs w:val="23"/>
        </w:rPr>
        <w:t>律性差异；</w:t>
      </w:r>
    </w:p>
    <w:p w14:paraId="3A297D41">
      <w:pPr>
        <w:spacing w:before="187" w:line="227" w:lineRule="auto"/>
        <w:ind w:left="486"/>
        <w:rPr>
          <w:rFonts w:ascii="宋体" w:hAnsi="宋体" w:eastAsia="宋体" w:cs="宋体"/>
          <w:color w:val="auto"/>
          <w:sz w:val="23"/>
          <w:szCs w:val="23"/>
        </w:rPr>
      </w:pPr>
      <w:r>
        <w:rPr>
          <w:rFonts w:ascii="宋体" w:hAnsi="宋体" w:eastAsia="宋体" w:cs="宋体"/>
          <w:color w:val="auto"/>
          <w:spacing w:val="4"/>
          <w:sz w:val="23"/>
          <w:szCs w:val="23"/>
        </w:rPr>
        <w:t>5</w:t>
      </w:r>
      <w:r>
        <w:rPr>
          <w:rFonts w:ascii="宋体" w:hAnsi="宋体" w:eastAsia="宋体" w:cs="宋体"/>
          <w:color w:val="auto"/>
          <w:spacing w:val="-41"/>
          <w:sz w:val="23"/>
          <w:szCs w:val="23"/>
        </w:rPr>
        <w:t xml:space="preserve"> </w:t>
      </w:r>
      <w:r>
        <w:rPr>
          <w:rFonts w:ascii="宋体" w:hAnsi="宋体" w:eastAsia="宋体" w:cs="宋体"/>
          <w:color w:val="auto"/>
          <w:spacing w:val="4"/>
          <w:sz w:val="23"/>
          <w:szCs w:val="23"/>
        </w:rPr>
        <w:t>不同投标人的投标文件相互混装；</w:t>
      </w:r>
    </w:p>
    <w:p w14:paraId="173AFA39">
      <w:pPr>
        <w:spacing w:before="183" w:line="227" w:lineRule="auto"/>
        <w:ind w:left="483"/>
        <w:rPr>
          <w:rFonts w:ascii="宋体" w:hAnsi="宋体" w:eastAsia="宋体" w:cs="宋体"/>
          <w:color w:val="auto"/>
          <w:sz w:val="23"/>
          <w:szCs w:val="23"/>
        </w:rPr>
      </w:pPr>
      <w:r>
        <w:rPr>
          <w:rFonts w:ascii="宋体" w:hAnsi="宋体" w:eastAsia="宋体" w:cs="宋体"/>
          <w:color w:val="auto"/>
          <w:spacing w:val="8"/>
          <w:sz w:val="23"/>
          <w:szCs w:val="23"/>
        </w:rPr>
        <w:t>6</w:t>
      </w:r>
      <w:r>
        <w:rPr>
          <w:rFonts w:ascii="宋体" w:hAnsi="宋体" w:eastAsia="宋体" w:cs="宋体"/>
          <w:color w:val="auto"/>
          <w:spacing w:val="-42"/>
          <w:sz w:val="23"/>
          <w:szCs w:val="23"/>
        </w:rPr>
        <w:t xml:space="preserve"> </w:t>
      </w:r>
      <w:r>
        <w:rPr>
          <w:rFonts w:ascii="宋体" w:hAnsi="宋体" w:eastAsia="宋体" w:cs="宋体"/>
          <w:color w:val="auto"/>
          <w:spacing w:val="8"/>
          <w:sz w:val="23"/>
          <w:szCs w:val="23"/>
        </w:rPr>
        <w:t>不同投标人的投标保证金或购买电子保函</w:t>
      </w:r>
      <w:r>
        <w:rPr>
          <w:rFonts w:ascii="宋体" w:hAnsi="宋体" w:eastAsia="宋体" w:cs="宋体"/>
          <w:color w:val="auto"/>
          <w:spacing w:val="7"/>
          <w:sz w:val="23"/>
          <w:szCs w:val="23"/>
        </w:rPr>
        <w:t>支付款为从同一单位或个人的账户转出；</w:t>
      </w:r>
    </w:p>
    <w:p w14:paraId="31B66321">
      <w:pPr>
        <w:spacing w:before="185" w:line="300" w:lineRule="auto"/>
        <w:ind w:left="2" w:right="63" w:firstLine="484"/>
        <w:rPr>
          <w:rFonts w:ascii="宋体" w:hAnsi="宋体" w:eastAsia="宋体" w:cs="宋体"/>
          <w:color w:val="auto"/>
          <w:sz w:val="23"/>
          <w:szCs w:val="23"/>
        </w:rPr>
      </w:pPr>
      <w:r>
        <w:rPr>
          <w:rFonts w:ascii="宋体" w:hAnsi="宋体" w:eastAsia="宋体" w:cs="宋体"/>
          <w:color w:val="auto"/>
          <w:spacing w:val="12"/>
          <w:sz w:val="23"/>
          <w:szCs w:val="23"/>
        </w:rPr>
        <w:t>7</w:t>
      </w:r>
      <w:r>
        <w:rPr>
          <w:rFonts w:ascii="宋体" w:hAnsi="宋体" w:eastAsia="宋体" w:cs="宋体"/>
          <w:color w:val="auto"/>
          <w:spacing w:val="-40"/>
          <w:sz w:val="23"/>
          <w:szCs w:val="23"/>
        </w:rPr>
        <w:t xml:space="preserve"> </w:t>
      </w:r>
      <w:r>
        <w:rPr>
          <w:rFonts w:ascii="宋体" w:hAnsi="宋体" w:eastAsia="宋体" w:cs="宋体"/>
          <w:color w:val="auto"/>
          <w:spacing w:val="12"/>
          <w:sz w:val="23"/>
          <w:szCs w:val="23"/>
        </w:rPr>
        <w:t>投标人上传的电子投标文件使用该项目其他投标人的</w:t>
      </w:r>
      <w:r>
        <w:rPr>
          <w:rFonts w:ascii="宋体" w:hAnsi="宋体" w:eastAsia="宋体" w:cs="宋体"/>
          <w:color w:val="auto"/>
          <w:spacing w:val="11"/>
          <w:sz w:val="23"/>
          <w:szCs w:val="23"/>
        </w:rPr>
        <w:t>数字证书加密的或加盖该项目的</w:t>
      </w:r>
      <w:r>
        <w:rPr>
          <w:rFonts w:ascii="宋体" w:hAnsi="宋体" w:eastAsia="宋体" w:cs="宋体"/>
          <w:color w:val="auto"/>
          <w:sz w:val="23"/>
          <w:szCs w:val="23"/>
        </w:rPr>
        <w:t xml:space="preserve"> </w:t>
      </w:r>
      <w:r>
        <w:rPr>
          <w:rFonts w:ascii="宋体" w:hAnsi="宋体" w:eastAsia="宋体" w:cs="宋体"/>
          <w:color w:val="auto"/>
          <w:spacing w:val="5"/>
          <w:sz w:val="23"/>
          <w:szCs w:val="23"/>
        </w:rPr>
        <w:t>其他投标人的电子印章的。</w:t>
      </w:r>
    </w:p>
    <w:p w14:paraId="7DDED5A6">
      <w:pPr>
        <w:spacing w:before="37" w:line="365" w:lineRule="auto"/>
        <w:ind w:right="63" w:firstLine="483"/>
        <w:jc w:val="both"/>
        <w:rPr>
          <w:rFonts w:ascii="宋体" w:hAnsi="宋体" w:eastAsia="宋体" w:cs="宋体"/>
          <w:color w:val="auto"/>
          <w:spacing w:val="11"/>
          <w:sz w:val="23"/>
          <w:szCs w:val="23"/>
        </w:rPr>
      </w:pPr>
      <w:r>
        <w:rPr>
          <w:rFonts w:ascii="宋体" w:hAnsi="宋体" w:eastAsia="宋体" w:cs="宋体"/>
          <w:color w:val="auto"/>
          <w:spacing w:val="11"/>
          <w:sz w:val="23"/>
          <w:szCs w:val="23"/>
        </w:rPr>
        <w:t>说明：在评标过程中发现投标人有上述情形的，评标委员会应当认定其投标无效。同时，</w:t>
      </w:r>
    </w:p>
    <w:p w14:paraId="79081194">
      <w:pPr>
        <w:spacing w:before="37" w:line="365" w:lineRule="auto"/>
        <w:ind w:right="63" w:firstLine="483"/>
        <w:jc w:val="both"/>
        <w:rPr>
          <w:rFonts w:ascii="宋体" w:hAnsi="宋体" w:eastAsia="宋体" w:cs="宋体"/>
          <w:color w:val="auto"/>
          <w:spacing w:val="11"/>
          <w:sz w:val="23"/>
          <w:szCs w:val="23"/>
        </w:rPr>
      </w:pPr>
      <w:r>
        <w:rPr>
          <w:rFonts w:ascii="宋体" w:hAnsi="宋体" w:eastAsia="宋体" w:cs="宋体"/>
          <w:color w:val="auto"/>
          <w:spacing w:val="11"/>
          <w:sz w:val="23"/>
          <w:szCs w:val="23"/>
        </w:rPr>
        <w:t>项目评审时被认定为串通投标的投标人不得参加该合同项下的采购活动。</w:t>
      </w:r>
    </w:p>
    <w:p w14:paraId="68630DAE">
      <w:pPr>
        <w:spacing w:before="75" w:line="228" w:lineRule="auto"/>
        <w:ind w:left="482"/>
        <w:rPr>
          <w:rFonts w:ascii="宋体" w:hAnsi="宋体" w:eastAsia="宋体" w:cs="宋体"/>
          <w:color w:val="auto"/>
          <w:sz w:val="23"/>
          <w:szCs w:val="23"/>
        </w:rPr>
      </w:pPr>
      <w:r>
        <w:rPr>
          <w:rFonts w:ascii="宋体" w:hAnsi="宋体" w:eastAsia="宋体" w:cs="宋体"/>
          <w:b/>
          <w:bCs/>
          <w:color w:val="auto"/>
          <w:spacing w:val="5"/>
          <w:sz w:val="23"/>
          <w:szCs w:val="23"/>
        </w:rPr>
        <w:t>（九）评标过程的监控</w:t>
      </w:r>
    </w:p>
    <w:p w14:paraId="7DA46634">
      <w:pPr>
        <w:spacing w:before="181" w:line="359" w:lineRule="auto"/>
        <w:ind w:left="45" w:right="80" w:firstLine="477"/>
        <w:rPr>
          <w:rFonts w:ascii="宋体" w:hAnsi="宋体" w:eastAsia="宋体" w:cs="宋体"/>
          <w:color w:val="auto"/>
          <w:sz w:val="23"/>
          <w:szCs w:val="23"/>
        </w:rPr>
      </w:pPr>
      <w:r>
        <w:rPr>
          <w:rFonts w:ascii="宋体" w:hAnsi="宋体" w:eastAsia="宋体" w:cs="宋体"/>
          <w:color w:val="auto"/>
          <w:spacing w:val="11"/>
          <w:sz w:val="23"/>
          <w:szCs w:val="23"/>
        </w:rPr>
        <w:t>本项目评标过程实行录像监控、照片记录，且由监标人员进</w:t>
      </w:r>
      <w:r>
        <w:rPr>
          <w:rFonts w:ascii="宋体" w:hAnsi="宋体" w:eastAsia="宋体" w:cs="宋体"/>
          <w:color w:val="auto"/>
          <w:spacing w:val="10"/>
          <w:sz w:val="23"/>
          <w:szCs w:val="23"/>
        </w:rPr>
        <w:t>行现场监督，评标过程中所</w:t>
      </w:r>
      <w:r>
        <w:rPr>
          <w:rFonts w:ascii="宋体" w:hAnsi="宋体" w:eastAsia="宋体" w:cs="宋体"/>
          <w:color w:val="auto"/>
          <w:spacing w:val="8"/>
          <w:sz w:val="23"/>
          <w:szCs w:val="23"/>
        </w:rPr>
        <w:t>发生的试图影响评标结果的不公正活动，可能导致其投标被拒绝。</w:t>
      </w:r>
    </w:p>
    <w:p w14:paraId="328CA49F">
      <w:pPr>
        <w:pStyle w:val="7"/>
        <w:spacing w:line="284" w:lineRule="auto"/>
        <w:rPr>
          <w:color w:val="auto"/>
        </w:rPr>
      </w:pPr>
    </w:p>
    <w:p w14:paraId="4B0615E4">
      <w:pPr>
        <w:pStyle w:val="7"/>
        <w:spacing w:line="284" w:lineRule="auto"/>
        <w:rPr>
          <w:color w:val="auto"/>
        </w:rPr>
      </w:pPr>
    </w:p>
    <w:p w14:paraId="0CA93449">
      <w:pPr>
        <w:spacing w:before="91" w:line="221" w:lineRule="auto"/>
        <w:ind w:left="4371"/>
        <w:outlineLvl w:val="1"/>
        <w:rPr>
          <w:rFonts w:ascii="宋体" w:hAnsi="宋体" w:eastAsia="宋体" w:cs="宋体"/>
          <w:color w:val="auto"/>
          <w:sz w:val="28"/>
          <w:szCs w:val="28"/>
        </w:rPr>
      </w:pPr>
      <w:r>
        <w:rPr>
          <w:rFonts w:ascii="宋体" w:hAnsi="宋体" w:eastAsia="宋体" w:cs="宋体"/>
          <w:b/>
          <w:bCs/>
          <w:color w:val="auto"/>
          <w:spacing w:val="-7"/>
          <w:sz w:val="28"/>
          <w:szCs w:val="28"/>
        </w:rPr>
        <w:t>（六）定标</w:t>
      </w:r>
    </w:p>
    <w:p w14:paraId="663301BE">
      <w:pPr>
        <w:pStyle w:val="7"/>
        <w:spacing w:line="283" w:lineRule="auto"/>
        <w:rPr>
          <w:color w:val="auto"/>
        </w:rPr>
      </w:pPr>
    </w:p>
    <w:p w14:paraId="4B7F132B">
      <w:pPr>
        <w:spacing w:before="75" w:line="227" w:lineRule="auto"/>
        <w:ind w:left="480"/>
        <w:rPr>
          <w:rFonts w:ascii="宋体" w:hAnsi="宋体" w:eastAsia="宋体" w:cs="宋体"/>
          <w:color w:val="auto"/>
          <w:sz w:val="23"/>
          <w:szCs w:val="23"/>
        </w:rPr>
      </w:pPr>
      <w:r>
        <w:rPr>
          <w:rFonts w:ascii="宋体" w:hAnsi="宋体" w:eastAsia="宋体" w:cs="宋体"/>
          <w:b/>
          <w:bCs/>
          <w:color w:val="auto"/>
          <w:spacing w:val="8"/>
          <w:sz w:val="23"/>
          <w:szCs w:val="23"/>
        </w:rPr>
        <w:t>确定中标人：</w:t>
      </w:r>
      <w:r>
        <w:rPr>
          <w:rFonts w:ascii="宋体" w:hAnsi="宋体" w:eastAsia="宋体" w:cs="宋体"/>
          <w:color w:val="auto"/>
          <w:spacing w:val="8"/>
          <w:sz w:val="23"/>
          <w:szCs w:val="23"/>
        </w:rPr>
        <w:t>本项目由招标人根据评标结果排名第一位的候选人为中标人。</w:t>
      </w:r>
    </w:p>
    <w:p w14:paraId="47BF86D1">
      <w:pPr>
        <w:spacing w:before="268" w:line="376" w:lineRule="auto"/>
        <w:ind w:right="154" w:firstLine="503"/>
        <w:jc w:val="both"/>
        <w:rPr>
          <w:rFonts w:ascii="宋体" w:hAnsi="宋体" w:eastAsia="宋体" w:cs="宋体"/>
          <w:color w:val="auto"/>
          <w:sz w:val="23"/>
          <w:szCs w:val="23"/>
        </w:rPr>
      </w:pPr>
      <w:r>
        <w:rPr>
          <w:rFonts w:ascii="宋体" w:hAnsi="宋体" w:eastAsia="宋体" w:cs="宋体"/>
          <w:b/>
          <w:bCs/>
          <w:color w:val="auto"/>
          <w:spacing w:val="8"/>
          <w:sz w:val="23"/>
          <w:szCs w:val="23"/>
        </w:rPr>
        <w:t>中标公告：</w:t>
      </w:r>
      <w:r>
        <w:rPr>
          <w:rFonts w:ascii="宋体" w:hAnsi="宋体" w:eastAsia="宋体" w:cs="宋体"/>
          <w:color w:val="auto"/>
          <w:spacing w:val="8"/>
          <w:sz w:val="23"/>
          <w:szCs w:val="23"/>
        </w:rPr>
        <w:t>中标供应商确定之日起</w:t>
      </w:r>
      <w:r>
        <w:rPr>
          <w:rFonts w:ascii="宋体" w:hAnsi="宋体" w:eastAsia="宋体" w:cs="宋体"/>
          <w:color w:val="auto"/>
          <w:spacing w:val="-34"/>
          <w:sz w:val="23"/>
          <w:szCs w:val="23"/>
        </w:rPr>
        <w:t xml:space="preserve"> </w:t>
      </w:r>
      <w:r>
        <w:rPr>
          <w:rFonts w:hint="eastAsia" w:ascii="宋体" w:hAnsi="宋体" w:eastAsia="宋体" w:cs="宋体"/>
          <w:color w:val="auto"/>
          <w:spacing w:val="8"/>
          <w:sz w:val="23"/>
          <w:szCs w:val="23"/>
          <w:lang w:val="en-US" w:eastAsia="zh-CN"/>
        </w:rPr>
        <w:t>3</w:t>
      </w:r>
      <w:r>
        <w:rPr>
          <w:rFonts w:ascii="宋体" w:hAnsi="宋体" w:eastAsia="宋体" w:cs="宋体"/>
          <w:color w:val="auto"/>
          <w:spacing w:val="-46"/>
          <w:sz w:val="23"/>
          <w:szCs w:val="23"/>
        </w:rPr>
        <w:t xml:space="preserve"> </w:t>
      </w:r>
      <w:r>
        <w:rPr>
          <w:rFonts w:ascii="宋体" w:hAnsi="宋体" w:eastAsia="宋体" w:cs="宋体"/>
          <w:color w:val="auto"/>
          <w:spacing w:val="8"/>
          <w:sz w:val="23"/>
          <w:szCs w:val="23"/>
        </w:rPr>
        <w:t>个工作日内，采购人或采购代理机构将在</w:t>
      </w:r>
      <w:r>
        <w:rPr>
          <w:rFonts w:ascii="宋体" w:hAnsi="宋体" w:eastAsia="宋体" w:cs="宋体"/>
          <w:color w:val="auto"/>
          <w:spacing w:val="14"/>
          <w:sz w:val="23"/>
          <w:szCs w:val="23"/>
        </w:rPr>
        <w:t>新疆政府采购网（</w:t>
      </w:r>
      <w:r>
        <w:rPr>
          <w:rFonts w:ascii="宋体" w:hAnsi="宋体" w:eastAsia="宋体" w:cs="宋体"/>
          <w:color w:val="auto"/>
          <w:sz w:val="23"/>
          <w:szCs w:val="23"/>
        </w:rPr>
        <w:t>http</w:t>
      </w:r>
      <w:r>
        <w:rPr>
          <w:rFonts w:ascii="宋体" w:hAnsi="宋体" w:eastAsia="宋体" w:cs="宋体"/>
          <w:color w:val="auto"/>
          <w:spacing w:val="14"/>
          <w:sz w:val="23"/>
          <w:szCs w:val="23"/>
        </w:rPr>
        <w:t>://</w:t>
      </w:r>
      <w:r>
        <w:rPr>
          <w:rFonts w:ascii="宋体" w:hAnsi="宋体" w:eastAsia="宋体" w:cs="宋体"/>
          <w:color w:val="auto"/>
          <w:sz w:val="23"/>
          <w:szCs w:val="23"/>
        </w:rPr>
        <w:t>www</w:t>
      </w:r>
      <w:r>
        <w:rPr>
          <w:rFonts w:ascii="宋体" w:hAnsi="宋体" w:eastAsia="宋体" w:cs="宋体"/>
          <w:color w:val="auto"/>
          <w:spacing w:val="14"/>
          <w:sz w:val="23"/>
          <w:szCs w:val="23"/>
        </w:rPr>
        <w:t>.</w:t>
      </w:r>
      <w:r>
        <w:rPr>
          <w:rFonts w:ascii="宋体" w:hAnsi="宋体" w:eastAsia="宋体" w:cs="宋体"/>
          <w:color w:val="auto"/>
          <w:sz w:val="23"/>
          <w:szCs w:val="23"/>
        </w:rPr>
        <w:t>ccgp</w:t>
      </w:r>
      <w:r>
        <w:rPr>
          <w:rFonts w:ascii="宋体" w:hAnsi="宋体" w:eastAsia="宋体" w:cs="宋体"/>
          <w:color w:val="auto"/>
          <w:spacing w:val="14"/>
          <w:sz w:val="23"/>
          <w:szCs w:val="23"/>
        </w:rPr>
        <w:t>-</w:t>
      </w:r>
      <w:r>
        <w:rPr>
          <w:rFonts w:ascii="宋体" w:hAnsi="宋体" w:eastAsia="宋体" w:cs="宋体"/>
          <w:color w:val="auto"/>
          <w:sz w:val="23"/>
          <w:szCs w:val="23"/>
        </w:rPr>
        <w:t>xinjiang</w:t>
      </w:r>
      <w:r>
        <w:rPr>
          <w:rFonts w:ascii="宋体" w:hAnsi="宋体" w:eastAsia="宋体" w:cs="宋体"/>
          <w:color w:val="auto"/>
          <w:spacing w:val="14"/>
          <w:sz w:val="23"/>
          <w:szCs w:val="23"/>
        </w:rPr>
        <w:t>.</w:t>
      </w:r>
      <w:r>
        <w:rPr>
          <w:rFonts w:ascii="宋体" w:hAnsi="宋体" w:eastAsia="宋体" w:cs="宋体"/>
          <w:color w:val="auto"/>
          <w:sz w:val="23"/>
          <w:szCs w:val="23"/>
        </w:rPr>
        <w:t>gov</w:t>
      </w:r>
      <w:r>
        <w:rPr>
          <w:rFonts w:ascii="宋体" w:hAnsi="宋体" w:eastAsia="宋体" w:cs="宋体"/>
          <w:color w:val="auto"/>
          <w:spacing w:val="14"/>
          <w:sz w:val="23"/>
          <w:szCs w:val="23"/>
        </w:rPr>
        <w:t>.</w:t>
      </w:r>
      <w:r>
        <w:rPr>
          <w:rFonts w:ascii="宋体" w:hAnsi="宋体" w:eastAsia="宋体" w:cs="宋体"/>
          <w:color w:val="auto"/>
          <w:sz w:val="23"/>
          <w:szCs w:val="23"/>
        </w:rPr>
        <w:t>cn</w:t>
      </w:r>
      <w:r>
        <w:rPr>
          <w:rFonts w:ascii="宋体" w:hAnsi="宋体" w:eastAsia="宋体" w:cs="宋体"/>
          <w:color w:val="auto"/>
          <w:spacing w:val="14"/>
          <w:sz w:val="23"/>
          <w:szCs w:val="23"/>
        </w:rPr>
        <w:t>/）</w:t>
      </w:r>
      <w:r>
        <w:rPr>
          <w:rFonts w:ascii="宋体" w:hAnsi="宋体" w:eastAsia="宋体" w:cs="宋体"/>
          <w:color w:val="auto"/>
          <w:spacing w:val="13"/>
          <w:sz w:val="23"/>
          <w:szCs w:val="23"/>
        </w:rPr>
        <w:t>上以</w:t>
      </w:r>
      <w:r>
        <w:rPr>
          <w:rFonts w:ascii="宋体" w:hAnsi="宋体" w:eastAsia="宋体" w:cs="宋体"/>
          <w:color w:val="auto"/>
          <w:spacing w:val="9"/>
          <w:sz w:val="23"/>
          <w:szCs w:val="23"/>
        </w:rPr>
        <w:t>公告的形式发布中标结果，中标公告的公告期限为</w:t>
      </w:r>
      <w:r>
        <w:rPr>
          <w:rFonts w:ascii="宋体" w:hAnsi="宋体" w:eastAsia="宋体" w:cs="宋体"/>
          <w:color w:val="auto"/>
          <w:spacing w:val="-27"/>
          <w:sz w:val="23"/>
          <w:szCs w:val="23"/>
        </w:rPr>
        <w:t xml:space="preserve"> </w:t>
      </w:r>
      <w:r>
        <w:rPr>
          <w:rFonts w:ascii="宋体" w:hAnsi="宋体" w:eastAsia="宋体" w:cs="宋体"/>
          <w:color w:val="auto"/>
          <w:spacing w:val="9"/>
          <w:sz w:val="23"/>
          <w:szCs w:val="23"/>
        </w:rPr>
        <w:t>1</w:t>
      </w:r>
      <w:r>
        <w:rPr>
          <w:rFonts w:ascii="宋体" w:hAnsi="宋体" w:eastAsia="宋体" w:cs="宋体"/>
          <w:color w:val="auto"/>
          <w:spacing w:val="-46"/>
          <w:sz w:val="23"/>
          <w:szCs w:val="23"/>
        </w:rPr>
        <w:t xml:space="preserve"> </w:t>
      </w:r>
      <w:r>
        <w:rPr>
          <w:rFonts w:ascii="宋体" w:hAnsi="宋体" w:eastAsia="宋体" w:cs="宋体"/>
          <w:color w:val="auto"/>
          <w:spacing w:val="9"/>
          <w:sz w:val="23"/>
          <w:szCs w:val="23"/>
        </w:rPr>
        <w:t>个工作日。</w:t>
      </w:r>
      <w:r>
        <w:rPr>
          <w:rFonts w:ascii="宋体" w:hAnsi="宋体" w:eastAsia="宋体" w:cs="宋体"/>
          <w:color w:val="auto"/>
          <w:spacing w:val="8"/>
          <w:sz w:val="23"/>
          <w:szCs w:val="23"/>
        </w:rPr>
        <w:t>中标公告同时作为采购代理</w:t>
      </w:r>
      <w:r>
        <w:rPr>
          <w:rFonts w:ascii="宋体" w:hAnsi="宋体" w:eastAsia="宋体" w:cs="宋体"/>
          <w:color w:val="auto"/>
          <w:spacing w:val="10"/>
          <w:sz w:val="23"/>
          <w:szCs w:val="23"/>
        </w:rPr>
        <w:t>机构通知除中标供应商外的其他投标人没有中标的书面形式，采购代</w:t>
      </w:r>
      <w:r>
        <w:rPr>
          <w:rFonts w:ascii="宋体" w:hAnsi="宋体" w:eastAsia="宋体" w:cs="宋体"/>
          <w:color w:val="auto"/>
          <w:spacing w:val="9"/>
          <w:sz w:val="23"/>
          <w:szCs w:val="23"/>
        </w:rPr>
        <w:t>理机构不再以其他方式</w:t>
      </w:r>
      <w:r>
        <w:rPr>
          <w:rFonts w:ascii="宋体" w:hAnsi="宋体" w:eastAsia="宋体" w:cs="宋体"/>
          <w:color w:val="auto"/>
          <w:sz w:val="23"/>
          <w:szCs w:val="23"/>
        </w:rPr>
        <w:t>另行通知。</w:t>
      </w:r>
    </w:p>
    <w:p w14:paraId="35F9ABAC">
      <w:pPr>
        <w:spacing w:before="37" w:line="371" w:lineRule="auto"/>
        <w:ind w:right="154" w:firstLine="502"/>
        <w:jc w:val="both"/>
        <w:rPr>
          <w:rFonts w:ascii="宋体" w:hAnsi="宋体" w:eastAsia="宋体" w:cs="宋体"/>
          <w:color w:val="auto"/>
          <w:sz w:val="23"/>
          <w:szCs w:val="23"/>
        </w:rPr>
      </w:pPr>
      <w:r>
        <w:rPr>
          <w:rFonts w:ascii="宋体" w:hAnsi="宋体" w:eastAsia="宋体" w:cs="宋体"/>
          <w:b/>
          <w:bCs/>
          <w:color w:val="auto"/>
          <w:spacing w:val="7"/>
          <w:sz w:val="23"/>
          <w:szCs w:val="23"/>
        </w:rPr>
        <w:t>中标通知书：</w:t>
      </w:r>
      <w:r>
        <w:rPr>
          <w:rFonts w:ascii="宋体" w:hAnsi="宋体" w:eastAsia="宋体" w:cs="宋体"/>
          <w:color w:val="auto"/>
          <w:spacing w:val="-44"/>
          <w:sz w:val="23"/>
          <w:szCs w:val="23"/>
        </w:rPr>
        <w:t xml:space="preserve"> </w:t>
      </w:r>
      <w:r>
        <w:rPr>
          <w:rFonts w:ascii="宋体" w:hAnsi="宋体" w:eastAsia="宋体" w:cs="宋体"/>
          <w:color w:val="auto"/>
          <w:spacing w:val="7"/>
          <w:sz w:val="23"/>
          <w:szCs w:val="23"/>
        </w:rPr>
        <w:t>中标通知书在发布中标公告时，同步发出中标通知书至中标供应商。中标</w:t>
      </w:r>
      <w:r>
        <w:rPr>
          <w:rFonts w:ascii="宋体" w:hAnsi="宋体" w:eastAsia="宋体" w:cs="宋体"/>
          <w:color w:val="auto"/>
          <w:spacing w:val="10"/>
          <w:sz w:val="23"/>
          <w:szCs w:val="23"/>
        </w:rPr>
        <w:t>通知书发出后，采购人不得违法改变中标结果，中标供应商不得放</w:t>
      </w:r>
      <w:r>
        <w:rPr>
          <w:rFonts w:ascii="宋体" w:hAnsi="宋体" w:eastAsia="宋体" w:cs="宋体"/>
          <w:color w:val="auto"/>
          <w:spacing w:val="9"/>
          <w:sz w:val="23"/>
          <w:szCs w:val="23"/>
        </w:rPr>
        <w:t>弃中标。中标供应商放弃</w:t>
      </w:r>
      <w:r>
        <w:rPr>
          <w:rFonts w:ascii="宋体" w:hAnsi="宋体" w:eastAsia="宋体" w:cs="宋体"/>
          <w:color w:val="auto"/>
          <w:spacing w:val="7"/>
          <w:sz w:val="23"/>
          <w:szCs w:val="23"/>
        </w:rPr>
        <w:t>中标的，应当依法承担相应的法律责任。</w:t>
      </w:r>
    </w:p>
    <w:p w14:paraId="1B8E2899">
      <w:pPr>
        <w:spacing w:before="37" w:line="367" w:lineRule="auto"/>
        <w:ind w:left="4" w:right="152" w:firstLine="479"/>
        <w:rPr>
          <w:rFonts w:ascii="宋体" w:hAnsi="宋体" w:eastAsia="宋体" w:cs="宋体"/>
          <w:color w:val="auto"/>
          <w:sz w:val="23"/>
          <w:szCs w:val="23"/>
        </w:rPr>
      </w:pPr>
      <w:r>
        <w:rPr>
          <w:rFonts w:ascii="宋体" w:hAnsi="宋体" w:eastAsia="宋体" w:cs="宋体"/>
          <w:b/>
          <w:bCs/>
          <w:color w:val="auto"/>
          <w:spacing w:val="9"/>
          <w:sz w:val="23"/>
          <w:szCs w:val="23"/>
        </w:rPr>
        <w:t>项目废标处理：</w:t>
      </w:r>
      <w:r>
        <w:rPr>
          <w:rFonts w:ascii="宋体" w:hAnsi="宋体" w:eastAsia="宋体" w:cs="宋体"/>
          <w:color w:val="auto"/>
          <w:spacing w:val="9"/>
          <w:sz w:val="23"/>
          <w:szCs w:val="23"/>
        </w:rPr>
        <w:t>根据《中华人民共和国政府采购法》第三十六条及招标文件的约定，本</w:t>
      </w:r>
      <w:r>
        <w:rPr>
          <w:rFonts w:ascii="宋体" w:hAnsi="宋体" w:eastAsia="宋体" w:cs="宋体"/>
          <w:color w:val="auto"/>
          <w:spacing w:val="5"/>
          <w:sz w:val="23"/>
          <w:szCs w:val="23"/>
        </w:rPr>
        <w:t>项目或分包下列情况出现将作废标处理：</w:t>
      </w:r>
    </w:p>
    <w:p w14:paraId="0B465A78">
      <w:pPr>
        <w:spacing w:before="35" w:line="331" w:lineRule="auto"/>
        <w:ind w:left="12" w:right="172" w:firstLine="479"/>
        <w:rPr>
          <w:rFonts w:ascii="宋体" w:hAnsi="宋体" w:eastAsia="宋体" w:cs="宋体"/>
          <w:color w:val="auto"/>
          <w:sz w:val="23"/>
          <w:szCs w:val="23"/>
        </w:rPr>
      </w:pPr>
      <w:r>
        <w:rPr>
          <w:rFonts w:ascii="宋体" w:hAnsi="宋体" w:eastAsia="宋体" w:cs="宋体"/>
          <w:color w:val="auto"/>
          <w:spacing w:val="9"/>
          <w:sz w:val="23"/>
          <w:szCs w:val="23"/>
        </w:rPr>
        <w:t>（1）符合专业资格条件的投标人或者对招标文件作实质响应的有效</w:t>
      </w:r>
      <w:r>
        <w:rPr>
          <w:rFonts w:ascii="宋体" w:hAnsi="宋体" w:eastAsia="宋体" w:cs="宋体"/>
          <w:color w:val="auto"/>
          <w:spacing w:val="8"/>
          <w:sz w:val="23"/>
          <w:szCs w:val="23"/>
        </w:rPr>
        <w:t>投标人不足三家的</w:t>
      </w:r>
      <w:r>
        <w:rPr>
          <w:rFonts w:ascii="宋体" w:hAnsi="宋体" w:eastAsia="宋体" w:cs="宋体"/>
          <w:color w:val="auto"/>
          <w:spacing w:val="9"/>
          <w:sz w:val="23"/>
          <w:szCs w:val="23"/>
        </w:rPr>
        <w:t>（说明：使用综合评分法的采购项目，提供相同品牌产品且通过资格审查、符合性审查的不</w:t>
      </w:r>
      <w:r>
        <w:rPr>
          <w:rFonts w:ascii="宋体" w:hAnsi="宋体" w:eastAsia="宋体" w:cs="宋体"/>
          <w:color w:val="auto"/>
          <w:spacing w:val="7"/>
          <w:sz w:val="23"/>
          <w:szCs w:val="23"/>
        </w:rPr>
        <w:t>同投标人参加同一合同项下投标的，按一家投标人计算）。</w:t>
      </w:r>
    </w:p>
    <w:p w14:paraId="1C675DC6">
      <w:pPr>
        <w:spacing w:before="192" w:line="227" w:lineRule="auto"/>
        <w:ind w:left="492"/>
        <w:rPr>
          <w:rFonts w:ascii="宋体" w:hAnsi="宋体" w:eastAsia="宋体" w:cs="宋体"/>
          <w:color w:val="auto"/>
          <w:sz w:val="23"/>
          <w:szCs w:val="23"/>
        </w:rPr>
      </w:pPr>
      <w:r>
        <w:rPr>
          <w:rFonts w:ascii="宋体" w:hAnsi="宋体" w:eastAsia="宋体" w:cs="宋体"/>
          <w:color w:val="auto"/>
          <w:spacing w:val="6"/>
          <w:sz w:val="23"/>
          <w:szCs w:val="23"/>
        </w:rPr>
        <w:t>（2）出现影响采购公正的违法、违规行为的。</w:t>
      </w:r>
    </w:p>
    <w:p w14:paraId="6B938DB4">
      <w:pPr>
        <w:spacing w:before="192" w:line="226" w:lineRule="auto"/>
        <w:ind w:left="492"/>
        <w:rPr>
          <w:rFonts w:ascii="宋体" w:hAnsi="宋体" w:eastAsia="宋体" w:cs="宋体"/>
          <w:color w:val="auto"/>
          <w:sz w:val="23"/>
          <w:szCs w:val="23"/>
        </w:rPr>
      </w:pPr>
      <w:r>
        <w:rPr>
          <w:rFonts w:ascii="宋体" w:hAnsi="宋体" w:eastAsia="宋体" w:cs="宋体"/>
          <w:color w:val="auto"/>
          <w:spacing w:val="7"/>
          <w:sz w:val="23"/>
          <w:szCs w:val="23"/>
        </w:rPr>
        <w:t>（3）投标人的报价均超过了采购预算，采购人不能支付的。</w:t>
      </w:r>
    </w:p>
    <w:p w14:paraId="4DB2BAC6">
      <w:pPr>
        <w:spacing w:before="194" w:line="227" w:lineRule="auto"/>
        <w:ind w:left="492"/>
        <w:rPr>
          <w:rFonts w:ascii="宋体" w:hAnsi="宋体" w:eastAsia="宋体" w:cs="宋体"/>
          <w:color w:val="auto"/>
          <w:sz w:val="23"/>
          <w:szCs w:val="23"/>
        </w:rPr>
      </w:pPr>
      <w:r>
        <w:rPr>
          <w:rFonts w:ascii="宋体" w:hAnsi="宋体" w:eastAsia="宋体" w:cs="宋体"/>
          <w:color w:val="auto"/>
          <w:spacing w:val="6"/>
          <w:sz w:val="23"/>
          <w:szCs w:val="23"/>
        </w:rPr>
        <w:t>（4）因重大变故，采购任务取消的。</w:t>
      </w:r>
    </w:p>
    <w:p w14:paraId="3414A537">
      <w:pPr>
        <w:spacing w:before="192" w:line="227" w:lineRule="auto"/>
        <w:ind w:left="479"/>
        <w:rPr>
          <w:rFonts w:ascii="宋体" w:hAnsi="宋体" w:eastAsia="宋体" w:cs="宋体"/>
          <w:color w:val="auto"/>
          <w:sz w:val="23"/>
          <w:szCs w:val="23"/>
        </w:rPr>
      </w:pPr>
      <w:r>
        <w:rPr>
          <w:rFonts w:ascii="宋体" w:hAnsi="宋体" w:eastAsia="宋体" w:cs="宋体"/>
          <w:color w:val="auto"/>
          <w:spacing w:val="9"/>
          <w:sz w:val="23"/>
          <w:szCs w:val="23"/>
        </w:rPr>
        <w:t>对废标的采购项目，评标委员会应出具采购文件是</w:t>
      </w:r>
      <w:r>
        <w:rPr>
          <w:rFonts w:ascii="宋体" w:hAnsi="宋体" w:eastAsia="宋体" w:cs="宋体"/>
          <w:color w:val="auto"/>
          <w:spacing w:val="8"/>
          <w:sz w:val="23"/>
          <w:szCs w:val="23"/>
        </w:rPr>
        <w:t>否存在不合理条款的论证意见。</w:t>
      </w:r>
    </w:p>
    <w:p w14:paraId="67CEECF8">
      <w:pPr>
        <w:spacing w:before="191" w:line="373" w:lineRule="auto"/>
        <w:ind w:left="42" w:firstLine="482"/>
        <w:rPr>
          <w:rFonts w:ascii="宋体" w:hAnsi="宋体" w:eastAsia="宋体" w:cs="宋体"/>
          <w:color w:val="auto"/>
          <w:sz w:val="23"/>
          <w:szCs w:val="23"/>
        </w:rPr>
      </w:pPr>
      <w:r>
        <w:rPr>
          <w:rFonts w:ascii="宋体" w:hAnsi="宋体" w:eastAsia="宋体" w:cs="宋体"/>
          <w:b/>
          <w:bCs/>
          <w:color w:val="auto"/>
          <w:sz w:val="23"/>
          <w:szCs w:val="23"/>
        </w:rPr>
        <w:t>终止公告：</w:t>
      </w:r>
      <w:r>
        <w:rPr>
          <w:rFonts w:ascii="宋体" w:hAnsi="宋体" w:eastAsia="宋体" w:cs="宋体"/>
          <w:color w:val="auto"/>
          <w:sz w:val="23"/>
          <w:szCs w:val="23"/>
        </w:rPr>
        <w:t>项目废标后，采购人或采购代理机构将在</w:t>
      </w:r>
      <w:r>
        <w:rPr>
          <w:rFonts w:ascii="宋体" w:hAnsi="宋体" w:eastAsia="宋体" w:cs="宋体"/>
          <w:color w:val="auto"/>
          <w:spacing w:val="9"/>
          <w:sz w:val="23"/>
          <w:szCs w:val="23"/>
        </w:rPr>
        <w:t>新疆政府采购网（</w:t>
      </w:r>
      <w:r>
        <w:rPr>
          <w:rFonts w:ascii="宋体" w:hAnsi="宋体" w:eastAsia="宋体" w:cs="宋体"/>
          <w:color w:val="auto"/>
          <w:sz w:val="23"/>
          <w:szCs w:val="23"/>
        </w:rPr>
        <w:t>http</w:t>
      </w:r>
      <w:r>
        <w:rPr>
          <w:rFonts w:ascii="宋体" w:hAnsi="宋体" w:eastAsia="宋体" w:cs="宋体"/>
          <w:color w:val="auto"/>
          <w:spacing w:val="9"/>
          <w:sz w:val="23"/>
          <w:szCs w:val="23"/>
        </w:rPr>
        <w:t>://</w:t>
      </w:r>
      <w:r>
        <w:rPr>
          <w:rFonts w:ascii="宋体" w:hAnsi="宋体" w:eastAsia="宋体" w:cs="宋体"/>
          <w:color w:val="auto"/>
          <w:sz w:val="23"/>
          <w:szCs w:val="23"/>
        </w:rPr>
        <w:t>www</w:t>
      </w:r>
      <w:r>
        <w:rPr>
          <w:rFonts w:ascii="宋体" w:hAnsi="宋体" w:eastAsia="宋体" w:cs="宋体"/>
          <w:color w:val="auto"/>
          <w:spacing w:val="9"/>
          <w:sz w:val="23"/>
          <w:szCs w:val="23"/>
        </w:rPr>
        <w:t>.</w:t>
      </w:r>
      <w:r>
        <w:rPr>
          <w:rFonts w:ascii="宋体" w:hAnsi="宋体" w:eastAsia="宋体" w:cs="宋体"/>
          <w:color w:val="auto"/>
          <w:sz w:val="23"/>
          <w:szCs w:val="23"/>
        </w:rPr>
        <w:t>ccgp</w:t>
      </w:r>
      <w:r>
        <w:rPr>
          <w:rFonts w:ascii="宋体" w:hAnsi="宋体" w:eastAsia="宋体" w:cs="宋体"/>
          <w:color w:val="auto"/>
          <w:spacing w:val="9"/>
          <w:sz w:val="23"/>
          <w:szCs w:val="23"/>
        </w:rPr>
        <w:t>-</w:t>
      </w:r>
      <w:r>
        <w:rPr>
          <w:rFonts w:ascii="宋体" w:hAnsi="宋体" w:eastAsia="宋体" w:cs="宋体"/>
          <w:color w:val="auto"/>
          <w:sz w:val="23"/>
          <w:szCs w:val="23"/>
        </w:rPr>
        <w:t>xinjiang</w:t>
      </w:r>
      <w:r>
        <w:rPr>
          <w:rFonts w:ascii="宋体" w:hAnsi="宋体" w:eastAsia="宋体" w:cs="宋体"/>
          <w:color w:val="auto"/>
          <w:spacing w:val="9"/>
          <w:sz w:val="23"/>
          <w:szCs w:val="23"/>
        </w:rPr>
        <w:t>.</w:t>
      </w:r>
      <w:r>
        <w:rPr>
          <w:rFonts w:ascii="宋体" w:hAnsi="宋体" w:eastAsia="宋体" w:cs="宋体"/>
          <w:color w:val="auto"/>
          <w:sz w:val="23"/>
          <w:szCs w:val="23"/>
        </w:rPr>
        <w:t>gov</w:t>
      </w:r>
      <w:r>
        <w:rPr>
          <w:rFonts w:ascii="宋体" w:hAnsi="宋体" w:eastAsia="宋体" w:cs="宋体"/>
          <w:color w:val="auto"/>
          <w:spacing w:val="9"/>
          <w:sz w:val="23"/>
          <w:szCs w:val="23"/>
        </w:rPr>
        <w:t>.</w:t>
      </w:r>
      <w:r>
        <w:rPr>
          <w:rFonts w:ascii="宋体" w:hAnsi="宋体" w:eastAsia="宋体" w:cs="宋体"/>
          <w:color w:val="auto"/>
          <w:sz w:val="23"/>
          <w:szCs w:val="23"/>
        </w:rPr>
        <w:t>cn</w:t>
      </w:r>
      <w:r>
        <w:rPr>
          <w:rFonts w:ascii="宋体" w:hAnsi="宋体" w:eastAsia="宋体" w:cs="宋体"/>
          <w:color w:val="auto"/>
          <w:spacing w:val="9"/>
          <w:sz w:val="23"/>
          <w:szCs w:val="23"/>
        </w:rPr>
        <w:t>/)上发布终止公告，终止公告的公告</w:t>
      </w:r>
      <w:r>
        <w:rPr>
          <w:rFonts w:ascii="宋体" w:hAnsi="宋体" w:eastAsia="宋体" w:cs="宋体"/>
          <w:color w:val="auto"/>
          <w:spacing w:val="-1"/>
          <w:sz w:val="23"/>
          <w:szCs w:val="23"/>
        </w:rPr>
        <w:t>期限为</w:t>
      </w:r>
      <w:r>
        <w:rPr>
          <w:rFonts w:ascii="宋体" w:hAnsi="宋体" w:eastAsia="宋体" w:cs="宋体"/>
          <w:color w:val="auto"/>
          <w:spacing w:val="-22"/>
          <w:sz w:val="23"/>
          <w:szCs w:val="23"/>
        </w:rPr>
        <w:t xml:space="preserve"> </w:t>
      </w:r>
      <w:r>
        <w:rPr>
          <w:rFonts w:ascii="宋体" w:hAnsi="宋体" w:eastAsia="宋体" w:cs="宋体"/>
          <w:color w:val="auto"/>
          <w:spacing w:val="-1"/>
          <w:sz w:val="23"/>
          <w:szCs w:val="23"/>
        </w:rPr>
        <w:t>1</w:t>
      </w:r>
      <w:r>
        <w:rPr>
          <w:rFonts w:ascii="宋体" w:hAnsi="宋体" w:eastAsia="宋体" w:cs="宋体"/>
          <w:color w:val="auto"/>
          <w:spacing w:val="-46"/>
          <w:sz w:val="23"/>
          <w:szCs w:val="23"/>
        </w:rPr>
        <w:t xml:space="preserve"> </w:t>
      </w:r>
      <w:r>
        <w:rPr>
          <w:rFonts w:ascii="宋体" w:hAnsi="宋体" w:eastAsia="宋体" w:cs="宋体"/>
          <w:color w:val="auto"/>
          <w:spacing w:val="-1"/>
          <w:sz w:val="23"/>
          <w:szCs w:val="23"/>
        </w:rPr>
        <w:t>个工作日。</w:t>
      </w:r>
    </w:p>
    <w:p w14:paraId="77BDB2CF">
      <w:pPr>
        <w:pStyle w:val="7"/>
        <w:spacing w:line="332" w:lineRule="auto"/>
        <w:rPr>
          <w:color w:val="auto"/>
        </w:rPr>
      </w:pPr>
    </w:p>
    <w:p w14:paraId="1E1F59B7">
      <w:pPr>
        <w:spacing w:before="92" w:line="221" w:lineRule="auto"/>
        <w:ind w:left="4167"/>
        <w:outlineLvl w:val="1"/>
        <w:rPr>
          <w:rFonts w:ascii="宋体" w:hAnsi="宋体" w:eastAsia="宋体" w:cs="宋体"/>
          <w:color w:val="auto"/>
          <w:sz w:val="28"/>
          <w:szCs w:val="28"/>
        </w:rPr>
      </w:pPr>
      <w:r>
        <w:rPr>
          <w:rFonts w:ascii="宋体" w:hAnsi="宋体" w:eastAsia="宋体" w:cs="宋体"/>
          <w:b/>
          <w:bCs/>
          <w:color w:val="auto"/>
          <w:spacing w:val="-7"/>
          <w:sz w:val="28"/>
          <w:szCs w:val="28"/>
        </w:rPr>
        <w:t>（七）合同授予</w:t>
      </w:r>
    </w:p>
    <w:p w14:paraId="1C45EF41">
      <w:pPr>
        <w:spacing w:before="284" w:line="230" w:lineRule="auto"/>
        <w:ind w:left="539"/>
        <w:rPr>
          <w:rFonts w:ascii="宋体" w:hAnsi="宋体" w:eastAsia="宋体" w:cs="宋体"/>
          <w:color w:val="auto"/>
          <w:sz w:val="23"/>
          <w:szCs w:val="23"/>
        </w:rPr>
      </w:pPr>
      <w:r>
        <w:rPr>
          <w:rFonts w:ascii="宋体" w:hAnsi="宋体" w:eastAsia="宋体" w:cs="宋体"/>
          <w:b/>
          <w:bCs/>
          <w:color w:val="auto"/>
          <w:spacing w:val="1"/>
          <w:sz w:val="23"/>
          <w:szCs w:val="23"/>
        </w:rPr>
        <w:t>1.合同签订</w:t>
      </w:r>
    </w:p>
    <w:p w14:paraId="02EF4A12">
      <w:pPr>
        <w:spacing w:before="75" w:line="376" w:lineRule="auto"/>
        <w:ind w:right="123" w:firstLine="498"/>
        <w:jc w:val="both"/>
        <w:rPr>
          <w:rFonts w:ascii="宋体" w:hAnsi="宋体" w:eastAsia="宋体" w:cs="宋体"/>
          <w:color w:val="auto"/>
          <w:sz w:val="23"/>
          <w:szCs w:val="23"/>
        </w:rPr>
      </w:pPr>
      <w:r>
        <w:rPr>
          <w:rFonts w:ascii="宋体" w:hAnsi="宋体" w:eastAsia="宋体" w:cs="宋体"/>
          <w:color w:val="auto"/>
          <w:spacing w:val="11"/>
          <w:sz w:val="23"/>
          <w:szCs w:val="23"/>
        </w:rPr>
        <w:t>1.1</w:t>
      </w:r>
      <w:r>
        <w:rPr>
          <w:rFonts w:ascii="宋体" w:hAnsi="宋体" w:eastAsia="宋体" w:cs="宋体"/>
          <w:color w:val="auto"/>
          <w:spacing w:val="-39"/>
          <w:sz w:val="23"/>
          <w:szCs w:val="23"/>
        </w:rPr>
        <w:t xml:space="preserve"> </w:t>
      </w:r>
      <w:r>
        <w:rPr>
          <w:rFonts w:ascii="宋体" w:hAnsi="宋体" w:eastAsia="宋体" w:cs="宋体"/>
          <w:color w:val="auto"/>
          <w:spacing w:val="11"/>
          <w:sz w:val="23"/>
          <w:szCs w:val="23"/>
        </w:rPr>
        <w:t>采购人应当自《中标通知书》发出之日起</w:t>
      </w:r>
      <w:r>
        <w:rPr>
          <w:rFonts w:hint="eastAsia" w:ascii="宋体" w:hAnsi="宋体" w:eastAsia="宋体" w:cs="宋体"/>
          <w:color w:val="auto"/>
          <w:spacing w:val="11"/>
          <w:sz w:val="23"/>
          <w:szCs w:val="23"/>
          <w:lang w:val="en-US" w:eastAsia="zh-CN"/>
        </w:rPr>
        <w:t>二</w:t>
      </w:r>
      <w:r>
        <w:rPr>
          <w:rFonts w:ascii="宋体" w:hAnsi="宋体" w:eastAsia="宋体" w:cs="宋体"/>
          <w:color w:val="auto"/>
          <w:spacing w:val="11"/>
          <w:sz w:val="23"/>
          <w:szCs w:val="23"/>
        </w:rPr>
        <w:t>十日内，按照招标文件和中标供应商投</w:t>
      </w:r>
      <w:r>
        <w:rPr>
          <w:rFonts w:ascii="宋体" w:hAnsi="宋体" w:eastAsia="宋体" w:cs="宋体"/>
          <w:color w:val="auto"/>
          <w:spacing w:val="10"/>
          <w:sz w:val="23"/>
          <w:szCs w:val="23"/>
        </w:rPr>
        <w:t>标文件的约定，</w:t>
      </w:r>
      <w:r>
        <w:rPr>
          <w:rFonts w:ascii="宋体" w:hAnsi="宋体" w:eastAsia="宋体" w:cs="宋体"/>
          <w:color w:val="auto"/>
          <w:spacing w:val="-66"/>
          <w:sz w:val="23"/>
          <w:szCs w:val="23"/>
        </w:rPr>
        <w:t xml:space="preserve"> </w:t>
      </w:r>
      <w:r>
        <w:rPr>
          <w:rFonts w:ascii="宋体" w:hAnsi="宋体" w:eastAsia="宋体" w:cs="宋体"/>
          <w:color w:val="auto"/>
          <w:spacing w:val="10"/>
          <w:sz w:val="23"/>
          <w:szCs w:val="23"/>
        </w:rPr>
        <w:t>与中标供应商签订合同。所</w:t>
      </w:r>
      <w:r>
        <w:rPr>
          <w:rFonts w:ascii="宋体" w:hAnsi="宋体" w:eastAsia="宋体" w:cs="宋体"/>
          <w:color w:val="auto"/>
          <w:spacing w:val="9"/>
          <w:sz w:val="23"/>
          <w:szCs w:val="23"/>
        </w:rPr>
        <w:t>签订的合同不得对招标文件和中标供应商投标文</w:t>
      </w:r>
      <w:r>
        <w:rPr>
          <w:rFonts w:ascii="宋体" w:hAnsi="宋体" w:eastAsia="宋体" w:cs="宋体"/>
          <w:color w:val="auto"/>
          <w:spacing w:val="10"/>
          <w:sz w:val="23"/>
          <w:szCs w:val="23"/>
        </w:rPr>
        <w:t>件作实质性修改。超过</w:t>
      </w:r>
      <w:r>
        <w:rPr>
          <w:rFonts w:ascii="宋体" w:hAnsi="宋体" w:eastAsia="宋体" w:cs="宋体"/>
          <w:color w:val="auto"/>
          <w:spacing w:val="-28"/>
          <w:sz w:val="23"/>
          <w:szCs w:val="23"/>
        </w:rPr>
        <w:t xml:space="preserve"> </w:t>
      </w:r>
      <w:r>
        <w:rPr>
          <w:rFonts w:hint="eastAsia" w:ascii="宋体" w:hAnsi="宋体" w:eastAsia="宋体" w:cs="宋体"/>
          <w:color w:val="auto"/>
          <w:spacing w:val="10"/>
          <w:sz w:val="23"/>
          <w:szCs w:val="23"/>
          <w:lang w:val="en-US" w:eastAsia="zh-CN"/>
        </w:rPr>
        <w:t>30天</w:t>
      </w:r>
      <w:r>
        <w:rPr>
          <w:rFonts w:ascii="宋体" w:hAnsi="宋体" w:eastAsia="宋体" w:cs="宋体"/>
          <w:color w:val="auto"/>
          <w:spacing w:val="10"/>
          <w:sz w:val="23"/>
          <w:szCs w:val="23"/>
        </w:rPr>
        <w:t>尚未完成政府采购合同签订的政</w:t>
      </w:r>
      <w:r>
        <w:rPr>
          <w:rFonts w:ascii="宋体" w:hAnsi="宋体" w:eastAsia="宋体" w:cs="宋体"/>
          <w:color w:val="auto"/>
          <w:spacing w:val="9"/>
          <w:sz w:val="23"/>
          <w:szCs w:val="23"/>
        </w:rPr>
        <w:t>府采购项目，采购人应当登录新</w:t>
      </w:r>
      <w:r>
        <w:rPr>
          <w:rFonts w:ascii="宋体" w:hAnsi="宋体" w:eastAsia="宋体" w:cs="宋体"/>
          <w:color w:val="auto"/>
          <w:spacing w:val="10"/>
          <w:sz w:val="23"/>
          <w:szCs w:val="23"/>
        </w:rPr>
        <w:t>疆政府采购网，</w:t>
      </w:r>
      <w:r>
        <w:rPr>
          <w:rFonts w:ascii="宋体" w:hAnsi="宋体" w:eastAsia="宋体" w:cs="宋体"/>
          <w:color w:val="auto"/>
          <w:spacing w:val="-69"/>
          <w:sz w:val="23"/>
          <w:szCs w:val="23"/>
        </w:rPr>
        <w:t xml:space="preserve"> </w:t>
      </w:r>
      <w:r>
        <w:rPr>
          <w:rFonts w:ascii="宋体" w:hAnsi="宋体" w:eastAsia="宋体" w:cs="宋体"/>
          <w:color w:val="auto"/>
          <w:spacing w:val="10"/>
          <w:sz w:val="23"/>
          <w:szCs w:val="23"/>
        </w:rPr>
        <w:t>填报未能依法签订政府采购合同的</w:t>
      </w:r>
      <w:r>
        <w:rPr>
          <w:rFonts w:ascii="宋体" w:hAnsi="宋体" w:eastAsia="宋体" w:cs="宋体"/>
          <w:color w:val="auto"/>
          <w:spacing w:val="9"/>
          <w:sz w:val="23"/>
          <w:szCs w:val="23"/>
        </w:rPr>
        <w:t>具体原因、整改措施和预计签订合同时间</w:t>
      </w:r>
      <w:r>
        <w:rPr>
          <w:rFonts w:ascii="宋体" w:hAnsi="宋体" w:eastAsia="宋体" w:cs="宋体"/>
          <w:color w:val="auto"/>
          <w:spacing w:val="-2"/>
          <w:sz w:val="23"/>
          <w:szCs w:val="23"/>
        </w:rPr>
        <w:t>等信息。</w:t>
      </w:r>
    </w:p>
    <w:p w14:paraId="4C017020">
      <w:pPr>
        <w:spacing w:before="36" w:line="366" w:lineRule="auto"/>
        <w:ind w:right="123" w:firstLine="497"/>
        <w:rPr>
          <w:rFonts w:ascii="宋体" w:hAnsi="宋体" w:eastAsia="宋体" w:cs="宋体"/>
          <w:color w:val="auto"/>
          <w:sz w:val="23"/>
          <w:szCs w:val="23"/>
        </w:rPr>
      </w:pPr>
      <w:r>
        <w:rPr>
          <w:rFonts w:ascii="宋体" w:hAnsi="宋体" w:eastAsia="宋体" w:cs="宋体"/>
          <w:color w:val="auto"/>
          <w:spacing w:val="11"/>
          <w:sz w:val="23"/>
          <w:szCs w:val="23"/>
        </w:rPr>
        <w:t>1.2</w:t>
      </w:r>
      <w:r>
        <w:rPr>
          <w:rFonts w:ascii="宋体" w:hAnsi="宋体" w:eastAsia="宋体" w:cs="宋体"/>
          <w:color w:val="auto"/>
          <w:spacing w:val="-39"/>
          <w:sz w:val="23"/>
          <w:szCs w:val="23"/>
        </w:rPr>
        <w:t xml:space="preserve"> </w:t>
      </w:r>
      <w:r>
        <w:rPr>
          <w:rFonts w:ascii="宋体" w:hAnsi="宋体" w:eastAsia="宋体" w:cs="宋体"/>
          <w:color w:val="auto"/>
          <w:spacing w:val="11"/>
          <w:sz w:val="23"/>
          <w:szCs w:val="23"/>
        </w:rPr>
        <w:t>采购人不得提出试用合格等任何不合理的要求作为签订合同的条件，且不得与中标</w:t>
      </w:r>
      <w:r>
        <w:rPr>
          <w:rFonts w:ascii="宋体" w:hAnsi="宋体" w:eastAsia="宋体" w:cs="宋体"/>
          <w:color w:val="auto"/>
          <w:spacing w:val="7"/>
          <w:sz w:val="23"/>
          <w:szCs w:val="23"/>
        </w:rPr>
        <w:t>供应商私下订立背离合同实质性内容的协议。</w:t>
      </w:r>
    </w:p>
    <w:p w14:paraId="796FBEDA">
      <w:pPr>
        <w:spacing w:before="37" w:line="372" w:lineRule="auto"/>
        <w:ind w:left="2" w:right="123" w:firstLine="495"/>
        <w:jc w:val="both"/>
        <w:rPr>
          <w:rFonts w:ascii="宋体" w:hAnsi="宋体" w:eastAsia="宋体" w:cs="宋体"/>
          <w:color w:val="auto"/>
          <w:sz w:val="23"/>
          <w:szCs w:val="23"/>
        </w:rPr>
      </w:pPr>
      <w:r>
        <w:rPr>
          <w:rFonts w:ascii="宋体" w:hAnsi="宋体" w:eastAsia="宋体" w:cs="宋体"/>
          <w:color w:val="auto"/>
          <w:spacing w:val="10"/>
          <w:sz w:val="23"/>
          <w:szCs w:val="23"/>
        </w:rPr>
        <w:t>1.3</w:t>
      </w:r>
      <w:r>
        <w:rPr>
          <w:rFonts w:ascii="宋体" w:hAnsi="宋体" w:eastAsia="宋体" w:cs="宋体"/>
          <w:color w:val="auto"/>
          <w:spacing w:val="-34"/>
          <w:sz w:val="23"/>
          <w:szCs w:val="23"/>
        </w:rPr>
        <w:t xml:space="preserve"> </w:t>
      </w:r>
      <w:r>
        <w:rPr>
          <w:rFonts w:ascii="宋体" w:hAnsi="宋体" w:eastAsia="宋体" w:cs="宋体"/>
          <w:color w:val="auto"/>
          <w:spacing w:val="10"/>
          <w:sz w:val="23"/>
          <w:szCs w:val="23"/>
        </w:rPr>
        <w:t>采购人应当自政府采购合同签订之日起</w:t>
      </w:r>
      <w:r>
        <w:rPr>
          <w:rFonts w:ascii="宋体" w:hAnsi="宋体" w:eastAsia="宋体" w:cs="宋体"/>
          <w:color w:val="auto"/>
          <w:spacing w:val="-41"/>
          <w:sz w:val="23"/>
          <w:szCs w:val="23"/>
        </w:rPr>
        <w:t xml:space="preserve"> </w:t>
      </w:r>
      <w:r>
        <w:rPr>
          <w:rFonts w:ascii="宋体" w:hAnsi="宋体" w:eastAsia="宋体" w:cs="宋体"/>
          <w:color w:val="auto"/>
          <w:spacing w:val="10"/>
          <w:sz w:val="23"/>
          <w:szCs w:val="23"/>
        </w:rPr>
        <w:t>2</w:t>
      </w:r>
      <w:r>
        <w:rPr>
          <w:rFonts w:ascii="宋体" w:hAnsi="宋体" w:eastAsia="宋体" w:cs="宋体"/>
          <w:color w:val="auto"/>
          <w:spacing w:val="-43"/>
          <w:sz w:val="23"/>
          <w:szCs w:val="23"/>
        </w:rPr>
        <w:t xml:space="preserve"> </w:t>
      </w:r>
      <w:r>
        <w:rPr>
          <w:rFonts w:ascii="宋体" w:hAnsi="宋体" w:eastAsia="宋体" w:cs="宋体"/>
          <w:color w:val="auto"/>
          <w:spacing w:val="10"/>
          <w:sz w:val="23"/>
          <w:szCs w:val="23"/>
        </w:rPr>
        <w:t>个工作日内，将政府采购合同在省级以上</w:t>
      </w:r>
      <w:r>
        <w:rPr>
          <w:rFonts w:ascii="宋体" w:hAnsi="宋体" w:eastAsia="宋体" w:cs="宋体"/>
          <w:color w:val="auto"/>
          <w:spacing w:val="11"/>
          <w:sz w:val="23"/>
          <w:szCs w:val="23"/>
        </w:rPr>
        <w:t>人民政府财政部门指定的媒体上公告，但政府采购合同中</w:t>
      </w:r>
      <w:r>
        <w:rPr>
          <w:rFonts w:ascii="宋体" w:hAnsi="宋体" w:eastAsia="宋体" w:cs="宋体"/>
          <w:color w:val="auto"/>
          <w:spacing w:val="10"/>
          <w:sz w:val="23"/>
          <w:szCs w:val="23"/>
        </w:rPr>
        <w:t>涉及国家秘密、商业秘密的内容除</w:t>
      </w:r>
      <w:r>
        <w:rPr>
          <w:rFonts w:ascii="宋体" w:hAnsi="宋体" w:eastAsia="宋体" w:cs="宋体"/>
          <w:color w:val="auto"/>
          <w:spacing w:val="-8"/>
          <w:sz w:val="23"/>
          <w:szCs w:val="23"/>
        </w:rPr>
        <w:t>外。</w:t>
      </w:r>
    </w:p>
    <w:p w14:paraId="05CA754F">
      <w:pPr>
        <w:spacing w:before="37" w:line="372" w:lineRule="auto"/>
        <w:ind w:right="123" w:firstLine="498"/>
        <w:jc w:val="both"/>
        <w:rPr>
          <w:rFonts w:ascii="宋体" w:hAnsi="宋体" w:eastAsia="宋体" w:cs="宋体"/>
          <w:color w:val="auto"/>
          <w:sz w:val="23"/>
          <w:szCs w:val="23"/>
        </w:rPr>
      </w:pPr>
      <w:r>
        <w:rPr>
          <w:rFonts w:ascii="宋体" w:hAnsi="宋体" w:eastAsia="宋体" w:cs="宋体"/>
          <w:color w:val="auto"/>
          <w:spacing w:val="10"/>
          <w:sz w:val="23"/>
          <w:szCs w:val="23"/>
        </w:rPr>
        <w:t>1.4</w:t>
      </w:r>
      <w:r>
        <w:rPr>
          <w:rFonts w:ascii="宋体" w:hAnsi="宋体" w:eastAsia="宋体" w:cs="宋体"/>
          <w:color w:val="auto"/>
          <w:spacing w:val="-34"/>
          <w:sz w:val="23"/>
          <w:szCs w:val="23"/>
        </w:rPr>
        <w:t xml:space="preserve"> </w:t>
      </w:r>
      <w:r>
        <w:rPr>
          <w:rFonts w:ascii="宋体" w:hAnsi="宋体" w:eastAsia="宋体" w:cs="宋体"/>
          <w:color w:val="auto"/>
          <w:spacing w:val="10"/>
          <w:sz w:val="23"/>
          <w:szCs w:val="23"/>
        </w:rPr>
        <w:t>采购人应当自政府采购合同签订之日起</w:t>
      </w:r>
      <w:r>
        <w:rPr>
          <w:rFonts w:ascii="宋体" w:hAnsi="宋体" w:eastAsia="宋体" w:cs="宋体"/>
          <w:color w:val="auto"/>
          <w:spacing w:val="-41"/>
          <w:sz w:val="23"/>
          <w:szCs w:val="23"/>
        </w:rPr>
        <w:t xml:space="preserve"> </w:t>
      </w:r>
      <w:r>
        <w:rPr>
          <w:rFonts w:ascii="宋体" w:hAnsi="宋体" w:eastAsia="宋体" w:cs="宋体"/>
          <w:color w:val="auto"/>
          <w:spacing w:val="10"/>
          <w:sz w:val="23"/>
          <w:szCs w:val="23"/>
        </w:rPr>
        <w:t>2</w:t>
      </w:r>
      <w:r>
        <w:rPr>
          <w:rFonts w:ascii="宋体" w:hAnsi="宋体" w:eastAsia="宋体" w:cs="宋体"/>
          <w:color w:val="auto"/>
          <w:spacing w:val="-43"/>
          <w:sz w:val="23"/>
          <w:szCs w:val="23"/>
        </w:rPr>
        <w:t xml:space="preserve"> </w:t>
      </w:r>
      <w:r>
        <w:rPr>
          <w:rFonts w:ascii="宋体" w:hAnsi="宋体" w:eastAsia="宋体" w:cs="宋体"/>
          <w:color w:val="auto"/>
          <w:spacing w:val="10"/>
          <w:sz w:val="23"/>
          <w:szCs w:val="23"/>
        </w:rPr>
        <w:t>个工作日内，登录新疆政府采购网上传政</w:t>
      </w:r>
      <w:r>
        <w:rPr>
          <w:rFonts w:ascii="宋体" w:hAnsi="宋体" w:eastAsia="宋体" w:cs="宋体"/>
          <w:color w:val="auto"/>
          <w:spacing w:val="11"/>
          <w:sz w:val="23"/>
          <w:szCs w:val="23"/>
        </w:rPr>
        <w:t>府采购合同扫描版，如实填报政府采购合同的签订时间。依法签</w:t>
      </w:r>
      <w:r>
        <w:rPr>
          <w:rFonts w:ascii="宋体" w:hAnsi="宋体" w:eastAsia="宋体" w:cs="宋体"/>
          <w:color w:val="auto"/>
          <w:spacing w:val="10"/>
          <w:sz w:val="23"/>
          <w:szCs w:val="23"/>
        </w:rPr>
        <w:t>订的补充合同，也应在补充</w:t>
      </w:r>
      <w:r>
        <w:rPr>
          <w:rFonts w:ascii="宋体" w:hAnsi="宋体" w:eastAsia="宋体" w:cs="宋体"/>
          <w:color w:val="auto"/>
          <w:spacing w:val="6"/>
          <w:sz w:val="23"/>
          <w:szCs w:val="23"/>
        </w:rPr>
        <w:t>合同签订之日起</w:t>
      </w:r>
      <w:r>
        <w:rPr>
          <w:rFonts w:ascii="宋体" w:hAnsi="宋体" w:eastAsia="宋体" w:cs="宋体"/>
          <w:color w:val="auto"/>
          <w:spacing w:val="-27"/>
          <w:sz w:val="23"/>
          <w:szCs w:val="23"/>
        </w:rPr>
        <w:t xml:space="preserve"> </w:t>
      </w:r>
      <w:r>
        <w:rPr>
          <w:rFonts w:ascii="宋体" w:hAnsi="宋体" w:eastAsia="宋体" w:cs="宋体"/>
          <w:color w:val="auto"/>
          <w:spacing w:val="6"/>
          <w:sz w:val="23"/>
          <w:szCs w:val="23"/>
        </w:rPr>
        <w:t>2</w:t>
      </w:r>
      <w:r>
        <w:rPr>
          <w:rFonts w:ascii="宋体" w:hAnsi="宋体" w:eastAsia="宋体" w:cs="宋体"/>
          <w:color w:val="auto"/>
          <w:spacing w:val="-46"/>
          <w:sz w:val="23"/>
          <w:szCs w:val="23"/>
        </w:rPr>
        <w:t xml:space="preserve"> </w:t>
      </w:r>
      <w:r>
        <w:rPr>
          <w:rFonts w:ascii="宋体" w:hAnsi="宋体" w:eastAsia="宋体" w:cs="宋体"/>
          <w:color w:val="auto"/>
          <w:spacing w:val="6"/>
          <w:sz w:val="23"/>
          <w:szCs w:val="23"/>
        </w:rPr>
        <w:t>个工作日内公开并备案采购合同。</w:t>
      </w:r>
    </w:p>
    <w:p w14:paraId="5C6F3FE1">
      <w:pPr>
        <w:spacing w:before="36" w:line="228" w:lineRule="auto"/>
        <w:ind w:left="483"/>
        <w:rPr>
          <w:rFonts w:ascii="宋体" w:hAnsi="宋体" w:eastAsia="宋体" w:cs="宋体"/>
          <w:color w:val="auto"/>
          <w:sz w:val="23"/>
          <w:szCs w:val="23"/>
        </w:rPr>
      </w:pPr>
      <w:r>
        <w:rPr>
          <w:rFonts w:ascii="宋体" w:hAnsi="宋体" w:eastAsia="宋体" w:cs="宋体"/>
          <w:b/>
          <w:bCs/>
          <w:color w:val="auto"/>
          <w:spacing w:val="5"/>
          <w:sz w:val="23"/>
          <w:szCs w:val="23"/>
        </w:rPr>
        <w:t>2.合同的履行</w:t>
      </w:r>
    </w:p>
    <w:p w14:paraId="5BC068AF">
      <w:pPr>
        <w:spacing w:before="190" w:line="374" w:lineRule="auto"/>
        <w:ind w:right="123" w:firstLine="482"/>
        <w:jc w:val="both"/>
        <w:rPr>
          <w:rFonts w:ascii="宋体" w:hAnsi="宋体" w:eastAsia="宋体" w:cs="宋体"/>
          <w:color w:val="auto"/>
          <w:sz w:val="23"/>
          <w:szCs w:val="23"/>
        </w:rPr>
      </w:pPr>
      <w:r>
        <w:rPr>
          <w:rFonts w:ascii="宋体" w:hAnsi="宋体" w:eastAsia="宋体" w:cs="宋体"/>
          <w:color w:val="auto"/>
          <w:spacing w:val="11"/>
          <w:sz w:val="23"/>
          <w:szCs w:val="23"/>
        </w:rPr>
        <w:t>2.1</w:t>
      </w:r>
      <w:r>
        <w:rPr>
          <w:rFonts w:ascii="宋体" w:hAnsi="宋体" w:eastAsia="宋体" w:cs="宋体"/>
          <w:color w:val="auto"/>
          <w:spacing w:val="-25"/>
          <w:sz w:val="23"/>
          <w:szCs w:val="23"/>
        </w:rPr>
        <w:t xml:space="preserve"> </w:t>
      </w:r>
      <w:r>
        <w:rPr>
          <w:rFonts w:ascii="宋体" w:hAnsi="宋体" w:eastAsia="宋体" w:cs="宋体"/>
          <w:color w:val="auto"/>
          <w:spacing w:val="11"/>
          <w:sz w:val="23"/>
          <w:szCs w:val="23"/>
        </w:rPr>
        <w:t>政府采购合同订立后，合同各方不得擅自变更、中止或者终止合同。政府采购合同</w:t>
      </w:r>
      <w:r>
        <w:rPr>
          <w:rFonts w:ascii="宋体" w:hAnsi="宋体" w:eastAsia="宋体" w:cs="宋体"/>
          <w:color w:val="auto"/>
          <w:spacing w:val="9"/>
          <w:sz w:val="23"/>
          <w:szCs w:val="23"/>
        </w:rPr>
        <w:t>需要变更的，采购人应将有关合同变更内容，以书面形式报政府采购监督管理机关备案；</w:t>
      </w:r>
      <w:r>
        <w:rPr>
          <w:rFonts w:ascii="宋体" w:hAnsi="宋体" w:eastAsia="宋体" w:cs="宋体"/>
          <w:color w:val="auto"/>
          <w:spacing w:val="-48"/>
          <w:sz w:val="23"/>
          <w:szCs w:val="23"/>
        </w:rPr>
        <w:t xml:space="preserve"> </w:t>
      </w:r>
      <w:r>
        <w:rPr>
          <w:rFonts w:ascii="宋体" w:hAnsi="宋体" w:eastAsia="宋体" w:cs="宋体"/>
          <w:color w:val="auto"/>
          <w:spacing w:val="9"/>
          <w:sz w:val="23"/>
          <w:szCs w:val="23"/>
        </w:rPr>
        <w:t>因</w:t>
      </w:r>
      <w:r>
        <w:rPr>
          <w:rFonts w:ascii="宋体" w:hAnsi="宋体" w:eastAsia="宋体" w:cs="宋体"/>
          <w:color w:val="auto"/>
          <w:spacing w:val="11"/>
          <w:sz w:val="23"/>
          <w:szCs w:val="23"/>
        </w:rPr>
        <w:t>特殊情况需要中止或终止合同的，采购人应将中止或终止合同</w:t>
      </w:r>
      <w:r>
        <w:rPr>
          <w:rFonts w:ascii="宋体" w:hAnsi="宋体" w:eastAsia="宋体" w:cs="宋体"/>
          <w:color w:val="auto"/>
          <w:spacing w:val="10"/>
          <w:sz w:val="23"/>
          <w:szCs w:val="23"/>
        </w:rPr>
        <w:t>的理由以及相应措施，以书面</w:t>
      </w:r>
      <w:r>
        <w:rPr>
          <w:rFonts w:ascii="宋体" w:hAnsi="宋体" w:eastAsia="宋体" w:cs="宋体"/>
          <w:color w:val="auto"/>
          <w:sz w:val="23"/>
          <w:szCs w:val="23"/>
        </w:rPr>
        <w:t xml:space="preserve"> </w:t>
      </w:r>
      <w:r>
        <w:rPr>
          <w:rFonts w:ascii="宋体" w:hAnsi="宋体" w:eastAsia="宋体" w:cs="宋体"/>
          <w:color w:val="auto"/>
          <w:spacing w:val="6"/>
          <w:sz w:val="23"/>
          <w:szCs w:val="23"/>
        </w:rPr>
        <w:t>形式报政府采购监督管理机关备案。</w:t>
      </w:r>
    </w:p>
    <w:p w14:paraId="5AE121C4">
      <w:pPr>
        <w:spacing w:before="35" w:line="375" w:lineRule="auto"/>
        <w:ind w:left="4" w:right="123" w:firstLine="479"/>
        <w:jc w:val="both"/>
        <w:rPr>
          <w:rFonts w:ascii="宋体" w:hAnsi="宋体" w:eastAsia="宋体" w:cs="宋体"/>
          <w:color w:val="auto"/>
          <w:sz w:val="23"/>
          <w:szCs w:val="23"/>
        </w:rPr>
      </w:pPr>
      <w:r>
        <w:rPr>
          <w:rFonts w:ascii="宋体" w:hAnsi="宋体" w:eastAsia="宋体" w:cs="宋体"/>
          <w:color w:val="auto"/>
          <w:spacing w:val="11"/>
          <w:sz w:val="23"/>
          <w:szCs w:val="23"/>
        </w:rPr>
        <w:t>2.2</w:t>
      </w:r>
      <w:r>
        <w:rPr>
          <w:rFonts w:ascii="宋体" w:hAnsi="宋体" w:eastAsia="宋体" w:cs="宋体"/>
          <w:color w:val="auto"/>
          <w:spacing w:val="-25"/>
          <w:sz w:val="23"/>
          <w:szCs w:val="23"/>
        </w:rPr>
        <w:t xml:space="preserve"> </w:t>
      </w:r>
      <w:r>
        <w:rPr>
          <w:rFonts w:ascii="宋体" w:hAnsi="宋体" w:eastAsia="宋体" w:cs="宋体"/>
          <w:color w:val="auto"/>
          <w:spacing w:val="11"/>
          <w:sz w:val="23"/>
          <w:szCs w:val="23"/>
        </w:rPr>
        <w:t>政府采购合同履行中，采购人需追加与合同标的相同的货物、工程或者服务的，在不改变合同其他条款的前提下，可以与中标供应商签</w:t>
      </w:r>
      <w:r>
        <w:rPr>
          <w:rFonts w:ascii="宋体" w:hAnsi="宋体" w:eastAsia="宋体" w:cs="宋体"/>
          <w:color w:val="auto"/>
          <w:spacing w:val="10"/>
          <w:sz w:val="23"/>
          <w:szCs w:val="23"/>
        </w:rPr>
        <w:t>订补充合同，但所补充合同的采购金额不得超过原采购金额的</w:t>
      </w:r>
      <w:r>
        <w:rPr>
          <w:rFonts w:ascii="宋体" w:hAnsi="宋体" w:eastAsia="宋体" w:cs="宋体"/>
          <w:color w:val="auto"/>
          <w:spacing w:val="-18"/>
          <w:sz w:val="23"/>
          <w:szCs w:val="23"/>
        </w:rPr>
        <w:t xml:space="preserve"> </w:t>
      </w:r>
      <w:r>
        <w:rPr>
          <w:rFonts w:ascii="宋体" w:hAnsi="宋体" w:eastAsia="宋体" w:cs="宋体"/>
          <w:color w:val="auto"/>
          <w:spacing w:val="10"/>
          <w:sz w:val="23"/>
          <w:szCs w:val="23"/>
        </w:rPr>
        <w:t>10%。依法签订的补充合同，也应在补充合同签订之日起</w:t>
      </w:r>
      <w:r>
        <w:rPr>
          <w:rFonts w:ascii="宋体" w:hAnsi="宋体" w:eastAsia="宋体" w:cs="宋体"/>
          <w:color w:val="auto"/>
          <w:spacing w:val="-43"/>
          <w:sz w:val="23"/>
          <w:szCs w:val="23"/>
        </w:rPr>
        <w:t xml:space="preserve"> </w:t>
      </w:r>
      <w:r>
        <w:rPr>
          <w:rFonts w:ascii="宋体" w:hAnsi="宋体" w:eastAsia="宋体" w:cs="宋体"/>
          <w:color w:val="auto"/>
          <w:spacing w:val="10"/>
          <w:sz w:val="23"/>
          <w:szCs w:val="23"/>
        </w:rPr>
        <w:t>2</w:t>
      </w:r>
      <w:r>
        <w:rPr>
          <w:rFonts w:ascii="宋体" w:hAnsi="宋体" w:eastAsia="宋体" w:cs="宋体"/>
          <w:color w:val="auto"/>
          <w:spacing w:val="-40"/>
          <w:sz w:val="23"/>
          <w:szCs w:val="23"/>
        </w:rPr>
        <w:t xml:space="preserve"> </w:t>
      </w:r>
      <w:r>
        <w:rPr>
          <w:rFonts w:ascii="宋体" w:hAnsi="宋体" w:eastAsia="宋体" w:cs="宋体"/>
          <w:color w:val="auto"/>
          <w:spacing w:val="10"/>
          <w:sz w:val="23"/>
          <w:szCs w:val="23"/>
        </w:rPr>
        <w:t>个工作日</w:t>
      </w:r>
      <w:r>
        <w:rPr>
          <w:rFonts w:ascii="宋体" w:hAnsi="宋体" w:eastAsia="宋体" w:cs="宋体"/>
          <w:color w:val="auto"/>
          <w:spacing w:val="6"/>
          <w:sz w:val="23"/>
          <w:szCs w:val="23"/>
        </w:rPr>
        <w:t>内登录新疆政府采购网上传备案。</w:t>
      </w:r>
    </w:p>
    <w:p w14:paraId="4690D5F7">
      <w:pPr>
        <w:spacing w:before="36" w:line="351" w:lineRule="auto"/>
        <w:ind w:right="123" w:firstLine="483"/>
        <w:rPr>
          <w:rFonts w:ascii="宋体" w:hAnsi="宋体" w:eastAsia="宋体" w:cs="宋体"/>
          <w:color w:val="auto"/>
          <w:spacing w:val="8"/>
          <w:sz w:val="23"/>
          <w:szCs w:val="23"/>
        </w:rPr>
      </w:pPr>
      <w:r>
        <w:rPr>
          <w:rFonts w:ascii="宋体" w:hAnsi="宋体" w:eastAsia="宋体" w:cs="宋体"/>
          <w:color w:val="auto"/>
          <w:spacing w:val="11"/>
          <w:sz w:val="23"/>
          <w:szCs w:val="23"/>
        </w:rPr>
        <w:t>2.3</w:t>
      </w:r>
      <w:r>
        <w:rPr>
          <w:rFonts w:ascii="宋体" w:hAnsi="宋体" w:eastAsia="宋体" w:cs="宋体"/>
          <w:color w:val="auto"/>
          <w:spacing w:val="-25"/>
          <w:sz w:val="23"/>
          <w:szCs w:val="23"/>
        </w:rPr>
        <w:t xml:space="preserve"> </w:t>
      </w:r>
      <w:r>
        <w:rPr>
          <w:rFonts w:ascii="宋体" w:hAnsi="宋体" w:eastAsia="宋体" w:cs="宋体"/>
          <w:color w:val="auto"/>
          <w:spacing w:val="11"/>
          <w:sz w:val="23"/>
          <w:szCs w:val="23"/>
        </w:rPr>
        <w:t>有融资要求的中标供应商可根据自身情况，在新疆政府采购网上自行选择金融机构</w:t>
      </w:r>
      <w:r>
        <w:rPr>
          <w:rFonts w:ascii="宋体" w:hAnsi="宋体" w:eastAsia="宋体" w:cs="宋体"/>
          <w:color w:val="auto"/>
          <w:spacing w:val="9"/>
          <w:sz w:val="23"/>
          <w:szCs w:val="23"/>
        </w:rPr>
        <w:t>及其融资产品，凭政府采购中标通知书或政府采购</w:t>
      </w:r>
      <w:r>
        <w:rPr>
          <w:rFonts w:ascii="宋体" w:hAnsi="宋体" w:eastAsia="宋体" w:cs="宋体"/>
          <w:color w:val="auto"/>
          <w:spacing w:val="8"/>
          <w:sz w:val="23"/>
          <w:szCs w:val="23"/>
        </w:rPr>
        <w:t>合同向金融机构提出融资申请。</w:t>
      </w:r>
    </w:p>
    <w:p w14:paraId="535A341F">
      <w:pPr>
        <w:pStyle w:val="15"/>
        <w:rPr>
          <w:color w:val="auto"/>
        </w:rPr>
      </w:pPr>
    </w:p>
    <w:p w14:paraId="57DC4E22">
      <w:pPr>
        <w:spacing w:before="2" w:line="219" w:lineRule="auto"/>
        <w:ind w:left="4126"/>
        <w:outlineLvl w:val="1"/>
        <w:rPr>
          <w:rFonts w:ascii="宋体" w:hAnsi="宋体" w:eastAsia="宋体" w:cs="宋体"/>
          <w:color w:val="auto"/>
          <w:sz w:val="28"/>
          <w:szCs w:val="28"/>
        </w:rPr>
      </w:pPr>
      <w:r>
        <w:rPr>
          <w:rFonts w:ascii="宋体" w:hAnsi="宋体" w:eastAsia="宋体" w:cs="宋体"/>
          <w:b/>
          <w:bCs/>
          <w:color w:val="auto"/>
          <w:spacing w:val="-7"/>
          <w:sz w:val="28"/>
          <w:szCs w:val="28"/>
        </w:rPr>
        <w:t>（八）法律责任</w:t>
      </w:r>
    </w:p>
    <w:p w14:paraId="79FAFF80">
      <w:pPr>
        <w:spacing w:before="287" w:line="227" w:lineRule="auto"/>
        <w:ind w:left="498"/>
        <w:rPr>
          <w:rFonts w:ascii="宋体" w:hAnsi="宋体" w:eastAsia="宋体" w:cs="宋体"/>
          <w:color w:val="auto"/>
          <w:sz w:val="23"/>
          <w:szCs w:val="23"/>
        </w:rPr>
      </w:pPr>
      <w:r>
        <w:rPr>
          <w:rFonts w:ascii="宋体" w:hAnsi="宋体" w:eastAsia="宋体" w:cs="宋体"/>
          <w:b/>
          <w:bCs/>
          <w:color w:val="auto"/>
          <w:spacing w:val="1"/>
          <w:sz w:val="23"/>
          <w:szCs w:val="23"/>
        </w:rPr>
        <w:t>1.法律责任</w:t>
      </w:r>
    </w:p>
    <w:p w14:paraId="4F6FFF1E">
      <w:pPr>
        <w:spacing w:before="36" w:line="351" w:lineRule="auto"/>
        <w:ind w:right="123" w:firstLine="483"/>
        <w:rPr>
          <w:rFonts w:ascii="宋体" w:hAnsi="宋体" w:eastAsia="宋体" w:cs="宋体"/>
          <w:color w:val="auto"/>
          <w:spacing w:val="11"/>
          <w:sz w:val="23"/>
          <w:szCs w:val="23"/>
        </w:rPr>
      </w:pPr>
      <w:r>
        <w:rPr>
          <w:rFonts w:ascii="宋体" w:hAnsi="宋体" w:eastAsia="宋体" w:cs="宋体"/>
          <w:color w:val="auto"/>
          <w:spacing w:val="11"/>
          <w:sz w:val="23"/>
          <w:szCs w:val="23"/>
        </w:rPr>
        <w:t>1.投标人有下列情形之一的，处以政府采购项目采购金额千分之五以上千分之十以下的罚款，列入不良行为记录名单，在一至三年内禁止参加政府采购活动，并予以公告，有违法所得的，并处没收违法所得，情节严重的，由工商行政管理机关吊销营业执照；构成犯罪的，依法追究刑事责任：</w:t>
      </w:r>
    </w:p>
    <w:p w14:paraId="592AB342">
      <w:pPr>
        <w:spacing w:before="36" w:line="351" w:lineRule="auto"/>
        <w:ind w:right="123"/>
        <w:rPr>
          <w:rFonts w:ascii="宋体" w:hAnsi="宋体" w:eastAsia="宋体" w:cs="宋体"/>
          <w:color w:val="auto"/>
          <w:spacing w:val="11"/>
          <w:sz w:val="23"/>
          <w:szCs w:val="23"/>
        </w:rPr>
      </w:pPr>
      <w:r>
        <w:rPr>
          <w:rFonts w:ascii="宋体" w:hAnsi="宋体" w:eastAsia="宋体" w:cs="宋体"/>
          <w:color w:val="auto"/>
          <w:spacing w:val="11"/>
          <w:sz w:val="23"/>
          <w:szCs w:val="23"/>
        </w:rPr>
        <w:t>（一）提供虚假材料谋取中标的；</w:t>
      </w:r>
    </w:p>
    <w:p w14:paraId="3740F0BB">
      <w:pPr>
        <w:spacing w:before="36" w:line="351" w:lineRule="auto"/>
        <w:ind w:right="123"/>
        <w:rPr>
          <w:rFonts w:ascii="宋体" w:hAnsi="宋体" w:eastAsia="宋体" w:cs="宋体"/>
          <w:color w:val="auto"/>
          <w:spacing w:val="11"/>
          <w:sz w:val="23"/>
          <w:szCs w:val="23"/>
        </w:rPr>
      </w:pPr>
      <w:r>
        <w:rPr>
          <w:rFonts w:ascii="宋体" w:hAnsi="宋体" w:eastAsia="宋体" w:cs="宋体"/>
          <w:color w:val="auto"/>
          <w:spacing w:val="11"/>
          <w:sz w:val="23"/>
          <w:szCs w:val="23"/>
        </w:rPr>
        <w:t>（二）采取不正当手段诋毁、排挤其他投标人的；</w:t>
      </w:r>
    </w:p>
    <w:p w14:paraId="0AEB9C3E">
      <w:pPr>
        <w:spacing w:before="182" w:line="227" w:lineRule="auto"/>
        <w:rPr>
          <w:rFonts w:ascii="宋体" w:hAnsi="宋体" w:eastAsia="宋体" w:cs="宋体"/>
          <w:color w:val="auto"/>
          <w:sz w:val="23"/>
          <w:szCs w:val="23"/>
        </w:rPr>
      </w:pPr>
      <w:r>
        <w:rPr>
          <w:rFonts w:ascii="宋体" w:hAnsi="宋体" w:eastAsia="宋体" w:cs="宋体"/>
          <w:color w:val="auto"/>
          <w:spacing w:val="6"/>
          <w:sz w:val="23"/>
          <w:szCs w:val="23"/>
        </w:rPr>
        <w:t>（三）与招标人、采购人、其他投标人恶意串通的；</w:t>
      </w:r>
    </w:p>
    <w:p w14:paraId="5F322D45">
      <w:pPr>
        <w:spacing w:before="185" w:line="227" w:lineRule="auto"/>
        <w:rPr>
          <w:rFonts w:ascii="宋体" w:hAnsi="宋体" w:eastAsia="宋体" w:cs="宋体"/>
          <w:color w:val="auto"/>
          <w:sz w:val="23"/>
          <w:szCs w:val="23"/>
        </w:rPr>
      </w:pPr>
      <w:r>
        <w:rPr>
          <w:rFonts w:ascii="宋体" w:hAnsi="宋体" w:eastAsia="宋体" w:cs="宋体"/>
          <w:color w:val="auto"/>
          <w:spacing w:val="7"/>
          <w:sz w:val="23"/>
          <w:szCs w:val="23"/>
        </w:rPr>
        <w:t>（四）向招标人、采购人行贿或者提供其他不</w:t>
      </w:r>
      <w:r>
        <w:rPr>
          <w:rFonts w:ascii="宋体" w:hAnsi="宋体" w:eastAsia="宋体" w:cs="宋体"/>
          <w:color w:val="auto"/>
          <w:spacing w:val="6"/>
          <w:sz w:val="23"/>
          <w:szCs w:val="23"/>
        </w:rPr>
        <w:t>正当利益的；</w:t>
      </w:r>
    </w:p>
    <w:p w14:paraId="47FC6AA5">
      <w:pPr>
        <w:spacing w:before="186" w:line="300" w:lineRule="auto"/>
        <w:ind w:right="13"/>
        <w:rPr>
          <w:rFonts w:ascii="宋体" w:hAnsi="宋体" w:eastAsia="宋体" w:cs="宋体"/>
          <w:color w:val="auto"/>
          <w:sz w:val="23"/>
          <w:szCs w:val="23"/>
        </w:rPr>
      </w:pPr>
      <w:r>
        <w:rPr>
          <w:rFonts w:ascii="宋体" w:hAnsi="宋体" w:eastAsia="宋体" w:cs="宋体"/>
          <w:color w:val="auto"/>
          <w:spacing w:val="12"/>
          <w:sz w:val="23"/>
          <w:szCs w:val="23"/>
        </w:rPr>
        <w:t>（五）在招标过程中与招标人、采购人进行协商谈判、不按照</w:t>
      </w:r>
      <w:r>
        <w:rPr>
          <w:rFonts w:ascii="宋体" w:hAnsi="宋体" w:eastAsia="宋体" w:cs="宋体"/>
          <w:color w:val="auto"/>
          <w:spacing w:val="11"/>
          <w:sz w:val="23"/>
          <w:szCs w:val="23"/>
        </w:rPr>
        <w:t>招标文件、投标文件订</w:t>
      </w:r>
      <w:r>
        <w:rPr>
          <w:rFonts w:ascii="宋体" w:hAnsi="宋体" w:eastAsia="宋体" w:cs="宋体"/>
          <w:color w:val="auto"/>
          <w:spacing w:val="7"/>
          <w:sz w:val="23"/>
          <w:szCs w:val="23"/>
        </w:rPr>
        <w:t>立合同，或者与采购人另行订立背离合同实质性内容的协议的；</w:t>
      </w:r>
    </w:p>
    <w:p w14:paraId="625B584A">
      <w:pPr>
        <w:spacing w:before="185" w:line="227" w:lineRule="auto"/>
        <w:rPr>
          <w:rFonts w:ascii="宋体" w:hAnsi="宋体" w:eastAsia="宋体" w:cs="宋体"/>
          <w:color w:val="auto"/>
          <w:sz w:val="23"/>
          <w:szCs w:val="23"/>
        </w:rPr>
      </w:pPr>
      <w:r>
        <w:rPr>
          <w:rFonts w:ascii="宋体" w:hAnsi="宋体" w:eastAsia="宋体" w:cs="宋体"/>
          <w:color w:val="auto"/>
          <w:spacing w:val="7"/>
          <w:sz w:val="23"/>
          <w:szCs w:val="23"/>
        </w:rPr>
        <w:t>（六）拒绝有关部门监督检查或者提供虚假情况的。</w:t>
      </w:r>
    </w:p>
    <w:p w14:paraId="4F3AEE9E">
      <w:pPr>
        <w:spacing w:before="183" w:line="227" w:lineRule="auto"/>
        <w:rPr>
          <w:rFonts w:ascii="宋体" w:hAnsi="宋体" w:eastAsia="宋体" w:cs="宋体"/>
          <w:color w:val="auto"/>
          <w:sz w:val="23"/>
          <w:szCs w:val="23"/>
        </w:rPr>
      </w:pPr>
      <w:r>
        <w:rPr>
          <w:rFonts w:ascii="宋体" w:hAnsi="宋体" w:eastAsia="宋体" w:cs="宋体"/>
          <w:color w:val="auto"/>
          <w:spacing w:val="8"/>
          <w:sz w:val="23"/>
          <w:szCs w:val="23"/>
        </w:rPr>
        <w:t>投标人有前款第（一）至（五）项情形之一的，中标无</w:t>
      </w:r>
      <w:r>
        <w:rPr>
          <w:rFonts w:ascii="宋体" w:hAnsi="宋体" w:eastAsia="宋体" w:cs="宋体"/>
          <w:color w:val="auto"/>
          <w:spacing w:val="7"/>
          <w:sz w:val="23"/>
          <w:szCs w:val="23"/>
        </w:rPr>
        <w:t>效。</w:t>
      </w:r>
    </w:p>
    <w:p w14:paraId="76E6B3F3">
      <w:pPr>
        <w:spacing w:before="184" w:line="359" w:lineRule="auto"/>
        <w:ind w:right="1" w:firstLine="479"/>
        <w:rPr>
          <w:rFonts w:ascii="宋体" w:hAnsi="宋体" w:eastAsia="宋体" w:cs="宋体"/>
          <w:color w:val="auto"/>
          <w:sz w:val="23"/>
          <w:szCs w:val="23"/>
        </w:rPr>
      </w:pPr>
      <w:r>
        <w:rPr>
          <w:rFonts w:ascii="宋体" w:hAnsi="宋体" w:eastAsia="宋体" w:cs="宋体"/>
          <w:color w:val="auto"/>
          <w:spacing w:val="7"/>
          <w:sz w:val="23"/>
          <w:szCs w:val="23"/>
        </w:rPr>
        <w:t>2.中标人有下列情形之一的，招标人不予退还其缴纳的投标保证金；情节严重的，由财政</w:t>
      </w:r>
      <w:r>
        <w:rPr>
          <w:rFonts w:ascii="宋体" w:hAnsi="宋体" w:eastAsia="宋体" w:cs="宋体"/>
          <w:color w:val="auto"/>
          <w:spacing w:val="8"/>
          <w:sz w:val="23"/>
          <w:szCs w:val="23"/>
        </w:rPr>
        <w:t>部门将其列入不良行为记录名单，在一至三年内禁止参加政府采购活动，并予以通报：</w:t>
      </w:r>
    </w:p>
    <w:p w14:paraId="72E9158C">
      <w:pPr>
        <w:spacing w:before="40" w:line="227" w:lineRule="auto"/>
        <w:ind w:left="488"/>
        <w:rPr>
          <w:rFonts w:ascii="宋体" w:hAnsi="宋体" w:eastAsia="宋体" w:cs="宋体"/>
          <w:color w:val="auto"/>
          <w:sz w:val="23"/>
          <w:szCs w:val="23"/>
        </w:rPr>
      </w:pPr>
      <w:r>
        <w:rPr>
          <w:rFonts w:ascii="宋体" w:hAnsi="宋体" w:eastAsia="宋体" w:cs="宋体"/>
          <w:color w:val="auto"/>
          <w:spacing w:val="6"/>
          <w:sz w:val="23"/>
          <w:szCs w:val="23"/>
        </w:rPr>
        <w:t>（一）中标后无正当理由不与采购人签订合同的；</w:t>
      </w:r>
    </w:p>
    <w:p w14:paraId="4870238C">
      <w:pPr>
        <w:spacing w:before="183" w:line="302" w:lineRule="auto"/>
        <w:ind w:left="42" w:right="1" w:firstLine="445"/>
        <w:rPr>
          <w:rFonts w:ascii="宋体" w:hAnsi="宋体" w:eastAsia="宋体" w:cs="宋体"/>
          <w:color w:val="auto"/>
          <w:sz w:val="23"/>
          <w:szCs w:val="23"/>
        </w:rPr>
      </w:pPr>
      <w:r>
        <w:rPr>
          <w:rFonts w:ascii="宋体" w:hAnsi="宋体" w:eastAsia="宋体" w:cs="宋体"/>
          <w:color w:val="auto"/>
          <w:spacing w:val="7"/>
          <w:sz w:val="23"/>
          <w:szCs w:val="23"/>
        </w:rPr>
        <w:t>（二）将中标项目转让给他人，或者在投标文件中未说明，且未经招标人同意，将中标项</w:t>
      </w:r>
      <w:r>
        <w:rPr>
          <w:rFonts w:ascii="宋体" w:hAnsi="宋体" w:eastAsia="宋体" w:cs="宋体"/>
          <w:color w:val="auto"/>
          <w:spacing w:val="-4"/>
          <w:sz w:val="23"/>
          <w:szCs w:val="23"/>
        </w:rPr>
        <w:t>目分包给他人的；</w:t>
      </w:r>
    </w:p>
    <w:p w14:paraId="2F8F29BD">
      <w:pPr>
        <w:spacing w:before="182" w:line="227" w:lineRule="auto"/>
        <w:ind w:firstLine="480" w:firstLineChars="200"/>
        <w:rPr>
          <w:rFonts w:ascii="宋体" w:hAnsi="宋体" w:eastAsia="宋体" w:cs="宋体"/>
          <w:color w:val="auto"/>
          <w:sz w:val="23"/>
          <w:szCs w:val="23"/>
        </w:rPr>
      </w:pPr>
      <w:r>
        <w:rPr>
          <w:rFonts w:ascii="宋体" w:hAnsi="宋体" w:eastAsia="宋体" w:cs="宋体"/>
          <w:color w:val="auto"/>
          <w:spacing w:val="5"/>
          <w:sz w:val="23"/>
          <w:szCs w:val="23"/>
        </w:rPr>
        <w:t>（三）拒绝履行合同义务的。</w:t>
      </w:r>
    </w:p>
    <w:p w14:paraId="07C183DE">
      <w:pPr>
        <w:spacing w:before="276" w:line="220" w:lineRule="auto"/>
        <w:ind w:left="3815"/>
        <w:outlineLvl w:val="1"/>
        <w:rPr>
          <w:rFonts w:ascii="宋体" w:hAnsi="宋体" w:eastAsia="宋体" w:cs="宋体"/>
          <w:color w:val="auto"/>
          <w:sz w:val="28"/>
          <w:szCs w:val="28"/>
        </w:rPr>
      </w:pPr>
      <w:r>
        <w:rPr>
          <w:rFonts w:ascii="宋体" w:hAnsi="宋体" w:eastAsia="宋体" w:cs="宋体"/>
          <w:b/>
          <w:bCs/>
          <w:color w:val="auto"/>
          <w:spacing w:val="-5"/>
          <w:sz w:val="28"/>
          <w:szCs w:val="28"/>
        </w:rPr>
        <w:t>（九）特别提示</w:t>
      </w:r>
    </w:p>
    <w:p w14:paraId="687D2DF7">
      <w:pPr>
        <w:spacing w:before="162" w:line="298" w:lineRule="auto"/>
        <w:ind w:left="49" w:right="63" w:firstLine="495"/>
        <w:rPr>
          <w:rFonts w:ascii="宋体" w:hAnsi="宋体" w:eastAsia="宋体" w:cs="宋体"/>
          <w:color w:val="auto"/>
          <w:sz w:val="23"/>
          <w:szCs w:val="23"/>
        </w:rPr>
      </w:pPr>
      <w:r>
        <w:rPr>
          <w:rFonts w:ascii="宋体" w:hAnsi="宋体" w:eastAsia="宋体" w:cs="宋体"/>
          <w:color w:val="auto"/>
          <w:spacing w:val="7"/>
          <w:sz w:val="23"/>
          <w:szCs w:val="23"/>
        </w:rPr>
        <w:t>1、投标人应认真研读招标文件，充分考虑招标文件中的技术要求和合同条款后编制投标</w:t>
      </w:r>
      <w:r>
        <w:rPr>
          <w:rFonts w:ascii="宋体" w:hAnsi="宋体" w:eastAsia="宋体" w:cs="宋体"/>
          <w:color w:val="auto"/>
          <w:spacing w:val="-5"/>
          <w:sz w:val="23"/>
          <w:szCs w:val="23"/>
        </w:rPr>
        <w:t>文件。</w:t>
      </w:r>
    </w:p>
    <w:p w14:paraId="4240F88B">
      <w:pPr>
        <w:spacing w:before="177" w:line="299" w:lineRule="auto"/>
        <w:ind w:left="46" w:firstLine="483"/>
        <w:rPr>
          <w:rFonts w:ascii="宋体" w:hAnsi="宋体" w:eastAsia="宋体" w:cs="宋体"/>
          <w:color w:val="auto"/>
          <w:sz w:val="23"/>
          <w:szCs w:val="23"/>
        </w:rPr>
      </w:pPr>
      <w:r>
        <w:rPr>
          <w:rFonts w:ascii="宋体" w:hAnsi="宋体" w:eastAsia="宋体" w:cs="宋体"/>
          <w:color w:val="auto"/>
          <w:spacing w:val="3"/>
          <w:sz w:val="23"/>
          <w:szCs w:val="23"/>
        </w:rPr>
        <w:t>2、如招标文件中未提供的各类表格样式，投标人可另行设计表格样式，但力求内容完整，表达清晰、准确。</w:t>
      </w:r>
    </w:p>
    <w:p w14:paraId="2E74FA51">
      <w:pPr>
        <w:spacing w:before="175" w:line="299" w:lineRule="auto"/>
        <w:ind w:left="49" w:right="63" w:firstLine="482"/>
        <w:rPr>
          <w:rFonts w:ascii="宋体" w:hAnsi="宋体" w:eastAsia="宋体" w:cs="宋体"/>
          <w:color w:val="auto"/>
          <w:sz w:val="23"/>
          <w:szCs w:val="23"/>
        </w:rPr>
      </w:pPr>
      <w:r>
        <w:rPr>
          <w:rFonts w:ascii="宋体" w:hAnsi="宋体" w:eastAsia="宋体" w:cs="宋体"/>
          <w:color w:val="auto"/>
          <w:spacing w:val="7"/>
          <w:sz w:val="23"/>
          <w:szCs w:val="23"/>
        </w:rPr>
        <w:t>3、本项目实行网上投标，采用电子投标文件。若供应商参与投标，自行承担投标一切费</w:t>
      </w:r>
      <w:r>
        <w:rPr>
          <w:rFonts w:ascii="宋体" w:hAnsi="宋体" w:eastAsia="宋体" w:cs="宋体"/>
          <w:color w:val="auto"/>
          <w:spacing w:val="-8"/>
          <w:sz w:val="23"/>
          <w:szCs w:val="23"/>
        </w:rPr>
        <w:t>用。</w:t>
      </w:r>
    </w:p>
    <w:p w14:paraId="5209E7A8">
      <w:pPr>
        <w:spacing w:before="177" w:line="297" w:lineRule="auto"/>
        <w:ind w:left="51" w:right="22" w:firstLine="475"/>
        <w:rPr>
          <w:rFonts w:ascii="宋体" w:hAnsi="宋体" w:eastAsia="宋体" w:cs="宋体"/>
          <w:color w:val="auto"/>
          <w:sz w:val="23"/>
          <w:szCs w:val="23"/>
        </w:rPr>
      </w:pPr>
      <w:r>
        <w:rPr>
          <w:rFonts w:ascii="宋体" w:hAnsi="宋体" w:eastAsia="宋体" w:cs="宋体"/>
          <w:color w:val="auto"/>
          <w:spacing w:val="10"/>
          <w:sz w:val="23"/>
          <w:szCs w:val="23"/>
        </w:rPr>
        <w:t>4、各供应商应在开标前应确保成为正式注册入库</w:t>
      </w:r>
      <w:r>
        <w:rPr>
          <w:rFonts w:ascii="宋体" w:hAnsi="宋体" w:eastAsia="宋体" w:cs="宋体"/>
          <w:color w:val="auto"/>
          <w:spacing w:val="9"/>
          <w:sz w:val="23"/>
          <w:szCs w:val="23"/>
        </w:rPr>
        <w:t>供应商，并完成</w:t>
      </w:r>
      <w:r>
        <w:rPr>
          <w:rFonts w:ascii="宋体" w:hAnsi="宋体" w:eastAsia="宋体" w:cs="宋体"/>
          <w:color w:val="auto"/>
          <w:spacing w:val="-47"/>
          <w:sz w:val="23"/>
          <w:szCs w:val="23"/>
        </w:rPr>
        <w:t xml:space="preserve"> </w:t>
      </w:r>
      <w:r>
        <w:rPr>
          <w:rFonts w:ascii="宋体" w:hAnsi="宋体" w:eastAsia="宋体" w:cs="宋体"/>
          <w:color w:val="auto"/>
          <w:sz w:val="23"/>
          <w:szCs w:val="23"/>
        </w:rPr>
        <w:t>CA</w:t>
      </w:r>
      <w:r>
        <w:rPr>
          <w:rFonts w:ascii="宋体" w:hAnsi="宋体" w:eastAsia="宋体" w:cs="宋体"/>
          <w:color w:val="auto"/>
          <w:spacing w:val="-39"/>
          <w:sz w:val="23"/>
          <w:szCs w:val="23"/>
        </w:rPr>
        <w:t xml:space="preserve"> </w:t>
      </w:r>
      <w:r>
        <w:rPr>
          <w:rFonts w:ascii="宋体" w:hAnsi="宋体" w:eastAsia="宋体" w:cs="宋体"/>
          <w:color w:val="auto"/>
          <w:spacing w:val="9"/>
          <w:sz w:val="23"/>
          <w:szCs w:val="23"/>
        </w:rPr>
        <w:t>数字证书申领。因</w:t>
      </w:r>
      <w:r>
        <w:rPr>
          <w:rFonts w:ascii="宋体" w:hAnsi="宋体" w:eastAsia="宋体" w:cs="宋体"/>
          <w:color w:val="auto"/>
          <w:spacing w:val="8"/>
          <w:sz w:val="23"/>
          <w:szCs w:val="23"/>
        </w:rPr>
        <w:t>未注册入库、未办理</w:t>
      </w:r>
      <w:r>
        <w:rPr>
          <w:rFonts w:ascii="宋体" w:hAnsi="宋体" w:eastAsia="宋体" w:cs="宋体"/>
          <w:color w:val="auto"/>
          <w:spacing w:val="-35"/>
          <w:sz w:val="23"/>
          <w:szCs w:val="23"/>
        </w:rPr>
        <w:t xml:space="preserve"> </w:t>
      </w:r>
      <w:r>
        <w:rPr>
          <w:rFonts w:ascii="宋体" w:hAnsi="宋体" w:eastAsia="宋体" w:cs="宋体"/>
          <w:color w:val="auto"/>
          <w:sz w:val="23"/>
          <w:szCs w:val="23"/>
        </w:rPr>
        <w:t>CA</w:t>
      </w:r>
      <w:r>
        <w:rPr>
          <w:rFonts w:ascii="宋体" w:hAnsi="宋体" w:eastAsia="宋体" w:cs="宋体"/>
          <w:color w:val="auto"/>
          <w:spacing w:val="-42"/>
          <w:sz w:val="23"/>
          <w:szCs w:val="23"/>
        </w:rPr>
        <w:t xml:space="preserve"> </w:t>
      </w:r>
      <w:r>
        <w:rPr>
          <w:rFonts w:ascii="宋体" w:hAnsi="宋体" w:eastAsia="宋体" w:cs="宋体"/>
          <w:color w:val="auto"/>
          <w:spacing w:val="8"/>
          <w:sz w:val="23"/>
          <w:szCs w:val="23"/>
        </w:rPr>
        <w:t>数字证书等原因造成无法投标或投标失败等后果由供应商自行承担。</w:t>
      </w:r>
    </w:p>
    <w:p w14:paraId="6987D600">
      <w:pPr>
        <w:spacing w:before="177" w:line="322" w:lineRule="auto"/>
        <w:ind w:left="35" w:right="5" w:firstLine="496"/>
        <w:rPr>
          <w:rFonts w:ascii="宋体" w:hAnsi="宋体" w:eastAsia="宋体" w:cs="宋体"/>
          <w:color w:val="auto"/>
          <w:sz w:val="23"/>
          <w:szCs w:val="23"/>
        </w:rPr>
      </w:pPr>
      <w:r>
        <w:rPr>
          <w:rFonts w:ascii="宋体" w:hAnsi="宋体" w:eastAsia="宋体" w:cs="宋体"/>
          <w:color w:val="auto"/>
          <w:spacing w:val="10"/>
          <w:sz w:val="23"/>
          <w:szCs w:val="23"/>
        </w:rPr>
        <w:t>5、本项目为电子招投标，投标人需要使用</w:t>
      </w:r>
      <w:r>
        <w:rPr>
          <w:rFonts w:ascii="宋体" w:hAnsi="宋体" w:eastAsia="宋体" w:cs="宋体"/>
          <w:color w:val="auto"/>
          <w:spacing w:val="-42"/>
          <w:sz w:val="23"/>
          <w:szCs w:val="23"/>
        </w:rPr>
        <w:t xml:space="preserve"> </w:t>
      </w:r>
      <w:r>
        <w:rPr>
          <w:rFonts w:ascii="宋体" w:hAnsi="宋体" w:eastAsia="宋体" w:cs="宋体"/>
          <w:color w:val="auto"/>
          <w:sz w:val="23"/>
          <w:szCs w:val="23"/>
        </w:rPr>
        <w:t>CA</w:t>
      </w:r>
      <w:r>
        <w:rPr>
          <w:rFonts w:ascii="宋体" w:hAnsi="宋体" w:eastAsia="宋体" w:cs="宋体"/>
          <w:color w:val="auto"/>
          <w:spacing w:val="-43"/>
          <w:sz w:val="23"/>
          <w:szCs w:val="23"/>
        </w:rPr>
        <w:t xml:space="preserve"> </w:t>
      </w:r>
      <w:r>
        <w:rPr>
          <w:rFonts w:ascii="宋体" w:hAnsi="宋体" w:eastAsia="宋体" w:cs="宋体"/>
          <w:color w:val="auto"/>
          <w:spacing w:val="10"/>
          <w:sz w:val="23"/>
          <w:szCs w:val="23"/>
        </w:rPr>
        <w:t>加密设备，有意向参与新疆区域电子开评</w:t>
      </w:r>
      <w:r>
        <w:rPr>
          <w:rFonts w:ascii="宋体" w:hAnsi="宋体" w:eastAsia="宋体" w:cs="宋体"/>
          <w:color w:val="auto"/>
          <w:spacing w:val="7"/>
          <w:sz w:val="23"/>
          <w:szCs w:val="23"/>
        </w:rPr>
        <w:t>标的供应商，请访问新疆数字证书认证中心官方网站（</w:t>
      </w:r>
      <w:r>
        <w:rPr>
          <w:rFonts w:ascii="宋体" w:hAnsi="宋体" w:eastAsia="宋体" w:cs="宋体"/>
          <w:color w:val="auto"/>
          <w:sz w:val="23"/>
          <w:szCs w:val="23"/>
        </w:rPr>
        <w:t>https</w:t>
      </w:r>
      <w:r>
        <w:rPr>
          <w:rFonts w:ascii="宋体" w:hAnsi="宋体" w:eastAsia="宋体" w:cs="宋体"/>
          <w:color w:val="auto"/>
          <w:spacing w:val="7"/>
          <w:sz w:val="23"/>
          <w:szCs w:val="23"/>
        </w:rPr>
        <w:t>://</w:t>
      </w:r>
      <w:r>
        <w:rPr>
          <w:rFonts w:ascii="宋体" w:hAnsi="宋体" w:eastAsia="宋体" w:cs="宋体"/>
          <w:color w:val="auto"/>
          <w:sz w:val="23"/>
          <w:szCs w:val="23"/>
        </w:rPr>
        <w:t>www</w:t>
      </w:r>
      <w:r>
        <w:rPr>
          <w:rFonts w:ascii="宋体" w:hAnsi="宋体" w:eastAsia="宋体" w:cs="宋体"/>
          <w:color w:val="auto"/>
          <w:spacing w:val="7"/>
          <w:sz w:val="23"/>
          <w:szCs w:val="23"/>
        </w:rPr>
        <w:t>.</w:t>
      </w:r>
      <w:r>
        <w:rPr>
          <w:rFonts w:ascii="宋体" w:hAnsi="宋体" w:eastAsia="宋体" w:cs="宋体"/>
          <w:color w:val="auto"/>
          <w:sz w:val="23"/>
          <w:szCs w:val="23"/>
        </w:rPr>
        <w:t>xjca</w:t>
      </w:r>
      <w:r>
        <w:rPr>
          <w:rFonts w:ascii="宋体" w:hAnsi="宋体" w:eastAsia="宋体" w:cs="宋体"/>
          <w:color w:val="auto"/>
          <w:spacing w:val="7"/>
          <w:sz w:val="23"/>
          <w:szCs w:val="23"/>
        </w:rPr>
        <w:t>.</w:t>
      </w:r>
      <w:r>
        <w:rPr>
          <w:rFonts w:ascii="宋体" w:hAnsi="宋体" w:eastAsia="宋体" w:cs="宋体"/>
          <w:color w:val="auto"/>
          <w:sz w:val="23"/>
          <w:szCs w:val="23"/>
        </w:rPr>
        <w:t>com</w:t>
      </w:r>
      <w:r>
        <w:rPr>
          <w:rFonts w:ascii="宋体" w:hAnsi="宋体" w:eastAsia="宋体" w:cs="宋体"/>
          <w:color w:val="auto"/>
          <w:spacing w:val="7"/>
          <w:sz w:val="23"/>
          <w:szCs w:val="23"/>
        </w:rPr>
        <w:t>.</w:t>
      </w:r>
      <w:r>
        <w:rPr>
          <w:rFonts w:ascii="宋体" w:hAnsi="宋体" w:eastAsia="宋体" w:cs="宋体"/>
          <w:color w:val="auto"/>
          <w:sz w:val="23"/>
          <w:szCs w:val="23"/>
        </w:rPr>
        <w:t>cn</w:t>
      </w:r>
      <w:r>
        <w:rPr>
          <w:rFonts w:ascii="宋体" w:hAnsi="宋体" w:eastAsia="宋体" w:cs="宋体"/>
          <w:color w:val="auto"/>
          <w:spacing w:val="7"/>
          <w:sz w:val="23"/>
          <w:szCs w:val="23"/>
        </w:rPr>
        <w:t>/）或下载；</w:t>
      </w:r>
      <w:r>
        <w:rPr>
          <w:rFonts w:ascii="宋体" w:hAnsi="宋体" w:eastAsia="宋体" w:cs="宋体"/>
          <w:color w:val="auto"/>
          <w:spacing w:val="6"/>
          <w:sz w:val="23"/>
          <w:szCs w:val="23"/>
        </w:rPr>
        <w:t>“新疆政务通</w:t>
      </w:r>
      <w:r>
        <w:rPr>
          <w:rFonts w:ascii="宋体" w:hAnsi="宋体" w:eastAsia="宋体" w:cs="宋体"/>
          <w:color w:val="auto"/>
          <w:spacing w:val="-83"/>
          <w:sz w:val="23"/>
          <w:szCs w:val="23"/>
        </w:rPr>
        <w:t xml:space="preserve"> </w:t>
      </w:r>
      <w:r>
        <w:rPr>
          <w:rFonts w:ascii="宋体" w:hAnsi="宋体" w:eastAsia="宋体" w:cs="宋体"/>
          <w:color w:val="auto"/>
          <w:spacing w:val="6"/>
          <w:sz w:val="23"/>
          <w:szCs w:val="23"/>
        </w:rPr>
        <w:t>”</w:t>
      </w:r>
      <w:r>
        <w:rPr>
          <w:rFonts w:ascii="宋体" w:hAnsi="宋体" w:eastAsia="宋体" w:cs="宋体"/>
          <w:color w:val="auto"/>
          <w:sz w:val="23"/>
          <w:szCs w:val="23"/>
        </w:rPr>
        <w:t>APP</w:t>
      </w:r>
      <w:r>
        <w:rPr>
          <w:rFonts w:ascii="宋体" w:hAnsi="宋体" w:eastAsia="宋体" w:cs="宋体"/>
          <w:color w:val="auto"/>
          <w:spacing w:val="6"/>
          <w:sz w:val="23"/>
          <w:szCs w:val="23"/>
        </w:rPr>
        <w:t xml:space="preserve"> 自行进行申领。如需咨询，请联系新疆</w:t>
      </w:r>
      <w:r>
        <w:rPr>
          <w:rFonts w:ascii="宋体" w:hAnsi="宋体" w:eastAsia="宋体" w:cs="宋体"/>
          <w:color w:val="auto"/>
          <w:spacing w:val="-48"/>
          <w:sz w:val="23"/>
          <w:szCs w:val="23"/>
        </w:rPr>
        <w:t xml:space="preserve"> </w:t>
      </w:r>
      <w:r>
        <w:rPr>
          <w:rFonts w:ascii="宋体" w:hAnsi="宋体" w:eastAsia="宋体" w:cs="宋体"/>
          <w:color w:val="auto"/>
          <w:sz w:val="23"/>
          <w:szCs w:val="23"/>
        </w:rPr>
        <w:t>CA</w:t>
      </w:r>
      <w:r>
        <w:rPr>
          <w:rFonts w:ascii="宋体" w:hAnsi="宋体" w:eastAsia="宋体" w:cs="宋体"/>
          <w:color w:val="auto"/>
          <w:spacing w:val="-43"/>
          <w:sz w:val="23"/>
          <w:szCs w:val="23"/>
        </w:rPr>
        <w:t xml:space="preserve"> </w:t>
      </w:r>
      <w:r>
        <w:rPr>
          <w:rFonts w:ascii="宋体" w:hAnsi="宋体" w:eastAsia="宋体" w:cs="宋体"/>
          <w:color w:val="auto"/>
          <w:spacing w:val="6"/>
          <w:sz w:val="23"/>
          <w:szCs w:val="23"/>
        </w:rPr>
        <w:t>服务热线</w:t>
      </w:r>
      <w:r>
        <w:rPr>
          <w:rFonts w:ascii="宋体" w:hAnsi="宋体" w:eastAsia="宋体" w:cs="宋体"/>
          <w:color w:val="auto"/>
          <w:spacing w:val="-44"/>
          <w:sz w:val="23"/>
          <w:szCs w:val="23"/>
        </w:rPr>
        <w:t xml:space="preserve"> </w:t>
      </w:r>
      <w:r>
        <w:rPr>
          <w:rFonts w:ascii="宋体" w:hAnsi="宋体" w:eastAsia="宋体" w:cs="宋体"/>
          <w:color w:val="auto"/>
          <w:spacing w:val="6"/>
          <w:sz w:val="23"/>
          <w:szCs w:val="23"/>
        </w:rPr>
        <w:t>0991-2819290</w:t>
      </w:r>
    </w:p>
    <w:p w14:paraId="0AB4A685">
      <w:pPr>
        <w:spacing w:before="75" w:line="354" w:lineRule="auto"/>
        <w:ind w:left="1" w:right="61" w:firstLine="484"/>
        <w:rPr>
          <w:rFonts w:ascii="宋体" w:hAnsi="宋体" w:eastAsia="宋体" w:cs="宋体"/>
          <w:color w:val="auto"/>
          <w:spacing w:val="5"/>
          <w:sz w:val="23"/>
          <w:szCs w:val="23"/>
        </w:rPr>
      </w:pPr>
      <w:r>
        <w:rPr>
          <w:rFonts w:ascii="宋体" w:hAnsi="宋体" w:eastAsia="宋体" w:cs="宋体"/>
          <w:color w:val="auto"/>
          <w:spacing w:val="10"/>
          <w:sz w:val="23"/>
          <w:szCs w:val="23"/>
        </w:rPr>
        <w:t>6、供应商将政采云电子交易客户端下载、安装完成后，可通过账号密码或</w:t>
      </w:r>
      <w:r>
        <w:rPr>
          <w:rFonts w:ascii="宋体" w:hAnsi="宋体" w:eastAsia="宋体" w:cs="宋体"/>
          <w:color w:val="auto"/>
          <w:spacing w:val="-44"/>
          <w:sz w:val="23"/>
          <w:szCs w:val="23"/>
        </w:rPr>
        <w:t xml:space="preserve"> </w:t>
      </w:r>
      <w:r>
        <w:rPr>
          <w:rFonts w:ascii="宋体" w:hAnsi="宋体" w:eastAsia="宋体" w:cs="宋体"/>
          <w:color w:val="auto"/>
          <w:sz w:val="23"/>
          <w:szCs w:val="23"/>
        </w:rPr>
        <w:t>CA</w:t>
      </w:r>
      <w:r>
        <w:rPr>
          <w:rFonts w:ascii="宋体" w:hAnsi="宋体" w:eastAsia="宋体" w:cs="宋体"/>
          <w:color w:val="auto"/>
          <w:spacing w:val="-38"/>
          <w:sz w:val="23"/>
          <w:szCs w:val="23"/>
        </w:rPr>
        <w:t xml:space="preserve"> </w:t>
      </w:r>
      <w:r>
        <w:rPr>
          <w:rFonts w:ascii="宋体" w:hAnsi="宋体" w:eastAsia="宋体" w:cs="宋体"/>
          <w:color w:val="auto"/>
          <w:spacing w:val="10"/>
          <w:sz w:val="23"/>
          <w:szCs w:val="23"/>
        </w:rPr>
        <w:t>登录客户</w:t>
      </w:r>
      <w:r>
        <w:rPr>
          <w:rFonts w:ascii="宋体" w:hAnsi="宋体" w:eastAsia="宋体" w:cs="宋体"/>
          <w:color w:val="auto"/>
          <w:spacing w:val="8"/>
          <w:sz w:val="23"/>
          <w:szCs w:val="23"/>
        </w:rPr>
        <w:t>端进行投标文件制作。在使用政采云投标客户端时，建</w:t>
      </w:r>
      <w:r>
        <w:rPr>
          <w:rFonts w:ascii="宋体" w:hAnsi="宋体" w:eastAsia="宋体" w:cs="宋体"/>
          <w:color w:val="auto"/>
          <w:spacing w:val="7"/>
          <w:sz w:val="23"/>
          <w:szCs w:val="23"/>
        </w:rPr>
        <w:t>议使用</w:t>
      </w:r>
      <w:r>
        <w:rPr>
          <w:rFonts w:ascii="宋体" w:hAnsi="宋体" w:eastAsia="宋体" w:cs="宋体"/>
          <w:color w:val="auto"/>
          <w:spacing w:val="-54"/>
          <w:sz w:val="23"/>
          <w:szCs w:val="23"/>
        </w:rPr>
        <w:t xml:space="preserve"> </w:t>
      </w:r>
      <w:r>
        <w:rPr>
          <w:rFonts w:ascii="宋体" w:hAnsi="宋体" w:eastAsia="宋体" w:cs="宋体"/>
          <w:color w:val="auto"/>
          <w:sz w:val="23"/>
          <w:szCs w:val="23"/>
        </w:rPr>
        <w:t>WIN</w:t>
      </w:r>
      <w:r>
        <w:rPr>
          <w:rFonts w:ascii="宋体" w:hAnsi="宋体" w:eastAsia="宋体" w:cs="宋体"/>
          <w:color w:val="auto"/>
          <w:spacing w:val="7"/>
          <w:sz w:val="23"/>
          <w:szCs w:val="23"/>
        </w:rPr>
        <w:t>7</w:t>
      </w:r>
      <w:r>
        <w:rPr>
          <w:rFonts w:ascii="宋体" w:hAnsi="宋体" w:eastAsia="宋体" w:cs="宋体"/>
          <w:color w:val="auto"/>
          <w:spacing w:val="-44"/>
          <w:sz w:val="23"/>
          <w:szCs w:val="23"/>
        </w:rPr>
        <w:t xml:space="preserve"> </w:t>
      </w:r>
      <w:r>
        <w:rPr>
          <w:rFonts w:ascii="宋体" w:hAnsi="宋体" w:eastAsia="宋体" w:cs="宋体"/>
          <w:color w:val="auto"/>
          <w:spacing w:val="7"/>
          <w:sz w:val="23"/>
          <w:szCs w:val="23"/>
        </w:rPr>
        <w:t>及以上操作系统。客户端</w:t>
      </w:r>
      <w:r>
        <w:rPr>
          <w:rFonts w:ascii="宋体" w:hAnsi="宋体" w:eastAsia="宋体" w:cs="宋体"/>
          <w:color w:val="auto"/>
          <w:spacing w:val="9"/>
          <w:sz w:val="23"/>
          <w:szCs w:val="23"/>
        </w:rPr>
        <w:t>请至新疆政府采购网（</w:t>
      </w:r>
      <w:r>
        <w:rPr>
          <w:rFonts w:ascii="宋体" w:hAnsi="宋体" w:eastAsia="宋体" w:cs="宋体"/>
          <w:color w:val="auto"/>
          <w:sz w:val="23"/>
          <w:szCs w:val="23"/>
        </w:rPr>
        <w:t>http</w:t>
      </w:r>
      <w:r>
        <w:rPr>
          <w:rFonts w:ascii="宋体" w:hAnsi="宋体" w:eastAsia="宋体" w:cs="宋体"/>
          <w:color w:val="auto"/>
          <w:spacing w:val="9"/>
          <w:sz w:val="23"/>
          <w:szCs w:val="23"/>
        </w:rPr>
        <w:t>://</w:t>
      </w:r>
      <w:r>
        <w:rPr>
          <w:rFonts w:ascii="宋体" w:hAnsi="宋体" w:eastAsia="宋体" w:cs="宋体"/>
          <w:color w:val="auto"/>
          <w:sz w:val="23"/>
          <w:szCs w:val="23"/>
        </w:rPr>
        <w:t>www</w:t>
      </w:r>
      <w:r>
        <w:rPr>
          <w:rFonts w:ascii="宋体" w:hAnsi="宋体" w:eastAsia="宋体" w:cs="宋体"/>
          <w:color w:val="auto"/>
          <w:spacing w:val="9"/>
          <w:sz w:val="23"/>
          <w:szCs w:val="23"/>
        </w:rPr>
        <w:t>.</w:t>
      </w:r>
      <w:r>
        <w:rPr>
          <w:rFonts w:ascii="宋体" w:hAnsi="宋体" w:eastAsia="宋体" w:cs="宋体"/>
          <w:color w:val="auto"/>
          <w:sz w:val="23"/>
          <w:szCs w:val="23"/>
        </w:rPr>
        <w:t>ccgp</w:t>
      </w:r>
      <w:r>
        <w:rPr>
          <w:rFonts w:ascii="宋体" w:hAnsi="宋体" w:eastAsia="宋体" w:cs="宋体"/>
          <w:color w:val="auto"/>
          <w:spacing w:val="9"/>
          <w:sz w:val="23"/>
          <w:szCs w:val="23"/>
        </w:rPr>
        <w:t>-</w:t>
      </w:r>
      <w:r>
        <w:rPr>
          <w:rFonts w:ascii="宋体" w:hAnsi="宋体" w:eastAsia="宋体" w:cs="宋体"/>
          <w:color w:val="auto"/>
          <w:sz w:val="23"/>
          <w:szCs w:val="23"/>
        </w:rPr>
        <w:t>xinjiang</w:t>
      </w:r>
      <w:r>
        <w:rPr>
          <w:rFonts w:ascii="宋体" w:hAnsi="宋体" w:eastAsia="宋体" w:cs="宋体"/>
          <w:color w:val="auto"/>
          <w:spacing w:val="9"/>
          <w:sz w:val="23"/>
          <w:szCs w:val="23"/>
        </w:rPr>
        <w:t>.</w:t>
      </w:r>
      <w:r>
        <w:rPr>
          <w:rFonts w:ascii="宋体" w:hAnsi="宋体" w:eastAsia="宋体" w:cs="宋体"/>
          <w:color w:val="auto"/>
          <w:sz w:val="23"/>
          <w:szCs w:val="23"/>
        </w:rPr>
        <w:t>gov</w:t>
      </w:r>
      <w:r>
        <w:rPr>
          <w:rFonts w:ascii="宋体" w:hAnsi="宋体" w:eastAsia="宋体" w:cs="宋体"/>
          <w:color w:val="auto"/>
          <w:spacing w:val="9"/>
          <w:sz w:val="23"/>
          <w:szCs w:val="23"/>
        </w:rPr>
        <w:t>.</w:t>
      </w:r>
      <w:r>
        <w:rPr>
          <w:rFonts w:ascii="宋体" w:hAnsi="宋体" w:eastAsia="宋体" w:cs="宋体"/>
          <w:color w:val="auto"/>
          <w:sz w:val="23"/>
          <w:szCs w:val="23"/>
        </w:rPr>
        <w:t>cn</w:t>
      </w:r>
      <w:r>
        <w:rPr>
          <w:rFonts w:ascii="宋体" w:hAnsi="宋体" w:eastAsia="宋体" w:cs="宋体"/>
          <w:color w:val="auto"/>
          <w:spacing w:val="9"/>
          <w:sz w:val="23"/>
          <w:szCs w:val="23"/>
        </w:rPr>
        <w:t>//）下载专区查看，如有问题可拨</w:t>
      </w:r>
      <w:r>
        <w:rPr>
          <w:rFonts w:ascii="宋体" w:hAnsi="宋体" w:eastAsia="宋体" w:cs="宋体"/>
          <w:color w:val="auto"/>
          <w:spacing w:val="17"/>
          <w:sz w:val="23"/>
          <w:szCs w:val="23"/>
        </w:rPr>
        <w:t xml:space="preserve"> </w:t>
      </w:r>
      <w:r>
        <w:rPr>
          <w:rFonts w:ascii="宋体" w:hAnsi="宋体" w:eastAsia="宋体" w:cs="宋体"/>
          <w:color w:val="auto"/>
          <w:spacing w:val="5"/>
          <w:sz w:val="23"/>
          <w:szCs w:val="23"/>
        </w:rPr>
        <w:t>打政采云客户服务热线</w:t>
      </w:r>
      <w:r>
        <w:rPr>
          <w:rFonts w:ascii="宋体" w:hAnsi="宋体" w:eastAsia="宋体" w:cs="宋体"/>
          <w:color w:val="auto"/>
          <w:spacing w:val="-39"/>
          <w:sz w:val="23"/>
          <w:szCs w:val="23"/>
        </w:rPr>
        <w:t xml:space="preserve"> </w:t>
      </w:r>
      <w:r>
        <w:rPr>
          <w:rFonts w:ascii="宋体" w:hAnsi="宋体" w:eastAsia="宋体" w:cs="宋体"/>
          <w:color w:val="auto"/>
          <w:spacing w:val="5"/>
          <w:sz w:val="23"/>
          <w:szCs w:val="23"/>
        </w:rPr>
        <w:t>400-881-7190</w:t>
      </w:r>
      <w:r>
        <w:rPr>
          <w:rFonts w:ascii="宋体" w:hAnsi="宋体" w:eastAsia="宋体" w:cs="宋体"/>
          <w:color w:val="auto"/>
          <w:spacing w:val="-45"/>
          <w:sz w:val="23"/>
          <w:szCs w:val="23"/>
        </w:rPr>
        <w:t xml:space="preserve"> </w:t>
      </w:r>
      <w:r>
        <w:rPr>
          <w:rFonts w:ascii="宋体" w:hAnsi="宋体" w:eastAsia="宋体" w:cs="宋体"/>
          <w:color w:val="auto"/>
          <w:spacing w:val="5"/>
          <w:sz w:val="23"/>
          <w:szCs w:val="23"/>
        </w:rPr>
        <w:t>进行咨询。</w:t>
      </w:r>
    </w:p>
    <w:p w14:paraId="78E027A1">
      <w:pPr>
        <w:spacing w:before="75" w:line="354" w:lineRule="auto"/>
        <w:ind w:left="1" w:right="61" w:firstLine="484"/>
        <w:rPr>
          <w:rFonts w:ascii="宋体" w:hAnsi="宋体" w:eastAsia="宋体" w:cs="宋体"/>
          <w:color w:val="auto"/>
          <w:sz w:val="23"/>
          <w:szCs w:val="23"/>
        </w:rPr>
      </w:pPr>
      <w:r>
        <w:rPr>
          <w:rFonts w:ascii="宋体" w:hAnsi="宋体" w:eastAsia="宋体" w:cs="宋体"/>
          <w:color w:val="auto"/>
          <w:spacing w:val="7"/>
          <w:sz w:val="23"/>
          <w:szCs w:val="23"/>
        </w:rPr>
        <w:t>7、本招标文件是根据《中华人民共和国招标投标法》规定编制的，解释权属</w:t>
      </w:r>
      <w:r>
        <w:rPr>
          <w:rFonts w:hint="eastAsia" w:ascii="宋体" w:hAnsi="宋体" w:eastAsia="宋体" w:cs="宋体"/>
          <w:color w:val="auto"/>
          <w:spacing w:val="7"/>
          <w:sz w:val="23"/>
          <w:szCs w:val="23"/>
          <w:lang w:val="en-US" w:eastAsia="zh-CN"/>
        </w:rPr>
        <w:t>甲方和代理公司</w:t>
      </w:r>
      <w:r>
        <w:rPr>
          <w:rFonts w:ascii="宋体" w:hAnsi="宋体" w:eastAsia="宋体" w:cs="宋体"/>
          <w:color w:val="auto"/>
          <w:spacing w:val="7"/>
          <w:sz w:val="23"/>
          <w:szCs w:val="23"/>
        </w:rPr>
        <w:t>。</w:t>
      </w:r>
    </w:p>
    <w:p w14:paraId="4F56D6F2">
      <w:pPr>
        <w:spacing w:before="3" w:line="219" w:lineRule="auto"/>
        <w:ind w:left="2784"/>
        <w:outlineLvl w:val="1"/>
        <w:rPr>
          <w:rFonts w:ascii="宋体" w:hAnsi="宋体" w:eastAsia="宋体" w:cs="宋体"/>
          <w:color w:val="auto"/>
          <w:sz w:val="28"/>
          <w:szCs w:val="28"/>
        </w:rPr>
      </w:pPr>
      <w:r>
        <w:rPr>
          <w:rFonts w:ascii="宋体" w:hAnsi="宋体" w:eastAsia="宋体" w:cs="宋体"/>
          <w:b/>
          <w:bCs/>
          <w:color w:val="auto"/>
          <w:spacing w:val="-4"/>
          <w:sz w:val="28"/>
          <w:szCs w:val="28"/>
        </w:rPr>
        <w:t>（十）重新招标和其他方式采购</w:t>
      </w:r>
    </w:p>
    <w:p w14:paraId="63D5567C">
      <w:pPr>
        <w:spacing w:before="163" w:line="228" w:lineRule="auto"/>
        <w:ind w:left="498"/>
        <w:rPr>
          <w:rFonts w:ascii="宋体" w:hAnsi="宋体" w:eastAsia="宋体" w:cs="宋体"/>
          <w:color w:val="auto"/>
          <w:sz w:val="23"/>
          <w:szCs w:val="23"/>
        </w:rPr>
      </w:pPr>
      <w:r>
        <w:rPr>
          <w:rFonts w:ascii="宋体" w:hAnsi="宋体" w:eastAsia="宋体" w:cs="宋体"/>
          <w:color w:val="auto"/>
          <w:spacing w:val="3"/>
          <w:sz w:val="23"/>
          <w:szCs w:val="23"/>
        </w:rPr>
        <w:t>1.重新招标</w:t>
      </w:r>
    </w:p>
    <w:p w14:paraId="673E61DB">
      <w:pPr>
        <w:spacing w:before="173" w:line="227" w:lineRule="auto"/>
        <w:ind w:left="498"/>
        <w:rPr>
          <w:rFonts w:ascii="宋体" w:hAnsi="宋体" w:eastAsia="宋体" w:cs="宋体"/>
          <w:color w:val="auto"/>
          <w:sz w:val="23"/>
          <w:szCs w:val="23"/>
        </w:rPr>
      </w:pPr>
      <w:r>
        <w:rPr>
          <w:rFonts w:ascii="宋体" w:hAnsi="宋体" w:eastAsia="宋体" w:cs="宋体"/>
          <w:color w:val="auto"/>
          <w:spacing w:val="6"/>
          <w:sz w:val="23"/>
          <w:szCs w:val="23"/>
        </w:rPr>
        <w:t>1.1</w:t>
      </w:r>
      <w:r>
        <w:rPr>
          <w:rFonts w:ascii="宋体" w:hAnsi="宋体" w:eastAsia="宋体" w:cs="宋体"/>
          <w:color w:val="auto"/>
          <w:spacing w:val="-35"/>
          <w:sz w:val="23"/>
          <w:szCs w:val="23"/>
        </w:rPr>
        <w:t xml:space="preserve"> </w:t>
      </w:r>
      <w:r>
        <w:rPr>
          <w:rFonts w:ascii="宋体" w:hAnsi="宋体" w:eastAsia="宋体" w:cs="宋体"/>
          <w:color w:val="auto"/>
          <w:spacing w:val="6"/>
          <w:sz w:val="23"/>
          <w:szCs w:val="23"/>
        </w:rPr>
        <w:t>在招标采购中，出现下列情形之一的，应当在废标后重新招标：</w:t>
      </w:r>
    </w:p>
    <w:p w14:paraId="04DF5A8C">
      <w:pPr>
        <w:spacing w:before="177" w:line="227" w:lineRule="auto"/>
        <w:ind w:left="732"/>
        <w:rPr>
          <w:rFonts w:ascii="宋体" w:hAnsi="宋体" w:eastAsia="宋体" w:cs="宋体"/>
          <w:color w:val="auto"/>
          <w:sz w:val="23"/>
          <w:szCs w:val="23"/>
        </w:rPr>
      </w:pPr>
      <w:r>
        <w:rPr>
          <w:rFonts w:ascii="宋体" w:hAnsi="宋体" w:eastAsia="宋体" w:cs="宋体"/>
          <w:color w:val="auto"/>
          <w:spacing w:val="7"/>
          <w:sz w:val="23"/>
          <w:szCs w:val="23"/>
        </w:rPr>
        <w:t>（1）符合专业条件的供应商或者对招标文件作实质响应的供应商不足三家的；</w:t>
      </w:r>
    </w:p>
    <w:p w14:paraId="7A8DA9F1">
      <w:pPr>
        <w:spacing w:before="178" w:line="227" w:lineRule="auto"/>
        <w:ind w:left="732"/>
        <w:rPr>
          <w:rFonts w:ascii="宋体" w:hAnsi="宋体" w:eastAsia="宋体" w:cs="宋体"/>
          <w:color w:val="auto"/>
          <w:sz w:val="23"/>
          <w:szCs w:val="23"/>
        </w:rPr>
      </w:pPr>
      <w:r>
        <w:rPr>
          <w:rFonts w:ascii="宋体" w:hAnsi="宋体" w:eastAsia="宋体" w:cs="宋体"/>
          <w:color w:val="auto"/>
          <w:spacing w:val="5"/>
          <w:sz w:val="23"/>
          <w:szCs w:val="23"/>
        </w:rPr>
        <w:t>（2）出现影响采购公正的违法、违规行为的；</w:t>
      </w:r>
    </w:p>
    <w:p w14:paraId="136F4FBE">
      <w:pPr>
        <w:spacing w:before="176" w:line="226" w:lineRule="auto"/>
        <w:ind w:left="732"/>
        <w:rPr>
          <w:rFonts w:ascii="宋体" w:hAnsi="宋体" w:eastAsia="宋体" w:cs="宋体"/>
          <w:color w:val="auto"/>
          <w:sz w:val="23"/>
          <w:szCs w:val="23"/>
        </w:rPr>
      </w:pPr>
      <w:r>
        <w:rPr>
          <w:rFonts w:ascii="宋体" w:hAnsi="宋体" w:eastAsia="宋体" w:cs="宋体"/>
          <w:color w:val="auto"/>
          <w:spacing w:val="7"/>
          <w:sz w:val="23"/>
          <w:szCs w:val="23"/>
        </w:rPr>
        <w:t>（3）投标人的报价均超过了采购预算，采</w:t>
      </w:r>
      <w:r>
        <w:rPr>
          <w:rFonts w:ascii="宋体" w:hAnsi="宋体" w:eastAsia="宋体" w:cs="宋体"/>
          <w:color w:val="auto"/>
          <w:spacing w:val="6"/>
          <w:sz w:val="23"/>
          <w:szCs w:val="23"/>
        </w:rPr>
        <w:t>购人不能支付的；</w:t>
      </w:r>
    </w:p>
    <w:p w14:paraId="709A7002">
      <w:pPr>
        <w:spacing w:before="179" w:line="227" w:lineRule="auto"/>
        <w:ind w:left="732"/>
        <w:rPr>
          <w:rFonts w:ascii="宋体" w:hAnsi="宋体" w:eastAsia="宋体" w:cs="宋体"/>
          <w:color w:val="auto"/>
          <w:sz w:val="23"/>
          <w:szCs w:val="23"/>
        </w:rPr>
      </w:pPr>
      <w:r>
        <w:rPr>
          <w:rFonts w:ascii="宋体" w:hAnsi="宋体" w:eastAsia="宋体" w:cs="宋体"/>
          <w:color w:val="auto"/>
          <w:spacing w:val="6"/>
          <w:sz w:val="23"/>
          <w:szCs w:val="23"/>
        </w:rPr>
        <w:t>（4）因重大变故，采购任务取消的。</w:t>
      </w:r>
    </w:p>
    <w:p w14:paraId="35FBABF4">
      <w:pPr>
        <w:spacing w:before="178" w:line="353" w:lineRule="auto"/>
        <w:ind w:left="19" w:right="81" w:firstLine="479"/>
        <w:rPr>
          <w:rFonts w:ascii="宋体" w:hAnsi="宋体" w:eastAsia="宋体" w:cs="宋体"/>
          <w:color w:val="auto"/>
          <w:sz w:val="23"/>
          <w:szCs w:val="23"/>
        </w:rPr>
      </w:pPr>
      <w:r>
        <w:rPr>
          <w:rFonts w:ascii="宋体" w:hAnsi="宋体" w:eastAsia="宋体" w:cs="宋体"/>
          <w:color w:val="auto"/>
          <w:spacing w:val="10"/>
          <w:sz w:val="23"/>
          <w:szCs w:val="23"/>
        </w:rPr>
        <w:t>1.2</w:t>
      </w:r>
      <w:r>
        <w:rPr>
          <w:rFonts w:ascii="宋体" w:hAnsi="宋体" w:eastAsia="宋体" w:cs="宋体"/>
          <w:color w:val="auto"/>
          <w:spacing w:val="-20"/>
          <w:sz w:val="23"/>
          <w:szCs w:val="23"/>
        </w:rPr>
        <w:t xml:space="preserve"> </w:t>
      </w:r>
      <w:r>
        <w:rPr>
          <w:rFonts w:ascii="宋体" w:hAnsi="宋体" w:eastAsia="宋体" w:cs="宋体"/>
          <w:color w:val="auto"/>
          <w:spacing w:val="10"/>
          <w:sz w:val="23"/>
          <w:szCs w:val="23"/>
        </w:rPr>
        <w:t>如果排名第一、二的中标候选人，直至排名第三的中标候选人因不可抗力或自身原</w:t>
      </w:r>
      <w:r>
        <w:rPr>
          <w:rFonts w:ascii="宋体" w:hAnsi="宋体" w:eastAsia="宋体" w:cs="宋体"/>
          <w:color w:val="auto"/>
          <w:spacing w:val="8"/>
          <w:sz w:val="23"/>
          <w:szCs w:val="23"/>
        </w:rPr>
        <w:t>因放弃中标结果，本次招标宣布失败。招标人应依法按规定重新组</w:t>
      </w:r>
      <w:r>
        <w:rPr>
          <w:rFonts w:ascii="宋体" w:hAnsi="宋体" w:eastAsia="宋体" w:cs="宋体"/>
          <w:color w:val="auto"/>
          <w:spacing w:val="7"/>
          <w:sz w:val="23"/>
          <w:szCs w:val="23"/>
        </w:rPr>
        <w:t>织招标。</w:t>
      </w:r>
    </w:p>
    <w:p w14:paraId="2C657C31">
      <w:pPr>
        <w:spacing w:before="40" w:line="227" w:lineRule="auto"/>
        <w:ind w:left="483"/>
        <w:rPr>
          <w:rFonts w:ascii="宋体" w:hAnsi="宋体" w:eastAsia="宋体" w:cs="宋体"/>
          <w:color w:val="auto"/>
          <w:sz w:val="23"/>
          <w:szCs w:val="23"/>
        </w:rPr>
      </w:pPr>
      <w:r>
        <w:rPr>
          <w:rFonts w:ascii="宋体" w:hAnsi="宋体" w:eastAsia="宋体" w:cs="宋体"/>
          <w:color w:val="auto"/>
          <w:spacing w:val="6"/>
          <w:sz w:val="23"/>
          <w:szCs w:val="23"/>
        </w:rPr>
        <w:t>2</w:t>
      </w:r>
      <w:r>
        <w:rPr>
          <w:rFonts w:ascii="宋体" w:hAnsi="宋体" w:eastAsia="宋体" w:cs="宋体"/>
          <w:color w:val="auto"/>
          <w:spacing w:val="-45"/>
          <w:sz w:val="23"/>
          <w:szCs w:val="23"/>
        </w:rPr>
        <w:t xml:space="preserve"> </w:t>
      </w:r>
      <w:r>
        <w:rPr>
          <w:rFonts w:ascii="宋体" w:hAnsi="宋体" w:eastAsia="宋体" w:cs="宋体"/>
          <w:color w:val="auto"/>
          <w:spacing w:val="6"/>
          <w:sz w:val="23"/>
          <w:szCs w:val="23"/>
        </w:rPr>
        <w:t>其他方式采购</w:t>
      </w:r>
    </w:p>
    <w:p w14:paraId="13141E67">
      <w:pPr>
        <w:spacing w:before="178" w:line="353" w:lineRule="auto"/>
        <w:ind w:right="61" w:firstLine="483"/>
        <w:rPr>
          <w:rFonts w:ascii="宋体" w:hAnsi="宋体" w:eastAsia="宋体" w:cs="宋体"/>
          <w:color w:val="auto"/>
          <w:sz w:val="23"/>
          <w:szCs w:val="23"/>
        </w:rPr>
      </w:pPr>
      <w:r>
        <w:rPr>
          <w:rFonts w:ascii="宋体" w:hAnsi="宋体" w:eastAsia="宋体" w:cs="宋体"/>
          <w:color w:val="auto"/>
          <w:spacing w:val="11"/>
          <w:sz w:val="23"/>
          <w:szCs w:val="23"/>
        </w:rPr>
        <w:t>2.1</w:t>
      </w:r>
      <w:r>
        <w:rPr>
          <w:rFonts w:ascii="宋体" w:hAnsi="宋体" w:eastAsia="宋体" w:cs="宋体"/>
          <w:color w:val="auto"/>
          <w:spacing w:val="-25"/>
          <w:sz w:val="23"/>
          <w:szCs w:val="23"/>
        </w:rPr>
        <w:t xml:space="preserve"> </w:t>
      </w:r>
      <w:r>
        <w:rPr>
          <w:rFonts w:ascii="宋体" w:hAnsi="宋体" w:eastAsia="宋体" w:cs="宋体"/>
          <w:color w:val="auto"/>
          <w:spacing w:val="11"/>
          <w:sz w:val="23"/>
          <w:szCs w:val="23"/>
        </w:rPr>
        <w:t>需要采取其他方式采购的，应当在采购活动开始前获得设区的市、自治州以上人民</w:t>
      </w:r>
      <w:r>
        <w:rPr>
          <w:rFonts w:ascii="宋体" w:hAnsi="宋体" w:eastAsia="宋体" w:cs="宋体"/>
          <w:color w:val="auto"/>
          <w:spacing w:val="7"/>
          <w:sz w:val="23"/>
          <w:szCs w:val="23"/>
        </w:rPr>
        <w:t>政府采购监督管理部门或者政府有关部门批准。</w:t>
      </w:r>
    </w:p>
    <w:p w14:paraId="6E0E224C">
      <w:pPr>
        <w:spacing w:before="4" w:line="221" w:lineRule="auto"/>
        <w:ind w:left="3118"/>
        <w:outlineLvl w:val="1"/>
        <w:rPr>
          <w:rFonts w:ascii="宋体" w:hAnsi="宋体" w:eastAsia="宋体" w:cs="宋体"/>
          <w:color w:val="auto"/>
          <w:sz w:val="28"/>
          <w:szCs w:val="28"/>
        </w:rPr>
      </w:pPr>
      <w:r>
        <w:rPr>
          <w:rFonts w:ascii="宋体" w:hAnsi="宋体" w:eastAsia="宋体" w:cs="宋体"/>
          <w:b/>
          <w:bCs/>
          <w:color w:val="auto"/>
          <w:spacing w:val="-3"/>
          <w:sz w:val="28"/>
          <w:szCs w:val="28"/>
        </w:rPr>
        <w:t>（十一）质疑及答复、投诉</w:t>
      </w:r>
    </w:p>
    <w:p w14:paraId="4752B304">
      <w:pPr>
        <w:spacing w:before="113" w:line="228" w:lineRule="auto"/>
        <w:ind w:left="498"/>
        <w:rPr>
          <w:rFonts w:ascii="宋体" w:hAnsi="宋体" w:eastAsia="宋体" w:cs="宋体"/>
          <w:color w:val="auto"/>
          <w:sz w:val="23"/>
          <w:szCs w:val="23"/>
        </w:rPr>
      </w:pPr>
      <w:r>
        <w:rPr>
          <w:rFonts w:ascii="宋体" w:hAnsi="宋体" w:eastAsia="宋体" w:cs="宋体"/>
          <w:b/>
          <w:bCs/>
          <w:color w:val="auto"/>
          <w:sz w:val="23"/>
          <w:szCs w:val="23"/>
        </w:rPr>
        <w:t>1、质疑的提出</w:t>
      </w:r>
    </w:p>
    <w:p w14:paraId="50A68D96">
      <w:pPr>
        <w:spacing w:before="114" w:line="307" w:lineRule="auto"/>
        <w:ind w:left="20" w:right="61" w:firstLine="478"/>
        <w:rPr>
          <w:rFonts w:ascii="宋体" w:hAnsi="宋体" w:eastAsia="宋体" w:cs="宋体"/>
          <w:color w:val="auto"/>
          <w:sz w:val="23"/>
          <w:szCs w:val="23"/>
        </w:rPr>
      </w:pPr>
      <w:r>
        <w:rPr>
          <w:rFonts w:ascii="宋体" w:hAnsi="宋体" w:eastAsia="宋体" w:cs="宋体"/>
          <w:color w:val="auto"/>
          <w:spacing w:val="11"/>
          <w:sz w:val="23"/>
          <w:szCs w:val="23"/>
        </w:rPr>
        <w:t>1.1</w:t>
      </w:r>
      <w:r>
        <w:rPr>
          <w:rFonts w:ascii="宋体" w:hAnsi="宋体" w:eastAsia="宋体" w:cs="宋体"/>
          <w:color w:val="auto"/>
          <w:spacing w:val="-39"/>
          <w:sz w:val="23"/>
          <w:szCs w:val="23"/>
        </w:rPr>
        <w:t xml:space="preserve"> </w:t>
      </w:r>
      <w:r>
        <w:rPr>
          <w:rFonts w:ascii="宋体" w:hAnsi="宋体" w:eastAsia="宋体" w:cs="宋体"/>
          <w:color w:val="auto"/>
          <w:spacing w:val="11"/>
          <w:sz w:val="23"/>
          <w:szCs w:val="23"/>
        </w:rPr>
        <w:t>本采购文件中所称质疑及答复，是指参加本次采购活动的供应商对政府采购活动中</w:t>
      </w:r>
      <w:r>
        <w:rPr>
          <w:rFonts w:ascii="宋体" w:hAnsi="宋体" w:eastAsia="宋体" w:cs="宋体"/>
          <w:color w:val="auto"/>
          <w:spacing w:val="8"/>
          <w:sz w:val="23"/>
          <w:szCs w:val="23"/>
        </w:rPr>
        <w:t>的采购文件、采购过程和中标结果向采购方一次性提出质疑，采购方答复质疑的行为。</w:t>
      </w:r>
    </w:p>
    <w:p w14:paraId="16FE406E">
      <w:pPr>
        <w:spacing w:before="37" w:line="305" w:lineRule="auto"/>
        <w:ind w:left="3" w:right="61" w:firstLine="494"/>
        <w:rPr>
          <w:rFonts w:ascii="宋体" w:hAnsi="宋体" w:eastAsia="宋体" w:cs="宋体"/>
          <w:color w:val="auto"/>
          <w:sz w:val="23"/>
          <w:szCs w:val="23"/>
        </w:rPr>
      </w:pPr>
      <w:r>
        <w:rPr>
          <w:rFonts w:ascii="宋体" w:hAnsi="宋体" w:eastAsia="宋体" w:cs="宋体"/>
          <w:color w:val="auto"/>
          <w:spacing w:val="11"/>
          <w:sz w:val="23"/>
          <w:szCs w:val="23"/>
        </w:rPr>
        <w:t>1.2</w:t>
      </w:r>
      <w:r>
        <w:rPr>
          <w:rFonts w:ascii="宋体" w:hAnsi="宋体" w:eastAsia="宋体" w:cs="宋体"/>
          <w:color w:val="auto"/>
          <w:spacing w:val="-39"/>
          <w:sz w:val="23"/>
          <w:szCs w:val="23"/>
        </w:rPr>
        <w:t xml:space="preserve"> </w:t>
      </w:r>
      <w:r>
        <w:rPr>
          <w:rFonts w:ascii="宋体" w:hAnsi="宋体" w:eastAsia="宋体" w:cs="宋体"/>
          <w:color w:val="auto"/>
          <w:spacing w:val="11"/>
          <w:sz w:val="23"/>
          <w:szCs w:val="23"/>
        </w:rPr>
        <w:t>供应商认为采购文件、采购过程和中标结果使自己的权益受到损害的，可以在知道</w:t>
      </w:r>
      <w:r>
        <w:rPr>
          <w:rFonts w:ascii="宋体" w:hAnsi="宋体" w:eastAsia="宋体" w:cs="宋体"/>
          <w:color w:val="auto"/>
          <w:spacing w:val="8"/>
          <w:sz w:val="23"/>
          <w:szCs w:val="23"/>
        </w:rPr>
        <w:t>或者应知其权益受到损害之日起</w:t>
      </w:r>
      <w:r>
        <w:rPr>
          <w:rFonts w:ascii="宋体" w:hAnsi="宋体" w:eastAsia="宋体" w:cs="宋体"/>
          <w:color w:val="auto"/>
          <w:spacing w:val="-40"/>
          <w:sz w:val="23"/>
          <w:szCs w:val="23"/>
        </w:rPr>
        <w:t xml:space="preserve"> </w:t>
      </w:r>
      <w:r>
        <w:rPr>
          <w:rFonts w:ascii="宋体" w:hAnsi="宋体" w:eastAsia="宋体" w:cs="宋体"/>
          <w:color w:val="auto"/>
          <w:spacing w:val="8"/>
          <w:sz w:val="23"/>
          <w:szCs w:val="23"/>
        </w:rPr>
        <w:t>7</w:t>
      </w:r>
      <w:r>
        <w:rPr>
          <w:rFonts w:ascii="宋体" w:hAnsi="宋体" w:eastAsia="宋体" w:cs="宋体"/>
          <w:color w:val="auto"/>
          <w:spacing w:val="-46"/>
          <w:sz w:val="23"/>
          <w:szCs w:val="23"/>
        </w:rPr>
        <w:t xml:space="preserve"> </w:t>
      </w:r>
      <w:r>
        <w:rPr>
          <w:rFonts w:ascii="宋体" w:hAnsi="宋体" w:eastAsia="宋体" w:cs="宋体"/>
          <w:color w:val="auto"/>
          <w:spacing w:val="8"/>
          <w:sz w:val="23"/>
          <w:szCs w:val="23"/>
        </w:rPr>
        <w:t>个工作日内，以书面形式一次性向采</w:t>
      </w:r>
      <w:r>
        <w:rPr>
          <w:rFonts w:ascii="宋体" w:hAnsi="宋体" w:eastAsia="宋体" w:cs="宋体"/>
          <w:color w:val="auto"/>
          <w:spacing w:val="7"/>
          <w:sz w:val="23"/>
          <w:szCs w:val="23"/>
        </w:rPr>
        <w:t>购方提出质疑。</w:t>
      </w:r>
    </w:p>
    <w:p w14:paraId="1DBADB7A">
      <w:pPr>
        <w:spacing w:before="39" w:line="227" w:lineRule="auto"/>
        <w:ind w:left="498"/>
        <w:rPr>
          <w:rFonts w:ascii="宋体" w:hAnsi="宋体" w:eastAsia="宋体" w:cs="宋体"/>
          <w:color w:val="auto"/>
          <w:sz w:val="23"/>
          <w:szCs w:val="23"/>
        </w:rPr>
      </w:pPr>
      <w:r>
        <w:rPr>
          <w:rFonts w:ascii="宋体" w:hAnsi="宋体" w:eastAsia="宋体" w:cs="宋体"/>
          <w:color w:val="auto"/>
          <w:spacing w:val="4"/>
          <w:sz w:val="23"/>
          <w:szCs w:val="23"/>
        </w:rPr>
        <w:t>1.3</w:t>
      </w:r>
      <w:r>
        <w:rPr>
          <w:rFonts w:ascii="宋体" w:hAnsi="宋体" w:eastAsia="宋体" w:cs="宋体"/>
          <w:color w:val="auto"/>
          <w:spacing w:val="-33"/>
          <w:sz w:val="23"/>
          <w:szCs w:val="23"/>
        </w:rPr>
        <w:t xml:space="preserve"> </w:t>
      </w:r>
      <w:r>
        <w:rPr>
          <w:rFonts w:ascii="宋体" w:hAnsi="宋体" w:eastAsia="宋体" w:cs="宋体"/>
          <w:color w:val="auto"/>
          <w:spacing w:val="4"/>
          <w:sz w:val="23"/>
          <w:szCs w:val="23"/>
        </w:rPr>
        <w:t>供应商应知其权益受到损害之日，是指：</w:t>
      </w:r>
    </w:p>
    <w:p w14:paraId="4167DCCB">
      <w:pPr>
        <w:spacing w:before="117" w:line="274" w:lineRule="auto"/>
        <w:ind w:left="4" w:right="74" w:firstLine="487"/>
        <w:rPr>
          <w:rFonts w:ascii="宋体" w:hAnsi="宋体" w:eastAsia="宋体" w:cs="宋体"/>
          <w:color w:val="auto"/>
          <w:sz w:val="23"/>
          <w:szCs w:val="23"/>
        </w:rPr>
      </w:pPr>
      <w:r>
        <w:rPr>
          <w:rFonts w:ascii="宋体" w:hAnsi="宋体" w:eastAsia="宋体" w:cs="宋体"/>
          <w:color w:val="auto"/>
          <w:spacing w:val="10"/>
          <w:sz w:val="23"/>
          <w:szCs w:val="23"/>
        </w:rPr>
        <w:t>（一）对可以质疑的采购文件提出质疑的，为收到采购文件之日或者采购文件公告期限</w:t>
      </w:r>
      <w:r>
        <w:rPr>
          <w:rFonts w:ascii="宋体" w:hAnsi="宋体" w:eastAsia="宋体" w:cs="宋体"/>
          <w:color w:val="auto"/>
          <w:spacing w:val="-4"/>
          <w:sz w:val="23"/>
          <w:szCs w:val="23"/>
        </w:rPr>
        <w:t>届满之日；</w:t>
      </w:r>
    </w:p>
    <w:p w14:paraId="40B8DEE1">
      <w:pPr>
        <w:spacing w:before="117" w:line="227" w:lineRule="auto"/>
        <w:ind w:left="492"/>
        <w:rPr>
          <w:rFonts w:ascii="宋体" w:hAnsi="宋体" w:eastAsia="宋体" w:cs="宋体"/>
          <w:color w:val="auto"/>
          <w:sz w:val="23"/>
          <w:szCs w:val="23"/>
        </w:rPr>
      </w:pPr>
      <w:r>
        <w:rPr>
          <w:rFonts w:ascii="宋体" w:hAnsi="宋体" w:eastAsia="宋体" w:cs="宋体"/>
          <w:color w:val="auto"/>
          <w:spacing w:val="7"/>
          <w:sz w:val="23"/>
          <w:szCs w:val="23"/>
        </w:rPr>
        <w:t>（二）对采购过程提出质疑的，为各采购程序环节结束</w:t>
      </w:r>
      <w:r>
        <w:rPr>
          <w:rFonts w:ascii="宋体" w:hAnsi="宋体" w:eastAsia="宋体" w:cs="宋体"/>
          <w:color w:val="auto"/>
          <w:spacing w:val="6"/>
          <w:sz w:val="23"/>
          <w:szCs w:val="23"/>
        </w:rPr>
        <w:t>之日；</w:t>
      </w:r>
    </w:p>
    <w:p w14:paraId="5DE447EA">
      <w:pPr>
        <w:spacing w:before="119" w:line="226" w:lineRule="auto"/>
        <w:ind w:left="492"/>
        <w:rPr>
          <w:rFonts w:ascii="宋体" w:hAnsi="宋体" w:eastAsia="宋体" w:cs="宋体"/>
          <w:color w:val="auto"/>
          <w:sz w:val="23"/>
          <w:szCs w:val="23"/>
        </w:rPr>
      </w:pPr>
      <w:r>
        <w:rPr>
          <w:rFonts w:ascii="宋体" w:hAnsi="宋体" w:eastAsia="宋体" w:cs="宋体"/>
          <w:color w:val="auto"/>
          <w:spacing w:val="8"/>
          <w:sz w:val="23"/>
          <w:szCs w:val="23"/>
        </w:rPr>
        <w:t>（三）对中标结果提出质疑的，为中标结果公告期</w:t>
      </w:r>
      <w:r>
        <w:rPr>
          <w:rFonts w:ascii="宋体" w:hAnsi="宋体" w:eastAsia="宋体" w:cs="宋体"/>
          <w:color w:val="auto"/>
          <w:spacing w:val="7"/>
          <w:sz w:val="23"/>
          <w:szCs w:val="23"/>
        </w:rPr>
        <w:t>限届满之日。</w:t>
      </w:r>
    </w:p>
    <w:p w14:paraId="57FECE35">
      <w:pPr>
        <w:spacing w:before="116" w:line="312" w:lineRule="auto"/>
        <w:ind w:left="2" w:right="61" w:firstLine="495"/>
        <w:rPr>
          <w:rFonts w:ascii="宋体" w:hAnsi="宋体" w:eastAsia="宋体" w:cs="宋体"/>
          <w:color w:val="auto"/>
          <w:sz w:val="23"/>
          <w:szCs w:val="23"/>
        </w:rPr>
      </w:pPr>
      <w:r>
        <w:rPr>
          <w:rFonts w:ascii="宋体" w:hAnsi="宋体" w:eastAsia="宋体" w:cs="宋体"/>
          <w:color w:val="auto"/>
          <w:spacing w:val="10"/>
          <w:sz w:val="23"/>
          <w:szCs w:val="23"/>
        </w:rPr>
        <w:t>1.4</w:t>
      </w:r>
      <w:r>
        <w:rPr>
          <w:rFonts w:ascii="宋体" w:hAnsi="宋体" w:eastAsia="宋体" w:cs="宋体"/>
          <w:color w:val="auto"/>
          <w:spacing w:val="-40"/>
          <w:sz w:val="23"/>
          <w:szCs w:val="23"/>
        </w:rPr>
        <w:t xml:space="preserve"> </w:t>
      </w:r>
      <w:r>
        <w:rPr>
          <w:rFonts w:ascii="宋体" w:hAnsi="宋体" w:eastAsia="宋体" w:cs="宋体"/>
          <w:color w:val="auto"/>
          <w:spacing w:val="10"/>
          <w:sz w:val="23"/>
          <w:szCs w:val="23"/>
        </w:rPr>
        <w:t>对可以质疑的采购文件提出质疑的，质疑人为参与本项目的报价方或潜在报价方。</w:t>
      </w:r>
      <w:r>
        <w:rPr>
          <w:rFonts w:ascii="宋体" w:hAnsi="宋体" w:eastAsia="宋体" w:cs="宋体"/>
          <w:color w:val="auto"/>
          <w:spacing w:val="11"/>
          <w:sz w:val="23"/>
          <w:szCs w:val="23"/>
        </w:rPr>
        <w:t>可质疑的文件为采购公告以及采购文件（包括属于其组成</w:t>
      </w:r>
      <w:r>
        <w:rPr>
          <w:rFonts w:ascii="宋体" w:hAnsi="宋体" w:eastAsia="宋体" w:cs="宋体"/>
          <w:color w:val="auto"/>
          <w:spacing w:val="10"/>
          <w:sz w:val="23"/>
          <w:szCs w:val="23"/>
        </w:rPr>
        <w:t>部分的澄清、修改、补充文件和评</w:t>
      </w:r>
      <w:r>
        <w:rPr>
          <w:rFonts w:ascii="宋体" w:hAnsi="宋体" w:eastAsia="宋体" w:cs="宋体"/>
          <w:color w:val="auto"/>
          <w:spacing w:val="5"/>
          <w:sz w:val="23"/>
          <w:szCs w:val="23"/>
        </w:rPr>
        <w:t>审标准、合同文本等）。</w:t>
      </w:r>
    </w:p>
    <w:p w14:paraId="35F9E831">
      <w:pPr>
        <w:spacing w:before="34" w:line="312" w:lineRule="auto"/>
        <w:ind w:left="1" w:firstLine="496"/>
        <w:jc w:val="both"/>
        <w:rPr>
          <w:rFonts w:ascii="宋体" w:hAnsi="宋体" w:eastAsia="宋体" w:cs="宋体"/>
          <w:color w:val="auto"/>
          <w:sz w:val="23"/>
          <w:szCs w:val="23"/>
        </w:rPr>
      </w:pPr>
      <w:r>
        <w:rPr>
          <w:rFonts w:ascii="宋体" w:hAnsi="宋体" w:eastAsia="宋体" w:cs="宋体"/>
          <w:color w:val="auto"/>
          <w:spacing w:val="7"/>
          <w:sz w:val="23"/>
          <w:szCs w:val="23"/>
        </w:rPr>
        <w:t>1.5</w:t>
      </w:r>
      <w:r>
        <w:rPr>
          <w:rFonts w:ascii="宋体" w:hAnsi="宋体" w:eastAsia="宋体" w:cs="宋体"/>
          <w:color w:val="auto"/>
          <w:spacing w:val="-44"/>
          <w:sz w:val="23"/>
          <w:szCs w:val="23"/>
        </w:rPr>
        <w:t xml:space="preserve"> </w:t>
      </w:r>
      <w:r>
        <w:rPr>
          <w:rFonts w:ascii="宋体" w:hAnsi="宋体" w:eastAsia="宋体" w:cs="宋体"/>
          <w:color w:val="auto"/>
          <w:spacing w:val="7"/>
          <w:sz w:val="23"/>
          <w:szCs w:val="23"/>
        </w:rPr>
        <w:t>对采购过程和中标结果提出质疑的，质疑人为直接</w:t>
      </w:r>
      <w:r>
        <w:rPr>
          <w:rFonts w:ascii="宋体" w:hAnsi="宋体" w:eastAsia="宋体" w:cs="宋体"/>
          <w:color w:val="auto"/>
          <w:spacing w:val="6"/>
          <w:sz w:val="23"/>
          <w:szCs w:val="23"/>
        </w:rPr>
        <w:t>参与本项目的报价方。采购过程，</w:t>
      </w:r>
      <w:r>
        <w:rPr>
          <w:rFonts w:ascii="宋体" w:hAnsi="宋体" w:eastAsia="宋体" w:cs="宋体"/>
          <w:color w:val="auto"/>
          <w:spacing w:val="11"/>
          <w:sz w:val="23"/>
          <w:szCs w:val="23"/>
        </w:rPr>
        <w:t>即从采购项目信息公告发布起到中标结果公告止，包括采购</w:t>
      </w:r>
      <w:r>
        <w:rPr>
          <w:rFonts w:ascii="宋体" w:hAnsi="宋体" w:eastAsia="宋体" w:cs="宋体"/>
          <w:color w:val="auto"/>
          <w:spacing w:val="10"/>
          <w:sz w:val="23"/>
          <w:szCs w:val="23"/>
        </w:rPr>
        <w:t>文件的发出、提交投标文件、投</w:t>
      </w:r>
      <w:r>
        <w:rPr>
          <w:rFonts w:ascii="宋体" w:hAnsi="宋体" w:eastAsia="宋体" w:cs="宋体"/>
          <w:color w:val="auto"/>
          <w:spacing w:val="7"/>
          <w:sz w:val="23"/>
          <w:szCs w:val="23"/>
        </w:rPr>
        <w:t>标文件开启、评审等各个采购程序环节。</w:t>
      </w:r>
    </w:p>
    <w:p w14:paraId="78C40C29">
      <w:pPr>
        <w:spacing w:before="35" w:line="227" w:lineRule="auto"/>
        <w:ind w:left="498"/>
        <w:rPr>
          <w:rFonts w:ascii="宋体" w:hAnsi="宋体" w:eastAsia="宋体" w:cs="宋体"/>
          <w:color w:val="auto"/>
          <w:sz w:val="23"/>
          <w:szCs w:val="23"/>
        </w:rPr>
      </w:pPr>
      <w:r>
        <w:rPr>
          <w:rFonts w:ascii="宋体" w:hAnsi="宋体" w:eastAsia="宋体" w:cs="宋体"/>
          <w:color w:val="auto"/>
          <w:spacing w:val="2"/>
          <w:sz w:val="23"/>
          <w:szCs w:val="23"/>
        </w:rPr>
        <w:t>1.6</w:t>
      </w:r>
      <w:r>
        <w:rPr>
          <w:rFonts w:ascii="宋体" w:hAnsi="宋体" w:eastAsia="宋体" w:cs="宋体"/>
          <w:color w:val="auto"/>
          <w:spacing w:val="-31"/>
          <w:sz w:val="23"/>
          <w:szCs w:val="23"/>
        </w:rPr>
        <w:t xml:space="preserve"> </w:t>
      </w:r>
      <w:r>
        <w:rPr>
          <w:rFonts w:ascii="宋体" w:hAnsi="宋体" w:eastAsia="宋体" w:cs="宋体"/>
          <w:color w:val="auto"/>
          <w:spacing w:val="2"/>
          <w:sz w:val="23"/>
          <w:szCs w:val="23"/>
        </w:rPr>
        <w:t>提出质疑应当符合下列条件：</w:t>
      </w:r>
    </w:p>
    <w:p w14:paraId="66F68B6E">
      <w:pPr>
        <w:spacing w:before="75" w:line="227" w:lineRule="auto"/>
        <w:ind w:left="530"/>
        <w:rPr>
          <w:rFonts w:ascii="宋体" w:hAnsi="宋体" w:eastAsia="宋体" w:cs="宋体"/>
          <w:color w:val="auto"/>
          <w:spacing w:val="4"/>
          <w:sz w:val="23"/>
          <w:szCs w:val="23"/>
        </w:rPr>
      </w:pPr>
      <w:r>
        <w:rPr>
          <w:rFonts w:ascii="宋体" w:hAnsi="宋体" w:eastAsia="宋体" w:cs="宋体"/>
          <w:color w:val="auto"/>
          <w:spacing w:val="4"/>
          <w:sz w:val="23"/>
          <w:szCs w:val="23"/>
        </w:rPr>
        <w:t>（一）质疑主体应当符合有关规定；</w:t>
      </w:r>
    </w:p>
    <w:p w14:paraId="1D714E98">
      <w:pPr>
        <w:spacing w:before="75" w:line="227" w:lineRule="auto"/>
        <w:ind w:left="530"/>
        <w:rPr>
          <w:rFonts w:ascii="宋体" w:hAnsi="宋体" w:eastAsia="宋体" w:cs="宋体"/>
          <w:color w:val="auto"/>
          <w:sz w:val="23"/>
          <w:szCs w:val="23"/>
        </w:rPr>
      </w:pPr>
      <w:r>
        <w:rPr>
          <w:rFonts w:ascii="宋体" w:hAnsi="宋体" w:eastAsia="宋体" w:cs="宋体"/>
          <w:color w:val="auto"/>
          <w:spacing w:val="4"/>
          <w:sz w:val="23"/>
          <w:szCs w:val="23"/>
        </w:rPr>
        <w:t>（二）在质疑法定期限内提出；</w:t>
      </w:r>
    </w:p>
    <w:p w14:paraId="7D921531">
      <w:pPr>
        <w:spacing w:before="114" w:line="227" w:lineRule="auto"/>
        <w:ind w:left="530"/>
        <w:rPr>
          <w:rFonts w:ascii="宋体" w:hAnsi="宋体" w:eastAsia="宋体" w:cs="宋体"/>
          <w:color w:val="auto"/>
          <w:sz w:val="23"/>
          <w:szCs w:val="23"/>
        </w:rPr>
      </w:pPr>
      <w:r>
        <w:rPr>
          <w:rFonts w:ascii="宋体" w:hAnsi="宋体" w:eastAsia="宋体" w:cs="宋体"/>
          <w:color w:val="auto"/>
          <w:spacing w:val="8"/>
          <w:sz w:val="23"/>
          <w:szCs w:val="23"/>
        </w:rPr>
        <w:t>（三）属于可以提出质疑的政府采购事项受理范围和本</w:t>
      </w:r>
      <w:r>
        <w:rPr>
          <w:rFonts w:ascii="宋体" w:hAnsi="宋体" w:eastAsia="宋体" w:cs="宋体"/>
          <w:color w:val="auto"/>
          <w:spacing w:val="7"/>
          <w:sz w:val="23"/>
          <w:szCs w:val="23"/>
        </w:rPr>
        <w:t>项目采购人的管辖权范围；</w:t>
      </w:r>
    </w:p>
    <w:p w14:paraId="05EE2F07">
      <w:pPr>
        <w:spacing w:before="117" w:line="227" w:lineRule="auto"/>
        <w:ind w:left="530"/>
        <w:rPr>
          <w:rFonts w:ascii="宋体" w:hAnsi="宋体" w:eastAsia="宋体" w:cs="宋体"/>
          <w:color w:val="auto"/>
          <w:sz w:val="23"/>
          <w:szCs w:val="23"/>
        </w:rPr>
      </w:pPr>
      <w:r>
        <w:rPr>
          <w:rFonts w:ascii="宋体" w:hAnsi="宋体" w:eastAsia="宋体" w:cs="宋体"/>
          <w:color w:val="auto"/>
          <w:spacing w:val="7"/>
          <w:sz w:val="23"/>
          <w:szCs w:val="23"/>
        </w:rPr>
        <w:t>（四）政府采购法律、法规、规章规定的其他条件。</w:t>
      </w:r>
    </w:p>
    <w:p w14:paraId="41D82966">
      <w:pPr>
        <w:spacing w:before="117" w:line="311" w:lineRule="auto"/>
        <w:ind w:left="41" w:firstLine="494"/>
        <w:rPr>
          <w:rFonts w:ascii="宋体" w:hAnsi="宋体" w:eastAsia="宋体" w:cs="宋体"/>
          <w:color w:val="auto"/>
          <w:sz w:val="23"/>
          <w:szCs w:val="23"/>
        </w:rPr>
      </w:pPr>
      <w:r>
        <w:rPr>
          <w:rFonts w:ascii="宋体" w:hAnsi="宋体" w:eastAsia="宋体" w:cs="宋体"/>
          <w:color w:val="auto"/>
          <w:spacing w:val="11"/>
          <w:sz w:val="23"/>
          <w:szCs w:val="23"/>
        </w:rPr>
        <w:t>1.7</w:t>
      </w:r>
      <w:r>
        <w:rPr>
          <w:rFonts w:ascii="宋体" w:hAnsi="宋体" w:eastAsia="宋体" w:cs="宋体"/>
          <w:color w:val="auto"/>
          <w:spacing w:val="-39"/>
          <w:sz w:val="23"/>
          <w:szCs w:val="23"/>
        </w:rPr>
        <w:t xml:space="preserve"> </w:t>
      </w:r>
      <w:r>
        <w:rPr>
          <w:rFonts w:ascii="宋体" w:hAnsi="宋体" w:eastAsia="宋体" w:cs="宋体"/>
          <w:color w:val="auto"/>
          <w:spacing w:val="11"/>
          <w:sz w:val="23"/>
          <w:szCs w:val="23"/>
        </w:rPr>
        <w:t>提出质疑应当具有明确的请求和提供必要的证明材料。明确地请求，即质疑人在质疑函中提出的，要求采购方对其予以支持的主张。必要</w:t>
      </w:r>
      <w:r>
        <w:rPr>
          <w:rFonts w:ascii="宋体" w:hAnsi="宋体" w:eastAsia="宋体" w:cs="宋体"/>
          <w:color w:val="auto"/>
          <w:spacing w:val="10"/>
          <w:sz w:val="23"/>
          <w:szCs w:val="23"/>
        </w:rPr>
        <w:t>的证明材料，即能够证明质疑人的质</w:t>
      </w:r>
      <w:r>
        <w:rPr>
          <w:rFonts w:ascii="宋体" w:hAnsi="宋体" w:eastAsia="宋体" w:cs="宋体"/>
          <w:color w:val="auto"/>
          <w:sz w:val="23"/>
          <w:szCs w:val="23"/>
        </w:rPr>
        <w:t xml:space="preserve"> </w:t>
      </w:r>
      <w:r>
        <w:rPr>
          <w:rFonts w:ascii="宋体" w:hAnsi="宋体" w:eastAsia="宋体" w:cs="宋体"/>
          <w:color w:val="auto"/>
          <w:spacing w:val="8"/>
          <w:sz w:val="23"/>
          <w:szCs w:val="23"/>
        </w:rPr>
        <w:t>疑请求成立的必要材料，包括相关证据、依据和其他有关材料。</w:t>
      </w:r>
    </w:p>
    <w:p w14:paraId="1FBDA1D5">
      <w:pPr>
        <w:spacing w:before="38" w:line="305" w:lineRule="auto"/>
        <w:ind w:left="42" w:firstLine="493"/>
        <w:rPr>
          <w:rFonts w:ascii="宋体" w:hAnsi="宋体" w:eastAsia="宋体" w:cs="宋体"/>
          <w:color w:val="auto"/>
          <w:sz w:val="23"/>
          <w:szCs w:val="23"/>
        </w:rPr>
      </w:pPr>
      <w:r>
        <w:rPr>
          <w:rFonts w:ascii="宋体" w:hAnsi="宋体" w:eastAsia="宋体" w:cs="宋体"/>
          <w:color w:val="auto"/>
          <w:spacing w:val="11"/>
          <w:sz w:val="23"/>
          <w:szCs w:val="23"/>
        </w:rPr>
        <w:t>1.8</w:t>
      </w:r>
      <w:r>
        <w:rPr>
          <w:rFonts w:ascii="宋体" w:hAnsi="宋体" w:eastAsia="宋体" w:cs="宋体"/>
          <w:color w:val="auto"/>
          <w:spacing w:val="-39"/>
          <w:sz w:val="23"/>
          <w:szCs w:val="23"/>
        </w:rPr>
        <w:t xml:space="preserve"> </w:t>
      </w:r>
      <w:r>
        <w:rPr>
          <w:rFonts w:ascii="宋体" w:hAnsi="宋体" w:eastAsia="宋体" w:cs="宋体"/>
          <w:color w:val="auto"/>
          <w:spacing w:val="11"/>
          <w:sz w:val="23"/>
          <w:szCs w:val="23"/>
        </w:rPr>
        <w:t>质疑人所提供的证明材料应当具有真实性、合法性以及与质疑事项的关联性和证明</w:t>
      </w:r>
      <w:r>
        <w:rPr>
          <w:rFonts w:ascii="宋体" w:hAnsi="宋体" w:eastAsia="宋体" w:cs="宋体"/>
          <w:color w:val="auto"/>
          <w:spacing w:val="7"/>
          <w:sz w:val="23"/>
          <w:szCs w:val="23"/>
        </w:rPr>
        <w:t>力，否则不能作为认定该质疑事项成立的依据。</w:t>
      </w:r>
    </w:p>
    <w:p w14:paraId="1575FCE5">
      <w:pPr>
        <w:spacing w:before="41" w:line="227" w:lineRule="auto"/>
        <w:ind w:left="536"/>
        <w:rPr>
          <w:rFonts w:ascii="宋体" w:hAnsi="宋体" w:eastAsia="宋体" w:cs="宋体"/>
          <w:color w:val="auto"/>
          <w:sz w:val="23"/>
          <w:szCs w:val="23"/>
        </w:rPr>
      </w:pPr>
      <w:r>
        <w:rPr>
          <w:rFonts w:ascii="宋体" w:hAnsi="宋体" w:eastAsia="宋体" w:cs="宋体"/>
          <w:color w:val="auto"/>
          <w:spacing w:val="6"/>
          <w:sz w:val="23"/>
          <w:szCs w:val="23"/>
        </w:rPr>
        <w:t>1.9</w:t>
      </w:r>
      <w:r>
        <w:rPr>
          <w:rFonts w:ascii="宋体" w:hAnsi="宋体" w:eastAsia="宋体" w:cs="宋体"/>
          <w:color w:val="auto"/>
          <w:spacing w:val="-43"/>
          <w:sz w:val="23"/>
          <w:szCs w:val="23"/>
        </w:rPr>
        <w:t xml:space="preserve"> </w:t>
      </w:r>
      <w:r>
        <w:rPr>
          <w:rFonts w:ascii="宋体" w:hAnsi="宋体" w:eastAsia="宋体" w:cs="宋体"/>
          <w:color w:val="auto"/>
          <w:spacing w:val="6"/>
          <w:sz w:val="23"/>
          <w:szCs w:val="23"/>
        </w:rPr>
        <w:t>质疑人提出质疑时应当提交质疑函。质疑函包括下列内容：</w:t>
      </w:r>
    </w:p>
    <w:p w14:paraId="5B87F180">
      <w:pPr>
        <w:spacing w:before="118" w:line="227" w:lineRule="auto"/>
        <w:rPr>
          <w:rFonts w:ascii="宋体" w:hAnsi="宋体" w:eastAsia="宋体" w:cs="宋体"/>
          <w:color w:val="auto"/>
          <w:sz w:val="23"/>
          <w:szCs w:val="23"/>
        </w:rPr>
      </w:pPr>
      <w:r>
        <w:rPr>
          <w:rFonts w:ascii="宋体" w:hAnsi="宋体" w:eastAsia="宋体" w:cs="宋体"/>
          <w:color w:val="auto"/>
          <w:spacing w:val="7"/>
          <w:sz w:val="23"/>
          <w:szCs w:val="23"/>
        </w:rPr>
        <w:t>（一）提出质疑的质疑人的名称、地址、邮编、联系人及联系电话等；</w:t>
      </w:r>
    </w:p>
    <w:p w14:paraId="2818AF98">
      <w:pPr>
        <w:spacing w:before="115" w:line="227" w:lineRule="auto"/>
        <w:rPr>
          <w:rFonts w:ascii="宋体" w:hAnsi="宋体" w:eastAsia="宋体" w:cs="宋体"/>
          <w:color w:val="auto"/>
          <w:sz w:val="23"/>
          <w:szCs w:val="23"/>
        </w:rPr>
      </w:pPr>
      <w:r>
        <w:rPr>
          <w:rFonts w:ascii="宋体" w:hAnsi="宋体" w:eastAsia="宋体" w:cs="宋体"/>
          <w:color w:val="auto"/>
          <w:spacing w:val="4"/>
          <w:sz w:val="23"/>
          <w:szCs w:val="23"/>
        </w:rPr>
        <w:t>（二）质疑项目的名称、编号；</w:t>
      </w:r>
    </w:p>
    <w:p w14:paraId="383C9FD0">
      <w:pPr>
        <w:spacing w:before="118" w:line="228" w:lineRule="auto"/>
        <w:rPr>
          <w:rFonts w:ascii="宋体" w:hAnsi="宋体" w:eastAsia="宋体" w:cs="宋体"/>
          <w:color w:val="auto"/>
          <w:sz w:val="23"/>
          <w:szCs w:val="23"/>
        </w:rPr>
      </w:pPr>
      <w:r>
        <w:rPr>
          <w:rFonts w:ascii="宋体" w:hAnsi="宋体" w:eastAsia="宋体" w:cs="宋体"/>
          <w:color w:val="auto"/>
          <w:spacing w:val="-1"/>
          <w:sz w:val="23"/>
          <w:szCs w:val="23"/>
        </w:rPr>
        <w:t>（三）质疑事项；</w:t>
      </w:r>
    </w:p>
    <w:p w14:paraId="4B4498F4">
      <w:pPr>
        <w:spacing w:before="116" w:line="227" w:lineRule="auto"/>
        <w:rPr>
          <w:rFonts w:ascii="宋体" w:hAnsi="宋体" w:eastAsia="宋体" w:cs="宋体"/>
          <w:color w:val="auto"/>
          <w:sz w:val="23"/>
          <w:szCs w:val="23"/>
        </w:rPr>
      </w:pPr>
      <w:r>
        <w:rPr>
          <w:rFonts w:ascii="宋体" w:hAnsi="宋体" w:eastAsia="宋体" w:cs="宋体"/>
          <w:color w:val="auto"/>
          <w:spacing w:val="3"/>
          <w:sz w:val="23"/>
          <w:szCs w:val="23"/>
        </w:rPr>
        <w:t>（四）事实依据和证明材料；</w:t>
      </w:r>
    </w:p>
    <w:p w14:paraId="717C148B">
      <w:pPr>
        <w:spacing w:before="116" w:line="227" w:lineRule="auto"/>
        <w:rPr>
          <w:rFonts w:ascii="宋体" w:hAnsi="宋体" w:eastAsia="宋体" w:cs="宋体"/>
          <w:color w:val="auto"/>
          <w:sz w:val="23"/>
          <w:szCs w:val="23"/>
        </w:rPr>
      </w:pPr>
      <w:r>
        <w:rPr>
          <w:rFonts w:ascii="宋体" w:hAnsi="宋体" w:eastAsia="宋体" w:cs="宋体"/>
          <w:color w:val="auto"/>
          <w:spacing w:val="-1"/>
          <w:sz w:val="23"/>
          <w:szCs w:val="23"/>
        </w:rPr>
        <w:t>（五）法律依据；</w:t>
      </w:r>
    </w:p>
    <w:p w14:paraId="38CE84F5">
      <w:pPr>
        <w:spacing w:before="118" w:line="228" w:lineRule="auto"/>
        <w:rPr>
          <w:rFonts w:ascii="宋体" w:hAnsi="宋体" w:eastAsia="宋体" w:cs="宋体"/>
          <w:color w:val="auto"/>
          <w:sz w:val="23"/>
          <w:szCs w:val="23"/>
        </w:rPr>
      </w:pPr>
      <w:r>
        <w:rPr>
          <w:rFonts w:ascii="宋体" w:hAnsi="宋体" w:eastAsia="宋体" w:cs="宋体"/>
          <w:color w:val="auto"/>
          <w:spacing w:val="4"/>
          <w:sz w:val="23"/>
          <w:szCs w:val="23"/>
        </w:rPr>
        <w:t>（六）提出质疑的日期。</w:t>
      </w:r>
    </w:p>
    <w:p w14:paraId="373E1E8A">
      <w:pPr>
        <w:spacing w:before="117" w:line="311" w:lineRule="auto"/>
        <w:ind w:left="38" w:firstLine="497"/>
        <w:rPr>
          <w:rFonts w:ascii="宋体" w:hAnsi="宋体" w:eastAsia="宋体" w:cs="宋体"/>
          <w:color w:val="auto"/>
          <w:sz w:val="23"/>
          <w:szCs w:val="23"/>
        </w:rPr>
      </w:pPr>
      <w:r>
        <w:rPr>
          <w:rFonts w:ascii="宋体" w:hAnsi="宋体" w:eastAsia="宋体" w:cs="宋体"/>
          <w:color w:val="auto"/>
          <w:spacing w:val="8"/>
          <w:sz w:val="23"/>
          <w:szCs w:val="23"/>
        </w:rPr>
        <w:t>1.10</w:t>
      </w:r>
      <w:r>
        <w:rPr>
          <w:rFonts w:ascii="宋体" w:hAnsi="宋体" w:eastAsia="宋体" w:cs="宋体"/>
          <w:color w:val="auto"/>
          <w:spacing w:val="-42"/>
          <w:sz w:val="23"/>
          <w:szCs w:val="23"/>
        </w:rPr>
        <w:t xml:space="preserve"> </w:t>
      </w:r>
      <w:r>
        <w:rPr>
          <w:rFonts w:ascii="宋体" w:hAnsi="宋体" w:eastAsia="宋体" w:cs="宋体"/>
          <w:color w:val="auto"/>
          <w:spacing w:val="8"/>
          <w:sz w:val="23"/>
          <w:szCs w:val="23"/>
        </w:rPr>
        <w:t>质疑函采用实名制。质疑人为自然人的应当由本人签字，并附有效身份证明</w:t>
      </w:r>
      <w:r>
        <w:rPr>
          <w:rFonts w:ascii="宋体" w:hAnsi="宋体" w:eastAsia="宋体" w:cs="宋体"/>
          <w:color w:val="auto"/>
          <w:spacing w:val="7"/>
          <w:sz w:val="23"/>
          <w:szCs w:val="23"/>
        </w:rPr>
        <w:t>文件；</w:t>
      </w:r>
      <w:r>
        <w:rPr>
          <w:rFonts w:ascii="宋体" w:hAnsi="宋体" w:eastAsia="宋体" w:cs="宋体"/>
          <w:color w:val="auto"/>
          <w:spacing w:val="11"/>
          <w:sz w:val="23"/>
          <w:szCs w:val="23"/>
        </w:rPr>
        <w:t>质疑人为法人或者非法人组织的应当由法定代表人或者负责人</w:t>
      </w:r>
      <w:r>
        <w:rPr>
          <w:rFonts w:ascii="宋体" w:hAnsi="宋体" w:eastAsia="宋体" w:cs="宋体"/>
          <w:color w:val="auto"/>
          <w:spacing w:val="10"/>
          <w:sz w:val="23"/>
          <w:szCs w:val="23"/>
        </w:rPr>
        <w:t>签字并加盖公章，并附有效身</w:t>
      </w:r>
      <w:r>
        <w:rPr>
          <w:rFonts w:ascii="宋体" w:hAnsi="宋体" w:eastAsia="宋体" w:cs="宋体"/>
          <w:color w:val="auto"/>
          <w:spacing w:val="1"/>
          <w:sz w:val="23"/>
          <w:szCs w:val="23"/>
        </w:rPr>
        <w:t>份证明文件。</w:t>
      </w:r>
    </w:p>
    <w:p w14:paraId="6D6EC725">
      <w:pPr>
        <w:spacing w:before="38" w:line="305" w:lineRule="auto"/>
        <w:ind w:left="61" w:firstLine="475"/>
        <w:rPr>
          <w:rFonts w:ascii="宋体" w:hAnsi="宋体" w:eastAsia="宋体" w:cs="宋体"/>
          <w:color w:val="auto"/>
          <w:sz w:val="23"/>
          <w:szCs w:val="23"/>
        </w:rPr>
      </w:pPr>
      <w:r>
        <w:rPr>
          <w:rFonts w:ascii="宋体" w:hAnsi="宋体" w:eastAsia="宋体" w:cs="宋体"/>
          <w:color w:val="auto"/>
          <w:spacing w:val="8"/>
          <w:sz w:val="23"/>
          <w:szCs w:val="23"/>
        </w:rPr>
        <w:t>1.11</w:t>
      </w:r>
      <w:r>
        <w:rPr>
          <w:rFonts w:ascii="宋体" w:hAnsi="宋体" w:eastAsia="宋体" w:cs="宋体"/>
          <w:color w:val="auto"/>
          <w:spacing w:val="-42"/>
          <w:sz w:val="23"/>
          <w:szCs w:val="23"/>
        </w:rPr>
        <w:t xml:space="preserve"> </w:t>
      </w:r>
      <w:r>
        <w:rPr>
          <w:rFonts w:ascii="宋体" w:hAnsi="宋体" w:eastAsia="宋体" w:cs="宋体"/>
          <w:color w:val="auto"/>
          <w:spacing w:val="8"/>
          <w:sz w:val="23"/>
          <w:szCs w:val="23"/>
        </w:rPr>
        <w:t>质疑人可以委托代理人进行质疑。代理人应当提交授权委托书。授权委托书</w:t>
      </w:r>
      <w:r>
        <w:rPr>
          <w:rFonts w:ascii="宋体" w:hAnsi="宋体" w:eastAsia="宋体" w:cs="宋体"/>
          <w:color w:val="auto"/>
          <w:spacing w:val="7"/>
          <w:sz w:val="23"/>
          <w:szCs w:val="23"/>
        </w:rPr>
        <w:t>应当载</w:t>
      </w:r>
      <w:r>
        <w:rPr>
          <w:rFonts w:ascii="宋体" w:hAnsi="宋体" w:eastAsia="宋体" w:cs="宋体"/>
          <w:color w:val="auto"/>
          <w:spacing w:val="6"/>
          <w:sz w:val="23"/>
          <w:szCs w:val="23"/>
        </w:rPr>
        <w:t>明委托代理的具体权限、期限和相关事项。</w:t>
      </w:r>
    </w:p>
    <w:p w14:paraId="2D4865BF">
      <w:pPr>
        <w:spacing w:before="39" w:line="228" w:lineRule="auto"/>
        <w:ind w:left="521"/>
        <w:rPr>
          <w:rFonts w:ascii="宋体" w:hAnsi="宋体" w:eastAsia="宋体" w:cs="宋体"/>
          <w:color w:val="auto"/>
          <w:sz w:val="23"/>
          <w:szCs w:val="23"/>
        </w:rPr>
      </w:pPr>
      <w:r>
        <w:rPr>
          <w:rFonts w:ascii="宋体" w:hAnsi="宋体" w:eastAsia="宋体" w:cs="宋体"/>
          <w:b/>
          <w:bCs/>
          <w:color w:val="auto"/>
          <w:spacing w:val="5"/>
          <w:sz w:val="23"/>
          <w:szCs w:val="23"/>
        </w:rPr>
        <w:t>2、质疑的审查和受理</w:t>
      </w:r>
    </w:p>
    <w:p w14:paraId="4ACBA745">
      <w:pPr>
        <w:spacing w:before="117" w:line="306" w:lineRule="auto"/>
        <w:ind w:left="58" w:firstLine="463"/>
        <w:rPr>
          <w:rFonts w:ascii="宋体" w:hAnsi="宋体" w:eastAsia="宋体" w:cs="宋体"/>
          <w:color w:val="auto"/>
          <w:sz w:val="23"/>
          <w:szCs w:val="23"/>
        </w:rPr>
      </w:pPr>
      <w:r>
        <w:rPr>
          <w:rFonts w:ascii="宋体" w:hAnsi="宋体" w:eastAsia="宋体" w:cs="宋体"/>
          <w:color w:val="auto"/>
          <w:spacing w:val="11"/>
          <w:sz w:val="23"/>
          <w:szCs w:val="23"/>
        </w:rPr>
        <w:t>2.1</w:t>
      </w:r>
      <w:r>
        <w:rPr>
          <w:rFonts w:ascii="宋体" w:hAnsi="宋体" w:eastAsia="宋体" w:cs="宋体"/>
          <w:color w:val="auto"/>
          <w:spacing w:val="-25"/>
          <w:sz w:val="23"/>
          <w:szCs w:val="23"/>
        </w:rPr>
        <w:t xml:space="preserve"> </w:t>
      </w:r>
      <w:r>
        <w:rPr>
          <w:rFonts w:ascii="宋体" w:hAnsi="宋体" w:eastAsia="宋体" w:cs="宋体"/>
          <w:color w:val="auto"/>
          <w:spacing w:val="11"/>
          <w:sz w:val="23"/>
          <w:szCs w:val="23"/>
        </w:rPr>
        <w:t>采购方在收到质疑函后应当及时审查是否符合质疑受理条件，对符合质疑受理条件</w:t>
      </w:r>
      <w:r>
        <w:rPr>
          <w:rFonts w:ascii="宋体" w:hAnsi="宋体" w:eastAsia="宋体" w:cs="宋体"/>
          <w:color w:val="auto"/>
          <w:spacing w:val="2"/>
          <w:sz w:val="23"/>
          <w:szCs w:val="23"/>
        </w:rPr>
        <w:t>的，及时予以受理。</w:t>
      </w:r>
    </w:p>
    <w:p w14:paraId="0FAE8B7A">
      <w:pPr>
        <w:spacing w:before="37" w:line="227" w:lineRule="auto"/>
        <w:ind w:left="521"/>
        <w:rPr>
          <w:rFonts w:ascii="宋体" w:hAnsi="宋体" w:eastAsia="宋体" w:cs="宋体"/>
          <w:color w:val="auto"/>
          <w:sz w:val="23"/>
          <w:szCs w:val="23"/>
        </w:rPr>
      </w:pPr>
      <w:r>
        <w:rPr>
          <w:rFonts w:ascii="宋体" w:hAnsi="宋体" w:eastAsia="宋体" w:cs="宋体"/>
          <w:color w:val="auto"/>
          <w:spacing w:val="7"/>
          <w:sz w:val="23"/>
          <w:szCs w:val="23"/>
        </w:rPr>
        <w:t>2.2</w:t>
      </w:r>
      <w:r>
        <w:rPr>
          <w:rFonts w:ascii="宋体" w:hAnsi="宋体" w:eastAsia="宋体" w:cs="宋体"/>
          <w:color w:val="auto"/>
          <w:spacing w:val="-44"/>
          <w:sz w:val="23"/>
          <w:szCs w:val="23"/>
        </w:rPr>
        <w:t xml:space="preserve"> </w:t>
      </w:r>
      <w:r>
        <w:rPr>
          <w:rFonts w:ascii="宋体" w:hAnsi="宋体" w:eastAsia="宋体" w:cs="宋体"/>
          <w:color w:val="auto"/>
          <w:spacing w:val="7"/>
          <w:sz w:val="23"/>
          <w:szCs w:val="23"/>
        </w:rPr>
        <w:t>对不符合质疑受理条件的，分别按照下</w:t>
      </w:r>
      <w:r>
        <w:rPr>
          <w:rFonts w:ascii="宋体" w:hAnsi="宋体" w:eastAsia="宋体" w:cs="宋体"/>
          <w:color w:val="auto"/>
          <w:spacing w:val="6"/>
          <w:sz w:val="23"/>
          <w:szCs w:val="23"/>
        </w:rPr>
        <w:t>列不同情形予以处理：</w:t>
      </w:r>
    </w:p>
    <w:p w14:paraId="0B96BFA2">
      <w:pPr>
        <w:spacing w:before="116" w:line="274" w:lineRule="auto"/>
        <w:ind w:left="42" w:right="11" w:firstLine="487"/>
        <w:rPr>
          <w:rFonts w:ascii="宋体" w:hAnsi="宋体" w:eastAsia="宋体" w:cs="宋体"/>
          <w:color w:val="auto"/>
          <w:sz w:val="23"/>
          <w:szCs w:val="23"/>
        </w:rPr>
      </w:pPr>
      <w:r>
        <w:rPr>
          <w:rFonts w:ascii="宋体" w:hAnsi="宋体" w:eastAsia="宋体" w:cs="宋体"/>
          <w:color w:val="auto"/>
          <w:spacing w:val="10"/>
          <w:sz w:val="23"/>
          <w:szCs w:val="23"/>
        </w:rPr>
        <w:t>（一）质疑函内容不符合规定的，告知质疑人进行修改并重新提出质疑。修改后质疑事</w:t>
      </w:r>
      <w:r>
        <w:rPr>
          <w:rFonts w:ascii="宋体" w:hAnsi="宋体" w:eastAsia="宋体" w:cs="宋体"/>
          <w:color w:val="auto"/>
          <w:spacing w:val="8"/>
          <w:sz w:val="23"/>
          <w:szCs w:val="23"/>
        </w:rPr>
        <w:t>项仍不具体、不明确或者最终递交质疑函的时间超过质疑法定期限的，不</w:t>
      </w:r>
      <w:r>
        <w:rPr>
          <w:rFonts w:ascii="宋体" w:hAnsi="宋体" w:eastAsia="宋体" w:cs="宋体"/>
          <w:color w:val="auto"/>
          <w:spacing w:val="7"/>
          <w:sz w:val="23"/>
          <w:szCs w:val="23"/>
        </w:rPr>
        <w:t>予受理；</w:t>
      </w:r>
    </w:p>
    <w:p w14:paraId="383D596B">
      <w:pPr>
        <w:spacing w:before="118" w:line="226" w:lineRule="auto"/>
        <w:ind w:left="530"/>
        <w:rPr>
          <w:rFonts w:ascii="宋体" w:hAnsi="宋体" w:eastAsia="宋体" w:cs="宋体"/>
          <w:color w:val="auto"/>
          <w:sz w:val="23"/>
          <w:szCs w:val="23"/>
        </w:rPr>
      </w:pPr>
      <w:r>
        <w:rPr>
          <w:rFonts w:ascii="宋体" w:hAnsi="宋体" w:eastAsia="宋体" w:cs="宋体"/>
          <w:color w:val="auto"/>
          <w:spacing w:val="7"/>
          <w:sz w:val="23"/>
          <w:szCs w:val="23"/>
        </w:rPr>
        <w:t>（二）质疑主体不符合有关规定的，告知质疑</w:t>
      </w:r>
      <w:r>
        <w:rPr>
          <w:rFonts w:ascii="宋体" w:hAnsi="宋体" w:eastAsia="宋体" w:cs="宋体"/>
          <w:color w:val="auto"/>
          <w:spacing w:val="6"/>
          <w:sz w:val="23"/>
          <w:szCs w:val="23"/>
        </w:rPr>
        <w:t>人不予受理；</w:t>
      </w:r>
    </w:p>
    <w:p w14:paraId="313F45D9">
      <w:pPr>
        <w:spacing w:before="119" w:line="226" w:lineRule="auto"/>
        <w:ind w:left="530"/>
        <w:rPr>
          <w:rFonts w:ascii="宋体" w:hAnsi="宋体" w:eastAsia="宋体" w:cs="宋体"/>
          <w:color w:val="auto"/>
          <w:sz w:val="23"/>
          <w:szCs w:val="23"/>
        </w:rPr>
      </w:pPr>
      <w:r>
        <w:rPr>
          <w:rFonts w:ascii="宋体" w:hAnsi="宋体" w:eastAsia="宋体" w:cs="宋体"/>
          <w:color w:val="auto"/>
          <w:spacing w:val="7"/>
          <w:sz w:val="23"/>
          <w:szCs w:val="23"/>
        </w:rPr>
        <w:t>（三）超过质疑法定期限提出质疑的，告知质疑人不予</w:t>
      </w:r>
      <w:r>
        <w:rPr>
          <w:rFonts w:ascii="宋体" w:hAnsi="宋体" w:eastAsia="宋体" w:cs="宋体"/>
          <w:color w:val="auto"/>
          <w:spacing w:val="6"/>
          <w:sz w:val="23"/>
          <w:szCs w:val="23"/>
        </w:rPr>
        <w:t>受理；</w:t>
      </w:r>
    </w:p>
    <w:p w14:paraId="56034162">
      <w:pPr>
        <w:spacing w:before="117" w:line="226" w:lineRule="auto"/>
        <w:ind w:left="530"/>
        <w:rPr>
          <w:rFonts w:ascii="宋体" w:hAnsi="宋体" w:eastAsia="宋体" w:cs="宋体"/>
          <w:color w:val="auto"/>
          <w:sz w:val="23"/>
          <w:szCs w:val="23"/>
        </w:rPr>
      </w:pPr>
      <w:r>
        <w:rPr>
          <w:rFonts w:ascii="宋体" w:hAnsi="宋体" w:eastAsia="宋体" w:cs="宋体"/>
          <w:color w:val="auto"/>
          <w:spacing w:val="8"/>
          <w:sz w:val="23"/>
          <w:szCs w:val="23"/>
        </w:rPr>
        <w:t>（四）对不属于可以提出质疑的政府采购事项提出质疑</w:t>
      </w:r>
      <w:r>
        <w:rPr>
          <w:rFonts w:ascii="宋体" w:hAnsi="宋体" w:eastAsia="宋体" w:cs="宋体"/>
          <w:color w:val="auto"/>
          <w:spacing w:val="7"/>
          <w:sz w:val="23"/>
          <w:szCs w:val="23"/>
        </w:rPr>
        <w:t>的，告知质疑人不予受理；</w:t>
      </w:r>
    </w:p>
    <w:p w14:paraId="6B2763EA">
      <w:pPr>
        <w:spacing w:before="119" w:line="226" w:lineRule="auto"/>
        <w:ind w:left="530"/>
        <w:rPr>
          <w:rFonts w:ascii="宋体" w:hAnsi="宋体" w:eastAsia="宋体" w:cs="宋体"/>
          <w:color w:val="auto"/>
          <w:sz w:val="23"/>
          <w:szCs w:val="23"/>
        </w:rPr>
      </w:pPr>
      <w:r>
        <w:rPr>
          <w:rFonts w:ascii="宋体" w:hAnsi="宋体" w:eastAsia="宋体" w:cs="宋体"/>
          <w:color w:val="auto"/>
          <w:spacing w:val="8"/>
          <w:sz w:val="23"/>
          <w:szCs w:val="23"/>
        </w:rPr>
        <w:t>（五）质疑不属于本项目采购方管辖的，告知质疑人向有管辖</w:t>
      </w:r>
      <w:r>
        <w:rPr>
          <w:rFonts w:ascii="宋体" w:hAnsi="宋体" w:eastAsia="宋体" w:cs="宋体"/>
          <w:color w:val="auto"/>
          <w:spacing w:val="7"/>
          <w:sz w:val="23"/>
          <w:szCs w:val="23"/>
        </w:rPr>
        <w:t>权的采购人提出质疑；</w:t>
      </w:r>
    </w:p>
    <w:p w14:paraId="0FE2203A">
      <w:pPr>
        <w:spacing w:before="119" w:line="226" w:lineRule="auto"/>
        <w:ind w:left="530"/>
        <w:rPr>
          <w:rFonts w:ascii="宋体" w:hAnsi="宋体" w:eastAsia="宋体" w:cs="宋体"/>
          <w:color w:val="auto"/>
          <w:sz w:val="23"/>
          <w:szCs w:val="23"/>
        </w:rPr>
      </w:pPr>
      <w:r>
        <w:rPr>
          <w:rFonts w:ascii="宋体" w:hAnsi="宋体" w:eastAsia="宋体" w:cs="宋体"/>
          <w:color w:val="auto"/>
          <w:spacing w:val="7"/>
          <w:sz w:val="23"/>
          <w:szCs w:val="23"/>
        </w:rPr>
        <w:t>（六）质疑不符合其他条件的，告知质疑人不予受理。</w:t>
      </w:r>
    </w:p>
    <w:p w14:paraId="49284B39">
      <w:pPr>
        <w:spacing w:before="117" w:line="228" w:lineRule="auto"/>
        <w:ind w:left="523"/>
        <w:rPr>
          <w:rFonts w:ascii="宋体" w:hAnsi="宋体" w:eastAsia="宋体" w:cs="宋体"/>
          <w:color w:val="auto"/>
          <w:sz w:val="23"/>
          <w:szCs w:val="23"/>
        </w:rPr>
      </w:pPr>
      <w:r>
        <w:rPr>
          <w:rFonts w:ascii="宋体" w:hAnsi="宋体" w:eastAsia="宋体" w:cs="宋体"/>
          <w:b/>
          <w:bCs/>
          <w:color w:val="auto"/>
          <w:spacing w:val="5"/>
          <w:sz w:val="23"/>
          <w:szCs w:val="23"/>
        </w:rPr>
        <w:t>3、质疑的处理和答复</w:t>
      </w:r>
    </w:p>
    <w:p w14:paraId="4A84EE44">
      <w:pPr>
        <w:spacing w:before="116" w:line="227" w:lineRule="auto"/>
        <w:ind w:left="523"/>
        <w:rPr>
          <w:rFonts w:ascii="宋体" w:hAnsi="宋体" w:eastAsia="宋体" w:cs="宋体"/>
          <w:color w:val="auto"/>
          <w:sz w:val="23"/>
          <w:szCs w:val="23"/>
        </w:rPr>
      </w:pPr>
      <w:r>
        <w:rPr>
          <w:rFonts w:ascii="宋体" w:hAnsi="宋体" w:eastAsia="宋体" w:cs="宋体"/>
          <w:color w:val="auto"/>
          <w:spacing w:val="6"/>
          <w:sz w:val="23"/>
          <w:szCs w:val="23"/>
        </w:rPr>
        <w:t>3.1</w:t>
      </w:r>
      <w:r>
        <w:rPr>
          <w:rFonts w:ascii="宋体" w:hAnsi="宋体" w:eastAsia="宋体" w:cs="宋体"/>
          <w:color w:val="auto"/>
          <w:spacing w:val="-23"/>
          <w:sz w:val="23"/>
          <w:szCs w:val="23"/>
        </w:rPr>
        <w:t xml:space="preserve"> </w:t>
      </w:r>
      <w:r>
        <w:rPr>
          <w:rFonts w:ascii="宋体" w:hAnsi="宋体" w:eastAsia="宋体" w:cs="宋体"/>
          <w:color w:val="auto"/>
          <w:spacing w:val="6"/>
          <w:sz w:val="23"/>
          <w:szCs w:val="23"/>
        </w:rPr>
        <w:t>按照《政府采购质疑和投诉办法（财政部</w:t>
      </w:r>
      <w:r>
        <w:rPr>
          <w:rFonts w:ascii="宋体" w:hAnsi="宋体" w:eastAsia="宋体" w:cs="宋体"/>
          <w:color w:val="auto"/>
          <w:spacing w:val="-45"/>
          <w:sz w:val="23"/>
          <w:szCs w:val="23"/>
        </w:rPr>
        <w:t xml:space="preserve"> </w:t>
      </w:r>
      <w:r>
        <w:rPr>
          <w:rFonts w:ascii="宋体" w:hAnsi="宋体" w:eastAsia="宋体" w:cs="宋体"/>
          <w:color w:val="auto"/>
          <w:spacing w:val="6"/>
          <w:sz w:val="23"/>
          <w:szCs w:val="23"/>
        </w:rPr>
        <w:t>94</w:t>
      </w:r>
      <w:r>
        <w:rPr>
          <w:rFonts w:ascii="宋体" w:hAnsi="宋体" w:eastAsia="宋体" w:cs="宋体"/>
          <w:color w:val="auto"/>
          <w:spacing w:val="-38"/>
          <w:sz w:val="23"/>
          <w:szCs w:val="23"/>
        </w:rPr>
        <w:t xml:space="preserve"> </w:t>
      </w:r>
      <w:r>
        <w:rPr>
          <w:rFonts w:ascii="宋体" w:hAnsi="宋体" w:eastAsia="宋体" w:cs="宋体"/>
          <w:color w:val="auto"/>
          <w:spacing w:val="6"/>
          <w:sz w:val="23"/>
          <w:szCs w:val="23"/>
        </w:rPr>
        <w:t>号令）》处理及答复质疑。</w:t>
      </w:r>
    </w:p>
    <w:p w14:paraId="3AD4DC84">
      <w:pPr>
        <w:spacing w:before="74" w:line="305" w:lineRule="auto"/>
        <w:ind w:left="20" w:right="80" w:firstLine="465"/>
        <w:rPr>
          <w:rFonts w:ascii="宋体" w:hAnsi="宋体" w:eastAsia="宋体" w:cs="宋体"/>
          <w:color w:val="auto"/>
          <w:spacing w:val="7"/>
          <w:sz w:val="23"/>
          <w:szCs w:val="23"/>
        </w:rPr>
      </w:pPr>
      <w:r>
        <w:rPr>
          <w:rFonts w:ascii="宋体" w:hAnsi="宋体" w:eastAsia="宋体" w:cs="宋体"/>
          <w:color w:val="auto"/>
          <w:spacing w:val="11"/>
          <w:sz w:val="23"/>
          <w:szCs w:val="23"/>
        </w:rPr>
        <w:t>3.2</w:t>
      </w:r>
      <w:r>
        <w:rPr>
          <w:rFonts w:ascii="宋体" w:hAnsi="宋体" w:eastAsia="宋体" w:cs="宋体"/>
          <w:color w:val="auto"/>
          <w:spacing w:val="-26"/>
          <w:sz w:val="23"/>
          <w:szCs w:val="23"/>
        </w:rPr>
        <w:t xml:space="preserve"> </w:t>
      </w:r>
      <w:r>
        <w:rPr>
          <w:rFonts w:ascii="宋体" w:hAnsi="宋体" w:eastAsia="宋体" w:cs="宋体"/>
          <w:color w:val="auto"/>
          <w:spacing w:val="11"/>
          <w:sz w:val="23"/>
          <w:szCs w:val="23"/>
        </w:rPr>
        <w:t>采购方受理质疑后，将及时把质疑函发送给被质疑人，并要求其在一定限期人提交</w:t>
      </w:r>
      <w:r>
        <w:rPr>
          <w:rFonts w:ascii="宋体" w:hAnsi="宋体" w:eastAsia="宋体" w:cs="宋体"/>
          <w:color w:val="auto"/>
          <w:spacing w:val="7"/>
          <w:sz w:val="23"/>
          <w:szCs w:val="23"/>
        </w:rPr>
        <w:t>书面答复，同时提供有关证据、依据和相关材料。</w:t>
      </w:r>
    </w:p>
    <w:p w14:paraId="20A9DF86">
      <w:pPr>
        <w:spacing w:before="74" w:line="305" w:lineRule="auto"/>
        <w:ind w:left="20" w:right="80" w:firstLine="465"/>
        <w:rPr>
          <w:rFonts w:ascii="宋体" w:hAnsi="宋体" w:eastAsia="宋体" w:cs="宋体"/>
          <w:color w:val="auto"/>
          <w:sz w:val="23"/>
          <w:szCs w:val="23"/>
        </w:rPr>
      </w:pPr>
      <w:r>
        <w:rPr>
          <w:rFonts w:ascii="宋体" w:hAnsi="宋体" w:eastAsia="宋体" w:cs="宋体"/>
          <w:color w:val="auto"/>
          <w:spacing w:val="11"/>
          <w:sz w:val="23"/>
          <w:szCs w:val="23"/>
        </w:rPr>
        <w:t>3.3</w:t>
      </w:r>
      <w:r>
        <w:rPr>
          <w:rFonts w:ascii="宋体" w:hAnsi="宋体" w:eastAsia="宋体" w:cs="宋体"/>
          <w:color w:val="auto"/>
          <w:spacing w:val="-26"/>
          <w:sz w:val="23"/>
          <w:szCs w:val="23"/>
        </w:rPr>
        <w:t xml:space="preserve"> </w:t>
      </w:r>
      <w:r>
        <w:rPr>
          <w:rFonts w:ascii="宋体" w:hAnsi="宋体" w:eastAsia="宋体" w:cs="宋体"/>
          <w:color w:val="auto"/>
          <w:spacing w:val="11"/>
          <w:sz w:val="23"/>
          <w:szCs w:val="23"/>
        </w:rPr>
        <w:t>对于质疑事项中涉及的问题较多、情况比较复杂的，为了全面查清事实、取得充分</w:t>
      </w:r>
      <w:r>
        <w:rPr>
          <w:rFonts w:ascii="宋体" w:hAnsi="宋体" w:eastAsia="宋体" w:cs="宋体"/>
          <w:color w:val="auto"/>
          <w:spacing w:val="7"/>
          <w:sz w:val="23"/>
          <w:szCs w:val="23"/>
        </w:rPr>
        <w:t>的证据，采购方认为有必要时，可以进行调查取证或者组织质证。</w:t>
      </w:r>
    </w:p>
    <w:p w14:paraId="09731D1E">
      <w:pPr>
        <w:spacing w:before="39" w:line="307" w:lineRule="auto"/>
        <w:ind w:left="485" w:right="218"/>
        <w:rPr>
          <w:rFonts w:ascii="宋体" w:hAnsi="宋体" w:eastAsia="宋体" w:cs="宋体"/>
          <w:color w:val="auto"/>
          <w:sz w:val="23"/>
          <w:szCs w:val="23"/>
        </w:rPr>
      </w:pPr>
      <w:r>
        <w:rPr>
          <w:rFonts w:ascii="宋体" w:hAnsi="宋体" w:eastAsia="宋体" w:cs="宋体"/>
          <w:color w:val="auto"/>
          <w:spacing w:val="8"/>
          <w:sz w:val="23"/>
          <w:szCs w:val="23"/>
        </w:rPr>
        <w:t>3.4</w:t>
      </w:r>
      <w:r>
        <w:rPr>
          <w:rFonts w:ascii="宋体" w:hAnsi="宋体" w:eastAsia="宋体" w:cs="宋体"/>
          <w:color w:val="auto"/>
          <w:spacing w:val="-45"/>
          <w:sz w:val="23"/>
          <w:szCs w:val="23"/>
        </w:rPr>
        <w:t xml:space="preserve"> </w:t>
      </w:r>
      <w:r>
        <w:rPr>
          <w:rFonts w:ascii="宋体" w:hAnsi="宋体" w:eastAsia="宋体" w:cs="宋体"/>
          <w:color w:val="auto"/>
          <w:spacing w:val="8"/>
          <w:sz w:val="23"/>
          <w:szCs w:val="23"/>
        </w:rPr>
        <w:t>对评审过程、中标结果提出质疑的，采购方可以组织原评审委员会协助答复</w:t>
      </w:r>
      <w:r>
        <w:rPr>
          <w:rFonts w:ascii="宋体" w:hAnsi="宋体" w:eastAsia="宋体" w:cs="宋体"/>
          <w:color w:val="auto"/>
          <w:spacing w:val="7"/>
          <w:sz w:val="23"/>
          <w:szCs w:val="23"/>
        </w:rPr>
        <w:t>质疑。</w:t>
      </w:r>
      <w:r>
        <w:rPr>
          <w:rFonts w:ascii="宋体" w:hAnsi="宋体" w:eastAsia="宋体" w:cs="宋体"/>
          <w:color w:val="auto"/>
          <w:sz w:val="23"/>
          <w:szCs w:val="23"/>
        </w:rPr>
        <w:t xml:space="preserve"> </w:t>
      </w:r>
    </w:p>
    <w:p w14:paraId="737F8F14">
      <w:pPr>
        <w:spacing w:before="39" w:line="307" w:lineRule="auto"/>
        <w:ind w:left="485" w:right="218"/>
        <w:rPr>
          <w:rFonts w:ascii="宋体" w:hAnsi="宋体" w:eastAsia="宋体" w:cs="宋体"/>
          <w:color w:val="auto"/>
          <w:sz w:val="23"/>
          <w:szCs w:val="23"/>
        </w:rPr>
      </w:pPr>
      <w:r>
        <w:rPr>
          <w:rFonts w:ascii="宋体" w:hAnsi="宋体" w:eastAsia="宋体" w:cs="宋体"/>
          <w:color w:val="auto"/>
          <w:spacing w:val="8"/>
          <w:sz w:val="23"/>
          <w:szCs w:val="23"/>
        </w:rPr>
        <w:t>3.5</w:t>
      </w:r>
      <w:r>
        <w:rPr>
          <w:rFonts w:ascii="宋体" w:hAnsi="宋体" w:eastAsia="宋体" w:cs="宋体"/>
          <w:color w:val="auto"/>
          <w:spacing w:val="-43"/>
          <w:sz w:val="23"/>
          <w:szCs w:val="23"/>
        </w:rPr>
        <w:t xml:space="preserve"> </w:t>
      </w:r>
      <w:r>
        <w:rPr>
          <w:rFonts w:ascii="宋体" w:hAnsi="宋体" w:eastAsia="宋体" w:cs="宋体"/>
          <w:color w:val="auto"/>
          <w:spacing w:val="8"/>
          <w:sz w:val="23"/>
          <w:szCs w:val="23"/>
        </w:rPr>
        <w:t>质疑处理过程中，质疑人书面申请撤</w:t>
      </w:r>
      <w:r>
        <w:rPr>
          <w:rFonts w:ascii="宋体" w:hAnsi="宋体" w:eastAsia="宋体" w:cs="宋体"/>
          <w:color w:val="auto"/>
          <w:spacing w:val="7"/>
          <w:sz w:val="23"/>
          <w:szCs w:val="23"/>
        </w:rPr>
        <w:t>回质疑的，将终止质疑处理程序。</w:t>
      </w:r>
    </w:p>
    <w:p w14:paraId="511914AF">
      <w:pPr>
        <w:spacing w:before="35" w:line="312" w:lineRule="auto"/>
        <w:ind w:left="3" w:right="80" w:firstLine="481"/>
        <w:jc w:val="both"/>
        <w:rPr>
          <w:rFonts w:ascii="宋体" w:hAnsi="宋体" w:eastAsia="宋体" w:cs="宋体"/>
          <w:color w:val="auto"/>
          <w:sz w:val="23"/>
          <w:szCs w:val="23"/>
        </w:rPr>
      </w:pPr>
      <w:r>
        <w:rPr>
          <w:rFonts w:ascii="宋体" w:hAnsi="宋体" w:eastAsia="宋体" w:cs="宋体"/>
          <w:color w:val="auto"/>
          <w:spacing w:val="11"/>
          <w:sz w:val="23"/>
          <w:szCs w:val="23"/>
        </w:rPr>
        <w:t>3.6</w:t>
      </w:r>
      <w:r>
        <w:rPr>
          <w:rFonts w:ascii="宋体" w:hAnsi="宋体" w:eastAsia="宋体" w:cs="宋体"/>
          <w:color w:val="auto"/>
          <w:spacing w:val="-26"/>
          <w:sz w:val="23"/>
          <w:szCs w:val="23"/>
        </w:rPr>
        <w:t xml:space="preserve"> </w:t>
      </w:r>
      <w:r>
        <w:rPr>
          <w:rFonts w:ascii="宋体" w:hAnsi="宋体" w:eastAsia="宋体" w:cs="宋体"/>
          <w:color w:val="auto"/>
          <w:spacing w:val="11"/>
          <w:sz w:val="23"/>
          <w:szCs w:val="23"/>
        </w:rPr>
        <w:t>质疑人拒绝配合采购方依法对质疑进行调查处理的，采购方将按质疑人自动撤回质疑处理；被质疑人拒绝配合采购方依法对质疑进行调查</w:t>
      </w:r>
      <w:r>
        <w:rPr>
          <w:rFonts w:ascii="宋体" w:hAnsi="宋体" w:eastAsia="宋体" w:cs="宋体"/>
          <w:color w:val="auto"/>
          <w:spacing w:val="10"/>
          <w:sz w:val="23"/>
          <w:szCs w:val="23"/>
        </w:rPr>
        <w:t>处理的，采购方将视同其认可质疑事</w:t>
      </w:r>
      <w:r>
        <w:rPr>
          <w:rFonts w:ascii="宋体" w:hAnsi="宋体" w:eastAsia="宋体" w:cs="宋体"/>
          <w:color w:val="auto"/>
          <w:spacing w:val="-9"/>
          <w:sz w:val="23"/>
          <w:szCs w:val="23"/>
        </w:rPr>
        <w:t>项。</w:t>
      </w:r>
    </w:p>
    <w:p w14:paraId="3FD00E4B">
      <w:pPr>
        <w:spacing w:before="32" w:line="307" w:lineRule="auto"/>
        <w:ind w:left="3" w:firstLine="481"/>
        <w:rPr>
          <w:rFonts w:ascii="宋体" w:hAnsi="宋体" w:eastAsia="宋体" w:cs="宋体"/>
          <w:color w:val="auto"/>
          <w:sz w:val="23"/>
          <w:szCs w:val="23"/>
        </w:rPr>
      </w:pPr>
      <w:r>
        <w:rPr>
          <w:rFonts w:ascii="宋体" w:hAnsi="宋体" w:eastAsia="宋体" w:cs="宋体"/>
          <w:color w:val="auto"/>
          <w:spacing w:val="7"/>
          <w:sz w:val="23"/>
          <w:szCs w:val="23"/>
        </w:rPr>
        <w:t>3.7</w:t>
      </w:r>
      <w:r>
        <w:rPr>
          <w:rFonts w:ascii="宋体" w:hAnsi="宋体" w:eastAsia="宋体" w:cs="宋体"/>
          <w:color w:val="auto"/>
          <w:spacing w:val="-44"/>
          <w:sz w:val="23"/>
          <w:szCs w:val="23"/>
        </w:rPr>
        <w:t xml:space="preserve"> </w:t>
      </w:r>
      <w:r>
        <w:rPr>
          <w:rFonts w:ascii="宋体" w:hAnsi="宋体" w:eastAsia="宋体" w:cs="宋体"/>
          <w:color w:val="auto"/>
          <w:spacing w:val="7"/>
          <w:sz w:val="23"/>
          <w:szCs w:val="23"/>
        </w:rPr>
        <w:t>采购方将在正式受理质疑后</w:t>
      </w:r>
      <w:r>
        <w:rPr>
          <w:rFonts w:ascii="宋体" w:hAnsi="宋体" w:eastAsia="宋体" w:cs="宋体"/>
          <w:color w:val="auto"/>
          <w:spacing w:val="-40"/>
          <w:sz w:val="23"/>
          <w:szCs w:val="23"/>
        </w:rPr>
        <w:t xml:space="preserve"> </w:t>
      </w:r>
      <w:r>
        <w:rPr>
          <w:rFonts w:ascii="宋体" w:hAnsi="宋体" w:eastAsia="宋体" w:cs="宋体"/>
          <w:color w:val="auto"/>
          <w:spacing w:val="7"/>
          <w:sz w:val="23"/>
          <w:szCs w:val="23"/>
        </w:rPr>
        <w:t>7</w:t>
      </w:r>
      <w:r>
        <w:rPr>
          <w:rFonts w:ascii="宋体" w:hAnsi="宋体" w:eastAsia="宋体" w:cs="宋体"/>
          <w:color w:val="auto"/>
          <w:spacing w:val="-45"/>
          <w:sz w:val="23"/>
          <w:szCs w:val="23"/>
        </w:rPr>
        <w:t xml:space="preserve"> </w:t>
      </w:r>
      <w:r>
        <w:rPr>
          <w:rFonts w:ascii="宋体" w:hAnsi="宋体" w:eastAsia="宋体" w:cs="宋体"/>
          <w:color w:val="auto"/>
          <w:spacing w:val="7"/>
          <w:sz w:val="23"/>
          <w:szCs w:val="23"/>
        </w:rPr>
        <w:t>个工作日内作出答复，但</w:t>
      </w:r>
      <w:r>
        <w:rPr>
          <w:rFonts w:ascii="宋体" w:hAnsi="宋体" w:eastAsia="宋体" w:cs="宋体"/>
          <w:color w:val="auto"/>
          <w:spacing w:val="6"/>
          <w:sz w:val="23"/>
          <w:szCs w:val="23"/>
        </w:rPr>
        <w:t>处理质疑需要进行调查取证、</w:t>
      </w:r>
      <w:r>
        <w:rPr>
          <w:rFonts w:ascii="宋体" w:hAnsi="宋体" w:eastAsia="宋体" w:cs="宋体"/>
          <w:color w:val="auto"/>
          <w:spacing w:val="9"/>
          <w:sz w:val="23"/>
          <w:szCs w:val="23"/>
        </w:rPr>
        <w:t>组织专家评审、质疑人及被质疑人提交或补正材料等所需时</w:t>
      </w:r>
      <w:r>
        <w:rPr>
          <w:rFonts w:ascii="宋体" w:hAnsi="宋体" w:eastAsia="宋体" w:cs="宋体"/>
          <w:color w:val="auto"/>
          <w:spacing w:val="8"/>
          <w:sz w:val="23"/>
          <w:szCs w:val="23"/>
        </w:rPr>
        <w:t>间，不计算在质疑处理期限内。</w:t>
      </w:r>
    </w:p>
    <w:p w14:paraId="57A1B03B">
      <w:pPr>
        <w:spacing w:before="37" w:line="305" w:lineRule="auto"/>
        <w:ind w:left="2" w:right="80" w:firstLine="482"/>
        <w:rPr>
          <w:rFonts w:ascii="宋体" w:hAnsi="宋体" w:eastAsia="宋体" w:cs="宋体"/>
          <w:color w:val="auto"/>
          <w:sz w:val="23"/>
          <w:szCs w:val="23"/>
        </w:rPr>
      </w:pPr>
      <w:r>
        <w:rPr>
          <w:rFonts w:ascii="宋体" w:hAnsi="宋体" w:eastAsia="宋体" w:cs="宋体"/>
          <w:color w:val="auto"/>
          <w:spacing w:val="11"/>
          <w:sz w:val="23"/>
          <w:szCs w:val="23"/>
        </w:rPr>
        <w:t>3.8</w:t>
      </w:r>
      <w:r>
        <w:rPr>
          <w:rFonts w:ascii="宋体" w:hAnsi="宋体" w:eastAsia="宋体" w:cs="宋体"/>
          <w:color w:val="auto"/>
          <w:spacing w:val="-26"/>
          <w:sz w:val="23"/>
          <w:szCs w:val="23"/>
        </w:rPr>
        <w:t xml:space="preserve"> </w:t>
      </w:r>
      <w:r>
        <w:rPr>
          <w:rFonts w:ascii="宋体" w:hAnsi="宋体" w:eastAsia="宋体" w:cs="宋体"/>
          <w:color w:val="auto"/>
          <w:spacing w:val="11"/>
          <w:sz w:val="23"/>
          <w:szCs w:val="23"/>
        </w:rPr>
        <w:t>采购方经调查、论证、核实，认定质疑不能成立的，继续开展采购活动；认定质疑</w:t>
      </w:r>
      <w:r>
        <w:rPr>
          <w:rFonts w:ascii="宋体" w:hAnsi="宋体" w:eastAsia="宋体" w:cs="宋体"/>
          <w:color w:val="auto"/>
          <w:spacing w:val="4"/>
          <w:sz w:val="23"/>
          <w:szCs w:val="23"/>
        </w:rPr>
        <w:t>成立的，按照以下情况处理：</w:t>
      </w:r>
    </w:p>
    <w:p w14:paraId="106E77CE">
      <w:pPr>
        <w:spacing w:before="40" w:line="289" w:lineRule="auto"/>
        <w:ind w:left="3" w:right="80" w:firstLine="488"/>
        <w:rPr>
          <w:rFonts w:ascii="宋体" w:hAnsi="宋体" w:eastAsia="宋体" w:cs="宋体"/>
          <w:color w:val="auto"/>
          <w:sz w:val="23"/>
          <w:szCs w:val="23"/>
        </w:rPr>
      </w:pPr>
      <w:r>
        <w:rPr>
          <w:rFonts w:ascii="宋体" w:hAnsi="宋体" w:eastAsia="宋体" w:cs="宋体"/>
          <w:color w:val="auto"/>
          <w:spacing w:val="10"/>
          <w:sz w:val="23"/>
          <w:szCs w:val="23"/>
        </w:rPr>
        <w:t>（一）对采购文件提出的质疑未对中标结果构成影响的，继续开展采购活动；对中标结</w:t>
      </w:r>
      <w:r>
        <w:rPr>
          <w:rFonts w:ascii="宋体" w:hAnsi="宋体" w:eastAsia="宋体" w:cs="宋体"/>
          <w:color w:val="auto"/>
          <w:spacing w:val="11"/>
          <w:sz w:val="23"/>
          <w:szCs w:val="23"/>
        </w:rPr>
        <w:t>果构成影响但依法通过澄清或者修改可以继续开展采购</w:t>
      </w:r>
      <w:r>
        <w:rPr>
          <w:rFonts w:ascii="宋体" w:hAnsi="宋体" w:eastAsia="宋体" w:cs="宋体"/>
          <w:color w:val="auto"/>
          <w:spacing w:val="10"/>
          <w:sz w:val="23"/>
          <w:szCs w:val="23"/>
        </w:rPr>
        <w:t>活动的，澄清或者修改采购文件后继</w:t>
      </w:r>
      <w:r>
        <w:rPr>
          <w:rFonts w:ascii="宋体" w:hAnsi="宋体" w:eastAsia="宋体" w:cs="宋体"/>
          <w:color w:val="auto"/>
          <w:spacing w:val="8"/>
          <w:sz w:val="23"/>
          <w:szCs w:val="23"/>
        </w:rPr>
        <w:t>续开展采购活动，否则应当修改采购文件后重新开展采购活动。</w:t>
      </w:r>
    </w:p>
    <w:p w14:paraId="14AC9BB2">
      <w:pPr>
        <w:spacing w:before="119" w:line="289" w:lineRule="auto"/>
        <w:ind w:right="18" w:firstLine="492"/>
        <w:rPr>
          <w:rFonts w:ascii="宋体" w:hAnsi="宋体" w:eastAsia="宋体" w:cs="宋体"/>
          <w:color w:val="auto"/>
          <w:sz w:val="23"/>
          <w:szCs w:val="23"/>
        </w:rPr>
      </w:pPr>
      <w:r>
        <w:rPr>
          <w:rFonts w:ascii="宋体" w:hAnsi="宋体" w:eastAsia="宋体" w:cs="宋体"/>
          <w:color w:val="auto"/>
          <w:spacing w:val="6"/>
          <w:sz w:val="23"/>
          <w:szCs w:val="23"/>
        </w:rPr>
        <w:t>（二）对采购过程、中标结果提出的质疑未对中标结果构成影响的，继续</w:t>
      </w:r>
      <w:r>
        <w:rPr>
          <w:rFonts w:ascii="宋体" w:hAnsi="宋体" w:eastAsia="宋体" w:cs="宋体"/>
          <w:color w:val="auto"/>
          <w:spacing w:val="5"/>
          <w:sz w:val="23"/>
          <w:szCs w:val="23"/>
        </w:rPr>
        <w:t>开展采购活动；</w:t>
      </w:r>
      <w:r>
        <w:rPr>
          <w:rFonts w:ascii="宋体" w:hAnsi="宋体" w:eastAsia="宋体" w:cs="宋体"/>
          <w:color w:val="auto"/>
          <w:spacing w:val="10"/>
          <w:sz w:val="23"/>
          <w:szCs w:val="23"/>
        </w:rPr>
        <w:t>对中标结果构成影响但合格报价方仍不少于</w:t>
      </w:r>
      <w:r>
        <w:rPr>
          <w:rFonts w:ascii="宋体" w:hAnsi="宋体" w:eastAsia="宋体" w:cs="宋体"/>
          <w:color w:val="auto"/>
          <w:spacing w:val="-38"/>
          <w:sz w:val="23"/>
          <w:szCs w:val="23"/>
        </w:rPr>
        <w:t xml:space="preserve"> </w:t>
      </w:r>
      <w:r>
        <w:rPr>
          <w:rFonts w:ascii="宋体" w:hAnsi="宋体" w:eastAsia="宋体" w:cs="宋体"/>
          <w:color w:val="auto"/>
          <w:spacing w:val="10"/>
          <w:sz w:val="23"/>
          <w:szCs w:val="23"/>
        </w:rPr>
        <w:t>3</w:t>
      </w:r>
      <w:r>
        <w:rPr>
          <w:rFonts w:ascii="宋体" w:hAnsi="宋体" w:eastAsia="宋体" w:cs="宋体"/>
          <w:color w:val="auto"/>
          <w:spacing w:val="-44"/>
          <w:sz w:val="23"/>
          <w:szCs w:val="23"/>
        </w:rPr>
        <w:t xml:space="preserve"> </w:t>
      </w:r>
      <w:r>
        <w:rPr>
          <w:rFonts w:ascii="宋体" w:hAnsi="宋体" w:eastAsia="宋体" w:cs="宋体"/>
          <w:color w:val="auto"/>
          <w:spacing w:val="10"/>
          <w:sz w:val="23"/>
          <w:szCs w:val="23"/>
        </w:rPr>
        <w:t>家时，依法从合格的中标候选人中</w:t>
      </w:r>
      <w:r>
        <w:rPr>
          <w:rFonts w:ascii="宋体" w:hAnsi="宋体" w:eastAsia="宋体" w:cs="宋体"/>
          <w:color w:val="auto"/>
          <w:spacing w:val="9"/>
          <w:sz w:val="23"/>
          <w:szCs w:val="23"/>
        </w:rPr>
        <w:t>另行确定中</w:t>
      </w:r>
      <w:r>
        <w:rPr>
          <w:rFonts w:ascii="宋体" w:hAnsi="宋体" w:eastAsia="宋体" w:cs="宋体"/>
          <w:color w:val="auto"/>
          <w:spacing w:val="7"/>
          <w:sz w:val="23"/>
          <w:szCs w:val="23"/>
        </w:rPr>
        <w:t>标报价方，否则将重新开展采购活动。</w:t>
      </w:r>
    </w:p>
    <w:p w14:paraId="196F5E2D">
      <w:pPr>
        <w:spacing w:before="119" w:line="227" w:lineRule="auto"/>
        <w:ind w:left="485"/>
        <w:rPr>
          <w:rFonts w:ascii="宋体" w:hAnsi="宋体" w:eastAsia="宋体" w:cs="宋体"/>
          <w:color w:val="auto"/>
          <w:sz w:val="23"/>
          <w:szCs w:val="23"/>
        </w:rPr>
      </w:pPr>
      <w:r>
        <w:rPr>
          <w:rFonts w:ascii="宋体" w:hAnsi="宋体" w:eastAsia="宋体" w:cs="宋体"/>
          <w:color w:val="auto"/>
          <w:spacing w:val="6"/>
          <w:sz w:val="23"/>
          <w:szCs w:val="23"/>
        </w:rPr>
        <w:t>3.9</w:t>
      </w:r>
      <w:r>
        <w:rPr>
          <w:rFonts w:ascii="宋体" w:hAnsi="宋体" w:eastAsia="宋体" w:cs="宋体"/>
          <w:color w:val="auto"/>
          <w:spacing w:val="-44"/>
          <w:sz w:val="23"/>
          <w:szCs w:val="23"/>
        </w:rPr>
        <w:t xml:space="preserve"> </w:t>
      </w:r>
      <w:r>
        <w:rPr>
          <w:rFonts w:ascii="宋体" w:hAnsi="宋体" w:eastAsia="宋体" w:cs="宋体"/>
          <w:color w:val="auto"/>
          <w:spacing w:val="6"/>
          <w:sz w:val="23"/>
          <w:szCs w:val="23"/>
        </w:rPr>
        <w:t>采购方将书面答复质疑，质疑答复包括下列内</w:t>
      </w:r>
      <w:r>
        <w:rPr>
          <w:rFonts w:ascii="宋体" w:hAnsi="宋体" w:eastAsia="宋体" w:cs="宋体"/>
          <w:color w:val="auto"/>
          <w:spacing w:val="5"/>
          <w:sz w:val="23"/>
          <w:szCs w:val="23"/>
        </w:rPr>
        <w:t>容：</w:t>
      </w:r>
    </w:p>
    <w:p w14:paraId="73402FD4">
      <w:pPr>
        <w:spacing w:before="119" w:line="228" w:lineRule="auto"/>
        <w:ind w:left="492"/>
        <w:rPr>
          <w:rFonts w:ascii="宋体" w:hAnsi="宋体" w:eastAsia="宋体" w:cs="宋体"/>
          <w:color w:val="auto"/>
          <w:sz w:val="23"/>
          <w:szCs w:val="23"/>
        </w:rPr>
      </w:pPr>
      <w:r>
        <w:rPr>
          <w:rFonts w:ascii="宋体" w:hAnsi="宋体" w:eastAsia="宋体" w:cs="宋体"/>
          <w:color w:val="auto"/>
          <w:sz w:val="23"/>
          <w:szCs w:val="23"/>
        </w:rPr>
        <w:t>（一）质疑人名称；</w:t>
      </w:r>
    </w:p>
    <w:p w14:paraId="02C4A926">
      <w:pPr>
        <w:spacing w:before="114" w:line="227" w:lineRule="auto"/>
        <w:ind w:left="492"/>
        <w:rPr>
          <w:rFonts w:ascii="宋体" w:hAnsi="宋体" w:eastAsia="宋体" w:cs="宋体"/>
          <w:color w:val="auto"/>
          <w:sz w:val="23"/>
          <w:szCs w:val="23"/>
        </w:rPr>
      </w:pPr>
      <w:r>
        <w:rPr>
          <w:rFonts w:ascii="宋体" w:hAnsi="宋体" w:eastAsia="宋体" w:cs="宋体"/>
          <w:color w:val="auto"/>
          <w:spacing w:val="8"/>
          <w:sz w:val="23"/>
          <w:szCs w:val="23"/>
        </w:rPr>
        <w:t>（二）收到质疑函的日期、质疑项目名称及</w:t>
      </w:r>
      <w:r>
        <w:rPr>
          <w:rFonts w:ascii="宋体" w:hAnsi="宋体" w:eastAsia="宋体" w:cs="宋体"/>
          <w:color w:val="auto"/>
          <w:spacing w:val="7"/>
          <w:sz w:val="23"/>
          <w:szCs w:val="23"/>
        </w:rPr>
        <w:t>编号；</w:t>
      </w:r>
    </w:p>
    <w:p w14:paraId="1E79332C">
      <w:pPr>
        <w:spacing w:before="118" w:line="227" w:lineRule="auto"/>
        <w:ind w:left="492"/>
        <w:rPr>
          <w:rFonts w:ascii="宋体" w:hAnsi="宋体" w:eastAsia="宋体" w:cs="宋体"/>
          <w:color w:val="auto"/>
          <w:sz w:val="23"/>
          <w:szCs w:val="23"/>
        </w:rPr>
      </w:pPr>
      <w:r>
        <w:rPr>
          <w:rFonts w:ascii="宋体" w:hAnsi="宋体" w:eastAsia="宋体" w:cs="宋体"/>
          <w:color w:val="auto"/>
          <w:spacing w:val="7"/>
          <w:sz w:val="23"/>
          <w:szCs w:val="23"/>
        </w:rPr>
        <w:t>（三）质疑事项、质疑答复的具体内容、事实依据和法律依据；</w:t>
      </w:r>
    </w:p>
    <w:p w14:paraId="08A8FBB4">
      <w:pPr>
        <w:spacing w:before="118" w:line="226" w:lineRule="auto"/>
        <w:ind w:left="492"/>
        <w:rPr>
          <w:rFonts w:ascii="宋体" w:hAnsi="宋体" w:eastAsia="宋体" w:cs="宋体"/>
          <w:color w:val="auto"/>
          <w:sz w:val="23"/>
          <w:szCs w:val="23"/>
        </w:rPr>
      </w:pPr>
      <w:r>
        <w:rPr>
          <w:rFonts w:ascii="宋体" w:hAnsi="宋体" w:eastAsia="宋体" w:cs="宋体"/>
          <w:color w:val="auto"/>
          <w:spacing w:val="4"/>
          <w:sz w:val="23"/>
          <w:szCs w:val="23"/>
        </w:rPr>
        <w:t>（四）告知质疑人依法投诉的权利；</w:t>
      </w:r>
    </w:p>
    <w:p w14:paraId="29D1B5E7">
      <w:pPr>
        <w:spacing w:before="117" w:line="228" w:lineRule="auto"/>
        <w:ind w:left="492"/>
        <w:rPr>
          <w:rFonts w:ascii="宋体" w:hAnsi="宋体" w:eastAsia="宋体" w:cs="宋体"/>
          <w:color w:val="auto"/>
          <w:sz w:val="23"/>
          <w:szCs w:val="23"/>
        </w:rPr>
      </w:pPr>
      <w:r>
        <w:rPr>
          <w:rFonts w:ascii="宋体" w:hAnsi="宋体" w:eastAsia="宋体" w:cs="宋体"/>
          <w:color w:val="auto"/>
          <w:spacing w:val="3"/>
          <w:sz w:val="23"/>
          <w:szCs w:val="23"/>
        </w:rPr>
        <w:t>（五）质疑答复日期。</w:t>
      </w:r>
    </w:p>
    <w:p w14:paraId="1B144D5A">
      <w:pPr>
        <w:spacing w:before="116" w:line="307" w:lineRule="auto"/>
        <w:ind w:right="80" w:firstLine="485"/>
        <w:rPr>
          <w:rFonts w:ascii="宋体" w:hAnsi="宋体" w:eastAsia="宋体" w:cs="宋体"/>
          <w:color w:val="auto"/>
          <w:sz w:val="23"/>
          <w:szCs w:val="23"/>
        </w:rPr>
      </w:pPr>
      <w:r>
        <w:rPr>
          <w:rFonts w:ascii="宋体" w:hAnsi="宋体" w:eastAsia="宋体" w:cs="宋体"/>
          <w:color w:val="auto"/>
          <w:spacing w:val="8"/>
          <w:sz w:val="23"/>
          <w:szCs w:val="23"/>
        </w:rPr>
        <w:t>3.10</w:t>
      </w:r>
      <w:r>
        <w:rPr>
          <w:rFonts w:ascii="宋体" w:hAnsi="宋体" w:eastAsia="宋体" w:cs="宋体"/>
          <w:color w:val="auto"/>
          <w:spacing w:val="-32"/>
          <w:sz w:val="23"/>
          <w:szCs w:val="23"/>
        </w:rPr>
        <w:t xml:space="preserve"> </w:t>
      </w:r>
      <w:r>
        <w:rPr>
          <w:rFonts w:ascii="宋体" w:hAnsi="宋体" w:eastAsia="宋体" w:cs="宋体"/>
          <w:color w:val="auto"/>
          <w:spacing w:val="8"/>
          <w:sz w:val="23"/>
          <w:szCs w:val="23"/>
        </w:rPr>
        <w:t>质疑人有下列行为之一的，属于虚假、恶意质疑，将由采购方建议财政部门将其列</w:t>
      </w:r>
      <w:r>
        <w:rPr>
          <w:rFonts w:ascii="宋体" w:hAnsi="宋体" w:eastAsia="宋体" w:cs="宋体"/>
          <w:color w:val="auto"/>
          <w:spacing w:val="5"/>
          <w:sz w:val="23"/>
          <w:szCs w:val="23"/>
        </w:rPr>
        <w:t>入不良行为记录名单，禁止其</w:t>
      </w:r>
      <w:r>
        <w:rPr>
          <w:rFonts w:ascii="宋体" w:hAnsi="宋体" w:eastAsia="宋体" w:cs="宋体"/>
          <w:color w:val="auto"/>
          <w:spacing w:val="-28"/>
          <w:sz w:val="23"/>
          <w:szCs w:val="23"/>
        </w:rPr>
        <w:t xml:space="preserve"> </w:t>
      </w:r>
      <w:r>
        <w:rPr>
          <w:rFonts w:ascii="宋体" w:hAnsi="宋体" w:eastAsia="宋体" w:cs="宋体"/>
          <w:color w:val="auto"/>
          <w:spacing w:val="5"/>
          <w:sz w:val="23"/>
          <w:szCs w:val="23"/>
        </w:rPr>
        <w:t>1</w:t>
      </w:r>
      <w:r>
        <w:rPr>
          <w:rFonts w:ascii="宋体" w:hAnsi="宋体" w:eastAsia="宋体" w:cs="宋体"/>
          <w:color w:val="auto"/>
          <w:spacing w:val="-44"/>
          <w:sz w:val="23"/>
          <w:szCs w:val="23"/>
        </w:rPr>
        <w:t xml:space="preserve"> </w:t>
      </w:r>
      <w:r>
        <w:rPr>
          <w:rFonts w:ascii="宋体" w:hAnsi="宋体" w:eastAsia="宋体" w:cs="宋体"/>
          <w:color w:val="auto"/>
          <w:spacing w:val="5"/>
          <w:sz w:val="23"/>
          <w:szCs w:val="23"/>
        </w:rPr>
        <w:t>至</w:t>
      </w:r>
      <w:r>
        <w:rPr>
          <w:rFonts w:ascii="宋体" w:hAnsi="宋体" w:eastAsia="宋体" w:cs="宋体"/>
          <w:color w:val="auto"/>
          <w:spacing w:val="-41"/>
          <w:sz w:val="23"/>
          <w:szCs w:val="23"/>
        </w:rPr>
        <w:t xml:space="preserve"> </w:t>
      </w:r>
      <w:r>
        <w:rPr>
          <w:rFonts w:ascii="宋体" w:hAnsi="宋体" w:eastAsia="宋体" w:cs="宋体"/>
          <w:color w:val="auto"/>
          <w:spacing w:val="5"/>
          <w:sz w:val="23"/>
          <w:szCs w:val="23"/>
        </w:rPr>
        <w:t>3</w:t>
      </w:r>
      <w:r>
        <w:rPr>
          <w:rFonts w:ascii="宋体" w:hAnsi="宋体" w:eastAsia="宋体" w:cs="宋体"/>
          <w:color w:val="auto"/>
          <w:spacing w:val="-44"/>
          <w:sz w:val="23"/>
          <w:szCs w:val="23"/>
        </w:rPr>
        <w:t xml:space="preserve"> </w:t>
      </w:r>
      <w:r>
        <w:rPr>
          <w:rFonts w:ascii="宋体" w:hAnsi="宋体" w:eastAsia="宋体" w:cs="宋体"/>
          <w:color w:val="auto"/>
          <w:spacing w:val="5"/>
          <w:sz w:val="23"/>
          <w:szCs w:val="23"/>
        </w:rPr>
        <w:t>年内参</w:t>
      </w:r>
      <w:r>
        <w:rPr>
          <w:rFonts w:ascii="宋体" w:hAnsi="宋体" w:eastAsia="宋体" w:cs="宋体"/>
          <w:color w:val="auto"/>
          <w:spacing w:val="4"/>
          <w:sz w:val="23"/>
          <w:szCs w:val="23"/>
        </w:rPr>
        <w:t>加政府采购活动：</w:t>
      </w:r>
    </w:p>
    <w:p w14:paraId="0AA7D8AA">
      <w:pPr>
        <w:spacing w:before="35" w:line="227" w:lineRule="auto"/>
        <w:ind w:left="492"/>
        <w:rPr>
          <w:rFonts w:ascii="宋体" w:hAnsi="宋体" w:eastAsia="宋体" w:cs="宋体"/>
          <w:color w:val="auto"/>
          <w:sz w:val="23"/>
          <w:szCs w:val="23"/>
        </w:rPr>
      </w:pPr>
      <w:r>
        <w:rPr>
          <w:rFonts w:ascii="宋体" w:hAnsi="宋体" w:eastAsia="宋体" w:cs="宋体"/>
          <w:color w:val="auto"/>
          <w:spacing w:val="5"/>
          <w:sz w:val="23"/>
          <w:szCs w:val="23"/>
        </w:rPr>
        <w:t>（一）受理后发现投诉不符合法定受理条件；</w:t>
      </w:r>
    </w:p>
    <w:p w14:paraId="6E641E4E">
      <w:pPr>
        <w:spacing w:before="117" w:line="227" w:lineRule="auto"/>
        <w:ind w:left="492"/>
        <w:rPr>
          <w:rFonts w:ascii="宋体" w:hAnsi="宋体" w:eastAsia="宋体" w:cs="宋体"/>
          <w:color w:val="auto"/>
          <w:sz w:val="23"/>
          <w:szCs w:val="23"/>
        </w:rPr>
      </w:pPr>
      <w:r>
        <w:rPr>
          <w:rFonts w:ascii="宋体" w:hAnsi="宋体" w:eastAsia="宋体" w:cs="宋体"/>
          <w:color w:val="auto"/>
          <w:spacing w:val="6"/>
          <w:sz w:val="23"/>
          <w:szCs w:val="23"/>
        </w:rPr>
        <w:t>（二）投诉事项缺乏事实依据，投诉事项不成立；</w:t>
      </w:r>
    </w:p>
    <w:p w14:paraId="04E22CA0">
      <w:pPr>
        <w:spacing w:before="118" w:line="227" w:lineRule="auto"/>
        <w:ind w:left="492"/>
        <w:rPr>
          <w:rFonts w:ascii="宋体" w:hAnsi="宋体" w:eastAsia="宋体" w:cs="宋体"/>
          <w:color w:val="auto"/>
          <w:sz w:val="23"/>
          <w:szCs w:val="23"/>
        </w:rPr>
      </w:pPr>
      <w:r>
        <w:rPr>
          <w:rFonts w:ascii="宋体" w:hAnsi="宋体" w:eastAsia="宋体" w:cs="宋体"/>
          <w:color w:val="auto"/>
          <w:spacing w:val="5"/>
          <w:sz w:val="23"/>
          <w:szCs w:val="23"/>
        </w:rPr>
        <w:t>（三）投诉人捏造事实或者提供虚假材料；</w:t>
      </w:r>
    </w:p>
    <w:p w14:paraId="01091812">
      <w:pPr>
        <w:spacing w:before="117" w:line="274" w:lineRule="auto"/>
        <w:ind w:right="88" w:firstLine="491"/>
        <w:rPr>
          <w:rFonts w:ascii="宋体" w:hAnsi="宋体" w:eastAsia="宋体" w:cs="宋体"/>
          <w:color w:val="auto"/>
          <w:sz w:val="23"/>
          <w:szCs w:val="23"/>
        </w:rPr>
      </w:pPr>
      <w:r>
        <w:rPr>
          <w:rFonts w:ascii="宋体" w:hAnsi="宋体" w:eastAsia="宋体" w:cs="宋体"/>
          <w:color w:val="auto"/>
          <w:spacing w:val="10"/>
          <w:sz w:val="23"/>
          <w:szCs w:val="23"/>
        </w:rPr>
        <w:t>（四）投诉人以非法手段取得证明材料。证据来源的合法性存在明显疑问，投诉人无法</w:t>
      </w:r>
      <w:r>
        <w:rPr>
          <w:rFonts w:ascii="宋体" w:hAnsi="宋体" w:eastAsia="宋体" w:cs="宋体"/>
          <w:color w:val="auto"/>
          <w:spacing w:val="8"/>
          <w:sz w:val="23"/>
          <w:szCs w:val="23"/>
        </w:rPr>
        <w:t>证明其取得方式合法的，视为以非法手段取得证明材料。</w:t>
      </w:r>
    </w:p>
    <w:p w14:paraId="41457EB6">
      <w:pPr>
        <w:spacing w:before="119" w:line="227" w:lineRule="auto"/>
        <w:ind w:left="492"/>
        <w:outlineLvl w:val="2"/>
        <w:rPr>
          <w:rFonts w:ascii="宋体" w:hAnsi="宋体" w:eastAsia="宋体" w:cs="宋体"/>
          <w:color w:val="auto"/>
          <w:sz w:val="23"/>
          <w:szCs w:val="23"/>
        </w:rPr>
      </w:pPr>
      <w:r>
        <w:rPr>
          <w:rFonts w:ascii="宋体" w:hAnsi="宋体" w:eastAsia="宋体" w:cs="宋体"/>
          <w:color w:val="auto"/>
          <w:spacing w:val="6"/>
          <w:sz w:val="23"/>
          <w:szCs w:val="23"/>
        </w:rPr>
        <w:t>（五）法律法规规定的其他违法情形。</w:t>
      </w:r>
    </w:p>
    <w:p w14:paraId="4A26ACBF">
      <w:pPr>
        <w:spacing w:line="227" w:lineRule="auto"/>
        <w:rPr>
          <w:rFonts w:ascii="宋体" w:hAnsi="宋体" w:eastAsia="宋体" w:cs="宋体"/>
          <w:color w:val="auto"/>
          <w:sz w:val="23"/>
          <w:szCs w:val="23"/>
        </w:rPr>
        <w:sectPr>
          <w:pgSz w:w="11900" w:h="16838"/>
          <w:pgMar w:top="720" w:right="720" w:bottom="720" w:left="720" w:header="0" w:footer="454" w:gutter="0"/>
          <w:pgNumType w:fmt="decimal"/>
          <w:cols w:space="720" w:num="1"/>
        </w:sectPr>
      </w:pPr>
    </w:p>
    <w:p w14:paraId="21FBE4CC">
      <w:pPr>
        <w:shd w:val="clear" w:color="auto" w:fill="auto"/>
        <w:spacing w:before="101" w:line="224" w:lineRule="auto"/>
        <w:outlineLvl w:val="2"/>
        <w:rPr>
          <w:rFonts w:hint="eastAsia" w:asciiTheme="minorEastAsia" w:hAnsiTheme="minorEastAsia" w:eastAsiaTheme="minorEastAsia" w:cstheme="minorEastAsia"/>
          <w:color w:val="auto"/>
          <w:sz w:val="24"/>
          <w:szCs w:val="24"/>
          <w:highlight w:val="none"/>
        </w:rPr>
      </w:pPr>
      <w:bookmarkStart w:id="44" w:name="_Toc21178"/>
      <w:bookmarkStart w:id="45" w:name="_Toc110010424"/>
      <w:bookmarkStart w:id="46" w:name="_Toc1224"/>
      <w:r>
        <w:rPr>
          <w:rFonts w:hint="eastAsia" w:asciiTheme="minorEastAsia" w:hAnsiTheme="minorEastAsia" w:eastAsiaTheme="minorEastAsia" w:cstheme="minorEastAsia"/>
          <w:color w:val="auto"/>
          <w:spacing w:val="8"/>
          <w:sz w:val="24"/>
          <w:szCs w:val="24"/>
          <w:highlight w:val="none"/>
        </w:rPr>
        <w:t>附</w:t>
      </w:r>
      <w:r>
        <w:rPr>
          <w:rFonts w:hint="eastAsia" w:asciiTheme="minorEastAsia" w:hAnsiTheme="minorEastAsia" w:eastAsiaTheme="minorEastAsia" w:cstheme="minorEastAsia"/>
          <w:color w:val="auto"/>
          <w:spacing w:val="6"/>
          <w:sz w:val="24"/>
          <w:szCs w:val="24"/>
          <w:highlight w:val="none"/>
        </w:rPr>
        <w:t>件：质疑函范本</w:t>
      </w:r>
      <w:bookmarkEnd w:id="44"/>
      <w:bookmarkEnd w:id="45"/>
      <w:bookmarkEnd w:id="46"/>
    </w:p>
    <w:p w14:paraId="02FD1E61">
      <w:pPr>
        <w:shd w:val="clear" w:color="auto" w:fill="auto"/>
        <w:spacing w:line="250" w:lineRule="auto"/>
        <w:rPr>
          <w:rFonts w:hint="eastAsia" w:asciiTheme="minorEastAsia" w:hAnsiTheme="minorEastAsia" w:eastAsiaTheme="minorEastAsia" w:cstheme="minorEastAsia"/>
          <w:color w:val="auto"/>
          <w:sz w:val="24"/>
          <w:szCs w:val="24"/>
          <w:highlight w:val="none"/>
        </w:rPr>
      </w:pPr>
    </w:p>
    <w:p w14:paraId="1ADE651C">
      <w:pPr>
        <w:shd w:val="clear" w:color="auto" w:fill="auto"/>
        <w:spacing w:before="101" w:line="225" w:lineRule="auto"/>
        <w:ind w:left="3656"/>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25"/>
          <w:sz w:val="24"/>
          <w:szCs w:val="24"/>
          <w:highlight w:val="none"/>
        </w:rPr>
        <w:t>质</w:t>
      </w:r>
      <w:r>
        <w:rPr>
          <w:rFonts w:hint="eastAsia" w:asciiTheme="minorEastAsia" w:hAnsiTheme="minorEastAsia" w:eastAsiaTheme="minorEastAsia" w:cstheme="minorEastAsia"/>
          <w:color w:val="auto"/>
          <w:spacing w:val="24"/>
          <w:sz w:val="24"/>
          <w:szCs w:val="24"/>
          <w:highlight w:val="none"/>
        </w:rPr>
        <w:t>疑函</w:t>
      </w:r>
    </w:p>
    <w:p w14:paraId="067EB1B1">
      <w:pPr>
        <w:shd w:val="clear" w:color="auto" w:fill="auto"/>
        <w:spacing w:before="237" w:line="468" w:lineRule="exact"/>
        <w:ind w:left="27"/>
        <w:outlineLvl w:val="2"/>
        <w:rPr>
          <w:rFonts w:hint="eastAsia" w:asciiTheme="minorEastAsia" w:hAnsiTheme="minorEastAsia" w:eastAsiaTheme="minorEastAsia" w:cstheme="minorEastAsia"/>
          <w:color w:val="auto"/>
          <w:sz w:val="24"/>
          <w:szCs w:val="24"/>
          <w:highlight w:val="none"/>
        </w:rPr>
      </w:pPr>
      <w:bookmarkStart w:id="47" w:name="_Toc5896"/>
      <w:bookmarkStart w:id="48" w:name="_Toc1299"/>
      <w:bookmarkStart w:id="49" w:name="_Toc110010425"/>
      <w:bookmarkStart w:id="50" w:name="_Toc25739"/>
      <w:r>
        <w:rPr>
          <w:rFonts w:hint="eastAsia" w:asciiTheme="minorEastAsia" w:hAnsiTheme="minorEastAsia" w:eastAsiaTheme="minorEastAsia" w:cstheme="minorEastAsia"/>
          <w:color w:val="auto"/>
          <w:spacing w:val="-2"/>
          <w:position w:val="2"/>
          <w:sz w:val="24"/>
          <w:szCs w:val="24"/>
          <w:highlight w:val="none"/>
        </w:rPr>
        <w:t>一、质</w:t>
      </w:r>
      <w:r>
        <w:rPr>
          <w:rFonts w:hint="eastAsia" w:asciiTheme="minorEastAsia" w:hAnsiTheme="minorEastAsia" w:eastAsiaTheme="minorEastAsia" w:cstheme="minorEastAsia"/>
          <w:color w:val="auto"/>
          <w:spacing w:val="-1"/>
          <w:position w:val="2"/>
          <w:sz w:val="24"/>
          <w:szCs w:val="24"/>
          <w:highlight w:val="none"/>
        </w:rPr>
        <w:t>疑供应商基本信息</w:t>
      </w:r>
      <w:bookmarkEnd w:id="47"/>
      <w:bookmarkEnd w:id="48"/>
      <w:bookmarkEnd w:id="49"/>
      <w:bookmarkEnd w:id="50"/>
    </w:p>
    <w:p w14:paraId="70536075">
      <w:pPr>
        <w:shd w:val="clear" w:color="auto" w:fill="auto"/>
        <w:spacing w:before="77" w:line="219" w:lineRule="auto"/>
        <w:ind w:left="506"/>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3"/>
          <w:sz w:val="24"/>
          <w:szCs w:val="24"/>
          <w:highlight w:val="none"/>
        </w:rPr>
        <w:t>质</w:t>
      </w:r>
      <w:r>
        <w:rPr>
          <w:rFonts w:hint="eastAsia" w:asciiTheme="minorEastAsia" w:hAnsiTheme="minorEastAsia" w:eastAsiaTheme="minorEastAsia" w:cstheme="minorEastAsia"/>
          <w:color w:val="auto"/>
          <w:spacing w:val="-2"/>
          <w:sz w:val="24"/>
          <w:szCs w:val="24"/>
          <w:highlight w:val="none"/>
        </w:rPr>
        <w:t>疑供应商：</w:t>
      </w:r>
      <w:r>
        <w:rPr>
          <w:rFonts w:hint="eastAsia" w:asciiTheme="minorEastAsia" w:hAnsiTheme="minorEastAsia" w:eastAsiaTheme="minorEastAsia" w:cstheme="minorEastAsia"/>
          <w:color w:val="auto"/>
          <w:sz w:val="24"/>
          <w:szCs w:val="24"/>
          <w:highlight w:val="none"/>
          <w:u w:val="dotted"/>
        </w:rPr>
        <w:t xml:space="preserve">                                       </w:t>
      </w:r>
    </w:p>
    <w:p w14:paraId="20745D1C">
      <w:pPr>
        <w:shd w:val="clear" w:color="auto" w:fill="auto"/>
        <w:spacing w:before="212" w:line="220" w:lineRule="auto"/>
        <w:ind w:left="50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8"/>
          <w:sz w:val="24"/>
          <w:szCs w:val="24"/>
          <w:highlight w:val="none"/>
        </w:rPr>
        <w:t>地址：</w:t>
      </w:r>
      <w:r>
        <w:rPr>
          <w:rFonts w:hint="eastAsia" w:asciiTheme="minorEastAsia" w:hAnsiTheme="minorEastAsia" w:eastAsiaTheme="minorEastAsia" w:cstheme="minorEastAsia"/>
          <w:color w:val="auto"/>
          <w:spacing w:val="-8"/>
          <w:sz w:val="24"/>
          <w:szCs w:val="24"/>
          <w:highlight w:val="none"/>
          <w:u w:val="dotted"/>
        </w:rPr>
        <w:t xml:space="preserve">  </w:t>
      </w:r>
      <w:r>
        <w:rPr>
          <w:rFonts w:hint="eastAsia" w:asciiTheme="minorEastAsia" w:hAnsiTheme="minorEastAsia" w:eastAsiaTheme="minorEastAsia" w:cstheme="minorEastAsia"/>
          <w:color w:val="auto"/>
          <w:spacing w:val="-5"/>
          <w:sz w:val="24"/>
          <w:szCs w:val="24"/>
          <w:highlight w:val="none"/>
          <w:u w:val="dotted"/>
        </w:rPr>
        <w:t xml:space="preserve"> </w:t>
      </w:r>
      <w:r>
        <w:rPr>
          <w:rFonts w:hint="eastAsia" w:asciiTheme="minorEastAsia" w:hAnsiTheme="minorEastAsia" w:eastAsiaTheme="minorEastAsia" w:cstheme="minorEastAsia"/>
          <w:color w:val="auto"/>
          <w:spacing w:val="-4"/>
          <w:sz w:val="24"/>
          <w:szCs w:val="24"/>
          <w:highlight w:val="none"/>
          <w:u w:val="dotted"/>
        </w:rPr>
        <w:t xml:space="preserve">                        </w:t>
      </w:r>
      <w:r>
        <w:rPr>
          <w:rFonts w:hint="eastAsia" w:asciiTheme="minorEastAsia" w:hAnsiTheme="minorEastAsia" w:eastAsiaTheme="minorEastAsia" w:cstheme="minorEastAsia"/>
          <w:color w:val="auto"/>
          <w:spacing w:val="-4"/>
          <w:sz w:val="24"/>
          <w:szCs w:val="24"/>
          <w:highlight w:val="none"/>
        </w:rPr>
        <w:t>邮编：</w:t>
      </w:r>
      <w:r>
        <w:rPr>
          <w:rFonts w:hint="eastAsia" w:asciiTheme="minorEastAsia" w:hAnsiTheme="minorEastAsia" w:eastAsiaTheme="minorEastAsia" w:cstheme="minorEastAsia"/>
          <w:color w:val="auto"/>
          <w:sz w:val="24"/>
          <w:szCs w:val="24"/>
          <w:highlight w:val="none"/>
          <w:u w:val="dotted"/>
        </w:rPr>
        <w:t xml:space="preserve">                   </w:t>
      </w:r>
    </w:p>
    <w:p w14:paraId="18C6691C">
      <w:pPr>
        <w:shd w:val="clear" w:color="auto" w:fill="auto"/>
        <w:spacing w:before="211" w:line="222" w:lineRule="auto"/>
        <w:ind w:left="506"/>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8"/>
          <w:sz w:val="24"/>
          <w:szCs w:val="24"/>
          <w:highlight w:val="none"/>
        </w:rPr>
        <w:t>联系人：</w:t>
      </w:r>
      <w:r>
        <w:rPr>
          <w:rFonts w:hint="eastAsia" w:asciiTheme="minorEastAsia" w:hAnsiTheme="minorEastAsia" w:eastAsiaTheme="minorEastAsia" w:cstheme="minorEastAsia"/>
          <w:color w:val="auto"/>
          <w:spacing w:val="-8"/>
          <w:sz w:val="24"/>
          <w:szCs w:val="24"/>
          <w:highlight w:val="none"/>
          <w:u w:val="dotted"/>
        </w:rPr>
        <w:t xml:space="preserve">  </w:t>
      </w:r>
      <w:r>
        <w:rPr>
          <w:rFonts w:hint="eastAsia" w:asciiTheme="minorEastAsia" w:hAnsiTheme="minorEastAsia" w:eastAsiaTheme="minorEastAsia" w:cstheme="minorEastAsia"/>
          <w:color w:val="auto"/>
          <w:spacing w:val="-4"/>
          <w:sz w:val="24"/>
          <w:szCs w:val="24"/>
          <w:highlight w:val="none"/>
          <w:u w:val="dotted"/>
        </w:rPr>
        <w:t xml:space="preserve">                     </w:t>
      </w:r>
      <w:r>
        <w:rPr>
          <w:rFonts w:hint="eastAsia" w:asciiTheme="minorEastAsia" w:hAnsiTheme="minorEastAsia" w:eastAsiaTheme="minorEastAsia" w:cstheme="minorEastAsia"/>
          <w:color w:val="auto"/>
          <w:spacing w:val="-4"/>
          <w:sz w:val="24"/>
          <w:szCs w:val="24"/>
          <w:highlight w:val="none"/>
        </w:rPr>
        <w:t>联系电话：</w:t>
      </w:r>
      <w:r>
        <w:rPr>
          <w:rFonts w:hint="eastAsia" w:asciiTheme="minorEastAsia" w:hAnsiTheme="minorEastAsia" w:eastAsiaTheme="minorEastAsia" w:cstheme="minorEastAsia"/>
          <w:color w:val="auto"/>
          <w:sz w:val="24"/>
          <w:szCs w:val="24"/>
          <w:highlight w:val="none"/>
          <w:u w:val="dotted"/>
        </w:rPr>
        <w:t xml:space="preserve">                 </w:t>
      </w:r>
    </w:p>
    <w:p w14:paraId="1AA33F84">
      <w:pPr>
        <w:shd w:val="clear" w:color="auto" w:fill="auto"/>
        <w:spacing w:before="205" w:line="220" w:lineRule="auto"/>
        <w:ind w:left="503"/>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3"/>
          <w:sz w:val="24"/>
          <w:szCs w:val="24"/>
          <w:highlight w:val="none"/>
        </w:rPr>
        <w:t>授</w:t>
      </w:r>
      <w:r>
        <w:rPr>
          <w:rFonts w:hint="eastAsia" w:asciiTheme="minorEastAsia" w:hAnsiTheme="minorEastAsia" w:eastAsiaTheme="minorEastAsia" w:cstheme="minorEastAsia"/>
          <w:color w:val="auto"/>
          <w:spacing w:val="-2"/>
          <w:sz w:val="24"/>
          <w:szCs w:val="24"/>
          <w:highlight w:val="none"/>
        </w:rPr>
        <w:t>权代表：</w:t>
      </w:r>
      <w:r>
        <w:rPr>
          <w:rFonts w:hint="eastAsia" w:asciiTheme="minorEastAsia" w:hAnsiTheme="minorEastAsia" w:eastAsiaTheme="minorEastAsia" w:cstheme="minorEastAsia"/>
          <w:color w:val="auto"/>
          <w:sz w:val="24"/>
          <w:szCs w:val="24"/>
          <w:highlight w:val="none"/>
          <w:u w:val="dotted"/>
        </w:rPr>
        <w:t xml:space="preserve">                                         </w:t>
      </w:r>
    </w:p>
    <w:p w14:paraId="39DDBDB4">
      <w:pPr>
        <w:shd w:val="clear" w:color="auto" w:fill="auto"/>
        <w:spacing w:before="214" w:line="222" w:lineRule="auto"/>
        <w:ind w:left="506"/>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4"/>
          <w:sz w:val="24"/>
          <w:szCs w:val="24"/>
          <w:highlight w:val="none"/>
        </w:rPr>
        <w:t>联系</w:t>
      </w:r>
      <w:r>
        <w:rPr>
          <w:rFonts w:hint="eastAsia" w:asciiTheme="minorEastAsia" w:hAnsiTheme="minorEastAsia" w:eastAsiaTheme="minorEastAsia" w:cstheme="minorEastAsia"/>
          <w:color w:val="auto"/>
          <w:spacing w:val="-2"/>
          <w:sz w:val="24"/>
          <w:szCs w:val="24"/>
          <w:highlight w:val="none"/>
        </w:rPr>
        <w:t>电话：</w:t>
      </w:r>
      <w:r>
        <w:rPr>
          <w:rFonts w:hint="eastAsia" w:asciiTheme="minorEastAsia" w:hAnsiTheme="minorEastAsia" w:eastAsiaTheme="minorEastAsia" w:cstheme="minorEastAsia"/>
          <w:color w:val="auto"/>
          <w:sz w:val="24"/>
          <w:szCs w:val="24"/>
          <w:highlight w:val="none"/>
          <w:u w:val="dotted"/>
        </w:rPr>
        <w:t xml:space="preserve">                                          </w:t>
      </w:r>
    </w:p>
    <w:p w14:paraId="04F3E65A">
      <w:pPr>
        <w:shd w:val="clear" w:color="auto" w:fill="auto"/>
        <w:spacing w:before="208" w:line="220" w:lineRule="auto"/>
        <w:ind w:left="50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8"/>
          <w:sz w:val="24"/>
          <w:szCs w:val="24"/>
          <w:highlight w:val="none"/>
        </w:rPr>
        <w:t>地址：</w:t>
      </w:r>
      <w:r>
        <w:rPr>
          <w:rFonts w:hint="eastAsia" w:asciiTheme="minorEastAsia" w:hAnsiTheme="minorEastAsia" w:eastAsiaTheme="minorEastAsia" w:cstheme="minorEastAsia"/>
          <w:color w:val="auto"/>
          <w:spacing w:val="-8"/>
          <w:sz w:val="24"/>
          <w:szCs w:val="24"/>
          <w:highlight w:val="none"/>
          <w:u w:val="dotted"/>
        </w:rPr>
        <w:t xml:space="preserve">   </w:t>
      </w:r>
      <w:r>
        <w:rPr>
          <w:rFonts w:hint="eastAsia" w:asciiTheme="minorEastAsia" w:hAnsiTheme="minorEastAsia" w:eastAsiaTheme="minorEastAsia" w:cstheme="minorEastAsia"/>
          <w:color w:val="auto"/>
          <w:spacing w:val="-5"/>
          <w:sz w:val="24"/>
          <w:szCs w:val="24"/>
          <w:highlight w:val="none"/>
          <w:u w:val="dotted"/>
        </w:rPr>
        <w:t xml:space="preserve"> </w:t>
      </w:r>
      <w:r>
        <w:rPr>
          <w:rFonts w:hint="eastAsia" w:asciiTheme="minorEastAsia" w:hAnsiTheme="minorEastAsia" w:eastAsiaTheme="minorEastAsia" w:cstheme="minorEastAsia"/>
          <w:color w:val="auto"/>
          <w:spacing w:val="-4"/>
          <w:sz w:val="24"/>
          <w:szCs w:val="24"/>
          <w:highlight w:val="none"/>
          <w:u w:val="dotted"/>
        </w:rPr>
        <w:t xml:space="preserve">                      </w:t>
      </w:r>
      <w:r>
        <w:rPr>
          <w:rFonts w:hint="eastAsia" w:asciiTheme="minorEastAsia" w:hAnsiTheme="minorEastAsia" w:eastAsiaTheme="minorEastAsia" w:cstheme="minorEastAsia"/>
          <w:color w:val="auto"/>
          <w:spacing w:val="-4"/>
          <w:sz w:val="24"/>
          <w:szCs w:val="24"/>
          <w:highlight w:val="none"/>
        </w:rPr>
        <w:t>邮编：</w:t>
      </w:r>
      <w:r>
        <w:rPr>
          <w:rFonts w:hint="eastAsia" w:asciiTheme="minorEastAsia" w:hAnsiTheme="minorEastAsia" w:eastAsiaTheme="minorEastAsia" w:cstheme="minorEastAsia"/>
          <w:color w:val="auto"/>
          <w:sz w:val="24"/>
          <w:szCs w:val="24"/>
          <w:highlight w:val="none"/>
          <w:u w:val="dotted"/>
        </w:rPr>
        <w:t xml:space="preserve">                    </w:t>
      </w:r>
    </w:p>
    <w:p w14:paraId="4D2D3DAB">
      <w:pPr>
        <w:shd w:val="clear" w:color="auto" w:fill="auto"/>
        <w:spacing w:before="209" w:line="371" w:lineRule="exact"/>
        <w:ind w:left="27"/>
        <w:outlineLvl w:val="2"/>
        <w:rPr>
          <w:rFonts w:hint="eastAsia" w:asciiTheme="minorEastAsia" w:hAnsiTheme="minorEastAsia" w:eastAsiaTheme="minorEastAsia" w:cstheme="minorEastAsia"/>
          <w:color w:val="auto"/>
          <w:sz w:val="24"/>
          <w:szCs w:val="24"/>
          <w:highlight w:val="none"/>
        </w:rPr>
      </w:pPr>
      <w:bookmarkStart w:id="51" w:name="_Toc110010426"/>
      <w:bookmarkStart w:id="52" w:name="_Toc3585"/>
      <w:bookmarkStart w:id="53" w:name="_Toc1061"/>
      <w:bookmarkStart w:id="54" w:name="_Toc15098"/>
      <w:r>
        <w:rPr>
          <w:rFonts w:hint="eastAsia" w:asciiTheme="minorEastAsia" w:hAnsiTheme="minorEastAsia" w:eastAsiaTheme="minorEastAsia" w:cstheme="minorEastAsia"/>
          <w:color w:val="auto"/>
          <w:spacing w:val="-2"/>
          <w:position w:val="1"/>
          <w:sz w:val="24"/>
          <w:szCs w:val="24"/>
          <w:highlight w:val="none"/>
        </w:rPr>
        <w:t>二、质疑项</w:t>
      </w:r>
      <w:r>
        <w:rPr>
          <w:rFonts w:hint="eastAsia" w:asciiTheme="minorEastAsia" w:hAnsiTheme="minorEastAsia" w:eastAsiaTheme="minorEastAsia" w:cstheme="minorEastAsia"/>
          <w:color w:val="auto"/>
          <w:spacing w:val="-1"/>
          <w:position w:val="1"/>
          <w:sz w:val="24"/>
          <w:szCs w:val="24"/>
          <w:highlight w:val="none"/>
        </w:rPr>
        <w:t>目基本情况</w:t>
      </w:r>
      <w:bookmarkEnd w:id="51"/>
      <w:bookmarkEnd w:id="52"/>
      <w:bookmarkEnd w:id="53"/>
      <w:bookmarkEnd w:id="54"/>
    </w:p>
    <w:p w14:paraId="5B0CDBCE">
      <w:pPr>
        <w:shd w:val="clear" w:color="auto" w:fill="auto"/>
        <w:spacing w:before="173" w:line="221" w:lineRule="auto"/>
        <w:ind w:left="506"/>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2"/>
          <w:sz w:val="24"/>
          <w:szCs w:val="24"/>
          <w:highlight w:val="none"/>
        </w:rPr>
        <w:t>质疑项目</w:t>
      </w:r>
      <w:r>
        <w:rPr>
          <w:rFonts w:hint="eastAsia" w:asciiTheme="minorEastAsia" w:hAnsiTheme="minorEastAsia" w:eastAsiaTheme="minorEastAsia" w:cstheme="minorEastAsia"/>
          <w:color w:val="auto"/>
          <w:spacing w:val="-1"/>
          <w:sz w:val="24"/>
          <w:szCs w:val="24"/>
          <w:highlight w:val="none"/>
        </w:rPr>
        <w:t>的名称：</w:t>
      </w:r>
      <w:r>
        <w:rPr>
          <w:rFonts w:hint="eastAsia" w:asciiTheme="minorEastAsia" w:hAnsiTheme="minorEastAsia" w:eastAsiaTheme="minorEastAsia" w:cstheme="minorEastAsia"/>
          <w:color w:val="auto"/>
          <w:sz w:val="24"/>
          <w:szCs w:val="24"/>
          <w:highlight w:val="none"/>
          <w:u w:val="dotted"/>
        </w:rPr>
        <w:t xml:space="preserve">                                         </w:t>
      </w:r>
    </w:p>
    <w:p w14:paraId="2FBBEE54">
      <w:pPr>
        <w:shd w:val="clear" w:color="auto" w:fill="auto"/>
        <w:spacing w:before="210" w:line="220" w:lineRule="auto"/>
        <w:ind w:left="506"/>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0"/>
          <w:sz w:val="24"/>
          <w:szCs w:val="24"/>
          <w:highlight w:val="none"/>
        </w:rPr>
        <w:t>质疑项</w:t>
      </w:r>
      <w:r>
        <w:rPr>
          <w:rFonts w:hint="eastAsia" w:asciiTheme="minorEastAsia" w:hAnsiTheme="minorEastAsia" w:eastAsiaTheme="minorEastAsia" w:cstheme="minorEastAsia"/>
          <w:color w:val="auto"/>
          <w:spacing w:val="-9"/>
          <w:sz w:val="24"/>
          <w:szCs w:val="24"/>
          <w:highlight w:val="none"/>
        </w:rPr>
        <w:t>目</w:t>
      </w:r>
      <w:r>
        <w:rPr>
          <w:rFonts w:hint="eastAsia" w:asciiTheme="minorEastAsia" w:hAnsiTheme="minorEastAsia" w:eastAsiaTheme="minorEastAsia" w:cstheme="minorEastAsia"/>
          <w:color w:val="auto"/>
          <w:spacing w:val="-5"/>
          <w:sz w:val="24"/>
          <w:szCs w:val="24"/>
          <w:highlight w:val="none"/>
        </w:rPr>
        <w:t>的编号：</w:t>
      </w:r>
      <w:r>
        <w:rPr>
          <w:rFonts w:hint="eastAsia" w:asciiTheme="minorEastAsia" w:hAnsiTheme="minorEastAsia" w:eastAsiaTheme="minorEastAsia" w:cstheme="minorEastAsia"/>
          <w:color w:val="auto"/>
          <w:spacing w:val="-5"/>
          <w:sz w:val="24"/>
          <w:szCs w:val="24"/>
          <w:highlight w:val="none"/>
          <w:u w:val="dotted"/>
        </w:rPr>
        <w:t xml:space="preserve">                </w:t>
      </w:r>
      <w:r>
        <w:rPr>
          <w:rFonts w:hint="eastAsia" w:asciiTheme="minorEastAsia" w:hAnsiTheme="minorEastAsia" w:eastAsiaTheme="minorEastAsia" w:cstheme="minorEastAsia"/>
          <w:color w:val="auto"/>
          <w:spacing w:val="-5"/>
          <w:sz w:val="24"/>
          <w:szCs w:val="24"/>
          <w:highlight w:val="none"/>
        </w:rPr>
        <w:t>包号：</w:t>
      </w:r>
      <w:r>
        <w:rPr>
          <w:rFonts w:hint="eastAsia" w:asciiTheme="minorEastAsia" w:hAnsiTheme="minorEastAsia" w:eastAsiaTheme="minorEastAsia" w:cstheme="minorEastAsia"/>
          <w:color w:val="auto"/>
          <w:sz w:val="24"/>
          <w:szCs w:val="24"/>
          <w:highlight w:val="none"/>
          <w:u w:val="dotted"/>
        </w:rPr>
        <w:t xml:space="preserve">                    </w:t>
      </w:r>
    </w:p>
    <w:p w14:paraId="7E3F1E36">
      <w:pPr>
        <w:shd w:val="clear" w:color="auto" w:fill="auto"/>
        <w:spacing w:before="212" w:line="219" w:lineRule="auto"/>
        <w:ind w:left="503"/>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2"/>
          <w:sz w:val="24"/>
          <w:szCs w:val="24"/>
          <w:highlight w:val="none"/>
        </w:rPr>
        <w:t>采购人名</w:t>
      </w:r>
      <w:r>
        <w:rPr>
          <w:rFonts w:hint="eastAsia" w:asciiTheme="minorEastAsia" w:hAnsiTheme="minorEastAsia" w:eastAsiaTheme="minorEastAsia" w:cstheme="minorEastAsia"/>
          <w:color w:val="auto"/>
          <w:spacing w:val="-1"/>
          <w:sz w:val="24"/>
          <w:szCs w:val="24"/>
          <w:highlight w:val="none"/>
        </w:rPr>
        <w:t>称：</w:t>
      </w:r>
      <w:r>
        <w:rPr>
          <w:rFonts w:hint="eastAsia" w:asciiTheme="minorEastAsia" w:hAnsiTheme="minorEastAsia" w:eastAsiaTheme="minorEastAsia" w:cstheme="minorEastAsia"/>
          <w:color w:val="auto"/>
          <w:sz w:val="24"/>
          <w:szCs w:val="24"/>
          <w:highlight w:val="none"/>
          <w:u w:val="dotted"/>
        </w:rPr>
        <w:t xml:space="preserve">                                           </w:t>
      </w:r>
    </w:p>
    <w:p w14:paraId="72EE7FF2">
      <w:pPr>
        <w:shd w:val="clear" w:color="auto" w:fill="auto"/>
        <w:spacing w:before="212" w:line="219" w:lineRule="auto"/>
        <w:ind w:left="503"/>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2"/>
          <w:sz w:val="24"/>
          <w:szCs w:val="24"/>
          <w:highlight w:val="none"/>
        </w:rPr>
        <w:t>采购</w:t>
      </w:r>
      <w:r>
        <w:rPr>
          <w:rFonts w:hint="eastAsia" w:asciiTheme="minorEastAsia" w:hAnsiTheme="minorEastAsia" w:eastAsiaTheme="minorEastAsia" w:cstheme="minorEastAsia"/>
          <w:color w:val="auto"/>
          <w:spacing w:val="-1"/>
          <w:sz w:val="24"/>
          <w:szCs w:val="24"/>
          <w:highlight w:val="none"/>
        </w:rPr>
        <w:t>文件获取日期：</w:t>
      </w:r>
      <w:r>
        <w:rPr>
          <w:rFonts w:hint="eastAsia" w:asciiTheme="minorEastAsia" w:hAnsiTheme="minorEastAsia" w:eastAsiaTheme="minorEastAsia" w:cstheme="minorEastAsia"/>
          <w:color w:val="auto"/>
          <w:sz w:val="24"/>
          <w:szCs w:val="24"/>
          <w:highlight w:val="none"/>
          <w:u w:val="dotted"/>
        </w:rPr>
        <w:t xml:space="preserve">                                       </w:t>
      </w:r>
    </w:p>
    <w:p w14:paraId="65EEAC3F">
      <w:pPr>
        <w:shd w:val="clear" w:color="auto" w:fill="auto"/>
        <w:spacing w:before="213" w:line="237" w:lineRule="auto"/>
        <w:ind w:left="22"/>
        <w:outlineLvl w:val="2"/>
        <w:rPr>
          <w:rFonts w:hint="eastAsia" w:asciiTheme="minorEastAsia" w:hAnsiTheme="minorEastAsia" w:eastAsiaTheme="minorEastAsia" w:cstheme="minorEastAsia"/>
          <w:color w:val="auto"/>
          <w:sz w:val="24"/>
          <w:szCs w:val="24"/>
          <w:highlight w:val="none"/>
        </w:rPr>
      </w:pPr>
      <w:bookmarkStart w:id="55" w:name="_Toc22496"/>
      <w:bookmarkStart w:id="56" w:name="_Toc110010427"/>
      <w:bookmarkStart w:id="57" w:name="_Toc32569"/>
      <w:bookmarkStart w:id="58" w:name="_Toc14686"/>
      <w:r>
        <w:rPr>
          <w:rFonts w:hint="eastAsia" w:asciiTheme="minorEastAsia" w:hAnsiTheme="minorEastAsia" w:eastAsiaTheme="minorEastAsia" w:cstheme="minorEastAsia"/>
          <w:color w:val="auto"/>
          <w:spacing w:val="-2"/>
          <w:sz w:val="24"/>
          <w:szCs w:val="24"/>
          <w:highlight w:val="none"/>
        </w:rPr>
        <w:t>三</w:t>
      </w:r>
      <w:r>
        <w:rPr>
          <w:rFonts w:hint="eastAsia" w:asciiTheme="minorEastAsia" w:hAnsiTheme="minorEastAsia" w:eastAsiaTheme="minorEastAsia" w:cstheme="minorEastAsia"/>
          <w:color w:val="auto"/>
          <w:spacing w:val="-1"/>
          <w:sz w:val="24"/>
          <w:szCs w:val="24"/>
          <w:highlight w:val="none"/>
        </w:rPr>
        <w:t>、质疑事项具体内容</w:t>
      </w:r>
      <w:bookmarkEnd w:id="55"/>
      <w:bookmarkEnd w:id="56"/>
      <w:bookmarkEnd w:id="57"/>
      <w:bookmarkEnd w:id="58"/>
    </w:p>
    <w:p w14:paraId="31572056">
      <w:pPr>
        <w:shd w:val="clear" w:color="auto" w:fill="auto"/>
        <w:spacing w:before="184" w:line="221" w:lineRule="auto"/>
        <w:ind w:left="506"/>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7"/>
          <w:sz w:val="24"/>
          <w:szCs w:val="24"/>
          <w:highlight w:val="none"/>
        </w:rPr>
        <w:t>质</w:t>
      </w:r>
      <w:r>
        <w:rPr>
          <w:rFonts w:hint="eastAsia" w:asciiTheme="minorEastAsia" w:hAnsiTheme="minorEastAsia" w:eastAsiaTheme="minorEastAsia" w:cstheme="minorEastAsia"/>
          <w:color w:val="auto"/>
          <w:spacing w:val="-11"/>
          <w:sz w:val="24"/>
          <w:szCs w:val="24"/>
          <w:highlight w:val="none"/>
        </w:rPr>
        <w:t>疑事项 1：</w:t>
      </w:r>
      <w:r>
        <w:rPr>
          <w:rFonts w:hint="eastAsia" w:asciiTheme="minorEastAsia" w:hAnsiTheme="minorEastAsia" w:eastAsiaTheme="minorEastAsia" w:cstheme="minorEastAsia"/>
          <w:color w:val="auto"/>
          <w:sz w:val="24"/>
          <w:szCs w:val="24"/>
          <w:highlight w:val="none"/>
          <w:u w:val="dotted"/>
        </w:rPr>
        <w:t xml:space="preserve">                                             </w:t>
      </w:r>
    </w:p>
    <w:p w14:paraId="6629B669">
      <w:pPr>
        <w:shd w:val="clear" w:color="auto" w:fill="auto"/>
        <w:spacing w:before="211" w:line="219" w:lineRule="auto"/>
        <w:ind w:left="50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4"/>
          <w:sz w:val="24"/>
          <w:szCs w:val="24"/>
          <w:highlight w:val="none"/>
        </w:rPr>
        <w:t>事</w:t>
      </w:r>
      <w:r>
        <w:rPr>
          <w:rFonts w:hint="eastAsia" w:asciiTheme="minorEastAsia" w:hAnsiTheme="minorEastAsia" w:eastAsiaTheme="minorEastAsia" w:cstheme="minorEastAsia"/>
          <w:color w:val="auto"/>
          <w:spacing w:val="-2"/>
          <w:sz w:val="24"/>
          <w:szCs w:val="24"/>
          <w:highlight w:val="none"/>
        </w:rPr>
        <w:t>实依据：</w:t>
      </w:r>
      <w:r>
        <w:rPr>
          <w:rFonts w:hint="eastAsia" w:asciiTheme="minorEastAsia" w:hAnsiTheme="minorEastAsia" w:eastAsiaTheme="minorEastAsia" w:cstheme="minorEastAsia"/>
          <w:color w:val="auto"/>
          <w:sz w:val="24"/>
          <w:szCs w:val="24"/>
          <w:highlight w:val="none"/>
          <w:u w:val="dotted"/>
        </w:rPr>
        <w:t xml:space="preserve">                                             </w:t>
      </w:r>
    </w:p>
    <w:p w14:paraId="59D816FC">
      <w:pPr>
        <w:shd w:val="clear" w:color="auto" w:fill="auto"/>
        <w:tabs>
          <w:tab w:val="left" w:pos="8322"/>
        </w:tabs>
        <w:spacing w:before="286" w:line="241" w:lineRule="exact"/>
        <w:ind w:left="494"/>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u w:val="single"/>
        </w:rPr>
        <w:tab/>
      </w:r>
    </w:p>
    <w:p w14:paraId="4A02AEE8">
      <w:pPr>
        <w:shd w:val="clear" w:color="auto" w:fill="auto"/>
        <w:spacing w:before="230" w:line="219" w:lineRule="auto"/>
        <w:ind w:left="506"/>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4"/>
          <w:sz w:val="24"/>
          <w:szCs w:val="24"/>
          <w:highlight w:val="none"/>
        </w:rPr>
        <w:t>法律</w:t>
      </w:r>
      <w:r>
        <w:rPr>
          <w:rFonts w:hint="eastAsia" w:asciiTheme="minorEastAsia" w:hAnsiTheme="minorEastAsia" w:eastAsiaTheme="minorEastAsia" w:cstheme="minorEastAsia"/>
          <w:color w:val="auto"/>
          <w:spacing w:val="-2"/>
          <w:sz w:val="24"/>
          <w:szCs w:val="24"/>
          <w:highlight w:val="none"/>
        </w:rPr>
        <w:t>依据：</w:t>
      </w:r>
      <w:r>
        <w:rPr>
          <w:rFonts w:hint="eastAsia" w:asciiTheme="minorEastAsia" w:hAnsiTheme="minorEastAsia" w:eastAsiaTheme="minorEastAsia" w:cstheme="minorEastAsia"/>
          <w:color w:val="auto"/>
          <w:sz w:val="24"/>
          <w:szCs w:val="24"/>
          <w:highlight w:val="none"/>
          <w:u w:val="dotted"/>
        </w:rPr>
        <w:t xml:space="preserve">                                             </w:t>
      </w:r>
    </w:p>
    <w:p w14:paraId="4149FFCF">
      <w:pPr>
        <w:shd w:val="clear" w:color="auto" w:fill="auto"/>
        <w:tabs>
          <w:tab w:val="left" w:pos="8322"/>
        </w:tabs>
        <w:spacing w:before="289" w:line="241" w:lineRule="exact"/>
        <w:ind w:left="494"/>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u w:val="single"/>
        </w:rPr>
        <w:tab/>
      </w:r>
    </w:p>
    <w:p w14:paraId="3958E01F">
      <w:pPr>
        <w:shd w:val="clear" w:color="auto" w:fill="auto"/>
        <w:spacing w:before="227" w:line="545" w:lineRule="exact"/>
        <w:ind w:left="506"/>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5"/>
          <w:position w:val="19"/>
          <w:sz w:val="24"/>
          <w:szCs w:val="24"/>
          <w:highlight w:val="none"/>
        </w:rPr>
        <w:t>质</w:t>
      </w:r>
      <w:r>
        <w:rPr>
          <w:rFonts w:hint="eastAsia" w:asciiTheme="minorEastAsia" w:hAnsiTheme="minorEastAsia" w:eastAsiaTheme="minorEastAsia" w:cstheme="minorEastAsia"/>
          <w:color w:val="auto"/>
          <w:spacing w:val="-11"/>
          <w:position w:val="19"/>
          <w:sz w:val="24"/>
          <w:szCs w:val="24"/>
          <w:highlight w:val="none"/>
        </w:rPr>
        <w:t>疑事项 2</w:t>
      </w:r>
    </w:p>
    <w:p w14:paraId="719104CA">
      <w:pPr>
        <w:shd w:val="clear" w:color="auto" w:fill="auto"/>
        <w:spacing w:line="442" w:lineRule="exact"/>
        <w:ind w:left="522"/>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position w:val="3"/>
          <w:sz w:val="24"/>
          <w:szCs w:val="24"/>
          <w:highlight w:val="none"/>
        </w:rPr>
        <w:t>……</w:t>
      </w:r>
    </w:p>
    <w:p w14:paraId="39CC6036">
      <w:pPr>
        <w:shd w:val="clear" w:color="auto" w:fill="auto"/>
        <w:jc w:val="center"/>
        <w:rPr>
          <w:rFonts w:hint="eastAsia" w:asciiTheme="minorEastAsia" w:hAnsiTheme="minorEastAsia" w:eastAsiaTheme="minorEastAsia" w:cstheme="minorEastAsia"/>
          <w:color w:val="auto"/>
          <w:sz w:val="24"/>
          <w:szCs w:val="24"/>
          <w:highlight w:val="none"/>
        </w:rPr>
      </w:pPr>
    </w:p>
    <w:p w14:paraId="0CB173B4">
      <w:pPr>
        <w:shd w:val="clear" w:color="auto" w:fill="auto"/>
        <w:spacing w:line="442" w:lineRule="exact"/>
        <w:ind w:left="522"/>
        <w:rPr>
          <w:rFonts w:hint="eastAsia" w:asciiTheme="minorEastAsia" w:hAnsiTheme="minorEastAsia" w:eastAsiaTheme="minorEastAsia" w:cstheme="minorEastAsia"/>
          <w:color w:val="auto"/>
          <w:position w:val="3"/>
          <w:sz w:val="24"/>
          <w:szCs w:val="24"/>
          <w:highlight w:val="none"/>
        </w:rPr>
      </w:pPr>
      <w:r>
        <w:rPr>
          <w:rFonts w:hint="eastAsia" w:asciiTheme="minorEastAsia" w:hAnsiTheme="minorEastAsia" w:eastAsiaTheme="minorEastAsia" w:cstheme="minorEastAsia"/>
          <w:color w:val="auto"/>
          <w:position w:val="3"/>
          <w:sz w:val="24"/>
          <w:szCs w:val="24"/>
          <w:highlight w:val="none"/>
        </w:rPr>
        <w:t>签字(签章)：                          日期：</w:t>
      </w:r>
    </w:p>
    <w:p w14:paraId="6D5D0D46">
      <w:pPr>
        <w:shd w:val="clear" w:color="auto" w:fill="auto"/>
        <w:spacing w:before="56" w:line="185" w:lineRule="auto"/>
        <w:rPr>
          <w:rFonts w:hint="eastAsia" w:asciiTheme="minorEastAsia" w:hAnsiTheme="minorEastAsia" w:eastAsiaTheme="minorEastAsia" w:cstheme="minorEastAsia"/>
          <w:color w:val="auto"/>
          <w:sz w:val="24"/>
          <w:szCs w:val="24"/>
          <w:highlight w:val="none"/>
        </w:rPr>
      </w:pPr>
    </w:p>
    <w:p w14:paraId="6FB77B19">
      <w:pPr>
        <w:shd w:val="clear" w:color="auto" w:fill="auto"/>
        <w:spacing w:line="14" w:lineRule="auto"/>
        <w:rPr>
          <w:rFonts w:hint="eastAsia" w:asciiTheme="minorEastAsia" w:hAnsiTheme="minorEastAsia" w:eastAsiaTheme="minorEastAsia" w:cstheme="minorEastAsia"/>
          <w:color w:val="auto"/>
          <w:sz w:val="24"/>
          <w:szCs w:val="24"/>
          <w:highlight w:val="none"/>
        </w:rPr>
        <w:sectPr>
          <w:footerReference r:id="rId9" w:type="default"/>
          <w:pgSz w:w="11905" w:h="16838"/>
          <w:pgMar w:top="720" w:right="720" w:bottom="720" w:left="720" w:header="567" w:footer="454" w:gutter="0"/>
          <w:pgNumType w:fmt="decimal"/>
          <w:cols w:space="720" w:num="1"/>
          <w:rtlGutter w:val="0"/>
          <w:docGrid w:type="lines" w:linePitch="317" w:charSpace="0"/>
        </w:sectPr>
      </w:pPr>
    </w:p>
    <w:p w14:paraId="469061E4">
      <w:pPr>
        <w:shd w:val="clear" w:color="auto" w:fill="auto"/>
        <w:rPr>
          <w:rFonts w:hint="eastAsia" w:asciiTheme="minorEastAsia" w:hAnsiTheme="minorEastAsia" w:eastAsiaTheme="minorEastAsia" w:cstheme="minorEastAsia"/>
          <w:color w:val="auto"/>
          <w:sz w:val="24"/>
          <w:szCs w:val="24"/>
          <w:highlight w:val="none"/>
        </w:rPr>
        <w:sectPr>
          <w:footerReference r:id="rId10" w:type="default"/>
          <w:type w:val="continuous"/>
          <w:pgSz w:w="11905" w:h="16838"/>
          <w:pgMar w:top="720" w:right="720" w:bottom="720" w:left="720" w:header="567" w:footer="454" w:gutter="0"/>
          <w:pgNumType w:fmt="decimal"/>
          <w:cols w:space="720" w:num="1"/>
          <w:rtlGutter w:val="0"/>
          <w:docGrid w:type="lines" w:linePitch="317" w:charSpace="0"/>
        </w:sectPr>
      </w:pPr>
    </w:p>
    <w:p w14:paraId="193EEA91">
      <w:pPr>
        <w:shd w:val="clear" w:color="auto" w:fill="auto"/>
        <w:spacing w:before="91" w:line="220" w:lineRule="auto"/>
        <w:rPr>
          <w:rFonts w:hint="eastAsia" w:asciiTheme="minorEastAsia" w:hAnsiTheme="minorEastAsia" w:eastAsiaTheme="minorEastAsia" w:cstheme="minorEastAsia"/>
          <w:color w:val="auto"/>
          <w:spacing w:val="-2"/>
          <w:sz w:val="24"/>
          <w:szCs w:val="24"/>
          <w:highlight w:val="none"/>
        </w:rPr>
      </w:pPr>
    </w:p>
    <w:p w14:paraId="2FB6A541">
      <w:pPr>
        <w:shd w:val="clear" w:color="auto" w:fill="auto"/>
        <w:spacing w:before="91" w:line="220" w:lineRule="auto"/>
        <w:ind w:left="506"/>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2"/>
          <w:sz w:val="24"/>
          <w:szCs w:val="24"/>
          <w:highlight w:val="none"/>
        </w:rPr>
        <w:t>质疑函制</w:t>
      </w:r>
      <w:r>
        <w:rPr>
          <w:rFonts w:hint="eastAsia" w:asciiTheme="minorEastAsia" w:hAnsiTheme="minorEastAsia" w:eastAsiaTheme="minorEastAsia" w:cstheme="minorEastAsia"/>
          <w:color w:val="auto"/>
          <w:spacing w:val="-1"/>
          <w:sz w:val="24"/>
          <w:szCs w:val="24"/>
          <w:highlight w:val="none"/>
        </w:rPr>
        <w:t>作说明：</w:t>
      </w:r>
    </w:p>
    <w:p w14:paraId="165AD60B">
      <w:pPr>
        <w:shd w:val="clear" w:color="auto" w:fill="auto"/>
        <w:spacing w:before="31" w:line="239" w:lineRule="auto"/>
        <w:ind w:left="525"/>
        <w:rPr>
          <w:rFonts w:hint="eastAsia" w:asciiTheme="minorEastAsia" w:hAnsiTheme="minorEastAsia" w:eastAsiaTheme="minorEastAsia" w:cstheme="minorEastAsia"/>
          <w:color w:val="auto"/>
          <w:spacing w:val="-2"/>
          <w:sz w:val="24"/>
          <w:szCs w:val="24"/>
          <w:highlight w:val="none"/>
        </w:rPr>
      </w:pPr>
      <w:r>
        <w:rPr>
          <w:rFonts w:hint="eastAsia" w:asciiTheme="minorEastAsia" w:hAnsiTheme="minorEastAsia" w:eastAsiaTheme="minorEastAsia" w:cstheme="minorEastAsia"/>
          <w:color w:val="auto"/>
          <w:spacing w:val="-2"/>
          <w:sz w:val="24"/>
          <w:szCs w:val="24"/>
          <w:highlight w:val="none"/>
        </w:rPr>
        <w:t>1.供应商提出质疑时，应提交质疑函和必要的证明材料。</w:t>
      </w:r>
    </w:p>
    <w:p w14:paraId="06C4023C">
      <w:pPr>
        <w:shd w:val="clear" w:color="auto" w:fill="auto"/>
        <w:spacing w:before="31" w:line="239" w:lineRule="auto"/>
        <w:ind w:left="525"/>
        <w:rPr>
          <w:rFonts w:hint="eastAsia" w:asciiTheme="minorEastAsia" w:hAnsiTheme="minorEastAsia" w:eastAsiaTheme="minorEastAsia" w:cstheme="minorEastAsia"/>
          <w:color w:val="auto"/>
          <w:spacing w:val="-2"/>
          <w:sz w:val="24"/>
          <w:szCs w:val="24"/>
          <w:highlight w:val="none"/>
        </w:rPr>
      </w:pPr>
      <w:r>
        <w:rPr>
          <w:rFonts w:hint="eastAsia" w:asciiTheme="minorEastAsia" w:hAnsiTheme="minorEastAsia" w:eastAsiaTheme="minorEastAsia" w:cstheme="minorEastAsia"/>
          <w:color w:val="auto"/>
          <w:spacing w:val="-2"/>
          <w:sz w:val="24"/>
          <w:szCs w:val="24"/>
          <w:highlight w:val="none"/>
        </w:rPr>
        <w:t>2.质疑供应商若委托代理人进行质疑的，质疑函应按要求列明 “授权代表”的有关内容，并在附件中提交由质疑供应商签署的授权 委托书。授权委托书应载明代理人的姓名或者名称、代理事项、具体 权限、期限和相关事项。</w:t>
      </w:r>
    </w:p>
    <w:p w14:paraId="6D45B8E6">
      <w:pPr>
        <w:shd w:val="clear" w:color="auto" w:fill="auto"/>
        <w:spacing w:before="31" w:line="239" w:lineRule="auto"/>
        <w:ind w:left="525"/>
        <w:rPr>
          <w:rFonts w:hint="eastAsia" w:asciiTheme="minorEastAsia" w:hAnsiTheme="minorEastAsia" w:eastAsiaTheme="minorEastAsia" w:cstheme="minorEastAsia"/>
          <w:color w:val="auto"/>
          <w:spacing w:val="-2"/>
          <w:sz w:val="24"/>
          <w:szCs w:val="24"/>
          <w:highlight w:val="none"/>
        </w:rPr>
      </w:pPr>
      <w:r>
        <w:rPr>
          <w:rFonts w:hint="eastAsia" w:asciiTheme="minorEastAsia" w:hAnsiTheme="minorEastAsia" w:eastAsiaTheme="minorEastAsia" w:cstheme="minorEastAsia"/>
          <w:color w:val="auto"/>
          <w:spacing w:val="-2"/>
          <w:sz w:val="24"/>
          <w:szCs w:val="24"/>
          <w:highlight w:val="none"/>
        </w:rPr>
        <w:t>3.质疑供应商若对项目的某一分包进行质疑，质疑函中应列明具体分包号。</w:t>
      </w:r>
    </w:p>
    <w:p w14:paraId="291FB678">
      <w:pPr>
        <w:shd w:val="clear" w:color="auto" w:fill="auto"/>
        <w:spacing w:before="31" w:line="239" w:lineRule="auto"/>
        <w:ind w:left="525"/>
        <w:rPr>
          <w:rFonts w:hint="eastAsia" w:asciiTheme="minorEastAsia" w:hAnsiTheme="minorEastAsia" w:eastAsiaTheme="minorEastAsia" w:cstheme="minorEastAsia"/>
          <w:color w:val="auto"/>
          <w:spacing w:val="-2"/>
          <w:sz w:val="24"/>
          <w:szCs w:val="24"/>
          <w:highlight w:val="none"/>
        </w:rPr>
      </w:pPr>
      <w:r>
        <w:rPr>
          <w:rFonts w:hint="eastAsia" w:asciiTheme="minorEastAsia" w:hAnsiTheme="minorEastAsia" w:eastAsiaTheme="minorEastAsia" w:cstheme="minorEastAsia"/>
          <w:color w:val="auto"/>
          <w:spacing w:val="-2"/>
          <w:sz w:val="24"/>
          <w:szCs w:val="24"/>
          <w:highlight w:val="none"/>
        </w:rPr>
        <w:t>4.质疑函的质疑事项应具体、明确，并有必要的事实依据和法律依据。</w:t>
      </w:r>
    </w:p>
    <w:p w14:paraId="74D12A4C">
      <w:pPr>
        <w:shd w:val="clear" w:color="auto" w:fill="auto"/>
        <w:spacing w:before="31" w:line="239" w:lineRule="auto"/>
        <w:ind w:left="525"/>
        <w:rPr>
          <w:rFonts w:hint="eastAsia" w:asciiTheme="minorEastAsia" w:hAnsiTheme="minorEastAsia" w:eastAsiaTheme="minorEastAsia" w:cstheme="minorEastAsia"/>
          <w:color w:val="auto"/>
          <w:spacing w:val="-2"/>
          <w:sz w:val="24"/>
          <w:szCs w:val="24"/>
          <w:highlight w:val="none"/>
        </w:rPr>
      </w:pPr>
      <w:r>
        <w:rPr>
          <w:rFonts w:hint="eastAsia" w:asciiTheme="minorEastAsia" w:hAnsiTheme="minorEastAsia" w:eastAsiaTheme="minorEastAsia" w:cstheme="minorEastAsia"/>
          <w:color w:val="auto"/>
          <w:spacing w:val="-2"/>
          <w:sz w:val="24"/>
          <w:szCs w:val="24"/>
          <w:highlight w:val="none"/>
        </w:rPr>
        <w:t>5.质疑函的质疑请求应与质疑事项相关。</w:t>
      </w:r>
    </w:p>
    <w:p w14:paraId="3F94ACC9">
      <w:pPr>
        <w:shd w:val="clear" w:color="auto" w:fill="auto"/>
        <w:spacing w:before="31" w:line="239" w:lineRule="auto"/>
        <w:ind w:left="525"/>
        <w:rPr>
          <w:rFonts w:hint="eastAsia" w:asciiTheme="minorEastAsia" w:hAnsiTheme="minorEastAsia" w:eastAsiaTheme="minorEastAsia" w:cstheme="minorEastAsia"/>
          <w:color w:val="auto"/>
          <w:spacing w:val="-2"/>
          <w:sz w:val="24"/>
          <w:szCs w:val="24"/>
          <w:highlight w:val="none"/>
        </w:rPr>
      </w:pPr>
      <w:r>
        <w:rPr>
          <w:rFonts w:hint="eastAsia" w:asciiTheme="minorEastAsia" w:hAnsiTheme="minorEastAsia" w:eastAsiaTheme="minorEastAsia" w:cstheme="minorEastAsia"/>
          <w:color w:val="auto"/>
          <w:spacing w:val="-2"/>
          <w:sz w:val="24"/>
          <w:szCs w:val="24"/>
          <w:highlight w:val="none"/>
        </w:rPr>
        <w:t>6.质疑供应商为自然人的，质疑函应由本人签字；质疑供应商为法人或者其他组织的，质疑函应由法定代表人、主要负责人，或者其授权代表签字或者盖章，并加盖公章。</w:t>
      </w:r>
    </w:p>
    <w:p w14:paraId="7D0CCDB0">
      <w:pPr>
        <w:shd w:val="clear" w:color="auto" w:fill="auto"/>
        <w:spacing w:line="360" w:lineRule="auto"/>
        <w:jc w:val="center"/>
        <w:rPr>
          <w:rFonts w:hint="eastAsia" w:asciiTheme="minorEastAsia" w:hAnsiTheme="minorEastAsia" w:eastAsiaTheme="minorEastAsia" w:cstheme="minorEastAsia"/>
          <w:color w:val="auto"/>
          <w:kern w:val="0"/>
          <w:sz w:val="24"/>
          <w:szCs w:val="24"/>
          <w:highlight w:val="none"/>
        </w:rPr>
      </w:pPr>
    </w:p>
    <w:p w14:paraId="6DF2270A">
      <w:pPr>
        <w:shd w:val="clear" w:color="auto" w:fill="auto"/>
        <w:spacing w:before="101" w:line="224" w:lineRule="auto"/>
        <w:ind w:left="49"/>
        <w:outlineLvl w:val="2"/>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b/>
          <w:bCs/>
          <w:color w:val="auto"/>
          <w:kern w:val="0"/>
          <w:sz w:val="24"/>
          <w:highlight w:val="none"/>
        </w:rPr>
        <w:br w:type="page"/>
      </w:r>
      <w:bookmarkStart w:id="59" w:name="_Toc110010428"/>
      <w:bookmarkStart w:id="60" w:name="_Toc31259"/>
      <w:bookmarkStart w:id="61" w:name="_Toc22150"/>
      <w:bookmarkStart w:id="62" w:name="_Toc23110"/>
      <w:r>
        <w:rPr>
          <w:rFonts w:hint="eastAsia" w:asciiTheme="minorEastAsia" w:hAnsiTheme="minorEastAsia" w:eastAsiaTheme="minorEastAsia" w:cstheme="minorEastAsia"/>
          <w:color w:val="auto"/>
          <w:spacing w:val="8"/>
          <w:sz w:val="24"/>
          <w:szCs w:val="24"/>
          <w:highlight w:val="none"/>
        </w:rPr>
        <w:t>附</w:t>
      </w:r>
      <w:r>
        <w:rPr>
          <w:rFonts w:hint="eastAsia" w:asciiTheme="minorEastAsia" w:hAnsiTheme="minorEastAsia" w:eastAsiaTheme="minorEastAsia" w:cstheme="minorEastAsia"/>
          <w:color w:val="auto"/>
          <w:spacing w:val="6"/>
          <w:sz w:val="24"/>
          <w:szCs w:val="24"/>
          <w:highlight w:val="none"/>
        </w:rPr>
        <w:t>件：投诉书范本</w:t>
      </w:r>
      <w:bookmarkEnd w:id="59"/>
      <w:bookmarkEnd w:id="60"/>
      <w:bookmarkEnd w:id="61"/>
      <w:bookmarkEnd w:id="62"/>
    </w:p>
    <w:p w14:paraId="0BBF4833">
      <w:pPr>
        <w:shd w:val="clear" w:color="auto" w:fill="auto"/>
        <w:spacing w:line="393" w:lineRule="auto"/>
        <w:rPr>
          <w:rFonts w:hint="eastAsia" w:asciiTheme="minorEastAsia" w:hAnsiTheme="minorEastAsia" w:eastAsiaTheme="minorEastAsia" w:cstheme="minorEastAsia"/>
          <w:color w:val="auto"/>
          <w:sz w:val="24"/>
          <w:szCs w:val="24"/>
          <w:highlight w:val="none"/>
        </w:rPr>
      </w:pPr>
    </w:p>
    <w:p w14:paraId="031C5183">
      <w:pPr>
        <w:shd w:val="clear" w:color="auto" w:fill="auto"/>
        <w:spacing w:before="115" w:line="224" w:lineRule="auto"/>
        <w:jc w:val="center"/>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24"/>
          <w:sz w:val="24"/>
          <w:szCs w:val="24"/>
          <w:highlight w:val="none"/>
        </w:rPr>
        <w:t>投诉</w:t>
      </w:r>
      <w:r>
        <w:rPr>
          <w:rFonts w:hint="eastAsia" w:asciiTheme="minorEastAsia" w:hAnsiTheme="minorEastAsia" w:eastAsiaTheme="minorEastAsia" w:cstheme="minorEastAsia"/>
          <w:color w:val="auto"/>
          <w:spacing w:val="23"/>
          <w:sz w:val="24"/>
          <w:szCs w:val="24"/>
          <w:highlight w:val="none"/>
        </w:rPr>
        <w:t>书</w:t>
      </w:r>
    </w:p>
    <w:p w14:paraId="3EEB786B">
      <w:pPr>
        <w:shd w:val="clear" w:color="auto" w:fill="auto"/>
        <w:spacing w:before="265" w:line="434" w:lineRule="exact"/>
        <w:ind w:left="27"/>
        <w:outlineLvl w:val="2"/>
        <w:rPr>
          <w:rFonts w:hint="eastAsia" w:asciiTheme="minorEastAsia" w:hAnsiTheme="minorEastAsia" w:eastAsiaTheme="minorEastAsia" w:cstheme="minorEastAsia"/>
          <w:color w:val="auto"/>
          <w:sz w:val="24"/>
          <w:szCs w:val="24"/>
          <w:highlight w:val="none"/>
        </w:rPr>
      </w:pPr>
      <w:bookmarkStart w:id="63" w:name="_Toc5746"/>
      <w:bookmarkStart w:id="64" w:name="_Toc110010429"/>
      <w:bookmarkStart w:id="65" w:name="_Toc21592"/>
      <w:bookmarkStart w:id="66" w:name="_Toc26371"/>
      <w:r>
        <w:rPr>
          <w:rFonts w:hint="eastAsia" w:asciiTheme="minorEastAsia" w:hAnsiTheme="minorEastAsia" w:eastAsiaTheme="minorEastAsia" w:cstheme="minorEastAsia"/>
          <w:color w:val="auto"/>
          <w:spacing w:val="-2"/>
          <w:position w:val="1"/>
          <w:sz w:val="24"/>
          <w:szCs w:val="24"/>
          <w:highlight w:val="none"/>
        </w:rPr>
        <w:t>一、投诉</w:t>
      </w:r>
      <w:r>
        <w:rPr>
          <w:rFonts w:hint="eastAsia" w:asciiTheme="minorEastAsia" w:hAnsiTheme="minorEastAsia" w:eastAsiaTheme="minorEastAsia" w:cstheme="minorEastAsia"/>
          <w:color w:val="auto"/>
          <w:spacing w:val="-1"/>
          <w:position w:val="1"/>
          <w:sz w:val="24"/>
          <w:szCs w:val="24"/>
          <w:highlight w:val="none"/>
        </w:rPr>
        <w:t>相关主体基本情况</w:t>
      </w:r>
      <w:bookmarkEnd w:id="63"/>
      <w:bookmarkEnd w:id="64"/>
      <w:bookmarkEnd w:id="65"/>
      <w:bookmarkEnd w:id="66"/>
    </w:p>
    <w:p w14:paraId="35F25617">
      <w:pPr>
        <w:shd w:val="clear" w:color="auto" w:fill="auto"/>
        <w:spacing w:before="1" w:line="220" w:lineRule="auto"/>
        <w:ind w:left="508"/>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6"/>
          <w:sz w:val="24"/>
          <w:szCs w:val="24"/>
          <w:highlight w:val="none"/>
        </w:rPr>
        <w:t>投</w:t>
      </w:r>
      <w:r>
        <w:rPr>
          <w:rFonts w:hint="eastAsia" w:asciiTheme="minorEastAsia" w:hAnsiTheme="minorEastAsia" w:eastAsiaTheme="minorEastAsia" w:cstheme="minorEastAsia"/>
          <w:color w:val="auto"/>
          <w:spacing w:val="-3"/>
          <w:sz w:val="24"/>
          <w:szCs w:val="24"/>
          <w:highlight w:val="none"/>
        </w:rPr>
        <w:t>诉人：</w:t>
      </w:r>
      <w:r>
        <w:rPr>
          <w:rFonts w:hint="eastAsia" w:asciiTheme="minorEastAsia" w:hAnsiTheme="minorEastAsia" w:eastAsiaTheme="minorEastAsia" w:cstheme="minorEastAsia"/>
          <w:color w:val="auto"/>
          <w:sz w:val="24"/>
          <w:szCs w:val="24"/>
          <w:highlight w:val="none"/>
          <w:u w:val="dotted"/>
        </w:rPr>
        <w:t xml:space="preserve">                                                 </w:t>
      </w:r>
    </w:p>
    <w:p w14:paraId="3ED74A63">
      <w:pPr>
        <w:shd w:val="clear" w:color="auto" w:fill="auto"/>
        <w:spacing w:before="102" w:line="220" w:lineRule="auto"/>
        <w:ind w:left="50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8"/>
          <w:sz w:val="24"/>
          <w:szCs w:val="24"/>
          <w:highlight w:val="none"/>
        </w:rPr>
        <w:t>地址：</w:t>
      </w:r>
      <w:r>
        <w:rPr>
          <w:rFonts w:hint="eastAsia" w:asciiTheme="minorEastAsia" w:hAnsiTheme="minorEastAsia" w:eastAsiaTheme="minorEastAsia" w:cstheme="minorEastAsia"/>
          <w:color w:val="auto"/>
          <w:spacing w:val="-8"/>
          <w:sz w:val="24"/>
          <w:szCs w:val="24"/>
          <w:highlight w:val="none"/>
          <w:u w:val="dotted"/>
        </w:rPr>
        <w:t xml:space="preserve">  </w:t>
      </w:r>
      <w:r>
        <w:rPr>
          <w:rFonts w:hint="eastAsia" w:asciiTheme="minorEastAsia" w:hAnsiTheme="minorEastAsia" w:eastAsiaTheme="minorEastAsia" w:cstheme="minorEastAsia"/>
          <w:color w:val="auto"/>
          <w:spacing w:val="-5"/>
          <w:sz w:val="24"/>
          <w:szCs w:val="24"/>
          <w:highlight w:val="none"/>
          <w:u w:val="dotted"/>
        </w:rPr>
        <w:t xml:space="preserve"> </w:t>
      </w:r>
      <w:r>
        <w:rPr>
          <w:rFonts w:hint="eastAsia" w:asciiTheme="minorEastAsia" w:hAnsiTheme="minorEastAsia" w:eastAsiaTheme="minorEastAsia" w:cstheme="minorEastAsia"/>
          <w:color w:val="auto"/>
          <w:spacing w:val="-4"/>
          <w:sz w:val="24"/>
          <w:szCs w:val="24"/>
          <w:highlight w:val="none"/>
          <w:u w:val="dotted"/>
        </w:rPr>
        <w:t xml:space="preserve">                        </w:t>
      </w:r>
      <w:r>
        <w:rPr>
          <w:rFonts w:hint="eastAsia" w:asciiTheme="minorEastAsia" w:hAnsiTheme="minorEastAsia" w:eastAsiaTheme="minorEastAsia" w:cstheme="minorEastAsia"/>
          <w:color w:val="auto"/>
          <w:spacing w:val="-4"/>
          <w:sz w:val="24"/>
          <w:szCs w:val="24"/>
          <w:highlight w:val="none"/>
        </w:rPr>
        <w:t>邮编：</w:t>
      </w:r>
      <w:r>
        <w:rPr>
          <w:rFonts w:hint="eastAsia" w:asciiTheme="minorEastAsia" w:hAnsiTheme="minorEastAsia" w:eastAsiaTheme="minorEastAsia" w:cstheme="minorEastAsia"/>
          <w:color w:val="auto"/>
          <w:sz w:val="24"/>
          <w:szCs w:val="24"/>
          <w:highlight w:val="none"/>
          <w:u w:val="dotted"/>
        </w:rPr>
        <w:t xml:space="preserve">                   </w:t>
      </w:r>
    </w:p>
    <w:p w14:paraId="511FB811">
      <w:pPr>
        <w:shd w:val="clear" w:color="auto" w:fill="auto"/>
        <w:spacing w:before="101" w:line="220" w:lineRule="auto"/>
        <w:ind w:left="506"/>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2"/>
          <w:sz w:val="24"/>
          <w:szCs w:val="24"/>
          <w:highlight w:val="none"/>
        </w:rPr>
        <w:t>法定代</w:t>
      </w:r>
      <w:r>
        <w:rPr>
          <w:rFonts w:hint="eastAsia" w:asciiTheme="minorEastAsia" w:hAnsiTheme="minorEastAsia" w:eastAsiaTheme="minorEastAsia" w:cstheme="minorEastAsia"/>
          <w:color w:val="auto"/>
          <w:spacing w:val="-1"/>
          <w:sz w:val="24"/>
          <w:szCs w:val="24"/>
          <w:highlight w:val="none"/>
        </w:rPr>
        <w:t>表人/主要负责人：</w:t>
      </w:r>
      <w:r>
        <w:rPr>
          <w:rFonts w:hint="eastAsia" w:asciiTheme="minorEastAsia" w:hAnsiTheme="minorEastAsia" w:eastAsiaTheme="minorEastAsia" w:cstheme="minorEastAsia"/>
          <w:color w:val="auto"/>
          <w:sz w:val="24"/>
          <w:szCs w:val="24"/>
          <w:highlight w:val="none"/>
          <w:u w:val="dotted"/>
        </w:rPr>
        <w:t xml:space="preserve">                                  </w:t>
      </w:r>
    </w:p>
    <w:p w14:paraId="3BF4FEEE">
      <w:pPr>
        <w:shd w:val="clear" w:color="auto" w:fill="auto"/>
        <w:spacing w:before="104" w:line="222" w:lineRule="auto"/>
        <w:ind w:left="506"/>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4"/>
          <w:sz w:val="24"/>
          <w:szCs w:val="24"/>
          <w:highlight w:val="none"/>
        </w:rPr>
        <w:t>联系</w:t>
      </w:r>
      <w:r>
        <w:rPr>
          <w:rFonts w:hint="eastAsia" w:asciiTheme="minorEastAsia" w:hAnsiTheme="minorEastAsia" w:eastAsiaTheme="minorEastAsia" w:cstheme="minorEastAsia"/>
          <w:color w:val="auto"/>
          <w:spacing w:val="-2"/>
          <w:sz w:val="24"/>
          <w:szCs w:val="24"/>
          <w:highlight w:val="none"/>
        </w:rPr>
        <w:t>电话：</w:t>
      </w:r>
      <w:r>
        <w:rPr>
          <w:rFonts w:hint="eastAsia" w:asciiTheme="minorEastAsia" w:hAnsiTheme="minorEastAsia" w:eastAsiaTheme="minorEastAsia" w:cstheme="minorEastAsia"/>
          <w:color w:val="auto"/>
          <w:sz w:val="24"/>
          <w:szCs w:val="24"/>
          <w:highlight w:val="none"/>
          <w:u w:val="dotted"/>
        </w:rPr>
        <w:t xml:space="preserve">                                             </w:t>
      </w:r>
    </w:p>
    <w:p w14:paraId="7EBD37C6">
      <w:pPr>
        <w:shd w:val="clear" w:color="auto" w:fill="auto"/>
        <w:spacing w:before="99" w:line="220" w:lineRule="auto"/>
        <w:ind w:left="503"/>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8"/>
          <w:sz w:val="24"/>
          <w:szCs w:val="24"/>
          <w:highlight w:val="none"/>
        </w:rPr>
        <w:t>授权代表：</w:t>
      </w:r>
      <w:r>
        <w:rPr>
          <w:rFonts w:hint="eastAsia" w:asciiTheme="minorEastAsia" w:hAnsiTheme="minorEastAsia" w:eastAsiaTheme="minorEastAsia" w:cstheme="minorEastAsia"/>
          <w:color w:val="auto"/>
          <w:spacing w:val="-6"/>
          <w:sz w:val="24"/>
          <w:szCs w:val="24"/>
          <w:highlight w:val="none"/>
          <w:u w:val="dotted"/>
        </w:rPr>
        <w:t xml:space="preserve"> </w:t>
      </w:r>
      <w:r>
        <w:rPr>
          <w:rFonts w:hint="eastAsia" w:asciiTheme="minorEastAsia" w:hAnsiTheme="minorEastAsia" w:eastAsiaTheme="minorEastAsia" w:cstheme="minorEastAsia"/>
          <w:color w:val="auto"/>
          <w:spacing w:val="-4"/>
          <w:sz w:val="24"/>
          <w:szCs w:val="24"/>
          <w:highlight w:val="none"/>
          <w:u w:val="dotted"/>
        </w:rPr>
        <w:t xml:space="preserve">                   </w:t>
      </w:r>
      <w:r>
        <w:rPr>
          <w:rFonts w:hint="eastAsia" w:asciiTheme="minorEastAsia" w:hAnsiTheme="minorEastAsia" w:eastAsiaTheme="minorEastAsia" w:cstheme="minorEastAsia"/>
          <w:color w:val="auto"/>
          <w:spacing w:val="-4"/>
          <w:sz w:val="24"/>
          <w:szCs w:val="24"/>
          <w:highlight w:val="none"/>
          <w:u w:val="dotted"/>
          <w:lang w:val="en-US" w:eastAsia="zh-CN"/>
        </w:rPr>
        <w:t xml:space="preserve"> </w:t>
      </w:r>
      <w:r>
        <w:rPr>
          <w:rFonts w:hint="eastAsia" w:asciiTheme="minorEastAsia" w:hAnsiTheme="minorEastAsia" w:eastAsiaTheme="minorEastAsia" w:cstheme="minorEastAsia"/>
          <w:color w:val="auto"/>
          <w:spacing w:val="-4"/>
          <w:sz w:val="24"/>
          <w:szCs w:val="24"/>
          <w:highlight w:val="none"/>
          <w:u w:val="dotted"/>
        </w:rPr>
        <w:t xml:space="preserve">  </w:t>
      </w:r>
      <w:r>
        <w:rPr>
          <w:rFonts w:hint="eastAsia" w:asciiTheme="minorEastAsia" w:hAnsiTheme="minorEastAsia" w:eastAsiaTheme="minorEastAsia" w:cstheme="minorEastAsia"/>
          <w:color w:val="auto"/>
          <w:spacing w:val="-4"/>
          <w:sz w:val="24"/>
          <w:szCs w:val="24"/>
          <w:highlight w:val="none"/>
        </w:rPr>
        <w:t>联系电话：</w:t>
      </w:r>
      <w:r>
        <w:rPr>
          <w:rFonts w:hint="eastAsia" w:asciiTheme="minorEastAsia" w:hAnsiTheme="minorEastAsia" w:eastAsiaTheme="minorEastAsia" w:cstheme="minorEastAsia"/>
          <w:color w:val="auto"/>
          <w:sz w:val="24"/>
          <w:szCs w:val="24"/>
          <w:highlight w:val="none"/>
          <w:u w:val="dotted"/>
        </w:rPr>
        <w:t xml:space="preserve">                </w:t>
      </w:r>
    </w:p>
    <w:p w14:paraId="3673CB04">
      <w:pPr>
        <w:shd w:val="clear" w:color="auto" w:fill="auto"/>
        <w:spacing w:before="101" w:line="220" w:lineRule="auto"/>
        <w:ind w:left="50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8"/>
          <w:sz w:val="24"/>
          <w:szCs w:val="24"/>
          <w:highlight w:val="none"/>
        </w:rPr>
        <w:t>地址：</w:t>
      </w:r>
      <w:r>
        <w:rPr>
          <w:rFonts w:hint="eastAsia" w:asciiTheme="minorEastAsia" w:hAnsiTheme="minorEastAsia" w:eastAsiaTheme="minorEastAsia" w:cstheme="minorEastAsia"/>
          <w:color w:val="auto"/>
          <w:spacing w:val="-8"/>
          <w:sz w:val="24"/>
          <w:szCs w:val="24"/>
          <w:highlight w:val="none"/>
          <w:u w:val="dotted"/>
        </w:rPr>
        <w:t xml:space="preserve">   </w:t>
      </w:r>
      <w:r>
        <w:rPr>
          <w:rFonts w:hint="eastAsia" w:asciiTheme="minorEastAsia" w:hAnsiTheme="minorEastAsia" w:eastAsiaTheme="minorEastAsia" w:cstheme="minorEastAsia"/>
          <w:color w:val="auto"/>
          <w:spacing w:val="-5"/>
          <w:sz w:val="24"/>
          <w:szCs w:val="24"/>
          <w:highlight w:val="none"/>
          <w:u w:val="dotted"/>
        </w:rPr>
        <w:t xml:space="preserve"> </w:t>
      </w:r>
      <w:r>
        <w:rPr>
          <w:rFonts w:hint="eastAsia" w:asciiTheme="minorEastAsia" w:hAnsiTheme="minorEastAsia" w:eastAsiaTheme="minorEastAsia" w:cstheme="minorEastAsia"/>
          <w:color w:val="auto"/>
          <w:spacing w:val="-4"/>
          <w:sz w:val="24"/>
          <w:szCs w:val="24"/>
          <w:highlight w:val="none"/>
          <w:u w:val="dotted"/>
        </w:rPr>
        <w:t xml:space="preserve">                   </w:t>
      </w:r>
      <w:r>
        <w:rPr>
          <w:rFonts w:hint="eastAsia" w:asciiTheme="minorEastAsia" w:hAnsiTheme="minorEastAsia" w:eastAsiaTheme="minorEastAsia" w:cstheme="minorEastAsia"/>
          <w:color w:val="auto"/>
          <w:spacing w:val="-4"/>
          <w:sz w:val="24"/>
          <w:szCs w:val="24"/>
          <w:highlight w:val="none"/>
          <w:u w:val="dotted"/>
          <w:lang w:val="en-US" w:eastAsia="zh-CN"/>
        </w:rPr>
        <w:t xml:space="preserve"> </w:t>
      </w:r>
      <w:r>
        <w:rPr>
          <w:rFonts w:hint="eastAsia" w:asciiTheme="minorEastAsia" w:hAnsiTheme="minorEastAsia" w:eastAsiaTheme="minorEastAsia" w:cstheme="minorEastAsia"/>
          <w:color w:val="auto"/>
          <w:spacing w:val="-4"/>
          <w:sz w:val="24"/>
          <w:szCs w:val="24"/>
          <w:highlight w:val="none"/>
          <w:u w:val="dotted"/>
        </w:rPr>
        <w:t xml:space="preserve">   </w:t>
      </w:r>
      <w:r>
        <w:rPr>
          <w:rFonts w:hint="eastAsia" w:asciiTheme="minorEastAsia" w:hAnsiTheme="minorEastAsia" w:eastAsiaTheme="minorEastAsia" w:cstheme="minorEastAsia"/>
          <w:color w:val="auto"/>
          <w:spacing w:val="-4"/>
          <w:sz w:val="24"/>
          <w:szCs w:val="24"/>
          <w:highlight w:val="none"/>
        </w:rPr>
        <w:t>邮编：</w:t>
      </w:r>
      <w:r>
        <w:rPr>
          <w:rFonts w:hint="eastAsia" w:asciiTheme="minorEastAsia" w:hAnsiTheme="minorEastAsia" w:eastAsiaTheme="minorEastAsia" w:cstheme="minorEastAsia"/>
          <w:color w:val="auto"/>
          <w:sz w:val="24"/>
          <w:szCs w:val="24"/>
          <w:highlight w:val="none"/>
          <w:u w:val="dotted"/>
        </w:rPr>
        <w:t xml:space="preserve">                    </w:t>
      </w:r>
    </w:p>
    <w:p w14:paraId="06204454">
      <w:pPr>
        <w:shd w:val="clear" w:color="auto" w:fill="auto"/>
        <w:spacing w:before="103" w:line="220" w:lineRule="auto"/>
        <w:ind w:left="50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7"/>
          <w:sz w:val="24"/>
          <w:szCs w:val="24"/>
          <w:highlight w:val="none"/>
        </w:rPr>
        <w:t>被</w:t>
      </w:r>
      <w:r>
        <w:rPr>
          <w:rFonts w:hint="eastAsia" w:asciiTheme="minorEastAsia" w:hAnsiTheme="minorEastAsia" w:eastAsiaTheme="minorEastAsia" w:cstheme="minorEastAsia"/>
          <w:color w:val="auto"/>
          <w:spacing w:val="-11"/>
          <w:sz w:val="24"/>
          <w:szCs w:val="24"/>
          <w:highlight w:val="none"/>
        </w:rPr>
        <w:t>投诉人 1：</w:t>
      </w:r>
    </w:p>
    <w:p w14:paraId="2DCA452E">
      <w:pPr>
        <w:shd w:val="clear" w:color="auto" w:fill="auto"/>
        <w:spacing w:before="101" w:line="185" w:lineRule="auto"/>
        <w:ind w:left="50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8"/>
          <w:sz w:val="24"/>
          <w:szCs w:val="24"/>
          <w:highlight w:val="none"/>
        </w:rPr>
        <w:t>地址：</w:t>
      </w:r>
      <w:r>
        <w:rPr>
          <w:rFonts w:hint="eastAsia" w:asciiTheme="minorEastAsia" w:hAnsiTheme="minorEastAsia" w:eastAsiaTheme="minorEastAsia" w:cstheme="minorEastAsia"/>
          <w:color w:val="auto"/>
          <w:spacing w:val="-8"/>
          <w:sz w:val="24"/>
          <w:szCs w:val="24"/>
          <w:highlight w:val="none"/>
          <w:u w:val="dotted"/>
        </w:rPr>
        <w:t xml:space="preserve">   </w:t>
      </w:r>
      <w:r>
        <w:rPr>
          <w:rFonts w:hint="eastAsia" w:asciiTheme="minorEastAsia" w:hAnsiTheme="minorEastAsia" w:eastAsiaTheme="minorEastAsia" w:cstheme="minorEastAsia"/>
          <w:color w:val="auto"/>
          <w:spacing w:val="-5"/>
          <w:sz w:val="24"/>
          <w:szCs w:val="24"/>
          <w:highlight w:val="none"/>
          <w:u w:val="dotted"/>
        </w:rPr>
        <w:t xml:space="preserve"> </w:t>
      </w:r>
      <w:r>
        <w:rPr>
          <w:rFonts w:hint="eastAsia" w:asciiTheme="minorEastAsia" w:hAnsiTheme="minorEastAsia" w:eastAsiaTheme="minorEastAsia" w:cstheme="minorEastAsia"/>
          <w:color w:val="auto"/>
          <w:spacing w:val="-4"/>
          <w:sz w:val="24"/>
          <w:szCs w:val="24"/>
          <w:highlight w:val="none"/>
          <w:u w:val="dotted"/>
        </w:rPr>
        <w:t xml:space="preserve">                      </w:t>
      </w:r>
      <w:r>
        <w:rPr>
          <w:rFonts w:hint="eastAsia" w:asciiTheme="minorEastAsia" w:hAnsiTheme="minorEastAsia" w:eastAsiaTheme="minorEastAsia" w:cstheme="minorEastAsia"/>
          <w:color w:val="auto"/>
          <w:spacing w:val="-4"/>
          <w:sz w:val="24"/>
          <w:szCs w:val="24"/>
          <w:highlight w:val="none"/>
          <w:u w:val="dotted"/>
          <w:lang w:val="en-US" w:eastAsia="zh-CN"/>
        </w:rPr>
        <w:t xml:space="preserve"> </w:t>
      </w:r>
      <w:r>
        <w:rPr>
          <w:rFonts w:hint="eastAsia" w:asciiTheme="minorEastAsia" w:hAnsiTheme="minorEastAsia" w:eastAsiaTheme="minorEastAsia" w:cstheme="minorEastAsia"/>
          <w:color w:val="auto"/>
          <w:spacing w:val="-4"/>
          <w:sz w:val="24"/>
          <w:szCs w:val="24"/>
          <w:highlight w:val="none"/>
        </w:rPr>
        <w:t>邮编：</w:t>
      </w:r>
      <w:r>
        <w:rPr>
          <w:rFonts w:hint="eastAsia" w:asciiTheme="minorEastAsia" w:hAnsiTheme="minorEastAsia" w:eastAsiaTheme="minorEastAsia" w:cstheme="minorEastAsia"/>
          <w:color w:val="auto"/>
          <w:sz w:val="24"/>
          <w:szCs w:val="24"/>
          <w:highlight w:val="none"/>
          <w:u w:val="dotted"/>
        </w:rPr>
        <w:t xml:space="preserve">                    </w:t>
      </w:r>
    </w:p>
    <w:p w14:paraId="663B0ACB">
      <w:pPr>
        <w:shd w:val="clear" w:color="auto" w:fill="auto"/>
        <w:rPr>
          <w:rFonts w:hint="eastAsia" w:asciiTheme="minorEastAsia" w:hAnsiTheme="minorEastAsia" w:eastAsiaTheme="minorEastAsia" w:cstheme="minorEastAsia"/>
          <w:color w:val="auto"/>
          <w:sz w:val="24"/>
          <w:szCs w:val="24"/>
          <w:highlight w:val="none"/>
        </w:rPr>
      </w:pPr>
    </w:p>
    <w:p w14:paraId="42F763BE">
      <w:pPr>
        <w:shd w:val="clear" w:color="auto" w:fill="auto"/>
        <w:spacing w:before="103" w:line="220" w:lineRule="auto"/>
        <w:ind w:left="505"/>
        <w:rPr>
          <w:rFonts w:hint="eastAsia" w:asciiTheme="minorEastAsia" w:hAnsiTheme="minorEastAsia" w:eastAsiaTheme="minorEastAsia" w:cstheme="minorEastAsia"/>
          <w:color w:val="auto"/>
          <w:spacing w:val="-17"/>
          <w:sz w:val="24"/>
          <w:szCs w:val="24"/>
          <w:highlight w:val="none"/>
        </w:rPr>
      </w:pPr>
      <w:r>
        <w:rPr>
          <w:rFonts w:hint="eastAsia" w:asciiTheme="minorEastAsia" w:hAnsiTheme="minorEastAsia" w:eastAsiaTheme="minorEastAsia" w:cstheme="minorEastAsia"/>
          <w:color w:val="auto"/>
          <w:spacing w:val="-17"/>
          <w:sz w:val="24"/>
          <w:szCs w:val="24"/>
          <w:highlight w:val="none"/>
        </w:rPr>
        <w:t>联系人：</w:t>
      </w:r>
      <w:r>
        <w:rPr>
          <w:rFonts w:hint="eastAsia" w:asciiTheme="minorEastAsia" w:hAnsiTheme="minorEastAsia" w:eastAsiaTheme="minorEastAsia" w:cstheme="minorEastAsia"/>
          <w:color w:val="auto"/>
          <w:spacing w:val="-8"/>
          <w:sz w:val="24"/>
          <w:szCs w:val="24"/>
          <w:highlight w:val="none"/>
          <w:u w:val="dotted"/>
        </w:rPr>
        <w:t xml:space="preserve">   </w:t>
      </w:r>
      <w:r>
        <w:rPr>
          <w:rFonts w:hint="eastAsia" w:asciiTheme="minorEastAsia" w:hAnsiTheme="minorEastAsia" w:eastAsiaTheme="minorEastAsia" w:cstheme="minorEastAsia"/>
          <w:color w:val="auto"/>
          <w:spacing w:val="-5"/>
          <w:sz w:val="24"/>
          <w:szCs w:val="24"/>
          <w:highlight w:val="none"/>
          <w:u w:val="dotted"/>
        </w:rPr>
        <w:t xml:space="preserve"> </w:t>
      </w:r>
      <w:r>
        <w:rPr>
          <w:rFonts w:hint="eastAsia" w:asciiTheme="minorEastAsia" w:hAnsiTheme="minorEastAsia" w:eastAsiaTheme="minorEastAsia" w:cstheme="minorEastAsia"/>
          <w:color w:val="auto"/>
          <w:spacing w:val="-4"/>
          <w:sz w:val="24"/>
          <w:szCs w:val="24"/>
          <w:highlight w:val="none"/>
          <w:u w:val="dotted"/>
        </w:rPr>
        <w:t xml:space="preserve">                      </w:t>
      </w:r>
      <w:r>
        <w:rPr>
          <w:rFonts w:hint="eastAsia" w:asciiTheme="minorEastAsia" w:hAnsiTheme="minorEastAsia" w:eastAsiaTheme="minorEastAsia" w:cstheme="minorEastAsia"/>
          <w:color w:val="auto"/>
          <w:spacing w:val="-17"/>
          <w:sz w:val="24"/>
          <w:szCs w:val="24"/>
          <w:highlight w:val="none"/>
        </w:rPr>
        <w:t xml:space="preserve">联系电话：                </w:t>
      </w:r>
    </w:p>
    <w:p w14:paraId="60D0CFAC">
      <w:pPr>
        <w:shd w:val="clear" w:color="auto" w:fill="auto"/>
        <w:spacing w:before="103" w:line="220" w:lineRule="auto"/>
        <w:ind w:left="50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7"/>
          <w:sz w:val="24"/>
          <w:szCs w:val="24"/>
          <w:highlight w:val="none"/>
        </w:rPr>
        <w:t>联系人：</w:t>
      </w:r>
      <w:r>
        <w:rPr>
          <w:rFonts w:hint="eastAsia" w:asciiTheme="minorEastAsia" w:hAnsiTheme="minorEastAsia" w:eastAsiaTheme="minorEastAsia" w:cstheme="minorEastAsia"/>
          <w:color w:val="auto"/>
          <w:spacing w:val="-8"/>
          <w:sz w:val="24"/>
          <w:szCs w:val="24"/>
          <w:highlight w:val="none"/>
          <w:u w:val="dotted"/>
        </w:rPr>
        <w:t xml:space="preserve">   </w:t>
      </w:r>
      <w:r>
        <w:rPr>
          <w:rFonts w:hint="eastAsia" w:asciiTheme="minorEastAsia" w:hAnsiTheme="minorEastAsia" w:eastAsiaTheme="minorEastAsia" w:cstheme="minorEastAsia"/>
          <w:color w:val="auto"/>
          <w:spacing w:val="-5"/>
          <w:sz w:val="24"/>
          <w:szCs w:val="24"/>
          <w:highlight w:val="none"/>
          <w:u w:val="dotted"/>
        </w:rPr>
        <w:t xml:space="preserve"> </w:t>
      </w:r>
      <w:r>
        <w:rPr>
          <w:rFonts w:hint="eastAsia" w:asciiTheme="minorEastAsia" w:hAnsiTheme="minorEastAsia" w:eastAsiaTheme="minorEastAsia" w:cstheme="minorEastAsia"/>
          <w:color w:val="auto"/>
          <w:spacing w:val="-4"/>
          <w:sz w:val="24"/>
          <w:szCs w:val="24"/>
          <w:highlight w:val="none"/>
          <w:u w:val="dotted"/>
        </w:rPr>
        <w:t xml:space="preserve">                      </w:t>
      </w:r>
      <w:r>
        <w:rPr>
          <w:rFonts w:hint="eastAsia" w:asciiTheme="minorEastAsia" w:hAnsiTheme="minorEastAsia" w:eastAsiaTheme="minorEastAsia" w:cstheme="minorEastAsia"/>
          <w:color w:val="auto"/>
          <w:spacing w:val="-17"/>
          <w:sz w:val="24"/>
          <w:szCs w:val="24"/>
          <w:highlight w:val="none"/>
        </w:rPr>
        <w:t xml:space="preserve">联系电话：     </w:t>
      </w:r>
      <w:r>
        <w:rPr>
          <w:rFonts w:hint="eastAsia" w:asciiTheme="minorEastAsia" w:hAnsiTheme="minorEastAsia" w:eastAsiaTheme="minorEastAsia" w:cstheme="minorEastAsia"/>
          <w:color w:val="auto"/>
          <w:sz w:val="24"/>
          <w:szCs w:val="24"/>
          <w:highlight w:val="none"/>
          <w:u w:val="dotted"/>
        </w:rPr>
        <w:t xml:space="preserve">           </w:t>
      </w:r>
    </w:p>
    <w:p w14:paraId="0FC2DBA9">
      <w:pPr>
        <w:shd w:val="clear" w:color="auto" w:fill="auto"/>
        <w:spacing w:before="100" w:line="371" w:lineRule="exact"/>
        <w:ind w:left="27"/>
        <w:outlineLvl w:val="2"/>
        <w:rPr>
          <w:rFonts w:hint="eastAsia" w:asciiTheme="minorEastAsia" w:hAnsiTheme="minorEastAsia" w:eastAsiaTheme="minorEastAsia" w:cstheme="minorEastAsia"/>
          <w:color w:val="auto"/>
          <w:sz w:val="24"/>
          <w:szCs w:val="24"/>
          <w:highlight w:val="none"/>
        </w:rPr>
      </w:pPr>
      <w:bookmarkStart w:id="67" w:name="_Toc25199"/>
      <w:bookmarkStart w:id="68" w:name="_Toc27620"/>
      <w:bookmarkStart w:id="69" w:name="_Toc377"/>
      <w:bookmarkStart w:id="70" w:name="_Toc110010430"/>
      <w:r>
        <w:rPr>
          <w:rFonts w:hint="eastAsia" w:asciiTheme="minorEastAsia" w:hAnsiTheme="minorEastAsia" w:eastAsiaTheme="minorEastAsia" w:cstheme="minorEastAsia"/>
          <w:color w:val="auto"/>
          <w:spacing w:val="-2"/>
          <w:position w:val="1"/>
          <w:sz w:val="24"/>
          <w:szCs w:val="24"/>
          <w:highlight w:val="none"/>
        </w:rPr>
        <w:t>二、投诉项目</w:t>
      </w:r>
      <w:r>
        <w:rPr>
          <w:rFonts w:hint="eastAsia" w:asciiTheme="minorEastAsia" w:hAnsiTheme="minorEastAsia" w:eastAsiaTheme="minorEastAsia" w:cstheme="minorEastAsia"/>
          <w:color w:val="auto"/>
          <w:spacing w:val="-1"/>
          <w:position w:val="1"/>
          <w:sz w:val="24"/>
          <w:szCs w:val="24"/>
          <w:highlight w:val="none"/>
        </w:rPr>
        <w:t>基本情况</w:t>
      </w:r>
      <w:bookmarkEnd w:id="67"/>
      <w:bookmarkEnd w:id="68"/>
      <w:bookmarkEnd w:id="69"/>
      <w:bookmarkEnd w:id="70"/>
    </w:p>
    <w:p w14:paraId="07ED6ADE">
      <w:pPr>
        <w:shd w:val="clear" w:color="auto" w:fill="auto"/>
        <w:spacing w:before="64" w:line="219" w:lineRule="auto"/>
        <w:ind w:left="503"/>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2"/>
          <w:sz w:val="24"/>
          <w:szCs w:val="24"/>
          <w:highlight w:val="none"/>
        </w:rPr>
        <w:t>采购项</w:t>
      </w:r>
      <w:r>
        <w:rPr>
          <w:rFonts w:hint="eastAsia" w:asciiTheme="minorEastAsia" w:hAnsiTheme="minorEastAsia" w:eastAsiaTheme="minorEastAsia" w:cstheme="minorEastAsia"/>
          <w:color w:val="auto"/>
          <w:spacing w:val="-1"/>
          <w:sz w:val="24"/>
          <w:szCs w:val="24"/>
          <w:highlight w:val="none"/>
        </w:rPr>
        <w:t>目名称：</w:t>
      </w:r>
      <w:r>
        <w:rPr>
          <w:rFonts w:hint="eastAsia" w:asciiTheme="minorEastAsia" w:hAnsiTheme="minorEastAsia" w:eastAsiaTheme="minorEastAsia" w:cstheme="minorEastAsia"/>
          <w:color w:val="auto"/>
          <w:sz w:val="24"/>
          <w:szCs w:val="24"/>
          <w:highlight w:val="none"/>
          <w:u w:val="dotted"/>
        </w:rPr>
        <w:t xml:space="preserve">                                           </w:t>
      </w:r>
    </w:p>
    <w:p w14:paraId="12C53615">
      <w:pPr>
        <w:shd w:val="clear" w:color="auto" w:fill="auto"/>
        <w:spacing w:before="104" w:line="219" w:lineRule="auto"/>
        <w:ind w:left="503"/>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8"/>
          <w:sz w:val="24"/>
          <w:szCs w:val="24"/>
          <w:highlight w:val="none"/>
        </w:rPr>
        <w:t>采购项目</w:t>
      </w:r>
      <w:r>
        <w:rPr>
          <w:rFonts w:hint="eastAsia" w:asciiTheme="minorEastAsia" w:hAnsiTheme="minorEastAsia" w:eastAsiaTheme="minorEastAsia" w:cstheme="minorEastAsia"/>
          <w:color w:val="auto"/>
          <w:spacing w:val="-4"/>
          <w:sz w:val="24"/>
          <w:szCs w:val="24"/>
          <w:highlight w:val="none"/>
        </w:rPr>
        <w:t>编号：</w:t>
      </w:r>
      <w:r>
        <w:rPr>
          <w:rFonts w:hint="eastAsia" w:asciiTheme="minorEastAsia" w:hAnsiTheme="minorEastAsia" w:eastAsiaTheme="minorEastAsia" w:cstheme="minorEastAsia"/>
          <w:color w:val="auto"/>
          <w:spacing w:val="-4"/>
          <w:sz w:val="24"/>
          <w:szCs w:val="24"/>
          <w:highlight w:val="none"/>
          <w:u w:val="dotted"/>
        </w:rPr>
        <w:t xml:space="preserve">                        </w:t>
      </w:r>
      <w:r>
        <w:rPr>
          <w:rFonts w:hint="eastAsia" w:asciiTheme="minorEastAsia" w:hAnsiTheme="minorEastAsia" w:eastAsiaTheme="minorEastAsia" w:cstheme="minorEastAsia"/>
          <w:color w:val="auto"/>
          <w:spacing w:val="-4"/>
          <w:sz w:val="24"/>
          <w:szCs w:val="24"/>
          <w:highlight w:val="none"/>
        </w:rPr>
        <w:t>包号：</w:t>
      </w:r>
      <w:r>
        <w:rPr>
          <w:rFonts w:hint="eastAsia" w:asciiTheme="minorEastAsia" w:hAnsiTheme="minorEastAsia" w:eastAsiaTheme="minorEastAsia" w:cstheme="minorEastAsia"/>
          <w:color w:val="auto"/>
          <w:sz w:val="24"/>
          <w:szCs w:val="24"/>
          <w:highlight w:val="none"/>
          <w:u w:val="dotted"/>
        </w:rPr>
        <w:t xml:space="preserve">              </w:t>
      </w:r>
    </w:p>
    <w:p w14:paraId="6F21A311">
      <w:pPr>
        <w:shd w:val="clear" w:color="auto" w:fill="auto"/>
        <w:spacing w:before="102" w:line="219" w:lineRule="auto"/>
        <w:ind w:left="503"/>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2"/>
          <w:sz w:val="24"/>
          <w:szCs w:val="24"/>
          <w:highlight w:val="none"/>
        </w:rPr>
        <w:t>采购人名</w:t>
      </w:r>
      <w:r>
        <w:rPr>
          <w:rFonts w:hint="eastAsia" w:asciiTheme="minorEastAsia" w:hAnsiTheme="minorEastAsia" w:eastAsiaTheme="minorEastAsia" w:cstheme="minorEastAsia"/>
          <w:color w:val="auto"/>
          <w:spacing w:val="-1"/>
          <w:sz w:val="24"/>
          <w:szCs w:val="24"/>
          <w:highlight w:val="none"/>
        </w:rPr>
        <w:t>称：</w:t>
      </w:r>
      <w:r>
        <w:rPr>
          <w:rFonts w:hint="eastAsia" w:asciiTheme="minorEastAsia" w:hAnsiTheme="minorEastAsia" w:eastAsiaTheme="minorEastAsia" w:cstheme="minorEastAsia"/>
          <w:color w:val="auto"/>
          <w:sz w:val="24"/>
          <w:szCs w:val="24"/>
          <w:highlight w:val="none"/>
          <w:u w:val="dotted"/>
        </w:rPr>
        <w:t xml:space="preserve">                                           </w:t>
      </w:r>
    </w:p>
    <w:p w14:paraId="2B76FB8C">
      <w:pPr>
        <w:shd w:val="clear" w:color="auto" w:fill="auto"/>
        <w:spacing w:before="105" w:line="219" w:lineRule="auto"/>
        <w:ind w:left="503"/>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2"/>
          <w:sz w:val="24"/>
          <w:szCs w:val="24"/>
          <w:highlight w:val="none"/>
        </w:rPr>
        <w:t>代理机构名</w:t>
      </w:r>
      <w:r>
        <w:rPr>
          <w:rFonts w:hint="eastAsia" w:asciiTheme="minorEastAsia" w:hAnsiTheme="minorEastAsia" w:eastAsiaTheme="minorEastAsia" w:cstheme="minorEastAsia"/>
          <w:color w:val="auto"/>
          <w:spacing w:val="-1"/>
          <w:sz w:val="24"/>
          <w:szCs w:val="24"/>
          <w:highlight w:val="none"/>
        </w:rPr>
        <w:t>称：</w:t>
      </w:r>
      <w:r>
        <w:rPr>
          <w:rFonts w:hint="eastAsia" w:asciiTheme="minorEastAsia" w:hAnsiTheme="minorEastAsia" w:eastAsiaTheme="minorEastAsia" w:cstheme="minorEastAsia"/>
          <w:color w:val="auto"/>
          <w:sz w:val="24"/>
          <w:szCs w:val="24"/>
          <w:highlight w:val="none"/>
          <w:u w:val="dotted"/>
        </w:rPr>
        <w:t xml:space="preserve">                                           </w:t>
      </w:r>
    </w:p>
    <w:p w14:paraId="6D576539">
      <w:pPr>
        <w:shd w:val="clear" w:color="auto" w:fill="auto"/>
        <w:spacing w:before="104" w:line="219" w:lineRule="auto"/>
        <w:ind w:left="503"/>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7"/>
          <w:sz w:val="24"/>
          <w:szCs w:val="24"/>
          <w:highlight w:val="none"/>
        </w:rPr>
        <w:t>采购文件公告:</w:t>
      </w:r>
      <w:r>
        <w:rPr>
          <w:rFonts w:hint="eastAsia" w:asciiTheme="minorEastAsia" w:hAnsiTheme="minorEastAsia" w:eastAsiaTheme="minorEastAsia" w:cstheme="minorEastAsia"/>
          <w:color w:val="auto"/>
          <w:spacing w:val="7"/>
          <w:sz w:val="24"/>
          <w:szCs w:val="24"/>
          <w:highlight w:val="none"/>
          <w:u w:val="single"/>
        </w:rPr>
        <w:t xml:space="preserve">  是/否 </w:t>
      </w:r>
      <w:r>
        <w:rPr>
          <w:rFonts w:hint="eastAsia" w:asciiTheme="minorEastAsia" w:hAnsiTheme="minorEastAsia" w:eastAsiaTheme="minorEastAsia" w:cstheme="minorEastAsia"/>
          <w:color w:val="auto"/>
          <w:spacing w:val="7"/>
          <w:sz w:val="24"/>
          <w:szCs w:val="24"/>
          <w:highlight w:val="none"/>
        </w:rPr>
        <w:t xml:space="preserve"> 公告期限</w:t>
      </w:r>
      <w:r>
        <w:rPr>
          <w:rFonts w:hint="eastAsia" w:asciiTheme="minorEastAsia" w:hAnsiTheme="minorEastAsia" w:eastAsiaTheme="minorEastAsia" w:cstheme="minorEastAsia"/>
          <w:color w:val="auto"/>
          <w:spacing w:val="3"/>
          <w:sz w:val="24"/>
          <w:szCs w:val="24"/>
          <w:highlight w:val="none"/>
        </w:rPr>
        <w:t>：</w:t>
      </w:r>
      <w:r>
        <w:rPr>
          <w:rFonts w:hint="eastAsia" w:asciiTheme="minorEastAsia" w:hAnsiTheme="minorEastAsia" w:eastAsiaTheme="minorEastAsia" w:cstheme="minorEastAsia"/>
          <w:color w:val="auto"/>
          <w:sz w:val="24"/>
          <w:szCs w:val="24"/>
          <w:highlight w:val="none"/>
          <w:u w:val="dotted"/>
        </w:rPr>
        <w:t xml:space="preserve">                        </w:t>
      </w:r>
    </w:p>
    <w:p w14:paraId="2CBB3DE3">
      <w:pPr>
        <w:shd w:val="clear" w:color="auto" w:fill="auto"/>
        <w:spacing w:before="103" w:line="287" w:lineRule="auto"/>
        <w:ind w:left="22" w:right="12" w:firstLine="481"/>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
          <w:sz w:val="24"/>
          <w:szCs w:val="24"/>
          <w:highlight w:val="none"/>
        </w:rPr>
        <w:t>采购结果公告：</w:t>
      </w:r>
      <w:r>
        <w:rPr>
          <w:rFonts w:hint="eastAsia" w:asciiTheme="minorEastAsia" w:hAnsiTheme="minorEastAsia" w:eastAsiaTheme="minorEastAsia" w:cstheme="minorEastAsia"/>
          <w:color w:val="auto"/>
          <w:spacing w:val="-1"/>
          <w:sz w:val="24"/>
          <w:szCs w:val="24"/>
          <w:highlight w:val="none"/>
          <w:u w:val="single"/>
        </w:rPr>
        <w:t xml:space="preserve">  是/否 </w:t>
      </w:r>
      <w:r>
        <w:rPr>
          <w:rFonts w:hint="eastAsia" w:asciiTheme="minorEastAsia" w:hAnsiTheme="minorEastAsia" w:eastAsiaTheme="minorEastAsia" w:cstheme="minorEastAsia"/>
          <w:color w:val="auto"/>
          <w:spacing w:val="-1"/>
          <w:sz w:val="24"/>
          <w:szCs w:val="24"/>
          <w:highlight w:val="none"/>
        </w:rPr>
        <w:t xml:space="preserve"> 公告期限：</w:t>
      </w:r>
      <w:r>
        <w:rPr>
          <w:rFonts w:hint="eastAsia" w:asciiTheme="minorEastAsia" w:hAnsiTheme="minorEastAsia" w:eastAsiaTheme="minorEastAsia" w:cstheme="minorEastAsia"/>
          <w:color w:val="auto"/>
          <w:spacing w:val="-1"/>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u w:val="dotted"/>
        </w:rPr>
        <w:t xml:space="preserve">                    </w:t>
      </w:r>
      <w:r>
        <w:rPr>
          <w:rFonts w:hint="eastAsia" w:asciiTheme="minorEastAsia" w:hAnsiTheme="minorEastAsia" w:eastAsiaTheme="minorEastAsia" w:cstheme="minorEastAsia"/>
          <w:color w:val="auto"/>
          <w:sz w:val="24"/>
          <w:szCs w:val="24"/>
          <w:highlight w:val="none"/>
        </w:rPr>
        <w:t xml:space="preserve"> </w:t>
      </w:r>
    </w:p>
    <w:p w14:paraId="18947628">
      <w:pPr>
        <w:shd w:val="clear" w:color="auto" w:fill="auto"/>
        <w:spacing w:before="100" w:line="371" w:lineRule="exact"/>
        <w:ind w:left="27" w:right="0" w:firstLine="0"/>
        <w:outlineLvl w:val="2"/>
        <w:rPr>
          <w:rFonts w:hint="eastAsia" w:asciiTheme="minorEastAsia" w:hAnsiTheme="minorEastAsia" w:eastAsiaTheme="minorEastAsia" w:cstheme="minorEastAsia"/>
          <w:color w:val="auto"/>
          <w:spacing w:val="-2"/>
          <w:position w:val="1"/>
          <w:sz w:val="24"/>
          <w:szCs w:val="24"/>
          <w:highlight w:val="none"/>
        </w:rPr>
      </w:pPr>
      <w:r>
        <w:rPr>
          <w:rFonts w:hint="eastAsia" w:asciiTheme="minorEastAsia" w:hAnsiTheme="minorEastAsia" w:eastAsiaTheme="minorEastAsia" w:cstheme="minorEastAsia"/>
          <w:color w:val="auto"/>
          <w:spacing w:val="-2"/>
          <w:position w:val="1"/>
          <w:sz w:val="24"/>
          <w:szCs w:val="24"/>
          <w:highlight w:val="none"/>
        </w:rPr>
        <w:t>三、质疑基本情况</w:t>
      </w:r>
    </w:p>
    <w:p w14:paraId="5CE11764">
      <w:pPr>
        <w:shd w:val="clear" w:color="auto" w:fill="auto"/>
        <w:spacing w:before="1" w:line="287" w:lineRule="auto"/>
        <w:ind w:left="23" w:right="11" w:firstLine="484"/>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2"/>
          <w:sz w:val="24"/>
          <w:szCs w:val="24"/>
          <w:highlight w:val="none"/>
        </w:rPr>
        <w:t>投</w:t>
      </w:r>
      <w:r>
        <w:rPr>
          <w:rFonts w:hint="eastAsia" w:asciiTheme="minorEastAsia" w:hAnsiTheme="minorEastAsia" w:eastAsiaTheme="minorEastAsia" w:cstheme="minorEastAsia"/>
          <w:color w:val="auto"/>
          <w:spacing w:val="-6"/>
          <w:sz w:val="24"/>
          <w:szCs w:val="24"/>
          <w:highlight w:val="none"/>
        </w:rPr>
        <w:t>诉人于</w:t>
      </w:r>
      <w:r>
        <w:rPr>
          <w:rFonts w:hint="eastAsia" w:asciiTheme="minorEastAsia" w:hAnsiTheme="minorEastAsia" w:eastAsiaTheme="minorEastAsia" w:cstheme="minorEastAsia"/>
          <w:color w:val="auto"/>
          <w:spacing w:val="-6"/>
          <w:sz w:val="24"/>
          <w:szCs w:val="24"/>
          <w:highlight w:val="none"/>
          <w:u w:val="dotted"/>
        </w:rPr>
        <w:t xml:space="preserve">           </w:t>
      </w:r>
      <w:r>
        <w:rPr>
          <w:rFonts w:hint="eastAsia" w:asciiTheme="minorEastAsia" w:hAnsiTheme="minorEastAsia" w:eastAsiaTheme="minorEastAsia" w:cstheme="minorEastAsia"/>
          <w:color w:val="auto"/>
          <w:spacing w:val="-6"/>
          <w:sz w:val="24"/>
          <w:szCs w:val="24"/>
          <w:highlight w:val="none"/>
        </w:rPr>
        <w:t>年</w:t>
      </w:r>
      <w:r>
        <w:rPr>
          <w:rFonts w:hint="eastAsia" w:asciiTheme="minorEastAsia" w:hAnsiTheme="minorEastAsia" w:eastAsiaTheme="minorEastAsia" w:cstheme="minorEastAsia"/>
          <w:color w:val="auto"/>
          <w:spacing w:val="-6"/>
          <w:sz w:val="24"/>
          <w:szCs w:val="24"/>
          <w:highlight w:val="none"/>
          <w:u w:val="dotted"/>
        </w:rPr>
        <w:t xml:space="preserve">           </w:t>
      </w:r>
      <w:r>
        <w:rPr>
          <w:rFonts w:hint="eastAsia" w:asciiTheme="minorEastAsia" w:hAnsiTheme="minorEastAsia" w:eastAsiaTheme="minorEastAsia" w:cstheme="minorEastAsia"/>
          <w:color w:val="auto"/>
          <w:spacing w:val="-6"/>
          <w:sz w:val="24"/>
          <w:szCs w:val="24"/>
          <w:highlight w:val="none"/>
        </w:rPr>
        <w:t>月</w:t>
      </w:r>
      <w:r>
        <w:rPr>
          <w:rFonts w:hint="eastAsia" w:asciiTheme="minorEastAsia" w:hAnsiTheme="minorEastAsia" w:eastAsiaTheme="minorEastAsia" w:cstheme="minorEastAsia"/>
          <w:color w:val="auto"/>
          <w:spacing w:val="-6"/>
          <w:sz w:val="24"/>
          <w:szCs w:val="24"/>
          <w:highlight w:val="none"/>
          <w:u w:val="dotted"/>
        </w:rPr>
        <w:t xml:space="preserve">            </w:t>
      </w:r>
      <w:r>
        <w:rPr>
          <w:rFonts w:hint="eastAsia" w:asciiTheme="minorEastAsia" w:hAnsiTheme="minorEastAsia" w:eastAsiaTheme="minorEastAsia" w:cstheme="minorEastAsia"/>
          <w:color w:val="auto"/>
          <w:spacing w:val="-6"/>
          <w:sz w:val="24"/>
          <w:szCs w:val="24"/>
          <w:highlight w:val="none"/>
        </w:rPr>
        <w:t>日 ，向</w:t>
      </w:r>
      <w:r>
        <w:rPr>
          <w:rFonts w:hint="eastAsia" w:asciiTheme="minorEastAsia" w:hAnsiTheme="minorEastAsia" w:eastAsiaTheme="minorEastAsia" w:cstheme="minorEastAsia"/>
          <w:color w:val="auto"/>
          <w:spacing w:val="-4"/>
          <w:sz w:val="24"/>
          <w:szCs w:val="24"/>
          <w:highlight w:val="none"/>
        </w:rPr>
        <w:t>提</w:t>
      </w:r>
      <w:r>
        <w:rPr>
          <w:rFonts w:hint="eastAsia" w:asciiTheme="minorEastAsia" w:hAnsiTheme="minorEastAsia" w:eastAsiaTheme="minorEastAsia" w:cstheme="minorEastAsia"/>
          <w:color w:val="auto"/>
          <w:spacing w:val="-2"/>
          <w:sz w:val="24"/>
          <w:szCs w:val="24"/>
          <w:highlight w:val="none"/>
        </w:rPr>
        <w:t>出质疑，</w:t>
      </w:r>
    </w:p>
    <w:p w14:paraId="027E520D">
      <w:pPr>
        <w:shd w:val="clear" w:color="auto" w:fill="auto"/>
        <w:spacing w:before="1" w:line="220" w:lineRule="auto"/>
        <w:ind w:left="506"/>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3"/>
          <w:sz w:val="24"/>
          <w:szCs w:val="24"/>
          <w:highlight w:val="none"/>
        </w:rPr>
        <w:t>质</w:t>
      </w:r>
      <w:r>
        <w:rPr>
          <w:rFonts w:hint="eastAsia" w:asciiTheme="minorEastAsia" w:hAnsiTheme="minorEastAsia" w:eastAsiaTheme="minorEastAsia" w:cstheme="minorEastAsia"/>
          <w:color w:val="auto"/>
          <w:spacing w:val="-2"/>
          <w:sz w:val="24"/>
          <w:szCs w:val="24"/>
          <w:highlight w:val="none"/>
        </w:rPr>
        <w:t>疑事项为：</w:t>
      </w:r>
      <w:r>
        <w:rPr>
          <w:rFonts w:hint="eastAsia" w:asciiTheme="minorEastAsia" w:hAnsiTheme="minorEastAsia" w:eastAsiaTheme="minorEastAsia" w:cstheme="minorEastAsia"/>
          <w:color w:val="auto"/>
          <w:sz w:val="24"/>
          <w:szCs w:val="24"/>
          <w:highlight w:val="none"/>
          <w:u w:val="dotted"/>
        </w:rPr>
        <w:t xml:space="preserve">                                           </w:t>
      </w:r>
    </w:p>
    <w:p w14:paraId="3D7D4F97">
      <w:pPr>
        <w:shd w:val="clear" w:color="auto" w:fill="auto"/>
        <w:spacing w:before="103" w:line="287" w:lineRule="auto"/>
        <w:ind w:left="459" w:right="11" w:firstLine="109"/>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4"/>
          <w:sz w:val="24"/>
          <w:szCs w:val="24"/>
          <w:highlight w:val="none"/>
        </w:rPr>
        <w:t>采购人/</w:t>
      </w:r>
      <w:r>
        <w:rPr>
          <w:rFonts w:hint="eastAsia" w:asciiTheme="minorEastAsia" w:hAnsiTheme="minorEastAsia" w:eastAsiaTheme="minorEastAsia" w:cstheme="minorEastAsia"/>
          <w:color w:val="auto"/>
          <w:spacing w:val="-2"/>
          <w:sz w:val="24"/>
          <w:szCs w:val="24"/>
          <w:highlight w:val="none"/>
        </w:rPr>
        <w:t>采购代理机构于</w:t>
      </w:r>
      <w:r>
        <w:rPr>
          <w:rFonts w:hint="eastAsia" w:asciiTheme="minorEastAsia" w:hAnsiTheme="minorEastAsia" w:eastAsiaTheme="minorEastAsia" w:cstheme="minorEastAsia"/>
          <w:color w:val="auto"/>
          <w:spacing w:val="-2"/>
          <w:sz w:val="24"/>
          <w:szCs w:val="24"/>
          <w:highlight w:val="none"/>
          <w:u w:val="dotted"/>
        </w:rPr>
        <w:t xml:space="preserve">      </w:t>
      </w:r>
      <w:r>
        <w:rPr>
          <w:rFonts w:hint="eastAsia" w:asciiTheme="minorEastAsia" w:hAnsiTheme="minorEastAsia" w:eastAsiaTheme="minorEastAsia" w:cstheme="minorEastAsia"/>
          <w:color w:val="auto"/>
          <w:spacing w:val="-2"/>
          <w:sz w:val="24"/>
          <w:szCs w:val="24"/>
          <w:highlight w:val="none"/>
        </w:rPr>
        <w:t xml:space="preserve"> 年</w:t>
      </w:r>
      <w:r>
        <w:rPr>
          <w:rFonts w:hint="eastAsia" w:asciiTheme="minorEastAsia" w:hAnsiTheme="minorEastAsia" w:eastAsiaTheme="minorEastAsia" w:cstheme="minorEastAsia"/>
          <w:color w:val="auto"/>
          <w:spacing w:val="-2"/>
          <w:sz w:val="24"/>
          <w:szCs w:val="24"/>
          <w:highlight w:val="none"/>
          <w:u w:val="dotted"/>
        </w:rPr>
        <w:t xml:space="preserve">      </w:t>
      </w:r>
      <w:r>
        <w:rPr>
          <w:rFonts w:hint="eastAsia" w:asciiTheme="minorEastAsia" w:hAnsiTheme="minorEastAsia" w:eastAsiaTheme="minorEastAsia" w:cstheme="minorEastAsia"/>
          <w:color w:val="auto"/>
          <w:spacing w:val="-2"/>
          <w:sz w:val="24"/>
          <w:szCs w:val="24"/>
          <w:highlight w:val="none"/>
        </w:rPr>
        <w:t xml:space="preserve"> 月</w:t>
      </w:r>
      <w:r>
        <w:rPr>
          <w:rFonts w:hint="eastAsia" w:asciiTheme="minorEastAsia" w:hAnsiTheme="minorEastAsia" w:eastAsiaTheme="minorEastAsia" w:cstheme="minorEastAsia"/>
          <w:color w:val="auto"/>
          <w:spacing w:val="-2"/>
          <w:sz w:val="24"/>
          <w:szCs w:val="24"/>
          <w:highlight w:val="none"/>
          <w:u w:val="dotted"/>
        </w:rPr>
        <w:t xml:space="preserve">      </w:t>
      </w:r>
      <w:r>
        <w:rPr>
          <w:rFonts w:hint="eastAsia" w:asciiTheme="minorEastAsia" w:hAnsiTheme="minorEastAsia" w:eastAsiaTheme="minorEastAsia" w:cstheme="minorEastAsia"/>
          <w:color w:val="auto"/>
          <w:spacing w:val="-2"/>
          <w:sz w:val="24"/>
          <w:szCs w:val="24"/>
          <w:highlight w:val="none"/>
        </w:rPr>
        <w:t xml:space="preserve"> 日，就质疑</w:t>
      </w:r>
      <w:r>
        <w:rPr>
          <w:rFonts w:hint="eastAsia" w:asciiTheme="minorEastAsia" w:hAnsiTheme="minorEastAsia" w:eastAsiaTheme="minorEastAsia" w:cstheme="minorEastAsia"/>
          <w:color w:val="auto"/>
          <w:sz w:val="24"/>
          <w:szCs w:val="24"/>
          <w:highlight w:val="none"/>
        </w:rPr>
        <w:t xml:space="preserve"> </w:t>
      </w:r>
      <w:r>
        <w:rPr>
          <w:rFonts w:hint="eastAsia" w:asciiTheme="minorEastAsia" w:hAnsiTheme="minorEastAsia" w:eastAsiaTheme="minorEastAsia" w:cstheme="minorEastAsia"/>
          <w:color w:val="auto"/>
          <w:spacing w:val="-1"/>
          <w:sz w:val="24"/>
          <w:szCs w:val="24"/>
          <w:highlight w:val="none"/>
        </w:rPr>
        <w:t>事项做出了答复/没有在</w:t>
      </w:r>
      <w:r>
        <w:rPr>
          <w:rFonts w:hint="eastAsia" w:asciiTheme="minorEastAsia" w:hAnsiTheme="minorEastAsia" w:eastAsiaTheme="minorEastAsia" w:cstheme="minorEastAsia"/>
          <w:color w:val="auto"/>
          <w:sz w:val="24"/>
          <w:szCs w:val="24"/>
          <w:highlight w:val="none"/>
        </w:rPr>
        <w:t>法定期限内做出答复。</w:t>
      </w:r>
    </w:p>
    <w:p w14:paraId="372A49C9">
      <w:pPr>
        <w:shd w:val="clear" w:color="auto" w:fill="auto"/>
        <w:spacing w:before="100" w:line="371" w:lineRule="exact"/>
        <w:ind w:left="27"/>
        <w:outlineLvl w:val="2"/>
        <w:rPr>
          <w:rFonts w:hint="eastAsia" w:asciiTheme="minorEastAsia" w:hAnsiTheme="minorEastAsia" w:eastAsiaTheme="minorEastAsia" w:cstheme="minorEastAsia"/>
          <w:color w:val="auto"/>
          <w:spacing w:val="-2"/>
          <w:position w:val="1"/>
          <w:sz w:val="24"/>
          <w:szCs w:val="24"/>
          <w:highlight w:val="none"/>
        </w:rPr>
      </w:pPr>
      <w:r>
        <w:rPr>
          <w:rFonts w:hint="eastAsia" w:asciiTheme="minorEastAsia" w:hAnsiTheme="minorEastAsia" w:eastAsiaTheme="minorEastAsia" w:cstheme="minorEastAsia"/>
          <w:color w:val="auto"/>
          <w:spacing w:val="-2"/>
          <w:position w:val="1"/>
          <w:sz w:val="24"/>
          <w:szCs w:val="24"/>
          <w:highlight w:val="none"/>
          <w:lang w:val="en-US" w:eastAsia="zh-CN"/>
        </w:rPr>
        <w:t>四</w:t>
      </w:r>
      <w:r>
        <w:rPr>
          <w:rFonts w:hint="eastAsia" w:asciiTheme="minorEastAsia" w:hAnsiTheme="minorEastAsia" w:eastAsiaTheme="minorEastAsia" w:cstheme="minorEastAsia"/>
          <w:color w:val="auto"/>
          <w:spacing w:val="-2"/>
          <w:position w:val="1"/>
          <w:sz w:val="24"/>
          <w:szCs w:val="24"/>
          <w:highlight w:val="none"/>
        </w:rPr>
        <w:t>、投诉事项具体内容</w:t>
      </w:r>
    </w:p>
    <w:p w14:paraId="03354B5C">
      <w:pPr>
        <w:shd w:val="clear" w:color="auto" w:fill="auto"/>
        <w:spacing w:before="98" w:line="221" w:lineRule="auto"/>
        <w:ind w:left="508"/>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6"/>
          <w:sz w:val="24"/>
          <w:szCs w:val="24"/>
          <w:highlight w:val="none"/>
        </w:rPr>
        <w:t>投</w:t>
      </w:r>
      <w:r>
        <w:rPr>
          <w:rFonts w:hint="eastAsia" w:asciiTheme="minorEastAsia" w:hAnsiTheme="minorEastAsia" w:eastAsiaTheme="minorEastAsia" w:cstheme="minorEastAsia"/>
          <w:color w:val="auto"/>
          <w:spacing w:val="-10"/>
          <w:sz w:val="24"/>
          <w:szCs w:val="24"/>
          <w:highlight w:val="none"/>
        </w:rPr>
        <w:t>诉事项 1 ：</w:t>
      </w:r>
      <w:r>
        <w:rPr>
          <w:rFonts w:hint="eastAsia" w:asciiTheme="minorEastAsia" w:hAnsiTheme="minorEastAsia" w:eastAsiaTheme="minorEastAsia" w:cstheme="minorEastAsia"/>
          <w:color w:val="auto"/>
          <w:sz w:val="24"/>
          <w:szCs w:val="24"/>
          <w:highlight w:val="none"/>
          <w:u w:val="dotted"/>
        </w:rPr>
        <w:t xml:space="preserve">                                            </w:t>
      </w:r>
    </w:p>
    <w:p w14:paraId="3A71E828">
      <w:pPr>
        <w:shd w:val="clear" w:color="auto" w:fill="auto"/>
        <w:spacing w:before="100" w:line="219" w:lineRule="auto"/>
        <w:ind w:left="505"/>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4"/>
          <w:sz w:val="24"/>
          <w:szCs w:val="24"/>
          <w:highlight w:val="none"/>
        </w:rPr>
        <w:t>事</w:t>
      </w:r>
      <w:r>
        <w:rPr>
          <w:rFonts w:hint="eastAsia" w:asciiTheme="minorEastAsia" w:hAnsiTheme="minorEastAsia" w:eastAsiaTheme="minorEastAsia" w:cstheme="minorEastAsia"/>
          <w:color w:val="auto"/>
          <w:spacing w:val="-2"/>
          <w:sz w:val="24"/>
          <w:szCs w:val="24"/>
          <w:highlight w:val="none"/>
        </w:rPr>
        <w:t>实依据：</w:t>
      </w:r>
      <w:r>
        <w:rPr>
          <w:rFonts w:hint="eastAsia" w:asciiTheme="minorEastAsia" w:hAnsiTheme="minorEastAsia" w:eastAsiaTheme="minorEastAsia" w:cstheme="minorEastAsia"/>
          <w:color w:val="auto"/>
          <w:sz w:val="24"/>
          <w:szCs w:val="24"/>
          <w:highlight w:val="none"/>
          <w:u w:val="dotted"/>
        </w:rPr>
        <w:t xml:space="preserve">                                             </w:t>
      </w:r>
    </w:p>
    <w:p w14:paraId="7B6089DB">
      <w:pPr>
        <w:shd w:val="clear" w:color="auto" w:fill="auto"/>
        <w:tabs>
          <w:tab w:val="left" w:pos="8322"/>
        </w:tabs>
        <w:spacing w:before="179" w:line="242" w:lineRule="exact"/>
        <w:ind w:left="494"/>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u w:val="single"/>
        </w:rPr>
        <w:tab/>
      </w:r>
    </w:p>
    <w:p w14:paraId="401293A6">
      <w:pPr>
        <w:shd w:val="clear" w:color="auto" w:fill="auto"/>
        <w:spacing w:before="118" w:line="219" w:lineRule="auto"/>
        <w:ind w:left="506"/>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4"/>
          <w:sz w:val="24"/>
          <w:szCs w:val="24"/>
          <w:highlight w:val="none"/>
        </w:rPr>
        <w:t>法律</w:t>
      </w:r>
      <w:r>
        <w:rPr>
          <w:rFonts w:hint="eastAsia" w:asciiTheme="minorEastAsia" w:hAnsiTheme="minorEastAsia" w:eastAsiaTheme="minorEastAsia" w:cstheme="minorEastAsia"/>
          <w:color w:val="auto"/>
          <w:spacing w:val="-2"/>
          <w:sz w:val="24"/>
          <w:szCs w:val="24"/>
          <w:highlight w:val="none"/>
        </w:rPr>
        <w:t>依据：</w:t>
      </w:r>
      <w:r>
        <w:rPr>
          <w:rFonts w:hint="eastAsia" w:asciiTheme="minorEastAsia" w:hAnsiTheme="minorEastAsia" w:eastAsiaTheme="minorEastAsia" w:cstheme="minorEastAsia"/>
          <w:color w:val="auto"/>
          <w:sz w:val="24"/>
          <w:szCs w:val="24"/>
          <w:highlight w:val="none"/>
          <w:u w:val="dotted"/>
        </w:rPr>
        <w:t xml:space="preserve">                                             </w:t>
      </w:r>
    </w:p>
    <w:p w14:paraId="46E7DBCB">
      <w:pPr>
        <w:shd w:val="clear" w:color="auto" w:fill="auto"/>
        <w:tabs>
          <w:tab w:val="left" w:pos="8322"/>
        </w:tabs>
        <w:spacing w:before="179" w:line="242" w:lineRule="exact"/>
        <w:ind w:left="494"/>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z w:val="24"/>
          <w:szCs w:val="24"/>
          <w:highlight w:val="none"/>
          <w:u w:val="single"/>
        </w:rPr>
        <w:tab/>
      </w:r>
    </w:p>
    <w:p w14:paraId="7D036FFF">
      <w:pPr>
        <w:shd w:val="clear" w:color="auto" w:fill="auto"/>
        <w:spacing w:before="118" w:line="437" w:lineRule="exact"/>
        <w:ind w:left="508"/>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13"/>
          <w:position w:val="11"/>
          <w:sz w:val="24"/>
          <w:szCs w:val="24"/>
          <w:highlight w:val="none"/>
        </w:rPr>
        <w:t>投</w:t>
      </w:r>
      <w:r>
        <w:rPr>
          <w:rFonts w:hint="eastAsia" w:asciiTheme="minorEastAsia" w:hAnsiTheme="minorEastAsia" w:eastAsiaTheme="minorEastAsia" w:cstheme="minorEastAsia"/>
          <w:color w:val="auto"/>
          <w:spacing w:val="-12"/>
          <w:position w:val="11"/>
          <w:sz w:val="24"/>
          <w:szCs w:val="24"/>
          <w:highlight w:val="none"/>
        </w:rPr>
        <w:t>诉事项 2</w:t>
      </w:r>
    </w:p>
    <w:p w14:paraId="77FF6A8D">
      <w:pPr>
        <w:shd w:val="clear" w:color="auto" w:fill="auto"/>
        <w:spacing w:line="437" w:lineRule="exact"/>
        <w:ind w:left="522"/>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position w:val="3"/>
          <w:sz w:val="24"/>
          <w:szCs w:val="24"/>
          <w:highlight w:val="none"/>
        </w:rPr>
        <w:t>……</w:t>
      </w:r>
    </w:p>
    <w:p w14:paraId="0CFA62EE">
      <w:pPr>
        <w:shd w:val="clear" w:color="auto" w:fill="auto"/>
        <w:spacing w:line="239" w:lineRule="exact"/>
        <w:rPr>
          <w:rFonts w:hint="eastAsia" w:asciiTheme="minorEastAsia" w:hAnsiTheme="minorEastAsia" w:eastAsiaTheme="minorEastAsia" w:cstheme="minorEastAsia"/>
          <w:color w:val="auto"/>
          <w:sz w:val="24"/>
          <w:szCs w:val="24"/>
          <w:highlight w:val="none"/>
        </w:rPr>
      </w:pPr>
    </w:p>
    <w:p w14:paraId="711DA560">
      <w:pPr>
        <w:shd w:val="clear" w:color="auto" w:fill="auto"/>
        <w:spacing w:before="56" w:line="437" w:lineRule="exact"/>
        <w:ind w:left="505"/>
        <w:rPr>
          <w:rFonts w:hint="eastAsia" w:asciiTheme="minorEastAsia" w:hAnsiTheme="minorEastAsia" w:eastAsiaTheme="minorEastAsia" w:cstheme="minorEastAsia"/>
          <w:color w:val="auto"/>
          <w:spacing w:val="-1"/>
          <w:position w:val="11"/>
          <w:sz w:val="24"/>
          <w:szCs w:val="24"/>
          <w:highlight w:val="none"/>
        </w:rPr>
      </w:pPr>
      <w:r>
        <w:rPr>
          <w:rFonts w:hint="eastAsia" w:asciiTheme="minorEastAsia" w:hAnsiTheme="minorEastAsia" w:eastAsiaTheme="minorEastAsia" w:cstheme="minorEastAsia"/>
          <w:color w:val="auto"/>
          <w:spacing w:val="-2"/>
          <w:position w:val="11"/>
          <w:sz w:val="24"/>
          <w:szCs w:val="24"/>
          <w:highlight w:val="none"/>
        </w:rPr>
        <w:t>签字(签</w:t>
      </w:r>
      <w:r>
        <w:rPr>
          <w:rFonts w:hint="eastAsia" w:asciiTheme="minorEastAsia" w:hAnsiTheme="minorEastAsia" w:eastAsiaTheme="minorEastAsia" w:cstheme="minorEastAsia"/>
          <w:color w:val="auto"/>
          <w:spacing w:val="-1"/>
          <w:position w:val="11"/>
          <w:sz w:val="24"/>
          <w:szCs w:val="24"/>
          <w:highlight w:val="none"/>
        </w:rPr>
        <w:t>章)</w:t>
      </w:r>
      <w:r>
        <w:rPr>
          <w:rFonts w:hint="eastAsia" w:asciiTheme="minorEastAsia" w:hAnsiTheme="minorEastAsia" w:eastAsiaTheme="minorEastAsia" w:cstheme="minorEastAsia"/>
          <w:color w:val="auto"/>
          <w:spacing w:val="-1"/>
          <w:position w:val="11"/>
          <w:sz w:val="24"/>
          <w:szCs w:val="24"/>
          <w:highlight w:val="none"/>
          <w:lang w:val="en-US" w:eastAsia="zh-CN"/>
        </w:rPr>
        <w:t xml:space="preserve">                  </w:t>
      </w:r>
      <w:r>
        <w:rPr>
          <w:rFonts w:hint="eastAsia" w:asciiTheme="minorEastAsia" w:hAnsiTheme="minorEastAsia" w:eastAsiaTheme="minorEastAsia" w:cstheme="minorEastAsia"/>
          <w:color w:val="auto"/>
          <w:spacing w:val="-2"/>
          <w:position w:val="11"/>
          <w:sz w:val="24"/>
          <w:szCs w:val="24"/>
          <w:highlight w:val="none"/>
          <w:lang w:val="en-US" w:eastAsia="zh-CN"/>
        </w:rPr>
        <w:t xml:space="preserve">            </w:t>
      </w:r>
      <w:r>
        <w:rPr>
          <w:rFonts w:hint="eastAsia" w:asciiTheme="minorEastAsia" w:hAnsiTheme="minorEastAsia" w:eastAsiaTheme="minorEastAsia" w:cstheme="minorEastAsia"/>
          <w:color w:val="auto"/>
          <w:spacing w:val="-2"/>
          <w:position w:val="11"/>
          <w:sz w:val="24"/>
          <w:szCs w:val="24"/>
          <w:highlight w:val="none"/>
        </w:rPr>
        <w:t xml:space="preserve">日期： </w:t>
      </w:r>
    </w:p>
    <w:p w14:paraId="42779C5A">
      <w:pPr>
        <w:shd w:val="clear" w:color="auto" w:fill="auto"/>
        <w:spacing w:line="392" w:lineRule="auto"/>
        <w:rPr>
          <w:rFonts w:hint="eastAsia" w:asciiTheme="minorEastAsia" w:hAnsiTheme="minorEastAsia" w:eastAsiaTheme="minorEastAsia" w:cstheme="minorEastAsia"/>
          <w:color w:val="auto"/>
          <w:sz w:val="24"/>
          <w:szCs w:val="24"/>
          <w:highlight w:val="none"/>
        </w:rPr>
      </w:pPr>
    </w:p>
    <w:p w14:paraId="603C3F69">
      <w:pPr>
        <w:pStyle w:val="4"/>
        <w:ind w:left="0" w:leftChars="0" w:firstLine="0" w:firstLineChars="0"/>
        <w:rPr>
          <w:rFonts w:hint="eastAsia"/>
          <w:color w:val="auto"/>
        </w:rPr>
      </w:pPr>
    </w:p>
    <w:p w14:paraId="41463944">
      <w:pPr>
        <w:shd w:val="clear" w:color="auto" w:fill="auto"/>
        <w:spacing w:before="91" w:line="219" w:lineRule="auto"/>
        <w:ind w:left="508"/>
        <w:rPr>
          <w:rFonts w:hint="eastAsia" w:asciiTheme="minorEastAsia" w:hAnsiTheme="minorEastAsia" w:eastAsiaTheme="minorEastAsia" w:cstheme="minorEastAsia"/>
          <w:color w:val="auto"/>
          <w:sz w:val="24"/>
          <w:szCs w:val="24"/>
          <w:highlight w:val="none"/>
        </w:rPr>
      </w:pPr>
      <w:r>
        <w:rPr>
          <w:rFonts w:hint="eastAsia" w:asciiTheme="minorEastAsia" w:hAnsiTheme="minorEastAsia" w:eastAsiaTheme="minorEastAsia" w:cstheme="minorEastAsia"/>
          <w:color w:val="auto"/>
          <w:spacing w:val="-2"/>
          <w:sz w:val="24"/>
          <w:szCs w:val="24"/>
          <w:highlight w:val="none"/>
        </w:rPr>
        <w:t>投诉书制作说</w:t>
      </w:r>
      <w:r>
        <w:rPr>
          <w:rFonts w:hint="eastAsia" w:asciiTheme="minorEastAsia" w:hAnsiTheme="minorEastAsia" w:eastAsiaTheme="minorEastAsia" w:cstheme="minorEastAsia"/>
          <w:color w:val="auto"/>
          <w:spacing w:val="-1"/>
          <w:sz w:val="24"/>
          <w:szCs w:val="24"/>
          <w:highlight w:val="none"/>
        </w:rPr>
        <w:t>明：</w:t>
      </w:r>
    </w:p>
    <w:p w14:paraId="11D23197">
      <w:pPr>
        <w:shd w:val="clear" w:color="auto" w:fill="auto"/>
        <w:spacing w:before="31" w:line="239" w:lineRule="auto"/>
        <w:ind w:left="525"/>
        <w:rPr>
          <w:rFonts w:hint="eastAsia" w:asciiTheme="minorEastAsia" w:hAnsiTheme="minorEastAsia" w:eastAsiaTheme="minorEastAsia" w:cstheme="minorEastAsia"/>
          <w:color w:val="auto"/>
          <w:spacing w:val="-2"/>
          <w:sz w:val="24"/>
          <w:szCs w:val="24"/>
          <w:highlight w:val="none"/>
        </w:rPr>
      </w:pPr>
      <w:r>
        <w:rPr>
          <w:rFonts w:hint="eastAsia" w:asciiTheme="minorEastAsia" w:hAnsiTheme="minorEastAsia" w:eastAsiaTheme="minorEastAsia" w:cstheme="minorEastAsia"/>
          <w:color w:val="auto"/>
          <w:spacing w:val="-2"/>
          <w:sz w:val="24"/>
          <w:szCs w:val="24"/>
          <w:highlight w:val="none"/>
        </w:rPr>
        <w:t>1.投诉人提起投诉时，应当提交投诉书和必要的证明材料，并按照被投诉人和与投诉事项有关的供应商数量提供投诉书副本。</w:t>
      </w:r>
    </w:p>
    <w:p w14:paraId="35876D89">
      <w:pPr>
        <w:shd w:val="clear" w:color="auto" w:fill="auto"/>
        <w:spacing w:before="31" w:line="239" w:lineRule="auto"/>
        <w:ind w:left="525"/>
        <w:rPr>
          <w:rFonts w:hint="eastAsia" w:asciiTheme="minorEastAsia" w:hAnsiTheme="minorEastAsia" w:eastAsiaTheme="minorEastAsia" w:cstheme="minorEastAsia"/>
          <w:color w:val="auto"/>
          <w:spacing w:val="-2"/>
          <w:sz w:val="24"/>
          <w:szCs w:val="24"/>
          <w:highlight w:val="none"/>
        </w:rPr>
      </w:pPr>
      <w:r>
        <w:rPr>
          <w:rFonts w:hint="eastAsia" w:asciiTheme="minorEastAsia" w:hAnsiTheme="minorEastAsia" w:eastAsiaTheme="minorEastAsia" w:cstheme="minorEastAsia"/>
          <w:color w:val="auto"/>
          <w:spacing w:val="-2"/>
          <w:sz w:val="24"/>
          <w:szCs w:val="24"/>
          <w:highlight w:val="none"/>
        </w:rPr>
        <w:t>2.投诉人若委托代理人进行投诉的，投诉书应按要求列明“授权代表”的有关内容，并在附件中提交由投诉人签署的授权委托书。授 权委托书应载明代理人的姓名或者名称、代理事项、具体权限、期限 和相关事项。</w:t>
      </w:r>
    </w:p>
    <w:p w14:paraId="174F6726">
      <w:pPr>
        <w:shd w:val="clear" w:color="auto" w:fill="auto"/>
        <w:spacing w:before="31" w:line="239" w:lineRule="auto"/>
        <w:ind w:left="525"/>
        <w:rPr>
          <w:rFonts w:hint="eastAsia" w:asciiTheme="minorEastAsia" w:hAnsiTheme="minorEastAsia" w:eastAsiaTheme="minorEastAsia" w:cstheme="minorEastAsia"/>
          <w:color w:val="auto"/>
          <w:spacing w:val="-2"/>
          <w:sz w:val="24"/>
          <w:szCs w:val="24"/>
          <w:highlight w:val="none"/>
        </w:rPr>
      </w:pPr>
      <w:r>
        <w:rPr>
          <w:rFonts w:hint="eastAsia" w:asciiTheme="minorEastAsia" w:hAnsiTheme="minorEastAsia" w:eastAsiaTheme="minorEastAsia" w:cstheme="minorEastAsia"/>
          <w:color w:val="auto"/>
          <w:spacing w:val="-2"/>
          <w:sz w:val="24"/>
          <w:szCs w:val="24"/>
          <w:highlight w:val="none"/>
        </w:rPr>
        <w:t>3.投诉人若对项目的某一分包进行投诉，投诉书中应列明具体分包号。</w:t>
      </w:r>
    </w:p>
    <w:p w14:paraId="4BCE507F">
      <w:pPr>
        <w:shd w:val="clear" w:color="auto" w:fill="auto"/>
        <w:spacing w:before="31" w:line="239" w:lineRule="auto"/>
        <w:ind w:left="525"/>
        <w:rPr>
          <w:rFonts w:hint="eastAsia" w:asciiTheme="minorEastAsia" w:hAnsiTheme="minorEastAsia" w:eastAsiaTheme="minorEastAsia" w:cstheme="minorEastAsia"/>
          <w:color w:val="auto"/>
          <w:spacing w:val="-2"/>
          <w:sz w:val="24"/>
          <w:szCs w:val="24"/>
          <w:highlight w:val="none"/>
        </w:rPr>
      </w:pPr>
      <w:r>
        <w:rPr>
          <w:rFonts w:hint="eastAsia" w:asciiTheme="minorEastAsia" w:hAnsiTheme="minorEastAsia" w:eastAsiaTheme="minorEastAsia" w:cstheme="minorEastAsia"/>
          <w:color w:val="auto"/>
          <w:spacing w:val="-2"/>
          <w:sz w:val="24"/>
          <w:szCs w:val="24"/>
          <w:highlight w:val="none"/>
        </w:rPr>
        <w:t>4.投诉书应简要列明质疑事项，质疑函、质疑答复等作为附件材料提供。</w:t>
      </w:r>
    </w:p>
    <w:p w14:paraId="3A036F18">
      <w:pPr>
        <w:shd w:val="clear" w:color="auto" w:fill="auto"/>
        <w:spacing w:before="31" w:line="239" w:lineRule="auto"/>
        <w:ind w:left="525"/>
        <w:rPr>
          <w:rFonts w:hint="eastAsia" w:asciiTheme="minorEastAsia" w:hAnsiTheme="minorEastAsia" w:eastAsiaTheme="minorEastAsia" w:cstheme="minorEastAsia"/>
          <w:color w:val="auto"/>
          <w:spacing w:val="-2"/>
          <w:sz w:val="24"/>
          <w:szCs w:val="24"/>
          <w:highlight w:val="none"/>
        </w:rPr>
      </w:pPr>
      <w:r>
        <w:rPr>
          <w:rFonts w:hint="eastAsia" w:asciiTheme="minorEastAsia" w:hAnsiTheme="minorEastAsia" w:eastAsiaTheme="minorEastAsia" w:cstheme="minorEastAsia"/>
          <w:color w:val="auto"/>
          <w:spacing w:val="-2"/>
          <w:sz w:val="24"/>
          <w:szCs w:val="24"/>
          <w:highlight w:val="none"/>
        </w:rPr>
        <w:t>5.投诉书的投诉事项应具体、明确，并有必要的事实依据和法律依据。</w:t>
      </w:r>
    </w:p>
    <w:p w14:paraId="5FE2728D">
      <w:pPr>
        <w:shd w:val="clear" w:color="auto" w:fill="auto"/>
        <w:spacing w:before="31" w:line="239" w:lineRule="auto"/>
        <w:ind w:left="525"/>
        <w:rPr>
          <w:rFonts w:hint="eastAsia" w:asciiTheme="minorEastAsia" w:hAnsiTheme="minorEastAsia" w:eastAsiaTheme="minorEastAsia" w:cstheme="minorEastAsia"/>
          <w:color w:val="auto"/>
          <w:spacing w:val="-2"/>
          <w:sz w:val="24"/>
          <w:szCs w:val="24"/>
          <w:highlight w:val="none"/>
        </w:rPr>
      </w:pPr>
      <w:r>
        <w:rPr>
          <w:rFonts w:hint="eastAsia" w:asciiTheme="minorEastAsia" w:hAnsiTheme="minorEastAsia" w:eastAsiaTheme="minorEastAsia" w:cstheme="minorEastAsia"/>
          <w:color w:val="auto"/>
          <w:spacing w:val="-2"/>
          <w:sz w:val="24"/>
          <w:szCs w:val="24"/>
          <w:highlight w:val="none"/>
        </w:rPr>
        <w:t>6.投诉书的投诉请求应与投诉事项相关。</w:t>
      </w:r>
    </w:p>
    <w:p w14:paraId="302E272B">
      <w:pPr>
        <w:shd w:val="clear" w:color="auto" w:fill="auto"/>
        <w:spacing w:before="31" w:line="239" w:lineRule="auto"/>
        <w:ind w:left="525"/>
        <w:rPr>
          <w:rFonts w:hint="eastAsia" w:asciiTheme="minorEastAsia" w:hAnsiTheme="minorEastAsia" w:eastAsiaTheme="minorEastAsia" w:cstheme="minorEastAsia"/>
          <w:color w:val="auto"/>
          <w:spacing w:val="-2"/>
          <w:sz w:val="24"/>
          <w:szCs w:val="24"/>
          <w:highlight w:val="none"/>
        </w:rPr>
      </w:pPr>
      <w:r>
        <w:rPr>
          <w:rFonts w:hint="eastAsia" w:asciiTheme="minorEastAsia" w:hAnsiTheme="minorEastAsia" w:eastAsiaTheme="minorEastAsia" w:cstheme="minorEastAsia"/>
          <w:color w:val="auto"/>
          <w:spacing w:val="-2"/>
          <w:sz w:val="24"/>
          <w:szCs w:val="24"/>
          <w:highlight w:val="none"/>
        </w:rPr>
        <w:t>7.投诉人为自然人的，投诉书应由本人签字；投诉人为法人或者其他组织的，投诉书应当由法定代表人、主要负责人，或者其授权代表签字或者盖章，并加盖公章。</w:t>
      </w:r>
    </w:p>
    <w:p w14:paraId="7028D4FE">
      <w:pPr>
        <w:pStyle w:val="4"/>
        <w:rPr>
          <w:rFonts w:hint="eastAsia" w:asciiTheme="minorEastAsia" w:hAnsiTheme="minorEastAsia" w:eastAsiaTheme="minorEastAsia" w:cstheme="minorEastAsia"/>
          <w:color w:val="auto"/>
          <w:sz w:val="24"/>
          <w:szCs w:val="24"/>
        </w:rPr>
      </w:pPr>
    </w:p>
    <w:p w14:paraId="577DC0EC">
      <w:pPr>
        <w:rPr>
          <w:rFonts w:hint="eastAsia" w:asciiTheme="minorEastAsia" w:hAnsiTheme="minorEastAsia" w:eastAsiaTheme="minorEastAsia" w:cstheme="minorEastAsia"/>
          <w:color w:val="auto"/>
          <w:sz w:val="24"/>
          <w:szCs w:val="24"/>
        </w:rPr>
      </w:pPr>
    </w:p>
    <w:p w14:paraId="52444A81">
      <w:pPr>
        <w:pStyle w:val="4"/>
        <w:rPr>
          <w:rFonts w:hint="eastAsia" w:asciiTheme="minorEastAsia" w:hAnsiTheme="minorEastAsia" w:eastAsiaTheme="minorEastAsia" w:cstheme="minorEastAsia"/>
          <w:color w:val="auto"/>
        </w:rPr>
      </w:pPr>
    </w:p>
    <w:p w14:paraId="0824BFC4">
      <w:pPr>
        <w:rPr>
          <w:rFonts w:hint="eastAsia" w:asciiTheme="minorEastAsia" w:hAnsiTheme="minorEastAsia" w:eastAsiaTheme="minorEastAsia" w:cstheme="minorEastAsia"/>
          <w:color w:val="auto"/>
        </w:rPr>
      </w:pPr>
    </w:p>
    <w:p w14:paraId="5B502A89">
      <w:pPr>
        <w:pStyle w:val="4"/>
        <w:rPr>
          <w:rFonts w:hint="eastAsia" w:asciiTheme="minorEastAsia" w:hAnsiTheme="minorEastAsia" w:eastAsiaTheme="minorEastAsia" w:cstheme="minorEastAsia"/>
          <w:color w:val="auto"/>
        </w:rPr>
      </w:pPr>
    </w:p>
    <w:p w14:paraId="3CECB040">
      <w:pPr>
        <w:rPr>
          <w:rFonts w:hint="eastAsia" w:asciiTheme="minorEastAsia" w:hAnsiTheme="minorEastAsia" w:eastAsiaTheme="minorEastAsia" w:cstheme="minorEastAsia"/>
          <w:color w:val="auto"/>
        </w:rPr>
      </w:pPr>
    </w:p>
    <w:p w14:paraId="64AC1500">
      <w:pPr>
        <w:pStyle w:val="4"/>
        <w:rPr>
          <w:rFonts w:hint="eastAsia" w:asciiTheme="minorEastAsia" w:hAnsiTheme="minorEastAsia" w:eastAsiaTheme="minorEastAsia" w:cstheme="minorEastAsia"/>
          <w:color w:val="auto"/>
        </w:rPr>
      </w:pPr>
    </w:p>
    <w:p w14:paraId="09C02E45">
      <w:pPr>
        <w:rPr>
          <w:rFonts w:hint="eastAsia" w:asciiTheme="minorEastAsia" w:hAnsiTheme="minorEastAsia" w:eastAsiaTheme="minorEastAsia" w:cstheme="minorEastAsia"/>
          <w:color w:val="auto"/>
        </w:rPr>
      </w:pPr>
    </w:p>
    <w:p w14:paraId="4C843EDB">
      <w:pPr>
        <w:pStyle w:val="4"/>
        <w:rPr>
          <w:rFonts w:hint="eastAsia" w:asciiTheme="minorEastAsia" w:hAnsiTheme="minorEastAsia" w:eastAsiaTheme="minorEastAsia" w:cstheme="minorEastAsia"/>
          <w:color w:val="auto"/>
        </w:rPr>
      </w:pPr>
    </w:p>
    <w:p w14:paraId="3F20711D">
      <w:pPr>
        <w:rPr>
          <w:rFonts w:hint="eastAsia" w:asciiTheme="minorEastAsia" w:hAnsiTheme="minorEastAsia" w:eastAsiaTheme="minorEastAsia" w:cstheme="minorEastAsia"/>
          <w:color w:val="auto"/>
        </w:rPr>
      </w:pPr>
    </w:p>
    <w:p w14:paraId="3A4432DD">
      <w:pPr>
        <w:pStyle w:val="4"/>
        <w:rPr>
          <w:rFonts w:hint="eastAsia" w:asciiTheme="minorEastAsia" w:hAnsiTheme="minorEastAsia" w:eastAsiaTheme="minorEastAsia" w:cstheme="minorEastAsia"/>
          <w:color w:val="auto"/>
        </w:rPr>
      </w:pPr>
    </w:p>
    <w:p w14:paraId="358C253F">
      <w:pPr>
        <w:rPr>
          <w:rFonts w:hint="eastAsia" w:asciiTheme="minorEastAsia" w:hAnsiTheme="minorEastAsia" w:eastAsiaTheme="minorEastAsia" w:cstheme="minorEastAsia"/>
          <w:color w:val="auto"/>
        </w:rPr>
      </w:pPr>
    </w:p>
    <w:p w14:paraId="032C5308">
      <w:pPr>
        <w:pStyle w:val="4"/>
        <w:rPr>
          <w:rFonts w:hint="eastAsia" w:asciiTheme="minorEastAsia" w:hAnsiTheme="minorEastAsia" w:eastAsiaTheme="minorEastAsia" w:cstheme="minorEastAsia"/>
          <w:color w:val="auto"/>
        </w:rPr>
      </w:pPr>
    </w:p>
    <w:p w14:paraId="244C6958">
      <w:pPr>
        <w:rPr>
          <w:rFonts w:hint="eastAsia" w:asciiTheme="minorEastAsia" w:hAnsiTheme="minorEastAsia" w:eastAsiaTheme="minorEastAsia" w:cstheme="minorEastAsia"/>
          <w:color w:val="auto"/>
        </w:rPr>
      </w:pPr>
    </w:p>
    <w:p w14:paraId="1647064B">
      <w:pPr>
        <w:pStyle w:val="4"/>
        <w:rPr>
          <w:rFonts w:hint="eastAsia" w:asciiTheme="minorEastAsia" w:hAnsiTheme="minorEastAsia" w:eastAsiaTheme="minorEastAsia" w:cstheme="minorEastAsia"/>
          <w:color w:val="auto"/>
        </w:rPr>
      </w:pPr>
    </w:p>
    <w:p w14:paraId="469CDB0C">
      <w:pPr>
        <w:rPr>
          <w:rFonts w:hint="eastAsia" w:asciiTheme="minorEastAsia" w:hAnsiTheme="minorEastAsia" w:eastAsiaTheme="minorEastAsia" w:cstheme="minorEastAsia"/>
          <w:color w:val="auto"/>
        </w:rPr>
      </w:pPr>
    </w:p>
    <w:p w14:paraId="0BD2E6F9">
      <w:pPr>
        <w:pStyle w:val="4"/>
        <w:rPr>
          <w:rFonts w:hint="eastAsia" w:asciiTheme="minorEastAsia" w:hAnsiTheme="minorEastAsia" w:eastAsiaTheme="minorEastAsia" w:cstheme="minorEastAsia"/>
          <w:color w:val="auto"/>
        </w:rPr>
      </w:pPr>
    </w:p>
    <w:p w14:paraId="0489623B">
      <w:pPr>
        <w:rPr>
          <w:rFonts w:hint="eastAsia" w:asciiTheme="minorEastAsia" w:hAnsiTheme="minorEastAsia" w:eastAsiaTheme="minorEastAsia" w:cstheme="minorEastAsia"/>
          <w:color w:val="auto"/>
        </w:rPr>
      </w:pPr>
    </w:p>
    <w:p w14:paraId="0B1CAA1B">
      <w:pPr>
        <w:pStyle w:val="4"/>
        <w:rPr>
          <w:rFonts w:hint="eastAsia" w:asciiTheme="minorEastAsia" w:hAnsiTheme="minorEastAsia" w:eastAsiaTheme="minorEastAsia" w:cstheme="minorEastAsia"/>
          <w:color w:val="auto"/>
        </w:rPr>
      </w:pPr>
    </w:p>
    <w:p w14:paraId="62483205">
      <w:pPr>
        <w:rPr>
          <w:rFonts w:hint="eastAsia" w:asciiTheme="minorEastAsia" w:hAnsiTheme="minorEastAsia" w:eastAsiaTheme="minorEastAsia" w:cstheme="minorEastAsia"/>
          <w:color w:val="auto"/>
        </w:rPr>
      </w:pPr>
    </w:p>
    <w:p w14:paraId="38581394">
      <w:pPr>
        <w:pStyle w:val="4"/>
        <w:rPr>
          <w:rFonts w:hint="eastAsia" w:asciiTheme="minorEastAsia" w:hAnsiTheme="minorEastAsia" w:eastAsiaTheme="minorEastAsia" w:cstheme="minorEastAsia"/>
          <w:color w:val="auto"/>
        </w:rPr>
      </w:pPr>
    </w:p>
    <w:p w14:paraId="55BA75BC">
      <w:pPr>
        <w:rPr>
          <w:rFonts w:hint="eastAsia" w:asciiTheme="minorEastAsia" w:hAnsiTheme="minorEastAsia" w:eastAsiaTheme="minorEastAsia" w:cstheme="minorEastAsia"/>
          <w:color w:val="auto"/>
        </w:rPr>
      </w:pPr>
    </w:p>
    <w:p w14:paraId="7E3C37DB">
      <w:pPr>
        <w:pStyle w:val="4"/>
        <w:rPr>
          <w:rFonts w:hint="eastAsia" w:asciiTheme="minorEastAsia" w:hAnsiTheme="minorEastAsia" w:eastAsiaTheme="minorEastAsia" w:cstheme="minorEastAsia"/>
          <w:color w:val="auto"/>
        </w:rPr>
      </w:pPr>
    </w:p>
    <w:p w14:paraId="127E8483">
      <w:pPr>
        <w:rPr>
          <w:rFonts w:hint="eastAsia" w:asciiTheme="minorEastAsia" w:hAnsiTheme="minorEastAsia" w:eastAsiaTheme="minorEastAsia" w:cstheme="minorEastAsia"/>
          <w:color w:val="auto"/>
        </w:rPr>
      </w:pPr>
    </w:p>
    <w:p w14:paraId="73F451E5">
      <w:pPr>
        <w:pStyle w:val="4"/>
        <w:rPr>
          <w:rFonts w:hint="eastAsia" w:asciiTheme="minorEastAsia" w:hAnsiTheme="minorEastAsia" w:eastAsiaTheme="minorEastAsia" w:cstheme="minorEastAsia"/>
          <w:color w:val="auto"/>
        </w:rPr>
      </w:pPr>
    </w:p>
    <w:p w14:paraId="08D1BD1E">
      <w:pPr>
        <w:rPr>
          <w:rFonts w:hint="eastAsia" w:asciiTheme="minorEastAsia" w:hAnsiTheme="minorEastAsia" w:eastAsiaTheme="minorEastAsia" w:cstheme="minorEastAsia"/>
          <w:color w:val="auto"/>
        </w:rPr>
      </w:pPr>
    </w:p>
    <w:p w14:paraId="6B44E7E3">
      <w:pPr>
        <w:pStyle w:val="4"/>
        <w:rPr>
          <w:rFonts w:hint="eastAsia" w:asciiTheme="minorEastAsia" w:hAnsiTheme="minorEastAsia" w:eastAsiaTheme="minorEastAsia" w:cstheme="minorEastAsia"/>
          <w:color w:val="auto"/>
        </w:rPr>
      </w:pPr>
    </w:p>
    <w:p w14:paraId="257328F6">
      <w:pPr>
        <w:rPr>
          <w:rFonts w:hint="eastAsia" w:asciiTheme="minorEastAsia" w:hAnsiTheme="minorEastAsia" w:eastAsiaTheme="minorEastAsia" w:cstheme="minorEastAsia"/>
          <w:color w:val="auto"/>
        </w:rPr>
      </w:pPr>
    </w:p>
    <w:p w14:paraId="2B15EFC9">
      <w:pPr>
        <w:pStyle w:val="4"/>
        <w:rPr>
          <w:rFonts w:hint="eastAsia"/>
          <w:color w:val="auto"/>
        </w:rPr>
      </w:pPr>
    </w:p>
    <w:p w14:paraId="4B72F1AF">
      <w:pPr>
        <w:rPr>
          <w:rFonts w:hint="eastAsia" w:asciiTheme="minorEastAsia" w:hAnsiTheme="minorEastAsia" w:eastAsiaTheme="minorEastAsia" w:cstheme="minorEastAsia"/>
          <w:color w:val="auto"/>
        </w:rPr>
      </w:pPr>
    </w:p>
    <w:p w14:paraId="41D2FBE6">
      <w:pPr>
        <w:pStyle w:val="4"/>
        <w:rPr>
          <w:rFonts w:hint="eastAsia" w:asciiTheme="minorEastAsia" w:hAnsiTheme="minorEastAsia" w:eastAsiaTheme="minorEastAsia" w:cstheme="minorEastAsia"/>
          <w:color w:val="auto"/>
        </w:rPr>
      </w:pPr>
    </w:p>
    <w:p w14:paraId="05F34C0D">
      <w:pPr>
        <w:rPr>
          <w:rFonts w:hint="eastAsia" w:asciiTheme="minorEastAsia" w:hAnsiTheme="minorEastAsia" w:eastAsiaTheme="minorEastAsia" w:cstheme="minorEastAsia"/>
          <w:color w:val="auto"/>
        </w:rPr>
      </w:pPr>
    </w:p>
    <w:p w14:paraId="4D5526F8">
      <w:pPr>
        <w:pStyle w:val="7"/>
        <w:spacing w:line="306" w:lineRule="auto"/>
        <w:rPr>
          <w:color w:val="auto"/>
        </w:rPr>
      </w:pPr>
    </w:p>
    <w:p w14:paraId="73CF3556">
      <w:pPr>
        <w:pStyle w:val="7"/>
        <w:spacing w:line="307" w:lineRule="auto"/>
        <w:rPr>
          <w:color w:val="auto"/>
        </w:rPr>
      </w:pPr>
    </w:p>
    <w:p w14:paraId="7FEABFBD">
      <w:pPr>
        <w:pStyle w:val="7"/>
        <w:spacing w:line="307" w:lineRule="auto"/>
        <w:rPr>
          <w:color w:val="auto"/>
        </w:rPr>
      </w:pPr>
    </w:p>
    <w:p w14:paraId="29308C73">
      <w:pPr>
        <w:spacing w:before="114" w:line="224" w:lineRule="auto"/>
        <w:ind w:left="3586"/>
        <w:outlineLvl w:val="0"/>
        <w:rPr>
          <w:rFonts w:ascii="宋体" w:hAnsi="宋体" w:eastAsia="宋体" w:cs="宋体"/>
          <w:b/>
          <w:bCs/>
          <w:color w:val="auto"/>
          <w:spacing w:val="5"/>
          <w:sz w:val="35"/>
          <w:szCs w:val="35"/>
        </w:rPr>
      </w:pPr>
    </w:p>
    <w:p w14:paraId="2E0284E8">
      <w:pPr>
        <w:spacing w:before="114" w:line="224" w:lineRule="auto"/>
        <w:ind w:left="3586"/>
        <w:outlineLvl w:val="0"/>
        <w:rPr>
          <w:rFonts w:ascii="宋体" w:hAnsi="宋体" w:eastAsia="宋体" w:cs="宋体"/>
          <w:b/>
          <w:bCs/>
          <w:color w:val="auto"/>
          <w:spacing w:val="5"/>
          <w:sz w:val="35"/>
          <w:szCs w:val="35"/>
        </w:rPr>
      </w:pPr>
    </w:p>
    <w:p w14:paraId="7A5C94B1">
      <w:pPr>
        <w:spacing w:before="114" w:line="224" w:lineRule="auto"/>
        <w:ind w:left="3586"/>
        <w:outlineLvl w:val="0"/>
        <w:rPr>
          <w:rFonts w:ascii="宋体" w:hAnsi="宋体" w:eastAsia="宋体" w:cs="宋体"/>
          <w:color w:val="auto"/>
          <w:sz w:val="35"/>
          <w:szCs w:val="35"/>
        </w:rPr>
      </w:pPr>
      <w:r>
        <w:rPr>
          <w:rFonts w:ascii="宋体" w:hAnsi="宋体" w:eastAsia="宋体" w:cs="宋体"/>
          <w:b/>
          <w:bCs/>
          <w:color w:val="auto"/>
          <w:spacing w:val="5"/>
          <w:sz w:val="35"/>
          <w:szCs w:val="35"/>
        </w:rPr>
        <w:t>第三章资格审查</w:t>
      </w:r>
    </w:p>
    <w:p w14:paraId="742BAFB6">
      <w:pPr>
        <w:spacing w:before="108" w:line="227" w:lineRule="auto"/>
        <w:ind w:left="3890"/>
        <w:rPr>
          <w:rFonts w:ascii="宋体" w:hAnsi="宋体" w:eastAsia="宋体" w:cs="宋体"/>
          <w:color w:val="auto"/>
          <w:sz w:val="23"/>
          <w:szCs w:val="23"/>
        </w:rPr>
      </w:pPr>
      <w:r>
        <w:rPr>
          <w:rFonts w:ascii="宋体" w:hAnsi="宋体" w:eastAsia="宋体" w:cs="宋体"/>
          <w:b/>
          <w:bCs/>
          <w:color w:val="auto"/>
          <w:spacing w:val="5"/>
          <w:sz w:val="23"/>
          <w:szCs w:val="23"/>
        </w:rPr>
        <w:t>一、资格审查程序</w:t>
      </w:r>
    </w:p>
    <w:p w14:paraId="2CB6AF9F">
      <w:pPr>
        <w:spacing w:before="182" w:line="361" w:lineRule="auto"/>
        <w:ind w:left="120" w:right="80" w:hanging="102"/>
        <w:rPr>
          <w:rFonts w:ascii="宋体" w:hAnsi="宋体" w:eastAsia="宋体" w:cs="宋体"/>
          <w:color w:val="auto"/>
          <w:sz w:val="23"/>
          <w:szCs w:val="23"/>
        </w:rPr>
      </w:pPr>
      <w:r>
        <w:rPr>
          <w:rFonts w:ascii="宋体" w:hAnsi="宋体" w:eastAsia="宋体" w:cs="宋体"/>
          <w:color w:val="auto"/>
          <w:spacing w:val="6"/>
          <w:sz w:val="23"/>
          <w:szCs w:val="23"/>
        </w:rPr>
        <w:t>1</w:t>
      </w:r>
      <w:r>
        <w:rPr>
          <w:rFonts w:hint="eastAsia" w:ascii="宋体" w:hAnsi="宋体" w:eastAsia="宋体" w:cs="宋体"/>
          <w:color w:val="auto"/>
          <w:spacing w:val="6"/>
          <w:sz w:val="23"/>
          <w:szCs w:val="23"/>
          <w:lang w:eastAsia="zh-CN"/>
        </w:rPr>
        <w:t>、</w:t>
      </w:r>
      <w:r>
        <w:rPr>
          <w:rFonts w:ascii="宋体" w:hAnsi="宋体" w:eastAsia="宋体" w:cs="宋体"/>
          <w:color w:val="auto"/>
          <w:spacing w:val="6"/>
          <w:sz w:val="23"/>
          <w:szCs w:val="23"/>
        </w:rPr>
        <w:t>开标结束后，采购人或采购代理机构将根据《资格审查要求》中的规定，对投标人进行资格审查，并形成资格审查结果。</w:t>
      </w:r>
    </w:p>
    <w:p w14:paraId="7FBA464C">
      <w:pPr>
        <w:spacing w:before="34" w:line="365" w:lineRule="auto"/>
        <w:ind w:left="4" w:hanging="1"/>
        <w:jc w:val="both"/>
        <w:rPr>
          <w:rFonts w:ascii="宋体" w:hAnsi="宋体" w:eastAsia="宋体" w:cs="宋体"/>
          <w:color w:val="auto"/>
          <w:sz w:val="23"/>
          <w:szCs w:val="23"/>
        </w:rPr>
      </w:pPr>
      <w:r>
        <w:rPr>
          <w:rFonts w:ascii="宋体" w:hAnsi="宋体" w:eastAsia="宋体" w:cs="宋体"/>
          <w:color w:val="auto"/>
          <w:spacing w:val="2"/>
          <w:sz w:val="23"/>
          <w:szCs w:val="23"/>
        </w:rPr>
        <w:t>2</w:t>
      </w:r>
      <w:r>
        <w:rPr>
          <w:rFonts w:hint="eastAsia" w:ascii="宋体" w:hAnsi="宋体" w:eastAsia="宋体" w:cs="宋体"/>
          <w:color w:val="auto"/>
          <w:spacing w:val="2"/>
          <w:sz w:val="23"/>
          <w:szCs w:val="23"/>
          <w:lang w:eastAsia="zh-CN"/>
        </w:rPr>
        <w:t>、</w:t>
      </w:r>
      <w:r>
        <w:rPr>
          <w:rFonts w:ascii="宋体" w:hAnsi="宋体" w:eastAsia="宋体" w:cs="宋体"/>
          <w:color w:val="auto"/>
          <w:spacing w:val="2"/>
          <w:sz w:val="23"/>
          <w:szCs w:val="23"/>
        </w:rPr>
        <w:t>《资格审查要求》中对格式有要求</w:t>
      </w:r>
      <w:r>
        <w:rPr>
          <w:rFonts w:ascii="宋体" w:hAnsi="宋体" w:eastAsia="宋体" w:cs="宋体"/>
          <w:color w:val="auto"/>
          <w:spacing w:val="1"/>
          <w:sz w:val="23"/>
          <w:szCs w:val="23"/>
        </w:rPr>
        <w:t>的，除招标文件另有规定外，均为“实质性格式</w:t>
      </w:r>
      <w:r>
        <w:rPr>
          <w:rFonts w:ascii="宋体" w:hAnsi="宋体" w:eastAsia="宋体" w:cs="宋体"/>
          <w:color w:val="auto"/>
          <w:spacing w:val="-83"/>
          <w:sz w:val="23"/>
          <w:szCs w:val="23"/>
        </w:rPr>
        <w:t xml:space="preserve"> </w:t>
      </w:r>
      <w:r>
        <w:rPr>
          <w:rFonts w:ascii="宋体" w:hAnsi="宋体" w:eastAsia="宋体" w:cs="宋体"/>
          <w:color w:val="auto"/>
          <w:spacing w:val="1"/>
          <w:sz w:val="23"/>
          <w:szCs w:val="23"/>
        </w:rPr>
        <w:t>”文件。</w:t>
      </w:r>
      <w:r>
        <w:rPr>
          <w:rFonts w:ascii="宋体" w:hAnsi="宋体" w:eastAsia="宋体" w:cs="宋体"/>
          <w:color w:val="auto"/>
          <w:sz w:val="23"/>
          <w:szCs w:val="23"/>
        </w:rPr>
        <w:t xml:space="preserve"> </w:t>
      </w:r>
    </w:p>
    <w:p w14:paraId="6F4CEB0B">
      <w:pPr>
        <w:spacing w:before="34" w:line="365" w:lineRule="auto"/>
        <w:ind w:left="4" w:hanging="1"/>
        <w:jc w:val="both"/>
        <w:rPr>
          <w:rFonts w:ascii="宋体" w:hAnsi="宋体" w:eastAsia="宋体" w:cs="宋体"/>
          <w:color w:val="auto"/>
          <w:sz w:val="23"/>
          <w:szCs w:val="23"/>
        </w:rPr>
      </w:pPr>
      <w:r>
        <w:rPr>
          <w:rFonts w:ascii="宋体" w:hAnsi="宋体" w:eastAsia="宋体" w:cs="宋体"/>
          <w:color w:val="auto"/>
          <w:spacing w:val="7"/>
          <w:sz w:val="23"/>
          <w:szCs w:val="23"/>
        </w:rPr>
        <w:t>3</w:t>
      </w:r>
      <w:r>
        <w:rPr>
          <w:rFonts w:hint="eastAsia" w:ascii="宋体" w:hAnsi="宋体" w:eastAsia="宋体" w:cs="宋体"/>
          <w:color w:val="auto"/>
          <w:spacing w:val="7"/>
          <w:sz w:val="23"/>
          <w:szCs w:val="23"/>
          <w:lang w:eastAsia="zh-CN"/>
        </w:rPr>
        <w:t>、</w:t>
      </w:r>
      <w:r>
        <w:rPr>
          <w:rFonts w:ascii="宋体" w:hAnsi="宋体" w:eastAsia="宋体" w:cs="宋体"/>
          <w:color w:val="auto"/>
          <w:spacing w:val="7"/>
          <w:sz w:val="23"/>
          <w:szCs w:val="23"/>
        </w:rPr>
        <w:t>投标人《资格证明文件》有任何一项不符合《资格审查要求》的</w:t>
      </w:r>
      <w:r>
        <w:rPr>
          <w:rFonts w:ascii="宋体" w:hAnsi="宋体" w:eastAsia="宋体" w:cs="宋体"/>
          <w:color w:val="auto"/>
          <w:spacing w:val="6"/>
          <w:sz w:val="23"/>
          <w:szCs w:val="23"/>
        </w:rPr>
        <w:t>，资格审查不合格，其</w:t>
      </w:r>
      <w:r>
        <w:rPr>
          <w:rFonts w:ascii="宋体" w:hAnsi="宋体" w:eastAsia="宋体" w:cs="宋体"/>
          <w:b/>
          <w:bCs/>
          <w:color w:val="auto"/>
          <w:spacing w:val="6"/>
          <w:sz w:val="23"/>
          <w:szCs w:val="23"/>
        </w:rPr>
        <w:t>投</w:t>
      </w:r>
      <w:r>
        <w:rPr>
          <w:rFonts w:ascii="宋体" w:hAnsi="宋体" w:eastAsia="宋体" w:cs="宋体"/>
          <w:b/>
          <w:bCs/>
          <w:color w:val="auto"/>
          <w:spacing w:val="32"/>
          <w:sz w:val="23"/>
          <w:szCs w:val="23"/>
        </w:rPr>
        <w:t>标无效</w:t>
      </w:r>
      <w:r>
        <w:rPr>
          <w:rFonts w:ascii="宋体" w:hAnsi="宋体" w:eastAsia="宋体" w:cs="宋体"/>
          <w:color w:val="auto"/>
          <w:spacing w:val="32"/>
          <w:sz w:val="23"/>
          <w:szCs w:val="23"/>
        </w:rPr>
        <w:t>。</w:t>
      </w:r>
    </w:p>
    <w:p w14:paraId="5D98949B">
      <w:pPr>
        <w:spacing w:before="37" w:line="227" w:lineRule="auto"/>
        <w:rPr>
          <w:rFonts w:ascii="宋体" w:hAnsi="宋体" w:eastAsia="宋体" w:cs="宋体"/>
          <w:color w:val="auto"/>
          <w:sz w:val="23"/>
          <w:szCs w:val="23"/>
        </w:rPr>
      </w:pPr>
      <w:r>
        <w:rPr>
          <w:rFonts w:ascii="宋体" w:hAnsi="宋体" w:eastAsia="宋体" w:cs="宋体"/>
          <w:color w:val="auto"/>
          <w:spacing w:val="5"/>
          <w:sz w:val="23"/>
          <w:szCs w:val="23"/>
        </w:rPr>
        <w:t>4</w:t>
      </w:r>
      <w:r>
        <w:rPr>
          <w:rFonts w:hint="eastAsia" w:ascii="宋体" w:hAnsi="宋体" w:eastAsia="宋体" w:cs="宋体"/>
          <w:color w:val="auto"/>
          <w:spacing w:val="5"/>
          <w:sz w:val="23"/>
          <w:szCs w:val="23"/>
          <w:lang w:eastAsia="zh-CN"/>
        </w:rPr>
        <w:t>、</w:t>
      </w:r>
      <w:r>
        <w:rPr>
          <w:rFonts w:ascii="宋体" w:hAnsi="宋体" w:eastAsia="宋体" w:cs="宋体"/>
          <w:color w:val="auto"/>
          <w:spacing w:val="5"/>
          <w:sz w:val="23"/>
          <w:szCs w:val="23"/>
        </w:rPr>
        <w:t>资格审查合格的投标人不足</w:t>
      </w:r>
      <w:r>
        <w:rPr>
          <w:rFonts w:ascii="宋体" w:hAnsi="宋体" w:eastAsia="宋体" w:cs="宋体"/>
          <w:color w:val="auto"/>
          <w:spacing w:val="-40"/>
          <w:sz w:val="23"/>
          <w:szCs w:val="23"/>
        </w:rPr>
        <w:t xml:space="preserve"> </w:t>
      </w:r>
      <w:r>
        <w:rPr>
          <w:rFonts w:ascii="宋体" w:hAnsi="宋体" w:eastAsia="宋体" w:cs="宋体"/>
          <w:color w:val="auto"/>
          <w:spacing w:val="5"/>
          <w:sz w:val="23"/>
          <w:szCs w:val="23"/>
        </w:rPr>
        <w:t>3</w:t>
      </w:r>
      <w:r>
        <w:rPr>
          <w:rFonts w:ascii="宋体" w:hAnsi="宋体" w:eastAsia="宋体" w:cs="宋体"/>
          <w:color w:val="auto"/>
          <w:spacing w:val="-44"/>
          <w:sz w:val="23"/>
          <w:szCs w:val="23"/>
        </w:rPr>
        <w:t xml:space="preserve"> </w:t>
      </w:r>
      <w:r>
        <w:rPr>
          <w:rFonts w:ascii="宋体" w:hAnsi="宋体" w:eastAsia="宋体" w:cs="宋体"/>
          <w:color w:val="auto"/>
          <w:spacing w:val="5"/>
          <w:sz w:val="23"/>
          <w:szCs w:val="23"/>
        </w:rPr>
        <w:t>家的，不进行评标。</w:t>
      </w:r>
    </w:p>
    <w:p w14:paraId="379612EE">
      <w:pPr>
        <w:pStyle w:val="7"/>
        <w:spacing w:line="290" w:lineRule="auto"/>
        <w:rPr>
          <w:color w:val="auto"/>
        </w:rPr>
      </w:pPr>
    </w:p>
    <w:p w14:paraId="755276D8">
      <w:pPr>
        <w:spacing w:before="76" w:line="227" w:lineRule="auto"/>
        <w:ind w:left="3890"/>
        <w:rPr>
          <w:rFonts w:ascii="宋体" w:hAnsi="宋体" w:eastAsia="宋体" w:cs="宋体"/>
          <w:color w:val="auto"/>
          <w:sz w:val="23"/>
          <w:szCs w:val="23"/>
        </w:rPr>
      </w:pPr>
      <w:r>
        <w:rPr>
          <w:rFonts w:ascii="宋体" w:hAnsi="宋体" w:eastAsia="宋体" w:cs="宋体"/>
          <w:b/>
          <w:bCs/>
          <w:color w:val="auto"/>
          <w:spacing w:val="6"/>
          <w:sz w:val="23"/>
          <w:szCs w:val="23"/>
        </w:rPr>
        <w:t>二、资格审查要求</w:t>
      </w:r>
    </w:p>
    <w:p w14:paraId="5D9D16EB">
      <w:pPr>
        <w:spacing w:line="151" w:lineRule="exact"/>
        <w:rPr>
          <w:color w:val="auto"/>
        </w:rPr>
      </w:pPr>
    </w:p>
    <w:tbl>
      <w:tblPr>
        <w:tblStyle w:val="16"/>
        <w:tblW w:w="8843" w:type="dxa"/>
        <w:tblInd w:w="444"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911"/>
        <w:gridCol w:w="6738"/>
        <w:gridCol w:w="1194"/>
      </w:tblGrid>
      <w:tr w14:paraId="54108C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7" w:hRule="atLeast"/>
        </w:trPr>
        <w:tc>
          <w:tcPr>
            <w:tcW w:w="7649" w:type="dxa"/>
            <w:gridSpan w:val="2"/>
            <w:vAlign w:val="top"/>
          </w:tcPr>
          <w:p w14:paraId="161D9E08">
            <w:pPr>
              <w:spacing w:before="153" w:line="227" w:lineRule="auto"/>
              <w:ind w:left="3435"/>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7"/>
                <w:sz w:val="24"/>
                <w:szCs w:val="24"/>
              </w:rPr>
              <w:t>评审内容</w:t>
            </w:r>
          </w:p>
        </w:tc>
        <w:tc>
          <w:tcPr>
            <w:tcW w:w="1194" w:type="dxa"/>
            <w:vAlign w:val="top"/>
          </w:tcPr>
          <w:p w14:paraId="552030B4">
            <w:pPr>
              <w:spacing w:before="153" w:line="228" w:lineRule="auto"/>
              <w:ind w:left="125"/>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7"/>
                <w:sz w:val="24"/>
                <w:szCs w:val="24"/>
              </w:rPr>
              <w:t>投标人名称</w:t>
            </w:r>
          </w:p>
        </w:tc>
      </w:tr>
      <w:tr w14:paraId="5BE012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903" w:hRule="atLeast"/>
        </w:trPr>
        <w:tc>
          <w:tcPr>
            <w:tcW w:w="911" w:type="dxa"/>
            <w:vAlign w:val="top"/>
          </w:tcPr>
          <w:p w14:paraId="1386DE9A">
            <w:pPr>
              <w:pStyle w:val="17"/>
              <w:spacing w:line="311" w:lineRule="auto"/>
              <w:rPr>
                <w:rFonts w:hint="eastAsia" w:asciiTheme="minorEastAsia" w:hAnsiTheme="minorEastAsia" w:eastAsiaTheme="minorEastAsia" w:cstheme="minorEastAsia"/>
                <w:color w:val="auto"/>
                <w:sz w:val="24"/>
                <w:szCs w:val="24"/>
              </w:rPr>
            </w:pPr>
          </w:p>
          <w:p w14:paraId="49ACC511">
            <w:pPr>
              <w:pStyle w:val="17"/>
              <w:spacing w:line="311" w:lineRule="auto"/>
              <w:rPr>
                <w:rFonts w:hint="eastAsia" w:asciiTheme="minorEastAsia" w:hAnsiTheme="minorEastAsia" w:eastAsiaTheme="minorEastAsia" w:cstheme="minorEastAsia"/>
                <w:color w:val="auto"/>
                <w:sz w:val="24"/>
                <w:szCs w:val="24"/>
              </w:rPr>
            </w:pPr>
          </w:p>
          <w:p w14:paraId="068F5355">
            <w:pPr>
              <w:pStyle w:val="17"/>
              <w:spacing w:line="312" w:lineRule="auto"/>
              <w:rPr>
                <w:rFonts w:hint="eastAsia" w:asciiTheme="minorEastAsia" w:hAnsiTheme="minorEastAsia" w:eastAsiaTheme="minorEastAsia" w:cstheme="minorEastAsia"/>
                <w:color w:val="auto"/>
                <w:sz w:val="24"/>
                <w:szCs w:val="24"/>
              </w:rPr>
            </w:pPr>
          </w:p>
          <w:p w14:paraId="126D56DE">
            <w:pPr>
              <w:spacing w:before="75" w:line="189" w:lineRule="auto"/>
              <w:ind w:left="238"/>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10"/>
                <w:sz w:val="24"/>
                <w:szCs w:val="24"/>
              </w:rPr>
              <w:t>1.</w:t>
            </w:r>
          </w:p>
        </w:tc>
        <w:tc>
          <w:tcPr>
            <w:tcW w:w="6738" w:type="dxa"/>
            <w:vAlign w:val="top"/>
          </w:tcPr>
          <w:p w14:paraId="1208002B">
            <w:pPr>
              <w:spacing w:before="218" w:line="372" w:lineRule="auto"/>
              <w:ind w:left="233" w:right="104" w:hanging="115"/>
              <w:jc w:val="both"/>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en-US" w:eastAsia="zh-CN" w:bidi="ar-SA"/>
              </w:rPr>
              <w:t>有独立承担民事责任的能力：提供在中华人民共和国境内注册的法人或其他组织的营业执照或事业单位法人证书或社会团体法人登记证书复印件，如投标人为自然人的提供自然人身份证明复印件；如国家另有规定的，则从其定。（分支机构投标，须取得具有法人资格的总公司（总所）出具给分支机构的授权书，并提供总公司（总所）和分支机构的营业执照（执业许可证）复印件。已由总公司（总所）授权的，总公司（总所）取得的相关资质证书对分支机构有效，法律法规或者行业另有规定的除外。）；</w:t>
            </w:r>
          </w:p>
        </w:tc>
        <w:tc>
          <w:tcPr>
            <w:tcW w:w="1194" w:type="dxa"/>
            <w:vAlign w:val="top"/>
          </w:tcPr>
          <w:p w14:paraId="603E6C90">
            <w:pPr>
              <w:pStyle w:val="17"/>
              <w:rPr>
                <w:rFonts w:hint="eastAsia" w:asciiTheme="minorEastAsia" w:hAnsiTheme="minorEastAsia" w:eastAsiaTheme="minorEastAsia" w:cstheme="minorEastAsia"/>
                <w:color w:val="auto"/>
                <w:sz w:val="24"/>
                <w:szCs w:val="24"/>
              </w:rPr>
            </w:pPr>
          </w:p>
        </w:tc>
      </w:tr>
      <w:tr w14:paraId="1B6C15A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867" w:hRule="atLeast"/>
        </w:trPr>
        <w:tc>
          <w:tcPr>
            <w:tcW w:w="911" w:type="dxa"/>
            <w:vAlign w:val="top"/>
          </w:tcPr>
          <w:p w14:paraId="6DB27DED">
            <w:pPr>
              <w:pStyle w:val="17"/>
              <w:spacing w:line="266" w:lineRule="auto"/>
              <w:rPr>
                <w:rFonts w:hint="eastAsia" w:asciiTheme="minorEastAsia" w:hAnsiTheme="minorEastAsia" w:eastAsiaTheme="minorEastAsia" w:cstheme="minorEastAsia"/>
                <w:color w:val="auto"/>
                <w:sz w:val="24"/>
                <w:szCs w:val="24"/>
              </w:rPr>
            </w:pPr>
          </w:p>
          <w:p w14:paraId="2226C62D">
            <w:pPr>
              <w:pStyle w:val="17"/>
              <w:spacing w:line="266" w:lineRule="auto"/>
              <w:rPr>
                <w:rFonts w:hint="eastAsia" w:asciiTheme="minorEastAsia" w:hAnsiTheme="minorEastAsia" w:eastAsiaTheme="minorEastAsia" w:cstheme="minorEastAsia"/>
                <w:color w:val="auto"/>
                <w:sz w:val="24"/>
                <w:szCs w:val="24"/>
              </w:rPr>
            </w:pPr>
          </w:p>
          <w:p w14:paraId="7612E459">
            <w:pPr>
              <w:pStyle w:val="17"/>
              <w:spacing w:line="267" w:lineRule="auto"/>
              <w:rPr>
                <w:rFonts w:hint="eastAsia" w:asciiTheme="minorEastAsia" w:hAnsiTheme="minorEastAsia" w:eastAsiaTheme="minorEastAsia" w:cstheme="minorEastAsia"/>
                <w:color w:val="auto"/>
                <w:sz w:val="24"/>
                <w:szCs w:val="24"/>
              </w:rPr>
            </w:pPr>
          </w:p>
          <w:p w14:paraId="3ED022FA">
            <w:pPr>
              <w:pStyle w:val="17"/>
              <w:spacing w:line="267" w:lineRule="auto"/>
              <w:rPr>
                <w:rFonts w:hint="eastAsia" w:asciiTheme="minorEastAsia" w:hAnsiTheme="minorEastAsia" w:eastAsiaTheme="minorEastAsia" w:cstheme="minorEastAsia"/>
                <w:color w:val="auto"/>
                <w:sz w:val="24"/>
                <w:szCs w:val="24"/>
              </w:rPr>
            </w:pPr>
          </w:p>
          <w:p w14:paraId="53D5EAEA">
            <w:pPr>
              <w:spacing w:before="75" w:line="189" w:lineRule="auto"/>
              <w:ind w:left="223"/>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3"/>
                <w:sz w:val="24"/>
                <w:szCs w:val="24"/>
              </w:rPr>
              <w:t>2.</w:t>
            </w:r>
          </w:p>
        </w:tc>
        <w:tc>
          <w:tcPr>
            <w:tcW w:w="6738" w:type="dxa"/>
            <w:vAlign w:val="top"/>
          </w:tcPr>
          <w:p w14:paraId="0A03DC34">
            <w:pPr>
              <w:pStyle w:val="9"/>
              <w:numPr>
                <w:ilvl w:val="0"/>
                <w:numId w:val="0"/>
              </w:numPr>
              <w:snapToGrid w:val="0"/>
              <w:spacing w:line="360" w:lineRule="auto"/>
              <w:outlineLvl w:val="2"/>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kern w:val="0"/>
                <w:sz w:val="24"/>
                <w:szCs w:val="24"/>
                <w:lang w:val="en-US" w:eastAsia="zh-CN" w:bidi="ar-SA"/>
              </w:rPr>
              <w:t>有依法缴纳税收和社会保障资金的良好记录：提供近段时间内（连续三个月，连续三个月是指2024年12月-2025年2月；新成立的公司按实际发生提供）的缴纳税收的完税证明或税务部门出具的纳税证明；如依法免税的，应提供相应文件证明；提供近段时间内（法人或委托代理人连续三个月，连续三个月是指2024年12月-2025年2月；新成立的公司按实际发生提供）的缴纳社保证明材料加盖公章。如依法不需要缴纳社会保障资金的，应提供相应文件证明；</w:t>
            </w:r>
          </w:p>
        </w:tc>
        <w:tc>
          <w:tcPr>
            <w:tcW w:w="1194" w:type="dxa"/>
            <w:vAlign w:val="top"/>
          </w:tcPr>
          <w:p w14:paraId="70F0A7E5">
            <w:pPr>
              <w:pStyle w:val="17"/>
              <w:rPr>
                <w:rFonts w:hint="eastAsia" w:asciiTheme="minorEastAsia" w:hAnsiTheme="minorEastAsia" w:eastAsiaTheme="minorEastAsia" w:cstheme="minorEastAsia"/>
                <w:color w:val="auto"/>
                <w:sz w:val="24"/>
                <w:szCs w:val="24"/>
              </w:rPr>
            </w:pPr>
          </w:p>
        </w:tc>
      </w:tr>
      <w:tr w14:paraId="7BE116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5" w:hRule="atLeast"/>
        </w:trPr>
        <w:tc>
          <w:tcPr>
            <w:tcW w:w="911" w:type="dxa"/>
            <w:vAlign w:val="top"/>
          </w:tcPr>
          <w:p w14:paraId="32C8A207">
            <w:pPr>
              <w:pStyle w:val="17"/>
              <w:spacing w:line="349" w:lineRule="auto"/>
              <w:rPr>
                <w:rFonts w:hint="eastAsia" w:asciiTheme="minorEastAsia" w:hAnsiTheme="minorEastAsia" w:eastAsiaTheme="minorEastAsia" w:cstheme="minorEastAsia"/>
                <w:snapToGrid w:val="0"/>
                <w:color w:val="auto"/>
                <w:spacing w:val="9"/>
                <w:kern w:val="0"/>
                <w:sz w:val="24"/>
                <w:szCs w:val="24"/>
                <w:lang w:val="en-US" w:eastAsia="en-US" w:bidi="ar-SA"/>
              </w:rPr>
            </w:pPr>
          </w:p>
          <w:p w14:paraId="7CE0C31D">
            <w:pPr>
              <w:pStyle w:val="17"/>
              <w:spacing w:line="350" w:lineRule="auto"/>
              <w:rPr>
                <w:rFonts w:hint="eastAsia" w:asciiTheme="minorEastAsia" w:hAnsiTheme="minorEastAsia" w:eastAsiaTheme="minorEastAsia" w:cstheme="minorEastAsia"/>
                <w:snapToGrid w:val="0"/>
                <w:color w:val="auto"/>
                <w:spacing w:val="9"/>
                <w:kern w:val="0"/>
                <w:sz w:val="24"/>
                <w:szCs w:val="24"/>
                <w:lang w:val="en-US" w:eastAsia="en-US" w:bidi="ar-SA"/>
              </w:rPr>
            </w:pPr>
          </w:p>
          <w:p w14:paraId="666ACF14">
            <w:pPr>
              <w:spacing w:before="75" w:line="189" w:lineRule="auto"/>
              <w:ind w:left="225"/>
              <w:rPr>
                <w:rFonts w:hint="eastAsia" w:asciiTheme="minorEastAsia" w:hAnsiTheme="minorEastAsia" w:eastAsiaTheme="minorEastAsia" w:cstheme="minorEastAsia"/>
                <w:snapToGrid w:val="0"/>
                <w:color w:val="auto"/>
                <w:spacing w:val="9"/>
                <w:kern w:val="0"/>
                <w:sz w:val="24"/>
                <w:szCs w:val="24"/>
                <w:lang w:val="en-US" w:eastAsia="en-US" w:bidi="ar-SA"/>
              </w:rPr>
            </w:pPr>
            <w:r>
              <w:rPr>
                <w:rFonts w:hint="eastAsia" w:asciiTheme="minorEastAsia" w:hAnsiTheme="minorEastAsia" w:eastAsiaTheme="minorEastAsia" w:cstheme="minorEastAsia"/>
                <w:snapToGrid w:val="0"/>
                <w:color w:val="auto"/>
                <w:spacing w:val="9"/>
                <w:kern w:val="0"/>
                <w:sz w:val="24"/>
                <w:szCs w:val="24"/>
                <w:lang w:val="en-US" w:eastAsia="en-US" w:bidi="ar-SA"/>
              </w:rPr>
              <w:t>3.</w:t>
            </w:r>
          </w:p>
        </w:tc>
        <w:tc>
          <w:tcPr>
            <w:tcW w:w="6738" w:type="dxa"/>
            <w:vAlign w:val="top"/>
          </w:tcPr>
          <w:p w14:paraId="59A75075">
            <w:pPr>
              <w:spacing w:before="222" w:line="371" w:lineRule="auto"/>
              <w:ind w:left="232" w:right="104" w:hanging="114"/>
              <w:jc w:val="both"/>
              <w:rPr>
                <w:rFonts w:hint="eastAsia" w:asciiTheme="minorEastAsia" w:hAnsiTheme="minorEastAsia" w:eastAsiaTheme="minorEastAsia" w:cstheme="minorEastAsia"/>
                <w:snapToGrid w:val="0"/>
                <w:color w:val="auto"/>
                <w:spacing w:val="9"/>
                <w:kern w:val="0"/>
                <w:sz w:val="24"/>
                <w:szCs w:val="24"/>
                <w:lang w:val="en-US" w:eastAsia="en-US" w:bidi="ar-SA"/>
              </w:rPr>
            </w:pPr>
            <w:r>
              <w:rPr>
                <w:rFonts w:hint="eastAsia" w:asciiTheme="minorEastAsia" w:hAnsiTheme="minorEastAsia" w:eastAsiaTheme="minorEastAsia" w:cstheme="minorEastAsia"/>
                <w:color w:val="auto"/>
                <w:kern w:val="0"/>
                <w:sz w:val="24"/>
                <w:szCs w:val="24"/>
                <w:lang w:val="en-US" w:eastAsia="zh-CN" w:bidi="ar-SA"/>
              </w:rPr>
              <w:t>具有良好的商业信誉和健全的财务会计制度：提供2023年度由第三方财务审计机构出具及在注册会计师行业统一监管平台备案赋码的财务审计报告或新成立的企业提供银行出具的近三个月（连续三个月是指2024年12月-2025年2月）的资信证明；和健全的财务会计制度（健全的财务会计制度需单独提供）</w:t>
            </w:r>
            <w:r>
              <w:rPr>
                <w:rFonts w:hint="eastAsia" w:asciiTheme="minorEastAsia" w:hAnsiTheme="minorEastAsia" w:eastAsiaTheme="minorEastAsia" w:cstheme="minorEastAsia"/>
                <w:snapToGrid w:val="0"/>
                <w:color w:val="auto"/>
                <w:spacing w:val="9"/>
                <w:kern w:val="0"/>
                <w:sz w:val="24"/>
                <w:szCs w:val="24"/>
                <w:lang w:val="en-US" w:eastAsia="en-US" w:bidi="ar-SA"/>
              </w:rPr>
              <w:t>；</w:t>
            </w:r>
          </w:p>
        </w:tc>
        <w:tc>
          <w:tcPr>
            <w:tcW w:w="1194" w:type="dxa"/>
            <w:vAlign w:val="top"/>
          </w:tcPr>
          <w:p w14:paraId="44F1F4B0">
            <w:pPr>
              <w:pStyle w:val="17"/>
              <w:rPr>
                <w:rFonts w:hint="eastAsia" w:asciiTheme="minorEastAsia" w:hAnsiTheme="minorEastAsia" w:eastAsiaTheme="minorEastAsia" w:cstheme="minorEastAsia"/>
                <w:snapToGrid w:val="0"/>
                <w:color w:val="auto"/>
                <w:spacing w:val="9"/>
                <w:kern w:val="0"/>
                <w:sz w:val="24"/>
                <w:szCs w:val="24"/>
                <w:lang w:val="en-US" w:eastAsia="en-US" w:bidi="ar-SA"/>
              </w:rPr>
            </w:pPr>
          </w:p>
        </w:tc>
      </w:tr>
      <w:tr w14:paraId="3DC953B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056" w:hRule="atLeast"/>
        </w:trPr>
        <w:tc>
          <w:tcPr>
            <w:tcW w:w="911" w:type="dxa"/>
            <w:vAlign w:val="top"/>
          </w:tcPr>
          <w:p w14:paraId="433A1A41">
            <w:pPr>
              <w:pStyle w:val="17"/>
              <w:spacing w:line="465" w:lineRule="auto"/>
              <w:rPr>
                <w:rFonts w:hint="eastAsia" w:asciiTheme="minorEastAsia" w:hAnsiTheme="minorEastAsia" w:eastAsiaTheme="minorEastAsia" w:cstheme="minorEastAsia"/>
                <w:snapToGrid w:val="0"/>
                <w:color w:val="auto"/>
                <w:spacing w:val="9"/>
                <w:kern w:val="0"/>
                <w:sz w:val="24"/>
                <w:szCs w:val="24"/>
                <w:lang w:val="en-US" w:eastAsia="en-US" w:bidi="ar-SA"/>
              </w:rPr>
            </w:pPr>
          </w:p>
          <w:p w14:paraId="7E88F4D1">
            <w:pPr>
              <w:spacing w:before="75" w:line="189" w:lineRule="auto"/>
              <w:ind w:left="219"/>
              <w:rPr>
                <w:rFonts w:hint="eastAsia" w:asciiTheme="minorEastAsia" w:hAnsiTheme="minorEastAsia" w:eastAsiaTheme="minorEastAsia" w:cstheme="minorEastAsia"/>
                <w:snapToGrid w:val="0"/>
                <w:color w:val="auto"/>
                <w:spacing w:val="9"/>
                <w:kern w:val="0"/>
                <w:sz w:val="24"/>
                <w:szCs w:val="24"/>
                <w:lang w:val="en-US" w:eastAsia="en-US" w:bidi="ar-SA"/>
              </w:rPr>
            </w:pPr>
            <w:r>
              <w:rPr>
                <w:rFonts w:hint="eastAsia" w:asciiTheme="minorEastAsia" w:hAnsiTheme="minorEastAsia" w:eastAsiaTheme="minorEastAsia" w:cstheme="minorEastAsia"/>
                <w:snapToGrid w:val="0"/>
                <w:color w:val="auto"/>
                <w:spacing w:val="9"/>
                <w:kern w:val="0"/>
                <w:sz w:val="24"/>
                <w:szCs w:val="24"/>
                <w:lang w:val="en-US" w:eastAsia="en-US" w:bidi="ar-SA"/>
              </w:rPr>
              <w:t>4.</w:t>
            </w:r>
          </w:p>
        </w:tc>
        <w:tc>
          <w:tcPr>
            <w:tcW w:w="6738" w:type="dxa"/>
            <w:vAlign w:val="top"/>
          </w:tcPr>
          <w:p w14:paraId="36AFEDB6">
            <w:pPr>
              <w:spacing w:before="222" w:line="367" w:lineRule="auto"/>
              <w:ind w:left="237" w:right="104" w:hanging="120"/>
              <w:rPr>
                <w:rFonts w:hint="eastAsia" w:asciiTheme="minorEastAsia" w:hAnsiTheme="minorEastAsia" w:eastAsiaTheme="minorEastAsia" w:cstheme="minorEastAsia"/>
                <w:snapToGrid w:val="0"/>
                <w:color w:val="auto"/>
                <w:spacing w:val="9"/>
                <w:kern w:val="0"/>
                <w:sz w:val="24"/>
                <w:szCs w:val="24"/>
                <w:lang w:val="en-US" w:eastAsia="en-US" w:bidi="ar-SA"/>
              </w:rPr>
            </w:pPr>
            <w:r>
              <w:rPr>
                <w:rFonts w:hint="eastAsia" w:asciiTheme="minorEastAsia" w:hAnsiTheme="minorEastAsia" w:eastAsiaTheme="minorEastAsia" w:cstheme="minorEastAsia"/>
                <w:snapToGrid w:val="0"/>
                <w:color w:val="auto"/>
                <w:spacing w:val="9"/>
                <w:kern w:val="0"/>
                <w:sz w:val="24"/>
                <w:szCs w:val="24"/>
                <w:lang w:val="en-US" w:eastAsia="en-US" w:bidi="ar-SA"/>
              </w:rPr>
              <w:t>履行合同所必需的设备和专业技术能力：提供《投标人资格声明函》；</w:t>
            </w:r>
          </w:p>
        </w:tc>
        <w:tc>
          <w:tcPr>
            <w:tcW w:w="1194" w:type="dxa"/>
            <w:vAlign w:val="top"/>
          </w:tcPr>
          <w:p w14:paraId="4BD5996C">
            <w:pPr>
              <w:pStyle w:val="17"/>
              <w:rPr>
                <w:rFonts w:hint="eastAsia" w:asciiTheme="minorEastAsia" w:hAnsiTheme="minorEastAsia" w:eastAsiaTheme="minorEastAsia" w:cstheme="minorEastAsia"/>
                <w:snapToGrid w:val="0"/>
                <w:color w:val="auto"/>
                <w:spacing w:val="9"/>
                <w:kern w:val="0"/>
                <w:sz w:val="24"/>
                <w:szCs w:val="24"/>
                <w:lang w:val="en-US" w:eastAsia="en-US" w:bidi="ar-SA"/>
              </w:rPr>
            </w:pPr>
          </w:p>
        </w:tc>
      </w:tr>
      <w:tr w14:paraId="20AB77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trPr>
        <w:tc>
          <w:tcPr>
            <w:tcW w:w="911" w:type="dxa"/>
            <w:vAlign w:val="top"/>
          </w:tcPr>
          <w:p w14:paraId="2B1FD9CD">
            <w:pPr>
              <w:pStyle w:val="17"/>
              <w:spacing w:line="327" w:lineRule="auto"/>
              <w:rPr>
                <w:rFonts w:hint="eastAsia" w:asciiTheme="minorEastAsia" w:hAnsiTheme="minorEastAsia" w:eastAsiaTheme="minorEastAsia" w:cstheme="minorEastAsia"/>
                <w:snapToGrid w:val="0"/>
                <w:color w:val="auto"/>
                <w:spacing w:val="9"/>
                <w:kern w:val="0"/>
                <w:sz w:val="24"/>
                <w:szCs w:val="24"/>
                <w:lang w:val="en-US" w:eastAsia="en-US" w:bidi="ar-SA"/>
              </w:rPr>
            </w:pPr>
          </w:p>
          <w:p w14:paraId="25C1BAF5">
            <w:pPr>
              <w:pStyle w:val="17"/>
              <w:spacing w:line="328" w:lineRule="auto"/>
              <w:rPr>
                <w:rFonts w:hint="eastAsia" w:asciiTheme="minorEastAsia" w:hAnsiTheme="minorEastAsia" w:eastAsiaTheme="minorEastAsia" w:cstheme="minorEastAsia"/>
                <w:snapToGrid w:val="0"/>
                <w:color w:val="auto"/>
                <w:spacing w:val="9"/>
                <w:kern w:val="0"/>
                <w:sz w:val="24"/>
                <w:szCs w:val="24"/>
                <w:lang w:val="en-US" w:eastAsia="en-US" w:bidi="ar-SA"/>
              </w:rPr>
            </w:pPr>
          </w:p>
          <w:p w14:paraId="2607CBE9">
            <w:pPr>
              <w:spacing w:before="75" w:line="187" w:lineRule="auto"/>
              <w:ind w:left="225"/>
              <w:rPr>
                <w:rFonts w:hint="eastAsia" w:asciiTheme="minorEastAsia" w:hAnsiTheme="minorEastAsia" w:eastAsiaTheme="minorEastAsia" w:cstheme="minorEastAsia"/>
                <w:snapToGrid w:val="0"/>
                <w:color w:val="auto"/>
                <w:spacing w:val="9"/>
                <w:kern w:val="0"/>
                <w:sz w:val="24"/>
                <w:szCs w:val="24"/>
                <w:lang w:val="en-US" w:eastAsia="en-US" w:bidi="ar-SA"/>
              </w:rPr>
            </w:pPr>
            <w:r>
              <w:rPr>
                <w:rFonts w:hint="eastAsia" w:asciiTheme="minorEastAsia" w:hAnsiTheme="minorEastAsia" w:eastAsiaTheme="minorEastAsia" w:cstheme="minorEastAsia"/>
                <w:snapToGrid w:val="0"/>
                <w:color w:val="auto"/>
                <w:spacing w:val="9"/>
                <w:kern w:val="0"/>
                <w:sz w:val="24"/>
                <w:szCs w:val="24"/>
                <w:lang w:val="en-US" w:eastAsia="en-US" w:bidi="ar-SA"/>
              </w:rPr>
              <w:t>5.</w:t>
            </w:r>
          </w:p>
        </w:tc>
        <w:tc>
          <w:tcPr>
            <w:tcW w:w="6738" w:type="dxa"/>
            <w:vAlign w:val="top"/>
          </w:tcPr>
          <w:p w14:paraId="446B94AA">
            <w:pPr>
              <w:spacing w:before="223" w:line="348" w:lineRule="auto"/>
              <w:ind w:left="234" w:right="147" w:hanging="119"/>
              <w:jc w:val="left"/>
              <w:rPr>
                <w:rFonts w:hint="eastAsia" w:asciiTheme="minorEastAsia" w:hAnsiTheme="minorEastAsia" w:eastAsiaTheme="minorEastAsia" w:cstheme="minorEastAsia"/>
                <w:snapToGrid w:val="0"/>
                <w:color w:val="auto"/>
                <w:spacing w:val="9"/>
                <w:kern w:val="0"/>
                <w:sz w:val="24"/>
                <w:szCs w:val="24"/>
                <w:lang w:val="en-US" w:eastAsia="zh-CN" w:bidi="ar-SA"/>
              </w:rPr>
            </w:pPr>
            <w:r>
              <w:rPr>
                <w:rFonts w:hint="eastAsia" w:asciiTheme="minorEastAsia" w:hAnsiTheme="minorEastAsia" w:eastAsiaTheme="minorEastAsia" w:cstheme="minorEastAsia"/>
                <w:snapToGrid w:val="0"/>
                <w:color w:val="auto"/>
                <w:spacing w:val="9"/>
                <w:kern w:val="0"/>
                <w:sz w:val="24"/>
                <w:szCs w:val="24"/>
                <w:lang w:val="en-US" w:eastAsia="en-US" w:bidi="ar-SA"/>
              </w:rPr>
              <w:t>参加采购活动前 3 年内，在经营活动中没有重大违法记录：提供《投标人资格声明函》。重大违法记录，是指供应商因违法经营受到刑事处罚或者责令停产停业、吊销许可证或者执照、较大数额罚款等行政处罚。（根据财库〔2022〕 3 号文，“较大数额罚款 ”认定为 200 万元以上的罚款，法 律、行政法规以及国务院有关部门明确规定相关领域“较  大数额罚款 ”标准高于 200 万元的，从其规定）</w:t>
            </w:r>
            <w:r>
              <w:rPr>
                <w:rFonts w:hint="eastAsia" w:asciiTheme="minorEastAsia" w:hAnsiTheme="minorEastAsia" w:eastAsiaTheme="minorEastAsia" w:cstheme="minorEastAsia"/>
                <w:snapToGrid w:val="0"/>
                <w:color w:val="auto"/>
                <w:spacing w:val="9"/>
                <w:kern w:val="0"/>
                <w:sz w:val="24"/>
                <w:szCs w:val="24"/>
                <w:lang w:val="en-US" w:eastAsia="zh-CN" w:bidi="ar-SA"/>
              </w:rPr>
              <w:t>；</w:t>
            </w:r>
          </w:p>
        </w:tc>
        <w:tc>
          <w:tcPr>
            <w:tcW w:w="1194" w:type="dxa"/>
            <w:vAlign w:val="top"/>
          </w:tcPr>
          <w:p w14:paraId="4C6AE49E">
            <w:pPr>
              <w:pStyle w:val="17"/>
              <w:rPr>
                <w:rFonts w:hint="eastAsia" w:asciiTheme="minorEastAsia" w:hAnsiTheme="minorEastAsia" w:eastAsiaTheme="minorEastAsia" w:cstheme="minorEastAsia"/>
                <w:snapToGrid w:val="0"/>
                <w:color w:val="auto"/>
                <w:spacing w:val="9"/>
                <w:kern w:val="0"/>
                <w:sz w:val="24"/>
                <w:szCs w:val="24"/>
                <w:lang w:val="en-US" w:eastAsia="en-US" w:bidi="ar-SA"/>
              </w:rPr>
            </w:pPr>
          </w:p>
        </w:tc>
      </w:tr>
      <w:tr w14:paraId="55F882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65" w:hRule="atLeast"/>
        </w:trPr>
        <w:tc>
          <w:tcPr>
            <w:tcW w:w="911" w:type="dxa"/>
            <w:vAlign w:val="top"/>
          </w:tcPr>
          <w:p w14:paraId="3AFCFAB0">
            <w:pPr>
              <w:pStyle w:val="17"/>
              <w:spacing w:line="273" w:lineRule="auto"/>
              <w:rPr>
                <w:rFonts w:hint="eastAsia" w:asciiTheme="minorEastAsia" w:hAnsiTheme="minorEastAsia" w:eastAsiaTheme="minorEastAsia" w:cstheme="minorEastAsia"/>
                <w:snapToGrid w:val="0"/>
                <w:color w:val="auto"/>
                <w:spacing w:val="9"/>
                <w:kern w:val="0"/>
                <w:sz w:val="24"/>
                <w:szCs w:val="24"/>
                <w:lang w:val="en-US" w:eastAsia="en-US" w:bidi="ar-SA"/>
              </w:rPr>
            </w:pPr>
          </w:p>
          <w:p w14:paraId="5AB90170">
            <w:pPr>
              <w:pStyle w:val="17"/>
              <w:spacing w:line="274" w:lineRule="auto"/>
              <w:rPr>
                <w:rFonts w:hint="eastAsia" w:asciiTheme="minorEastAsia" w:hAnsiTheme="minorEastAsia" w:eastAsiaTheme="minorEastAsia" w:cstheme="minorEastAsia"/>
                <w:snapToGrid w:val="0"/>
                <w:color w:val="auto"/>
                <w:spacing w:val="9"/>
                <w:kern w:val="0"/>
                <w:sz w:val="24"/>
                <w:szCs w:val="24"/>
                <w:lang w:val="en-US" w:eastAsia="en-US" w:bidi="ar-SA"/>
              </w:rPr>
            </w:pPr>
          </w:p>
          <w:p w14:paraId="3D482DF4">
            <w:pPr>
              <w:pStyle w:val="17"/>
              <w:spacing w:line="274" w:lineRule="auto"/>
              <w:rPr>
                <w:rFonts w:hint="eastAsia" w:asciiTheme="minorEastAsia" w:hAnsiTheme="minorEastAsia" w:eastAsiaTheme="minorEastAsia" w:cstheme="minorEastAsia"/>
                <w:snapToGrid w:val="0"/>
                <w:color w:val="auto"/>
                <w:spacing w:val="9"/>
                <w:kern w:val="0"/>
                <w:sz w:val="24"/>
                <w:szCs w:val="24"/>
                <w:lang w:val="en-US" w:eastAsia="en-US" w:bidi="ar-SA"/>
              </w:rPr>
            </w:pPr>
          </w:p>
          <w:p w14:paraId="7B622F63">
            <w:pPr>
              <w:pStyle w:val="17"/>
              <w:spacing w:line="274" w:lineRule="auto"/>
              <w:rPr>
                <w:rFonts w:hint="eastAsia" w:asciiTheme="minorEastAsia" w:hAnsiTheme="minorEastAsia" w:eastAsiaTheme="minorEastAsia" w:cstheme="minorEastAsia"/>
                <w:snapToGrid w:val="0"/>
                <w:color w:val="auto"/>
                <w:spacing w:val="9"/>
                <w:kern w:val="0"/>
                <w:sz w:val="24"/>
                <w:szCs w:val="24"/>
                <w:lang w:val="en-US" w:eastAsia="en-US" w:bidi="ar-SA"/>
              </w:rPr>
            </w:pPr>
          </w:p>
          <w:p w14:paraId="1BDED07D">
            <w:pPr>
              <w:pStyle w:val="17"/>
              <w:spacing w:line="274" w:lineRule="auto"/>
              <w:rPr>
                <w:rFonts w:hint="eastAsia" w:asciiTheme="minorEastAsia" w:hAnsiTheme="minorEastAsia" w:eastAsiaTheme="minorEastAsia" w:cstheme="minorEastAsia"/>
                <w:snapToGrid w:val="0"/>
                <w:color w:val="auto"/>
                <w:spacing w:val="9"/>
                <w:kern w:val="0"/>
                <w:sz w:val="24"/>
                <w:szCs w:val="24"/>
                <w:lang w:val="en-US" w:eastAsia="en-US" w:bidi="ar-SA"/>
              </w:rPr>
            </w:pPr>
          </w:p>
          <w:p w14:paraId="7369984A">
            <w:pPr>
              <w:pStyle w:val="17"/>
              <w:spacing w:line="274" w:lineRule="auto"/>
              <w:rPr>
                <w:rFonts w:hint="eastAsia" w:asciiTheme="minorEastAsia" w:hAnsiTheme="minorEastAsia" w:eastAsiaTheme="minorEastAsia" w:cstheme="minorEastAsia"/>
                <w:snapToGrid w:val="0"/>
                <w:color w:val="auto"/>
                <w:spacing w:val="9"/>
                <w:kern w:val="0"/>
                <w:sz w:val="24"/>
                <w:szCs w:val="24"/>
                <w:lang w:val="en-US" w:eastAsia="en-US" w:bidi="ar-SA"/>
              </w:rPr>
            </w:pPr>
          </w:p>
          <w:p w14:paraId="2BE5E4E9">
            <w:pPr>
              <w:spacing w:before="75" w:line="189" w:lineRule="auto"/>
              <w:ind w:left="222"/>
              <w:rPr>
                <w:rFonts w:hint="eastAsia" w:asciiTheme="minorEastAsia" w:hAnsiTheme="minorEastAsia" w:eastAsiaTheme="minorEastAsia" w:cstheme="minorEastAsia"/>
                <w:snapToGrid w:val="0"/>
                <w:color w:val="auto"/>
                <w:spacing w:val="9"/>
                <w:kern w:val="0"/>
                <w:sz w:val="24"/>
                <w:szCs w:val="24"/>
                <w:lang w:val="en-US" w:eastAsia="en-US" w:bidi="ar-SA"/>
              </w:rPr>
            </w:pPr>
            <w:r>
              <w:rPr>
                <w:rFonts w:hint="eastAsia" w:asciiTheme="minorEastAsia" w:hAnsiTheme="minorEastAsia" w:eastAsiaTheme="minorEastAsia" w:cstheme="minorEastAsia"/>
                <w:snapToGrid w:val="0"/>
                <w:color w:val="auto"/>
                <w:spacing w:val="9"/>
                <w:kern w:val="0"/>
                <w:sz w:val="24"/>
                <w:szCs w:val="24"/>
                <w:lang w:val="en-US" w:eastAsia="en-US" w:bidi="ar-SA"/>
              </w:rPr>
              <w:t>6.</w:t>
            </w:r>
          </w:p>
        </w:tc>
        <w:tc>
          <w:tcPr>
            <w:tcW w:w="6738" w:type="dxa"/>
            <w:vAlign w:val="top"/>
          </w:tcPr>
          <w:p w14:paraId="429B8D3E">
            <w:pPr>
              <w:spacing w:before="223" w:line="348" w:lineRule="auto"/>
              <w:ind w:left="234" w:right="147" w:hanging="119"/>
              <w:jc w:val="left"/>
              <w:rPr>
                <w:rFonts w:hint="eastAsia" w:asciiTheme="minorEastAsia" w:hAnsiTheme="minorEastAsia" w:eastAsiaTheme="minorEastAsia" w:cstheme="minorEastAsia"/>
                <w:snapToGrid w:val="0"/>
                <w:color w:val="auto"/>
                <w:spacing w:val="9"/>
                <w:kern w:val="0"/>
                <w:sz w:val="24"/>
                <w:szCs w:val="24"/>
                <w:lang w:val="en-US" w:eastAsia="zh-CN" w:bidi="ar-SA"/>
              </w:rPr>
            </w:pPr>
            <w:r>
              <w:rPr>
                <w:rFonts w:hint="eastAsia" w:asciiTheme="minorEastAsia" w:hAnsiTheme="minorEastAsia" w:eastAsiaTheme="minorEastAsia" w:cstheme="minorEastAsia"/>
                <w:snapToGrid w:val="0"/>
                <w:color w:val="auto"/>
                <w:spacing w:val="9"/>
                <w:kern w:val="0"/>
                <w:sz w:val="24"/>
                <w:szCs w:val="24"/>
                <w:lang w:val="en-US" w:eastAsia="en-US" w:bidi="ar-SA"/>
              </w:rPr>
              <w:t>近三年拟参加本次招标项目的投标人在“信用中国（www.creditchina.gov.cn） ”被列入失信被执行人、企 业经营异常名录、重大税收违法案件当事人名单、政府采购严重违法失信名单（尚在处罚期内的）；在“ 中国政府采购网（www.ccgp.gov.cn） ”被列入政府采购严重违法失信行为记录名单的（尚在处罚期内的）；经营异常名录的取消投标资格</w:t>
            </w:r>
            <w:r>
              <w:rPr>
                <w:rFonts w:hint="eastAsia" w:asciiTheme="minorEastAsia" w:hAnsiTheme="minorEastAsia" w:eastAsiaTheme="minorEastAsia" w:cstheme="minorEastAsia"/>
                <w:snapToGrid w:val="0"/>
                <w:color w:val="auto"/>
                <w:spacing w:val="9"/>
                <w:kern w:val="0"/>
                <w:sz w:val="24"/>
                <w:szCs w:val="24"/>
                <w:lang w:val="en-US" w:eastAsia="zh-CN" w:bidi="ar-SA"/>
              </w:rPr>
              <w:t>；</w:t>
            </w:r>
          </w:p>
        </w:tc>
        <w:tc>
          <w:tcPr>
            <w:tcW w:w="1194" w:type="dxa"/>
            <w:vAlign w:val="top"/>
          </w:tcPr>
          <w:p w14:paraId="4528ED0A">
            <w:pPr>
              <w:pStyle w:val="17"/>
              <w:rPr>
                <w:rFonts w:hint="eastAsia" w:asciiTheme="minorEastAsia" w:hAnsiTheme="minorEastAsia" w:eastAsiaTheme="minorEastAsia" w:cstheme="minorEastAsia"/>
                <w:snapToGrid w:val="0"/>
                <w:color w:val="auto"/>
                <w:spacing w:val="9"/>
                <w:kern w:val="0"/>
                <w:sz w:val="24"/>
                <w:szCs w:val="24"/>
                <w:lang w:val="en-US" w:eastAsia="en-US" w:bidi="ar-SA"/>
              </w:rPr>
            </w:pPr>
          </w:p>
        </w:tc>
      </w:tr>
      <w:tr w14:paraId="2B52503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31" w:hRule="atLeast"/>
        </w:trPr>
        <w:tc>
          <w:tcPr>
            <w:tcW w:w="911" w:type="dxa"/>
            <w:vAlign w:val="top"/>
          </w:tcPr>
          <w:p w14:paraId="02E0491C">
            <w:pPr>
              <w:pStyle w:val="17"/>
              <w:spacing w:line="351" w:lineRule="auto"/>
              <w:rPr>
                <w:rFonts w:hint="eastAsia" w:asciiTheme="minorEastAsia" w:hAnsiTheme="minorEastAsia" w:eastAsiaTheme="minorEastAsia" w:cstheme="minorEastAsia"/>
                <w:snapToGrid w:val="0"/>
                <w:color w:val="auto"/>
                <w:spacing w:val="9"/>
                <w:kern w:val="0"/>
                <w:sz w:val="24"/>
                <w:szCs w:val="24"/>
                <w:lang w:val="en-US" w:eastAsia="en-US" w:bidi="ar-SA"/>
              </w:rPr>
            </w:pPr>
          </w:p>
          <w:p w14:paraId="5A35E265">
            <w:pPr>
              <w:pStyle w:val="17"/>
              <w:spacing w:line="351" w:lineRule="auto"/>
              <w:rPr>
                <w:rFonts w:hint="eastAsia" w:asciiTheme="minorEastAsia" w:hAnsiTheme="minorEastAsia" w:eastAsiaTheme="minorEastAsia" w:cstheme="minorEastAsia"/>
                <w:snapToGrid w:val="0"/>
                <w:color w:val="auto"/>
                <w:spacing w:val="9"/>
                <w:kern w:val="0"/>
                <w:sz w:val="24"/>
                <w:szCs w:val="24"/>
                <w:lang w:val="en-US" w:eastAsia="en-US" w:bidi="ar-SA"/>
              </w:rPr>
            </w:pPr>
          </w:p>
          <w:p w14:paraId="08DDDF11">
            <w:pPr>
              <w:spacing w:before="74" w:line="187" w:lineRule="auto"/>
              <w:ind w:left="226"/>
              <w:rPr>
                <w:rFonts w:hint="eastAsia" w:asciiTheme="minorEastAsia" w:hAnsiTheme="minorEastAsia" w:eastAsiaTheme="minorEastAsia" w:cstheme="minorEastAsia"/>
                <w:snapToGrid w:val="0"/>
                <w:color w:val="auto"/>
                <w:spacing w:val="9"/>
                <w:kern w:val="0"/>
                <w:sz w:val="24"/>
                <w:szCs w:val="24"/>
                <w:lang w:val="en-US" w:eastAsia="en-US" w:bidi="ar-SA"/>
              </w:rPr>
            </w:pPr>
            <w:r>
              <w:rPr>
                <w:rFonts w:hint="eastAsia" w:asciiTheme="minorEastAsia" w:hAnsiTheme="minorEastAsia" w:eastAsiaTheme="minorEastAsia" w:cstheme="minorEastAsia"/>
                <w:snapToGrid w:val="0"/>
                <w:color w:val="auto"/>
                <w:spacing w:val="9"/>
                <w:kern w:val="0"/>
                <w:sz w:val="24"/>
                <w:szCs w:val="24"/>
                <w:lang w:val="en-US" w:eastAsia="en-US" w:bidi="ar-SA"/>
              </w:rPr>
              <w:t>7.</w:t>
            </w:r>
          </w:p>
        </w:tc>
        <w:tc>
          <w:tcPr>
            <w:tcW w:w="6738" w:type="dxa"/>
            <w:vAlign w:val="top"/>
          </w:tcPr>
          <w:p w14:paraId="2B831553">
            <w:pPr>
              <w:spacing w:before="219" w:line="372" w:lineRule="auto"/>
              <w:ind w:left="234" w:right="104" w:hanging="117"/>
              <w:jc w:val="both"/>
              <w:rPr>
                <w:rFonts w:hint="eastAsia" w:asciiTheme="minorEastAsia" w:hAnsiTheme="minorEastAsia" w:eastAsiaTheme="minorEastAsia" w:cstheme="minorEastAsia"/>
                <w:snapToGrid w:val="0"/>
                <w:color w:val="auto"/>
                <w:spacing w:val="9"/>
                <w:kern w:val="0"/>
                <w:sz w:val="24"/>
                <w:szCs w:val="24"/>
                <w:lang w:val="en-US" w:eastAsia="zh-CN" w:bidi="ar-SA"/>
              </w:rPr>
            </w:pPr>
            <w:r>
              <w:rPr>
                <w:rFonts w:hint="eastAsia" w:asciiTheme="minorEastAsia" w:hAnsiTheme="minorEastAsia" w:eastAsiaTheme="minorEastAsia" w:cstheme="minorEastAsia"/>
                <w:snapToGrid w:val="0"/>
                <w:color w:val="auto"/>
                <w:spacing w:val="9"/>
                <w:kern w:val="0"/>
                <w:sz w:val="24"/>
                <w:szCs w:val="24"/>
                <w:lang w:val="en-US" w:eastAsia="en-US" w:bidi="ar-SA"/>
              </w:rPr>
              <w:t>企业负责人为同一人或者存在直接控股、管理关系的不同投 标人，不得参加同一合同项下的政府采购活动。否则，皆取消投标资格</w:t>
            </w:r>
            <w:r>
              <w:rPr>
                <w:rFonts w:hint="eastAsia" w:asciiTheme="minorEastAsia" w:hAnsiTheme="minorEastAsia" w:eastAsiaTheme="minorEastAsia" w:cstheme="minorEastAsia"/>
                <w:snapToGrid w:val="0"/>
                <w:color w:val="auto"/>
                <w:spacing w:val="9"/>
                <w:kern w:val="0"/>
                <w:sz w:val="24"/>
                <w:szCs w:val="24"/>
                <w:lang w:val="en-US" w:eastAsia="zh-CN" w:bidi="ar-SA"/>
              </w:rPr>
              <w:t>；</w:t>
            </w:r>
          </w:p>
        </w:tc>
        <w:tc>
          <w:tcPr>
            <w:tcW w:w="1194" w:type="dxa"/>
            <w:vAlign w:val="top"/>
          </w:tcPr>
          <w:p w14:paraId="5586A5D4">
            <w:pPr>
              <w:pStyle w:val="17"/>
              <w:rPr>
                <w:rFonts w:hint="eastAsia" w:asciiTheme="minorEastAsia" w:hAnsiTheme="minorEastAsia" w:eastAsiaTheme="minorEastAsia" w:cstheme="minorEastAsia"/>
                <w:snapToGrid w:val="0"/>
                <w:color w:val="auto"/>
                <w:spacing w:val="9"/>
                <w:kern w:val="0"/>
                <w:sz w:val="24"/>
                <w:szCs w:val="24"/>
                <w:lang w:val="en-US" w:eastAsia="en-US" w:bidi="ar-SA"/>
              </w:rPr>
            </w:pPr>
          </w:p>
        </w:tc>
      </w:tr>
      <w:tr w14:paraId="5C9492D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5" w:hRule="atLeast"/>
        </w:trPr>
        <w:tc>
          <w:tcPr>
            <w:tcW w:w="911" w:type="dxa"/>
            <w:vAlign w:val="top"/>
          </w:tcPr>
          <w:p w14:paraId="7F821EE1">
            <w:pPr>
              <w:pStyle w:val="17"/>
              <w:spacing w:line="245" w:lineRule="auto"/>
              <w:rPr>
                <w:rFonts w:hint="eastAsia" w:asciiTheme="minorEastAsia" w:hAnsiTheme="minorEastAsia" w:eastAsiaTheme="minorEastAsia" w:cstheme="minorEastAsia"/>
                <w:snapToGrid w:val="0"/>
                <w:color w:val="auto"/>
                <w:spacing w:val="9"/>
                <w:kern w:val="0"/>
                <w:sz w:val="24"/>
                <w:szCs w:val="24"/>
                <w:lang w:val="en-US" w:eastAsia="en-US" w:bidi="ar-SA"/>
              </w:rPr>
            </w:pPr>
          </w:p>
          <w:p w14:paraId="0C2BE635">
            <w:pPr>
              <w:spacing w:before="75" w:line="189" w:lineRule="auto"/>
              <w:ind w:left="221"/>
              <w:rPr>
                <w:rFonts w:hint="eastAsia" w:asciiTheme="minorEastAsia" w:hAnsiTheme="minorEastAsia" w:eastAsiaTheme="minorEastAsia" w:cstheme="minorEastAsia"/>
                <w:snapToGrid w:val="0"/>
                <w:color w:val="auto"/>
                <w:spacing w:val="9"/>
                <w:kern w:val="0"/>
                <w:sz w:val="24"/>
                <w:szCs w:val="24"/>
                <w:lang w:val="en-US" w:eastAsia="en-US" w:bidi="ar-SA"/>
              </w:rPr>
            </w:pPr>
            <w:r>
              <w:rPr>
                <w:rFonts w:hint="eastAsia" w:asciiTheme="minorEastAsia" w:hAnsiTheme="minorEastAsia" w:eastAsiaTheme="minorEastAsia" w:cstheme="minorEastAsia"/>
                <w:snapToGrid w:val="0"/>
                <w:color w:val="auto"/>
                <w:spacing w:val="9"/>
                <w:kern w:val="0"/>
                <w:sz w:val="24"/>
                <w:szCs w:val="24"/>
                <w:lang w:val="en-US" w:eastAsia="en-US" w:bidi="ar-SA"/>
              </w:rPr>
              <w:t>8.</w:t>
            </w:r>
          </w:p>
        </w:tc>
        <w:tc>
          <w:tcPr>
            <w:tcW w:w="6738" w:type="dxa"/>
            <w:vAlign w:val="top"/>
          </w:tcPr>
          <w:p w14:paraId="6CA192CA">
            <w:pPr>
              <w:spacing w:before="239" w:line="228" w:lineRule="auto"/>
              <w:ind w:left="116"/>
              <w:rPr>
                <w:rFonts w:hint="eastAsia" w:asciiTheme="minorEastAsia" w:hAnsiTheme="minorEastAsia" w:eastAsiaTheme="minorEastAsia" w:cstheme="minorEastAsia"/>
                <w:snapToGrid w:val="0"/>
                <w:color w:val="auto"/>
                <w:spacing w:val="9"/>
                <w:kern w:val="0"/>
                <w:sz w:val="24"/>
                <w:szCs w:val="24"/>
                <w:lang w:val="en-US" w:eastAsia="en-US" w:bidi="ar-SA"/>
              </w:rPr>
            </w:pPr>
            <w:r>
              <w:rPr>
                <w:rFonts w:hint="eastAsia" w:asciiTheme="minorEastAsia" w:hAnsiTheme="minorEastAsia" w:eastAsiaTheme="minorEastAsia" w:cstheme="minorEastAsia"/>
                <w:snapToGrid w:val="0"/>
                <w:color w:val="auto"/>
                <w:spacing w:val="9"/>
                <w:kern w:val="0"/>
                <w:sz w:val="24"/>
                <w:szCs w:val="24"/>
                <w:lang w:val="en-US" w:eastAsia="zh-CN" w:bidi="ar-SA"/>
              </w:rPr>
              <w:t>投标保证金或电子保函：20000.00元（大写：贰万元整）；</w:t>
            </w:r>
          </w:p>
        </w:tc>
        <w:tc>
          <w:tcPr>
            <w:tcW w:w="1194" w:type="dxa"/>
            <w:vAlign w:val="top"/>
          </w:tcPr>
          <w:p w14:paraId="4F2AD1A7">
            <w:pPr>
              <w:pStyle w:val="17"/>
              <w:rPr>
                <w:rFonts w:hint="eastAsia" w:asciiTheme="minorEastAsia" w:hAnsiTheme="minorEastAsia" w:eastAsiaTheme="minorEastAsia" w:cstheme="minorEastAsia"/>
                <w:snapToGrid w:val="0"/>
                <w:color w:val="auto"/>
                <w:spacing w:val="9"/>
                <w:kern w:val="0"/>
                <w:sz w:val="24"/>
                <w:szCs w:val="24"/>
                <w:lang w:val="en-US" w:eastAsia="en-US" w:bidi="ar-SA"/>
              </w:rPr>
            </w:pPr>
          </w:p>
        </w:tc>
      </w:tr>
      <w:tr w14:paraId="79DBC5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066" w:hRule="atLeast"/>
        </w:trPr>
        <w:tc>
          <w:tcPr>
            <w:tcW w:w="911" w:type="dxa"/>
            <w:vAlign w:val="top"/>
          </w:tcPr>
          <w:p w14:paraId="773CF29C">
            <w:pPr>
              <w:spacing w:before="75" w:line="189" w:lineRule="auto"/>
              <w:ind w:left="221"/>
              <w:rPr>
                <w:rFonts w:hint="eastAsia" w:asciiTheme="minorEastAsia" w:hAnsiTheme="minorEastAsia" w:eastAsiaTheme="minorEastAsia" w:cstheme="minorEastAsia"/>
                <w:snapToGrid w:val="0"/>
                <w:color w:val="auto"/>
                <w:spacing w:val="9"/>
                <w:kern w:val="0"/>
                <w:sz w:val="24"/>
                <w:szCs w:val="24"/>
                <w:lang w:val="en-US" w:eastAsia="en-US" w:bidi="ar-SA"/>
              </w:rPr>
            </w:pPr>
          </w:p>
          <w:p w14:paraId="3E855B84">
            <w:pPr>
              <w:spacing w:before="75" w:line="189" w:lineRule="auto"/>
              <w:ind w:firstLine="258" w:firstLineChars="100"/>
              <w:rPr>
                <w:rFonts w:hint="eastAsia" w:asciiTheme="minorEastAsia" w:hAnsiTheme="minorEastAsia" w:eastAsiaTheme="minorEastAsia" w:cstheme="minorEastAsia"/>
                <w:snapToGrid w:val="0"/>
                <w:color w:val="auto"/>
                <w:spacing w:val="9"/>
                <w:kern w:val="0"/>
                <w:sz w:val="24"/>
                <w:szCs w:val="24"/>
                <w:lang w:val="en-US" w:eastAsia="en-US" w:bidi="ar-SA"/>
              </w:rPr>
            </w:pPr>
            <w:r>
              <w:rPr>
                <w:rFonts w:hint="eastAsia" w:asciiTheme="minorEastAsia" w:hAnsiTheme="minorEastAsia" w:eastAsiaTheme="minorEastAsia" w:cstheme="minorEastAsia"/>
                <w:snapToGrid w:val="0"/>
                <w:color w:val="auto"/>
                <w:spacing w:val="9"/>
                <w:kern w:val="0"/>
                <w:sz w:val="24"/>
                <w:szCs w:val="24"/>
                <w:lang w:val="en-US" w:eastAsia="en-US" w:bidi="ar-SA"/>
              </w:rPr>
              <w:t>9.</w:t>
            </w:r>
          </w:p>
        </w:tc>
        <w:tc>
          <w:tcPr>
            <w:tcW w:w="6738" w:type="dxa"/>
            <w:vAlign w:val="top"/>
          </w:tcPr>
          <w:p w14:paraId="09337588">
            <w:pPr>
              <w:spacing w:before="120" w:line="348" w:lineRule="auto"/>
              <w:ind w:left="234" w:right="164" w:hanging="121"/>
              <w:rPr>
                <w:rFonts w:hint="eastAsia" w:asciiTheme="minorEastAsia" w:hAnsiTheme="minorEastAsia" w:eastAsiaTheme="minorEastAsia" w:cstheme="minorEastAsia"/>
                <w:snapToGrid w:val="0"/>
                <w:color w:val="auto"/>
                <w:spacing w:val="9"/>
                <w:kern w:val="0"/>
                <w:sz w:val="24"/>
                <w:szCs w:val="24"/>
                <w:lang w:val="en-US" w:eastAsia="zh-CN" w:bidi="ar-SA"/>
              </w:rPr>
            </w:pPr>
            <w:r>
              <w:rPr>
                <w:rFonts w:hint="eastAsia" w:asciiTheme="minorEastAsia" w:hAnsiTheme="minorEastAsia" w:eastAsiaTheme="minorEastAsia" w:cstheme="minorEastAsia"/>
                <w:snapToGrid w:val="0"/>
                <w:color w:val="auto"/>
                <w:spacing w:val="9"/>
                <w:kern w:val="0"/>
                <w:sz w:val="24"/>
                <w:szCs w:val="24"/>
                <w:lang w:val="en-US" w:eastAsia="zh-CN" w:bidi="ar-SA"/>
              </w:rPr>
              <w:t>所投产品属于第二类医疗器械的，还需提供有效的行政主管部门颁发的医疗器械经营备案凭证（或医疗器械生产许可证或医疗器械经营许可证）；所投产品属于第三类医疗器械的，还需提供有效的行政主管部门颁发的医疗器械生产许可证（或医疗器械经营许可证）；投标货物若属于一类医疗器械，则无须提供此项；所有证件必须在有效期内。</w:t>
            </w:r>
          </w:p>
        </w:tc>
        <w:tc>
          <w:tcPr>
            <w:tcW w:w="1194" w:type="dxa"/>
            <w:vAlign w:val="top"/>
          </w:tcPr>
          <w:p w14:paraId="4AF766FD">
            <w:pPr>
              <w:pStyle w:val="17"/>
              <w:rPr>
                <w:rFonts w:hint="eastAsia" w:asciiTheme="minorEastAsia" w:hAnsiTheme="minorEastAsia" w:eastAsiaTheme="minorEastAsia" w:cstheme="minorEastAsia"/>
                <w:snapToGrid w:val="0"/>
                <w:color w:val="auto"/>
                <w:spacing w:val="9"/>
                <w:kern w:val="0"/>
                <w:sz w:val="24"/>
                <w:szCs w:val="24"/>
                <w:lang w:val="en-US" w:eastAsia="en-US" w:bidi="ar-SA"/>
              </w:rPr>
            </w:pPr>
          </w:p>
        </w:tc>
      </w:tr>
      <w:tr w14:paraId="3F8A45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8" w:hRule="atLeast"/>
        </w:trPr>
        <w:tc>
          <w:tcPr>
            <w:tcW w:w="7649" w:type="dxa"/>
            <w:gridSpan w:val="2"/>
            <w:vAlign w:val="top"/>
          </w:tcPr>
          <w:p w14:paraId="41F2C56C">
            <w:pPr>
              <w:spacing w:before="173" w:line="228" w:lineRule="auto"/>
              <w:ind w:left="123"/>
              <w:outlineLvl w:val="0"/>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pacing w:val="8"/>
                <w:sz w:val="24"/>
                <w:szCs w:val="24"/>
              </w:rPr>
              <w:t>结论：是否通过评审</w:t>
            </w:r>
          </w:p>
        </w:tc>
        <w:tc>
          <w:tcPr>
            <w:tcW w:w="1194" w:type="dxa"/>
            <w:vAlign w:val="top"/>
          </w:tcPr>
          <w:p w14:paraId="044B4482">
            <w:pPr>
              <w:pStyle w:val="17"/>
              <w:rPr>
                <w:rFonts w:hint="eastAsia" w:asciiTheme="minorEastAsia" w:hAnsiTheme="minorEastAsia" w:eastAsiaTheme="minorEastAsia" w:cstheme="minorEastAsia"/>
                <w:color w:val="auto"/>
                <w:sz w:val="24"/>
                <w:szCs w:val="24"/>
              </w:rPr>
            </w:pPr>
          </w:p>
        </w:tc>
      </w:tr>
    </w:tbl>
    <w:p w14:paraId="7A074956">
      <w:pPr>
        <w:rPr>
          <w:color w:val="auto"/>
        </w:rPr>
        <w:sectPr>
          <w:headerReference r:id="rId11" w:type="default"/>
          <w:pgSz w:w="11900" w:h="16838"/>
          <w:pgMar w:top="720" w:right="720" w:bottom="720" w:left="720" w:header="0" w:footer="454" w:gutter="0"/>
          <w:pgNumType w:fmt="decimal"/>
          <w:cols w:space="720" w:num="1"/>
        </w:sectPr>
      </w:pPr>
    </w:p>
    <w:p w14:paraId="014592D9">
      <w:pPr>
        <w:pStyle w:val="7"/>
        <w:spacing w:line="307" w:lineRule="auto"/>
        <w:rPr>
          <w:color w:val="auto"/>
        </w:rPr>
      </w:pPr>
    </w:p>
    <w:p w14:paraId="32A56EB7">
      <w:pPr>
        <w:spacing w:before="114" w:line="224" w:lineRule="auto"/>
        <w:ind w:left="1902"/>
        <w:rPr>
          <w:rFonts w:ascii="宋体" w:hAnsi="宋体" w:eastAsia="宋体" w:cs="宋体"/>
          <w:color w:val="auto"/>
          <w:sz w:val="35"/>
          <w:szCs w:val="35"/>
        </w:rPr>
      </w:pPr>
      <w:r>
        <w:rPr>
          <w:rFonts w:ascii="宋体" w:hAnsi="宋体" w:eastAsia="宋体" w:cs="宋体"/>
          <w:b/>
          <w:bCs/>
          <w:color w:val="auto"/>
          <w:spacing w:val="6"/>
          <w:sz w:val="35"/>
          <w:szCs w:val="35"/>
        </w:rPr>
        <w:t>第四章评标程序、评标方法和评标标准</w:t>
      </w:r>
    </w:p>
    <w:p w14:paraId="3B3925F5">
      <w:pPr>
        <w:spacing w:before="108" w:line="228" w:lineRule="auto"/>
        <w:ind w:left="4250"/>
        <w:outlineLvl w:val="1"/>
        <w:rPr>
          <w:rFonts w:ascii="宋体" w:hAnsi="宋体" w:eastAsia="宋体" w:cs="宋体"/>
          <w:color w:val="auto"/>
          <w:sz w:val="23"/>
          <w:szCs w:val="23"/>
        </w:rPr>
      </w:pPr>
      <w:r>
        <w:rPr>
          <w:rFonts w:ascii="宋体" w:hAnsi="宋体" w:eastAsia="宋体" w:cs="宋体"/>
          <w:b/>
          <w:bCs/>
          <w:color w:val="auto"/>
          <w:spacing w:val="4"/>
          <w:sz w:val="23"/>
          <w:szCs w:val="23"/>
        </w:rPr>
        <w:t>一、评标方法</w:t>
      </w:r>
    </w:p>
    <w:p w14:paraId="389CCFAD">
      <w:pPr>
        <w:spacing w:before="181" w:line="227" w:lineRule="auto"/>
        <w:ind w:left="139"/>
        <w:outlineLvl w:val="1"/>
        <w:rPr>
          <w:rFonts w:ascii="宋体" w:hAnsi="宋体" w:eastAsia="宋体" w:cs="宋体"/>
          <w:color w:val="auto"/>
          <w:sz w:val="23"/>
          <w:szCs w:val="23"/>
        </w:rPr>
      </w:pPr>
      <w:r>
        <w:rPr>
          <w:rFonts w:ascii="宋体" w:hAnsi="宋体" w:eastAsia="宋体" w:cs="宋体"/>
          <w:color w:val="auto"/>
          <w:spacing w:val="6"/>
          <w:sz w:val="23"/>
          <w:szCs w:val="23"/>
        </w:rPr>
        <w:t>1  投标文件的符合性审查</w:t>
      </w:r>
    </w:p>
    <w:p w14:paraId="20104FDF">
      <w:pPr>
        <w:spacing w:before="182" w:line="361" w:lineRule="auto"/>
        <w:ind w:left="120" w:right="80" w:hanging="102"/>
        <w:rPr>
          <w:rFonts w:ascii="宋体" w:hAnsi="宋体" w:eastAsia="宋体" w:cs="宋体"/>
          <w:color w:val="auto"/>
          <w:spacing w:val="6"/>
          <w:sz w:val="23"/>
          <w:szCs w:val="23"/>
        </w:rPr>
      </w:pPr>
      <w:r>
        <w:rPr>
          <w:rFonts w:ascii="宋体" w:hAnsi="宋体" w:eastAsia="宋体" w:cs="宋体"/>
          <w:color w:val="auto"/>
          <w:spacing w:val="6"/>
          <w:sz w:val="23"/>
          <w:szCs w:val="23"/>
        </w:rPr>
        <w:t>1.1评标委员会对资格审查合格的投标人的投标文件进行符合性审查，以确定其是否满足招标文件的实质性要求。</w:t>
      </w:r>
    </w:p>
    <w:p w14:paraId="094CDE4C">
      <w:pPr>
        <w:spacing w:before="182" w:line="361" w:lineRule="auto"/>
        <w:ind w:left="120" w:right="80" w:hanging="102"/>
        <w:rPr>
          <w:rFonts w:ascii="宋体" w:hAnsi="宋体" w:eastAsia="宋体" w:cs="宋体"/>
          <w:color w:val="auto"/>
          <w:spacing w:val="6"/>
          <w:sz w:val="23"/>
          <w:szCs w:val="23"/>
        </w:rPr>
      </w:pPr>
      <w:r>
        <w:rPr>
          <w:rFonts w:ascii="宋体" w:hAnsi="宋体" w:eastAsia="宋体" w:cs="宋体"/>
          <w:color w:val="auto"/>
          <w:spacing w:val="6"/>
          <w:sz w:val="23"/>
          <w:szCs w:val="23"/>
        </w:rPr>
        <w:t>1.2评标委员会根据《符合性审查要求》中规定的审查因素和审查内容，对投标人的投标文件是否实质上响应招标文件进行符合性审查，并形成符合性审查评审结果。投标人《商务技术文件》有任何一项不符合《符合性审查要求》要求的，投标 无效。</w:t>
      </w:r>
    </w:p>
    <w:p w14:paraId="06A9663C">
      <w:pPr>
        <w:spacing w:before="34" w:line="227" w:lineRule="auto"/>
        <w:ind w:left="3949"/>
        <w:rPr>
          <w:rFonts w:ascii="宋体" w:hAnsi="宋体" w:eastAsia="宋体" w:cs="宋体"/>
          <w:b/>
          <w:bCs/>
          <w:color w:val="auto"/>
          <w:spacing w:val="6"/>
          <w:sz w:val="23"/>
          <w:szCs w:val="23"/>
        </w:rPr>
      </w:pPr>
      <w:r>
        <w:rPr>
          <w:rFonts w:ascii="宋体" w:hAnsi="宋体" w:eastAsia="宋体" w:cs="宋体"/>
          <w:b/>
          <w:bCs/>
          <w:color w:val="auto"/>
          <w:spacing w:val="6"/>
          <w:sz w:val="23"/>
          <w:szCs w:val="23"/>
        </w:rPr>
        <w:t>符合性审查要求</w:t>
      </w:r>
    </w:p>
    <w:tbl>
      <w:tblPr>
        <w:tblStyle w:val="13"/>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645"/>
        <w:gridCol w:w="6674"/>
        <w:gridCol w:w="646"/>
        <w:gridCol w:w="646"/>
        <w:gridCol w:w="646"/>
        <w:gridCol w:w="597"/>
      </w:tblGrid>
      <w:tr w14:paraId="3E365118">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319" w:type="dxa"/>
            <w:gridSpan w:val="2"/>
            <w:vMerge w:val="restart"/>
            <w:tcBorders>
              <w:top w:val="single" w:color="auto" w:sz="12" w:space="0"/>
              <w:right w:val="single" w:color="auto" w:sz="4" w:space="0"/>
            </w:tcBorders>
            <w:noWrap w:val="0"/>
            <w:vAlign w:val="center"/>
          </w:tcPr>
          <w:p w14:paraId="02DBF440">
            <w:pPr>
              <w:jc w:val="center"/>
              <w:rPr>
                <w:color w:val="auto"/>
                <w:sz w:val="22"/>
                <w:szCs w:val="21"/>
                <w:highlight w:val="none"/>
              </w:rPr>
            </w:pPr>
            <w:r>
              <w:rPr>
                <w:rFonts w:hint="eastAsia"/>
                <w:color w:val="auto"/>
                <w:sz w:val="22"/>
                <w:szCs w:val="21"/>
                <w:highlight w:val="none"/>
              </w:rPr>
              <w:t>评审内容</w:t>
            </w:r>
          </w:p>
        </w:tc>
        <w:tc>
          <w:tcPr>
            <w:tcW w:w="2535" w:type="dxa"/>
            <w:gridSpan w:val="4"/>
            <w:tcBorders>
              <w:top w:val="single" w:color="auto" w:sz="12" w:space="0"/>
              <w:left w:val="single" w:color="auto" w:sz="4" w:space="0"/>
              <w:bottom w:val="single" w:color="auto" w:sz="4" w:space="0"/>
            </w:tcBorders>
            <w:noWrap w:val="0"/>
            <w:vAlign w:val="center"/>
          </w:tcPr>
          <w:p w14:paraId="7B07B88D">
            <w:pPr>
              <w:jc w:val="center"/>
              <w:rPr>
                <w:b w:val="0"/>
                <w:bCs/>
                <w:color w:val="auto"/>
                <w:sz w:val="22"/>
                <w:szCs w:val="21"/>
                <w:highlight w:val="none"/>
              </w:rPr>
            </w:pPr>
            <w:r>
              <w:rPr>
                <w:rFonts w:hint="eastAsia"/>
                <w:b w:val="0"/>
                <w:bCs/>
                <w:color w:val="auto"/>
                <w:sz w:val="22"/>
                <w:szCs w:val="21"/>
                <w:highlight w:val="none"/>
              </w:rPr>
              <w:t>投标企业名称</w:t>
            </w:r>
          </w:p>
        </w:tc>
      </w:tr>
      <w:tr w14:paraId="1CEEEF99">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319" w:type="dxa"/>
            <w:gridSpan w:val="2"/>
            <w:vMerge w:val="continue"/>
            <w:tcBorders>
              <w:right w:val="single" w:color="auto" w:sz="4" w:space="0"/>
            </w:tcBorders>
            <w:noWrap w:val="0"/>
            <w:vAlign w:val="center"/>
          </w:tcPr>
          <w:p w14:paraId="3E053D7C">
            <w:pPr>
              <w:jc w:val="center"/>
              <w:rPr>
                <w:color w:val="auto"/>
                <w:sz w:val="22"/>
                <w:szCs w:val="21"/>
                <w:highlight w:val="none"/>
              </w:rPr>
            </w:pPr>
          </w:p>
        </w:tc>
        <w:tc>
          <w:tcPr>
            <w:tcW w:w="646" w:type="dxa"/>
            <w:tcBorders>
              <w:top w:val="single" w:color="auto" w:sz="4" w:space="0"/>
              <w:left w:val="single" w:color="auto" w:sz="4" w:space="0"/>
              <w:right w:val="single" w:color="auto" w:sz="4" w:space="0"/>
            </w:tcBorders>
            <w:noWrap w:val="0"/>
            <w:vAlign w:val="center"/>
          </w:tcPr>
          <w:p w14:paraId="7D9CF151">
            <w:pPr>
              <w:jc w:val="center"/>
              <w:rPr>
                <w:b w:val="0"/>
                <w:bCs/>
                <w:color w:val="auto"/>
                <w:sz w:val="22"/>
                <w:szCs w:val="20"/>
                <w:highlight w:val="none"/>
              </w:rPr>
            </w:pPr>
            <w:r>
              <w:rPr>
                <w:b w:val="0"/>
                <w:bCs/>
                <w:color w:val="auto"/>
                <w:sz w:val="22"/>
                <w:szCs w:val="20"/>
                <w:highlight w:val="none"/>
              </w:rPr>
              <w:t>1</w:t>
            </w:r>
          </w:p>
        </w:tc>
        <w:tc>
          <w:tcPr>
            <w:tcW w:w="646" w:type="dxa"/>
            <w:tcBorders>
              <w:top w:val="single" w:color="auto" w:sz="4" w:space="0"/>
              <w:left w:val="single" w:color="auto" w:sz="4" w:space="0"/>
            </w:tcBorders>
            <w:noWrap w:val="0"/>
            <w:vAlign w:val="center"/>
          </w:tcPr>
          <w:p w14:paraId="37424535">
            <w:pPr>
              <w:jc w:val="center"/>
              <w:rPr>
                <w:b w:val="0"/>
                <w:bCs/>
                <w:color w:val="auto"/>
                <w:sz w:val="22"/>
                <w:szCs w:val="20"/>
                <w:highlight w:val="none"/>
              </w:rPr>
            </w:pPr>
            <w:r>
              <w:rPr>
                <w:b w:val="0"/>
                <w:bCs/>
                <w:color w:val="auto"/>
                <w:sz w:val="22"/>
                <w:szCs w:val="20"/>
                <w:highlight w:val="none"/>
              </w:rPr>
              <w:t>2</w:t>
            </w:r>
          </w:p>
        </w:tc>
        <w:tc>
          <w:tcPr>
            <w:tcW w:w="646" w:type="dxa"/>
            <w:noWrap w:val="0"/>
            <w:vAlign w:val="center"/>
          </w:tcPr>
          <w:p w14:paraId="343CAA2E">
            <w:pPr>
              <w:jc w:val="center"/>
              <w:rPr>
                <w:b w:val="0"/>
                <w:bCs/>
                <w:color w:val="auto"/>
                <w:sz w:val="22"/>
                <w:szCs w:val="20"/>
                <w:highlight w:val="none"/>
              </w:rPr>
            </w:pPr>
            <w:r>
              <w:rPr>
                <w:b w:val="0"/>
                <w:bCs/>
                <w:color w:val="auto"/>
                <w:sz w:val="22"/>
                <w:szCs w:val="20"/>
                <w:highlight w:val="none"/>
              </w:rPr>
              <w:t>3</w:t>
            </w:r>
          </w:p>
        </w:tc>
        <w:tc>
          <w:tcPr>
            <w:tcW w:w="597" w:type="dxa"/>
            <w:noWrap w:val="0"/>
            <w:vAlign w:val="center"/>
          </w:tcPr>
          <w:p w14:paraId="50950C0D">
            <w:pPr>
              <w:jc w:val="center"/>
              <w:rPr>
                <w:b w:val="0"/>
                <w:bCs/>
                <w:color w:val="auto"/>
                <w:sz w:val="22"/>
                <w:szCs w:val="20"/>
                <w:highlight w:val="none"/>
              </w:rPr>
            </w:pPr>
            <w:r>
              <w:rPr>
                <w:rFonts w:hint="eastAsia"/>
                <w:b w:val="0"/>
                <w:bCs/>
                <w:color w:val="auto"/>
                <w:sz w:val="22"/>
                <w:szCs w:val="20"/>
                <w:highlight w:val="none"/>
              </w:rPr>
              <w:t>…</w:t>
            </w:r>
          </w:p>
        </w:tc>
      </w:tr>
      <w:tr w14:paraId="642935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noWrap w:val="0"/>
            <w:vAlign w:val="center"/>
          </w:tcPr>
          <w:p w14:paraId="6C046412">
            <w:pPr>
              <w:jc w:val="center"/>
              <w:textAlignment w:val="center"/>
              <w:rPr>
                <w:color w:val="auto"/>
                <w:sz w:val="22"/>
                <w:szCs w:val="21"/>
                <w:highlight w:val="none"/>
              </w:rPr>
            </w:pPr>
            <w:r>
              <w:rPr>
                <w:rFonts w:hint="eastAsia"/>
                <w:color w:val="auto"/>
                <w:sz w:val="22"/>
                <w:szCs w:val="21"/>
                <w:highlight w:val="none"/>
              </w:rPr>
              <w:t>1</w:t>
            </w:r>
          </w:p>
        </w:tc>
        <w:tc>
          <w:tcPr>
            <w:tcW w:w="6674" w:type="dxa"/>
            <w:tcBorders>
              <w:right w:val="single" w:color="auto" w:sz="4" w:space="0"/>
            </w:tcBorders>
            <w:noWrap w:val="0"/>
            <w:vAlign w:val="center"/>
          </w:tcPr>
          <w:p w14:paraId="75CE9445">
            <w:pPr>
              <w:rPr>
                <w:color w:val="auto"/>
                <w:sz w:val="22"/>
                <w:szCs w:val="21"/>
                <w:highlight w:val="none"/>
              </w:rPr>
            </w:pPr>
            <w:r>
              <w:rPr>
                <w:rFonts w:hint="eastAsia"/>
                <w:color w:val="auto"/>
                <w:sz w:val="22"/>
                <w:szCs w:val="21"/>
                <w:highlight w:val="none"/>
              </w:rPr>
              <w:t>投标函有单位盖章及法定代表人或法定代表人授权的代理人签字或盖章；</w:t>
            </w:r>
          </w:p>
        </w:tc>
        <w:tc>
          <w:tcPr>
            <w:tcW w:w="646" w:type="dxa"/>
            <w:tcBorders>
              <w:left w:val="single" w:color="auto" w:sz="4" w:space="0"/>
              <w:right w:val="single" w:color="auto" w:sz="4" w:space="0"/>
            </w:tcBorders>
            <w:noWrap w:val="0"/>
            <w:vAlign w:val="center"/>
          </w:tcPr>
          <w:p w14:paraId="68F5FBC7">
            <w:pPr>
              <w:jc w:val="center"/>
              <w:rPr>
                <w:color w:val="auto"/>
                <w:sz w:val="22"/>
                <w:szCs w:val="20"/>
                <w:highlight w:val="none"/>
              </w:rPr>
            </w:pPr>
          </w:p>
        </w:tc>
        <w:tc>
          <w:tcPr>
            <w:tcW w:w="646" w:type="dxa"/>
            <w:tcBorders>
              <w:left w:val="single" w:color="auto" w:sz="4" w:space="0"/>
            </w:tcBorders>
            <w:noWrap w:val="0"/>
            <w:vAlign w:val="center"/>
          </w:tcPr>
          <w:p w14:paraId="5B41AA3E">
            <w:pPr>
              <w:jc w:val="center"/>
              <w:rPr>
                <w:color w:val="auto"/>
                <w:sz w:val="22"/>
                <w:szCs w:val="20"/>
                <w:highlight w:val="none"/>
              </w:rPr>
            </w:pPr>
          </w:p>
        </w:tc>
        <w:tc>
          <w:tcPr>
            <w:tcW w:w="646" w:type="dxa"/>
            <w:tcBorders>
              <w:right w:val="single" w:color="auto" w:sz="4" w:space="0"/>
            </w:tcBorders>
            <w:noWrap w:val="0"/>
            <w:vAlign w:val="center"/>
          </w:tcPr>
          <w:p w14:paraId="6F68DAD0">
            <w:pPr>
              <w:jc w:val="center"/>
              <w:rPr>
                <w:color w:val="auto"/>
                <w:sz w:val="22"/>
                <w:szCs w:val="20"/>
                <w:highlight w:val="none"/>
              </w:rPr>
            </w:pPr>
          </w:p>
        </w:tc>
        <w:tc>
          <w:tcPr>
            <w:tcW w:w="597" w:type="dxa"/>
            <w:tcBorders>
              <w:left w:val="single" w:color="auto" w:sz="4" w:space="0"/>
            </w:tcBorders>
            <w:noWrap w:val="0"/>
            <w:vAlign w:val="center"/>
          </w:tcPr>
          <w:p w14:paraId="68B33606">
            <w:pPr>
              <w:jc w:val="center"/>
              <w:rPr>
                <w:color w:val="auto"/>
                <w:sz w:val="22"/>
                <w:szCs w:val="20"/>
                <w:highlight w:val="none"/>
              </w:rPr>
            </w:pPr>
          </w:p>
        </w:tc>
      </w:tr>
      <w:tr w14:paraId="3DC120E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noWrap w:val="0"/>
            <w:vAlign w:val="center"/>
          </w:tcPr>
          <w:p w14:paraId="47EE201F">
            <w:pPr>
              <w:jc w:val="center"/>
              <w:textAlignment w:val="center"/>
              <w:rPr>
                <w:color w:val="auto"/>
                <w:sz w:val="22"/>
                <w:szCs w:val="21"/>
                <w:highlight w:val="none"/>
              </w:rPr>
            </w:pPr>
            <w:r>
              <w:rPr>
                <w:rFonts w:hint="eastAsia"/>
                <w:color w:val="auto"/>
                <w:sz w:val="22"/>
                <w:szCs w:val="21"/>
                <w:highlight w:val="none"/>
              </w:rPr>
              <w:t>2</w:t>
            </w:r>
          </w:p>
        </w:tc>
        <w:tc>
          <w:tcPr>
            <w:tcW w:w="6674" w:type="dxa"/>
            <w:tcBorders>
              <w:right w:val="single" w:color="auto" w:sz="4" w:space="0"/>
            </w:tcBorders>
            <w:noWrap w:val="0"/>
            <w:vAlign w:val="center"/>
          </w:tcPr>
          <w:p w14:paraId="26F6F489">
            <w:pPr>
              <w:rPr>
                <w:color w:val="auto"/>
                <w:sz w:val="22"/>
                <w:szCs w:val="21"/>
                <w:highlight w:val="none"/>
              </w:rPr>
            </w:pPr>
            <w:r>
              <w:rPr>
                <w:rFonts w:hint="eastAsia"/>
                <w:color w:val="auto"/>
                <w:sz w:val="22"/>
                <w:szCs w:val="21"/>
                <w:highlight w:val="none"/>
              </w:rPr>
              <w:t>提供有效的《法定代表人资格证明书》或《法定代表人授权委托书》；</w:t>
            </w:r>
          </w:p>
        </w:tc>
        <w:tc>
          <w:tcPr>
            <w:tcW w:w="646" w:type="dxa"/>
            <w:tcBorders>
              <w:left w:val="single" w:color="auto" w:sz="4" w:space="0"/>
              <w:right w:val="single" w:color="auto" w:sz="4" w:space="0"/>
            </w:tcBorders>
            <w:noWrap w:val="0"/>
            <w:vAlign w:val="center"/>
          </w:tcPr>
          <w:p w14:paraId="62A53D8F">
            <w:pPr>
              <w:jc w:val="center"/>
              <w:rPr>
                <w:color w:val="auto"/>
                <w:sz w:val="22"/>
                <w:szCs w:val="20"/>
                <w:highlight w:val="none"/>
              </w:rPr>
            </w:pPr>
          </w:p>
        </w:tc>
        <w:tc>
          <w:tcPr>
            <w:tcW w:w="646" w:type="dxa"/>
            <w:tcBorders>
              <w:left w:val="single" w:color="auto" w:sz="4" w:space="0"/>
            </w:tcBorders>
            <w:noWrap w:val="0"/>
            <w:vAlign w:val="center"/>
          </w:tcPr>
          <w:p w14:paraId="3FCCE686">
            <w:pPr>
              <w:jc w:val="center"/>
              <w:rPr>
                <w:color w:val="auto"/>
                <w:sz w:val="22"/>
                <w:szCs w:val="20"/>
                <w:highlight w:val="none"/>
              </w:rPr>
            </w:pPr>
          </w:p>
        </w:tc>
        <w:tc>
          <w:tcPr>
            <w:tcW w:w="646" w:type="dxa"/>
            <w:tcBorders>
              <w:right w:val="single" w:color="auto" w:sz="4" w:space="0"/>
            </w:tcBorders>
            <w:noWrap w:val="0"/>
            <w:vAlign w:val="center"/>
          </w:tcPr>
          <w:p w14:paraId="3E12B977">
            <w:pPr>
              <w:jc w:val="center"/>
              <w:rPr>
                <w:color w:val="auto"/>
                <w:sz w:val="22"/>
                <w:szCs w:val="20"/>
                <w:highlight w:val="none"/>
              </w:rPr>
            </w:pPr>
          </w:p>
        </w:tc>
        <w:tc>
          <w:tcPr>
            <w:tcW w:w="597" w:type="dxa"/>
            <w:tcBorders>
              <w:left w:val="single" w:color="auto" w:sz="4" w:space="0"/>
            </w:tcBorders>
            <w:noWrap w:val="0"/>
            <w:vAlign w:val="center"/>
          </w:tcPr>
          <w:p w14:paraId="7E296118">
            <w:pPr>
              <w:jc w:val="center"/>
              <w:rPr>
                <w:color w:val="auto"/>
                <w:sz w:val="22"/>
                <w:szCs w:val="20"/>
                <w:highlight w:val="none"/>
              </w:rPr>
            </w:pPr>
          </w:p>
        </w:tc>
      </w:tr>
      <w:tr w14:paraId="78DBBE1E">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noWrap w:val="0"/>
            <w:vAlign w:val="center"/>
          </w:tcPr>
          <w:p w14:paraId="724AAC38">
            <w:pPr>
              <w:jc w:val="center"/>
              <w:textAlignment w:val="center"/>
              <w:rPr>
                <w:color w:val="auto"/>
                <w:sz w:val="22"/>
                <w:szCs w:val="21"/>
                <w:highlight w:val="none"/>
              </w:rPr>
            </w:pPr>
            <w:r>
              <w:rPr>
                <w:rFonts w:hint="eastAsia"/>
                <w:color w:val="auto"/>
                <w:sz w:val="22"/>
                <w:szCs w:val="21"/>
                <w:highlight w:val="none"/>
              </w:rPr>
              <w:t>3</w:t>
            </w:r>
          </w:p>
        </w:tc>
        <w:tc>
          <w:tcPr>
            <w:tcW w:w="6674" w:type="dxa"/>
            <w:tcBorders>
              <w:right w:val="single" w:color="auto" w:sz="4" w:space="0"/>
            </w:tcBorders>
            <w:noWrap w:val="0"/>
            <w:vAlign w:val="center"/>
          </w:tcPr>
          <w:p w14:paraId="622699C6">
            <w:pPr>
              <w:rPr>
                <w:rFonts w:hint="eastAsia"/>
                <w:color w:val="auto"/>
                <w:sz w:val="22"/>
                <w:szCs w:val="21"/>
                <w:highlight w:val="none"/>
              </w:rPr>
            </w:pPr>
            <w:r>
              <w:rPr>
                <w:rFonts w:hint="eastAsia"/>
                <w:color w:val="auto"/>
                <w:sz w:val="22"/>
                <w:szCs w:val="21"/>
                <w:highlight w:val="none"/>
              </w:rPr>
              <w:t>投标有效期满足招标文件要求；</w:t>
            </w:r>
          </w:p>
        </w:tc>
        <w:tc>
          <w:tcPr>
            <w:tcW w:w="646" w:type="dxa"/>
            <w:tcBorders>
              <w:left w:val="single" w:color="auto" w:sz="4" w:space="0"/>
              <w:right w:val="single" w:color="auto" w:sz="4" w:space="0"/>
            </w:tcBorders>
            <w:noWrap w:val="0"/>
            <w:vAlign w:val="center"/>
          </w:tcPr>
          <w:p w14:paraId="22642850">
            <w:pPr>
              <w:jc w:val="center"/>
              <w:rPr>
                <w:color w:val="auto"/>
                <w:sz w:val="22"/>
                <w:szCs w:val="20"/>
                <w:highlight w:val="yellow"/>
              </w:rPr>
            </w:pPr>
          </w:p>
        </w:tc>
        <w:tc>
          <w:tcPr>
            <w:tcW w:w="646" w:type="dxa"/>
            <w:tcBorders>
              <w:left w:val="single" w:color="auto" w:sz="4" w:space="0"/>
            </w:tcBorders>
            <w:noWrap w:val="0"/>
            <w:vAlign w:val="center"/>
          </w:tcPr>
          <w:p w14:paraId="57631FDF">
            <w:pPr>
              <w:jc w:val="center"/>
              <w:rPr>
                <w:color w:val="auto"/>
                <w:sz w:val="22"/>
                <w:szCs w:val="20"/>
                <w:highlight w:val="yellow"/>
              </w:rPr>
            </w:pPr>
          </w:p>
        </w:tc>
        <w:tc>
          <w:tcPr>
            <w:tcW w:w="646" w:type="dxa"/>
            <w:tcBorders>
              <w:right w:val="single" w:color="auto" w:sz="4" w:space="0"/>
            </w:tcBorders>
            <w:noWrap w:val="0"/>
            <w:vAlign w:val="center"/>
          </w:tcPr>
          <w:p w14:paraId="3F8F4390">
            <w:pPr>
              <w:jc w:val="center"/>
              <w:rPr>
                <w:color w:val="auto"/>
                <w:sz w:val="22"/>
                <w:szCs w:val="20"/>
                <w:highlight w:val="yellow"/>
              </w:rPr>
            </w:pPr>
          </w:p>
        </w:tc>
        <w:tc>
          <w:tcPr>
            <w:tcW w:w="597" w:type="dxa"/>
            <w:tcBorders>
              <w:left w:val="single" w:color="auto" w:sz="4" w:space="0"/>
            </w:tcBorders>
            <w:noWrap w:val="0"/>
            <w:vAlign w:val="center"/>
          </w:tcPr>
          <w:p w14:paraId="65C64F4C">
            <w:pPr>
              <w:jc w:val="center"/>
              <w:rPr>
                <w:color w:val="auto"/>
                <w:sz w:val="22"/>
                <w:szCs w:val="20"/>
                <w:highlight w:val="yellow"/>
              </w:rPr>
            </w:pPr>
          </w:p>
        </w:tc>
      </w:tr>
      <w:tr w14:paraId="3CBDA1DC">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noWrap w:val="0"/>
            <w:vAlign w:val="center"/>
          </w:tcPr>
          <w:p w14:paraId="18EA5AA7">
            <w:pPr>
              <w:jc w:val="center"/>
              <w:textAlignment w:val="center"/>
              <w:rPr>
                <w:color w:val="auto"/>
                <w:sz w:val="22"/>
                <w:szCs w:val="21"/>
                <w:highlight w:val="none"/>
              </w:rPr>
            </w:pPr>
            <w:r>
              <w:rPr>
                <w:rFonts w:hint="eastAsia"/>
                <w:color w:val="auto"/>
                <w:sz w:val="22"/>
                <w:szCs w:val="21"/>
                <w:highlight w:val="none"/>
              </w:rPr>
              <w:t>4</w:t>
            </w:r>
          </w:p>
        </w:tc>
        <w:tc>
          <w:tcPr>
            <w:tcW w:w="6674" w:type="dxa"/>
            <w:tcBorders>
              <w:right w:val="single" w:color="auto" w:sz="4" w:space="0"/>
            </w:tcBorders>
            <w:noWrap w:val="0"/>
            <w:vAlign w:val="center"/>
          </w:tcPr>
          <w:p w14:paraId="2813CC3D">
            <w:pPr>
              <w:textAlignment w:val="center"/>
              <w:rPr>
                <w:rFonts w:hint="eastAsia"/>
                <w:color w:val="auto"/>
                <w:sz w:val="22"/>
                <w:szCs w:val="21"/>
                <w:highlight w:val="none"/>
              </w:rPr>
            </w:pPr>
            <w:r>
              <w:rPr>
                <w:rFonts w:hint="eastAsia"/>
                <w:color w:val="auto"/>
                <w:sz w:val="22"/>
                <w:szCs w:val="21"/>
                <w:highlight w:val="none"/>
              </w:rPr>
              <w:t>投标文件按照要求签署、盖章；</w:t>
            </w:r>
          </w:p>
        </w:tc>
        <w:tc>
          <w:tcPr>
            <w:tcW w:w="646" w:type="dxa"/>
            <w:tcBorders>
              <w:left w:val="single" w:color="auto" w:sz="4" w:space="0"/>
              <w:right w:val="single" w:color="auto" w:sz="4" w:space="0"/>
            </w:tcBorders>
            <w:noWrap w:val="0"/>
            <w:vAlign w:val="center"/>
          </w:tcPr>
          <w:p w14:paraId="3DBBAD84">
            <w:pPr>
              <w:jc w:val="center"/>
              <w:rPr>
                <w:color w:val="auto"/>
                <w:sz w:val="22"/>
                <w:szCs w:val="20"/>
                <w:highlight w:val="yellow"/>
              </w:rPr>
            </w:pPr>
          </w:p>
        </w:tc>
        <w:tc>
          <w:tcPr>
            <w:tcW w:w="646" w:type="dxa"/>
            <w:tcBorders>
              <w:left w:val="single" w:color="auto" w:sz="4" w:space="0"/>
            </w:tcBorders>
            <w:noWrap w:val="0"/>
            <w:vAlign w:val="center"/>
          </w:tcPr>
          <w:p w14:paraId="62E651D6">
            <w:pPr>
              <w:jc w:val="center"/>
              <w:rPr>
                <w:color w:val="auto"/>
                <w:sz w:val="22"/>
                <w:szCs w:val="20"/>
                <w:highlight w:val="yellow"/>
              </w:rPr>
            </w:pPr>
          </w:p>
        </w:tc>
        <w:tc>
          <w:tcPr>
            <w:tcW w:w="646" w:type="dxa"/>
            <w:tcBorders>
              <w:right w:val="single" w:color="auto" w:sz="4" w:space="0"/>
            </w:tcBorders>
            <w:noWrap w:val="0"/>
            <w:vAlign w:val="center"/>
          </w:tcPr>
          <w:p w14:paraId="10389C2D">
            <w:pPr>
              <w:jc w:val="center"/>
              <w:rPr>
                <w:color w:val="auto"/>
                <w:sz w:val="22"/>
                <w:szCs w:val="20"/>
                <w:highlight w:val="yellow"/>
              </w:rPr>
            </w:pPr>
          </w:p>
        </w:tc>
        <w:tc>
          <w:tcPr>
            <w:tcW w:w="597" w:type="dxa"/>
            <w:tcBorders>
              <w:left w:val="single" w:color="auto" w:sz="4" w:space="0"/>
            </w:tcBorders>
            <w:noWrap w:val="0"/>
            <w:vAlign w:val="center"/>
          </w:tcPr>
          <w:p w14:paraId="0CEA41B3">
            <w:pPr>
              <w:jc w:val="center"/>
              <w:rPr>
                <w:color w:val="auto"/>
                <w:sz w:val="22"/>
                <w:szCs w:val="20"/>
                <w:highlight w:val="yellow"/>
              </w:rPr>
            </w:pPr>
          </w:p>
        </w:tc>
      </w:tr>
      <w:tr w14:paraId="4993EA86">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noWrap w:val="0"/>
            <w:vAlign w:val="center"/>
          </w:tcPr>
          <w:p w14:paraId="60568D2B">
            <w:pPr>
              <w:jc w:val="center"/>
              <w:textAlignment w:val="center"/>
              <w:rPr>
                <w:color w:val="auto"/>
                <w:sz w:val="22"/>
                <w:szCs w:val="21"/>
                <w:highlight w:val="none"/>
              </w:rPr>
            </w:pPr>
            <w:r>
              <w:rPr>
                <w:rFonts w:hint="eastAsia"/>
                <w:color w:val="auto"/>
                <w:sz w:val="22"/>
                <w:szCs w:val="21"/>
                <w:highlight w:val="none"/>
              </w:rPr>
              <w:t>5</w:t>
            </w:r>
          </w:p>
        </w:tc>
        <w:tc>
          <w:tcPr>
            <w:tcW w:w="6674" w:type="dxa"/>
            <w:tcBorders>
              <w:right w:val="single" w:color="auto" w:sz="4" w:space="0"/>
            </w:tcBorders>
            <w:noWrap w:val="0"/>
            <w:vAlign w:val="center"/>
          </w:tcPr>
          <w:p w14:paraId="63027775">
            <w:pPr>
              <w:rPr>
                <w:rFonts w:hint="eastAsia"/>
                <w:color w:val="auto"/>
                <w:sz w:val="22"/>
                <w:szCs w:val="21"/>
                <w:highlight w:val="none"/>
              </w:rPr>
            </w:pPr>
            <w:r>
              <w:rPr>
                <w:rFonts w:hint="eastAsia" w:eastAsia="宋体" w:cs="Times New Roman"/>
                <w:color w:val="auto"/>
                <w:sz w:val="22"/>
                <w:szCs w:val="21"/>
                <w:highlight w:val="none"/>
              </w:rPr>
              <w:t>投标报价在最高限价以内；</w:t>
            </w:r>
          </w:p>
        </w:tc>
        <w:tc>
          <w:tcPr>
            <w:tcW w:w="646" w:type="dxa"/>
            <w:tcBorders>
              <w:left w:val="single" w:color="auto" w:sz="4" w:space="0"/>
              <w:right w:val="single" w:color="auto" w:sz="4" w:space="0"/>
            </w:tcBorders>
            <w:noWrap w:val="0"/>
            <w:vAlign w:val="center"/>
          </w:tcPr>
          <w:p w14:paraId="5BE35C98">
            <w:pPr>
              <w:jc w:val="center"/>
              <w:rPr>
                <w:color w:val="auto"/>
                <w:sz w:val="22"/>
                <w:szCs w:val="20"/>
                <w:highlight w:val="yellow"/>
              </w:rPr>
            </w:pPr>
          </w:p>
        </w:tc>
        <w:tc>
          <w:tcPr>
            <w:tcW w:w="646" w:type="dxa"/>
            <w:tcBorders>
              <w:left w:val="single" w:color="auto" w:sz="4" w:space="0"/>
            </w:tcBorders>
            <w:noWrap w:val="0"/>
            <w:vAlign w:val="center"/>
          </w:tcPr>
          <w:p w14:paraId="7F0B3775">
            <w:pPr>
              <w:jc w:val="center"/>
              <w:rPr>
                <w:color w:val="auto"/>
                <w:sz w:val="22"/>
                <w:szCs w:val="20"/>
                <w:highlight w:val="yellow"/>
              </w:rPr>
            </w:pPr>
          </w:p>
        </w:tc>
        <w:tc>
          <w:tcPr>
            <w:tcW w:w="646" w:type="dxa"/>
            <w:tcBorders>
              <w:right w:val="single" w:color="auto" w:sz="4" w:space="0"/>
            </w:tcBorders>
            <w:noWrap w:val="0"/>
            <w:vAlign w:val="center"/>
          </w:tcPr>
          <w:p w14:paraId="572082D7">
            <w:pPr>
              <w:jc w:val="center"/>
              <w:rPr>
                <w:color w:val="auto"/>
                <w:sz w:val="22"/>
                <w:szCs w:val="20"/>
                <w:highlight w:val="yellow"/>
              </w:rPr>
            </w:pPr>
          </w:p>
        </w:tc>
        <w:tc>
          <w:tcPr>
            <w:tcW w:w="597" w:type="dxa"/>
            <w:tcBorders>
              <w:left w:val="single" w:color="auto" w:sz="4" w:space="0"/>
            </w:tcBorders>
            <w:noWrap w:val="0"/>
            <w:vAlign w:val="center"/>
          </w:tcPr>
          <w:p w14:paraId="45A08626">
            <w:pPr>
              <w:jc w:val="center"/>
              <w:rPr>
                <w:color w:val="auto"/>
                <w:sz w:val="22"/>
                <w:szCs w:val="20"/>
                <w:highlight w:val="yellow"/>
              </w:rPr>
            </w:pPr>
          </w:p>
        </w:tc>
      </w:tr>
      <w:tr w14:paraId="3EED1B33">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noWrap w:val="0"/>
            <w:vAlign w:val="center"/>
          </w:tcPr>
          <w:p w14:paraId="251DDC33">
            <w:pPr>
              <w:jc w:val="center"/>
              <w:textAlignment w:val="center"/>
              <w:rPr>
                <w:rFonts w:hint="eastAsia" w:eastAsia="宋体"/>
                <w:color w:val="auto"/>
                <w:sz w:val="22"/>
                <w:szCs w:val="21"/>
                <w:highlight w:val="none"/>
                <w:lang w:eastAsia="zh-CN"/>
              </w:rPr>
            </w:pPr>
            <w:r>
              <w:rPr>
                <w:rFonts w:hint="eastAsia"/>
                <w:color w:val="auto"/>
                <w:sz w:val="22"/>
                <w:szCs w:val="21"/>
                <w:highlight w:val="none"/>
                <w:lang w:val="en-US" w:eastAsia="zh-CN"/>
              </w:rPr>
              <w:t>6</w:t>
            </w:r>
          </w:p>
        </w:tc>
        <w:tc>
          <w:tcPr>
            <w:tcW w:w="6674" w:type="dxa"/>
            <w:tcBorders>
              <w:right w:val="single" w:color="auto" w:sz="4" w:space="0"/>
            </w:tcBorders>
            <w:noWrap w:val="0"/>
            <w:vAlign w:val="center"/>
          </w:tcPr>
          <w:p w14:paraId="597A2314">
            <w:pPr>
              <w:rPr>
                <w:rFonts w:hint="eastAsia"/>
                <w:color w:val="auto"/>
                <w:sz w:val="22"/>
                <w:szCs w:val="21"/>
                <w:highlight w:val="none"/>
              </w:rPr>
            </w:pPr>
            <w:r>
              <w:rPr>
                <w:rFonts w:hint="eastAsia"/>
                <w:color w:val="auto"/>
                <w:sz w:val="22"/>
                <w:szCs w:val="21"/>
                <w:highlight w:val="none"/>
              </w:rPr>
              <w:t>投标人所报</w:t>
            </w:r>
            <w:r>
              <w:rPr>
                <w:rFonts w:hint="eastAsia"/>
                <w:color w:val="auto"/>
                <w:sz w:val="22"/>
                <w:szCs w:val="21"/>
                <w:highlight w:val="none"/>
                <w:lang w:val="en-US" w:eastAsia="zh-CN"/>
              </w:rPr>
              <w:t>服务</w:t>
            </w:r>
            <w:r>
              <w:rPr>
                <w:rFonts w:hint="eastAsia"/>
                <w:color w:val="auto"/>
                <w:sz w:val="22"/>
                <w:szCs w:val="21"/>
                <w:highlight w:val="none"/>
              </w:rPr>
              <w:t>期限</w:t>
            </w:r>
            <w:r>
              <w:rPr>
                <w:rFonts w:hint="eastAsia"/>
                <w:color w:val="auto"/>
                <w:sz w:val="22"/>
                <w:szCs w:val="21"/>
                <w:highlight w:val="none"/>
                <w:lang w:val="en-US" w:eastAsia="zh-CN"/>
              </w:rPr>
              <w:t>符合</w:t>
            </w:r>
            <w:r>
              <w:rPr>
                <w:rFonts w:hint="eastAsia"/>
                <w:color w:val="auto"/>
                <w:sz w:val="22"/>
                <w:szCs w:val="21"/>
                <w:highlight w:val="none"/>
              </w:rPr>
              <w:t>招标文件规定期限；</w:t>
            </w:r>
          </w:p>
        </w:tc>
        <w:tc>
          <w:tcPr>
            <w:tcW w:w="646" w:type="dxa"/>
            <w:tcBorders>
              <w:left w:val="single" w:color="auto" w:sz="4" w:space="0"/>
              <w:right w:val="single" w:color="auto" w:sz="4" w:space="0"/>
            </w:tcBorders>
            <w:noWrap w:val="0"/>
            <w:vAlign w:val="center"/>
          </w:tcPr>
          <w:p w14:paraId="173E4D5D">
            <w:pPr>
              <w:shd w:val="clear" w:color="auto" w:fill="FAFAFA"/>
              <w:spacing w:line="360" w:lineRule="auto"/>
              <w:jc w:val="center"/>
              <w:rPr>
                <w:color w:val="auto"/>
                <w:sz w:val="22"/>
                <w:szCs w:val="20"/>
                <w:highlight w:val="yellow"/>
              </w:rPr>
            </w:pPr>
          </w:p>
        </w:tc>
        <w:tc>
          <w:tcPr>
            <w:tcW w:w="646" w:type="dxa"/>
            <w:tcBorders>
              <w:left w:val="single" w:color="auto" w:sz="4" w:space="0"/>
            </w:tcBorders>
            <w:noWrap w:val="0"/>
            <w:vAlign w:val="center"/>
          </w:tcPr>
          <w:p w14:paraId="36498D90">
            <w:pPr>
              <w:jc w:val="center"/>
              <w:rPr>
                <w:color w:val="auto"/>
                <w:sz w:val="22"/>
                <w:szCs w:val="20"/>
                <w:highlight w:val="yellow"/>
              </w:rPr>
            </w:pPr>
          </w:p>
        </w:tc>
        <w:tc>
          <w:tcPr>
            <w:tcW w:w="646" w:type="dxa"/>
            <w:tcBorders>
              <w:right w:val="single" w:color="auto" w:sz="4" w:space="0"/>
            </w:tcBorders>
            <w:noWrap w:val="0"/>
            <w:vAlign w:val="center"/>
          </w:tcPr>
          <w:p w14:paraId="174FC27A">
            <w:pPr>
              <w:jc w:val="center"/>
              <w:rPr>
                <w:color w:val="auto"/>
                <w:sz w:val="22"/>
                <w:szCs w:val="20"/>
                <w:highlight w:val="yellow"/>
              </w:rPr>
            </w:pPr>
          </w:p>
        </w:tc>
        <w:tc>
          <w:tcPr>
            <w:tcW w:w="597" w:type="dxa"/>
            <w:tcBorders>
              <w:left w:val="single" w:color="auto" w:sz="4" w:space="0"/>
            </w:tcBorders>
            <w:noWrap w:val="0"/>
            <w:vAlign w:val="center"/>
          </w:tcPr>
          <w:p w14:paraId="5D7FD56D">
            <w:pPr>
              <w:jc w:val="center"/>
              <w:rPr>
                <w:color w:val="auto"/>
                <w:sz w:val="22"/>
                <w:szCs w:val="20"/>
                <w:highlight w:val="yellow"/>
              </w:rPr>
            </w:pPr>
          </w:p>
        </w:tc>
      </w:tr>
      <w:tr w14:paraId="575D68D1">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645" w:type="dxa"/>
            <w:noWrap w:val="0"/>
            <w:vAlign w:val="center"/>
          </w:tcPr>
          <w:p w14:paraId="0217E9BC">
            <w:pPr>
              <w:jc w:val="center"/>
              <w:textAlignment w:val="center"/>
              <w:rPr>
                <w:rFonts w:hint="default"/>
                <w:color w:val="auto"/>
                <w:sz w:val="22"/>
                <w:szCs w:val="21"/>
                <w:highlight w:val="none"/>
                <w:lang w:val="en-US" w:eastAsia="zh-CN"/>
              </w:rPr>
            </w:pPr>
            <w:r>
              <w:rPr>
                <w:rFonts w:hint="eastAsia"/>
                <w:color w:val="auto"/>
                <w:sz w:val="22"/>
                <w:szCs w:val="21"/>
                <w:highlight w:val="none"/>
                <w:lang w:val="en-US" w:eastAsia="zh-CN"/>
              </w:rPr>
              <w:t>7</w:t>
            </w:r>
          </w:p>
        </w:tc>
        <w:tc>
          <w:tcPr>
            <w:tcW w:w="6674" w:type="dxa"/>
            <w:tcBorders>
              <w:right w:val="single" w:color="auto" w:sz="4" w:space="0"/>
            </w:tcBorders>
            <w:noWrap w:val="0"/>
            <w:vAlign w:val="center"/>
          </w:tcPr>
          <w:p w14:paraId="123DEE7F">
            <w:pPr>
              <w:rPr>
                <w:rFonts w:hint="eastAsia"/>
                <w:color w:val="auto"/>
                <w:sz w:val="22"/>
                <w:szCs w:val="21"/>
                <w:highlight w:val="none"/>
              </w:rPr>
            </w:pPr>
            <w:r>
              <w:rPr>
                <w:rFonts w:hint="eastAsia"/>
                <w:color w:val="auto"/>
                <w:sz w:val="22"/>
                <w:szCs w:val="21"/>
                <w:highlight w:val="none"/>
              </w:rPr>
              <w:t>符合招标文件中规定的实质性要求及技术要求；</w:t>
            </w:r>
          </w:p>
        </w:tc>
        <w:tc>
          <w:tcPr>
            <w:tcW w:w="646" w:type="dxa"/>
            <w:tcBorders>
              <w:left w:val="single" w:color="auto" w:sz="4" w:space="0"/>
              <w:right w:val="single" w:color="auto" w:sz="4" w:space="0"/>
            </w:tcBorders>
            <w:noWrap w:val="0"/>
            <w:vAlign w:val="center"/>
          </w:tcPr>
          <w:p w14:paraId="599BD705">
            <w:pPr>
              <w:shd w:val="clear" w:color="auto" w:fill="FAFAFA"/>
              <w:spacing w:line="360" w:lineRule="auto"/>
              <w:jc w:val="center"/>
              <w:rPr>
                <w:color w:val="auto"/>
                <w:sz w:val="22"/>
                <w:szCs w:val="20"/>
                <w:highlight w:val="yellow"/>
              </w:rPr>
            </w:pPr>
          </w:p>
        </w:tc>
        <w:tc>
          <w:tcPr>
            <w:tcW w:w="646" w:type="dxa"/>
            <w:tcBorders>
              <w:left w:val="single" w:color="auto" w:sz="4" w:space="0"/>
            </w:tcBorders>
            <w:noWrap w:val="0"/>
            <w:vAlign w:val="center"/>
          </w:tcPr>
          <w:p w14:paraId="045FFCF3">
            <w:pPr>
              <w:jc w:val="center"/>
              <w:rPr>
                <w:color w:val="auto"/>
                <w:sz w:val="22"/>
                <w:szCs w:val="20"/>
                <w:highlight w:val="yellow"/>
              </w:rPr>
            </w:pPr>
          </w:p>
        </w:tc>
        <w:tc>
          <w:tcPr>
            <w:tcW w:w="646" w:type="dxa"/>
            <w:tcBorders>
              <w:right w:val="single" w:color="auto" w:sz="4" w:space="0"/>
            </w:tcBorders>
            <w:noWrap w:val="0"/>
            <w:vAlign w:val="center"/>
          </w:tcPr>
          <w:p w14:paraId="0A6B6FFE">
            <w:pPr>
              <w:jc w:val="center"/>
              <w:rPr>
                <w:color w:val="auto"/>
                <w:sz w:val="22"/>
                <w:szCs w:val="20"/>
                <w:highlight w:val="yellow"/>
              </w:rPr>
            </w:pPr>
          </w:p>
        </w:tc>
        <w:tc>
          <w:tcPr>
            <w:tcW w:w="597" w:type="dxa"/>
            <w:tcBorders>
              <w:left w:val="single" w:color="auto" w:sz="4" w:space="0"/>
            </w:tcBorders>
            <w:noWrap w:val="0"/>
            <w:vAlign w:val="center"/>
          </w:tcPr>
          <w:p w14:paraId="33A9C88E">
            <w:pPr>
              <w:jc w:val="center"/>
              <w:rPr>
                <w:color w:val="auto"/>
                <w:sz w:val="22"/>
                <w:szCs w:val="20"/>
                <w:highlight w:val="yellow"/>
              </w:rPr>
            </w:pPr>
          </w:p>
        </w:tc>
      </w:tr>
      <w:tr w14:paraId="50095D60">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319" w:type="dxa"/>
            <w:gridSpan w:val="2"/>
            <w:tcBorders>
              <w:right w:val="single" w:color="auto" w:sz="4" w:space="0"/>
            </w:tcBorders>
            <w:noWrap w:val="0"/>
            <w:vAlign w:val="center"/>
          </w:tcPr>
          <w:p w14:paraId="2EC84C21">
            <w:pPr>
              <w:jc w:val="center"/>
              <w:rPr>
                <w:color w:val="auto"/>
                <w:sz w:val="22"/>
                <w:szCs w:val="21"/>
                <w:highlight w:val="none"/>
              </w:rPr>
            </w:pPr>
            <w:r>
              <w:rPr>
                <w:rFonts w:hint="eastAsia"/>
                <w:color w:val="auto"/>
                <w:sz w:val="22"/>
                <w:szCs w:val="21"/>
                <w:highlight w:val="none"/>
              </w:rPr>
              <w:t>审查结果</w:t>
            </w:r>
          </w:p>
        </w:tc>
        <w:tc>
          <w:tcPr>
            <w:tcW w:w="646" w:type="dxa"/>
            <w:tcBorders>
              <w:left w:val="single" w:color="auto" w:sz="4" w:space="0"/>
              <w:right w:val="single" w:color="auto" w:sz="4" w:space="0"/>
            </w:tcBorders>
            <w:noWrap w:val="0"/>
            <w:vAlign w:val="center"/>
          </w:tcPr>
          <w:p w14:paraId="761D298D">
            <w:pPr>
              <w:jc w:val="center"/>
              <w:rPr>
                <w:color w:val="auto"/>
                <w:sz w:val="22"/>
                <w:szCs w:val="20"/>
                <w:highlight w:val="yellow"/>
              </w:rPr>
            </w:pPr>
          </w:p>
        </w:tc>
        <w:tc>
          <w:tcPr>
            <w:tcW w:w="646" w:type="dxa"/>
            <w:tcBorders>
              <w:left w:val="single" w:color="auto" w:sz="4" w:space="0"/>
            </w:tcBorders>
            <w:noWrap w:val="0"/>
            <w:vAlign w:val="center"/>
          </w:tcPr>
          <w:p w14:paraId="332AA2CB">
            <w:pPr>
              <w:jc w:val="center"/>
              <w:rPr>
                <w:color w:val="auto"/>
                <w:sz w:val="22"/>
                <w:szCs w:val="20"/>
                <w:highlight w:val="yellow"/>
              </w:rPr>
            </w:pPr>
          </w:p>
        </w:tc>
        <w:tc>
          <w:tcPr>
            <w:tcW w:w="646" w:type="dxa"/>
            <w:noWrap w:val="0"/>
            <w:vAlign w:val="center"/>
          </w:tcPr>
          <w:p w14:paraId="40ECA7C8">
            <w:pPr>
              <w:jc w:val="center"/>
              <w:rPr>
                <w:color w:val="auto"/>
                <w:sz w:val="22"/>
                <w:szCs w:val="20"/>
                <w:highlight w:val="yellow"/>
              </w:rPr>
            </w:pPr>
          </w:p>
        </w:tc>
        <w:tc>
          <w:tcPr>
            <w:tcW w:w="597" w:type="dxa"/>
            <w:noWrap w:val="0"/>
            <w:vAlign w:val="center"/>
          </w:tcPr>
          <w:p w14:paraId="79F97643">
            <w:pPr>
              <w:jc w:val="center"/>
              <w:rPr>
                <w:color w:val="auto"/>
                <w:sz w:val="22"/>
                <w:szCs w:val="20"/>
                <w:highlight w:val="yellow"/>
              </w:rPr>
            </w:pPr>
          </w:p>
        </w:tc>
      </w:tr>
      <w:tr w14:paraId="5A618697">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4" w:hRule="atLeast"/>
          <w:jc w:val="center"/>
        </w:trPr>
        <w:tc>
          <w:tcPr>
            <w:tcW w:w="7319" w:type="dxa"/>
            <w:gridSpan w:val="2"/>
            <w:tcBorders>
              <w:bottom w:val="single" w:color="auto" w:sz="12" w:space="0"/>
              <w:right w:val="single" w:color="auto" w:sz="4" w:space="0"/>
            </w:tcBorders>
            <w:noWrap w:val="0"/>
            <w:vAlign w:val="center"/>
          </w:tcPr>
          <w:p w14:paraId="6296F74F">
            <w:pPr>
              <w:jc w:val="center"/>
              <w:rPr>
                <w:rFonts w:hint="eastAsia"/>
                <w:color w:val="auto"/>
                <w:sz w:val="22"/>
                <w:szCs w:val="21"/>
                <w:highlight w:val="none"/>
              </w:rPr>
            </w:pPr>
            <w:r>
              <w:rPr>
                <w:rFonts w:hint="eastAsia"/>
                <w:color w:val="auto"/>
                <w:sz w:val="22"/>
                <w:szCs w:val="21"/>
                <w:highlight w:val="none"/>
              </w:rPr>
              <w:t>不通过理由说明</w:t>
            </w:r>
          </w:p>
        </w:tc>
        <w:tc>
          <w:tcPr>
            <w:tcW w:w="646" w:type="dxa"/>
            <w:tcBorders>
              <w:left w:val="single" w:color="auto" w:sz="4" w:space="0"/>
              <w:bottom w:val="single" w:color="auto" w:sz="12" w:space="0"/>
              <w:right w:val="single" w:color="auto" w:sz="4" w:space="0"/>
            </w:tcBorders>
            <w:noWrap w:val="0"/>
            <w:vAlign w:val="center"/>
          </w:tcPr>
          <w:p w14:paraId="7E6FFF9E">
            <w:pPr>
              <w:jc w:val="center"/>
              <w:rPr>
                <w:color w:val="auto"/>
                <w:sz w:val="22"/>
                <w:szCs w:val="20"/>
                <w:highlight w:val="yellow"/>
              </w:rPr>
            </w:pPr>
          </w:p>
        </w:tc>
        <w:tc>
          <w:tcPr>
            <w:tcW w:w="646" w:type="dxa"/>
            <w:tcBorders>
              <w:left w:val="single" w:color="auto" w:sz="4" w:space="0"/>
              <w:bottom w:val="single" w:color="auto" w:sz="12" w:space="0"/>
            </w:tcBorders>
            <w:noWrap w:val="0"/>
            <w:vAlign w:val="center"/>
          </w:tcPr>
          <w:p w14:paraId="79B010DD">
            <w:pPr>
              <w:jc w:val="center"/>
              <w:rPr>
                <w:color w:val="auto"/>
                <w:sz w:val="22"/>
                <w:szCs w:val="20"/>
                <w:highlight w:val="yellow"/>
              </w:rPr>
            </w:pPr>
          </w:p>
        </w:tc>
        <w:tc>
          <w:tcPr>
            <w:tcW w:w="646" w:type="dxa"/>
            <w:tcBorders>
              <w:bottom w:val="single" w:color="auto" w:sz="12" w:space="0"/>
            </w:tcBorders>
            <w:noWrap w:val="0"/>
            <w:vAlign w:val="center"/>
          </w:tcPr>
          <w:p w14:paraId="50054516">
            <w:pPr>
              <w:jc w:val="center"/>
              <w:rPr>
                <w:color w:val="auto"/>
                <w:sz w:val="22"/>
                <w:szCs w:val="20"/>
                <w:highlight w:val="yellow"/>
              </w:rPr>
            </w:pPr>
          </w:p>
        </w:tc>
        <w:tc>
          <w:tcPr>
            <w:tcW w:w="597" w:type="dxa"/>
            <w:tcBorders>
              <w:bottom w:val="single" w:color="auto" w:sz="12" w:space="0"/>
            </w:tcBorders>
            <w:noWrap w:val="0"/>
            <w:vAlign w:val="center"/>
          </w:tcPr>
          <w:p w14:paraId="2BBE0B4A">
            <w:pPr>
              <w:jc w:val="center"/>
              <w:rPr>
                <w:color w:val="auto"/>
                <w:sz w:val="22"/>
                <w:szCs w:val="20"/>
                <w:highlight w:val="yellow"/>
              </w:rPr>
            </w:pPr>
          </w:p>
        </w:tc>
      </w:tr>
    </w:tbl>
    <w:p w14:paraId="23CA5FE1">
      <w:pPr>
        <w:spacing w:line="149" w:lineRule="exact"/>
        <w:rPr>
          <w:color w:val="auto"/>
        </w:rPr>
      </w:pPr>
    </w:p>
    <w:p w14:paraId="236C4122">
      <w:pPr>
        <w:spacing w:before="36" w:line="227" w:lineRule="auto"/>
        <w:ind w:left="124"/>
        <w:outlineLvl w:val="1"/>
        <w:rPr>
          <w:rFonts w:ascii="宋体" w:hAnsi="宋体" w:eastAsia="宋体" w:cs="宋体"/>
          <w:color w:val="auto"/>
          <w:sz w:val="23"/>
          <w:szCs w:val="23"/>
        </w:rPr>
      </w:pPr>
      <w:r>
        <w:rPr>
          <w:rFonts w:ascii="宋体" w:hAnsi="宋体" w:eastAsia="宋体" w:cs="宋体"/>
          <w:b/>
          <w:bCs/>
          <w:color w:val="auto"/>
          <w:spacing w:val="8"/>
          <w:sz w:val="23"/>
          <w:szCs w:val="23"/>
        </w:rPr>
        <w:t>2</w:t>
      </w:r>
      <w:r>
        <w:rPr>
          <w:rFonts w:ascii="宋体" w:hAnsi="宋体" w:eastAsia="宋体" w:cs="宋体"/>
          <w:color w:val="auto"/>
          <w:spacing w:val="8"/>
          <w:sz w:val="23"/>
          <w:szCs w:val="23"/>
        </w:rPr>
        <w:t xml:space="preserve">  投标文件有关事项的澄清或者说明</w:t>
      </w:r>
    </w:p>
    <w:p w14:paraId="0EB8C00D">
      <w:pPr>
        <w:spacing w:before="181" w:line="369" w:lineRule="auto"/>
        <w:ind w:left="120" w:right="63" w:hanging="3"/>
        <w:jc w:val="both"/>
        <w:rPr>
          <w:rFonts w:ascii="宋体" w:hAnsi="宋体" w:eastAsia="宋体" w:cs="宋体"/>
          <w:color w:val="auto"/>
          <w:sz w:val="23"/>
          <w:szCs w:val="23"/>
        </w:rPr>
      </w:pPr>
      <w:r>
        <w:rPr>
          <w:rFonts w:ascii="Times New Roman" w:hAnsi="Times New Roman" w:eastAsia="Times New Roman" w:cs="Times New Roman"/>
          <w:color w:val="auto"/>
          <w:spacing w:val="12"/>
          <w:sz w:val="23"/>
          <w:szCs w:val="23"/>
        </w:rPr>
        <w:t>2.1</w:t>
      </w:r>
      <w:r>
        <w:rPr>
          <w:rFonts w:hint="eastAsia" w:ascii="Times New Roman" w:hAnsi="Times New Roman" w:eastAsia="宋体" w:cs="Times New Roman"/>
          <w:color w:val="auto"/>
          <w:spacing w:val="12"/>
          <w:sz w:val="23"/>
          <w:szCs w:val="23"/>
          <w:lang w:val="en-US" w:eastAsia="zh-CN"/>
        </w:rPr>
        <w:t xml:space="preserve"> </w:t>
      </w:r>
      <w:r>
        <w:rPr>
          <w:rFonts w:ascii="宋体" w:hAnsi="宋体" w:eastAsia="宋体" w:cs="宋体"/>
          <w:color w:val="auto"/>
          <w:spacing w:val="12"/>
          <w:sz w:val="23"/>
          <w:szCs w:val="23"/>
        </w:rPr>
        <w:t>评标过程中，评标委员会将以书面形式要求投</w:t>
      </w:r>
      <w:r>
        <w:rPr>
          <w:rFonts w:ascii="宋体" w:hAnsi="宋体" w:eastAsia="宋体" w:cs="宋体"/>
          <w:color w:val="auto"/>
          <w:spacing w:val="11"/>
          <w:sz w:val="23"/>
          <w:szCs w:val="23"/>
        </w:rPr>
        <w:t>标人对其投标文件中含义不明确、同类问题</w:t>
      </w:r>
      <w:r>
        <w:rPr>
          <w:rFonts w:ascii="宋体" w:hAnsi="宋体" w:eastAsia="宋体" w:cs="宋体"/>
          <w:color w:val="auto"/>
          <w:spacing w:val="8"/>
          <w:sz w:val="23"/>
          <w:szCs w:val="23"/>
        </w:rPr>
        <w:t>表述不一致或者有明显文字和计算错误的内容，作出必</w:t>
      </w:r>
      <w:r>
        <w:rPr>
          <w:rFonts w:ascii="宋体" w:hAnsi="宋体" w:eastAsia="宋体" w:cs="宋体"/>
          <w:color w:val="auto"/>
          <w:spacing w:val="7"/>
          <w:sz w:val="23"/>
          <w:szCs w:val="23"/>
        </w:rPr>
        <w:t>要的澄清、说明或者补正。投标人的澄</w:t>
      </w:r>
      <w:r>
        <w:rPr>
          <w:rFonts w:ascii="宋体" w:hAnsi="宋体" w:eastAsia="宋体" w:cs="宋体"/>
          <w:color w:val="auto"/>
          <w:spacing w:val="9"/>
          <w:sz w:val="23"/>
          <w:szCs w:val="23"/>
        </w:rPr>
        <w:t>清、说明或者补正应当采用书面形式，并加盖公章，或者由法定代表人或</w:t>
      </w:r>
      <w:r>
        <w:rPr>
          <w:rFonts w:ascii="宋体" w:hAnsi="宋体" w:eastAsia="宋体" w:cs="宋体"/>
          <w:color w:val="auto"/>
          <w:spacing w:val="8"/>
          <w:sz w:val="23"/>
          <w:szCs w:val="23"/>
        </w:rPr>
        <w:t>其授权的代表签字。投标人的澄清、说明或者补正不得超出投标文件的范围</w:t>
      </w:r>
      <w:r>
        <w:rPr>
          <w:rFonts w:ascii="宋体" w:hAnsi="宋体" w:eastAsia="宋体" w:cs="宋体"/>
          <w:color w:val="auto"/>
          <w:spacing w:val="7"/>
          <w:sz w:val="23"/>
          <w:szCs w:val="23"/>
        </w:rPr>
        <w:t>或者改变投标文件的实质性内容。澄清文件将作为投标文件内容的一部分。</w:t>
      </w:r>
    </w:p>
    <w:p w14:paraId="3C6BFD06">
      <w:pPr>
        <w:spacing w:before="41" w:line="369" w:lineRule="auto"/>
        <w:ind w:left="117" w:right="58"/>
        <w:jc w:val="both"/>
        <w:rPr>
          <w:rFonts w:ascii="宋体" w:hAnsi="宋体" w:eastAsia="宋体" w:cs="宋体"/>
          <w:color w:val="auto"/>
          <w:sz w:val="23"/>
          <w:szCs w:val="23"/>
        </w:rPr>
      </w:pPr>
      <w:r>
        <w:rPr>
          <w:rFonts w:ascii="Times New Roman" w:hAnsi="Times New Roman" w:eastAsia="Times New Roman" w:cs="Times New Roman"/>
          <w:color w:val="auto"/>
          <w:spacing w:val="12"/>
          <w:sz w:val="23"/>
          <w:szCs w:val="23"/>
        </w:rPr>
        <w:t>2.2</w:t>
      </w:r>
      <w:r>
        <w:rPr>
          <w:rFonts w:ascii="宋体" w:hAnsi="宋体" w:eastAsia="宋体" w:cs="宋体"/>
          <w:color w:val="auto"/>
          <w:spacing w:val="12"/>
          <w:sz w:val="23"/>
          <w:szCs w:val="23"/>
        </w:rPr>
        <w:t>评标委员会认为投标人的报价明显低于其他通</w:t>
      </w:r>
      <w:r>
        <w:rPr>
          <w:rFonts w:ascii="宋体" w:hAnsi="宋体" w:eastAsia="宋体" w:cs="宋体"/>
          <w:color w:val="auto"/>
          <w:spacing w:val="11"/>
          <w:sz w:val="23"/>
          <w:szCs w:val="23"/>
        </w:rPr>
        <w:t>过符合性审查投标人的报价，有可能影响产</w:t>
      </w:r>
      <w:r>
        <w:rPr>
          <w:rFonts w:ascii="宋体" w:hAnsi="宋体" w:eastAsia="宋体" w:cs="宋体"/>
          <w:color w:val="auto"/>
          <w:spacing w:val="8"/>
          <w:sz w:val="23"/>
          <w:szCs w:val="23"/>
        </w:rPr>
        <w:t>品质量或者不能诚信履约的，有权要求该投标人在评标现场合</w:t>
      </w:r>
      <w:r>
        <w:rPr>
          <w:rFonts w:ascii="宋体" w:hAnsi="宋体" w:eastAsia="宋体" w:cs="宋体"/>
          <w:color w:val="auto"/>
          <w:spacing w:val="7"/>
          <w:sz w:val="23"/>
          <w:szCs w:val="23"/>
        </w:rPr>
        <w:t>理的时间内提供书面说明，必要</w:t>
      </w:r>
      <w:r>
        <w:rPr>
          <w:rFonts w:ascii="宋体" w:hAnsi="宋体" w:eastAsia="宋体" w:cs="宋体"/>
          <w:color w:val="auto"/>
          <w:spacing w:val="9"/>
          <w:sz w:val="23"/>
          <w:szCs w:val="23"/>
        </w:rPr>
        <w:t>时提交相关证明材料；若投标人不能证明其报价合理性，评</w:t>
      </w:r>
      <w:r>
        <w:rPr>
          <w:rFonts w:ascii="宋体" w:hAnsi="宋体" w:eastAsia="宋体" w:cs="宋体"/>
          <w:color w:val="auto"/>
          <w:spacing w:val="8"/>
          <w:sz w:val="23"/>
          <w:szCs w:val="23"/>
        </w:rPr>
        <w:t>标委员会将其作为</w:t>
      </w:r>
      <w:r>
        <w:rPr>
          <w:rFonts w:ascii="宋体" w:hAnsi="宋体" w:eastAsia="宋体" w:cs="宋体"/>
          <w:b/>
          <w:bCs/>
          <w:color w:val="auto"/>
          <w:spacing w:val="8"/>
          <w:sz w:val="23"/>
          <w:szCs w:val="23"/>
        </w:rPr>
        <w:t>无效投标处理</w:t>
      </w:r>
      <w:r>
        <w:rPr>
          <w:rFonts w:ascii="宋体" w:hAnsi="宋体" w:eastAsia="宋体" w:cs="宋体"/>
          <w:color w:val="auto"/>
          <w:spacing w:val="8"/>
          <w:sz w:val="23"/>
          <w:szCs w:val="23"/>
        </w:rPr>
        <w:t>。</w:t>
      </w:r>
      <w:r>
        <w:rPr>
          <w:rFonts w:ascii="宋体" w:hAnsi="宋体" w:eastAsia="宋体" w:cs="宋体"/>
          <w:color w:val="auto"/>
          <w:sz w:val="23"/>
          <w:szCs w:val="23"/>
        </w:rPr>
        <w:t xml:space="preserve"> </w:t>
      </w:r>
    </w:p>
    <w:p w14:paraId="7EB05470">
      <w:pPr>
        <w:spacing w:before="41" w:line="369" w:lineRule="auto"/>
        <w:ind w:left="117" w:right="58"/>
        <w:jc w:val="both"/>
        <w:rPr>
          <w:rFonts w:ascii="宋体" w:hAnsi="宋体" w:eastAsia="宋体" w:cs="宋体"/>
          <w:color w:val="auto"/>
          <w:sz w:val="23"/>
          <w:szCs w:val="23"/>
        </w:rPr>
      </w:pPr>
      <w:r>
        <w:rPr>
          <w:rFonts w:ascii="Times New Roman" w:hAnsi="Times New Roman" w:eastAsia="Times New Roman" w:cs="Times New Roman"/>
          <w:color w:val="auto"/>
          <w:spacing w:val="11"/>
          <w:sz w:val="23"/>
          <w:szCs w:val="23"/>
        </w:rPr>
        <w:t>2.3</w:t>
      </w:r>
      <w:r>
        <w:rPr>
          <w:rFonts w:ascii="宋体" w:hAnsi="宋体" w:eastAsia="宋体" w:cs="宋体"/>
          <w:color w:val="auto"/>
          <w:spacing w:val="11"/>
          <w:sz w:val="23"/>
          <w:szCs w:val="23"/>
        </w:rPr>
        <w:t>投标报价须包含招标文件全部内容，如分项报价表有缺漏视为已含在其他各项报价中，将</w:t>
      </w:r>
      <w:r>
        <w:rPr>
          <w:rFonts w:ascii="宋体" w:hAnsi="宋体" w:eastAsia="宋体" w:cs="宋体"/>
          <w:color w:val="auto"/>
          <w:spacing w:val="8"/>
          <w:sz w:val="23"/>
          <w:szCs w:val="23"/>
        </w:rPr>
        <w:t>不对投标总价进行调整。评标委员会有权要求投标人在评标现</w:t>
      </w:r>
      <w:r>
        <w:rPr>
          <w:rFonts w:ascii="宋体" w:hAnsi="宋体" w:eastAsia="宋体" w:cs="宋体"/>
          <w:color w:val="auto"/>
          <w:spacing w:val="7"/>
          <w:sz w:val="23"/>
          <w:szCs w:val="23"/>
        </w:rPr>
        <w:t>场合理的时间内对此进行书面确</w:t>
      </w:r>
      <w:r>
        <w:rPr>
          <w:rFonts w:ascii="宋体" w:hAnsi="宋体" w:eastAsia="宋体" w:cs="宋体"/>
          <w:color w:val="auto"/>
          <w:spacing w:val="9"/>
          <w:sz w:val="23"/>
          <w:szCs w:val="23"/>
        </w:rPr>
        <w:t>认，投标人不确认的，视为将一个采购包中的内容拆开投标，其</w:t>
      </w:r>
      <w:r>
        <w:rPr>
          <w:rFonts w:ascii="宋体" w:hAnsi="宋体" w:eastAsia="宋体" w:cs="宋体"/>
          <w:b/>
          <w:bCs/>
          <w:color w:val="auto"/>
          <w:spacing w:val="9"/>
          <w:sz w:val="23"/>
          <w:szCs w:val="23"/>
        </w:rPr>
        <w:t>投标无效</w:t>
      </w:r>
      <w:r>
        <w:rPr>
          <w:rFonts w:ascii="宋体" w:hAnsi="宋体" w:eastAsia="宋体" w:cs="宋体"/>
          <w:color w:val="auto"/>
          <w:spacing w:val="9"/>
          <w:sz w:val="23"/>
          <w:szCs w:val="23"/>
        </w:rPr>
        <w:t>。</w:t>
      </w:r>
    </w:p>
    <w:p w14:paraId="1A953864">
      <w:pPr>
        <w:spacing w:before="39" w:line="358" w:lineRule="auto"/>
        <w:ind w:left="124" w:right="3863" w:hanging="7"/>
        <w:rPr>
          <w:rFonts w:ascii="宋体" w:hAnsi="宋体" w:eastAsia="宋体" w:cs="宋体"/>
          <w:color w:val="auto"/>
          <w:sz w:val="23"/>
          <w:szCs w:val="23"/>
        </w:rPr>
      </w:pPr>
      <w:r>
        <w:rPr>
          <w:rFonts w:ascii="Times New Roman" w:hAnsi="Times New Roman" w:eastAsia="Times New Roman" w:cs="Times New Roman"/>
          <w:color w:val="auto"/>
          <w:spacing w:val="7"/>
          <w:sz w:val="23"/>
          <w:szCs w:val="23"/>
        </w:rPr>
        <w:t>2.4</w:t>
      </w:r>
      <w:r>
        <w:rPr>
          <w:rFonts w:ascii="宋体" w:hAnsi="宋体" w:eastAsia="宋体" w:cs="宋体"/>
          <w:color w:val="auto"/>
          <w:spacing w:val="7"/>
          <w:sz w:val="23"/>
          <w:szCs w:val="23"/>
        </w:rPr>
        <w:t>投标文件报价出现前后不一致的，按照下列规定</w:t>
      </w:r>
      <w:r>
        <w:rPr>
          <w:rFonts w:ascii="宋体" w:hAnsi="宋体" w:eastAsia="宋体" w:cs="宋体"/>
          <w:color w:val="auto"/>
          <w:spacing w:val="6"/>
          <w:sz w:val="23"/>
          <w:szCs w:val="23"/>
        </w:rPr>
        <w:t>修正：</w:t>
      </w:r>
      <w:r>
        <w:rPr>
          <w:rFonts w:ascii="宋体" w:hAnsi="宋体" w:eastAsia="宋体" w:cs="宋体"/>
          <w:color w:val="auto"/>
          <w:sz w:val="23"/>
          <w:szCs w:val="23"/>
        </w:rPr>
        <w:t xml:space="preserve"> </w:t>
      </w:r>
      <w:r>
        <w:rPr>
          <w:rFonts w:ascii="宋体" w:hAnsi="宋体" w:eastAsia="宋体" w:cs="宋体"/>
          <w:color w:val="auto"/>
          <w:spacing w:val="5"/>
          <w:sz w:val="23"/>
          <w:szCs w:val="23"/>
        </w:rPr>
        <w:t>2.4.1招标文件对于报价修正是否另有规定：</w:t>
      </w:r>
    </w:p>
    <w:p w14:paraId="23E5AA3B">
      <w:pPr>
        <w:numPr>
          <w:ilvl w:val="0"/>
          <w:numId w:val="0"/>
        </w:numPr>
        <w:tabs>
          <w:tab w:val="left" w:pos="1080"/>
          <w:tab w:val="left" w:pos="1589"/>
          <w:tab w:val="left" w:pos="2035"/>
          <w:tab w:val="left" w:pos="2114"/>
        </w:tabs>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招标文件对于报价修正是否另有规定：</w:t>
      </w:r>
    </w:p>
    <w:p w14:paraId="40E827F5">
      <w:pPr>
        <w:tabs>
          <w:tab w:val="left" w:pos="1080"/>
          <w:tab w:val="left" w:pos="1589"/>
          <w:tab w:val="left" w:pos="2035"/>
          <w:tab w:val="left" w:pos="2114"/>
        </w:tabs>
        <w:snapToGrid w:val="0"/>
        <w:spacing w:line="360" w:lineRule="auto"/>
        <w:rPr>
          <w:rFonts w:hint="eastAsia" w:asciiTheme="minorEastAsia" w:hAnsiTheme="minorEastAsia" w:eastAsiaTheme="minorEastAsia" w:cstheme="minorEastAsia"/>
          <w:color w:val="auto"/>
          <w:sz w:val="24"/>
          <w:szCs w:val="24"/>
          <w:u w:val="single"/>
        </w:rPr>
      </w:pPr>
      <w:r>
        <w:rPr>
          <w:rFonts w:hint="eastAsia" w:asciiTheme="minorEastAsia" w:hAnsiTheme="minorEastAsia" w:eastAsiaTheme="minorEastAsia" w:cstheme="minorEastAsia"/>
          <w:color w:val="auto"/>
          <w:sz w:val="24"/>
          <w:szCs w:val="24"/>
        </w:rPr>
        <w:t>□有，具体规定为：______________</w:t>
      </w:r>
    </w:p>
    <w:p w14:paraId="3B66B434">
      <w:pPr>
        <w:tabs>
          <w:tab w:val="left" w:pos="1080"/>
          <w:tab w:val="left" w:pos="1589"/>
          <w:tab w:val="left" w:pos="2035"/>
          <w:tab w:val="left" w:pos="2114"/>
        </w:tabs>
        <w:snapToGrid w:val="0"/>
        <w:spacing w:line="360" w:lineRule="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lang w:eastAsia="zh-CN"/>
        </w:rPr>
        <w:t>☑</w:t>
      </w:r>
      <w:r>
        <w:rPr>
          <w:rFonts w:hint="eastAsia" w:asciiTheme="minorEastAsia" w:hAnsiTheme="minorEastAsia" w:eastAsiaTheme="minorEastAsia" w:cstheme="minorEastAsia"/>
          <w:color w:val="auto"/>
          <w:sz w:val="24"/>
          <w:szCs w:val="24"/>
        </w:rPr>
        <w:t>无，按下述2.4.2-2.4.7项规定修正。</w:t>
      </w:r>
    </w:p>
    <w:p w14:paraId="214BDB08">
      <w:pPr>
        <w:spacing w:before="195" w:line="358" w:lineRule="auto"/>
        <w:ind w:left="148" w:right="173" w:hanging="24"/>
        <w:rPr>
          <w:rFonts w:ascii="宋体" w:hAnsi="宋体" w:eastAsia="宋体" w:cs="宋体"/>
          <w:color w:val="auto"/>
          <w:sz w:val="23"/>
          <w:szCs w:val="23"/>
        </w:rPr>
      </w:pPr>
      <w:r>
        <w:rPr>
          <w:rFonts w:ascii="宋体" w:hAnsi="宋体" w:eastAsia="宋体" w:cs="宋体"/>
          <w:color w:val="auto"/>
          <w:spacing w:val="8"/>
          <w:sz w:val="23"/>
          <w:szCs w:val="23"/>
        </w:rPr>
        <w:t>2.4.2单独递交的开标一览表（报价表）与投标文件中开标一览表（报价表）内容不一致的，</w:t>
      </w:r>
      <w:r>
        <w:rPr>
          <w:rFonts w:ascii="宋体" w:hAnsi="宋体" w:eastAsia="宋体" w:cs="宋体"/>
          <w:color w:val="auto"/>
          <w:spacing w:val="4"/>
          <w:sz w:val="23"/>
          <w:szCs w:val="23"/>
        </w:rPr>
        <w:t>以单独递交的开标一览表（报价表）为准；</w:t>
      </w:r>
    </w:p>
    <w:p w14:paraId="6EEBA4EA">
      <w:pPr>
        <w:spacing w:before="41" w:line="360" w:lineRule="auto"/>
        <w:ind w:left="132" w:right="114" w:hanging="8"/>
        <w:rPr>
          <w:rFonts w:ascii="宋体" w:hAnsi="宋体" w:eastAsia="宋体" w:cs="宋体"/>
          <w:color w:val="auto"/>
          <w:sz w:val="23"/>
          <w:szCs w:val="23"/>
        </w:rPr>
      </w:pPr>
      <w:r>
        <w:rPr>
          <w:rFonts w:ascii="宋体" w:hAnsi="宋体" w:eastAsia="宋体" w:cs="宋体"/>
          <w:color w:val="auto"/>
          <w:spacing w:val="8"/>
          <w:sz w:val="23"/>
          <w:szCs w:val="23"/>
        </w:rPr>
        <w:t>2.4.3投标文件中开标一览表（报价表）内容与投标文件中相应内容不一致的，</w:t>
      </w:r>
      <w:r>
        <w:rPr>
          <w:rFonts w:ascii="宋体" w:hAnsi="宋体" w:eastAsia="宋体" w:cs="宋体"/>
          <w:color w:val="auto"/>
          <w:spacing w:val="-39"/>
          <w:sz w:val="23"/>
          <w:szCs w:val="23"/>
        </w:rPr>
        <w:t xml:space="preserve"> </w:t>
      </w:r>
      <w:r>
        <w:rPr>
          <w:rFonts w:ascii="宋体" w:hAnsi="宋体" w:eastAsia="宋体" w:cs="宋体"/>
          <w:color w:val="auto"/>
          <w:spacing w:val="8"/>
          <w:sz w:val="23"/>
          <w:szCs w:val="23"/>
        </w:rPr>
        <w:t>以开标一览表</w:t>
      </w:r>
      <w:r>
        <w:rPr>
          <w:rFonts w:ascii="宋体" w:hAnsi="宋体" w:eastAsia="宋体" w:cs="宋体"/>
          <w:color w:val="auto"/>
          <w:spacing w:val="-1"/>
          <w:sz w:val="23"/>
          <w:szCs w:val="23"/>
        </w:rPr>
        <w:t>（报价表）为准；</w:t>
      </w:r>
    </w:p>
    <w:p w14:paraId="186FB4A7">
      <w:pPr>
        <w:spacing w:before="37" w:line="227" w:lineRule="auto"/>
        <w:ind w:left="124"/>
        <w:rPr>
          <w:rFonts w:ascii="宋体" w:hAnsi="宋体" w:eastAsia="宋体" w:cs="宋体"/>
          <w:color w:val="auto"/>
          <w:sz w:val="23"/>
          <w:szCs w:val="23"/>
        </w:rPr>
      </w:pPr>
      <w:r>
        <w:rPr>
          <w:rFonts w:ascii="宋体" w:hAnsi="宋体" w:eastAsia="宋体" w:cs="宋体"/>
          <w:color w:val="auto"/>
          <w:spacing w:val="6"/>
          <w:sz w:val="23"/>
          <w:szCs w:val="23"/>
        </w:rPr>
        <w:t>2.4.4大写金额和小写金额不一致的，以大写金额为准；</w:t>
      </w:r>
    </w:p>
    <w:p w14:paraId="26351830">
      <w:pPr>
        <w:spacing w:before="75" w:line="359" w:lineRule="auto"/>
        <w:ind w:left="4" w:right="82" w:firstLine="2"/>
        <w:rPr>
          <w:rFonts w:ascii="宋体" w:hAnsi="宋体" w:eastAsia="宋体" w:cs="宋体"/>
          <w:color w:val="auto"/>
          <w:sz w:val="23"/>
          <w:szCs w:val="23"/>
        </w:rPr>
      </w:pPr>
      <w:r>
        <w:rPr>
          <w:rFonts w:ascii="宋体" w:hAnsi="宋体" w:eastAsia="宋体" w:cs="宋体"/>
          <w:color w:val="auto"/>
          <w:spacing w:val="8"/>
          <w:sz w:val="23"/>
          <w:szCs w:val="23"/>
        </w:rPr>
        <w:t>2.4.5单价金额小数点或者百分比有明显错位的，以开</w:t>
      </w:r>
      <w:r>
        <w:rPr>
          <w:rFonts w:ascii="宋体" w:hAnsi="宋体" w:eastAsia="宋体" w:cs="宋体"/>
          <w:color w:val="auto"/>
          <w:spacing w:val="7"/>
          <w:sz w:val="23"/>
          <w:szCs w:val="23"/>
        </w:rPr>
        <w:t>标一览表的总价为准，并修改单价；</w:t>
      </w:r>
      <w:r>
        <w:rPr>
          <w:rFonts w:ascii="宋体" w:hAnsi="宋体" w:eastAsia="宋体" w:cs="宋体"/>
          <w:color w:val="auto"/>
          <w:sz w:val="23"/>
          <w:szCs w:val="23"/>
        </w:rPr>
        <w:t xml:space="preserve"> </w:t>
      </w:r>
    </w:p>
    <w:p w14:paraId="6D44EB73">
      <w:pPr>
        <w:spacing w:before="75" w:line="359" w:lineRule="auto"/>
        <w:ind w:left="4" w:right="82" w:firstLine="2"/>
        <w:rPr>
          <w:rFonts w:ascii="宋体" w:hAnsi="宋体" w:eastAsia="宋体" w:cs="宋体"/>
          <w:color w:val="auto"/>
          <w:spacing w:val="7"/>
          <w:sz w:val="23"/>
          <w:szCs w:val="23"/>
        </w:rPr>
      </w:pPr>
      <w:r>
        <w:rPr>
          <w:rFonts w:ascii="宋体" w:hAnsi="宋体" w:eastAsia="宋体" w:cs="宋体"/>
          <w:color w:val="auto"/>
          <w:spacing w:val="8"/>
          <w:sz w:val="23"/>
          <w:szCs w:val="23"/>
        </w:rPr>
        <w:t>2.4.6总价金额与按单价汇总金额不一致的，以</w:t>
      </w:r>
      <w:r>
        <w:rPr>
          <w:rFonts w:ascii="宋体" w:hAnsi="宋体" w:eastAsia="宋体" w:cs="宋体"/>
          <w:color w:val="auto"/>
          <w:spacing w:val="7"/>
          <w:sz w:val="23"/>
          <w:szCs w:val="23"/>
        </w:rPr>
        <w:t>单价金额计算结果为准。</w:t>
      </w:r>
    </w:p>
    <w:p w14:paraId="65635686">
      <w:pPr>
        <w:spacing w:before="75" w:line="359" w:lineRule="auto"/>
        <w:ind w:left="4" w:right="82" w:firstLine="2"/>
        <w:rPr>
          <w:rFonts w:ascii="宋体" w:hAnsi="宋体" w:eastAsia="宋体" w:cs="宋体"/>
          <w:color w:val="auto"/>
          <w:sz w:val="23"/>
          <w:szCs w:val="23"/>
        </w:rPr>
      </w:pPr>
      <w:r>
        <w:rPr>
          <w:rFonts w:ascii="宋体" w:hAnsi="宋体" w:eastAsia="宋体" w:cs="宋体"/>
          <w:color w:val="auto"/>
          <w:spacing w:val="10"/>
          <w:sz w:val="23"/>
          <w:szCs w:val="23"/>
        </w:rPr>
        <w:t>2.4.7同时出现两种以上不一致的，按照前款规定的顺序修正。修正后</w:t>
      </w:r>
      <w:r>
        <w:rPr>
          <w:rFonts w:ascii="宋体" w:hAnsi="宋体" w:eastAsia="宋体" w:cs="宋体"/>
          <w:color w:val="auto"/>
          <w:spacing w:val="9"/>
          <w:sz w:val="23"/>
          <w:szCs w:val="23"/>
        </w:rPr>
        <w:t>的报价经投标人书面确</w:t>
      </w:r>
      <w:r>
        <w:rPr>
          <w:rFonts w:ascii="宋体" w:hAnsi="宋体" w:eastAsia="宋体" w:cs="宋体"/>
          <w:color w:val="auto"/>
          <w:spacing w:val="8"/>
          <w:sz w:val="23"/>
          <w:szCs w:val="23"/>
        </w:rPr>
        <w:t>认后产生约束力，投标人不确认的，其</w:t>
      </w:r>
      <w:r>
        <w:rPr>
          <w:rFonts w:ascii="宋体" w:hAnsi="宋体" w:eastAsia="宋体" w:cs="宋体"/>
          <w:b/>
          <w:bCs/>
          <w:color w:val="auto"/>
          <w:spacing w:val="8"/>
          <w:sz w:val="23"/>
          <w:szCs w:val="23"/>
        </w:rPr>
        <w:t>投标无效</w:t>
      </w:r>
      <w:r>
        <w:rPr>
          <w:rFonts w:ascii="宋体" w:hAnsi="宋体" w:eastAsia="宋体" w:cs="宋体"/>
          <w:color w:val="auto"/>
          <w:spacing w:val="8"/>
          <w:sz w:val="23"/>
          <w:szCs w:val="23"/>
        </w:rPr>
        <w:t>。</w:t>
      </w:r>
    </w:p>
    <w:p w14:paraId="45ABF91B">
      <w:pPr>
        <w:spacing w:before="37" w:line="360" w:lineRule="auto"/>
        <w:ind w:left="10" w:right="82" w:hanging="10"/>
        <w:rPr>
          <w:rFonts w:ascii="宋体" w:hAnsi="宋体" w:eastAsia="宋体" w:cs="宋体"/>
          <w:color w:val="auto"/>
          <w:sz w:val="23"/>
          <w:szCs w:val="23"/>
        </w:rPr>
      </w:pPr>
      <w:r>
        <w:rPr>
          <w:rFonts w:ascii="Times New Roman" w:hAnsi="Times New Roman" w:eastAsia="Times New Roman" w:cs="Times New Roman"/>
          <w:color w:val="auto"/>
          <w:spacing w:val="12"/>
          <w:sz w:val="23"/>
          <w:szCs w:val="23"/>
        </w:rPr>
        <w:t>2.5</w:t>
      </w:r>
      <w:r>
        <w:rPr>
          <w:rFonts w:ascii="宋体" w:hAnsi="宋体" w:eastAsia="宋体" w:cs="宋体"/>
          <w:color w:val="auto"/>
          <w:spacing w:val="12"/>
          <w:sz w:val="23"/>
          <w:szCs w:val="23"/>
        </w:rPr>
        <w:t>落实政府采购政策的价格调整：只有符合第二</w:t>
      </w:r>
      <w:r>
        <w:rPr>
          <w:rFonts w:ascii="宋体" w:hAnsi="宋体" w:eastAsia="宋体" w:cs="宋体"/>
          <w:color w:val="auto"/>
          <w:spacing w:val="11"/>
          <w:sz w:val="23"/>
          <w:szCs w:val="23"/>
        </w:rPr>
        <w:t>章《投标人须知》规定情形的，可以享受中</w:t>
      </w:r>
      <w:r>
        <w:rPr>
          <w:rFonts w:ascii="宋体" w:hAnsi="宋体" w:eastAsia="宋体" w:cs="宋体"/>
          <w:color w:val="auto"/>
          <w:spacing w:val="8"/>
          <w:sz w:val="23"/>
          <w:szCs w:val="23"/>
        </w:rPr>
        <w:t>小企业扶持政策，用扣除后的价格参加评审；否则，评标时价格不予扣除。</w:t>
      </w:r>
    </w:p>
    <w:p w14:paraId="1176C781">
      <w:pPr>
        <w:spacing w:before="39" w:line="358" w:lineRule="auto"/>
        <w:ind w:left="3" w:right="82" w:firstLine="3"/>
        <w:rPr>
          <w:rFonts w:ascii="宋体" w:hAnsi="宋体" w:eastAsia="宋体" w:cs="宋体"/>
          <w:color w:val="auto"/>
          <w:sz w:val="23"/>
          <w:szCs w:val="23"/>
        </w:rPr>
      </w:pPr>
      <w:r>
        <w:rPr>
          <w:rFonts w:ascii="宋体" w:hAnsi="宋体" w:eastAsia="宋体" w:cs="宋体"/>
          <w:color w:val="auto"/>
          <w:spacing w:val="8"/>
          <w:sz w:val="23"/>
          <w:szCs w:val="23"/>
        </w:rPr>
        <w:t>2.5.1对于未预留份额专门面向中小企业采购的采购项目，</w:t>
      </w:r>
      <w:r>
        <w:rPr>
          <w:rFonts w:ascii="宋体" w:hAnsi="宋体" w:eastAsia="宋体" w:cs="宋体"/>
          <w:color w:val="auto"/>
          <w:spacing w:val="-39"/>
          <w:sz w:val="23"/>
          <w:szCs w:val="23"/>
        </w:rPr>
        <w:t xml:space="preserve"> </w:t>
      </w:r>
      <w:r>
        <w:rPr>
          <w:rFonts w:ascii="宋体" w:hAnsi="宋体" w:eastAsia="宋体" w:cs="宋体"/>
          <w:color w:val="auto"/>
          <w:spacing w:val="8"/>
          <w:sz w:val="23"/>
          <w:szCs w:val="23"/>
        </w:rPr>
        <w:t>以及预留份额项目中的非预留部分</w:t>
      </w:r>
      <w:r>
        <w:rPr>
          <w:rFonts w:ascii="宋体" w:hAnsi="宋体" w:eastAsia="宋体" w:cs="宋体"/>
          <w:color w:val="auto"/>
          <w:spacing w:val="9"/>
          <w:sz w:val="23"/>
          <w:szCs w:val="23"/>
        </w:rPr>
        <w:t>采购包，对小微企业报价按投标人须知前附表给予扣除</w:t>
      </w:r>
      <w:r>
        <w:rPr>
          <w:rFonts w:ascii="宋体" w:hAnsi="宋体" w:eastAsia="宋体" w:cs="宋体"/>
          <w:color w:val="auto"/>
          <w:spacing w:val="8"/>
          <w:sz w:val="23"/>
          <w:szCs w:val="23"/>
        </w:rPr>
        <w:t>，用扣除后的价格参加评审。</w:t>
      </w:r>
    </w:p>
    <w:p w14:paraId="1F456CCF">
      <w:pPr>
        <w:spacing w:before="39" w:line="367" w:lineRule="auto"/>
        <w:ind w:left="3" w:right="80" w:firstLine="3"/>
        <w:jc w:val="both"/>
        <w:rPr>
          <w:rFonts w:ascii="宋体" w:hAnsi="宋体" w:eastAsia="宋体" w:cs="宋体"/>
          <w:color w:val="auto"/>
          <w:sz w:val="23"/>
          <w:szCs w:val="23"/>
        </w:rPr>
      </w:pPr>
      <w:r>
        <w:rPr>
          <w:rFonts w:ascii="宋体" w:hAnsi="宋体" w:eastAsia="宋体" w:cs="宋体"/>
          <w:color w:val="auto"/>
          <w:spacing w:val="8"/>
          <w:sz w:val="23"/>
          <w:szCs w:val="23"/>
        </w:rPr>
        <w:t>2.5.2对于未预留份额专门面向中小企业采购的采购项目，</w:t>
      </w:r>
      <w:r>
        <w:rPr>
          <w:rFonts w:ascii="宋体" w:hAnsi="宋体" w:eastAsia="宋体" w:cs="宋体"/>
          <w:color w:val="auto"/>
          <w:spacing w:val="-39"/>
          <w:sz w:val="23"/>
          <w:szCs w:val="23"/>
        </w:rPr>
        <w:t xml:space="preserve"> </w:t>
      </w:r>
      <w:r>
        <w:rPr>
          <w:rFonts w:ascii="宋体" w:hAnsi="宋体" w:eastAsia="宋体" w:cs="宋体"/>
          <w:color w:val="auto"/>
          <w:spacing w:val="8"/>
          <w:sz w:val="23"/>
          <w:szCs w:val="23"/>
        </w:rPr>
        <w:t>以及预留份额项目中的非预留部分采购包，且接受大中型企业与小微企业组成联合体或者</w:t>
      </w:r>
      <w:r>
        <w:rPr>
          <w:rFonts w:ascii="宋体" w:hAnsi="宋体" w:eastAsia="宋体" w:cs="宋体"/>
          <w:color w:val="auto"/>
          <w:spacing w:val="7"/>
          <w:sz w:val="23"/>
          <w:szCs w:val="23"/>
        </w:rPr>
        <w:t>允许大中型企业向一家或者多家小微企</w:t>
      </w:r>
      <w:r>
        <w:rPr>
          <w:rFonts w:ascii="宋体" w:hAnsi="宋体" w:eastAsia="宋体" w:cs="宋体"/>
          <w:color w:val="auto"/>
          <w:spacing w:val="8"/>
          <w:sz w:val="23"/>
          <w:szCs w:val="23"/>
        </w:rPr>
        <w:t>业分包的采购项目，对于联合协议或者分包意向协议约</w:t>
      </w:r>
      <w:r>
        <w:rPr>
          <w:rFonts w:ascii="宋体" w:hAnsi="宋体" w:eastAsia="宋体" w:cs="宋体"/>
          <w:color w:val="auto"/>
          <w:spacing w:val="7"/>
          <w:sz w:val="23"/>
          <w:szCs w:val="23"/>
        </w:rPr>
        <w:t>定小微企业的合同份额占到合同总金额</w:t>
      </w:r>
      <w:r>
        <w:rPr>
          <w:rFonts w:ascii="宋体" w:hAnsi="宋体" w:eastAsia="宋体" w:cs="宋体"/>
          <w:color w:val="auto"/>
          <w:sz w:val="23"/>
          <w:szCs w:val="23"/>
        </w:rPr>
        <w:t xml:space="preserve"> </w:t>
      </w:r>
      <w:r>
        <w:rPr>
          <w:rFonts w:ascii="宋体" w:hAnsi="宋体" w:eastAsia="宋体" w:cs="宋体"/>
          <w:color w:val="auto"/>
          <w:spacing w:val="10"/>
          <w:sz w:val="23"/>
          <w:szCs w:val="23"/>
        </w:rPr>
        <w:t>40%以上的联合体或者大中型企业的报价给予6%的</w:t>
      </w:r>
      <w:r>
        <w:rPr>
          <w:rFonts w:ascii="宋体" w:hAnsi="宋体" w:eastAsia="宋体" w:cs="宋体"/>
          <w:color w:val="auto"/>
          <w:spacing w:val="9"/>
          <w:sz w:val="23"/>
          <w:szCs w:val="23"/>
        </w:rPr>
        <w:t>扣除，用扣除后的价格参加评审。</w:t>
      </w:r>
    </w:p>
    <w:p w14:paraId="6095BA42">
      <w:pPr>
        <w:spacing w:before="40" w:line="358" w:lineRule="auto"/>
        <w:ind w:left="9" w:hanging="2"/>
        <w:rPr>
          <w:rFonts w:ascii="宋体" w:hAnsi="宋体" w:eastAsia="宋体" w:cs="宋体"/>
          <w:color w:val="auto"/>
          <w:sz w:val="23"/>
          <w:szCs w:val="23"/>
        </w:rPr>
      </w:pPr>
      <w:r>
        <w:rPr>
          <w:rFonts w:ascii="宋体" w:hAnsi="宋体" w:eastAsia="宋体" w:cs="宋体"/>
          <w:color w:val="auto"/>
          <w:spacing w:val="6"/>
          <w:sz w:val="23"/>
          <w:szCs w:val="23"/>
        </w:rPr>
        <w:t>2.5.3组成联合体或者接受分包的小微企业与联合体内其他企业、分包企业之间存在直接控股、管理关系的，不享受价格扣除优惠政策。</w:t>
      </w:r>
    </w:p>
    <w:p w14:paraId="6BF8B45C">
      <w:pPr>
        <w:spacing w:before="40" w:line="226" w:lineRule="auto"/>
        <w:ind w:left="7"/>
        <w:rPr>
          <w:rFonts w:ascii="宋体" w:hAnsi="宋体" w:eastAsia="宋体" w:cs="宋体"/>
          <w:color w:val="auto"/>
          <w:sz w:val="23"/>
          <w:szCs w:val="23"/>
        </w:rPr>
      </w:pPr>
      <w:r>
        <w:rPr>
          <w:rFonts w:ascii="宋体" w:hAnsi="宋体" w:eastAsia="宋体" w:cs="宋体"/>
          <w:color w:val="auto"/>
          <w:spacing w:val="7"/>
          <w:sz w:val="23"/>
          <w:szCs w:val="23"/>
        </w:rPr>
        <w:t>2.5.4价格扣除比例对小型企业和微型企业同等对待，不作区分。</w:t>
      </w:r>
    </w:p>
    <w:p w14:paraId="70D54CB3">
      <w:pPr>
        <w:spacing w:before="184" w:line="361" w:lineRule="auto"/>
        <w:ind w:left="11" w:right="141" w:hanging="4"/>
        <w:rPr>
          <w:rFonts w:ascii="宋体" w:hAnsi="宋体" w:eastAsia="宋体" w:cs="宋体"/>
          <w:color w:val="auto"/>
          <w:sz w:val="23"/>
          <w:szCs w:val="23"/>
        </w:rPr>
      </w:pPr>
      <w:r>
        <w:rPr>
          <w:rFonts w:ascii="宋体" w:hAnsi="宋体" w:eastAsia="宋体" w:cs="宋体"/>
          <w:color w:val="auto"/>
          <w:spacing w:val="8"/>
          <w:sz w:val="23"/>
          <w:szCs w:val="23"/>
        </w:rPr>
        <w:t>2.5.5中小企业参加政府采购活动，应当按照招标文件给定的格式出具《中小企业声明函》，</w:t>
      </w:r>
      <w:r>
        <w:rPr>
          <w:rFonts w:ascii="宋体" w:hAnsi="宋体" w:eastAsia="宋体" w:cs="宋体"/>
          <w:color w:val="auto"/>
          <w:spacing w:val="6"/>
          <w:sz w:val="23"/>
          <w:szCs w:val="23"/>
        </w:rPr>
        <w:t>否则不得享受相关中小企业扶持政策。</w:t>
      </w:r>
    </w:p>
    <w:p w14:paraId="10A7262C">
      <w:pPr>
        <w:spacing w:before="37" w:line="359" w:lineRule="auto"/>
        <w:ind w:left="6" w:right="82"/>
        <w:rPr>
          <w:rFonts w:ascii="宋体" w:hAnsi="宋体" w:eastAsia="宋体" w:cs="宋体"/>
          <w:color w:val="auto"/>
          <w:sz w:val="23"/>
          <w:szCs w:val="23"/>
        </w:rPr>
      </w:pPr>
      <w:r>
        <w:rPr>
          <w:rFonts w:ascii="宋体" w:hAnsi="宋体" w:eastAsia="宋体" w:cs="宋体"/>
          <w:color w:val="auto"/>
          <w:spacing w:val="10"/>
          <w:sz w:val="23"/>
          <w:szCs w:val="23"/>
        </w:rPr>
        <w:t>2.5.6监狱企业提供了由省级以上监狱管理局（北京市含教育矫治局）</w:t>
      </w:r>
      <w:r>
        <w:rPr>
          <w:rFonts w:ascii="宋体" w:hAnsi="宋体" w:eastAsia="宋体" w:cs="宋体"/>
          <w:color w:val="auto"/>
          <w:spacing w:val="9"/>
          <w:sz w:val="23"/>
          <w:szCs w:val="23"/>
        </w:rPr>
        <w:t>、戒毒管理局（含新疆</w:t>
      </w:r>
      <w:r>
        <w:rPr>
          <w:rFonts w:ascii="宋体" w:hAnsi="宋体" w:eastAsia="宋体" w:cs="宋体"/>
          <w:color w:val="auto"/>
          <w:spacing w:val="8"/>
          <w:sz w:val="23"/>
          <w:szCs w:val="23"/>
        </w:rPr>
        <w:t>生产建设兵团）出具的属于监狱企业的证明文件的，视同小微企业。</w:t>
      </w:r>
    </w:p>
    <w:p w14:paraId="64F02084">
      <w:pPr>
        <w:spacing w:before="36" w:line="361" w:lineRule="auto"/>
        <w:ind w:left="3" w:right="141" w:firstLine="3"/>
        <w:rPr>
          <w:rFonts w:ascii="宋体" w:hAnsi="宋体" w:eastAsia="宋体" w:cs="宋体"/>
          <w:color w:val="auto"/>
          <w:sz w:val="23"/>
          <w:szCs w:val="23"/>
        </w:rPr>
      </w:pPr>
      <w:r>
        <w:rPr>
          <w:rFonts w:ascii="宋体" w:hAnsi="宋体" w:eastAsia="宋体" w:cs="宋体"/>
          <w:color w:val="auto"/>
          <w:spacing w:val="8"/>
          <w:sz w:val="23"/>
          <w:szCs w:val="23"/>
        </w:rPr>
        <w:t>2.5.7残疾人福利性单位按招标文件要求提供了《残疾人福利性单位声明函》（见附件）的，</w:t>
      </w:r>
      <w:r>
        <w:rPr>
          <w:rFonts w:ascii="宋体" w:hAnsi="宋体" w:eastAsia="宋体" w:cs="宋体"/>
          <w:color w:val="auto"/>
          <w:spacing w:val="3"/>
          <w:sz w:val="23"/>
          <w:szCs w:val="23"/>
        </w:rPr>
        <w:t>视同小微企业。</w:t>
      </w:r>
    </w:p>
    <w:p w14:paraId="755D24B5">
      <w:pPr>
        <w:spacing w:before="38" w:line="358" w:lineRule="auto"/>
        <w:ind w:left="7" w:right="82"/>
        <w:rPr>
          <w:rFonts w:ascii="宋体" w:hAnsi="宋体" w:eastAsia="宋体" w:cs="宋体"/>
          <w:color w:val="auto"/>
          <w:sz w:val="23"/>
          <w:szCs w:val="23"/>
        </w:rPr>
      </w:pPr>
      <w:r>
        <w:rPr>
          <w:rFonts w:ascii="宋体" w:hAnsi="宋体" w:eastAsia="宋体" w:cs="宋体"/>
          <w:color w:val="auto"/>
          <w:spacing w:val="10"/>
          <w:sz w:val="23"/>
          <w:szCs w:val="23"/>
        </w:rPr>
        <w:t>2.5.8若投标人同时属于小型或微型企业、监狱企业、残疾人福利性单</w:t>
      </w:r>
      <w:r>
        <w:rPr>
          <w:rFonts w:ascii="宋体" w:hAnsi="宋体" w:eastAsia="宋体" w:cs="宋体"/>
          <w:color w:val="auto"/>
          <w:spacing w:val="9"/>
          <w:sz w:val="23"/>
          <w:szCs w:val="23"/>
        </w:rPr>
        <w:t>位中的两种及以上，将</w:t>
      </w:r>
      <w:r>
        <w:rPr>
          <w:rFonts w:ascii="宋体" w:hAnsi="宋体" w:eastAsia="宋体" w:cs="宋体"/>
          <w:color w:val="auto"/>
          <w:spacing w:val="7"/>
          <w:sz w:val="23"/>
          <w:szCs w:val="23"/>
        </w:rPr>
        <w:t>不重复享受小微企业价格扣减的优惠政策。</w:t>
      </w:r>
    </w:p>
    <w:p w14:paraId="3F9C972B">
      <w:pPr>
        <w:spacing w:before="40" w:line="226" w:lineRule="auto"/>
        <w:ind w:left="9"/>
        <w:rPr>
          <w:rFonts w:ascii="宋体" w:hAnsi="宋体" w:eastAsia="宋体" w:cs="宋体"/>
          <w:color w:val="auto"/>
          <w:sz w:val="23"/>
          <w:szCs w:val="23"/>
        </w:rPr>
      </w:pPr>
      <w:r>
        <w:rPr>
          <w:rFonts w:ascii="宋体" w:hAnsi="宋体" w:eastAsia="宋体" w:cs="宋体"/>
          <w:color w:val="auto"/>
          <w:spacing w:val="7"/>
          <w:sz w:val="23"/>
          <w:szCs w:val="23"/>
        </w:rPr>
        <w:t>3  投标文件的比较和评价</w:t>
      </w:r>
    </w:p>
    <w:p w14:paraId="5F713E3C">
      <w:pPr>
        <w:spacing w:before="185" w:line="360" w:lineRule="auto"/>
        <w:ind w:left="8" w:right="82" w:hanging="4"/>
        <w:rPr>
          <w:rFonts w:ascii="宋体" w:hAnsi="宋体" w:eastAsia="宋体" w:cs="宋体"/>
          <w:color w:val="auto"/>
          <w:sz w:val="23"/>
          <w:szCs w:val="23"/>
        </w:rPr>
      </w:pPr>
      <w:r>
        <w:rPr>
          <w:rFonts w:ascii="Times New Roman" w:hAnsi="Times New Roman" w:eastAsia="Times New Roman" w:cs="Times New Roman"/>
          <w:color w:val="auto"/>
          <w:spacing w:val="11"/>
          <w:sz w:val="23"/>
          <w:szCs w:val="23"/>
        </w:rPr>
        <w:t>3.1</w:t>
      </w:r>
      <w:r>
        <w:rPr>
          <w:rFonts w:ascii="宋体" w:hAnsi="宋体" w:eastAsia="宋体" w:cs="宋体"/>
          <w:color w:val="auto"/>
          <w:spacing w:val="11"/>
          <w:sz w:val="23"/>
          <w:szCs w:val="23"/>
        </w:rPr>
        <w:t>评标委员会将按照招标文件中规定的评标方法和标准，对符合性审查合格的投标文件进行</w:t>
      </w:r>
      <w:r>
        <w:rPr>
          <w:rFonts w:ascii="宋体" w:hAnsi="宋体" w:eastAsia="宋体" w:cs="宋体"/>
          <w:color w:val="auto"/>
          <w:spacing w:val="9"/>
          <w:sz w:val="23"/>
          <w:szCs w:val="23"/>
        </w:rPr>
        <w:t>商务和技术评估，综合比较与评价；未通过符合性</w:t>
      </w:r>
      <w:r>
        <w:rPr>
          <w:rFonts w:ascii="宋体" w:hAnsi="宋体" w:eastAsia="宋体" w:cs="宋体"/>
          <w:color w:val="auto"/>
          <w:spacing w:val="8"/>
          <w:sz w:val="23"/>
          <w:szCs w:val="23"/>
        </w:rPr>
        <w:t>审查的投标文件不得进入比较与评价。</w:t>
      </w:r>
    </w:p>
    <w:p w14:paraId="57360BC2">
      <w:pPr>
        <w:spacing w:before="36" w:line="228" w:lineRule="auto"/>
        <w:ind w:left="4"/>
        <w:rPr>
          <w:rFonts w:ascii="宋体" w:hAnsi="宋体" w:eastAsia="宋体" w:cs="宋体"/>
          <w:color w:val="auto"/>
          <w:sz w:val="23"/>
          <w:szCs w:val="23"/>
        </w:rPr>
      </w:pPr>
      <w:r>
        <w:rPr>
          <w:rFonts w:ascii="Times New Roman" w:hAnsi="Times New Roman" w:eastAsia="Times New Roman" w:cs="Times New Roman"/>
          <w:color w:val="auto"/>
          <w:spacing w:val="7"/>
          <w:sz w:val="23"/>
          <w:szCs w:val="23"/>
        </w:rPr>
        <w:t>3.2</w:t>
      </w:r>
      <w:r>
        <w:rPr>
          <w:rFonts w:ascii="宋体" w:hAnsi="宋体" w:eastAsia="宋体" w:cs="宋体"/>
          <w:color w:val="auto"/>
          <w:spacing w:val="7"/>
          <w:sz w:val="23"/>
          <w:szCs w:val="23"/>
        </w:rPr>
        <w:t>评标方法和评标标准</w:t>
      </w:r>
    </w:p>
    <w:p w14:paraId="3BAEF261">
      <w:pPr>
        <w:spacing w:before="183" w:line="227" w:lineRule="auto"/>
        <w:ind w:left="9"/>
        <w:rPr>
          <w:rFonts w:ascii="宋体" w:hAnsi="宋体" w:eastAsia="宋体" w:cs="宋体"/>
          <w:color w:val="auto"/>
          <w:sz w:val="23"/>
          <w:szCs w:val="23"/>
        </w:rPr>
      </w:pPr>
      <w:r>
        <w:rPr>
          <w:rFonts w:ascii="宋体" w:hAnsi="宋体" w:eastAsia="宋体" w:cs="宋体"/>
          <w:color w:val="auto"/>
          <w:spacing w:val="4"/>
          <w:sz w:val="23"/>
          <w:szCs w:val="23"/>
        </w:rPr>
        <w:t>3.2.1本项目采用的评标方法为：</w:t>
      </w:r>
    </w:p>
    <w:p w14:paraId="70E08256">
      <w:pPr>
        <w:spacing w:before="193" w:line="423" w:lineRule="exact"/>
        <w:ind w:left="10"/>
        <w:outlineLvl w:val="1"/>
        <w:rPr>
          <w:rFonts w:ascii="宋体" w:hAnsi="宋体" w:eastAsia="宋体" w:cs="宋体"/>
          <w:color w:val="auto"/>
          <w:sz w:val="23"/>
          <w:szCs w:val="23"/>
        </w:rPr>
      </w:pPr>
      <w:r>
        <w:rPr>
          <w:rFonts w:hint="eastAsia" w:asciiTheme="minorEastAsia" w:hAnsiTheme="minorEastAsia" w:eastAsiaTheme="minorEastAsia" w:cstheme="minorEastAsia"/>
          <w:color w:val="auto"/>
          <w:sz w:val="24"/>
          <w:szCs w:val="24"/>
          <w:highlight w:val="none"/>
          <w:lang w:eastAsia="zh-CN"/>
        </w:rPr>
        <w:t>☑</w:t>
      </w:r>
      <w:r>
        <w:rPr>
          <w:rFonts w:ascii="宋体" w:hAnsi="宋体" w:eastAsia="宋体" w:cs="宋体"/>
          <w:color w:val="auto"/>
          <w:spacing w:val="7"/>
          <w:position w:val="4"/>
          <w:sz w:val="23"/>
          <w:szCs w:val="23"/>
        </w:rPr>
        <w:t>综合评分法，指投标文件满足招标文件全部实质性要求，且按照评审因素的量化指标评审得</w:t>
      </w:r>
      <w:r>
        <w:rPr>
          <w:rFonts w:ascii="宋体" w:hAnsi="宋体" w:eastAsia="宋体" w:cs="宋体"/>
          <w:color w:val="auto"/>
          <w:spacing w:val="8"/>
          <w:sz w:val="23"/>
          <w:szCs w:val="23"/>
        </w:rPr>
        <w:t>分最高的投标人为中标候选人的评标方法，见</w:t>
      </w:r>
      <w:r>
        <w:rPr>
          <w:rFonts w:ascii="宋体" w:hAnsi="宋体" w:eastAsia="宋体" w:cs="宋体"/>
          <w:color w:val="auto"/>
          <w:spacing w:val="7"/>
          <w:sz w:val="23"/>
          <w:szCs w:val="23"/>
        </w:rPr>
        <w:t>《评标标准》，招标文件中没有规定的评标标准</w:t>
      </w:r>
      <w:r>
        <w:rPr>
          <w:rFonts w:ascii="宋体" w:hAnsi="宋体" w:eastAsia="宋体" w:cs="宋体"/>
          <w:color w:val="auto"/>
          <w:spacing w:val="4"/>
          <w:sz w:val="23"/>
          <w:szCs w:val="23"/>
        </w:rPr>
        <w:t>不得作为评审的依据。</w:t>
      </w:r>
    </w:p>
    <w:p w14:paraId="3014267A">
      <w:pPr>
        <w:spacing w:before="75" w:line="367" w:lineRule="auto"/>
        <w:ind w:left="5" w:right="80" w:firstLine="4"/>
        <w:jc w:val="both"/>
        <w:rPr>
          <w:rFonts w:ascii="宋体" w:hAnsi="宋体" w:eastAsia="宋体" w:cs="宋体"/>
          <w:color w:val="auto"/>
          <w:spacing w:val="4"/>
          <w:sz w:val="23"/>
          <w:szCs w:val="23"/>
        </w:rPr>
      </w:pPr>
      <w:r>
        <w:rPr>
          <w:rFonts w:ascii="宋体" w:hAnsi="宋体" w:eastAsia="宋体" w:cs="宋体"/>
          <w:color w:val="auto"/>
          <w:spacing w:val="7"/>
          <w:sz w:val="23"/>
          <w:szCs w:val="23"/>
        </w:rPr>
        <w:t>□最低评标价法，指投标文件满足招标文件全部实质性要求，且投标报价最低的投标人为中标</w:t>
      </w:r>
      <w:r>
        <w:rPr>
          <w:rFonts w:ascii="宋体" w:hAnsi="宋体" w:eastAsia="宋体" w:cs="宋体"/>
          <w:color w:val="auto"/>
          <w:spacing w:val="4"/>
          <w:sz w:val="23"/>
          <w:szCs w:val="23"/>
        </w:rPr>
        <w:t>候选人的评标方法。</w:t>
      </w:r>
    </w:p>
    <w:p w14:paraId="589B36F7">
      <w:pPr>
        <w:spacing w:before="75" w:line="367" w:lineRule="auto"/>
        <w:ind w:left="5" w:right="80" w:firstLine="4"/>
        <w:jc w:val="both"/>
        <w:rPr>
          <w:rFonts w:ascii="宋体" w:hAnsi="宋体" w:eastAsia="宋体" w:cs="宋体"/>
          <w:color w:val="auto"/>
          <w:sz w:val="23"/>
          <w:szCs w:val="23"/>
        </w:rPr>
      </w:pPr>
      <w:r>
        <w:rPr>
          <w:rFonts w:ascii="宋体" w:hAnsi="宋体" w:eastAsia="宋体" w:cs="宋体"/>
          <w:color w:val="auto"/>
          <w:spacing w:val="10"/>
          <w:sz w:val="23"/>
          <w:szCs w:val="23"/>
        </w:rPr>
        <w:t>3.2.2采用最低评标价法时，提供相同品牌产品（单一产品或核心</w:t>
      </w:r>
      <w:r>
        <w:rPr>
          <w:rFonts w:ascii="宋体" w:hAnsi="宋体" w:eastAsia="宋体" w:cs="宋体"/>
          <w:color w:val="auto"/>
          <w:spacing w:val="9"/>
          <w:sz w:val="23"/>
          <w:szCs w:val="23"/>
        </w:rPr>
        <w:t>产品品牌相同）的不同投标</w:t>
      </w:r>
      <w:r>
        <w:rPr>
          <w:rFonts w:ascii="宋体" w:hAnsi="宋体" w:eastAsia="宋体" w:cs="宋体"/>
          <w:color w:val="auto"/>
          <w:spacing w:val="8"/>
          <w:sz w:val="23"/>
          <w:szCs w:val="23"/>
        </w:rPr>
        <w:t>人参加同一合同项下投标的，以其中通过资格审查、</w:t>
      </w:r>
      <w:r>
        <w:rPr>
          <w:rFonts w:ascii="宋体" w:hAnsi="宋体" w:eastAsia="宋体" w:cs="宋体"/>
          <w:color w:val="auto"/>
          <w:spacing w:val="7"/>
          <w:sz w:val="23"/>
          <w:szCs w:val="23"/>
        </w:rPr>
        <w:t>符合性审查且报价最低的参加评标；报价</w:t>
      </w:r>
      <w:r>
        <w:rPr>
          <w:rFonts w:ascii="宋体" w:hAnsi="宋体" w:eastAsia="宋体" w:cs="宋体"/>
          <w:color w:val="auto"/>
          <w:spacing w:val="8"/>
          <w:sz w:val="23"/>
          <w:szCs w:val="23"/>
        </w:rPr>
        <w:t>相同的，由采购人或者采购人委托评标委员会按照下</w:t>
      </w:r>
      <w:r>
        <w:rPr>
          <w:rFonts w:ascii="宋体" w:hAnsi="宋体" w:eastAsia="宋体" w:cs="宋体"/>
          <w:color w:val="auto"/>
          <w:spacing w:val="7"/>
          <w:sz w:val="23"/>
          <w:szCs w:val="23"/>
        </w:rPr>
        <w:t>述方法确定一个参加评标的投标人，其他</w:t>
      </w:r>
      <w:r>
        <w:rPr>
          <w:rFonts w:ascii="宋体" w:hAnsi="宋体" w:eastAsia="宋体" w:cs="宋体"/>
          <w:b/>
          <w:bCs/>
          <w:color w:val="auto"/>
          <w:spacing w:val="4"/>
          <w:sz w:val="23"/>
          <w:szCs w:val="23"/>
        </w:rPr>
        <w:t>投标无效</w:t>
      </w:r>
      <w:r>
        <w:rPr>
          <w:rFonts w:ascii="宋体" w:hAnsi="宋体" w:eastAsia="宋体" w:cs="宋体"/>
          <w:color w:val="auto"/>
          <w:spacing w:val="4"/>
          <w:sz w:val="23"/>
          <w:szCs w:val="23"/>
        </w:rPr>
        <w:t>。</w:t>
      </w:r>
    </w:p>
    <w:p w14:paraId="60DE1F89">
      <w:pPr>
        <w:spacing w:before="46" w:line="422" w:lineRule="exact"/>
        <w:ind w:left="11"/>
        <w:outlineLvl w:val="1"/>
        <w:rPr>
          <w:rFonts w:ascii="宋体" w:hAnsi="宋体" w:eastAsia="宋体" w:cs="宋体"/>
          <w:color w:val="auto"/>
          <w:sz w:val="23"/>
          <w:szCs w:val="23"/>
        </w:rPr>
      </w:pPr>
      <w:r>
        <w:rPr>
          <w:rFonts w:hint="eastAsia" w:asciiTheme="minorEastAsia" w:hAnsiTheme="minorEastAsia" w:eastAsiaTheme="minorEastAsia" w:cstheme="minorEastAsia"/>
          <w:color w:val="auto"/>
          <w:sz w:val="24"/>
          <w:szCs w:val="24"/>
          <w:highlight w:val="none"/>
          <w:lang w:eastAsia="zh-CN"/>
        </w:rPr>
        <w:t>□</w:t>
      </w:r>
      <w:r>
        <w:rPr>
          <w:rFonts w:ascii="宋体" w:hAnsi="宋体" w:eastAsia="宋体" w:cs="宋体"/>
          <w:color w:val="auto"/>
          <w:spacing w:val="-6"/>
          <w:position w:val="4"/>
          <w:sz w:val="23"/>
          <w:szCs w:val="23"/>
        </w:rPr>
        <w:t>随机抽取</w:t>
      </w:r>
    </w:p>
    <w:p w14:paraId="02B36056">
      <w:pPr>
        <w:spacing w:before="194" w:line="228" w:lineRule="auto"/>
        <w:ind w:left="29"/>
        <w:rPr>
          <w:rFonts w:ascii="宋体" w:hAnsi="宋体" w:eastAsia="宋体" w:cs="宋体"/>
          <w:color w:val="auto"/>
          <w:sz w:val="23"/>
          <w:szCs w:val="23"/>
        </w:rPr>
      </w:pPr>
      <w:r>
        <w:rPr>
          <w:rFonts w:ascii="宋体" w:hAnsi="宋体" w:eastAsia="宋体" w:cs="宋体"/>
          <w:color w:val="auto"/>
          <w:spacing w:val="-4"/>
          <w:sz w:val="23"/>
          <w:szCs w:val="23"/>
        </w:rPr>
        <w:t xml:space="preserve">□其他方式，具体要求： </w:t>
      </w:r>
      <w:r>
        <w:rPr>
          <w:rFonts w:ascii="宋体" w:hAnsi="宋体" w:eastAsia="宋体" w:cs="宋体"/>
          <w:color w:val="auto"/>
          <w:spacing w:val="1"/>
          <w:sz w:val="23"/>
          <w:szCs w:val="23"/>
          <w:u w:val="single" w:color="auto"/>
        </w:rPr>
        <w:t xml:space="preserve">      </w:t>
      </w:r>
    </w:p>
    <w:p w14:paraId="58B64A56">
      <w:pPr>
        <w:spacing w:before="180" w:line="361" w:lineRule="auto"/>
        <w:ind w:left="3" w:right="82" w:firstLine="6"/>
        <w:rPr>
          <w:rFonts w:ascii="宋体" w:hAnsi="宋体" w:eastAsia="宋体" w:cs="宋体"/>
          <w:color w:val="auto"/>
          <w:sz w:val="23"/>
          <w:szCs w:val="23"/>
        </w:rPr>
      </w:pPr>
      <w:r>
        <w:rPr>
          <w:rFonts w:ascii="宋体" w:hAnsi="宋体" w:eastAsia="宋体" w:cs="宋体"/>
          <w:color w:val="auto"/>
          <w:spacing w:val="9"/>
          <w:sz w:val="23"/>
          <w:szCs w:val="23"/>
        </w:rPr>
        <w:t>3.2.3非政府强制采购的节能产品或环境标志产品，</w:t>
      </w:r>
      <w:r>
        <w:rPr>
          <w:rFonts w:ascii="宋体" w:hAnsi="宋体" w:eastAsia="宋体" w:cs="宋体"/>
          <w:color w:val="auto"/>
          <w:spacing w:val="-69"/>
          <w:sz w:val="23"/>
          <w:szCs w:val="23"/>
        </w:rPr>
        <w:t xml:space="preserve"> </w:t>
      </w:r>
      <w:r>
        <w:rPr>
          <w:rFonts w:ascii="宋体" w:hAnsi="宋体" w:eastAsia="宋体" w:cs="宋体"/>
          <w:color w:val="auto"/>
          <w:spacing w:val="9"/>
          <w:sz w:val="23"/>
          <w:szCs w:val="23"/>
        </w:rPr>
        <w:t>依据品</w:t>
      </w:r>
      <w:r>
        <w:rPr>
          <w:rFonts w:ascii="宋体" w:hAnsi="宋体" w:eastAsia="宋体" w:cs="宋体"/>
          <w:color w:val="auto"/>
          <w:spacing w:val="8"/>
          <w:sz w:val="23"/>
          <w:szCs w:val="23"/>
        </w:rPr>
        <w:t>目清单和认证证书实施政府优先采</w:t>
      </w:r>
      <w:r>
        <w:rPr>
          <w:rFonts w:ascii="宋体" w:hAnsi="宋体" w:eastAsia="宋体" w:cs="宋体"/>
          <w:color w:val="auto"/>
          <w:spacing w:val="2"/>
          <w:sz w:val="23"/>
          <w:szCs w:val="23"/>
        </w:rPr>
        <w:t xml:space="preserve">购。优先采购的具体规定（如涉及） </w:t>
      </w:r>
      <w:r>
        <w:rPr>
          <w:rFonts w:ascii="宋体" w:hAnsi="宋体" w:eastAsia="宋体" w:cs="宋体"/>
          <w:color w:val="auto"/>
          <w:spacing w:val="2"/>
          <w:sz w:val="23"/>
          <w:szCs w:val="23"/>
          <w:u w:val="single" w:color="auto"/>
        </w:rPr>
        <w:t xml:space="preserve">     </w:t>
      </w:r>
      <w:r>
        <w:rPr>
          <w:rFonts w:ascii="宋体" w:hAnsi="宋体" w:eastAsia="宋体" w:cs="宋体"/>
          <w:color w:val="auto"/>
          <w:spacing w:val="2"/>
          <w:sz w:val="23"/>
          <w:szCs w:val="23"/>
        </w:rPr>
        <w:t>。</w:t>
      </w:r>
    </w:p>
    <w:p w14:paraId="34D4DF41">
      <w:pPr>
        <w:spacing w:before="37" w:line="227" w:lineRule="auto"/>
        <w:jc w:val="both"/>
        <w:rPr>
          <w:rFonts w:ascii="宋体" w:hAnsi="宋体" w:eastAsia="宋体" w:cs="宋体"/>
          <w:color w:val="auto"/>
          <w:sz w:val="23"/>
          <w:szCs w:val="23"/>
        </w:rPr>
      </w:pPr>
      <w:r>
        <w:rPr>
          <w:rFonts w:ascii="宋体" w:hAnsi="宋体" w:eastAsia="宋体" w:cs="宋体"/>
          <w:color w:val="auto"/>
          <w:spacing w:val="3"/>
          <w:sz w:val="23"/>
          <w:szCs w:val="23"/>
        </w:rPr>
        <w:t>3.2.4关于无线局域网认证产品政府采购清单中的产品，优先采购的具体规定（如涉及）</w:t>
      </w:r>
      <w:r>
        <w:rPr>
          <w:rFonts w:ascii="宋体" w:hAnsi="宋体" w:eastAsia="宋体" w:cs="宋体"/>
          <w:color w:val="auto"/>
          <w:spacing w:val="3"/>
          <w:sz w:val="23"/>
          <w:szCs w:val="23"/>
          <w:u w:val="single" w:color="auto"/>
        </w:rPr>
        <w:t xml:space="preserve">     </w:t>
      </w:r>
      <w:r>
        <w:rPr>
          <w:rFonts w:ascii="宋体" w:hAnsi="宋体" w:eastAsia="宋体" w:cs="宋体"/>
          <w:color w:val="auto"/>
          <w:spacing w:val="3"/>
          <w:sz w:val="23"/>
          <w:szCs w:val="23"/>
        </w:rPr>
        <w:t>。</w:t>
      </w:r>
    </w:p>
    <w:p w14:paraId="0F2ED8FF">
      <w:pPr>
        <w:spacing w:before="184" w:line="227" w:lineRule="auto"/>
        <w:ind w:left="4"/>
        <w:rPr>
          <w:rFonts w:ascii="宋体" w:hAnsi="宋体" w:eastAsia="宋体" w:cs="宋体"/>
          <w:color w:val="auto"/>
          <w:sz w:val="23"/>
          <w:szCs w:val="23"/>
        </w:rPr>
      </w:pPr>
      <w:r>
        <w:rPr>
          <w:rFonts w:ascii="宋体" w:hAnsi="宋体" w:eastAsia="宋体" w:cs="宋体"/>
          <w:color w:val="auto"/>
          <w:spacing w:val="8"/>
          <w:sz w:val="23"/>
          <w:szCs w:val="23"/>
        </w:rPr>
        <w:t>4  确定中标候选人名单</w:t>
      </w:r>
    </w:p>
    <w:p w14:paraId="26926CD9">
      <w:pPr>
        <w:spacing w:before="184" w:line="367" w:lineRule="auto"/>
        <w:ind w:left="6" w:hanging="7"/>
        <w:rPr>
          <w:rFonts w:ascii="宋体" w:hAnsi="宋体" w:eastAsia="宋体" w:cs="宋体"/>
          <w:color w:val="auto"/>
          <w:sz w:val="23"/>
          <w:szCs w:val="23"/>
        </w:rPr>
      </w:pPr>
      <w:r>
        <w:rPr>
          <w:rFonts w:ascii="Times New Roman" w:hAnsi="Times New Roman" w:eastAsia="Times New Roman" w:cs="Times New Roman"/>
          <w:color w:val="auto"/>
          <w:spacing w:val="8"/>
          <w:sz w:val="23"/>
          <w:szCs w:val="23"/>
        </w:rPr>
        <w:t>4.1</w:t>
      </w:r>
      <w:r>
        <w:rPr>
          <w:rFonts w:ascii="宋体" w:hAnsi="宋体" w:eastAsia="宋体" w:cs="宋体"/>
          <w:color w:val="auto"/>
          <w:spacing w:val="8"/>
          <w:sz w:val="23"/>
          <w:szCs w:val="23"/>
        </w:rPr>
        <w:t>采用综合评分法时，提供相同品牌产品（单一产品或核心产品品牌相同）且通</w:t>
      </w:r>
      <w:r>
        <w:rPr>
          <w:rFonts w:ascii="宋体" w:hAnsi="宋体" w:eastAsia="宋体" w:cs="宋体"/>
          <w:color w:val="auto"/>
          <w:spacing w:val="7"/>
          <w:sz w:val="23"/>
          <w:szCs w:val="23"/>
        </w:rPr>
        <w:t>过资格审查、</w:t>
      </w:r>
      <w:r>
        <w:rPr>
          <w:rFonts w:ascii="宋体" w:hAnsi="宋体" w:eastAsia="宋体" w:cs="宋体"/>
          <w:color w:val="auto"/>
          <w:spacing w:val="8"/>
          <w:sz w:val="23"/>
          <w:szCs w:val="23"/>
        </w:rPr>
        <w:t>符合性审查的不同投标人参加同一合同项下投标</w:t>
      </w:r>
      <w:r>
        <w:rPr>
          <w:rFonts w:ascii="宋体" w:hAnsi="宋体" w:eastAsia="宋体" w:cs="宋体"/>
          <w:color w:val="auto"/>
          <w:spacing w:val="7"/>
          <w:sz w:val="23"/>
          <w:szCs w:val="23"/>
        </w:rPr>
        <w:t>的，按一家投标人计算，评审后得分最高的同</w:t>
      </w:r>
      <w:r>
        <w:rPr>
          <w:rFonts w:ascii="宋体" w:hAnsi="宋体" w:eastAsia="宋体" w:cs="宋体"/>
          <w:color w:val="auto"/>
          <w:spacing w:val="8"/>
          <w:sz w:val="23"/>
          <w:szCs w:val="23"/>
        </w:rPr>
        <w:t>品牌投标人获得中标人推荐资格；评审得分相同</w:t>
      </w:r>
      <w:r>
        <w:rPr>
          <w:rFonts w:ascii="宋体" w:hAnsi="宋体" w:eastAsia="宋体" w:cs="宋体"/>
          <w:color w:val="auto"/>
          <w:spacing w:val="7"/>
          <w:sz w:val="23"/>
          <w:szCs w:val="23"/>
        </w:rPr>
        <w:t>的，评标委员会按照下述规定确定一个投标人</w:t>
      </w:r>
      <w:r>
        <w:rPr>
          <w:rFonts w:ascii="宋体" w:hAnsi="宋体" w:eastAsia="宋体" w:cs="宋体"/>
          <w:color w:val="auto"/>
          <w:spacing w:val="8"/>
          <w:sz w:val="23"/>
          <w:szCs w:val="23"/>
        </w:rPr>
        <w:t>获得中标人推荐资格，其他同品牌投标人不作为中标候选人。</w:t>
      </w:r>
    </w:p>
    <w:p w14:paraId="79948E80">
      <w:pPr>
        <w:spacing w:before="49" w:line="422" w:lineRule="exact"/>
        <w:ind w:left="11"/>
        <w:rPr>
          <w:rFonts w:ascii="宋体" w:hAnsi="宋体" w:eastAsia="宋体" w:cs="宋体"/>
          <w:color w:val="auto"/>
          <w:sz w:val="23"/>
          <w:szCs w:val="23"/>
        </w:rPr>
      </w:pPr>
      <w:r>
        <w:rPr>
          <w:rFonts w:hint="eastAsia" w:asciiTheme="minorEastAsia" w:hAnsiTheme="minorEastAsia" w:eastAsiaTheme="minorEastAsia" w:cstheme="minorEastAsia"/>
          <w:color w:val="auto"/>
          <w:sz w:val="24"/>
          <w:szCs w:val="24"/>
          <w:highlight w:val="none"/>
          <w:lang w:eastAsia="zh-CN"/>
        </w:rPr>
        <w:t>□</w:t>
      </w:r>
      <w:r>
        <w:rPr>
          <w:rFonts w:ascii="宋体" w:hAnsi="宋体" w:eastAsia="宋体" w:cs="宋体"/>
          <w:color w:val="auto"/>
          <w:spacing w:val="-6"/>
          <w:position w:val="4"/>
          <w:sz w:val="23"/>
          <w:szCs w:val="23"/>
        </w:rPr>
        <w:t>随机抽取</w:t>
      </w:r>
    </w:p>
    <w:p w14:paraId="76DDAA43">
      <w:pPr>
        <w:spacing w:before="194" w:line="228" w:lineRule="auto"/>
        <w:ind w:left="29"/>
        <w:rPr>
          <w:rFonts w:ascii="宋体" w:hAnsi="宋体" w:eastAsia="宋体" w:cs="宋体"/>
          <w:color w:val="auto"/>
          <w:sz w:val="23"/>
          <w:szCs w:val="23"/>
        </w:rPr>
      </w:pPr>
      <w:r>
        <w:rPr>
          <w:rFonts w:ascii="宋体" w:hAnsi="宋体" w:eastAsia="宋体" w:cs="宋体"/>
          <w:color w:val="auto"/>
          <w:spacing w:val="-4"/>
          <w:sz w:val="23"/>
          <w:szCs w:val="23"/>
        </w:rPr>
        <w:t xml:space="preserve">□其他方式，具体要求： </w:t>
      </w:r>
      <w:r>
        <w:rPr>
          <w:rFonts w:ascii="宋体" w:hAnsi="宋体" w:eastAsia="宋体" w:cs="宋体"/>
          <w:color w:val="auto"/>
          <w:spacing w:val="1"/>
          <w:sz w:val="23"/>
          <w:szCs w:val="23"/>
          <w:u w:val="single" w:color="auto"/>
        </w:rPr>
        <w:t xml:space="preserve">      </w:t>
      </w:r>
    </w:p>
    <w:p w14:paraId="10605AB0">
      <w:pPr>
        <w:spacing w:before="184" w:line="367" w:lineRule="auto"/>
        <w:ind w:left="6" w:right="80" w:hanging="7"/>
        <w:rPr>
          <w:rFonts w:ascii="宋体" w:hAnsi="宋体" w:eastAsia="宋体" w:cs="宋体"/>
          <w:color w:val="auto"/>
          <w:sz w:val="23"/>
          <w:szCs w:val="23"/>
        </w:rPr>
      </w:pPr>
      <w:r>
        <w:rPr>
          <w:rFonts w:ascii="Times New Roman" w:hAnsi="Times New Roman" w:eastAsia="Times New Roman" w:cs="Times New Roman"/>
          <w:color w:val="auto"/>
          <w:spacing w:val="12"/>
          <w:sz w:val="23"/>
          <w:szCs w:val="23"/>
        </w:rPr>
        <w:t>4.2</w:t>
      </w:r>
      <w:r>
        <w:rPr>
          <w:rFonts w:ascii="宋体" w:hAnsi="宋体" w:eastAsia="宋体" w:cs="宋体"/>
          <w:color w:val="auto"/>
          <w:spacing w:val="12"/>
          <w:sz w:val="23"/>
          <w:szCs w:val="23"/>
        </w:rPr>
        <w:t>采用综合评分法时，评标结果按评审后得分由高</w:t>
      </w:r>
      <w:r>
        <w:rPr>
          <w:rFonts w:ascii="宋体" w:hAnsi="宋体" w:eastAsia="宋体" w:cs="宋体"/>
          <w:color w:val="auto"/>
          <w:spacing w:val="11"/>
          <w:sz w:val="23"/>
          <w:szCs w:val="23"/>
        </w:rPr>
        <w:t>到低顺序排列。得分相同的，按投标报价</w:t>
      </w:r>
      <w:r>
        <w:rPr>
          <w:rFonts w:ascii="宋体" w:hAnsi="宋体" w:eastAsia="宋体" w:cs="宋体"/>
          <w:color w:val="auto"/>
          <w:spacing w:val="8"/>
          <w:sz w:val="23"/>
          <w:szCs w:val="23"/>
        </w:rPr>
        <w:t>由低到高顺序排列。得分且投标报价相同的并列</w:t>
      </w:r>
      <w:r>
        <w:rPr>
          <w:rFonts w:ascii="宋体" w:hAnsi="宋体" w:eastAsia="宋体" w:cs="宋体"/>
          <w:color w:val="auto"/>
          <w:spacing w:val="7"/>
          <w:sz w:val="23"/>
          <w:szCs w:val="23"/>
        </w:rPr>
        <w:t>。投标文件满足招标文件全部实质性要求，且</w:t>
      </w:r>
      <w:r>
        <w:rPr>
          <w:rFonts w:ascii="宋体" w:hAnsi="宋体" w:eastAsia="宋体" w:cs="宋体"/>
          <w:color w:val="auto"/>
          <w:spacing w:val="8"/>
          <w:sz w:val="23"/>
          <w:szCs w:val="23"/>
        </w:rPr>
        <w:t>按照评审因素的量化指标评审得分最高的投标人</w:t>
      </w:r>
      <w:r>
        <w:rPr>
          <w:rFonts w:ascii="宋体" w:hAnsi="宋体" w:eastAsia="宋体" w:cs="宋体"/>
          <w:color w:val="auto"/>
          <w:spacing w:val="7"/>
          <w:sz w:val="23"/>
          <w:szCs w:val="23"/>
        </w:rPr>
        <w:t>为排名第一的中标候选人。评分分值计算保留</w:t>
      </w:r>
      <w:r>
        <w:rPr>
          <w:rFonts w:ascii="宋体" w:hAnsi="宋体" w:eastAsia="宋体" w:cs="宋体"/>
          <w:color w:val="auto"/>
          <w:sz w:val="23"/>
          <w:szCs w:val="23"/>
        </w:rPr>
        <w:t xml:space="preserve"> </w:t>
      </w:r>
      <w:r>
        <w:rPr>
          <w:rFonts w:ascii="宋体" w:hAnsi="宋体" w:eastAsia="宋体" w:cs="宋体"/>
          <w:color w:val="auto"/>
          <w:spacing w:val="6"/>
          <w:sz w:val="23"/>
          <w:szCs w:val="23"/>
        </w:rPr>
        <w:t>小数点后两位，第三位四舍五入。</w:t>
      </w:r>
    </w:p>
    <w:p w14:paraId="0B765539">
      <w:pPr>
        <w:spacing w:before="38" w:line="365" w:lineRule="auto"/>
        <w:ind w:left="6" w:right="80" w:hanging="6"/>
        <w:jc w:val="both"/>
        <w:rPr>
          <w:rFonts w:ascii="宋体" w:hAnsi="宋体" w:eastAsia="宋体" w:cs="宋体"/>
          <w:color w:val="auto"/>
          <w:sz w:val="23"/>
          <w:szCs w:val="23"/>
        </w:rPr>
      </w:pPr>
      <w:r>
        <w:rPr>
          <w:rFonts w:ascii="Times New Roman" w:hAnsi="Times New Roman" w:eastAsia="Times New Roman" w:cs="Times New Roman"/>
          <w:color w:val="auto"/>
          <w:spacing w:val="8"/>
          <w:sz w:val="23"/>
          <w:szCs w:val="23"/>
        </w:rPr>
        <w:t>4.3</w:t>
      </w:r>
      <w:r>
        <w:rPr>
          <w:rFonts w:ascii="宋体" w:hAnsi="宋体" w:eastAsia="宋体" w:cs="宋体"/>
          <w:color w:val="auto"/>
          <w:spacing w:val="8"/>
          <w:sz w:val="23"/>
          <w:szCs w:val="23"/>
        </w:rPr>
        <w:t>采用最低评标价法时，评标结果按本章</w:t>
      </w:r>
      <w:r>
        <w:rPr>
          <w:rFonts w:ascii="宋体" w:hAnsi="宋体" w:eastAsia="宋体" w:cs="宋体"/>
          <w:color w:val="auto"/>
          <w:spacing w:val="-42"/>
          <w:sz w:val="23"/>
          <w:szCs w:val="23"/>
        </w:rPr>
        <w:t xml:space="preserve"> </w:t>
      </w:r>
      <w:r>
        <w:rPr>
          <w:rFonts w:ascii="宋体" w:hAnsi="宋体" w:eastAsia="宋体" w:cs="宋体"/>
          <w:color w:val="auto"/>
          <w:spacing w:val="8"/>
          <w:sz w:val="23"/>
          <w:szCs w:val="23"/>
        </w:rPr>
        <w:t>2.4、2.5</w:t>
      </w:r>
      <w:r>
        <w:rPr>
          <w:rFonts w:ascii="宋体" w:hAnsi="宋体" w:eastAsia="宋体" w:cs="宋体"/>
          <w:color w:val="auto"/>
          <w:spacing w:val="-42"/>
          <w:sz w:val="23"/>
          <w:szCs w:val="23"/>
        </w:rPr>
        <w:t xml:space="preserve"> </w:t>
      </w:r>
      <w:r>
        <w:rPr>
          <w:rFonts w:ascii="宋体" w:hAnsi="宋体" w:eastAsia="宋体" w:cs="宋体"/>
          <w:color w:val="auto"/>
          <w:spacing w:val="7"/>
          <w:sz w:val="23"/>
          <w:szCs w:val="23"/>
        </w:rPr>
        <w:t>调整后的投标报价由低到高顺序排列。投</w:t>
      </w:r>
      <w:r>
        <w:rPr>
          <w:rFonts w:ascii="宋体" w:hAnsi="宋体" w:eastAsia="宋体" w:cs="宋体"/>
          <w:color w:val="auto"/>
          <w:spacing w:val="8"/>
          <w:sz w:val="23"/>
          <w:szCs w:val="23"/>
        </w:rPr>
        <w:t>标报价相同的并列。投标文件满足招标文件全部实</w:t>
      </w:r>
      <w:r>
        <w:rPr>
          <w:rFonts w:ascii="宋体" w:hAnsi="宋体" w:eastAsia="宋体" w:cs="宋体"/>
          <w:color w:val="auto"/>
          <w:spacing w:val="7"/>
          <w:sz w:val="23"/>
          <w:szCs w:val="23"/>
        </w:rPr>
        <w:t>质性要求且投标报价最低的投标人为排名第</w:t>
      </w:r>
      <w:r>
        <w:rPr>
          <w:rFonts w:ascii="宋体" w:hAnsi="宋体" w:eastAsia="宋体" w:cs="宋体"/>
          <w:color w:val="auto"/>
          <w:spacing w:val="3"/>
          <w:sz w:val="23"/>
          <w:szCs w:val="23"/>
        </w:rPr>
        <w:t>一的中标候选人。</w:t>
      </w:r>
    </w:p>
    <w:p w14:paraId="6F1697D1">
      <w:pPr>
        <w:spacing w:before="36" w:line="361" w:lineRule="auto"/>
        <w:ind w:left="6" w:right="82" w:hanging="7"/>
        <w:rPr>
          <w:rFonts w:ascii="宋体" w:hAnsi="宋体" w:eastAsia="宋体" w:cs="宋体"/>
          <w:color w:val="auto"/>
          <w:sz w:val="23"/>
          <w:szCs w:val="23"/>
        </w:rPr>
      </w:pPr>
      <w:r>
        <w:rPr>
          <w:rFonts w:ascii="Times New Roman" w:hAnsi="Times New Roman" w:eastAsia="Times New Roman" w:cs="Times New Roman"/>
          <w:color w:val="auto"/>
          <w:spacing w:val="12"/>
          <w:sz w:val="23"/>
          <w:szCs w:val="23"/>
        </w:rPr>
        <w:t>4.4</w:t>
      </w:r>
      <w:r>
        <w:rPr>
          <w:rFonts w:ascii="宋体" w:hAnsi="宋体" w:eastAsia="宋体" w:cs="宋体"/>
          <w:color w:val="auto"/>
          <w:spacing w:val="12"/>
          <w:sz w:val="23"/>
          <w:szCs w:val="23"/>
        </w:rPr>
        <w:t>评标委员会要对评分汇总情况进行复核，特别是</w:t>
      </w:r>
      <w:r>
        <w:rPr>
          <w:rFonts w:ascii="宋体" w:hAnsi="宋体" w:eastAsia="宋体" w:cs="宋体"/>
          <w:color w:val="auto"/>
          <w:spacing w:val="11"/>
          <w:sz w:val="23"/>
          <w:szCs w:val="23"/>
        </w:rPr>
        <w:t>对排名第一的、报价最低的、投标或响应</w:t>
      </w:r>
      <w:r>
        <w:rPr>
          <w:rFonts w:ascii="宋体" w:hAnsi="宋体" w:eastAsia="宋体" w:cs="宋体"/>
          <w:color w:val="auto"/>
          <w:spacing w:val="7"/>
          <w:sz w:val="23"/>
          <w:szCs w:val="23"/>
        </w:rPr>
        <w:t>文件被认定为无效的情形进行重点复核。</w:t>
      </w:r>
    </w:p>
    <w:p w14:paraId="354E14D3">
      <w:pPr>
        <w:spacing w:before="34" w:line="360" w:lineRule="auto"/>
        <w:ind w:left="6" w:right="92" w:hanging="7"/>
        <w:rPr>
          <w:rFonts w:ascii="宋体" w:hAnsi="宋体" w:eastAsia="宋体" w:cs="宋体"/>
          <w:color w:val="auto"/>
          <w:sz w:val="23"/>
          <w:szCs w:val="23"/>
        </w:rPr>
      </w:pPr>
      <w:r>
        <w:rPr>
          <w:rFonts w:ascii="Times New Roman" w:hAnsi="Times New Roman" w:eastAsia="Times New Roman" w:cs="Times New Roman"/>
          <w:color w:val="auto"/>
          <w:spacing w:val="11"/>
          <w:sz w:val="23"/>
          <w:szCs w:val="23"/>
        </w:rPr>
        <w:t>4.5</w:t>
      </w:r>
      <w:r>
        <w:rPr>
          <w:rFonts w:ascii="宋体" w:hAnsi="宋体" w:eastAsia="宋体" w:cs="宋体"/>
          <w:color w:val="auto"/>
          <w:spacing w:val="11"/>
          <w:sz w:val="23"/>
          <w:szCs w:val="23"/>
        </w:rPr>
        <w:t>评标委员会将根据各投标人的评标排序，依次推荐本项目（各采购包）的中标候选人，起</w:t>
      </w:r>
      <w:r>
        <w:rPr>
          <w:rFonts w:ascii="宋体" w:hAnsi="宋体" w:eastAsia="宋体" w:cs="宋体"/>
          <w:color w:val="auto"/>
          <w:spacing w:val="7"/>
          <w:sz w:val="23"/>
          <w:szCs w:val="23"/>
        </w:rPr>
        <w:t>草并签署评标报告。本项目（各采购包）评标委员会共推荐</w:t>
      </w:r>
      <w:r>
        <w:rPr>
          <w:rFonts w:ascii="宋体" w:hAnsi="宋体" w:eastAsia="宋体" w:cs="宋体"/>
          <w:color w:val="auto"/>
          <w:spacing w:val="-23"/>
          <w:sz w:val="23"/>
          <w:szCs w:val="23"/>
        </w:rPr>
        <w:t xml:space="preserve"> </w:t>
      </w:r>
      <w:r>
        <w:rPr>
          <w:rFonts w:ascii="宋体" w:hAnsi="宋体" w:eastAsia="宋体" w:cs="宋体"/>
          <w:color w:val="auto"/>
          <w:spacing w:val="7"/>
          <w:sz w:val="23"/>
          <w:szCs w:val="23"/>
          <w:u w:val="single" w:color="auto"/>
        </w:rPr>
        <w:t>3</w:t>
      </w:r>
      <w:r>
        <w:rPr>
          <w:rFonts w:ascii="宋体" w:hAnsi="宋体" w:eastAsia="宋体" w:cs="宋体"/>
          <w:color w:val="auto"/>
          <w:spacing w:val="-43"/>
          <w:sz w:val="23"/>
          <w:szCs w:val="23"/>
          <w:u w:val="single" w:color="auto"/>
        </w:rPr>
        <w:t xml:space="preserve"> </w:t>
      </w:r>
      <w:r>
        <w:rPr>
          <w:rFonts w:ascii="宋体" w:hAnsi="宋体" w:eastAsia="宋体" w:cs="宋体"/>
          <w:color w:val="auto"/>
          <w:spacing w:val="7"/>
          <w:sz w:val="23"/>
          <w:szCs w:val="23"/>
        </w:rPr>
        <w:t>名中标候选人。</w:t>
      </w:r>
    </w:p>
    <w:p w14:paraId="4805D003">
      <w:pPr>
        <w:spacing w:before="38" w:line="226" w:lineRule="auto"/>
        <w:ind w:left="10"/>
        <w:rPr>
          <w:rFonts w:ascii="宋体" w:hAnsi="宋体" w:eastAsia="宋体" w:cs="宋体"/>
          <w:color w:val="auto"/>
          <w:sz w:val="23"/>
          <w:szCs w:val="23"/>
        </w:rPr>
      </w:pPr>
      <w:r>
        <w:rPr>
          <w:rFonts w:ascii="宋体" w:hAnsi="宋体" w:eastAsia="宋体" w:cs="宋体"/>
          <w:color w:val="auto"/>
          <w:spacing w:val="6"/>
          <w:sz w:val="23"/>
          <w:szCs w:val="23"/>
        </w:rPr>
        <w:t>5 报告违法行为</w:t>
      </w:r>
    </w:p>
    <w:p w14:paraId="1882AADE">
      <w:pPr>
        <w:spacing w:before="185" w:line="360" w:lineRule="auto"/>
        <w:ind w:left="4" w:right="82" w:firstLine="3"/>
        <w:rPr>
          <w:rFonts w:ascii="宋体" w:hAnsi="宋体" w:eastAsia="宋体" w:cs="宋体"/>
          <w:color w:val="auto"/>
          <w:sz w:val="23"/>
          <w:szCs w:val="23"/>
        </w:rPr>
        <w:sectPr>
          <w:pgSz w:w="11900" w:h="16838"/>
          <w:pgMar w:top="720" w:right="720" w:bottom="720" w:left="720" w:header="0" w:footer="454" w:gutter="0"/>
          <w:pgNumType w:fmt="decimal"/>
          <w:cols w:space="720" w:num="1"/>
        </w:sectPr>
      </w:pPr>
      <w:r>
        <w:rPr>
          <w:rFonts w:ascii="Times New Roman" w:hAnsi="Times New Roman" w:eastAsia="Times New Roman" w:cs="Times New Roman"/>
          <w:color w:val="auto"/>
          <w:spacing w:val="11"/>
          <w:sz w:val="23"/>
          <w:szCs w:val="23"/>
        </w:rPr>
        <w:t>5.1</w:t>
      </w:r>
      <w:r>
        <w:rPr>
          <w:rFonts w:ascii="宋体" w:hAnsi="宋体" w:eastAsia="宋体" w:cs="宋体"/>
          <w:color w:val="auto"/>
          <w:spacing w:val="11"/>
          <w:sz w:val="23"/>
          <w:szCs w:val="23"/>
        </w:rPr>
        <w:t>评标委员会在评标过程中发现投标人有行贿、提供虚假材料或者串通等违法行为时，有向</w:t>
      </w:r>
      <w:r>
        <w:rPr>
          <w:rFonts w:ascii="宋体" w:hAnsi="宋体" w:eastAsia="宋体" w:cs="宋体"/>
          <w:color w:val="auto"/>
          <w:spacing w:val="7"/>
          <w:sz w:val="23"/>
          <w:szCs w:val="23"/>
        </w:rPr>
        <w:t>采购人、采购代理机构或者有关部门报告的职责。</w:t>
      </w:r>
    </w:p>
    <w:p w14:paraId="326BCA38">
      <w:pPr>
        <w:pStyle w:val="7"/>
        <w:spacing w:line="249" w:lineRule="auto"/>
        <w:rPr>
          <w:color w:val="auto"/>
        </w:rPr>
      </w:pPr>
    </w:p>
    <w:p w14:paraId="23ABFB86">
      <w:pPr>
        <w:spacing w:before="75" w:line="227" w:lineRule="auto"/>
        <w:ind w:left="121"/>
        <w:jc w:val="center"/>
        <w:rPr>
          <w:rFonts w:ascii="宋体" w:hAnsi="宋体" w:eastAsia="宋体" w:cs="宋体"/>
          <w:color w:val="auto"/>
          <w:sz w:val="23"/>
          <w:szCs w:val="23"/>
        </w:rPr>
      </w:pPr>
      <w:r>
        <w:rPr>
          <w:rFonts w:hint="eastAsia" w:ascii="宋体" w:hAnsi="宋体" w:eastAsia="宋体" w:cs="宋体"/>
          <w:b/>
          <w:bCs/>
          <w:color w:val="auto"/>
          <w:spacing w:val="8"/>
          <w:sz w:val="28"/>
          <w:szCs w:val="28"/>
          <w:lang w:eastAsia="zh-CN"/>
        </w:rPr>
        <w:t>皮山县介入治疗中心建设项目（采购标段）-配套设备采购（二次）综合评分法</w:t>
      </w:r>
    </w:p>
    <w:p w14:paraId="7810FAF8">
      <w:pPr>
        <w:spacing w:line="149" w:lineRule="exact"/>
        <w:rPr>
          <w:color w:val="auto"/>
        </w:rPr>
      </w:pPr>
    </w:p>
    <w:p w14:paraId="55ADE1C7">
      <w:pPr>
        <w:pStyle w:val="7"/>
        <w:rPr>
          <w:color w:val="auto"/>
        </w:rPr>
      </w:pPr>
    </w:p>
    <w:tbl>
      <w:tblPr>
        <w:tblStyle w:val="16"/>
        <w:tblW w:w="5010"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389"/>
        <w:gridCol w:w="1285"/>
        <w:gridCol w:w="7819"/>
      </w:tblGrid>
      <w:tr w14:paraId="4326251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6" w:hRule="atLeast"/>
        </w:trPr>
        <w:tc>
          <w:tcPr>
            <w:tcW w:w="662" w:type="pct"/>
            <w:vAlign w:val="top"/>
          </w:tcPr>
          <w:p w14:paraId="58A57902">
            <w:pPr>
              <w:pageBreakBefore w:val="0"/>
              <w:kinsoku/>
              <w:wordWrap/>
              <w:overflowPunct/>
              <w:topLinePunct w:val="0"/>
              <w:autoSpaceDE/>
              <w:autoSpaceDN/>
              <w:bidi w:val="0"/>
              <w:adjustRightInd/>
              <w:spacing w:before="33" w:line="400" w:lineRule="exact"/>
              <w:ind w:right="243"/>
              <w:rPr>
                <w:rFonts w:ascii="宋体" w:hAnsi="宋体" w:eastAsia="宋体" w:cs="宋体"/>
                <w:color w:val="auto"/>
                <w:sz w:val="20"/>
                <w:szCs w:val="20"/>
              </w:rPr>
            </w:pPr>
            <w:r>
              <w:rPr>
                <w:rFonts w:ascii="宋体" w:hAnsi="宋体" w:eastAsia="宋体" w:cs="宋体"/>
                <w:color w:val="auto"/>
                <w:spacing w:val="7"/>
                <w:sz w:val="20"/>
                <w:szCs w:val="20"/>
              </w:rPr>
              <w:t>评审因</w:t>
            </w:r>
            <w:r>
              <w:rPr>
                <w:rFonts w:ascii="宋体" w:hAnsi="宋体" w:eastAsia="宋体" w:cs="宋体"/>
                <w:color w:val="auto"/>
                <w:sz w:val="20"/>
                <w:szCs w:val="20"/>
              </w:rPr>
              <w:t>素</w:t>
            </w:r>
          </w:p>
        </w:tc>
        <w:tc>
          <w:tcPr>
            <w:tcW w:w="4337" w:type="pct"/>
            <w:gridSpan w:val="2"/>
            <w:vAlign w:val="top"/>
          </w:tcPr>
          <w:p w14:paraId="70CBF777">
            <w:pPr>
              <w:pageBreakBefore w:val="0"/>
              <w:kinsoku/>
              <w:wordWrap/>
              <w:overflowPunct/>
              <w:topLinePunct w:val="0"/>
              <w:autoSpaceDE/>
              <w:autoSpaceDN/>
              <w:bidi w:val="0"/>
              <w:adjustRightInd/>
              <w:spacing w:before="34" w:line="400" w:lineRule="exact"/>
              <w:ind w:left="3564"/>
              <w:rPr>
                <w:rFonts w:ascii="宋体" w:hAnsi="宋体" w:eastAsia="宋体" w:cs="宋体"/>
                <w:color w:val="auto"/>
                <w:sz w:val="20"/>
                <w:szCs w:val="20"/>
              </w:rPr>
            </w:pPr>
            <w:r>
              <w:rPr>
                <w:rFonts w:ascii="宋体" w:hAnsi="宋体" w:eastAsia="宋体" w:cs="宋体"/>
                <w:color w:val="auto"/>
                <w:spacing w:val="7"/>
                <w:sz w:val="20"/>
                <w:szCs w:val="20"/>
              </w:rPr>
              <w:t>评审标准</w:t>
            </w:r>
          </w:p>
        </w:tc>
      </w:tr>
      <w:tr w14:paraId="470710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99" w:hRule="atLeast"/>
        </w:trPr>
        <w:tc>
          <w:tcPr>
            <w:tcW w:w="662" w:type="pct"/>
            <w:vAlign w:val="top"/>
          </w:tcPr>
          <w:p w14:paraId="7CF8A5F0">
            <w:pPr>
              <w:pageBreakBefore w:val="0"/>
              <w:kinsoku/>
              <w:wordWrap/>
              <w:overflowPunct/>
              <w:topLinePunct w:val="0"/>
              <w:autoSpaceDE/>
              <w:autoSpaceDN/>
              <w:bidi w:val="0"/>
              <w:adjustRightInd/>
              <w:spacing w:before="31" w:line="400" w:lineRule="exact"/>
              <w:ind w:right="243"/>
              <w:jc w:val="left"/>
              <w:rPr>
                <w:rFonts w:hint="default" w:ascii="宋体" w:hAnsi="宋体" w:eastAsia="宋体" w:cs="宋体"/>
                <w:color w:val="auto"/>
                <w:sz w:val="20"/>
                <w:szCs w:val="20"/>
                <w:lang w:val="en-US" w:eastAsia="zh-CN"/>
              </w:rPr>
            </w:pPr>
            <w:r>
              <w:rPr>
                <w:rFonts w:hint="eastAsia" w:ascii="宋体" w:hAnsi="宋体" w:eastAsia="宋体" w:cs="宋体"/>
                <w:color w:val="auto"/>
                <w:spacing w:val="-2"/>
                <w:sz w:val="20"/>
                <w:szCs w:val="20"/>
                <w:lang w:val="en-US" w:eastAsia="zh-CN"/>
              </w:rPr>
              <w:t>分值构成</w:t>
            </w:r>
          </w:p>
        </w:tc>
        <w:tc>
          <w:tcPr>
            <w:tcW w:w="4337" w:type="pct"/>
            <w:gridSpan w:val="2"/>
            <w:vAlign w:val="top"/>
          </w:tcPr>
          <w:p w14:paraId="6C13F3D6">
            <w:pPr>
              <w:pageBreakBefore w:val="0"/>
              <w:kinsoku/>
              <w:wordWrap/>
              <w:overflowPunct/>
              <w:topLinePunct w:val="0"/>
              <w:autoSpaceDE/>
              <w:autoSpaceDN/>
              <w:bidi w:val="0"/>
              <w:adjustRightInd/>
              <w:spacing w:before="36" w:line="400" w:lineRule="exact"/>
              <w:ind w:left="115" w:right="92" w:firstLine="1"/>
              <w:jc w:val="both"/>
              <w:rPr>
                <w:rFonts w:hint="eastAsia" w:ascii="宋体" w:hAnsi="宋体" w:eastAsia="宋体" w:cs="宋体"/>
                <w:color w:val="auto"/>
                <w:spacing w:val="2"/>
                <w:sz w:val="20"/>
                <w:szCs w:val="20"/>
                <w:lang w:val="en-US" w:eastAsia="zh-CN"/>
              </w:rPr>
            </w:pPr>
            <w:r>
              <w:rPr>
                <w:rFonts w:hint="eastAsia" w:ascii="宋体" w:hAnsi="宋体" w:eastAsia="宋体" w:cs="宋体"/>
                <w:color w:val="auto"/>
                <w:spacing w:val="2"/>
                <w:sz w:val="20"/>
                <w:szCs w:val="20"/>
                <w:lang w:val="en-US" w:eastAsia="zh-CN"/>
              </w:rPr>
              <w:t>技术部分</w:t>
            </w:r>
          </w:p>
          <w:p w14:paraId="20945584">
            <w:pPr>
              <w:pageBreakBefore w:val="0"/>
              <w:kinsoku/>
              <w:wordWrap/>
              <w:overflowPunct/>
              <w:topLinePunct w:val="0"/>
              <w:autoSpaceDE/>
              <w:autoSpaceDN/>
              <w:bidi w:val="0"/>
              <w:adjustRightInd/>
              <w:spacing w:before="36" w:line="400" w:lineRule="exact"/>
              <w:ind w:left="115" w:right="92" w:firstLine="1"/>
              <w:jc w:val="both"/>
              <w:rPr>
                <w:rFonts w:ascii="宋体" w:hAnsi="宋体" w:eastAsia="宋体" w:cs="宋体"/>
                <w:color w:val="auto"/>
                <w:spacing w:val="2"/>
                <w:sz w:val="20"/>
                <w:szCs w:val="20"/>
              </w:rPr>
            </w:pPr>
            <w:r>
              <w:rPr>
                <w:rFonts w:ascii="宋体" w:hAnsi="宋体" w:eastAsia="宋体" w:cs="宋体"/>
                <w:color w:val="auto"/>
                <w:spacing w:val="2"/>
                <w:sz w:val="20"/>
                <w:szCs w:val="20"/>
              </w:rPr>
              <w:t xml:space="preserve">商务部分 </w:t>
            </w:r>
          </w:p>
          <w:p w14:paraId="02ECBA1D">
            <w:pPr>
              <w:pageBreakBefore w:val="0"/>
              <w:kinsoku/>
              <w:wordWrap/>
              <w:overflowPunct/>
              <w:topLinePunct w:val="0"/>
              <w:autoSpaceDE/>
              <w:autoSpaceDN/>
              <w:bidi w:val="0"/>
              <w:adjustRightInd/>
              <w:spacing w:before="36" w:line="400" w:lineRule="exact"/>
              <w:ind w:left="115" w:right="92" w:firstLine="1"/>
              <w:jc w:val="both"/>
              <w:rPr>
                <w:rFonts w:hint="default" w:eastAsia="宋体"/>
                <w:color w:val="auto"/>
                <w:sz w:val="16"/>
                <w:szCs w:val="20"/>
                <w:lang w:val="en-US" w:eastAsia="zh-CN"/>
              </w:rPr>
            </w:pPr>
            <w:r>
              <w:rPr>
                <w:rFonts w:ascii="宋体" w:hAnsi="宋体" w:eastAsia="宋体" w:cs="宋体"/>
                <w:color w:val="auto"/>
                <w:spacing w:val="2"/>
                <w:sz w:val="20"/>
                <w:szCs w:val="20"/>
              </w:rPr>
              <w:t xml:space="preserve">报价得分 </w:t>
            </w:r>
          </w:p>
        </w:tc>
      </w:tr>
      <w:tr w14:paraId="0A58E60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662" w:type="pct"/>
            <w:vMerge w:val="restart"/>
            <w:vAlign w:val="top"/>
          </w:tcPr>
          <w:p w14:paraId="6738CE64">
            <w:pPr>
              <w:pStyle w:val="17"/>
              <w:pageBreakBefore w:val="0"/>
              <w:kinsoku/>
              <w:wordWrap/>
              <w:overflowPunct/>
              <w:topLinePunct w:val="0"/>
              <w:autoSpaceDE/>
              <w:autoSpaceDN/>
              <w:bidi w:val="0"/>
              <w:adjustRightInd/>
              <w:spacing w:line="400" w:lineRule="exact"/>
              <w:rPr>
                <w:rFonts w:hint="eastAsia" w:ascii="宋体" w:hAnsi="宋体" w:eastAsia="宋体" w:cs="宋体"/>
                <w:snapToGrid w:val="0"/>
                <w:color w:val="auto"/>
                <w:kern w:val="0"/>
                <w:sz w:val="20"/>
                <w:szCs w:val="20"/>
                <w:lang w:val="en-US" w:eastAsia="zh-CN" w:bidi="ar-SA"/>
              </w:rPr>
            </w:pPr>
          </w:p>
          <w:p w14:paraId="0DE7FBA3">
            <w:pPr>
              <w:pStyle w:val="17"/>
              <w:pageBreakBefore w:val="0"/>
              <w:kinsoku/>
              <w:wordWrap/>
              <w:overflowPunct/>
              <w:topLinePunct w:val="0"/>
              <w:autoSpaceDE/>
              <w:autoSpaceDN/>
              <w:bidi w:val="0"/>
              <w:adjustRightInd/>
              <w:spacing w:line="400" w:lineRule="exact"/>
              <w:rPr>
                <w:rFonts w:hint="eastAsia" w:ascii="宋体" w:hAnsi="宋体" w:eastAsia="宋体" w:cs="宋体"/>
                <w:snapToGrid w:val="0"/>
                <w:color w:val="auto"/>
                <w:kern w:val="0"/>
                <w:sz w:val="20"/>
                <w:szCs w:val="20"/>
                <w:lang w:val="en-US" w:eastAsia="zh-CN" w:bidi="ar-SA"/>
              </w:rPr>
            </w:pPr>
          </w:p>
          <w:p w14:paraId="5782E9D1">
            <w:pPr>
              <w:pStyle w:val="17"/>
              <w:pageBreakBefore w:val="0"/>
              <w:kinsoku/>
              <w:wordWrap/>
              <w:overflowPunct/>
              <w:topLinePunct w:val="0"/>
              <w:autoSpaceDE/>
              <w:autoSpaceDN/>
              <w:bidi w:val="0"/>
              <w:adjustRightInd/>
              <w:spacing w:line="400" w:lineRule="exact"/>
              <w:rPr>
                <w:rFonts w:hint="eastAsia" w:ascii="宋体" w:hAnsi="宋体" w:eastAsia="宋体" w:cs="宋体"/>
                <w:snapToGrid w:val="0"/>
                <w:color w:val="auto"/>
                <w:kern w:val="0"/>
                <w:sz w:val="20"/>
                <w:szCs w:val="20"/>
                <w:lang w:val="en-US" w:eastAsia="zh-CN" w:bidi="ar-SA"/>
              </w:rPr>
            </w:pPr>
          </w:p>
          <w:p w14:paraId="6151EB04">
            <w:pPr>
              <w:pStyle w:val="17"/>
              <w:pageBreakBefore w:val="0"/>
              <w:kinsoku/>
              <w:wordWrap/>
              <w:overflowPunct/>
              <w:topLinePunct w:val="0"/>
              <w:autoSpaceDE/>
              <w:autoSpaceDN/>
              <w:bidi w:val="0"/>
              <w:adjustRightInd/>
              <w:spacing w:line="400" w:lineRule="exact"/>
              <w:rPr>
                <w:rFonts w:hint="eastAsia" w:ascii="宋体" w:hAnsi="宋体" w:eastAsia="宋体" w:cs="宋体"/>
                <w:snapToGrid w:val="0"/>
                <w:color w:val="auto"/>
                <w:kern w:val="0"/>
                <w:sz w:val="20"/>
                <w:szCs w:val="20"/>
                <w:lang w:val="en-US" w:eastAsia="zh-CN" w:bidi="ar-SA"/>
              </w:rPr>
            </w:pPr>
          </w:p>
          <w:p w14:paraId="04711278">
            <w:pPr>
              <w:pStyle w:val="17"/>
              <w:pageBreakBefore w:val="0"/>
              <w:kinsoku/>
              <w:wordWrap/>
              <w:overflowPunct/>
              <w:topLinePunct w:val="0"/>
              <w:autoSpaceDE/>
              <w:autoSpaceDN/>
              <w:bidi w:val="0"/>
              <w:adjustRightInd/>
              <w:spacing w:line="400" w:lineRule="exact"/>
              <w:rPr>
                <w:rFonts w:hint="eastAsia" w:ascii="宋体" w:hAnsi="宋体" w:eastAsia="宋体" w:cs="宋体"/>
                <w:snapToGrid w:val="0"/>
                <w:color w:val="auto"/>
                <w:kern w:val="0"/>
                <w:sz w:val="20"/>
                <w:szCs w:val="20"/>
                <w:lang w:val="en-US" w:eastAsia="zh-CN" w:bidi="ar-SA"/>
              </w:rPr>
            </w:pPr>
          </w:p>
          <w:p w14:paraId="74923D8D">
            <w:pPr>
              <w:pStyle w:val="17"/>
              <w:pageBreakBefore w:val="0"/>
              <w:kinsoku/>
              <w:wordWrap/>
              <w:overflowPunct/>
              <w:topLinePunct w:val="0"/>
              <w:autoSpaceDE/>
              <w:autoSpaceDN/>
              <w:bidi w:val="0"/>
              <w:adjustRightInd/>
              <w:spacing w:line="400" w:lineRule="exact"/>
              <w:rPr>
                <w:rFonts w:hint="eastAsia" w:ascii="宋体" w:hAnsi="宋体" w:eastAsia="宋体" w:cs="宋体"/>
                <w:snapToGrid w:val="0"/>
                <w:color w:val="auto"/>
                <w:kern w:val="0"/>
                <w:sz w:val="20"/>
                <w:szCs w:val="20"/>
                <w:lang w:val="en-US" w:eastAsia="zh-CN" w:bidi="ar-SA"/>
              </w:rPr>
            </w:pPr>
          </w:p>
          <w:p w14:paraId="2940DE35">
            <w:pPr>
              <w:pStyle w:val="17"/>
              <w:pageBreakBefore w:val="0"/>
              <w:kinsoku/>
              <w:wordWrap/>
              <w:overflowPunct/>
              <w:topLinePunct w:val="0"/>
              <w:autoSpaceDE/>
              <w:autoSpaceDN/>
              <w:bidi w:val="0"/>
              <w:adjustRightInd/>
              <w:spacing w:line="400" w:lineRule="exact"/>
              <w:rPr>
                <w:rFonts w:hint="eastAsia" w:ascii="宋体" w:hAnsi="宋体" w:eastAsia="宋体" w:cs="宋体"/>
                <w:snapToGrid w:val="0"/>
                <w:color w:val="auto"/>
                <w:kern w:val="0"/>
                <w:sz w:val="20"/>
                <w:szCs w:val="20"/>
                <w:lang w:val="en-US" w:eastAsia="zh-CN" w:bidi="ar-SA"/>
              </w:rPr>
            </w:pPr>
          </w:p>
          <w:p w14:paraId="2C31DA1F">
            <w:pPr>
              <w:pStyle w:val="17"/>
              <w:pageBreakBefore w:val="0"/>
              <w:kinsoku/>
              <w:wordWrap/>
              <w:overflowPunct/>
              <w:topLinePunct w:val="0"/>
              <w:autoSpaceDE/>
              <w:autoSpaceDN/>
              <w:bidi w:val="0"/>
              <w:adjustRightInd/>
              <w:spacing w:line="400" w:lineRule="exact"/>
              <w:rPr>
                <w:rFonts w:hint="eastAsia" w:ascii="宋体" w:hAnsi="宋体" w:eastAsia="宋体" w:cs="宋体"/>
                <w:snapToGrid w:val="0"/>
                <w:color w:val="auto"/>
                <w:kern w:val="0"/>
                <w:sz w:val="20"/>
                <w:szCs w:val="20"/>
                <w:lang w:val="en-US" w:eastAsia="zh-CN" w:bidi="ar-SA"/>
              </w:rPr>
            </w:pPr>
          </w:p>
          <w:p w14:paraId="15C602C3">
            <w:pPr>
              <w:pageBreakBefore w:val="0"/>
              <w:kinsoku/>
              <w:wordWrap/>
              <w:overflowPunct/>
              <w:topLinePunct w:val="0"/>
              <w:autoSpaceDE/>
              <w:autoSpaceDN/>
              <w:bidi w:val="0"/>
              <w:adjustRightInd/>
              <w:spacing w:before="74" w:line="400" w:lineRule="exact"/>
              <w:ind w:right="168"/>
              <w:rPr>
                <w:rFonts w:hint="eastAsia" w:ascii="宋体" w:hAnsi="宋体" w:eastAsia="宋体" w:cs="宋体"/>
                <w:snapToGrid w:val="0"/>
                <w:color w:val="auto"/>
                <w:kern w:val="0"/>
                <w:sz w:val="20"/>
                <w:szCs w:val="20"/>
                <w:lang w:val="en-US" w:eastAsia="zh-CN" w:bidi="ar-SA"/>
              </w:rPr>
            </w:pPr>
            <w:r>
              <w:rPr>
                <w:rFonts w:hint="eastAsia" w:ascii="宋体" w:hAnsi="宋体" w:eastAsia="宋体" w:cs="宋体"/>
                <w:snapToGrid w:val="0"/>
                <w:color w:val="auto"/>
                <w:kern w:val="0"/>
                <w:sz w:val="20"/>
                <w:szCs w:val="20"/>
                <w:lang w:val="en-US" w:eastAsia="zh-CN" w:bidi="ar-SA"/>
              </w:rPr>
              <w:t>技 术 部 分</w:t>
            </w:r>
          </w:p>
        </w:tc>
        <w:tc>
          <w:tcPr>
            <w:tcW w:w="612" w:type="pct"/>
            <w:vAlign w:val="center"/>
          </w:tcPr>
          <w:p w14:paraId="53BEADEE">
            <w:pPr>
              <w:pageBreakBefore w:val="0"/>
              <w:kinsoku/>
              <w:wordWrap/>
              <w:overflowPunct/>
              <w:topLinePunct w:val="0"/>
              <w:autoSpaceDE/>
              <w:autoSpaceDN/>
              <w:bidi w:val="0"/>
              <w:adjustRightInd/>
              <w:spacing w:before="33" w:line="400" w:lineRule="exact"/>
              <w:ind w:left="114" w:right="105" w:firstLine="17"/>
              <w:jc w:val="center"/>
              <w:rPr>
                <w:rFonts w:hint="eastAsia" w:ascii="宋体" w:hAnsi="宋体" w:eastAsia="宋体" w:cs="宋体"/>
                <w:snapToGrid w:val="0"/>
                <w:color w:val="auto"/>
                <w:kern w:val="0"/>
                <w:sz w:val="20"/>
                <w:szCs w:val="20"/>
                <w:lang w:val="en-US" w:eastAsia="zh-CN" w:bidi="ar-SA"/>
              </w:rPr>
            </w:pPr>
            <w:r>
              <w:rPr>
                <w:rFonts w:hint="eastAsia" w:ascii="宋体" w:hAnsi="宋体" w:eastAsia="宋体" w:cs="宋体"/>
                <w:snapToGrid w:val="0"/>
                <w:color w:val="auto"/>
                <w:kern w:val="0"/>
                <w:sz w:val="20"/>
                <w:szCs w:val="20"/>
                <w:lang w:val="en-US" w:eastAsia="zh-CN" w:bidi="ar-SA"/>
              </w:rPr>
              <w:t>技术参数响应（40.0分）</w:t>
            </w:r>
          </w:p>
        </w:tc>
        <w:tc>
          <w:tcPr>
            <w:tcW w:w="3725" w:type="pct"/>
            <w:vAlign w:val="top"/>
          </w:tcPr>
          <w:p w14:paraId="0246A015">
            <w:pPr>
              <w:pageBreakBefore w:val="0"/>
              <w:kinsoku/>
              <w:wordWrap/>
              <w:overflowPunct/>
              <w:topLinePunct w:val="0"/>
              <w:autoSpaceDE/>
              <w:autoSpaceDN/>
              <w:bidi w:val="0"/>
              <w:adjustRightInd/>
              <w:spacing w:before="33" w:line="400" w:lineRule="exact"/>
              <w:ind w:left="114" w:right="105" w:firstLine="17"/>
              <w:jc w:val="both"/>
              <w:rPr>
                <w:rFonts w:hint="eastAsia" w:ascii="宋体" w:hAnsi="宋体" w:eastAsia="宋体" w:cs="宋体"/>
                <w:color w:val="auto"/>
                <w:sz w:val="20"/>
                <w:szCs w:val="20"/>
                <w:lang w:eastAsia="zh-CN"/>
              </w:rPr>
            </w:pPr>
            <w:r>
              <w:rPr>
                <w:rFonts w:hint="eastAsia" w:ascii="宋体" w:hAnsi="宋体" w:eastAsia="宋体" w:cs="宋体"/>
                <w:color w:val="auto"/>
                <w:sz w:val="20"/>
                <w:szCs w:val="20"/>
              </w:rPr>
              <w:t>投标产品的技术指标评审：所投产品</w:t>
            </w:r>
            <w:r>
              <w:rPr>
                <w:rFonts w:hint="eastAsia" w:ascii="宋体" w:hAnsi="宋体" w:eastAsia="宋体" w:cs="宋体"/>
                <w:color w:val="auto"/>
                <w:sz w:val="20"/>
                <w:szCs w:val="20"/>
                <w:lang w:eastAsia="zh-CN"/>
              </w:rPr>
              <w:t>性能满足招标文件要求的基准分为</w:t>
            </w:r>
            <w:r>
              <w:rPr>
                <w:rFonts w:hint="eastAsia" w:ascii="宋体" w:hAnsi="宋体" w:eastAsia="宋体" w:cs="宋体"/>
                <w:color w:val="auto"/>
                <w:sz w:val="20"/>
                <w:szCs w:val="20"/>
              </w:rPr>
              <w:t>30 分</w:t>
            </w:r>
            <w:r>
              <w:rPr>
                <w:rFonts w:hint="eastAsia" w:ascii="宋体" w:hAnsi="宋体" w:eastAsia="宋体" w:cs="宋体"/>
                <w:color w:val="auto"/>
                <w:sz w:val="20"/>
                <w:szCs w:val="20"/>
                <w:lang w:eastAsia="zh-CN"/>
              </w:rPr>
              <w:t>；</w:t>
            </w:r>
          </w:p>
          <w:p w14:paraId="06384194">
            <w:pPr>
              <w:pageBreakBefore w:val="0"/>
              <w:kinsoku/>
              <w:wordWrap/>
              <w:overflowPunct/>
              <w:topLinePunct w:val="0"/>
              <w:autoSpaceDE/>
              <w:autoSpaceDN/>
              <w:bidi w:val="0"/>
              <w:adjustRightInd/>
              <w:spacing w:before="33" w:line="400" w:lineRule="exact"/>
              <w:ind w:left="114" w:right="105" w:firstLine="17"/>
              <w:jc w:val="both"/>
              <w:rPr>
                <w:rFonts w:hint="eastAsia" w:ascii="宋体" w:hAnsi="宋体" w:eastAsia="宋体" w:cs="宋体"/>
                <w:color w:val="auto"/>
                <w:sz w:val="20"/>
                <w:szCs w:val="20"/>
              </w:rPr>
            </w:pPr>
            <w:r>
              <w:rPr>
                <w:rFonts w:hint="eastAsia" w:ascii="宋体" w:hAnsi="宋体" w:eastAsia="宋体" w:cs="宋体"/>
                <w:color w:val="auto"/>
                <w:sz w:val="20"/>
                <w:szCs w:val="20"/>
                <w:lang w:val="en-US" w:eastAsia="zh-CN"/>
              </w:rPr>
              <w:t>1.</w:t>
            </w:r>
            <w:r>
              <w:rPr>
                <w:rFonts w:hint="eastAsia" w:ascii="宋体" w:hAnsi="宋体" w:eastAsia="宋体" w:cs="宋体"/>
                <w:color w:val="auto"/>
                <w:sz w:val="20"/>
                <w:szCs w:val="20"/>
              </w:rPr>
              <w:t>非“* ”号技术指标参数一项不满足扣</w:t>
            </w:r>
            <w:r>
              <w:rPr>
                <w:rFonts w:hint="eastAsia" w:ascii="宋体" w:hAnsi="宋体" w:eastAsia="宋体" w:cs="宋体"/>
                <w:color w:val="auto"/>
                <w:sz w:val="20"/>
                <w:szCs w:val="20"/>
                <w:lang w:val="en-US" w:eastAsia="zh-CN"/>
              </w:rPr>
              <w:t>1</w:t>
            </w:r>
            <w:r>
              <w:rPr>
                <w:rFonts w:hint="eastAsia" w:ascii="宋体" w:hAnsi="宋体" w:eastAsia="宋体" w:cs="宋体"/>
                <w:color w:val="auto"/>
                <w:sz w:val="20"/>
                <w:szCs w:val="20"/>
              </w:rPr>
              <w:t>分，（基准分 30 分，最低得分0 分）；</w:t>
            </w:r>
          </w:p>
          <w:p w14:paraId="44233434">
            <w:pPr>
              <w:pageBreakBefore w:val="0"/>
              <w:kinsoku/>
              <w:wordWrap/>
              <w:overflowPunct/>
              <w:topLinePunct w:val="0"/>
              <w:autoSpaceDE/>
              <w:autoSpaceDN/>
              <w:bidi w:val="0"/>
              <w:adjustRightInd/>
              <w:spacing w:before="33" w:line="400" w:lineRule="exact"/>
              <w:ind w:left="114" w:right="105" w:firstLine="17"/>
              <w:jc w:val="both"/>
              <w:rPr>
                <w:rFonts w:hint="eastAsia" w:ascii="宋体" w:hAnsi="宋体" w:eastAsia="宋体" w:cs="宋体"/>
                <w:color w:val="auto"/>
                <w:sz w:val="20"/>
                <w:szCs w:val="20"/>
              </w:rPr>
            </w:pPr>
            <w:r>
              <w:rPr>
                <w:rFonts w:hint="eastAsia" w:ascii="宋体" w:hAnsi="宋体" w:eastAsia="宋体" w:cs="宋体"/>
                <w:color w:val="auto"/>
                <w:sz w:val="20"/>
                <w:szCs w:val="20"/>
                <w:lang w:val="en-US" w:eastAsia="zh-CN"/>
              </w:rPr>
              <w:t>2.</w:t>
            </w:r>
            <w:r>
              <w:rPr>
                <w:rFonts w:hint="eastAsia" w:ascii="宋体" w:hAnsi="宋体" w:eastAsia="宋体" w:cs="宋体"/>
                <w:color w:val="auto"/>
                <w:sz w:val="20"/>
                <w:szCs w:val="20"/>
              </w:rPr>
              <w:t>非“* ” 号技术指标参数一项优于招标文件加 0.5 分，本项最多加 10 分。</w:t>
            </w:r>
          </w:p>
          <w:p w14:paraId="7C13D2FC">
            <w:pPr>
              <w:pageBreakBefore w:val="0"/>
              <w:kinsoku/>
              <w:wordWrap/>
              <w:overflowPunct/>
              <w:topLinePunct w:val="0"/>
              <w:autoSpaceDE/>
              <w:autoSpaceDN/>
              <w:bidi w:val="0"/>
              <w:adjustRightInd/>
              <w:spacing w:before="33" w:line="400" w:lineRule="exact"/>
              <w:ind w:left="114" w:right="105" w:firstLine="17"/>
              <w:jc w:val="both"/>
              <w:rPr>
                <w:rFonts w:hint="eastAsia" w:ascii="宋体" w:hAnsi="宋体" w:eastAsia="宋体" w:cs="宋体"/>
                <w:color w:val="auto"/>
                <w:sz w:val="20"/>
                <w:szCs w:val="20"/>
              </w:rPr>
            </w:pPr>
            <w:r>
              <w:rPr>
                <w:rFonts w:hint="eastAsia" w:ascii="宋体" w:hAnsi="宋体" w:eastAsia="宋体" w:cs="宋体"/>
                <w:color w:val="auto"/>
                <w:sz w:val="20"/>
                <w:szCs w:val="20"/>
              </w:rPr>
              <w:t>（注：技术参数响应指标以投标产品检测报告或中文白皮书或官网截图或性能参数说明书为准，若投标文件中技术支持资料参数与技术规格偏离表应答不符或无支持资料应答，而投标人又未在投标文件中作出说明和解释的，视为不响应该条技术参数要求。）</w:t>
            </w:r>
          </w:p>
        </w:tc>
      </w:tr>
      <w:tr w14:paraId="649C23A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62" w:type="pct"/>
            <w:vMerge w:val="continue"/>
            <w:vAlign w:val="top"/>
          </w:tcPr>
          <w:p w14:paraId="6E51756D">
            <w:pPr>
              <w:pStyle w:val="17"/>
              <w:pageBreakBefore w:val="0"/>
              <w:kinsoku/>
              <w:wordWrap/>
              <w:overflowPunct/>
              <w:topLinePunct w:val="0"/>
              <w:autoSpaceDE/>
              <w:autoSpaceDN/>
              <w:bidi w:val="0"/>
              <w:adjustRightInd/>
              <w:spacing w:line="400" w:lineRule="exact"/>
              <w:rPr>
                <w:rFonts w:hint="eastAsia" w:ascii="宋体" w:hAnsi="宋体" w:eastAsia="宋体" w:cs="宋体"/>
                <w:snapToGrid w:val="0"/>
                <w:color w:val="auto"/>
                <w:kern w:val="0"/>
                <w:sz w:val="20"/>
                <w:szCs w:val="20"/>
                <w:lang w:val="en-US" w:eastAsia="zh-CN" w:bidi="ar-SA"/>
              </w:rPr>
            </w:pPr>
          </w:p>
        </w:tc>
        <w:tc>
          <w:tcPr>
            <w:tcW w:w="612" w:type="pct"/>
            <w:vAlign w:val="center"/>
          </w:tcPr>
          <w:p w14:paraId="1EE1A954">
            <w:pPr>
              <w:pageBreakBefore w:val="0"/>
              <w:kinsoku/>
              <w:wordWrap/>
              <w:overflowPunct/>
              <w:topLinePunct w:val="0"/>
              <w:autoSpaceDE/>
              <w:autoSpaceDN/>
              <w:bidi w:val="0"/>
              <w:adjustRightInd/>
              <w:spacing w:before="33" w:line="400" w:lineRule="exact"/>
              <w:ind w:left="114" w:right="105" w:firstLine="17"/>
              <w:jc w:val="center"/>
              <w:rPr>
                <w:rFonts w:hint="eastAsia" w:ascii="宋体" w:hAnsi="宋体" w:eastAsia="宋体" w:cs="宋体"/>
                <w:snapToGrid w:val="0"/>
                <w:color w:val="auto"/>
                <w:kern w:val="0"/>
                <w:sz w:val="20"/>
                <w:szCs w:val="20"/>
                <w:lang w:val="en-US" w:eastAsia="zh-CN" w:bidi="ar-SA"/>
              </w:rPr>
            </w:pPr>
            <w:r>
              <w:rPr>
                <w:rFonts w:hint="eastAsia" w:ascii="宋体" w:hAnsi="宋体" w:eastAsia="宋体" w:cs="宋体"/>
                <w:snapToGrid w:val="0"/>
                <w:color w:val="auto"/>
                <w:kern w:val="0"/>
                <w:sz w:val="20"/>
                <w:szCs w:val="20"/>
                <w:lang w:val="en-US" w:eastAsia="zh-CN" w:bidi="ar-SA"/>
              </w:rPr>
              <w:t>产品性能质量及安全可靠性（1.0分）</w:t>
            </w:r>
          </w:p>
        </w:tc>
        <w:tc>
          <w:tcPr>
            <w:tcW w:w="3725" w:type="pct"/>
            <w:vAlign w:val="top"/>
          </w:tcPr>
          <w:p w14:paraId="2D8270C3">
            <w:pPr>
              <w:pageBreakBefore w:val="0"/>
              <w:kinsoku/>
              <w:wordWrap/>
              <w:overflowPunct/>
              <w:topLinePunct w:val="0"/>
              <w:autoSpaceDE/>
              <w:autoSpaceDN/>
              <w:bidi w:val="0"/>
              <w:adjustRightInd/>
              <w:spacing w:before="33" w:line="400" w:lineRule="exact"/>
              <w:ind w:left="114" w:right="105" w:firstLine="17"/>
              <w:jc w:val="both"/>
              <w:rPr>
                <w:rFonts w:hint="eastAsia" w:ascii="宋体" w:hAnsi="宋体" w:eastAsia="宋体" w:cs="宋体"/>
                <w:color w:val="auto"/>
                <w:sz w:val="20"/>
                <w:szCs w:val="20"/>
              </w:rPr>
            </w:pPr>
            <w:r>
              <w:rPr>
                <w:rFonts w:hint="eastAsia" w:ascii="宋体" w:hAnsi="宋体" w:eastAsia="宋体" w:cs="宋体"/>
                <w:color w:val="auto"/>
                <w:sz w:val="20"/>
                <w:szCs w:val="20"/>
              </w:rPr>
              <w:t xml:space="preserve">所投产品性能稳定，在以往销售过的产品中未出现不良使用记录，运行良好，故障率小，返修率低，得 </w:t>
            </w:r>
            <w:r>
              <w:rPr>
                <w:rFonts w:hint="eastAsia" w:ascii="宋体" w:hAnsi="宋体" w:eastAsia="宋体" w:cs="宋体"/>
                <w:color w:val="auto"/>
                <w:sz w:val="20"/>
                <w:szCs w:val="20"/>
                <w:lang w:val="en-US" w:eastAsia="zh-CN"/>
              </w:rPr>
              <w:t>1</w:t>
            </w:r>
            <w:r>
              <w:rPr>
                <w:rFonts w:hint="eastAsia" w:ascii="宋体" w:hAnsi="宋体" w:eastAsia="宋体" w:cs="宋体"/>
                <w:color w:val="auto"/>
                <w:sz w:val="20"/>
                <w:szCs w:val="20"/>
              </w:rPr>
              <w:t xml:space="preserve"> 分。 附客户评价，或验收记录，或维修记录等相应证明材料，否则不得分。</w:t>
            </w:r>
          </w:p>
        </w:tc>
      </w:tr>
      <w:tr w14:paraId="2679A43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0" w:hRule="atLeast"/>
        </w:trPr>
        <w:tc>
          <w:tcPr>
            <w:tcW w:w="662" w:type="pct"/>
            <w:vMerge w:val="continue"/>
            <w:vAlign w:val="top"/>
          </w:tcPr>
          <w:p w14:paraId="23321ABC">
            <w:pPr>
              <w:pStyle w:val="17"/>
              <w:pageBreakBefore w:val="0"/>
              <w:kinsoku/>
              <w:wordWrap/>
              <w:overflowPunct/>
              <w:topLinePunct w:val="0"/>
              <w:autoSpaceDE/>
              <w:autoSpaceDN/>
              <w:bidi w:val="0"/>
              <w:adjustRightInd/>
              <w:spacing w:line="400" w:lineRule="exact"/>
              <w:rPr>
                <w:rFonts w:hint="eastAsia" w:ascii="宋体" w:hAnsi="宋体" w:eastAsia="宋体" w:cs="宋体"/>
                <w:snapToGrid w:val="0"/>
                <w:color w:val="auto"/>
                <w:kern w:val="0"/>
                <w:sz w:val="20"/>
                <w:szCs w:val="20"/>
                <w:lang w:val="en-US" w:eastAsia="zh-CN" w:bidi="ar-SA"/>
              </w:rPr>
            </w:pPr>
          </w:p>
        </w:tc>
        <w:tc>
          <w:tcPr>
            <w:tcW w:w="612" w:type="pct"/>
            <w:vAlign w:val="center"/>
          </w:tcPr>
          <w:p w14:paraId="22215B8A">
            <w:pPr>
              <w:pageBreakBefore w:val="0"/>
              <w:kinsoku/>
              <w:wordWrap/>
              <w:overflowPunct/>
              <w:topLinePunct w:val="0"/>
              <w:autoSpaceDE/>
              <w:autoSpaceDN/>
              <w:bidi w:val="0"/>
              <w:adjustRightInd/>
              <w:spacing w:before="33" w:line="400" w:lineRule="exact"/>
              <w:ind w:left="114" w:right="105" w:firstLine="17"/>
              <w:jc w:val="center"/>
              <w:rPr>
                <w:rFonts w:hint="default" w:ascii="宋体" w:hAnsi="宋体" w:eastAsia="宋体" w:cs="宋体"/>
                <w:snapToGrid w:val="0"/>
                <w:color w:val="auto"/>
                <w:kern w:val="0"/>
                <w:sz w:val="20"/>
                <w:szCs w:val="20"/>
                <w:lang w:val="en-US" w:eastAsia="zh-CN" w:bidi="ar-SA"/>
              </w:rPr>
            </w:pPr>
            <w:r>
              <w:rPr>
                <w:rFonts w:hint="eastAsia" w:ascii="宋体" w:hAnsi="宋体" w:eastAsia="宋体" w:cs="宋体"/>
                <w:snapToGrid w:val="0"/>
                <w:color w:val="auto"/>
                <w:kern w:val="0"/>
                <w:sz w:val="20"/>
                <w:szCs w:val="20"/>
                <w:lang w:val="en-US" w:eastAsia="zh-CN" w:bidi="ar-SA"/>
              </w:rPr>
              <w:t>故障处理</w:t>
            </w:r>
          </w:p>
          <w:p w14:paraId="56F6535A">
            <w:pPr>
              <w:pageBreakBefore w:val="0"/>
              <w:kinsoku/>
              <w:wordWrap/>
              <w:overflowPunct/>
              <w:topLinePunct w:val="0"/>
              <w:autoSpaceDE/>
              <w:autoSpaceDN/>
              <w:bidi w:val="0"/>
              <w:adjustRightInd/>
              <w:spacing w:before="33" w:line="400" w:lineRule="exact"/>
              <w:ind w:left="114" w:right="105" w:firstLine="17"/>
              <w:jc w:val="center"/>
              <w:rPr>
                <w:rFonts w:hint="eastAsia" w:ascii="宋体" w:hAnsi="宋体" w:eastAsia="宋体" w:cs="宋体"/>
                <w:snapToGrid w:val="0"/>
                <w:color w:val="auto"/>
                <w:kern w:val="0"/>
                <w:sz w:val="20"/>
                <w:szCs w:val="20"/>
                <w:lang w:val="en-US" w:eastAsia="zh-CN" w:bidi="ar-SA"/>
              </w:rPr>
            </w:pPr>
            <w:r>
              <w:rPr>
                <w:rFonts w:hint="eastAsia" w:ascii="宋体" w:hAnsi="宋体" w:eastAsia="宋体" w:cs="宋体"/>
                <w:snapToGrid w:val="0"/>
                <w:color w:val="auto"/>
                <w:kern w:val="0"/>
                <w:sz w:val="20"/>
                <w:szCs w:val="20"/>
                <w:lang w:val="en-US" w:eastAsia="zh-CN" w:bidi="ar-SA"/>
              </w:rPr>
              <w:t>（9.0分）</w:t>
            </w:r>
          </w:p>
        </w:tc>
        <w:tc>
          <w:tcPr>
            <w:tcW w:w="3725" w:type="pct"/>
            <w:vAlign w:val="top"/>
          </w:tcPr>
          <w:p w14:paraId="414C3DBA">
            <w:pPr>
              <w:pageBreakBefore w:val="0"/>
              <w:kinsoku/>
              <w:wordWrap/>
              <w:overflowPunct/>
              <w:topLinePunct w:val="0"/>
              <w:autoSpaceDE/>
              <w:autoSpaceDN/>
              <w:bidi w:val="0"/>
              <w:adjustRightInd/>
              <w:spacing w:before="33" w:line="400" w:lineRule="exact"/>
              <w:ind w:left="114" w:right="105" w:firstLine="17"/>
              <w:jc w:val="both"/>
              <w:rPr>
                <w:rFonts w:hint="eastAsia" w:ascii="宋体" w:hAnsi="宋体" w:eastAsia="宋体" w:cs="宋体"/>
                <w:color w:val="auto"/>
                <w:sz w:val="20"/>
                <w:szCs w:val="20"/>
              </w:rPr>
            </w:pPr>
            <w:r>
              <w:rPr>
                <w:rFonts w:hint="eastAsia" w:ascii="宋体" w:hAnsi="宋体" w:eastAsia="宋体" w:cs="宋体"/>
                <w:color w:val="auto"/>
                <w:sz w:val="20"/>
                <w:szCs w:val="20"/>
                <w:lang w:val="en-US" w:eastAsia="zh-CN"/>
              </w:rPr>
              <w:t>由投标人据招标要求和投标技术响应情况及采购人实际情况提供相适应的方案，根据方案的</w:t>
            </w:r>
            <w:r>
              <w:rPr>
                <w:rFonts w:hint="default" w:ascii="宋体" w:hAnsi="宋体" w:eastAsia="宋体" w:cs="宋体"/>
                <w:color w:val="auto"/>
                <w:sz w:val="20"/>
                <w:szCs w:val="20"/>
                <w:lang w:val="en-US" w:eastAsia="zh-CN"/>
              </w:rPr>
              <w:t xml:space="preserve">合理性、适用性及可操作性进行评分。包括但不限于： </w:t>
            </w:r>
          </w:p>
          <w:p w14:paraId="2B35E458">
            <w:pPr>
              <w:pageBreakBefore w:val="0"/>
              <w:kinsoku/>
              <w:wordWrap/>
              <w:overflowPunct/>
              <w:topLinePunct w:val="0"/>
              <w:autoSpaceDE/>
              <w:autoSpaceDN/>
              <w:bidi w:val="0"/>
              <w:adjustRightInd/>
              <w:spacing w:before="33" w:line="400" w:lineRule="exact"/>
              <w:ind w:left="114" w:right="105" w:firstLine="17"/>
              <w:jc w:val="both"/>
              <w:rPr>
                <w:rFonts w:hint="eastAsia" w:ascii="宋体" w:hAnsi="宋体" w:eastAsia="宋体" w:cs="宋体"/>
                <w:color w:val="auto"/>
                <w:sz w:val="20"/>
                <w:szCs w:val="20"/>
              </w:rPr>
            </w:pPr>
            <w:r>
              <w:rPr>
                <w:rFonts w:hint="default" w:ascii="宋体" w:hAnsi="宋体" w:eastAsia="宋体" w:cs="宋体"/>
                <w:color w:val="auto"/>
                <w:sz w:val="20"/>
                <w:szCs w:val="20"/>
                <w:lang w:val="en-US" w:eastAsia="zh-CN"/>
              </w:rPr>
              <w:t xml:space="preserve">①解决问题能力； </w:t>
            </w:r>
          </w:p>
          <w:p w14:paraId="55F6EDD5">
            <w:pPr>
              <w:pageBreakBefore w:val="0"/>
              <w:kinsoku/>
              <w:wordWrap/>
              <w:overflowPunct/>
              <w:topLinePunct w:val="0"/>
              <w:autoSpaceDE/>
              <w:autoSpaceDN/>
              <w:bidi w:val="0"/>
              <w:adjustRightInd/>
              <w:spacing w:before="33" w:line="400" w:lineRule="exact"/>
              <w:ind w:left="114" w:right="105" w:firstLine="17"/>
              <w:jc w:val="both"/>
              <w:rPr>
                <w:rFonts w:hint="eastAsia" w:ascii="宋体" w:hAnsi="宋体" w:eastAsia="宋体" w:cs="宋体"/>
                <w:color w:val="auto"/>
                <w:sz w:val="20"/>
                <w:szCs w:val="20"/>
              </w:rPr>
            </w:pPr>
            <w:r>
              <w:rPr>
                <w:rFonts w:hint="default" w:ascii="宋体" w:hAnsi="宋体" w:eastAsia="宋体" w:cs="宋体"/>
                <w:color w:val="auto"/>
                <w:sz w:val="20"/>
                <w:szCs w:val="20"/>
                <w:lang w:val="en-US" w:eastAsia="zh-CN"/>
              </w:rPr>
              <w:t xml:space="preserve">②紧急故障处理预案； </w:t>
            </w:r>
          </w:p>
          <w:p w14:paraId="0DD722CE">
            <w:pPr>
              <w:pageBreakBefore w:val="0"/>
              <w:kinsoku/>
              <w:wordWrap/>
              <w:overflowPunct/>
              <w:topLinePunct w:val="0"/>
              <w:autoSpaceDE/>
              <w:autoSpaceDN/>
              <w:bidi w:val="0"/>
              <w:adjustRightInd/>
              <w:spacing w:before="33" w:line="400" w:lineRule="exact"/>
              <w:ind w:left="114" w:right="105" w:firstLine="17"/>
              <w:jc w:val="both"/>
              <w:rPr>
                <w:rFonts w:hint="eastAsia" w:ascii="宋体" w:hAnsi="宋体" w:eastAsia="宋体" w:cs="宋体"/>
                <w:color w:val="auto"/>
                <w:sz w:val="20"/>
                <w:szCs w:val="20"/>
              </w:rPr>
            </w:pPr>
            <w:r>
              <w:rPr>
                <w:rFonts w:hint="default" w:ascii="宋体" w:hAnsi="宋体" w:eastAsia="宋体" w:cs="宋体"/>
                <w:color w:val="auto"/>
                <w:sz w:val="20"/>
                <w:szCs w:val="20"/>
                <w:lang w:val="en-US" w:eastAsia="zh-CN"/>
              </w:rPr>
              <w:t xml:space="preserve">③定期巡检维护方案。 </w:t>
            </w:r>
          </w:p>
          <w:p w14:paraId="18B21394">
            <w:pPr>
              <w:pageBreakBefore w:val="0"/>
              <w:kinsoku/>
              <w:wordWrap/>
              <w:overflowPunct/>
              <w:topLinePunct w:val="0"/>
              <w:autoSpaceDE/>
              <w:autoSpaceDN/>
              <w:bidi w:val="0"/>
              <w:adjustRightInd/>
              <w:spacing w:before="33" w:line="400" w:lineRule="exact"/>
              <w:ind w:left="114" w:right="105" w:firstLine="17"/>
              <w:jc w:val="both"/>
              <w:rPr>
                <w:rFonts w:hint="default" w:ascii="宋体" w:hAnsi="宋体" w:eastAsia="宋体" w:cs="宋体"/>
                <w:color w:val="auto"/>
                <w:sz w:val="20"/>
                <w:szCs w:val="20"/>
                <w:lang w:val="en-US" w:eastAsia="zh-CN"/>
              </w:rPr>
            </w:pPr>
            <w:r>
              <w:rPr>
                <w:rFonts w:hint="default" w:ascii="宋体" w:hAnsi="宋体" w:eastAsia="宋体" w:cs="宋体"/>
                <w:color w:val="auto"/>
                <w:sz w:val="20"/>
                <w:szCs w:val="20"/>
                <w:lang w:val="en-US" w:eastAsia="zh-CN"/>
              </w:rPr>
              <w:t>以上内容科学合理、可行性高且具有针对性，并且能够满足项目需求的得</w:t>
            </w:r>
            <w:r>
              <w:rPr>
                <w:rFonts w:hint="eastAsia" w:ascii="宋体" w:hAnsi="宋体" w:eastAsia="宋体" w:cs="宋体"/>
                <w:color w:val="auto"/>
                <w:sz w:val="20"/>
                <w:szCs w:val="20"/>
                <w:lang w:val="en-US" w:eastAsia="zh-CN"/>
              </w:rPr>
              <w:t>9</w:t>
            </w:r>
            <w:r>
              <w:rPr>
                <w:rFonts w:hint="default" w:ascii="宋体" w:hAnsi="宋体" w:eastAsia="宋体" w:cs="宋体"/>
                <w:color w:val="auto"/>
                <w:sz w:val="20"/>
                <w:szCs w:val="20"/>
                <w:lang w:val="en-US" w:eastAsia="zh-CN"/>
              </w:rPr>
              <w:t>分，每缺少一项内容扣</w:t>
            </w:r>
            <w:r>
              <w:rPr>
                <w:rFonts w:hint="eastAsia" w:ascii="宋体" w:hAnsi="宋体" w:eastAsia="宋体" w:cs="宋体"/>
                <w:color w:val="auto"/>
                <w:sz w:val="20"/>
                <w:szCs w:val="20"/>
                <w:lang w:val="en-US" w:eastAsia="zh-CN"/>
              </w:rPr>
              <w:t>3</w:t>
            </w:r>
            <w:r>
              <w:rPr>
                <w:rFonts w:hint="default" w:ascii="宋体" w:hAnsi="宋体" w:eastAsia="宋体" w:cs="宋体"/>
                <w:color w:val="auto"/>
                <w:sz w:val="20"/>
                <w:szCs w:val="20"/>
                <w:lang w:val="en-US" w:eastAsia="zh-CN"/>
              </w:rPr>
              <w:t>分，每有一处有缺陷扣</w:t>
            </w:r>
            <w:r>
              <w:rPr>
                <w:rFonts w:hint="eastAsia" w:ascii="宋体" w:hAnsi="宋体" w:eastAsia="宋体" w:cs="宋体"/>
                <w:color w:val="auto"/>
                <w:sz w:val="20"/>
                <w:szCs w:val="20"/>
                <w:lang w:val="en-US" w:eastAsia="zh-CN"/>
              </w:rPr>
              <w:t>1.5</w:t>
            </w:r>
            <w:r>
              <w:rPr>
                <w:rFonts w:hint="default" w:ascii="宋体" w:hAnsi="宋体" w:eastAsia="宋体" w:cs="宋体"/>
                <w:color w:val="auto"/>
                <w:sz w:val="20"/>
                <w:szCs w:val="20"/>
                <w:lang w:val="en-US" w:eastAsia="zh-CN"/>
              </w:rPr>
              <w:t>分，扣完为止。</w:t>
            </w:r>
          </w:p>
          <w:p w14:paraId="4C4EACC4">
            <w:pPr>
              <w:pageBreakBefore w:val="0"/>
              <w:kinsoku/>
              <w:wordWrap/>
              <w:overflowPunct/>
              <w:topLinePunct w:val="0"/>
              <w:autoSpaceDE/>
              <w:autoSpaceDN/>
              <w:bidi w:val="0"/>
              <w:adjustRightInd/>
              <w:spacing w:before="33" w:line="400" w:lineRule="exact"/>
              <w:ind w:left="114" w:right="105" w:firstLine="17"/>
              <w:jc w:val="both"/>
              <w:rPr>
                <w:rFonts w:ascii="宋体" w:hAnsi="宋体" w:eastAsia="宋体" w:cs="宋体"/>
                <w:color w:val="auto"/>
                <w:sz w:val="20"/>
                <w:szCs w:val="20"/>
              </w:rPr>
            </w:pPr>
            <w:r>
              <w:rPr>
                <w:rFonts w:hint="eastAsia" w:ascii="宋体" w:hAnsi="宋体" w:eastAsia="宋体" w:cs="宋体"/>
                <w:color w:val="auto"/>
                <w:spacing w:val="4"/>
                <w:sz w:val="20"/>
                <w:szCs w:val="20"/>
              </w:rPr>
              <w:t>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1914BE7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48" w:hRule="atLeast"/>
        </w:trPr>
        <w:tc>
          <w:tcPr>
            <w:tcW w:w="662" w:type="pct"/>
            <w:vMerge w:val="continue"/>
            <w:vAlign w:val="top"/>
          </w:tcPr>
          <w:p w14:paraId="5BB40410">
            <w:pPr>
              <w:pStyle w:val="17"/>
              <w:pageBreakBefore w:val="0"/>
              <w:kinsoku/>
              <w:wordWrap/>
              <w:overflowPunct/>
              <w:topLinePunct w:val="0"/>
              <w:autoSpaceDE/>
              <w:autoSpaceDN/>
              <w:bidi w:val="0"/>
              <w:adjustRightInd/>
              <w:spacing w:line="400" w:lineRule="exact"/>
              <w:rPr>
                <w:color w:val="auto"/>
                <w:sz w:val="16"/>
                <w:szCs w:val="16"/>
              </w:rPr>
            </w:pPr>
          </w:p>
        </w:tc>
        <w:tc>
          <w:tcPr>
            <w:tcW w:w="612" w:type="pct"/>
            <w:vAlign w:val="center"/>
          </w:tcPr>
          <w:p w14:paraId="23EFD9BF">
            <w:pPr>
              <w:pageBreakBefore w:val="0"/>
              <w:kinsoku/>
              <w:wordWrap/>
              <w:overflowPunct/>
              <w:topLinePunct w:val="0"/>
              <w:autoSpaceDE/>
              <w:autoSpaceDN/>
              <w:bidi w:val="0"/>
              <w:adjustRightInd/>
              <w:spacing w:before="33" w:line="400" w:lineRule="exact"/>
              <w:ind w:left="114" w:right="105" w:firstLine="17"/>
              <w:jc w:val="center"/>
              <w:rPr>
                <w:rFonts w:hint="eastAsia" w:ascii="宋体" w:hAnsi="宋体" w:eastAsia="宋体" w:cs="宋体"/>
                <w:color w:val="auto"/>
                <w:sz w:val="20"/>
                <w:szCs w:val="20"/>
                <w:lang w:val="en-US" w:eastAsia="zh-CN"/>
              </w:rPr>
            </w:pPr>
            <w:r>
              <w:rPr>
                <w:rFonts w:hint="eastAsia" w:ascii="宋体" w:hAnsi="宋体" w:eastAsia="宋体" w:cs="宋体"/>
                <w:snapToGrid w:val="0"/>
                <w:color w:val="auto"/>
                <w:kern w:val="0"/>
                <w:sz w:val="20"/>
                <w:szCs w:val="20"/>
                <w:lang w:val="en-US" w:eastAsia="zh-CN" w:bidi="ar-SA"/>
              </w:rPr>
              <w:t>售后及培训服务方案（14.0分）</w:t>
            </w:r>
          </w:p>
        </w:tc>
        <w:tc>
          <w:tcPr>
            <w:tcW w:w="3725" w:type="pct"/>
            <w:vAlign w:val="top"/>
          </w:tcPr>
          <w:p w14:paraId="16B784ED">
            <w:pPr>
              <w:pageBreakBefore w:val="0"/>
              <w:kinsoku/>
              <w:wordWrap/>
              <w:overflowPunct/>
              <w:topLinePunct w:val="0"/>
              <w:autoSpaceDE/>
              <w:autoSpaceDN/>
              <w:bidi w:val="0"/>
              <w:adjustRightInd/>
              <w:spacing w:before="33" w:line="400" w:lineRule="exact"/>
              <w:ind w:left="114" w:right="105" w:firstLine="17"/>
              <w:jc w:val="both"/>
              <w:rPr>
                <w:rFonts w:hint="eastAsia" w:ascii="宋体" w:hAnsi="宋体" w:eastAsia="宋体" w:cs="宋体"/>
                <w:color w:val="auto"/>
                <w:sz w:val="20"/>
                <w:szCs w:val="20"/>
              </w:rPr>
            </w:pPr>
            <w:r>
              <w:rPr>
                <w:rFonts w:hint="eastAsia" w:ascii="宋体" w:hAnsi="宋体" w:eastAsia="宋体" w:cs="宋体"/>
                <w:color w:val="auto"/>
                <w:sz w:val="20"/>
                <w:szCs w:val="20"/>
                <w:lang w:val="en-US" w:eastAsia="zh-CN"/>
              </w:rPr>
              <w:t xml:space="preserve">据招标要求和投标技术响应情况，对供应商提供的售后及培训服务方案进行评价，包含但不限于： </w:t>
            </w:r>
          </w:p>
          <w:p w14:paraId="35A11628">
            <w:pPr>
              <w:pageBreakBefore w:val="0"/>
              <w:kinsoku/>
              <w:wordWrap/>
              <w:overflowPunct/>
              <w:topLinePunct w:val="0"/>
              <w:autoSpaceDE/>
              <w:autoSpaceDN/>
              <w:bidi w:val="0"/>
              <w:adjustRightInd/>
              <w:spacing w:before="33" w:line="400" w:lineRule="exact"/>
              <w:ind w:left="114" w:right="105" w:firstLine="17"/>
              <w:jc w:val="both"/>
              <w:rPr>
                <w:rFonts w:hint="eastAsia" w:ascii="宋体" w:hAnsi="宋体" w:eastAsia="宋体" w:cs="宋体"/>
                <w:color w:val="auto"/>
                <w:sz w:val="20"/>
                <w:szCs w:val="20"/>
              </w:rPr>
            </w:pPr>
            <w:r>
              <w:rPr>
                <w:rFonts w:hint="eastAsia" w:ascii="宋体" w:hAnsi="宋体" w:eastAsia="宋体" w:cs="宋体"/>
                <w:color w:val="auto"/>
                <w:sz w:val="20"/>
                <w:szCs w:val="20"/>
                <w:lang w:val="en-US" w:eastAsia="zh-CN"/>
              </w:rPr>
              <w:t xml:space="preserve">1、售后服务体系及理念； </w:t>
            </w:r>
          </w:p>
          <w:p w14:paraId="78E2EC90">
            <w:pPr>
              <w:pageBreakBefore w:val="0"/>
              <w:kinsoku/>
              <w:wordWrap/>
              <w:overflowPunct/>
              <w:topLinePunct w:val="0"/>
              <w:autoSpaceDE/>
              <w:autoSpaceDN/>
              <w:bidi w:val="0"/>
              <w:adjustRightInd/>
              <w:spacing w:before="33" w:line="400" w:lineRule="exact"/>
              <w:ind w:left="114" w:right="105" w:firstLine="17"/>
              <w:jc w:val="both"/>
              <w:rPr>
                <w:rFonts w:hint="eastAsia" w:ascii="宋体" w:hAnsi="宋体" w:eastAsia="宋体" w:cs="宋体"/>
                <w:color w:val="auto"/>
                <w:sz w:val="20"/>
                <w:szCs w:val="20"/>
              </w:rPr>
            </w:pPr>
            <w:r>
              <w:rPr>
                <w:rFonts w:hint="eastAsia" w:ascii="宋体" w:hAnsi="宋体" w:eastAsia="宋体" w:cs="宋体"/>
                <w:color w:val="auto"/>
                <w:sz w:val="20"/>
                <w:szCs w:val="20"/>
                <w:lang w:val="en-US" w:eastAsia="zh-CN"/>
              </w:rPr>
              <w:t xml:space="preserve">2、售后服务承诺及保障措施； </w:t>
            </w:r>
          </w:p>
          <w:p w14:paraId="063F3875">
            <w:pPr>
              <w:pageBreakBefore w:val="0"/>
              <w:kinsoku/>
              <w:wordWrap/>
              <w:overflowPunct/>
              <w:topLinePunct w:val="0"/>
              <w:autoSpaceDE/>
              <w:autoSpaceDN/>
              <w:bidi w:val="0"/>
              <w:adjustRightInd/>
              <w:spacing w:before="33" w:line="400" w:lineRule="exact"/>
              <w:ind w:left="114" w:right="105" w:firstLine="17"/>
              <w:jc w:val="both"/>
              <w:rPr>
                <w:rFonts w:hint="eastAsia" w:ascii="宋体" w:hAnsi="宋体" w:eastAsia="宋体" w:cs="宋体"/>
                <w:color w:val="auto"/>
                <w:sz w:val="20"/>
                <w:szCs w:val="20"/>
              </w:rPr>
            </w:pPr>
            <w:r>
              <w:rPr>
                <w:rFonts w:hint="eastAsia" w:ascii="宋体" w:hAnsi="宋体" w:eastAsia="宋体" w:cs="宋体"/>
                <w:color w:val="auto"/>
                <w:sz w:val="20"/>
                <w:szCs w:val="20"/>
                <w:lang w:val="en-US" w:eastAsia="zh-CN"/>
              </w:rPr>
              <w:t xml:space="preserve">3、响应及处理周期； </w:t>
            </w:r>
          </w:p>
          <w:p w14:paraId="7BED7831">
            <w:pPr>
              <w:pageBreakBefore w:val="0"/>
              <w:kinsoku/>
              <w:wordWrap/>
              <w:overflowPunct/>
              <w:topLinePunct w:val="0"/>
              <w:autoSpaceDE/>
              <w:autoSpaceDN/>
              <w:bidi w:val="0"/>
              <w:adjustRightInd/>
              <w:spacing w:before="33" w:line="400" w:lineRule="exact"/>
              <w:ind w:left="114" w:right="105" w:firstLine="17"/>
              <w:jc w:val="both"/>
              <w:rPr>
                <w:rFonts w:hint="eastAsia" w:ascii="宋体" w:hAnsi="宋体" w:eastAsia="宋体" w:cs="宋体"/>
                <w:color w:val="auto"/>
                <w:sz w:val="20"/>
                <w:szCs w:val="20"/>
              </w:rPr>
            </w:pPr>
            <w:r>
              <w:rPr>
                <w:rFonts w:hint="eastAsia" w:ascii="宋体" w:hAnsi="宋体" w:eastAsia="宋体" w:cs="宋体"/>
                <w:color w:val="auto"/>
                <w:sz w:val="20"/>
                <w:szCs w:val="20"/>
                <w:lang w:val="en-US" w:eastAsia="zh-CN"/>
              </w:rPr>
              <w:t xml:space="preserve">4、技术服务及服务方式； </w:t>
            </w:r>
          </w:p>
          <w:p w14:paraId="3C2F6E5C">
            <w:pPr>
              <w:pageBreakBefore w:val="0"/>
              <w:kinsoku/>
              <w:wordWrap/>
              <w:overflowPunct/>
              <w:topLinePunct w:val="0"/>
              <w:autoSpaceDE/>
              <w:autoSpaceDN/>
              <w:bidi w:val="0"/>
              <w:adjustRightInd/>
              <w:spacing w:before="33" w:line="400" w:lineRule="exact"/>
              <w:ind w:left="114" w:right="105" w:firstLine="17"/>
              <w:jc w:val="both"/>
              <w:rPr>
                <w:rFonts w:hint="eastAsia" w:ascii="宋体" w:hAnsi="宋体" w:eastAsia="宋体" w:cs="宋体"/>
                <w:color w:val="auto"/>
                <w:sz w:val="20"/>
                <w:szCs w:val="20"/>
              </w:rPr>
            </w:pPr>
            <w:r>
              <w:rPr>
                <w:rFonts w:hint="eastAsia" w:ascii="宋体" w:hAnsi="宋体" w:eastAsia="宋体" w:cs="宋体"/>
                <w:color w:val="auto"/>
                <w:sz w:val="20"/>
                <w:szCs w:val="20"/>
                <w:lang w:val="en-US" w:eastAsia="zh-CN"/>
              </w:rPr>
              <w:t xml:space="preserve">5、质保期内售后服务网点整体情况； </w:t>
            </w:r>
          </w:p>
          <w:p w14:paraId="72097E61">
            <w:pPr>
              <w:pageBreakBefore w:val="0"/>
              <w:kinsoku/>
              <w:wordWrap/>
              <w:overflowPunct/>
              <w:topLinePunct w:val="0"/>
              <w:autoSpaceDE/>
              <w:autoSpaceDN/>
              <w:bidi w:val="0"/>
              <w:adjustRightInd/>
              <w:spacing w:before="33" w:line="400" w:lineRule="exact"/>
              <w:ind w:left="114" w:right="105" w:firstLine="17"/>
              <w:jc w:val="both"/>
              <w:rPr>
                <w:rFonts w:hint="eastAsia" w:ascii="宋体" w:hAnsi="宋体" w:eastAsia="宋体" w:cs="宋体"/>
                <w:color w:val="auto"/>
                <w:sz w:val="20"/>
                <w:szCs w:val="20"/>
              </w:rPr>
            </w:pPr>
            <w:r>
              <w:rPr>
                <w:rFonts w:hint="eastAsia" w:ascii="宋体" w:hAnsi="宋体" w:eastAsia="宋体" w:cs="宋体"/>
                <w:color w:val="auto"/>
                <w:sz w:val="20"/>
                <w:szCs w:val="20"/>
                <w:lang w:val="en-US" w:eastAsia="zh-CN"/>
              </w:rPr>
              <w:t>6、培训服务方案及培训人员整体水平</w:t>
            </w:r>
          </w:p>
          <w:p w14:paraId="138B8E7C">
            <w:pPr>
              <w:pageBreakBefore w:val="0"/>
              <w:kinsoku/>
              <w:wordWrap/>
              <w:overflowPunct/>
              <w:topLinePunct w:val="0"/>
              <w:autoSpaceDE/>
              <w:autoSpaceDN/>
              <w:bidi w:val="0"/>
              <w:adjustRightInd/>
              <w:spacing w:before="33" w:line="400" w:lineRule="exact"/>
              <w:ind w:left="114" w:right="105" w:firstLine="17"/>
              <w:jc w:val="both"/>
              <w:rPr>
                <w:rFonts w:hint="eastAsia" w:ascii="宋体" w:hAnsi="宋体" w:eastAsia="宋体" w:cs="宋体"/>
                <w:color w:val="auto"/>
                <w:sz w:val="20"/>
                <w:szCs w:val="20"/>
              </w:rPr>
            </w:pPr>
            <w:r>
              <w:rPr>
                <w:rFonts w:hint="eastAsia" w:ascii="宋体" w:hAnsi="宋体" w:eastAsia="宋体" w:cs="宋体"/>
                <w:color w:val="auto"/>
                <w:sz w:val="20"/>
                <w:szCs w:val="20"/>
                <w:lang w:val="en-US" w:eastAsia="zh-CN"/>
              </w:rPr>
              <w:t xml:space="preserve">7、备品备件供应保障措施； </w:t>
            </w:r>
          </w:p>
          <w:p w14:paraId="25B1DD6D">
            <w:pPr>
              <w:pageBreakBefore w:val="0"/>
              <w:kinsoku/>
              <w:wordWrap/>
              <w:overflowPunct/>
              <w:topLinePunct w:val="0"/>
              <w:autoSpaceDE/>
              <w:autoSpaceDN/>
              <w:bidi w:val="0"/>
              <w:adjustRightInd/>
              <w:spacing w:before="33" w:line="400" w:lineRule="exact"/>
              <w:ind w:left="114" w:right="105" w:firstLine="17"/>
              <w:jc w:val="both"/>
              <w:rPr>
                <w:rFonts w:hint="eastAsia" w:ascii="宋体" w:hAnsi="宋体" w:eastAsia="宋体" w:cs="宋体"/>
                <w:color w:val="auto"/>
                <w:sz w:val="20"/>
                <w:szCs w:val="20"/>
                <w:lang w:val="en-US" w:eastAsia="zh-CN"/>
              </w:rPr>
            </w:pPr>
            <w:r>
              <w:rPr>
                <w:rFonts w:hint="eastAsia" w:ascii="宋体" w:hAnsi="宋体" w:eastAsia="宋体" w:cs="宋体"/>
                <w:color w:val="auto"/>
                <w:sz w:val="20"/>
                <w:szCs w:val="20"/>
                <w:lang w:val="en-US" w:eastAsia="zh-CN"/>
              </w:rPr>
              <w:t>以上内容科学合理、可行性高且具有针对性，并且能够满足项目需求的得 14 分，每缺少一项内容扣2分，每有一处有缺陷扣 1 分，扣完为止。</w:t>
            </w:r>
          </w:p>
          <w:p w14:paraId="665DE69A">
            <w:pPr>
              <w:pageBreakBefore w:val="0"/>
              <w:kinsoku/>
              <w:wordWrap/>
              <w:overflowPunct/>
              <w:topLinePunct w:val="0"/>
              <w:autoSpaceDE/>
              <w:autoSpaceDN/>
              <w:bidi w:val="0"/>
              <w:adjustRightInd/>
              <w:spacing w:before="33" w:line="400" w:lineRule="exact"/>
              <w:ind w:left="114" w:right="105" w:firstLine="17"/>
              <w:jc w:val="both"/>
              <w:rPr>
                <w:rFonts w:hint="eastAsia" w:ascii="宋体" w:hAnsi="宋体" w:eastAsia="宋体" w:cs="宋体"/>
                <w:color w:val="auto"/>
                <w:sz w:val="20"/>
                <w:szCs w:val="20"/>
              </w:rPr>
            </w:pPr>
            <w:r>
              <w:rPr>
                <w:rFonts w:hint="eastAsia" w:ascii="宋体" w:hAnsi="宋体" w:eastAsia="宋体" w:cs="宋体"/>
                <w:color w:val="auto"/>
                <w:spacing w:val="4"/>
                <w:sz w:val="20"/>
                <w:szCs w:val="20"/>
              </w:rPr>
              <w:t>内容存在缺陷是指：①该项内容描述前后不一致；②该项内容所阐述的项目信息与本项目实际信息不一致；③该项内容引用的规定、规范错误；④该项内容描述不符合国家相关法律法规、政策文件、规范标准要求；⑤该项内容阐述的方式方法明显不符合本项目实际情况；⑥该项内容描述与本项目实际情况不符；⑦该项内容套用其他项目内容。</w:t>
            </w:r>
          </w:p>
        </w:tc>
      </w:tr>
      <w:tr w14:paraId="201D94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trPr>
        <w:tc>
          <w:tcPr>
            <w:tcW w:w="662" w:type="pct"/>
            <w:vMerge w:val="restart"/>
            <w:tcBorders>
              <w:top w:val="single" w:color="auto" w:sz="4" w:space="0"/>
              <w:left w:val="single" w:color="auto" w:sz="4" w:space="0"/>
              <w:right w:val="single" w:color="auto" w:sz="4" w:space="0"/>
            </w:tcBorders>
            <w:vAlign w:val="center"/>
          </w:tcPr>
          <w:p w14:paraId="5BD93214">
            <w:pPr>
              <w:pStyle w:val="17"/>
              <w:pageBreakBefore w:val="0"/>
              <w:kinsoku/>
              <w:wordWrap/>
              <w:overflowPunct/>
              <w:topLinePunct w:val="0"/>
              <w:autoSpaceDE/>
              <w:autoSpaceDN/>
              <w:bidi w:val="0"/>
              <w:adjustRightInd/>
              <w:spacing w:line="400" w:lineRule="exact"/>
              <w:jc w:val="center"/>
              <w:rPr>
                <w:rFonts w:hint="default" w:eastAsia="宋体"/>
                <w:color w:val="auto"/>
                <w:sz w:val="16"/>
                <w:szCs w:val="16"/>
                <w:lang w:val="en-US" w:eastAsia="zh-CN"/>
              </w:rPr>
            </w:pPr>
            <w:r>
              <w:rPr>
                <w:rFonts w:hint="eastAsia" w:ascii="宋体" w:hAnsi="宋体" w:eastAsia="宋体" w:cs="宋体"/>
                <w:snapToGrid w:val="0"/>
                <w:color w:val="auto"/>
                <w:spacing w:val="4"/>
                <w:kern w:val="0"/>
                <w:sz w:val="20"/>
                <w:szCs w:val="20"/>
                <w:lang w:val="en-US" w:eastAsia="zh-CN" w:bidi="ar-SA"/>
              </w:rPr>
              <w:t>商务部分</w:t>
            </w:r>
          </w:p>
        </w:tc>
        <w:tc>
          <w:tcPr>
            <w:tcW w:w="612" w:type="pct"/>
            <w:tcBorders>
              <w:left w:val="single" w:color="auto" w:sz="4" w:space="0"/>
            </w:tcBorders>
            <w:vAlign w:val="center"/>
          </w:tcPr>
          <w:p w14:paraId="60A74685">
            <w:pPr>
              <w:pageBreakBefore w:val="0"/>
              <w:kinsoku/>
              <w:wordWrap/>
              <w:overflowPunct/>
              <w:topLinePunct w:val="0"/>
              <w:autoSpaceDE/>
              <w:autoSpaceDN/>
              <w:bidi w:val="0"/>
              <w:adjustRightInd/>
              <w:spacing w:before="32" w:line="400" w:lineRule="exact"/>
              <w:ind w:left="113" w:right="73" w:firstLine="15"/>
              <w:jc w:val="center"/>
              <w:rPr>
                <w:rFonts w:hint="eastAsia" w:ascii="宋体" w:hAnsi="宋体" w:eastAsia="宋体" w:cs="宋体"/>
                <w:color w:val="auto"/>
                <w:spacing w:val="4"/>
                <w:sz w:val="20"/>
                <w:szCs w:val="20"/>
                <w:lang w:val="en-US" w:eastAsia="zh-CN"/>
              </w:rPr>
            </w:pPr>
            <w:r>
              <w:rPr>
                <w:rFonts w:hint="eastAsia" w:ascii="宋体" w:hAnsi="宋体" w:eastAsia="宋体" w:cs="宋体"/>
                <w:color w:val="auto"/>
                <w:spacing w:val="4"/>
                <w:sz w:val="20"/>
                <w:szCs w:val="20"/>
                <w:lang w:val="en-US" w:eastAsia="zh-CN"/>
              </w:rPr>
              <w:t>业绩（4.0 分）</w:t>
            </w:r>
          </w:p>
        </w:tc>
        <w:tc>
          <w:tcPr>
            <w:tcW w:w="3725" w:type="pct"/>
            <w:vAlign w:val="top"/>
          </w:tcPr>
          <w:p w14:paraId="22D443B0">
            <w:pPr>
              <w:pageBreakBefore w:val="0"/>
              <w:kinsoku/>
              <w:wordWrap/>
              <w:overflowPunct/>
              <w:topLinePunct w:val="0"/>
              <w:autoSpaceDE/>
              <w:autoSpaceDN/>
              <w:bidi w:val="0"/>
              <w:adjustRightInd/>
              <w:spacing w:before="32" w:line="400" w:lineRule="exact"/>
              <w:ind w:left="113" w:right="73" w:firstLine="15"/>
              <w:jc w:val="both"/>
              <w:rPr>
                <w:rFonts w:ascii="宋体" w:hAnsi="宋体" w:eastAsia="宋体" w:cs="宋体"/>
                <w:color w:val="auto"/>
                <w:sz w:val="20"/>
                <w:szCs w:val="20"/>
              </w:rPr>
            </w:pPr>
            <w:r>
              <w:rPr>
                <w:rFonts w:ascii="宋体" w:hAnsi="宋体" w:eastAsia="宋体" w:cs="宋体"/>
                <w:color w:val="auto"/>
                <w:spacing w:val="4"/>
                <w:sz w:val="20"/>
                <w:szCs w:val="20"/>
              </w:rPr>
              <w:t>根据投标文件所提供的投标人投标截止日前三年内</w:t>
            </w:r>
            <w:r>
              <w:rPr>
                <w:rFonts w:hint="eastAsia" w:ascii="宋体" w:hAnsi="宋体" w:eastAsia="宋体" w:cs="宋体"/>
                <w:color w:val="auto"/>
                <w:spacing w:val="4"/>
                <w:sz w:val="20"/>
                <w:szCs w:val="20"/>
                <w:lang w:eastAsia="zh-CN"/>
              </w:rPr>
              <w:t>类似</w:t>
            </w:r>
            <w:r>
              <w:rPr>
                <w:rFonts w:ascii="宋体" w:hAnsi="宋体" w:eastAsia="宋体" w:cs="宋体"/>
                <w:color w:val="auto"/>
                <w:spacing w:val="4"/>
                <w:sz w:val="20"/>
                <w:szCs w:val="20"/>
              </w:rPr>
              <w:t>项目经营业绩进行比较：（有效业绩需附合同</w:t>
            </w:r>
            <w:r>
              <w:rPr>
                <w:rFonts w:hint="eastAsia" w:ascii="宋体" w:hAnsi="宋体" w:eastAsia="宋体" w:cs="宋体"/>
                <w:color w:val="auto"/>
                <w:spacing w:val="4"/>
                <w:sz w:val="20"/>
                <w:szCs w:val="20"/>
                <w:lang w:val="en-US" w:eastAsia="zh-CN"/>
              </w:rPr>
              <w:t>或</w:t>
            </w:r>
            <w:r>
              <w:rPr>
                <w:rFonts w:ascii="宋体" w:hAnsi="宋体" w:eastAsia="宋体" w:cs="宋体"/>
                <w:color w:val="auto"/>
                <w:spacing w:val="4"/>
                <w:sz w:val="20"/>
                <w:szCs w:val="20"/>
              </w:rPr>
              <w:t>中标通知书，每一份有效业绩加</w:t>
            </w:r>
            <w:r>
              <w:rPr>
                <w:rFonts w:hint="eastAsia" w:ascii="宋体" w:hAnsi="宋体" w:eastAsia="宋体" w:cs="宋体"/>
                <w:color w:val="auto"/>
                <w:spacing w:val="4"/>
                <w:sz w:val="20"/>
                <w:szCs w:val="20"/>
                <w:lang w:val="en-US" w:eastAsia="zh-CN"/>
              </w:rPr>
              <w:t>2</w:t>
            </w:r>
            <w:r>
              <w:rPr>
                <w:rFonts w:ascii="宋体" w:hAnsi="宋体" w:eastAsia="宋体" w:cs="宋体"/>
                <w:color w:val="auto"/>
                <w:spacing w:val="4"/>
                <w:sz w:val="20"/>
                <w:szCs w:val="20"/>
              </w:rPr>
              <w:t>分，直至满</w:t>
            </w:r>
            <w:r>
              <w:rPr>
                <w:rFonts w:hint="eastAsia" w:ascii="宋体" w:hAnsi="宋体" w:eastAsia="宋体" w:cs="宋体"/>
                <w:color w:val="auto"/>
                <w:spacing w:val="4"/>
                <w:sz w:val="20"/>
                <w:szCs w:val="20"/>
                <w:lang w:val="en-US" w:eastAsia="zh-CN"/>
              </w:rPr>
              <w:t>4</w:t>
            </w:r>
            <w:r>
              <w:rPr>
                <w:rFonts w:ascii="宋体" w:hAnsi="宋体" w:eastAsia="宋体" w:cs="宋体"/>
                <w:color w:val="auto"/>
                <w:spacing w:val="4"/>
                <w:sz w:val="20"/>
                <w:szCs w:val="20"/>
              </w:rPr>
              <w:t>分。未提供相关证明的该项为 0 分。</w:t>
            </w:r>
          </w:p>
        </w:tc>
      </w:tr>
      <w:tr w14:paraId="0B7442A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3" w:hRule="atLeast"/>
        </w:trPr>
        <w:tc>
          <w:tcPr>
            <w:tcW w:w="662" w:type="pct"/>
            <w:vMerge w:val="continue"/>
            <w:tcBorders>
              <w:left w:val="single" w:color="auto" w:sz="4" w:space="0"/>
              <w:right w:val="single" w:color="auto" w:sz="4" w:space="0"/>
            </w:tcBorders>
            <w:vAlign w:val="center"/>
          </w:tcPr>
          <w:p w14:paraId="2709E50E">
            <w:pPr>
              <w:pStyle w:val="17"/>
              <w:pageBreakBefore w:val="0"/>
              <w:kinsoku/>
              <w:wordWrap/>
              <w:overflowPunct/>
              <w:topLinePunct w:val="0"/>
              <w:autoSpaceDE/>
              <w:autoSpaceDN/>
              <w:bidi w:val="0"/>
              <w:adjustRightInd/>
              <w:spacing w:line="400" w:lineRule="exact"/>
              <w:jc w:val="center"/>
              <w:rPr>
                <w:rFonts w:hint="eastAsia" w:ascii="宋体" w:hAnsi="宋体" w:eastAsia="宋体" w:cs="宋体"/>
                <w:snapToGrid w:val="0"/>
                <w:color w:val="auto"/>
                <w:spacing w:val="4"/>
                <w:kern w:val="0"/>
                <w:sz w:val="20"/>
                <w:szCs w:val="20"/>
                <w:lang w:val="en-US" w:eastAsia="zh-CN" w:bidi="ar-SA"/>
              </w:rPr>
            </w:pPr>
          </w:p>
        </w:tc>
        <w:tc>
          <w:tcPr>
            <w:tcW w:w="612" w:type="pct"/>
            <w:tcBorders>
              <w:left w:val="single" w:color="auto" w:sz="4" w:space="0"/>
            </w:tcBorders>
            <w:vAlign w:val="center"/>
          </w:tcPr>
          <w:p w14:paraId="5941C688">
            <w:pPr>
              <w:pageBreakBefore w:val="0"/>
              <w:kinsoku/>
              <w:wordWrap/>
              <w:overflowPunct/>
              <w:topLinePunct w:val="0"/>
              <w:autoSpaceDE/>
              <w:autoSpaceDN/>
              <w:bidi w:val="0"/>
              <w:adjustRightInd/>
              <w:spacing w:before="32" w:line="400" w:lineRule="exact"/>
              <w:ind w:left="113" w:right="73" w:firstLine="15"/>
              <w:jc w:val="center"/>
              <w:rPr>
                <w:rFonts w:hint="default" w:ascii="宋体" w:hAnsi="宋体" w:eastAsia="宋体" w:cs="宋体"/>
                <w:color w:val="auto"/>
                <w:spacing w:val="4"/>
                <w:sz w:val="20"/>
                <w:szCs w:val="20"/>
                <w:lang w:val="en-US" w:eastAsia="zh-CN"/>
              </w:rPr>
            </w:pPr>
            <w:r>
              <w:rPr>
                <w:rFonts w:hint="eastAsia" w:ascii="宋体" w:hAnsi="宋体" w:eastAsia="宋体" w:cs="宋体"/>
                <w:color w:val="auto"/>
                <w:spacing w:val="4"/>
                <w:sz w:val="20"/>
                <w:szCs w:val="20"/>
                <w:lang w:val="en-US" w:eastAsia="zh-CN"/>
              </w:rPr>
              <w:t>人员配置（2.0分）</w:t>
            </w:r>
          </w:p>
        </w:tc>
        <w:tc>
          <w:tcPr>
            <w:tcW w:w="3725" w:type="pct"/>
            <w:vAlign w:val="top"/>
          </w:tcPr>
          <w:p w14:paraId="0E31BE61">
            <w:pPr>
              <w:pageBreakBefore w:val="0"/>
              <w:kinsoku/>
              <w:wordWrap/>
              <w:overflowPunct/>
              <w:topLinePunct w:val="0"/>
              <w:autoSpaceDE/>
              <w:autoSpaceDN/>
              <w:bidi w:val="0"/>
              <w:adjustRightInd/>
              <w:spacing w:before="32" w:line="400" w:lineRule="exact"/>
              <w:ind w:left="113" w:right="73" w:firstLine="15"/>
              <w:jc w:val="both"/>
              <w:rPr>
                <w:rFonts w:hint="eastAsia" w:ascii="宋体" w:hAnsi="宋体" w:eastAsia="宋体" w:cs="宋体"/>
                <w:color w:val="auto"/>
                <w:spacing w:val="4"/>
                <w:sz w:val="20"/>
                <w:szCs w:val="20"/>
              </w:rPr>
            </w:pPr>
            <w:r>
              <w:rPr>
                <w:rFonts w:hint="eastAsia" w:ascii="宋体" w:hAnsi="宋体" w:eastAsia="宋体" w:cs="宋体"/>
                <w:color w:val="auto"/>
                <w:spacing w:val="4"/>
                <w:sz w:val="20"/>
                <w:szCs w:val="20"/>
              </w:rPr>
              <w:t>项目团队人员要求提供相关人员信息，</w:t>
            </w:r>
            <w:r>
              <w:rPr>
                <w:rFonts w:hint="eastAsia" w:ascii="宋体" w:hAnsi="宋体" w:eastAsia="宋体" w:cs="宋体"/>
                <w:color w:val="auto"/>
                <w:spacing w:val="4"/>
                <w:sz w:val="20"/>
                <w:szCs w:val="20"/>
                <w:lang w:val="en-US" w:eastAsia="zh-CN"/>
              </w:rPr>
              <w:t>2</w:t>
            </w:r>
            <w:r>
              <w:rPr>
                <w:rFonts w:hint="eastAsia" w:ascii="宋体" w:hAnsi="宋体" w:eastAsia="宋体" w:cs="宋体"/>
                <w:color w:val="auto"/>
                <w:spacing w:val="4"/>
                <w:sz w:val="20"/>
                <w:szCs w:val="20"/>
              </w:rPr>
              <w:t xml:space="preserve">人及以上，得 </w:t>
            </w:r>
            <w:r>
              <w:rPr>
                <w:rFonts w:hint="eastAsia" w:ascii="宋体" w:hAnsi="宋体" w:eastAsia="宋体" w:cs="宋体"/>
                <w:color w:val="auto"/>
                <w:spacing w:val="4"/>
                <w:sz w:val="20"/>
                <w:szCs w:val="20"/>
                <w:lang w:val="en-US" w:eastAsia="zh-CN"/>
              </w:rPr>
              <w:t>2</w:t>
            </w:r>
            <w:r>
              <w:rPr>
                <w:rFonts w:hint="eastAsia" w:ascii="宋体" w:hAnsi="宋体" w:eastAsia="宋体" w:cs="宋体"/>
                <w:color w:val="auto"/>
                <w:spacing w:val="4"/>
                <w:sz w:val="20"/>
                <w:szCs w:val="20"/>
              </w:rPr>
              <w:t>分，否则不得分。</w:t>
            </w:r>
          </w:p>
          <w:p w14:paraId="4FCB720D">
            <w:pPr>
              <w:pageBreakBefore w:val="0"/>
              <w:kinsoku/>
              <w:wordWrap/>
              <w:overflowPunct/>
              <w:topLinePunct w:val="0"/>
              <w:autoSpaceDE/>
              <w:autoSpaceDN/>
              <w:bidi w:val="0"/>
              <w:adjustRightInd/>
              <w:spacing w:before="32" w:line="400" w:lineRule="exact"/>
              <w:ind w:left="113" w:right="73" w:firstLine="15"/>
              <w:jc w:val="both"/>
              <w:rPr>
                <w:rFonts w:hint="eastAsia" w:ascii="宋体" w:hAnsi="宋体" w:eastAsia="宋体" w:cs="宋体"/>
                <w:color w:val="auto"/>
                <w:spacing w:val="4"/>
                <w:sz w:val="20"/>
                <w:szCs w:val="20"/>
              </w:rPr>
            </w:pPr>
            <w:r>
              <w:rPr>
                <w:rFonts w:hint="eastAsia" w:ascii="宋体" w:hAnsi="宋体" w:eastAsia="宋体" w:cs="宋体"/>
                <w:color w:val="auto"/>
                <w:spacing w:val="4"/>
                <w:sz w:val="20"/>
                <w:szCs w:val="20"/>
              </w:rPr>
              <w:t>项目管理人员须提供在投标单位</w:t>
            </w:r>
            <w:r>
              <w:rPr>
                <w:rFonts w:hint="eastAsia" w:ascii="宋体" w:hAnsi="宋体" w:eastAsia="宋体" w:cs="宋体"/>
                <w:color w:val="auto"/>
                <w:spacing w:val="4"/>
                <w:sz w:val="20"/>
                <w:szCs w:val="20"/>
                <w:lang w:val="en-US" w:eastAsia="zh-CN"/>
              </w:rPr>
              <w:t>近半年</w:t>
            </w:r>
            <w:r>
              <w:rPr>
                <w:rFonts w:hint="eastAsia" w:ascii="宋体" w:hAnsi="宋体" w:eastAsia="宋体" w:cs="宋体"/>
                <w:color w:val="auto"/>
                <w:spacing w:val="4"/>
                <w:sz w:val="20"/>
                <w:szCs w:val="20"/>
              </w:rPr>
              <w:t>内任一一个月的社保缴纳证明材料；</w:t>
            </w:r>
          </w:p>
          <w:p w14:paraId="06DE85EA">
            <w:pPr>
              <w:pageBreakBefore w:val="0"/>
              <w:kinsoku/>
              <w:wordWrap/>
              <w:overflowPunct/>
              <w:topLinePunct w:val="0"/>
              <w:autoSpaceDE/>
              <w:autoSpaceDN/>
              <w:bidi w:val="0"/>
              <w:adjustRightInd/>
              <w:spacing w:before="32" w:line="400" w:lineRule="exact"/>
              <w:ind w:left="113" w:right="73" w:firstLine="15"/>
              <w:jc w:val="both"/>
              <w:rPr>
                <w:rFonts w:hint="eastAsia" w:ascii="宋体" w:hAnsi="宋体" w:eastAsia="宋体" w:cs="宋体"/>
                <w:color w:val="auto"/>
                <w:spacing w:val="4"/>
                <w:sz w:val="20"/>
                <w:szCs w:val="20"/>
              </w:rPr>
            </w:pPr>
            <w:r>
              <w:rPr>
                <w:rFonts w:hint="eastAsia" w:ascii="宋体" w:hAnsi="宋体" w:eastAsia="宋体" w:cs="宋体"/>
                <w:color w:val="auto"/>
                <w:spacing w:val="4"/>
                <w:sz w:val="20"/>
                <w:szCs w:val="20"/>
              </w:rPr>
              <w:t>其他相关人员须提供</w:t>
            </w:r>
            <w:r>
              <w:rPr>
                <w:rFonts w:hint="eastAsia" w:ascii="宋体" w:hAnsi="宋体" w:eastAsia="宋体" w:cs="宋体"/>
                <w:color w:val="auto"/>
                <w:spacing w:val="4"/>
                <w:sz w:val="20"/>
                <w:szCs w:val="20"/>
                <w:lang w:val="en-US" w:eastAsia="zh-CN"/>
              </w:rPr>
              <w:t>近半年</w:t>
            </w:r>
            <w:r>
              <w:rPr>
                <w:rFonts w:hint="eastAsia" w:ascii="宋体" w:hAnsi="宋体" w:eastAsia="宋体" w:cs="宋体"/>
                <w:color w:val="auto"/>
                <w:spacing w:val="4"/>
                <w:sz w:val="20"/>
                <w:szCs w:val="20"/>
              </w:rPr>
              <w:t>内任一一个月的社保缴纳证明材料或劳动合同。</w:t>
            </w:r>
          </w:p>
          <w:p w14:paraId="2F21FBD8">
            <w:pPr>
              <w:pageBreakBefore w:val="0"/>
              <w:kinsoku/>
              <w:wordWrap/>
              <w:overflowPunct/>
              <w:topLinePunct w:val="0"/>
              <w:autoSpaceDE/>
              <w:autoSpaceDN/>
              <w:bidi w:val="0"/>
              <w:adjustRightInd/>
              <w:spacing w:before="32" w:line="400" w:lineRule="exact"/>
              <w:ind w:left="113" w:right="73" w:firstLine="15"/>
              <w:jc w:val="both"/>
              <w:rPr>
                <w:rFonts w:hint="default" w:ascii="宋体" w:hAnsi="宋体" w:eastAsia="宋体" w:cs="宋体"/>
                <w:color w:val="auto"/>
                <w:spacing w:val="4"/>
                <w:sz w:val="20"/>
                <w:szCs w:val="20"/>
                <w:lang w:val="en-US" w:eastAsia="zh-CN"/>
              </w:rPr>
            </w:pPr>
            <w:r>
              <w:rPr>
                <w:rFonts w:hint="eastAsia" w:ascii="宋体" w:hAnsi="宋体" w:eastAsia="宋体" w:cs="宋体"/>
                <w:color w:val="auto"/>
                <w:spacing w:val="4"/>
                <w:sz w:val="20"/>
                <w:szCs w:val="20"/>
                <w:lang w:val="en-US" w:eastAsia="zh-CN"/>
              </w:rPr>
              <w:t>备注：项目团队人员负责包括但不限于供货、安装、调试、培训、售后服务等。</w:t>
            </w:r>
          </w:p>
        </w:tc>
      </w:tr>
      <w:tr w14:paraId="459A58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50" w:hRule="atLeast"/>
        </w:trPr>
        <w:tc>
          <w:tcPr>
            <w:tcW w:w="662" w:type="pct"/>
            <w:tcBorders>
              <w:top w:val="single" w:color="auto" w:sz="4" w:space="0"/>
            </w:tcBorders>
            <w:vAlign w:val="center"/>
          </w:tcPr>
          <w:p w14:paraId="1A4C2BCA">
            <w:pPr>
              <w:pageBreakBefore w:val="0"/>
              <w:kinsoku/>
              <w:wordWrap/>
              <w:overflowPunct/>
              <w:topLinePunct w:val="0"/>
              <w:autoSpaceDE/>
              <w:autoSpaceDN/>
              <w:bidi w:val="0"/>
              <w:adjustRightInd/>
              <w:spacing w:before="37" w:line="400" w:lineRule="exact"/>
              <w:ind w:right="243"/>
              <w:jc w:val="center"/>
              <w:rPr>
                <w:rFonts w:ascii="宋体" w:hAnsi="宋体" w:eastAsia="宋体" w:cs="宋体"/>
                <w:color w:val="auto"/>
                <w:sz w:val="20"/>
                <w:szCs w:val="20"/>
              </w:rPr>
            </w:pPr>
            <w:r>
              <w:rPr>
                <w:rFonts w:hint="eastAsia" w:ascii="宋体" w:hAnsi="宋体" w:eastAsia="宋体" w:cs="宋体"/>
                <w:color w:val="auto"/>
                <w:spacing w:val="5"/>
                <w:sz w:val="20"/>
                <w:szCs w:val="20"/>
                <w:lang w:val="en-US" w:eastAsia="zh-CN"/>
              </w:rPr>
              <w:t xml:space="preserve"> </w:t>
            </w:r>
            <w:r>
              <w:rPr>
                <w:rFonts w:ascii="宋体" w:hAnsi="宋体" w:eastAsia="宋体" w:cs="宋体"/>
                <w:color w:val="auto"/>
                <w:spacing w:val="5"/>
                <w:sz w:val="20"/>
                <w:szCs w:val="20"/>
              </w:rPr>
              <w:t>投标报</w:t>
            </w:r>
            <w:r>
              <w:rPr>
                <w:rFonts w:ascii="宋体" w:hAnsi="宋体" w:eastAsia="宋体" w:cs="宋体"/>
                <w:color w:val="auto"/>
                <w:sz w:val="20"/>
                <w:szCs w:val="20"/>
              </w:rPr>
              <w:t>价</w:t>
            </w:r>
          </w:p>
        </w:tc>
        <w:tc>
          <w:tcPr>
            <w:tcW w:w="612" w:type="pct"/>
            <w:vAlign w:val="center"/>
          </w:tcPr>
          <w:p w14:paraId="28B0C24C">
            <w:pPr>
              <w:pageBreakBefore w:val="0"/>
              <w:kinsoku/>
              <w:wordWrap/>
              <w:overflowPunct/>
              <w:topLinePunct w:val="0"/>
              <w:autoSpaceDE/>
              <w:autoSpaceDN/>
              <w:bidi w:val="0"/>
              <w:adjustRightInd/>
              <w:spacing w:before="32" w:line="400" w:lineRule="exact"/>
              <w:ind w:left="113" w:right="73" w:firstLine="15"/>
              <w:jc w:val="center"/>
              <w:rPr>
                <w:rFonts w:hint="eastAsia" w:ascii="宋体" w:hAnsi="宋体" w:eastAsia="宋体" w:cs="宋体"/>
                <w:color w:val="auto"/>
                <w:spacing w:val="4"/>
                <w:sz w:val="20"/>
                <w:szCs w:val="20"/>
                <w:lang w:val="en-US" w:eastAsia="zh-CN"/>
              </w:rPr>
            </w:pPr>
            <w:r>
              <w:rPr>
                <w:rFonts w:hint="eastAsia" w:ascii="宋体" w:hAnsi="宋体" w:eastAsia="宋体" w:cs="宋体"/>
                <w:color w:val="auto"/>
                <w:spacing w:val="4"/>
                <w:sz w:val="20"/>
                <w:szCs w:val="20"/>
                <w:lang w:val="en-US" w:eastAsia="zh-CN"/>
              </w:rPr>
              <w:t>投标报价得分（30.0 分）</w:t>
            </w:r>
          </w:p>
        </w:tc>
        <w:tc>
          <w:tcPr>
            <w:tcW w:w="3725" w:type="pct"/>
            <w:vAlign w:val="top"/>
          </w:tcPr>
          <w:p w14:paraId="5F704CC2">
            <w:pPr>
              <w:pageBreakBefore w:val="0"/>
              <w:kinsoku/>
              <w:wordWrap/>
              <w:overflowPunct/>
              <w:topLinePunct w:val="0"/>
              <w:autoSpaceDE/>
              <w:autoSpaceDN/>
              <w:bidi w:val="0"/>
              <w:adjustRightInd/>
              <w:spacing w:before="37" w:line="400" w:lineRule="exact"/>
              <w:ind w:left="115" w:right="105" w:firstLine="1"/>
              <w:jc w:val="both"/>
              <w:rPr>
                <w:rFonts w:ascii="宋体" w:hAnsi="宋体" w:eastAsia="宋体" w:cs="宋体"/>
                <w:color w:val="auto"/>
                <w:sz w:val="20"/>
                <w:szCs w:val="20"/>
              </w:rPr>
            </w:pPr>
            <w:r>
              <w:rPr>
                <w:rFonts w:ascii="宋体" w:hAnsi="宋体" w:eastAsia="宋体" w:cs="宋体"/>
                <w:color w:val="auto"/>
                <w:spacing w:val="4"/>
                <w:sz w:val="20"/>
                <w:szCs w:val="20"/>
              </w:rPr>
              <w:t>投标报价得分</w:t>
            </w:r>
            <w:r>
              <w:rPr>
                <w:rFonts w:ascii="宋体" w:hAnsi="宋体" w:eastAsia="宋体" w:cs="宋体"/>
                <w:color w:val="auto"/>
                <w:spacing w:val="14"/>
                <w:sz w:val="20"/>
                <w:szCs w:val="20"/>
              </w:rPr>
              <w:t>＝（</w:t>
            </w:r>
            <w:r>
              <w:rPr>
                <w:rFonts w:ascii="宋体" w:hAnsi="宋体" w:eastAsia="宋体" w:cs="宋体"/>
                <w:color w:val="auto"/>
                <w:spacing w:val="4"/>
                <w:sz w:val="20"/>
                <w:szCs w:val="20"/>
              </w:rPr>
              <w:t>评标基准价/投标报价）×价格</w:t>
            </w:r>
            <w:r>
              <w:rPr>
                <w:rFonts w:ascii="宋体" w:hAnsi="宋体" w:eastAsia="宋体" w:cs="宋体"/>
                <w:color w:val="auto"/>
                <w:spacing w:val="6"/>
                <w:sz w:val="20"/>
                <w:szCs w:val="20"/>
              </w:rPr>
              <w:t>分值【注：满足招标文件要求且投标价格最低的投标报价为评标基准价。】最低报价不是中标的唯一依据。因落实政府采购政策进行价格调整的，以调</w:t>
            </w:r>
            <w:r>
              <w:rPr>
                <w:rFonts w:ascii="宋体" w:hAnsi="宋体" w:eastAsia="宋体" w:cs="宋体"/>
                <w:color w:val="auto"/>
                <w:spacing w:val="7"/>
                <w:sz w:val="20"/>
                <w:szCs w:val="20"/>
              </w:rPr>
              <w:t>整后的价格计算评标基准价和投标报价。</w:t>
            </w:r>
          </w:p>
        </w:tc>
      </w:tr>
    </w:tbl>
    <w:p w14:paraId="035076EA">
      <w:pPr>
        <w:spacing w:before="18"/>
        <w:rPr>
          <w:color w:val="auto"/>
        </w:rPr>
      </w:pPr>
    </w:p>
    <w:p w14:paraId="3E106986">
      <w:pPr>
        <w:spacing w:before="93" w:line="368" w:lineRule="auto"/>
        <w:ind w:left="915" w:right="171" w:hanging="359"/>
        <w:rPr>
          <w:rFonts w:ascii="宋体" w:hAnsi="宋体" w:eastAsia="宋体" w:cs="宋体"/>
          <w:color w:val="auto"/>
          <w:sz w:val="23"/>
          <w:szCs w:val="23"/>
        </w:rPr>
      </w:pPr>
      <w:r>
        <w:rPr>
          <w:rFonts w:ascii="宋体" w:hAnsi="宋体" w:eastAsia="宋体" w:cs="宋体"/>
          <w:color w:val="auto"/>
          <w:spacing w:val="8"/>
          <w:sz w:val="23"/>
          <w:szCs w:val="23"/>
        </w:rPr>
        <w:t>注：未通过初步评审的投标不参与投标报价得分的计算。评标过程中</w:t>
      </w:r>
      <w:r>
        <w:rPr>
          <w:rFonts w:ascii="宋体" w:hAnsi="宋体" w:eastAsia="宋体" w:cs="宋体"/>
          <w:color w:val="auto"/>
          <w:spacing w:val="7"/>
          <w:sz w:val="23"/>
          <w:szCs w:val="23"/>
        </w:rPr>
        <w:t>，评标委员会</w:t>
      </w:r>
      <w:r>
        <w:rPr>
          <w:rFonts w:ascii="宋体" w:hAnsi="宋体" w:eastAsia="宋体" w:cs="宋体"/>
          <w:color w:val="auto"/>
          <w:spacing w:val="11"/>
          <w:sz w:val="23"/>
          <w:szCs w:val="23"/>
        </w:rPr>
        <w:t>发现供应商的投标报价明显低于其他报价，使其投标报价可能低于其个别成本的，评标委员会应对其质询，并要求该供应商做出书面说明和提供相关的证明</w:t>
      </w:r>
      <w:r>
        <w:rPr>
          <w:rFonts w:ascii="宋体" w:hAnsi="宋体" w:eastAsia="宋体" w:cs="宋体"/>
          <w:color w:val="auto"/>
          <w:spacing w:val="9"/>
          <w:sz w:val="23"/>
          <w:szCs w:val="23"/>
        </w:rPr>
        <w:t>材料；该供应商不能合理说明或提供证明材料的，其投标将被否决。</w:t>
      </w:r>
    </w:p>
    <w:p w14:paraId="265D0FE3">
      <w:pPr>
        <w:spacing w:line="368" w:lineRule="auto"/>
        <w:rPr>
          <w:rFonts w:ascii="宋体" w:hAnsi="宋体" w:eastAsia="宋体" w:cs="宋体"/>
          <w:color w:val="auto"/>
          <w:sz w:val="23"/>
          <w:szCs w:val="23"/>
        </w:rPr>
        <w:sectPr>
          <w:pgSz w:w="11906" w:h="16838"/>
          <w:pgMar w:top="720" w:right="720" w:bottom="720" w:left="720" w:header="0" w:footer="454" w:gutter="0"/>
          <w:pgNumType w:fmt="decimal"/>
          <w:cols w:space="720" w:num="1"/>
        </w:sectPr>
      </w:pPr>
    </w:p>
    <w:p w14:paraId="7E273DD9">
      <w:pPr>
        <w:pStyle w:val="7"/>
        <w:spacing w:line="318" w:lineRule="auto"/>
        <w:rPr>
          <w:color w:val="auto"/>
        </w:rPr>
      </w:pPr>
    </w:p>
    <w:p w14:paraId="0BFDEE27">
      <w:pPr>
        <w:pStyle w:val="7"/>
        <w:spacing w:line="319" w:lineRule="auto"/>
        <w:rPr>
          <w:color w:val="auto"/>
        </w:rPr>
      </w:pPr>
    </w:p>
    <w:p w14:paraId="30BF91AA">
      <w:pPr>
        <w:spacing w:before="113" w:line="224" w:lineRule="auto"/>
        <w:ind w:left="3825"/>
        <w:outlineLvl w:val="0"/>
        <w:rPr>
          <w:rFonts w:ascii="宋体" w:hAnsi="宋体" w:eastAsia="宋体" w:cs="宋体"/>
          <w:b/>
          <w:bCs/>
          <w:color w:val="auto"/>
          <w:spacing w:val="5"/>
          <w:sz w:val="35"/>
          <w:szCs w:val="35"/>
        </w:rPr>
      </w:pPr>
      <w:r>
        <w:rPr>
          <w:rFonts w:ascii="宋体" w:hAnsi="宋体" w:eastAsia="宋体" w:cs="宋体"/>
          <w:b/>
          <w:bCs/>
          <w:color w:val="auto"/>
          <w:spacing w:val="5"/>
          <w:sz w:val="35"/>
          <w:szCs w:val="35"/>
        </w:rPr>
        <w:t>第五章采购需求</w:t>
      </w:r>
    </w:p>
    <w:p w14:paraId="52D68E17">
      <w:pPr>
        <w:spacing w:before="113" w:line="224" w:lineRule="auto"/>
        <w:outlineLvl w:val="0"/>
        <w:rPr>
          <w:color w:val="auto"/>
        </w:rPr>
      </w:pPr>
      <w:r>
        <w:rPr>
          <w:rFonts w:hint="eastAsia" w:ascii="宋体" w:hAnsi="宋体" w:eastAsia="宋体" w:cs="宋体"/>
          <w:b/>
          <w:bCs/>
          <w:color w:val="auto"/>
          <w:spacing w:val="6"/>
          <w:sz w:val="23"/>
          <w:szCs w:val="23"/>
          <w:lang w:val="en-US" w:eastAsia="zh-CN"/>
        </w:rPr>
        <w:t>一、</w:t>
      </w:r>
      <w:r>
        <w:rPr>
          <w:rFonts w:ascii="宋体" w:hAnsi="宋体" w:eastAsia="宋体" w:cs="宋体"/>
          <w:b/>
          <w:bCs/>
          <w:color w:val="auto"/>
          <w:spacing w:val="6"/>
          <w:sz w:val="23"/>
          <w:szCs w:val="23"/>
        </w:rPr>
        <w:t>采购项目一览表</w:t>
      </w:r>
    </w:p>
    <w:tbl>
      <w:tblPr>
        <w:tblStyle w:val="16"/>
        <w:tblpPr w:leftFromText="180" w:rightFromText="180" w:vertAnchor="text" w:horzAnchor="page" w:tblpXSpec="center" w:tblpY="221"/>
        <w:tblOverlap w:val="never"/>
        <w:tblW w:w="4998" w:type="pct"/>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472"/>
        <w:gridCol w:w="2605"/>
        <w:gridCol w:w="772"/>
        <w:gridCol w:w="2126"/>
        <w:gridCol w:w="2338"/>
      </w:tblGrid>
      <w:tr w14:paraId="5020F2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5" w:hRule="atLeast"/>
          <w:jc w:val="center"/>
        </w:trPr>
        <w:tc>
          <w:tcPr>
            <w:tcW w:w="284" w:type="pct"/>
            <w:tcBorders>
              <w:top w:val="single" w:color="000000" w:sz="10" w:space="0"/>
            </w:tcBorders>
            <w:shd w:val="clear" w:color="auto" w:fill="EEECE1"/>
            <w:vAlign w:val="top"/>
          </w:tcPr>
          <w:p w14:paraId="24F6F436">
            <w:pPr>
              <w:spacing w:before="270" w:line="227" w:lineRule="auto"/>
              <w:jc w:val="center"/>
              <w:rPr>
                <w:rFonts w:hint="eastAsia" w:ascii="宋体" w:hAnsi="宋体" w:eastAsia="宋体" w:cs="宋体"/>
                <w:b/>
                <w:bCs/>
                <w:color w:val="auto"/>
                <w:spacing w:val="6"/>
                <w:sz w:val="23"/>
                <w:szCs w:val="23"/>
                <w:lang w:val="en-US" w:eastAsia="zh-CN"/>
              </w:rPr>
            </w:pPr>
            <w:r>
              <w:rPr>
                <w:rFonts w:hint="eastAsia" w:ascii="宋体" w:hAnsi="宋体" w:eastAsia="宋体" w:cs="宋体"/>
                <w:b/>
                <w:bCs/>
                <w:color w:val="auto"/>
                <w:spacing w:val="6"/>
                <w:sz w:val="23"/>
                <w:szCs w:val="23"/>
                <w:lang w:val="en-US" w:eastAsia="zh-CN"/>
              </w:rPr>
              <w:t>序号</w:t>
            </w:r>
          </w:p>
        </w:tc>
        <w:tc>
          <w:tcPr>
            <w:tcW w:w="1566" w:type="pct"/>
            <w:tcBorders>
              <w:top w:val="single" w:color="000000" w:sz="10" w:space="0"/>
            </w:tcBorders>
            <w:shd w:val="clear" w:color="auto" w:fill="EEECE1"/>
            <w:vAlign w:val="top"/>
          </w:tcPr>
          <w:p w14:paraId="171EF06C">
            <w:pPr>
              <w:spacing w:before="270" w:line="227" w:lineRule="auto"/>
              <w:jc w:val="center"/>
              <w:rPr>
                <w:rFonts w:ascii="宋体" w:hAnsi="宋体" w:eastAsia="宋体" w:cs="宋体"/>
                <w:color w:val="auto"/>
                <w:sz w:val="23"/>
                <w:szCs w:val="23"/>
              </w:rPr>
            </w:pPr>
            <w:r>
              <w:rPr>
                <w:rFonts w:ascii="宋体" w:hAnsi="宋体" w:eastAsia="宋体" w:cs="宋体"/>
                <w:b/>
                <w:bCs/>
                <w:color w:val="auto"/>
                <w:spacing w:val="6"/>
                <w:sz w:val="23"/>
                <w:szCs w:val="23"/>
              </w:rPr>
              <w:t>采购内容</w:t>
            </w:r>
          </w:p>
        </w:tc>
        <w:tc>
          <w:tcPr>
            <w:tcW w:w="464" w:type="pct"/>
            <w:tcBorders>
              <w:top w:val="single" w:color="000000" w:sz="10" w:space="0"/>
            </w:tcBorders>
            <w:shd w:val="clear" w:color="auto" w:fill="EEECE1"/>
            <w:vAlign w:val="top"/>
          </w:tcPr>
          <w:p w14:paraId="42069F21">
            <w:pPr>
              <w:spacing w:before="271" w:line="227" w:lineRule="auto"/>
              <w:jc w:val="center"/>
              <w:rPr>
                <w:rFonts w:ascii="宋体" w:hAnsi="宋体" w:eastAsia="宋体" w:cs="宋体"/>
                <w:color w:val="auto"/>
                <w:sz w:val="23"/>
                <w:szCs w:val="23"/>
              </w:rPr>
            </w:pPr>
            <w:r>
              <w:rPr>
                <w:rFonts w:ascii="宋体" w:hAnsi="宋体" w:eastAsia="宋体" w:cs="宋体"/>
                <w:b/>
                <w:bCs/>
                <w:color w:val="auto"/>
                <w:spacing w:val="1"/>
                <w:sz w:val="23"/>
                <w:szCs w:val="23"/>
              </w:rPr>
              <w:t>数量</w:t>
            </w:r>
          </w:p>
        </w:tc>
        <w:tc>
          <w:tcPr>
            <w:tcW w:w="1278" w:type="pct"/>
            <w:tcBorders>
              <w:top w:val="single" w:color="000000" w:sz="10" w:space="0"/>
              <w:right w:val="single" w:color="000000" w:sz="10" w:space="0"/>
            </w:tcBorders>
            <w:shd w:val="clear" w:color="auto" w:fill="EEECE1"/>
            <w:vAlign w:val="top"/>
          </w:tcPr>
          <w:p w14:paraId="3A393563">
            <w:pPr>
              <w:spacing w:before="270" w:line="227" w:lineRule="auto"/>
              <w:jc w:val="center"/>
              <w:rPr>
                <w:rFonts w:ascii="宋体" w:hAnsi="宋体" w:eastAsia="宋体" w:cs="宋体"/>
                <w:b/>
                <w:bCs/>
                <w:color w:val="auto"/>
                <w:spacing w:val="6"/>
                <w:sz w:val="23"/>
                <w:szCs w:val="23"/>
              </w:rPr>
            </w:pPr>
            <w:r>
              <w:rPr>
                <w:rFonts w:ascii="宋体" w:hAnsi="宋体" w:eastAsia="宋体" w:cs="宋体"/>
                <w:b/>
                <w:bCs/>
                <w:color w:val="auto"/>
                <w:spacing w:val="6"/>
                <w:sz w:val="23"/>
                <w:szCs w:val="23"/>
              </w:rPr>
              <w:t>最高限价（人民币</w:t>
            </w:r>
            <w:r>
              <w:rPr>
                <w:rFonts w:hint="eastAsia" w:ascii="宋体" w:hAnsi="宋体" w:eastAsia="宋体" w:cs="宋体"/>
                <w:b/>
                <w:bCs/>
                <w:color w:val="auto"/>
                <w:spacing w:val="6"/>
                <w:sz w:val="23"/>
                <w:szCs w:val="23"/>
                <w:lang w:val="en-US" w:eastAsia="zh-CN"/>
              </w:rPr>
              <w:t>万</w:t>
            </w:r>
            <w:r>
              <w:rPr>
                <w:rFonts w:ascii="宋体" w:hAnsi="宋体" w:eastAsia="宋体" w:cs="宋体"/>
                <w:b/>
                <w:bCs/>
                <w:color w:val="auto"/>
                <w:spacing w:val="6"/>
                <w:sz w:val="23"/>
                <w:szCs w:val="23"/>
              </w:rPr>
              <w:t>元）</w:t>
            </w:r>
          </w:p>
        </w:tc>
        <w:tc>
          <w:tcPr>
            <w:tcW w:w="1405" w:type="pct"/>
            <w:tcBorders>
              <w:top w:val="single" w:color="000000" w:sz="10" w:space="0"/>
              <w:left w:val="single" w:color="000000" w:sz="10" w:space="0"/>
            </w:tcBorders>
            <w:shd w:val="clear" w:color="auto" w:fill="EEECE1"/>
            <w:vAlign w:val="top"/>
          </w:tcPr>
          <w:p w14:paraId="604A8BFF">
            <w:pPr>
              <w:spacing w:before="270" w:line="227" w:lineRule="auto"/>
              <w:jc w:val="center"/>
              <w:rPr>
                <w:rFonts w:ascii="宋体" w:hAnsi="宋体" w:eastAsia="宋体" w:cs="宋体"/>
                <w:b/>
                <w:bCs/>
                <w:color w:val="auto"/>
                <w:spacing w:val="6"/>
                <w:sz w:val="23"/>
                <w:szCs w:val="23"/>
              </w:rPr>
            </w:pPr>
            <w:r>
              <w:rPr>
                <w:rFonts w:ascii="宋体" w:hAnsi="宋体" w:eastAsia="宋体" w:cs="宋体"/>
                <w:b/>
                <w:bCs/>
                <w:color w:val="auto"/>
                <w:spacing w:val="6"/>
                <w:sz w:val="23"/>
                <w:szCs w:val="23"/>
              </w:rPr>
              <w:t>供货期</w:t>
            </w:r>
          </w:p>
        </w:tc>
      </w:tr>
      <w:tr w14:paraId="13831A3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6" w:hRule="atLeast"/>
          <w:jc w:val="center"/>
        </w:trPr>
        <w:tc>
          <w:tcPr>
            <w:tcW w:w="284" w:type="pct"/>
            <w:tcBorders>
              <w:bottom w:val="single" w:color="000000" w:sz="10" w:space="0"/>
            </w:tcBorders>
            <w:vAlign w:val="center"/>
          </w:tcPr>
          <w:p w14:paraId="69D9E333">
            <w:pPr>
              <w:spacing w:before="43" w:line="228" w:lineRule="auto"/>
              <w:jc w:val="center"/>
              <w:rPr>
                <w:rFonts w:hint="default"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1</w:t>
            </w:r>
          </w:p>
        </w:tc>
        <w:tc>
          <w:tcPr>
            <w:tcW w:w="1566" w:type="pct"/>
            <w:tcBorders>
              <w:bottom w:val="single" w:color="000000" w:sz="10" w:space="0"/>
            </w:tcBorders>
            <w:shd w:val="clear" w:color="auto" w:fill="auto"/>
            <w:vAlign w:val="center"/>
          </w:tcPr>
          <w:p w14:paraId="134C13E5">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高压注射器</w:t>
            </w:r>
          </w:p>
        </w:tc>
        <w:tc>
          <w:tcPr>
            <w:tcW w:w="464" w:type="pct"/>
            <w:tcBorders>
              <w:bottom w:val="single" w:color="000000" w:sz="10" w:space="0"/>
            </w:tcBorders>
            <w:vAlign w:val="center"/>
          </w:tcPr>
          <w:p w14:paraId="445CCBDC">
            <w:pPr>
              <w:spacing w:before="75" w:line="230" w:lineRule="auto"/>
              <w:jc w:val="center"/>
              <w:rPr>
                <w:rFonts w:hint="default" w:ascii="宋体" w:hAnsi="宋体" w:eastAsia="宋体" w:cs="宋体"/>
                <w:color w:val="auto"/>
                <w:sz w:val="23"/>
                <w:szCs w:val="23"/>
                <w:lang w:val="en-US" w:eastAsia="zh-CN"/>
              </w:rPr>
            </w:pPr>
            <w:r>
              <w:rPr>
                <w:rFonts w:hint="eastAsia" w:ascii="宋体" w:hAnsi="宋体" w:eastAsia="宋体" w:cs="宋体"/>
                <w:color w:val="auto"/>
                <w:spacing w:val="3"/>
                <w:sz w:val="23"/>
                <w:szCs w:val="23"/>
                <w:lang w:val="en-US" w:eastAsia="zh-CN"/>
              </w:rPr>
              <w:t>1台</w:t>
            </w:r>
          </w:p>
        </w:tc>
        <w:tc>
          <w:tcPr>
            <w:tcW w:w="1278" w:type="pct"/>
            <w:tcBorders>
              <w:bottom w:val="single" w:color="000000" w:sz="10" w:space="0"/>
              <w:right w:val="single" w:color="000000" w:sz="10" w:space="0"/>
            </w:tcBorders>
            <w:shd w:val="clear" w:color="auto" w:fill="auto"/>
            <w:vAlign w:val="center"/>
          </w:tcPr>
          <w:p w14:paraId="7938935B">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18</w:t>
            </w:r>
          </w:p>
        </w:tc>
        <w:tc>
          <w:tcPr>
            <w:tcW w:w="1405" w:type="pct"/>
            <w:vMerge w:val="restart"/>
            <w:tcBorders>
              <w:left w:val="single" w:color="000000" w:sz="10" w:space="0"/>
            </w:tcBorders>
            <w:vAlign w:val="center"/>
          </w:tcPr>
          <w:p w14:paraId="72AFE9BB">
            <w:pPr>
              <w:spacing w:before="43" w:line="228" w:lineRule="auto"/>
              <w:jc w:val="center"/>
              <w:rPr>
                <w:rFonts w:hint="default" w:ascii="宋体" w:hAnsi="宋体" w:eastAsia="宋体" w:cs="宋体"/>
                <w:color w:val="auto"/>
                <w:sz w:val="23"/>
                <w:szCs w:val="23"/>
                <w:lang w:val="en-US" w:eastAsia="zh-CN"/>
              </w:rPr>
            </w:pPr>
            <w:r>
              <w:rPr>
                <w:rFonts w:hint="eastAsia" w:ascii="宋体" w:hAnsi="宋体" w:eastAsia="宋体" w:cs="宋体"/>
                <w:color w:val="auto"/>
                <w:sz w:val="23"/>
                <w:szCs w:val="23"/>
                <w:lang w:val="en-US" w:eastAsia="zh-CN"/>
              </w:rPr>
              <w:t>自合同签订之日起30日内完成供货及安装（具体时间以签订合同为准）</w:t>
            </w:r>
          </w:p>
        </w:tc>
      </w:tr>
      <w:tr w14:paraId="620F2E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6" w:hRule="atLeast"/>
          <w:jc w:val="center"/>
        </w:trPr>
        <w:tc>
          <w:tcPr>
            <w:tcW w:w="284" w:type="pct"/>
            <w:vAlign w:val="center"/>
          </w:tcPr>
          <w:p w14:paraId="0DDD1FEF">
            <w:pPr>
              <w:spacing w:before="43" w:line="228" w:lineRule="auto"/>
              <w:jc w:val="center"/>
              <w:rPr>
                <w:rFonts w:hint="default"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2</w:t>
            </w:r>
          </w:p>
        </w:tc>
        <w:tc>
          <w:tcPr>
            <w:tcW w:w="1566" w:type="pct"/>
            <w:shd w:val="clear" w:color="auto" w:fill="auto"/>
            <w:vAlign w:val="center"/>
          </w:tcPr>
          <w:p w14:paraId="7B6B044E">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主动脉内球囊反搏泵</w:t>
            </w:r>
          </w:p>
        </w:tc>
        <w:tc>
          <w:tcPr>
            <w:tcW w:w="464" w:type="pct"/>
            <w:vAlign w:val="center"/>
          </w:tcPr>
          <w:p w14:paraId="3061CE95">
            <w:pPr>
              <w:spacing w:before="75" w:line="230" w:lineRule="auto"/>
              <w:jc w:val="center"/>
              <w:rPr>
                <w:rFonts w:hint="default" w:ascii="宋体" w:hAnsi="宋体" w:eastAsia="宋体" w:cs="宋体"/>
                <w:color w:val="auto"/>
                <w:sz w:val="23"/>
                <w:szCs w:val="23"/>
                <w:lang w:val="en-US"/>
              </w:rPr>
            </w:pPr>
            <w:r>
              <w:rPr>
                <w:rFonts w:hint="eastAsia" w:ascii="宋体" w:hAnsi="宋体" w:eastAsia="宋体" w:cs="宋体"/>
                <w:color w:val="auto"/>
                <w:spacing w:val="3"/>
                <w:sz w:val="23"/>
                <w:szCs w:val="23"/>
                <w:lang w:val="en-US" w:eastAsia="zh-CN"/>
              </w:rPr>
              <w:t>1套</w:t>
            </w:r>
          </w:p>
        </w:tc>
        <w:tc>
          <w:tcPr>
            <w:tcW w:w="1278" w:type="pct"/>
            <w:shd w:val="clear" w:color="auto" w:fill="auto"/>
            <w:vAlign w:val="center"/>
          </w:tcPr>
          <w:p w14:paraId="669E095C">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
              </w:rPr>
            </w:pPr>
            <w:r>
              <w:rPr>
                <w:rFonts w:hint="eastAsia" w:ascii="宋体" w:hAnsi="宋体" w:eastAsia="宋体" w:cs="宋体"/>
                <w:i w:val="0"/>
                <w:iCs w:val="0"/>
                <w:snapToGrid w:val="0"/>
                <w:color w:val="auto"/>
                <w:kern w:val="0"/>
                <w:sz w:val="24"/>
                <w:szCs w:val="24"/>
                <w:u w:val="none"/>
                <w:lang w:val="en-US" w:eastAsia="zh-CN" w:bidi="ar"/>
              </w:rPr>
              <w:t>120</w:t>
            </w:r>
          </w:p>
        </w:tc>
        <w:tc>
          <w:tcPr>
            <w:tcW w:w="1405" w:type="pct"/>
            <w:vMerge w:val="continue"/>
            <w:tcBorders>
              <w:left w:val="single" w:color="000000" w:sz="10" w:space="0"/>
            </w:tcBorders>
            <w:vAlign w:val="center"/>
          </w:tcPr>
          <w:p w14:paraId="2B332980">
            <w:pPr>
              <w:spacing w:before="43" w:line="228" w:lineRule="auto"/>
              <w:jc w:val="center"/>
              <w:rPr>
                <w:rFonts w:hint="default" w:ascii="宋体" w:hAnsi="宋体" w:eastAsia="宋体" w:cs="宋体"/>
                <w:color w:val="auto"/>
                <w:sz w:val="23"/>
                <w:szCs w:val="23"/>
                <w:lang w:val="en-US" w:eastAsia="zh-CN"/>
              </w:rPr>
            </w:pPr>
          </w:p>
        </w:tc>
      </w:tr>
      <w:tr w14:paraId="2AEAC9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6" w:hRule="atLeast"/>
          <w:jc w:val="center"/>
        </w:trPr>
        <w:tc>
          <w:tcPr>
            <w:tcW w:w="284" w:type="pct"/>
            <w:vAlign w:val="center"/>
          </w:tcPr>
          <w:p w14:paraId="6C80EB43">
            <w:pPr>
              <w:spacing w:before="43" w:line="228" w:lineRule="auto"/>
              <w:jc w:val="center"/>
              <w:rPr>
                <w:rFonts w:hint="default"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3</w:t>
            </w:r>
          </w:p>
        </w:tc>
        <w:tc>
          <w:tcPr>
            <w:tcW w:w="1566" w:type="pct"/>
            <w:shd w:val="clear" w:color="auto" w:fill="auto"/>
            <w:vAlign w:val="center"/>
          </w:tcPr>
          <w:p w14:paraId="5AAB9AAC">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电生理+心脏射频消融仪</w:t>
            </w:r>
          </w:p>
        </w:tc>
        <w:tc>
          <w:tcPr>
            <w:tcW w:w="464" w:type="pct"/>
            <w:vAlign w:val="center"/>
          </w:tcPr>
          <w:p w14:paraId="7241870C">
            <w:pPr>
              <w:spacing w:before="75" w:line="230" w:lineRule="auto"/>
              <w:jc w:val="center"/>
              <w:rPr>
                <w:rFonts w:ascii="宋体" w:hAnsi="宋体" w:eastAsia="宋体" w:cs="宋体"/>
                <w:color w:val="auto"/>
                <w:sz w:val="23"/>
                <w:szCs w:val="23"/>
              </w:rPr>
            </w:pPr>
            <w:r>
              <w:rPr>
                <w:rFonts w:hint="eastAsia" w:ascii="宋体" w:hAnsi="宋体" w:eastAsia="宋体" w:cs="宋体"/>
                <w:color w:val="auto"/>
                <w:spacing w:val="3"/>
                <w:sz w:val="23"/>
                <w:szCs w:val="23"/>
                <w:lang w:val="en-US" w:eastAsia="zh-CN"/>
              </w:rPr>
              <w:t>1台</w:t>
            </w:r>
          </w:p>
        </w:tc>
        <w:tc>
          <w:tcPr>
            <w:tcW w:w="1278" w:type="pct"/>
            <w:shd w:val="clear" w:color="auto" w:fill="auto"/>
            <w:vAlign w:val="center"/>
          </w:tcPr>
          <w:p w14:paraId="39E87805">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
              </w:rPr>
            </w:pPr>
            <w:r>
              <w:rPr>
                <w:rFonts w:hint="eastAsia" w:ascii="宋体" w:hAnsi="宋体" w:eastAsia="宋体" w:cs="宋体"/>
                <w:i w:val="0"/>
                <w:iCs w:val="0"/>
                <w:color w:val="auto"/>
                <w:kern w:val="0"/>
                <w:sz w:val="24"/>
                <w:szCs w:val="24"/>
                <w:u w:val="none"/>
                <w:lang w:val="en-US" w:eastAsia="zh-CN" w:bidi="ar"/>
              </w:rPr>
              <w:t>112</w:t>
            </w:r>
          </w:p>
        </w:tc>
        <w:tc>
          <w:tcPr>
            <w:tcW w:w="1405" w:type="pct"/>
            <w:vMerge w:val="continue"/>
            <w:tcBorders>
              <w:left w:val="single" w:color="000000" w:sz="10" w:space="0"/>
            </w:tcBorders>
            <w:vAlign w:val="center"/>
          </w:tcPr>
          <w:p w14:paraId="33A44290">
            <w:pPr>
              <w:spacing w:before="43" w:line="228" w:lineRule="auto"/>
              <w:jc w:val="center"/>
              <w:rPr>
                <w:rFonts w:hint="default" w:ascii="宋体" w:hAnsi="宋体" w:eastAsia="宋体" w:cs="宋体"/>
                <w:color w:val="auto"/>
                <w:sz w:val="23"/>
                <w:szCs w:val="23"/>
                <w:lang w:val="en-US" w:eastAsia="zh-CN"/>
              </w:rPr>
            </w:pPr>
          </w:p>
        </w:tc>
      </w:tr>
      <w:tr w14:paraId="695F4E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6" w:hRule="atLeast"/>
          <w:jc w:val="center"/>
        </w:trPr>
        <w:tc>
          <w:tcPr>
            <w:tcW w:w="284" w:type="pct"/>
            <w:vAlign w:val="center"/>
          </w:tcPr>
          <w:p w14:paraId="7571B08A">
            <w:pPr>
              <w:spacing w:before="43" w:line="228" w:lineRule="auto"/>
              <w:jc w:val="center"/>
              <w:rPr>
                <w:rFonts w:hint="default"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4</w:t>
            </w:r>
          </w:p>
        </w:tc>
        <w:tc>
          <w:tcPr>
            <w:tcW w:w="1566" w:type="pct"/>
            <w:shd w:val="clear" w:color="auto" w:fill="auto"/>
            <w:vAlign w:val="center"/>
          </w:tcPr>
          <w:p w14:paraId="6FD480C7">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起搏器分析仪</w:t>
            </w:r>
          </w:p>
        </w:tc>
        <w:tc>
          <w:tcPr>
            <w:tcW w:w="464" w:type="pct"/>
            <w:shd w:val="clear" w:color="auto" w:fill="auto"/>
            <w:vAlign w:val="center"/>
          </w:tcPr>
          <w:p w14:paraId="4F1F8942">
            <w:pPr>
              <w:spacing w:before="75" w:line="230" w:lineRule="auto"/>
              <w:jc w:val="center"/>
              <w:rPr>
                <w:rFonts w:hint="default" w:ascii="宋体" w:hAnsi="宋体" w:eastAsia="宋体" w:cs="宋体"/>
                <w:snapToGrid w:val="0"/>
                <w:color w:val="auto"/>
                <w:kern w:val="0"/>
                <w:sz w:val="23"/>
                <w:szCs w:val="23"/>
                <w:lang w:val="en-US" w:eastAsia="zh-CN" w:bidi="ar-SA"/>
              </w:rPr>
            </w:pPr>
            <w:r>
              <w:rPr>
                <w:rFonts w:hint="eastAsia" w:ascii="宋体" w:hAnsi="宋体" w:eastAsia="宋体" w:cs="宋体"/>
                <w:color w:val="auto"/>
                <w:spacing w:val="3"/>
                <w:sz w:val="23"/>
                <w:szCs w:val="23"/>
                <w:lang w:val="en-US" w:eastAsia="zh-CN"/>
              </w:rPr>
              <w:t>1台</w:t>
            </w:r>
          </w:p>
        </w:tc>
        <w:tc>
          <w:tcPr>
            <w:tcW w:w="1278" w:type="pct"/>
            <w:shd w:val="clear" w:color="auto" w:fill="auto"/>
            <w:vAlign w:val="center"/>
          </w:tcPr>
          <w:p w14:paraId="1688AE96">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6</w:t>
            </w:r>
          </w:p>
        </w:tc>
        <w:tc>
          <w:tcPr>
            <w:tcW w:w="1405" w:type="pct"/>
            <w:vMerge w:val="continue"/>
            <w:tcBorders>
              <w:left w:val="single" w:color="000000" w:sz="10" w:space="0"/>
            </w:tcBorders>
            <w:vAlign w:val="center"/>
          </w:tcPr>
          <w:p w14:paraId="602F370F">
            <w:pPr>
              <w:spacing w:before="43" w:line="228" w:lineRule="auto"/>
              <w:jc w:val="center"/>
              <w:rPr>
                <w:rFonts w:hint="default" w:ascii="宋体" w:hAnsi="宋体" w:eastAsia="宋体" w:cs="宋体"/>
                <w:color w:val="auto"/>
                <w:sz w:val="23"/>
                <w:szCs w:val="23"/>
                <w:lang w:val="en-US" w:eastAsia="zh-CN"/>
              </w:rPr>
            </w:pPr>
          </w:p>
        </w:tc>
      </w:tr>
      <w:tr w14:paraId="5DEF9E6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6" w:hRule="atLeast"/>
          <w:jc w:val="center"/>
        </w:trPr>
        <w:tc>
          <w:tcPr>
            <w:tcW w:w="284" w:type="pct"/>
            <w:vAlign w:val="center"/>
          </w:tcPr>
          <w:p w14:paraId="1E5B8F18">
            <w:pPr>
              <w:spacing w:before="43" w:line="228" w:lineRule="auto"/>
              <w:jc w:val="center"/>
              <w:rPr>
                <w:rFonts w:hint="default"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5</w:t>
            </w:r>
          </w:p>
        </w:tc>
        <w:tc>
          <w:tcPr>
            <w:tcW w:w="1566" w:type="pct"/>
            <w:shd w:val="clear" w:color="auto" w:fill="auto"/>
            <w:vAlign w:val="center"/>
          </w:tcPr>
          <w:p w14:paraId="703A50DF">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食道调搏仪</w:t>
            </w:r>
          </w:p>
        </w:tc>
        <w:tc>
          <w:tcPr>
            <w:tcW w:w="464" w:type="pct"/>
            <w:shd w:val="clear" w:color="auto" w:fill="auto"/>
            <w:vAlign w:val="center"/>
          </w:tcPr>
          <w:p w14:paraId="5481E0D5">
            <w:pPr>
              <w:spacing w:before="75" w:line="230" w:lineRule="auto"/>
              <w:jc w:val="center"/>
              <w:rPr>
                <w:rFonts w:ascii="宋体" w:hAnsi="宋体" w:eastAsia="宋体" w:cs="宋体"/>
                <w:snapToGrid w:val="0"/>
                <w:color w:val="auto"/>
                <w:kern w:val="0"/>
                <w:sz w:val="23"/>
                <w:szCs w:val="23"/>
                <w:lang w:val="en-US" w:eastAsia="en-US" w:bidi="ar-SA"/>
              </w:rPr>
            </w:pPr>
            <w:r>
              <w:rPr>
                <w:rFonts w:hint="eastAsia" w:ascii="宋体" w:hAnsi="宋体" w:eastAsia="宋体" w:cs="宋体"/>
                <w:color w:val="auto"/>
                <w:spacing w:val="3"/>
                <w:sz w:val="23"/>
                <w:szCs w:val="23"/>
                <w:lang w:val="en-US" w:eastAsia="zh-CN"/>
              </w:rPr>
              <w:t>1台</w:t>
            </w:r>
          </w:p>
        </w:tc>
        <w:tc>
          <w:tcPr>
            <w:tcW w:w="1278" w:type="pct"/>
            <w:shd w:val="clear" w:color="auto" w:fill="auto"/>
            <w:vAlign w:val="center"/>
          </w:tcPr>
          <w:p w14:paraId="40462D20">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8</w:t>
            </w:r>
          </w:p>
        </w:tc>
        <w:tc>
          <w:tcPr>
            <w:tcW w:w="1405" w:type="pct"/>
            <w:vMerge w:val="continue"/>
            <w:tcBorders>
              <w:left w:val="single" w:color="000000" w:sz="10" w:space="0"/>
            </w:tcBorders>
            <w:vAlign w:val="center"/>
          </w:tcPr>
          <w:p w14:paraId="2D8FADDF">
            <w:pPr>
              <w:spacing w:before="43" w:line="228" w:lineRule="auto"/>
              <w:jc w:val="center"/>
              <w:rPr>
                <w:rFonts w:hint="default" w:ascii="宋体" w:hAnsi="宋体" w:eastAsia="宋体" w:cs="宋体"/>
                <w:color w:val="auto"/>
                <w:sz w:val="23"/>
                <w:szCs w:val="23"/>
                <w:lang w:val="en-US" w:eastAsia="zh-CN"/>
              </w:rPr>
            </w:pPr>
          </w:p>
        </w:tc>
      </w:tr>
      <w:tr w14:paraId="4BEA00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6" w:hRule="atLeast"/>
          <w:jc w:val="center"/>
        </w:trPr>
        <w:tc>
          <w:tcPr>
            <w:tcW w:w="284" w:type="pct"/>
            <w:vAlign w:val="center"/>
          </w:tcPr>
          <w:p w14:paraId="6613D02C">
            <w:pPr>
              <w:spacing w:before="43" w:line="228" w:lineRule="auto"/>
              <w:jc w:val="center"/>
              <w:rPr>
                <w:rFonts w:hint="default"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6</w:t>
            </w:r>
          </w:p>
        </w:tc>
        <w:tc>
          <w:tcPr>
            <w:tcW w:w="1566" w:type="pct"/>
            <w:shd w:val="clear" w:color="auto" w:fill="auto"/>
            <w:vAlign w:val="center"/>
          </w:tcPr>
          <w:p w14:paraId="69DD8298">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术中血凝快速检测仪</w:t>
            </w:r>
          </w:p>
        </w:tc>
        <w:tc>
          <w:tcPr>
            <w:tcW w:w="464" w:type="pct"/>
            <w:shd w:val="clear" w:color="auto" w:fill="auto"/>
            <w:vAlign w:val="center"/>
          </w:tcPr>
          <w:p w14:paraId="376DFEF6">
            <w:pPr>
              <w:spacing w:before="75" w:line="230" w:lineRule="auto"/>
              <w:jc w:val="center"/>
              <w:rPr>
                <w:rFonts w:ascii="宋体" w:hAnsi="宋体" w:eastAsia="宋体" w:cs="宋体"/>
                <w:snapToGrid w:val="0"/>
                <w:color w:val="auto"/>
                <w:kern w:val="0"/>
                <w:sz w:val="23"/>
                <w:szCs w:val="23"/>
                <w:lang w:val="en-US" w:eastAsia="en-US" w:bidi="ar-SA"/>
              </w:rPr>
            </w:pPr>
            <w:r>
              <w:rPr>
                <w:rFonts w:hint="eastAsia" w:ascii="宋体" w:hAnsi="宋体" w:eastAsia="宋体" w:cs="宋体"/>
                <w:color w:val="auto"/>
                <w:spacing w:val="3"/>
                <w:sz w:val="23"/>
                <w:szCs w:val="23"/>
                <w:lang w:val="en-US" w:eastAsia="zh-CN"/>
              </w:rPr>
              <w:t>1台</w:t>
            </w:r>
          </w:p>
        </w:tc>
        <w:tc>
          <w:tcPr>
            <w:tcW w:w="1278" w:type="pct"/>
            <w:shd w:val="clear" w:color="auto" w:fill="auto"/>
            <w:vAlign w:val="center"/>
          </w:tcPr>
          <w:p w14:paraId="06A34B5C">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4</w:t>
            </w:r>
          </w:p>
        </w:tc>
        <w:tc>
          <w:tcPr>
            <w:tcW w:w="1405" w:type="pct"/>
            <w:vMerge w:val="continue"/>
            <w:tcBorders>
              <w:left w:val="single" w:color="000000" w:sz="10" w:space="0"/>
            </w:tcBorders>
            <w:vAlign w:val="center"/>
          </w:tcPr>
          <w:p w14:paraId="37409F2F">
            <w:pPr>
              <w:spacing w:before="43" w:line="228" w:lineRule="auto"/>
              <w:jc w:val="center"/>
              <w:rPr>
                <w:rFonts w:hint="default" w:ascii="宋体" w:hAnsi="宋体" w:eastAsia="宋体" w:cs="宋体"/>
                <w:color w:val="auto"/>
                <w:sz w:val="23"/>
                <w:szCs w:val="23"/>
                <w:lang w:val="en-US" w:eastAsia="zh-CN"/>
              </w:rPr>
            </w:pPr>
          </w:p>
        </w:tc>
      </w:tr>
      <w:tr w14:paraId="7A080BB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6" w:hRule="atLeast"/>
          <w:jc w:val="center"/>
        </w:trPr>
        <w:tc>
          <w:tcPr>
            <w:tcW w:w="284" w:type="pct"/>
            <w:vAlign w:val="center"/>
          </w:tcPr>
          <w:p w14:paraId="36FE2498">
            <w:pPr>
              <w:spacing w:before="43" w:line="228" w:lineRule="auto"/>
              <w:jc w:val="center"/>
              <w:rPr>
                <w:rFonts w:hint="default"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7</w:t>
            </w:r>
          </w:p>
        </w:tc>
        <w:tc>
          <w:tcPr>
            <w:tcW w:w="1566" w:type="pct"/>
            <w:shd w:val="clear" w:color="auto" w:fill="auto"/>
            <w:vAlign w:val="center"/>
          </w:tcPr>
          <w:p w14:paraId="7B1CA75B">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除颤仪</w:t>
            </w:r>
          </w:p>
        </w:tc>
        <w:tc>
          <w:tcPr>
            <w:tcW w:w="464" w:type="pct"/>
            <w:shd w:val="clear" w:color="auto" w:fill="auto"/>
            <w:vAlign w:val="center"/>
          </w:tcPr>
          <w:p w14:paraId="72A617B4">
            <w:pPr>
              <w:spacing w:before="75" w:line="230" w:lineRule="auto"/>
              <w:jc w:val="center"/>
              <w:rPr>
                <w:rFonts w:hint="default" w:ascii="宋体" w:hAnsi="宋体" w:eastAsia="宋体" w:cs="宋体"/>
                <w:snapToGrid w:val="0"/>
                <w:color w:val="auto"/>
                <w:kern w:val="0"/>
                <w:sz w:val="23"/>
                <w:szCs w:val="23"/>
                <w:lang w:val="en-US" w:eastAsia="zh-CN" w:bidi="ar-SA"/>
              </w:rPr>
            </w:pPr>
            <w:r>
              <w:rPr>
                <w:rFonts w:hint="eastAsia" w:ascii="宋体" w:hAnsi="宋体" w:eastAsia="宋体" w:cs="宋体"/>
                <w:color w:val="auto"/>
                <w:spacing w:val="3"/>
                <w:sz w:val="23"/>
                <w:szCs w:val="23"/>
                <w:lang w:val="en-US" w:eastAsia="zh-CN"/>
              </w:rPr>
              <w:t>1台</w:t>
            </w:r>
          </w:p>
        </w:tc>
        <w:tc>
          <w:tcPr>
            <w:tcW w:w="1278" w:type="pct"/>
            <w:shd w:val="clear" w:color="auto" w:fill="auto"/>
            <w:vAlign w:val="center"/>
          </w:tcPr>
          <w:p w14:paraId="52D278C5">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5</w:t>
            </w:r>
          </w:p>
        </w:tc>
        <w:tc>
          <w:tcPr>
            <w:tcW w:w="1405" w:type="pct"/>
            <w:vMerge w:val="continue"/>
            <w:tcBorders>
              <w:left w:val="single" w:color="000000" w:sz="10" w:space="0"/>
            </w:tcBorders>
            <w:vAlign w:val="center"/>
          </w:tcPr>
          <w:p w14:paraId="211B7A9B">
            <w:pPr>
              <w:spacing w:before="43" w:line="228" w:lineRule="auto"/>
              <w:jc w:val="center"/>
              <w:rPr>
                <w:rFonts w:hint="default" w:ascii="宋体" w:hAnsi="宋体" w:eastAsia="宋体" w:cs="宋体"/>
                <w:color w:val="auto"/>
                <w:sz w:val="23"/>
                <w:szCs w:val="23"/>
                <w:lang w:val="en-US" w:eastAsia="zh-CN"/>
              </w:rPr>
            </w:pPr>
          </w:p>
        </w:tc>
      </w:tr>
      <w:tr w14:paraId="47CECC5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6" w:hRule="atLeast"/>
          <w:jc w:val="center"/>
        </w:trPr>
        <w:tc>
          <w:tcPr>
            <w:tcW w:w="284" w:type="pct"/>
            <w:vAlign w:val="center"/>
          </w:tcPr>
          <w:p w14:paraId="04973FAF">
            <w:pPr>
              <w:spacing w:before="43" w:line="228" w:lineRule="auto"/>
              <w:jc w:val="center"/>
              <w:rPr>
                <w:rFonts w:hint="default"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8</w:t>
            </w:r>
          </w:p>
        </w:tc>
        <w:tc>
          <w:tcPr>
            <w:tcW w:w="1566" w:type="pct"/>
            <w:shd w:val="clear" w:color="auto" w:fill="auto"/>
            <w:vAlign w:val="center"/>
          </w:tcPr>
          <w:p w14:paraId="430CA0AC">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心电监护仪</w:t>
            </w:r>
          </w:p>
        </w:tc>
        <w:tc>
          <w:tcPr>
            <w:tcW w:w="464" w:type="pct"/>
            <w:shd w:val="clear" w:color="auto" w:fill="auto"/>
            <w:vAlign w:val="center"/>
          </w:tcPr>
          <w:p w14:paraId="3A1892B1">
            <w:pPr>
              <w:spacing w:before="75" w:line="230" w:lineRule="auto"/>
              <w:jc w:val="center"/>
              <w:rPr>
                <w:rFonts w:ascii="宋体" w:hAnsi="宋体" w:eastAsia="宋体" w:cs="宋体"/>
                <w:snapToGrid w:val="0"/>
                <w:color w:val="auto"/>
                <w:kern w:val="0"/>
                <w:sz w:val="23"/>
                <w:szCs w:val="23"/>
                <w:lang w:val="en-US" w:eastAsia="en-US" w:bidi="ar-SA"/>
              </w:rPr>
            </w:pPr>
            <w:r>
              <w:rPr>
                <w:rFonts w:hint="eastAsia" w:ascii="宋体" w:hAnsi="宋体" w:eastAsia="宋体" w:cs="宋体"/>
                <w:color w:val="auto"/>
                <w:spacing w:val="3"/>
                <w:sz w:val="23"/>
                <w:szCs w:val="23"/>
                <w:lang w:val="en-US" w:eastAsia="zh-CN"/>
              </w:rPr>
              <w:t>1台</w:t>
            </w:r>
          </w:p>
        </w:tc>
        <w:tc>
          <w:tcPr>
            <w:tcW w:w="1278" w:type="pct"/>
            <w:shd w:val="clear" w:color="auto" w:fill="auto"/>
            <w:vAlign w:val="center"/>
          </w:tcPr>
          <w:p w14:paraId="4E35DDB7">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6</w:t>
            </w:r>
          </w:p>
        </w:tc>
        <w:tc>
          <w:tcPr>
            <w:tcW w:w="1405" w:type="pct"/>
            <w:vMerge w:val="continue"/>
            <w:tcBorders>
              <w:left w:val="single" w:color="000000" w:sz="10" w:space="0"/>
            </w:tcBorders>
            <w:vAlign w:val="center"/>
          </w:tcPr>
          <w:p w14:paraId="1F254DAB">
            <w:pPr>
              <w:spacing w:before="43" w:line="228" w:lineRule="auto"/>
              <w:jc w:val="center"/>
              <w:rPr>
                <w:rFonts w:hint="default" w:ascii="宋体" w:hAnsi="宋体" w:eastAsia="宋体" w:cs="宋体"/>
                <w:color w:val="auto"/>
                <w:sz w:val="23"/>
                <w:szCs w:val="23"/>
                <w:lang w:val="en-US" w:eastAsia="zh-CN"/>
              </w:rPr>
            </w:pPr>
          </w:p>
        </w:tc>
      </w:tr>
      <w:tr w14:paraId="6DC24F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6" w:hRule="atLeast"/>
          <w:jc w:val="center"/>
        </w:trPr>
        <w:tc>
          <w:tcPr>
            <w:tcW w:w="284" w:type="pct"/>
            <w:vAlign w:val="center"/>
          </w:tcPr>
          <w:p w14:paraId="2CA925C3">
            <w:pPr>
              <w:spacing w:before="43" w:line="228" w:lineRule="auto"/>
              <w:jc w:val="center"/>
              <w:rPr>
                <w:rFonts w:hint="default"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9</w:t>
            </w:r>
          </w:p>
        </w:tc>
        <w:tc>
          <w:tcPr>
            <w:tcW w:w="1566" w:type="pct"/>
            <w:shd w:val="clear" w:color="auto" w:fill="auto"/>
            <w:vAlign w:val="center"/>
          </w:tcPr>
          <w:p w14:paraId="5E602B6D">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层流消毒机</w:t>
            </w:r>
          </w:p>
        </w:tc>
        <w:tc>
          <w:tcPr>
            <w:tcW w:w="464" w:type="pct"/>
            <w:shd w:val="clear" w:color="auto" w:fill="auto"/>
            <w:vAlign w:val="center"/>
          </w:tcPr>
          <w:p w14:paraId="0F954365">
            <w:pPr>
              <w:spacing w:before="75" w:line="230" w:lineRule="auto"/>
              <w:jc w:val="center"/>
              <w:rPr>
                <w:rFonts w:ascii="宋体" w:hAnsi="宋体" w:eastAsia="宋体" w:cs="宋体"/>
                <w:snapToGrid w:val="0"/>
                <w:color w:val="auto"/>
                <w:kern w:val="0"/>
                <w:sz w:val="23"/>
                <w:szCs w:val="23"/>
                <w:lang w:val="en-US" w:eastAsia="en-US" w:bidi="ar-SA"/>
              </w:rPr>
            </w:pPr>
            <w:r>
              <w:rPr>
                <w:rFonts w:hint="eastAsia" w:ascii="宋体" w:hAnsi="宋体" w:eastAsia="宋体" w:cs="宋体"/>
                <w:color w:val="auto"/>
                <w:spacing w:val="3"/>
                <w:sz w:val="23"/>
                <w:szCs w:val="23"/>
                <w:lang w:val="en-US" w:eastAsia="zh-CN"/>
              </w:rPr>
              <w:t>1台</w:t>
            </w:r>
          </w:p>
        </w:tc>
        <w:tc>
          <w:tcPr>
            <w:tcW w:w="1278" w:type="pct"/>
            <w:shd w:val="clear" w:color="auto" w:fill="auto"/>
            <w:vAlign w:val="center"/>
          </w:tcPr>
          <w:p w14:paraId="2856BF40">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4</w:t>
            </w:r>
          </w:p>
        </w:tc>
        <w:tc>
          <w:tcPr>
            <w:tcW w:w="1405" w:type="pct"/>
            <w:vMerge w:val="continue"/>
            <w:tcBorders>
              <w:left w:val="single" w:color="000000" w:sz="10" w:space="0"/>
            </w:tcBorders>
            <w:vAlign w:val="center"/>
          </w:tcPr>
          <w:p w14:paraId="3EB5C275">
            <w:pPr>
              <w:spacing w:before="43" w:line="228" w:lineRule="auto"/>
              <w:jc w:val="center"/>
              <w:rPr>
                <w:rFonts w:hint="default" w:ascii="宋体" w:hAnsi="宋体" w:eastAsia="宋体" w:cs="宋体"/>
                <w:color w:val="auto"/>
                <w:sz w:val="23"/>
                <w:szCs w:val="23"/>
                <w:lang w:val="en-US" w:eastAsia="zh-CN"/>
              </w:rPr>
            </w:pPr>
          </w:p>
        </w:tc>
      </w:tr>
      <w:tr w14:paraId="4C4DE62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6" w:hRule="atLeast"/>
          <w:jc w:val="center"/>
        </w:trPr>
        <w:tc>
          <w:tcPr>
            <w:tcW w:w="284" w:type="pct"/>
            <w:vAlign w:val="center"/>
          </w:tcPr>
          <w:p w14:paraId="4CCC06E6">
            <w:pPr>
              <w:spacing w:before="43" w:line="228" w:lineRule="auto"/>
              <w:jc w:val="center"/>
              <w:rPr>
                <w:rFonts w:hint="default"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10</w:t>
            </w:r>
          </w:p>
        </w:tc>
        <w:tc>
          <w:tcPr>
            <w:tcW w:w="1566" w:type="pct"/>
            <w:shd w:val="clear" w:color="auto" w:fill="auto"/>
            <w:vAlign w:val="center"/>
          </w:tcPr>
          <w:p w14:paraId="3A07C903">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器械柜</w:t>
            </w:r>
          </w:p>
        </w:tc>
        <w:tc>
          <w:tcPr>
            <w:tcW w:w="464" w:type="pct"/>
            <w:shd w:val="clear" w:color="auto" w:fill="auto"/>
            <w:vAlign w:val="center"/>
          </w:tcPr>
          <w:p w14:paraId="4D4FC538">
            <w:pPr>
              <w:spacing w:before="75" w:line="230" w:lineRule="auto"/>
              <w:jc w:val="center"/>
              <w:rPr>
                <w:rFonts w:hint="default" w:ascii="宋体" w:hAnsi="宋体" w:eastAsia="宋体" w:cs="宋体"/>
                <w:snapToGrid w:val="0"/>
                <w:color w:val="auto"/>
                <w:kern w:val="0"/>
                <w:sz w:val="23"/>
                <w:szCs w:val="23"/>
                <w:lang w:val="en-US" w:eastAsia="zh-CN" w:bidi="ar-SA"/>
              </w:rPr>
            </w:pPr>
            <w:r>
              <w:rPr>
                <w:rFonts w:hint="eastAsia" w:ascii="宋体" w:hAnsi="宋体" w:eastAsia="宋体" w:cs="宋体"/>
                <w:color w:val="auto"/>
                <w:spacing w:val="3"/>
                <w:sz w:val="23"/>
                <w:szCs w:val="23"/>
                <w:lang w:val="en-US" w:eastAsia="zh-CN"/>
              </w:rPr>
              <w:t>1台</w:t>
            </w:r>
          </w:p>
        </w:tc>
        <w:tc>
          <w:tcPr>
            <w:tcW w:w="1278" w:type="pct"/>
            <w:shd w:val="clear" w:color="auto" w:fill="auto"/>
            <w:vAlign w:val="center"/>
          </w:tcPr>
          <w:p w14:paraId="6903E8D5">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1.2</w:t>
            </w:r>
          </w:p>
        </w:tc>
        <w:tc>
          <w:tcPr>
            <w:tcW w:w="1405" w:type="pct"/>
            <w:vMerge w:val="continue"/>
            <w:tcBorders>
              <w:left w:val="single" w:color="000000" w:sz="10" w:space="0"/>
            </w:tcBorders>
            <w:vAlign w:val="center"/>
          </w:tcPr>
          <w:p w14:paraId="6F930213">
            <w:pPr>
              <w:spacing w:before="43" w:line="228" w:lineRule="auto"/>
              <w:jc w:val="center"/>
              <w:rPr>
                <w:rFonts w:hint="default" w:ascii="宋体" w:hAnsi="宋体" w:eastAsia="宋体" w:cs="宋体"/>
                <w:color w:val="auto"/>
                <w:sz w:val="23"/>
                <w:szCs w:val="23"/>
                <w:lang w:val="en-US" w:eastAsia="zh-CN"/>
              </w:rPr>
            </w:pPr>
          </w:p>
        </w:tc>
      </w:tr>
      <w:tr w14:paraId="797D7C7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6" w:hRule="atLeast"/>
          <w:jc w:val="center"/>
        </w:trPr>
        <w:tc>
          <w:tcPr>
            <w:tcW w:w="284" w:type="pct"/>
            <w:vAlign w:val="center"/>
          </w:tcPr>
          <w:p w14:paraId="213AF72B">
            <w:pPr>
              <w:spacing w:before="43" w:line="228" w:lineRule="auto"/>
              <w:jc w:val="center"/>
              <w:rPr>
                <w:rFonts w:hint="default"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11</w:t>
            </w:r>
          </w:p>
        </w:tc>
        <w:tc>
          <w:tcPr>
            <w:tcW w:w="1566" w:type="pct"/>
            <w:shd w:val="clear" w:color="auto" w:fill="auto"/>
            <w:vAlign w:val="center"/>
          </w:tcPr>
          <w:p w14:paraId="6DE35B11">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抢救车</w:t>
            </w:r>
          </w:p>
        </w:tc>
        <w:tc>
          <w:tcPr>
            <w:tcW w:w="464" w:type="pct"/>
            <w:shd w:val="clear" w:color="auto" w:fill="auto"/>
            <w:vAlign w:val="center"/>
          </w:tcPr>
          <w:p w14:paraId="025A23EF">
            <w:pPr>
              <w:spacing w:before="75" w:line="230" w:lineRule="auto"/>
              <w:jc w:val="center"/>
              <w:rPr>
                <w:rFonts w:ascii="宋体" w:hAnsi="宋体" w:eastAsia="宋体" w:cs="宋体"/>
                <w:snapToGrid w:val="0"/>
                <w:color w:val="auto"/>
                <w:kern w:val="0"/>
                <w:sz w:val="23"/>
                <w:szCs w:val="23"/>
                <w:lang w:val="en-US" w:eastAsia="en-US" w:bidi="ar-SA"/>
              </w:rPr>
            </w:pPr>
            <w:r>
              <w:rPr>
                <w:rFonts w:hint="eastAsia" w:ascii="宋体" w:hAnsi="宋体" w:eastAsia="宋体" w:cs="宋体"/>
                <w:color w:val="auto"/>
                <w:spacing w:val="3"/>
                <w:sz w:val="23"/>
                <w:szCs w:val="23"/>
                <w:lang w:val="en-US" w:eastAsia="zh-CN"/>
              </w:rPr>
              <w:t>1台</w:t>
            </w:r>
          </w:p>
        </w:tc>
        <w:tc>
          <w:tcPr>
            <w:tcW w:w="1278" w:type="pct"/>
            <w:shd w:val="clear" w:color="auto" w:fill="auto"/>
            <w:vAlign w:val="center"/>
          </w:tcPr>
          <w:p w14:paraId="595B0ABD">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0.5</w:t>
            </w:r>
          </w:p>
        </w:tc>
        <w:tc>
          <w:tcPr>
            <w:tcW w:w="1405" w:type="pct"/>
            <w:vMerge w:val="continue"/>
            <w:tcBorders>
              <w:left w:val="single" w:color="000000" w:sz="10" w:space="0"/>
            </w:tcBorders>
            <w:vAlign w:val="center"/>
          </w:tcPr>
          <w:p w14:paraId="672550F6">
            <w:pPr>
              <w:spacing w:before="43" w:line="228" w:lineRule="auto"/>
              <w:jc w:val="center"/>
              <w:rPr>
                <w:rFonts w:hint="default" w:ascii="宋体" w:hAnsi="宋体" w:eastAsia="宋体" w:cs="宋体"/>
                <w:color w:val="auto"/>
                <w:sz w:val="23"/>
                <w:szCs w:val="23"/>
                <w:lang w:val="en-US" w:eastAsia="zh-CN"/>
              </w:rPr>
            </w:pPr>
          </w:p>
        </w:tc>
      </w:tr>
      <w:tr w14:paraId="46555ED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6" w:hRule="atLeast"/>
          <w:jc w:val="center"/>
        </w:trPr>
        <w:tc>
          <w:tcPr>
            <w:tcW w:w="284" w:type="pct"/>
            <w:vAlign w:val="center"/>
          </w:tcPr>
          <w:p w14:paraId="4AA61627">
            <w:pPr>
              <w:spacing w:before="43" w:line="228" w:lineRule="auto"/>
              <w:jc w:val="center"/>
              <w:rPr>
                <w:rFonts w:hint="default" w:asciiTheme="minorEastAsia" w:hAnsiTheme="minorEastAsia" w:eastAsiaTheme="minorEastAsia" w:cstheme="minorEastAsia"/>
                <w:color w:val="auto"/>
                <w:kern w:val="0"/>
                <w:sz w:val="24"/>
                <w:szCs w:val="24"/>
                <w:lang w:val="en-US" w:eastAsia="zh-CN" w:bidi="ar-SA"/>
              </w:rPr>
            </w:pPr>
            <w:r>
              <w:rPr>
                <w:rFonts w:hint="eastAsia" w:asciiTheme="minorEastAsia" w:hAnsiTheme="minorEastAsia" w:eastAsiaTheme="minorEastAsia" w:cstheme="minorEastAsia"/>
                <w:color w:val="auto"/>
                <w:kern w:val="0"/>
                <w:sz w:val="24"/>
                <w:szCs w:val="24"/>
                <w:lang w:val="en-US" w:eastAsia="zh-CN" w:bidi="ar-SA"/>
              </w:rPr>
              <w:t>12</w:t>
            </w:r>
          </w:p>
        </w:tc>
        <w:tc>
          <w:tcPr>
            <w:tcW w:w="1566" w:type="pct"/>
            <w:shd w:val="clear" w:color="auto" w:fill="auto"/>
            <w:vAlign w:val="center"/>
          </w:tcPr>
          <w:p w14:paraId="72845492">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治疗车</w:t>
            </w:r>
          </w:p>
        </w:tc>
        <w:tc>
          <w:tcPr>
            <w:tcW w:w="464" w:type="pct"/>
            <w:shd w:val="clear" w:color="auto" w:fill="auto"/>
            <w:vAlign w:val="center"/>
          </w:tcPr>
          <w:p w14:paraId="43945730">
            <w:pPr>
              <w:spacing w:before="75" w:line="230" w:lineRule="auto"/>
              <w:jc w:val="center"/>
              <w:rPr>
                <w:rFonts w:ascii="宋体" w:hAnsi="宋体" w:eastAsia="宋体" w:cs="宋体"/>
                <w:snapToGrid w:val="0"/>
                <w:color w:val="auto"/>
                <w:kern w:val="0"/>
                <w:sz w:val="23"/>
                <w:szCs w:val="23"/>
                <w:lang w:val="en-US" w:eastAsia="en-US" w:bidi="ar-SA"/>
              </w:rPr>
            </w:pPr>
            <w:r>
              <w:rPr>
                <w:rFonts w:hint="eastAsia" w:ascii="宋体" w:hAnsi="宋体" w:eastAsia="宋体" w:cs="宋体"/>
                <w:color w:val="auto"/>
                <w:spacing w:val="3"/>
                <w:sz w:val="23"/>
                <w:szCs w:val="23"/>
                <w:lang w:val="en-US" w:eastAsia="zh-CN"/>
              </w:rPr>
              <w:t>1台</w:t>
            </w:r>
          </w:p>
        </w:tc>
        <w:tc>
          <w:tcPr>
            <w:tcW w:w="1278" w:type="pct"/>
            <w:shd w:val="clear" w:color="auto" w:fill="auto"/>
            <w:vAlign w:val="center"/>
          </w:tcPr>
          <w:p w14:paraId="061575F7">
            <w:pPr>
              <w:keepNext w:val="0"/>
              <w:keepLines w:val="0"/>
              <w:widowControl/>
              <w:suppressLineNumbers w:val="0"/>
              <w:jc w:val="center"/>
              <w:textAlignment w:val="center"/>
              <w:rPr>
                <w:rFonts w:hint="default" w:ascii="宋体" w:hAnsi="宋体" w:eastAsia="宋体" w:cs="宋体"/>
                <w:i w:val="0"/>
                <w:iCs w:val="0"/>
                <w:snapToGrid w:val="0"/>
                <w:color w:val="auto"/>
                <w:kern w:val="0"/>
                <w:sz w:val="24"/>
                <w:szCs w:val="24"/>
                <w:u w:val="none"/>
                <w:lang w:val="en-US" w:eastAsia="zh-CN" w:bidi="ar-SA"/>
              </w:rPr>
            </w:pPr>
            <w:r>
              <w:rPr>
                <w:rFonts w:hint="eastAsia" w:ascii="宋体" w:hAnsi="宋体" w:eastAsia="宋体" w:cs="宋体"/>
                <w:i w:val="0"/>
                <w:iCs w:val="0"/>
                <w:color w:val="auto"/>
                <w:kern w:val="0"/>
                <w:sz w:val="24"/>
                <w:szCs w:val="24"/>
                <w:u w:val="none"/>
                <w:lang w:val="en-US" w:eastAsia="zh-CN" w:bidi="ar"/>
              </w:rPr>
              <w:t>0.3</w:t>
            </w:r>
          </w:p>
        </w:tc>
        <w:tc>
          <w:tcPr>
            <w:tcW w:w="1405" w:type="pct"/>
            <w:vMerge w:val="continue"/>
            <w:tcBorders>
              <w:left w:val="single" w:color="000000" w:sz="10" w:space="0"/>
            </w:tcBorders>
            <w:vAlign w:val="center"/>
          </w:tcPr>
          <w:p w14:paraId="4B15A08B">
            <w:pPr>
              <w:spacing w:before="43" w:line="228" w:lineRule="auto"/>
              <w:jc w:val="center"/>
              <w:rPr>
                <w:rFonts w:hint="default" w:ascii="宋体" w:hAnsi="宋体" w:eastAsia="宋体" w:cs="宋体"/>
                <w:color w:val="auto"/>
                <w:sz w:val="23"/>
                <w:szCs w:val="23"/>
                <w:lang w:val="en-US" w:eastAsia="zh-CN"/>
              </w:rPr>
            </w:pPr>
          </w:p>
        </w:tc>
      </w:tr>
    </w:tbl>
    <w:p w14:paraId="69E12681">
      <w:pPr>
        <w:spacing w:before="74" w:line="227" w:lineRule="auto"/>
        <w:outlineLvl w:val="1"/>
        <w:rPr>
          <w:rFonts w:hint="default" w:ascii="宋体" w:hAnsi="宋体" w:eastAsia="宋体" w:cs="宋体"/>
          <w:b/>
          <w:bCs/>
          <w:color w:val="auto"/>
          <w:spacing w:val="3"/>
          <w:sz w:val="23"/>
          <w:szCs w:val="23"/>
          <w:lang w:val="en-US" w:eastAsia="zh-CN"/>
        </w:rPr>
      </w:pPr>
      <w:r>
        <w:rPr>
          <w:rFonts w:hint="eastAsia" w:ascii="宋体" w:hAnsi="宋体" w:eastAsia="宋体" w:cs="宋体"/>
          <w:b/>
          <w:bCs/>
          <w:color w:val="auto"/>
          <w:spacing w:val="3"/>
          <w:sz w:val="23"/>
          <w:szCs w:val="23"/>
          <w:lang w:val="en-US" w:eastAsia="zh-CN"/>
        </w:rPr>
        <w:t>备注：供应商报价时的每项报价不得超过</w:t>
      </w:r>
      <w:r>
        <w:rPr>
          <w:rFonts w:ascii="宋体" w:hAnsi="宋体" w:eastAsia="宋体" w:cs="宋体"/>
          <w:b/>
          <w:bCs/>
          <w:color w:val="auto"/>
          <w:spacing w:val="6"/>
          <w:sz w:val="23"/>
          <w:szCs w:val="23"/>
        </w:rPr>
        <w:t>采购项目一览表</w:t>
      </w:r>
      <w:r>
        <w:rPr>
          <w:rFonts w:hint="eastAsia" w:ascii="宋体" w:hAnsi="宋体" w:eastAsia="宋体" w:cs="宋体"/>
          <w:b/>
          <w:bCs/>
          <w:color w:val="auto"/>
          <w:spacing w:val="6"/>
          <w:sz w:val="23"/>
          <w:szCs w:val="23"/>
          <w:lang w:val="en-US" w:eastAsia="zh-CN"/>
        </w:rPr>
        <w:t>中对应的</w:t>
      </w:r>
      <w:r>
        <w:rPr>
          <w:rFonts w:hint="eastAsia" w:ascii="宋体" w:hAnsi="宋体" w:eastAsia="宋体" w:cs="宋体"/>
          <w:b/>
          <w:bCs/>
          <w:color w:val="auto"/>
          <w:spacing w:val="3"/>
          <w:sz w:val="23"/>
          <w:szCs w:val="23"/>
          <w:lang w:val="en-US" w:eastAsia="zh-CN"/>
        </w:rPr>
        <w:t>每项最高限价。</w:t>
      </w:r>
    </w:p>
    <w:p w14:paraId="484B7A2E">
      <w:pPr>
        <w:spacing w:before="74" w:line="227" w:lineRule="auto"/>
        <w:ind w:firstLine="474" w:firstLineChars="200"/>
        <w:outlineLvl w:val="1"/>
        <w:rPr>
          <w:rFonts w:hint="eastAsia" w:ascii="宋体" w:hAnsi="宋体" w:eastAsia="宋体" w:cs="宋体"/>
          <w:b/>
          <w:bCs/>
          <w:color w:val="auto"/>
          <w:spacing w:val="3"/>
          <w:sz w:val="23"/>
          <w:szCs w:val="23"/>
          <w:lang w:val="en-US" w:eastAsia="zh-CN"/>
        </w:rPr>
      </w:pPr>
    </w:p>
    <w:p w14:paraId="7BC1A1F0">
      <w:pPr>
        <w:spacing w:before="74" w:line="227" w:lineRule="auto"/>
        <w:outlineLvl w:val="1"/>
        <w:rPr>
          <w:rFonts w:ascii="宋体" w:hAnsi="宋体" w:eastAsia="宋体" w:cs="宋体"/>
          <w:b/>
          <w:bCs/>
          <w:color w:val="auto"/>
          <w:spacing w:val="3"/>
          <w:sz w:val="23"/>
          <w:szCs w:val="23"/>
        </w:rPr>
      </w:pPr>
      <w:r>
        <w:rPr>
          <w:rFonts w:hint="eastAsia" w:ascii="宋体" w:hAnsi="宋体" w:eastAsia="宋体" w:cs="宋体"/>
          <w:b/>
          <w:bCs/>
          <w:color w:val="auto"/>
          <w:spacing w:val="3"/>
          <w:sz w:val="23"/>
          <w:szCs w:val="23"/>
          <w:lang w:val="en-US" w:eastAsia="zh-CN"/>
        </w:rPr>
        <w:t>二、</w:t>
      </w:r>
      <w:r>
        <w:rPr>
          <w:rFonts w:ascii="宋体" w:hAnsi="宋体" w:eastAsia="宋体" w:cs="宋体"/>
          <w:b/>
          <w:bCs/>
          <w:color w:val="auto"/>
          <w:spacing w:val="3"/>
          <w:sz w:val="23"/>
          <w:szCs w:val="23"/>
        </w:rPr>
        <w:t>技术参数</w:t>
      </w:r>
    </w:p>
    <w:p w14:paraId="0FB0523C">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1.高压注射器</w:t>
      </w:r>
    </w:p>
    <w:p w14:paraId="456434B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1、规格：单筒</w:t>
      </w:r>
    </w:p>
    <w:p w14:paraId="3046BF6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2、显示屏：注射头内嵌≥6寸彩色触摸显示屏</w:t>
      </w:r>
    </w:p>
    <w:p w14:paraId="2529760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3、自适应显示：注射头屏幕显示方向根据注射头旋转角度自适应调整</w:t>
      </w:r>
    </w:p>
    <w:p w14:paraId="42A10F4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4、自动吸药：可以在注射头编辑自动吸药的剂量，并启动自动吸药</w:t>
      </w:r>
    </w:p>
    <w:p w14:paraId="37D40DD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5、注射状态实时显示：可在注射头显示注射状态及实时压力曲线</w:t>
      </w:r>
    </w:p>
    <w:p w14:paraId="5D24561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6、位置识别：注射头位置传感器，感应排气及注射操作的正确位置</w:t>
      </w:r>
    </w:p>
    <w:p w14:paraId="5607676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7、安全保护：注射头位置出现变化可以自动停止注射</w:t>
      </w:r>
    </w:p>
    <w:p w14:paraId="7517ADD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8、自动回缩：卸下针筒后推杆自动回缩</w:t>
      </w:r>
    </w:p>
    <w:p w14:paraId="2D2EA09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9、显示屏：彩色 LCD显示  </w:t>
      </w:r>
    </w:p>
    <w:p w14:paraId="70D2C42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10、显示器操作：触摸控制屏</w:t>
      </w:r>
    </w:p>
    <w:p w14:paraId="60BCC29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11、注射状态实时显示：可在控制屏显示注射状态及实时压力曲线</w:t>
      </w:r>
    </w:p>
    <w:p w14:paraId="516E3C6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12、操作界面：显示屏支持中文显示语言</w:t>
      </w:r>
      <w:r>
        <w:rPr>
          <w:rFonts w:hint="eastAsia" w:ascii="宋体" w:hAnsi="宋体" w:eastAsia="宋体" w:cs="宋体"/>
          <w:color w:val="auto"/>
          <w:sz w:val="24"/>
          <w:szCs w:val="24"/>
        </w:rPr>
        <w:tab/>
      </w:r>
    </w:p>
    <w:p w14:paraId="0D11087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13、注射状态同步：注射状态双屏实时同步显示</w:t>
      </w:r>
    </w:p>
    <w:p w14:paraId="5E37A0C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14、权限管理：双屏操作权限管理，防止双屏同时操作导致数据冲突</w:t>
      </w:r>
      <w:r>
        <w:rPr>
          <w:rFonts w:hint="eastAsia" w:ascii="宋体" w:hAnsi="宋体" w:eastAsia="宋体" w:cs="宋体"/>
          <w:color w:val="auto"/>
          <w:sz w:val="24"/>
          <w:szCs w:val="24"/>
        </w:rPr>
        <w:tab/>
      </w:r>
    </w:p>
    <w:p w14:paraId="1720281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15、注射剂量：1-150ml，1ml可调</w:t>
      </w:r>
    </w:p>
    <w:p w14:paraId="47AE075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16、注射速度：0.1-45ml/s，0.1ml/s可调</w:t>
      </w:r>
    </w:p>
    <w:p w14:paraId="7A5C756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17、压力范围：100-1200psi，增量为1psi</w:t>
      </w:r>
    </w:p>
    <w:p w14:paraId="4811310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18、吸药速率：1-20ml/s，1ml/s可调</w:t>
      </w:r>
    </w:p>
    <w:p w14:paraId="5693E64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19、注射、曝光延迟：0.1s-99s，增量为0.1s</w:t>
      </w:r>
    </w:p>
    <w:p w14:paraId="02F6768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20、上升时间：0-9.9s，0.1s递增</w:t>
      </w:r>
    </w:p>
    <w:p w14:paraId="442EFEF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21、注射时相：≥4相</w:t>
      </w:r>
    </w:p>
    <w:p w14:paraId="59F88B0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22、预设方案：≥100个</w:t>
      </w:r>
    </w:p>
    <w:p w14:paraId="2EFB2E1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23、历史记录：≥500个</w:t>
      </w:r>
    </w:p>
    <w:p w14:paraId="7524F7C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24、注射控制：可以通过手动开关和脚踏开关控制注射</w:t>
      </w:r>
    </w:p>
    <w:p w14:paraId="0BA715B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25、造影成像系统联动接口：可与造影成像系统连接，实现注射和X射线曝光同步</w:t>
      </w:r>
    </w:p>
    <w:p w14:paraId="23F94F3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26、多时相控制：可实现多时相联动控制，实现可变流速</w:t>
      </w:r>
    </w:p>
    <w:p w14:paraId="5DCE597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27、针筒容量：一次性无菌空针筒，150ml</w:t>
      </w:r>
      <w:r>
        <w:rPr>
          <w:rFonts w:hint="eastAsia" w:ascii="宋体" w:hAnsi="宋体" w:eastAsia="宋体" w:cs="宋体"/>
          <w:color w:val="auto"/>
          <w:sz w:val="24"/>
          <w:szCs w:val="24"/>
        </w:rPr>
        <w:tab/>
      </w:r>
    </w:p>
    <w:p w14:paraId="3B5A02B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28：安装方式：采用有线连接，保证信号稳定，安全不受干扰，</w:t>
      </w:r>
      <w:r>
        <w:rPr>
          <w:rFonts w:hint="eastAsia" w:ascii="宋体" w:hAnsi="宋体" w:eastAsia="宋体" w:cs="宋体"/>
          <w:color w:val="auto"/>
          <w:sz w:val="24"/>
          <w:szCs w:val="24"/>
          <w:lang w:val="en-US" w:eastAsia="zh-CN"/>
        </w:rPr>
        <w:t>悬吊式</w:t>
      </w:r>
      <w:r>
        <w:rPr>
          <w:rFonts w:hint="eastAsia" w:ascii="宋体" w:hAnsi="宋体" w:eastAsia="宋体" w:cs="宋体"/>
          <w:color w:val="auto"/>
          <w:sz w:val="24"/>
          <w:szCs w:val="24"/>
        </w:rPr>
        <w:t>设计</w:t>
      </w:r>
    </w:p>
    <w:p w14:paraId="7440438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i w:val="0"/>
          <w:iCs w:val="0"/>
          <w:color w:val="auto"/>
          <w:kern w:val="0"/>
          <w:sz w:val="24"/>
          <w:szCs w:val="24"/>
          <w:u w:val="none"/>
          <w:lang w:val="en-US" w:eastAsia="zh-CN" w:bidi="ar"/>
        </w:rPr>
      </w:pPr>
    </w:p>
    <w:p w14:paraId="55BAE06F">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2.主动脉内球囊反搏泵</w:t>
      </w:r>
    </w:p>
    <w:p w14:paraId="074E33D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1、具备后备电池：充满后工作时间≥90min。</w:t>
      </w:r>
    </w:p>
    <w:p w14:paraId="173787A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2、具备≥12 英寸显示器，可显示电池容量，氦气瓶压力数值。</w:t>
      </w:r>
    </w:p>
    <w:p w14:paraId="233147A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3、波形显示：ECG，AP，BP 等波形；ECG 可以显示充气间隔；可以显示导管压力。</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4、生理数据：心率，被辅助收缩压／舒张压／平均压／反搏压，无辅助收缩压／舒张压／平均压等。</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5、具备声光报警功能。</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6、工作模式：自动、手动等。</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7、工作模式转换过程不影响正常反搏。</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8、工作模式转换，设备自动保留原有设置：</w:t>
      </w:r>
    </w:p>
    <w:p w14:paraId="1A29CA5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8.1 自动模式：自动选择信号源；自动选择触发模式≥6 种；自动选择时相算法；实时评估 ECG 导联状态；自动选择最佳ECG 导联。</w:t>
      </w:r>
    </w:p>
    <w:p w14:paraId="7BB6CED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8.2 手动模式：可以选择信号源；选择触发模式；调整时相；选择ECG导联。</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9、触发模式至少包括但不限于：Pattern／Peak/Aifb／起搏器V／A-V／起搏器 A／AP／机内设置。</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10、排气分析：实时计算排气速度，评估 R 波排气。</w:t>
      </w:r>
    </w:p>
    <w:p w14:paraId="25AD26C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11、辅助频率至少包括但不限于：1:1/1:2/1:4/1:8。</w:t>
      </w:r>
    </w:p>
    <w:p w14:paraId="2F416BC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12、动力系统：步进式马达及风箱。</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13、反搏容量：０～50ml 可调。</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14、反搏频率：0～200 次／min。</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15、驱动气体：氦气；可用一次性氦气瓶或重复使用氦气瓶。</w:t>
      </w:r>
    </w:p>
    <w:p w14:paraId="5119172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16、气体补充：自动补充。</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17、具备自动除水功能。</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lang w:val="en-US" w:eastAsia="zh-CN"/>
        </w:rPr>
        <w:t>18</w:t>
      </w:r>
      <w:r>
        <w:rPr>
          <w:rFonts w:hint="eastAsia" w:ascii="宋体" w:hAnsi="宋体" w:eastAsia="宋体" w:cs="宋体"/>
          <w:color w:val="auto"/>
          <w:sz w:val="24"/>
          <w:szCs w:val="24"/>
        </w:rPr>
        <w:t>、辅助功能：</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lang w:val="en-US" w:eastAsia="zh-CN"/>
        </w:rPr>
        <w:t>18</w:t>
      </w:r>
      <w:r>
        <w:rPr>
          <w:rFonts w:hint="eastAsia" w:ascii="宋体" w:hAnsi="宋体" w:eastAsia="宋体" w:cs="宋体"/>
          <w:color w:val="auto"/>
          <w:sz w:val="24"/>
          <w:szCs w:val="24"/>
        </w:rPr>
        <w:t>.1 患者数据报告：可以显示并打印记录全部反搏相关的患者信息。</w:t>
      </w:r>
    </w:p>
    <w:p w14:paraId="6762591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18</w:t>
      </w:r>
      <w:r>
        <w:rPr>
          <w:rFonts w:hint="eastAsia" w:ascii="宋体" w:hAnsi="宋体" w:eastAsia="宋体" w:cs="宋体"/>
          <w:color w:val="auto"/>
          <w:sz w:val="24"/>
          <w:szCs w:val="24"/>
        </w:rPr>
        <w:t>.2 具备自检结果提示功能。</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lang w:val="en-US" w:eastAsia="zh-CN"/>
        </w:rPr>
        <w:t>18</w:t>
      </w:r>
      <w:r>
        <w:rPr>
          <w:rFonts w:hint="eastAsia" w:ascii="宋体" w:hAnsi="宋体" w:eastAsia="宋体" w:cs="宋体"/>
          <w:color w:val="auto"/>
          <w:sz w:val="24"/>
          <w:szCs w:val="24"/>
        </w:rPr>
        <w:t>.3 报警历史记录：可以显示并打印报警信息。</w:t>
      </w:r>
    </w:p>
    <w:p w14:paraId="00B9277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p>
    <w:p w14:paraId="6868DF55">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color w:val="auto"/>
          <w:sz w:val="24"/>
          <w:szCs w:val="24"/>
        </w:rPr>
      </w:pPr>
      <w:r>
        <w:rPr>
          <w:rFonts w:hint="eastAsia" w:ascii="宋体" w:hAnsi="宋体" w:eastAsia="宋体" w:cs="宋体"/>
          <w:b/>
          <w:bCs/>
          <w:i w:val="0"/>
          <w:iCs w:val="0"/>
          <w:color w:val="auto"/>
          <w:kern w:val="0"/>
          <w:sz w:val="24"/>
          <w:szCs w:val="24"/>
          <w:u w:val="none"/>
          <w:lang w:val="en-US" w:eastAsia="zh-CN" w:bidi="ar"/>
        </w:rPr>
        <w:t>3.电生理+心脏射频消融仪</w:t>
      </w:r>
    </w:p>
    <w:p w14:paraId="68C68AB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一、电生理</w:t>
      </w:r>
    </w:p>
    <w:p w14:paraId="57EF7FD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1、计算机系统：4核CPU,8G内存，1T+1T双硬盘双系统，正版WINDOWS系统，</w:t>
      </w:r>
    </w:p>
    <w:p w14:paraId="7096583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2、显示器：4台24寸高分辨率液晶显示器，</w:t>
      </w:r>
    </w:p>
    <w:p w14:paraId="2587F3C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3、打印机：高速高分辨率激光打印机</w:t>
      </w:r>
      <w:r>
        <w:rPr>
          <w:rFonts w:hint="eastAsia" w:ascii="宋体" w:hAnsi="宋体" w:eastAsia="宋体" w:cs="宋体"/>
          <w:color w:val="auto"/>
          <w:sz w:val="24"/>
          <w:szCs w:val="24"/>
          <w:lang w:eastAsia="zh-CN"/>
        </w:rPr>
        <w:t>，</w:t>
      </w:r>
    </w:p>
    <w:p w14:paraId="62D79F8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4、具有磁定位通道不少于48个</w:t>
      </w:r>
      <w:r>
        <w:rPr>
          <w:rFonts w:hint="eastAsia" w:ascii="宋体" w:hAnsi="宋体" w:eastAsia="宋体" w:cs="宋体"/>
          <w:color w:val="auto"/>
          <w:sz w:val="24"/>
          <w:szCs w:val="24"/>
          <w:lang w:eastAsia="zh-CN"/>
        </w:rPr>
        <w:t>，</w:t>
      </w:r>
    </w:p>
    <w:p w14:paraId="6841DD0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lang w:eastAsia="zh-CN"/>
        </w:rPr>
      </w:pPr>
      <w:r>
        <w:rPr>
          <w:rFonts w:hint="eastAsia" w:ascii="宋体" w:hAnsi="宋体" w:eastAsia="宋体" w:cs="宋体"/>
          <w:color w:val="auto"/>
          <w:sz w:val="24"/>
          <w:szCs w:val="24"/>
        </w:rPr>
        <w:t>5、有创血压通道2个，满足冠脉手术需要</w:t>
      </w:r>
      <w:r>
        <w:rPr>
          <w:rFonts w:hint="eastAsia" w:ascii="宋体" w:hAnsi="宋体" w:eastAsia="宋体" w:cs="宋体"/>
          <w:color w:val="auto"/>
          <w:sz w:val="24"/>
          <w:szCs w:val="24"/>
          <w:lang w:eastAsia="zh-CN"/>
        </w:rPr>
        <w:t>，</w:t>
      </w:r>
    </w:p>
    <w:p w14:paraId="1E9E2F5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6、有创血压：测量范围-3.96kPa～39.6kPa（-20 mmHg～300 mmHg）</w:t>
      </w:r>
      <w:r>
        <w:rPr>
          <w:rFonts w:hint="eastAsia" w:ascii="宋体" w:hAnsi="宋体" w:eastAsia="宋体" w:cs="宋体"/>
          <w:color w:val="auto"/>
          <w:sz w:val="24"/>
          <w:szCs w:val="24"/>
          <w:lang w:eastAsia="zh-CN"/>
        </w:rPr>
        <w:t>，</w:t>
      </w:r>
    </w:p>
    <w:p w14:paraId="7E22512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7、心率检测显示：30～300 BPM。</w:t>
      </w:r>
    </w:p>
    <w:p w14:paraId="0E621C0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8、高通滤波：体表高通0.05Hz 、0.50Hz、1Hz，心内高通DC、0.05Hz、0.50Hz、10Hz、30Hz、100Hz。</w:t>
      </w:r>
    </w:p>
    <w:p w14:paraId="3F6C82D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9、低通滤波：心内低通200Hz、400Hz、600Hz、800Hz，体表低通20Hz、30Hz、100Hz、150Hz，</w:t>
      </w:r>
    </w:p>
    <w:p w14:paraId="4903609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10、幅值转换：1mV、2mV、4mV、10mV、20mV、40mV、100mV、200mV。</w:t>
      </w:r>
    </w:p>
    <w:p w14:paraId="625B603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11、具有内置刺激功能，且三维标测的软件可以控制内置刺激仪的输出，方便操作和减少故障，</w:t>
      </w:r>
      <w:r>
        <w:rPr>
          <w:rFonts w:hint="eastAsia" w:ascii="宋体" w:hAnsi="宋体" w:eastAsia="宋体"/>
          <w:bCs/>
          <w:color w:val="auto"/>
          <w:sz w:val="24"/>
          <w:szCs w:val="24"/>
        </w:rPr>
        <w:t>外置刺激仪将视为不符合要求。</w:t>
      </w:r>
    </w:p>
    <w:p w14:paraId="7B30AC2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12、内置刺激仪同时具有电压刺激和电流刺激两种模式。</w:t>
      </w:r>
    </w:p>
    <w:p w14:paraId="0FAE7E8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13、内置刺激仪电压刺激：1V～8V，采用步进可调，步进0.5V。</w:t>
      </w:r>
    </w:p>
    <w:p w14:paraId="4B9D5A5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14、内置刺激仪电流刺激：0.2mA～25.0mA，步进为0.2mA。</w:t>
      </w:r>
    </w:p>
    <w:p w14:paraId="55EE301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15、</w:t>
      </w:r>
      <w:r>
        <w:rPr>
          <w:rFonts w:hint="eastAsia" w:ascii="宋体" w:hAnsi="宋体" w:eastAsia="宋体" w:cs="宋体"/>
          <w:bCs/>
          <w:color w:val="auto"/>
          <w:sz w:val="24"/>
          <w:szCs w:val="24"/>
        </w:rPr>
        <w:t>内置刺激仪</w:t>
      </w:r>
      <w:r>
        <w:rPr>
          <w:rFonts w:hint="eastAsia" w:ascii="宋体" w:hAnsi="宋体" w:eastAsia="宋体" w:cs="宋体"/>
          <w:color w:val="auto"/>
          <w:sz w:val="24"/>
          <w:szCs w:val="24"/>
        </w:rPr>
        <w:t>刺激脉宽:1.0ms-9.0ms。</w:t>
      </w:r>
    </w:p>
    <w:p w14:paraId="3AF8138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16、刺激仪具有紧急起博：以72次/分的频率发放紧急起博；电流模式下输出的电流为8mA, 脉冲宽度为2ms，电压模式下输出的电压为8V，脉冲宽度为0.5ms。</w:t>
      </w:r>
    </w:p>
    <w:p w14:paraId="1738B2A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17、波形走速：25 mm/s、50 mm/s、100 mm/s、150 mm/s、200 mm/s、300 mm/s、400mm/s。</w:t>
      </w:r>
    </w:p>
    <w:p w14:paraId="04990E10">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18、模拟输出：</w:t>
      </w:r>
      <w:r>
        <w:rPr>
          <w:rFonts w:hint="eastAsia" w:ascii="宋体" w:hAnsi="宋体" w:eastAsia="宋体" w:cs="宋体"/>
          <w:bCs/>
          <w:color w:val="auto"/>
          <w:sz w:val="24"/>
          <w:szCs w:val="24"/>
          <w:lang w:val="en-US" w:eastAsia="zh-CN"/>
        </w:rPr>
        <w:t>不少于</w:t>
      </w:r>
      <w:r>
        <w:rPr>
          <w:rFonts w:hint="eastAsia" w:ascii="宋体" w:hAnsi="宋体" w:eastAsia="宋体" w:cs="宋体"/>
          <w:bCs/>
          <w:color w:val="auto"/>
          <w:sz w:val="24"/>
          <w:szCs w:val="24"/>
        </w:rPr>
        <w:t>2路模拟信号输出。</w:t>
      </w:r>
    </w:p>
    <w:p w14:paraId="6F6E510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19、模拟输出：可选任意体表、心内和有创压力通道作为输出。</w:t>
      </w:r>
    </w:p>
    <w:p w14:paraId="7A9E4AE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20、消融控制：能在三维标测系统上对消融仪进行远程显示和控制。</w:t>
      </w:r>
    </w:p>
    <w:p w14:paraId="08ECAF8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21、具有X影像显示和存储功能。</w:t>
      </w:r>
    </w:p>
    <w:p w14:paraId="5FB4239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22、定位精度：1.0mm。</w:t>
      </w:r>
    </w:p>
    <w:p w14:paraId="10308CB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23、具有模型裁剪、模型切口、模型复制重构功能。</w:t>
      </w:r>
    </w:p>
    <w:p w14:paraId="331BE40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24、具有模型擦除和模型擦除恢复功能，可恢复模型误擦除丢失的模型信息。</w:t>
      </w:r>
    </w:p>
    <w:p w14:paraId="31C4E39B">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25、具备手动标测和自动标测两种标测模式。</w:t>
      </w:r>
    </w:p>
    <w:p w14:paraId="11D15B1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26、具备密集点（高密度）标测功能。</w:t>
      </w:r>
    </w:p>
    <w:p w14:paraId="24B4A22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bCs/>
          <w:color w:val="auto"/>
          <w:sz w:val="24"/>
          <w:szCs w:val="24"/>
        </w:rPr>
      </w:pPr>
      <w:r>
        <w:rPr>
          <w:rFonts w:hint="eastAsia" w:ascii="宋体" w:hAnsi="宋体" w:eastAsia="宋体" w:cs="宋体"/>
          <w:bCs/>
          <w:color w:val="auto"/>
          <w:sz w:val="24"/>
          <w:szCs w:val="24"/>
        </w:rPr>
        <w:t>27、模型测量工具：可以测量模型的距离，表面积，容积。</w:t>
      </w:r>
    </w:p>
    <w:p w14:paraId="6D7C9D7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28、二维三维一体化。具有多道电生理记录功能，每个通道可独立设置滤波、陷波参数、显示颜色，可以更改通道的增益、刷新速度等;并提供模板保存功能，保存以上设置。</w:t>
      </w:r>
    </w:p>
    <w:p w14:paraId="0EF5BE91">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29、参数及图形均能在三维标测系统上同步显示及存储。</w:t>
      </w:r>
    </w:p>
    <w:p w14:paraId="09179CC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30、具备中文操作界面，符合中国医生操作习惯，简单易学，容易操作。</w:t>
      </w:r>
    </w:p>
    <w:p w14:paraId="49B3A831">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1</w:t>
      </w:r>
      <w:r>
        <w:rPr>
          <w:rFonts w:hint="eastAsia" w:ascii="宋体" w:hAnsi="宋体" w:eastAsia="宋体" w:cs="宋体"/>
          <w:color w:val="auto"/>
          <w:sz w:val="24"/>
          <w:szCs w:val="24"/>
        </w:rPr>
        <w:t>、为保证手术的安全性及稳定性，须具备同品牌心脏射频消融仪，灌注泵。</w:t>
      </w:r>
    </w:p>
    <w:p w14:paraId="2D67EFB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、具备同品牌脉冲电场消融系统生产能力，满足临床后期发展需求。</w:t>
      </w:r>
    </w:p>
    <w:p w14:paraId="5FE750C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、具备术后看图回顾软件，安装在个人电脑中进行病例回放及幻灯制作。</w:t>
      </w:r>
    </w:p>
    <w:p w14:paraId="4D2C737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二、心脏射频消融仪</w:t>
      </w:r>
    </w:p>
    <w:p w14:paraId="524FBF4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1、控制方式:温度控制，功率控制。</w:t>
      </w:r>
    </w:p>
    <w:p w14:paraId="76CD48B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2、消融导管端口开放，能兼容其他品牌普通耗材使用。</w:t>
      </w:r>
    </w:p>
    <w:p w14:paraId="7EB2124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3、信号转接:提供转接线，可连接到</w:t>
      </w:r>
      <w:r>
        <w:rPr>
          <w:rFonts w:hint="eastAsia" w:ascii="宋体" w:hAnsi="宋体" w:eastAsia="宋体" w:cs="宋体"/>
          <w:color w:val="auto"/>
          <w:sz w:val="24"/>
          <w:szCs w:val="24"/>
          <w:lang w:val="en-US" w:eastAsia="zh-CN"/>
        </w:rPr>
        <w:t>其他</w:t>
      </w:r>
      <w:r>
        <w:rPr>
          <w:rFonts w:hint="eastAsia" w:ascii="宋体" w:hAnsi="宋体" w:eastAsia="宋体" w:cs="宋体"/>
          <w:color w:val="auto"/>
          <w:sz w:val="24"/>
          <w:szCs w:val="24"/>
        </w:rPr>
        <w:t>多道电生理记录仪或同品牌三维心脏电生理标测系统，用于观察信号:自带射频滤波，放电无干扰，在射频消融时靶点信号仍可清晰检测。</w:t>
      </w:r>
    </w:p>
    <w:p w14:paraId="18AEA80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4、显示屏，便以最佳角度查看射频仪屏幕参数，同时不受外界光源影响。</w:t>
      </w:r>
    </w:p>
    <w:p w14:paraId="1F7434C4">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5、射频输出功率:0-100W可调，最低调节幅度1W。</w:t>
      </w:r>
    </w:p>
    <w:p w14:paraId="2EF50043">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6、温度感知范围:40-99℃，最低调节幅度:1℃。</w:t>
      </w:r>
    </w:p>
    <w:p w14:paraId="6B62FA07">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7、未接灌注泵:目标温度为45-90℃。</w:t>
      </w:r>
    </w:p>
    <w:p w14:paraId="4BB80548">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8、接灌注泵:目标温度为42-50℃。</w:t>
      </w:r>
    </w:p>
    <w:p w14:paraId="0E75353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9、阻抗显示范围:0-299。</w:t>
      </w:r>
    </w:p>
    <w:p w14:paraId="1394500E">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10、消融时间设置范围:0-300s。</w:t>
      </w:r>
    </w:p>
    <w:p w14:paraId="20A5655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11、温度全程实时显示:导管连接之后即全程实时显示导管温度。</w:t>
      </w:r>
    </w:p>
    <w:p w14:paraId="1F0CA5EC">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12、阻抗全程实时显示:导管连接之后即全程实时显示导管阻抗。</w:t>
      </w:r>
    </w:p>
    <w:p w14:paraId="468B19A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13、阻抗范围设置：高低阻抗范围可根据手术需要进行调整。</w:t>
      </w:r>
    </w:p>
    <w:p w14:paraId="0F564E9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14、具有参数模板保存功能;可根据不同导管类型设置参数并保存模板，便于根据情况快速设置参数。</w:t>
      </w:r>
    </w:p>
    <w:p w14:paraId="53672832">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5</w:t>
      </w:r>
      <w:r>
        <w:rPr>
          <w:rFonts w:hint="eastAsia" w:ascii="宋体" w:hAnsi="宋体" w:eastAsia="宋体" w:cs="宋体"/>
          <w:color w:val="auto"/>
          <w:sz w:val="24"/>
          <w:szCs w:val="24"/>
        </w:rPr>
        <w:t>、与电生理记录仪的兼容性:兼容各品牌电生理记录仪。</w:t>
      </w:r>
    </w:p>
    <w:p w14:paraId="1756D1BF">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6</w:t>
      </w:r>
      <w:r>
        <w:rPr>
          <w:rFonts w:hint="eastAsia" w:ascii="宋体" w:hAnsi="宋体" w:eastAsia="宋体" w:cs="宋体"/>
          <w:color w:val="auto"/>
          <w:sz w:val="24"/>
          <w:szCs w:val="24"/>
        </w:rPr>
        <w:t>、具备脚踏开关及远程控制面板。</w:t>
      </w:r>
    </w:p>
    <w:p w14:paraId="1AF91246">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w:t>
      </w:r>
      <w:r>
        <w:rPr>
          <w:rFonts w:hint="eastAsia" w:ascii="宋体" w:hAnsi="宋体" w:eastAsia="宋体" w:cs="宋体"/>
          <w:color w:val="auto"/>
          <w:sz w:val="24"/>
          <w:szCs w:val="24"/>
          <w:lang w:val="en-US" w:eastAsia="zh-CN"/>
        </w:rPr>
        <w:t>7</w:t>
      </w:r>
      <w:r>
        <w:rPr>
          <w:rFonts w:hint="eastAsia" w:ascii="宋体" w:hAnsi="宋体" w:eastAsia="宋体" w:cs="宋体"/>
          <w:color w:val="auto"/>
          <w:sz w:val="24"/>
          <w:szCs w:val="24"/>
        </w:rPr>
        <w:t>、配置盐水灌注泵。</w:t>
      </w:r>
    </w:p>
    <w:p w14:paraId="1832F9E4">
      <w:pPr>
        <w:keepNext w:val="0"/>
        <w:keepLines w:val="0"/>
        <w:pageBreakBefore w:val="0"/>
        <w:widowControl w:val="0"/>
        <w:kinsoku/>
        <w:wordWrap/>
        <w:overflowPunct/>
        <w:topLinePunct w:val="0"/>
        <w:autoSpaceDE/>
        <w:autoSpaceDN/>
        <w:bidi w:val="0"/>
        <w:adjustRightInd/>
        <w:snapToGrid/>
        <w:spacing w:line="400" w:lineRule="exact"/>
        <w:jc w:val="both"/>
        <w:textAlignment w:val="auto"/>
        <w:rPr>
          <w:rFonts w:hint="eastAsia" w:ascii="宋体" w:hAnsi="宋体" w:eastAsia="宋体" w:cs="宋体"/>
          <w:b/>
          <w:bCs/>
          <w:i w:val="0"/>
          <w:iCs w:val="0"/>
          <w:color w:val="auto"/>
          <w:kern w:val="0"/>
          <w:sz w:val="24"/>
          <w:szCs w:val="24"/>
          <w:u w:val="none"/>
          <w:lang w:val="en-US" w:eastAsia="zh-CN" w:bidi="ar"/>
        </w:rPr>
      </w:pPr>
    </w:p>
    <w:p w14:paraId="4EB8DDB4">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4.起搏器分析仪</w:t>
      </w:r>
    </w:p>
    <w:p w14:paraId="36BA2508">
      <w:pPr>
        <w:numPr>
          <w:ilvl w:val="0"/>
          <w:numId w:val="5"/>
        </w:numPr>
        <w:spacing w:line="400" w:lineRule="exact"/>
        <w:rPr>
          <w:rFonts w:hint="eastAsia" w:ascii="宋体" w:hAnsi="宋体" w:eastAsia="宋体" w:cs="宋体"/>
          <w:sz w:val="24"/>
        </w:rPr>
      </w:pPr>
      <w:r>
        <w:rPr>
          <w:rFonts w:hint="eastAsia" w:ascii="宋体" w:hAnsi="宋体" w:eastAsia="宋体" w:cs="宋体"/>
          <w:sz w:val="24"/>
        </w:rPr>
        <w:t>设备配置：</w:t>
      </w:r>
    </w:p>
    <w:p w14:paraId="463DCF95">
      <w:pPr>
        <w:numPr>
          <w:ilvl w:val="1"/>
          <w:numId w:val="5"/>
        </w:numPr>
        <w:spacing w:line="400" w:lineRule="exact"/>
        <w:rPr>
          <w:rFonts w:hint="eastAsia" w:ascii="宋体" w:hAnsi="宋体" w:eastAsia="宋体" w:cs="宋体"/>
          <w:sz w:val="24"/>
        </w:rPr>
      </w:pPr>
      <w:r>
        <w:rPr>
          <w:rFonts w:hint="eastAsia" w:ascii="宋体" w:hAnsi="宋体" w:eastAsia="宋体" w:cs="宋体"/>
          <w:sz w:val="24"/>
        </w:rPr>
        <w:t>主机1台</w:t>
      </w:r>
    </w:p>
    <w:p w14:paraId="36DF0B52">
      <w:pPr>
        <w:numPr>
          <w:ilvl w:val="1"/>
          <w:numId w:val="5"/>
        </w:numPr>
        <w:spacing w:line="400" w:lineRule="exact"/>
        <w:rPr>
          <w:rFonts w:hint="eastAsia" w:ascii="宋体" w:hAnsi="宋体" w:eastAsia="宋体" w:cs="宋体"/>
          <w:sz w:val="24"/>
        </w:rPr>
      </w:pPr>
      <w:r>
        <w:rPr>
          <w:rFonts w:hint="eastAsia" w:ascii="宋体" w:hAnsi="宋体" w:eastAsia="宋体" w:cs="宋体"/>
          <w:sz w:val="24"/>
        </w:rPr>
        <w:t>患者电缆1条，设备包1个</w:t>
      </w:r>
    </w:p>
    <w:p w14:paraId="6FB8E103">
      <w:pPr>
        <w:numPr>
          <w:ilvl w:val="0"/>
          <w:numId w:val="5"/>
        </w:numPr>
        <w:spacing w:line="400" w:lineRule="exact"/>
        <w:rPr>
          <w:rFonts w:hint="eastAsia" w:ascii="宋体" w:hAnsi="宋体" w:eastAsia="宋体" w:cs="宋体"/>
          <w:sz w:val="24"/>
        </w:rPr>
      </w:pPr>
      <w:r>
        <w:rPr>
          <w:rFonts w:hint="eastAsia" w:ascii="宋体" w:hAnsi="宋体" w:eastAsia="宋体" w:cs="宋体"/>
          <w:sz w:val="24"/>
        </w:rPr>
        <w:t>分析仪功能</w:t>
      </w:r>
    </w:p>
    <w:p w14:paraId="125AD49C">
      <w:pPr>
        <w:numPr>
          <w:ilvl w:val="1"/>
          <w:numId w:val="5"/>
        </w:numPr>
        <w:spacing w:line="400" w:lineRule="exact"/>
        <w:rPr>
          <w:rFonts w:hint="eastAsia" w:ascii="宋体" w:hAnsi="宋体" w:eastAsia="宋体" w:cs="宋体"/>
          <w:sz w:val="24"/>
        </w:rPr>
      </w:pPr>
      <w:r>
        <w:rPr>
          <w:rFonts w:hint="eastAsia" w:ascii="宋体" w:hAnsi="宋体" w:eastAsia="宋体" w:cs="宋体"/>
          <w:sz w:val="24"/>
        </w:rPr>
        <w:t>起搏模式</w:t>
      </w:r>
      <w:r>
        <w:rPr>
          <w:rFonts w:hint="eastAsia" w:ascii="宋体" w:hAnsi="宋体" w:eastAsia="宋体" w:cs="宋体"/>
          <w:sz w:val="24"/>
        </w:rPr>
        <w:tab/>
      </w:r>
      <w:r>
        <w:rPr>
          <w:rFonts w:hint="eastAsia" w:ascii="宋体" w:hAnsi="宋体" w:eastAsia="宋体" w:cs="宋体"/>
          <w:sz w:val="24"/>
        </w:rPr>
        <w:t>AAI，VVI，AOO，VOO</w:t>
      </w:r>
    </w:p>
    <w:p w14:paraId="22D677CB">
      <w:pPr>
        <w:numPr>
          <w:ilvl w:val="1"/>
          <w:numId w:val="5"/>
        </w:numPr>
        <w:spacing w:line="400" w:lineRule="exact"/>
        <w:rPr>
          <w:rFonts w:hint="eastAsia" w:ascii="宋体" w:hAnsi="宋体" w:eastAsia="宋体" w:cs="宋体"/>
          <w:sz w:val="24"/>
        </w:rPr>
      </w:pPr>
      <w:r>
        <w:rPr>
          <w:rFonts w:hint="eastAsia" w:ascii="宋体" w:hAnsi="宋体" w:eastAsia="宋体" w:cs="宋体"/>
          <w:sz w:val="24"/>
        </w:rPr>
        <w:t>起搏频率</w:t>
      </w:r>
      <w:r>
        <w:rPr>
          <w:rFonts w:hint="eastAsia" w:ascii="宋体" w:hAnsi="宋体" w:eastAsia="宋体" w:cs="宋体"/>
          <w:sz w:val="24"/>
        </w:rPr>
        <w:tab/>
      </w:r>
      <w:r>
        <w:rPr>
          <w:rFonts w:hint="eastAsia" w:ascii="宋体" w:hAnsi="宋体" w:eastAsia="宋体" w:cs="宋体"/>
          <w:sz w:val="24"/>
        </w:rPr>
        <w:t xml:space="preserve">30-200ppm </w:t>
      </w:r>
    </w:p>
    <w:p w14:paraId="2611073E">
      <w:pPr>
        <w:numPr>
          <w:ilvl w:val="1"/>
          <w:numId w:val="5"/>
        </w:numPr>
        <w:spacing w:line="400" w:lineRule="exact"/>
        <w:rPr>
          <w:rFonts w:ascii="宋体" w:hAnsi="宋体" w:eastAsia="宋体" w:cs="宋体"/>
          <w:color w:val="0000FF"/>
          <w:sz w:val="24"/>
        </w:rPr>
      </w:pPr>
      <w:r>
        <w:rPr>
          <w:rFonts w:hint="eastAsia" w:ascii="宋体" w:hAnsi="宋体" w:eastAsia="宋体" w:cs="宋体"/>
          <w:sz w:val="24"/>
        </w:rPr>
        <w:t>起搏振幅：</w:t>
      </w:r>
      <w:r>
        <w:rPr>
          <w:rFonts w:hint="eastAsia" w:ascii="宋体" w:hAnsi="宋体" w:eastAsia="宋体" w:cs="宋体"/>
          <w:color w:val="0000FF"/>
          <w:sz w:val="24"/>
        </w:rPr>
        <w:t>0.1-10．0V</w:t>
      </w:r>
    </w:p>
    <w:p w14:paraId="19021084">
      <w:pPr>
        <w:numPr>
          <w:ilvl w:val="1"/>
          <w:numId w:val="5"/>
        </w:numPr>
        <w:spacing w:line="400" w:lineRule="exact"/>
        <w:rPr>
          <w:rFonts w:hint="eastAsia" w:ascii="宋体" w:hAnsi="宋体" w:eastAsia="宋体" w:cs="宋体"/>
          <w:color w:val="0000FF"/>
          <w:sz w:val="24"/>
        </w:rPr>
      </w:pPr>
      <w:r>
        <w:rPr>
          <w:rFonts w:hint="eastAsia" w:ascii="宋体" w:hAnsi="宋体" w:eastAsia="宋体" w:cs="宋体"/>
          <w:sz w:val="24"/>
        </w:rPr>
        <w:t>脉宽：</w:t>
      </w:r>
      <w:r>
        <w:rPr>
          <w:rFonts w:ascii="宋体" w:hAnsi="宋体" w:eastAsia="宋体" w:cs="宋体"/>
          <w:sz w:val="24"/>
        </w:rPr>
        <w:t>0.06-2.0ms</w:t>
      </w:r>
    </w:p>
    <w:p w14:paraId="17A0DD3E">
      <w:pPr>
        <w:numPr>
          <w:ilvl w:val="1"/>
          <w:numId w:val="5"/>
        </w:numPr>
        <w:spacing w:line="400" w:lineRule="exact"/>
        <w:rPr>
          <w:rFonts w:hint="eastAsia" w:ascii="宋体" w:hAnsi="宋体" w:eastAsia="宋体" w:cs="宋体"/>
          <w:sz w:val="24"/>
        </w:rPr>
      </w:pPr>
      <w:r>
        <w:rPr>
          <w:rFonts w:hint="eastAsia" w:ascii="宋体" w:hAnsi="宋体" w:eastAsia="宋体" w:cs="宋体"/>
          <w:sz w:val="24"/>
        </w:rPr>
        <w:t>感知灵敏度</w:t>
      </w:r>
      <w:r>
        <w:rPr>
          <w:rFonts w:ascii="宋体" w:hAnsi="宋体" w:eastAsia="宋体" w:cs="宋体"/>
          <w:sz w:val="24"/>
        </w:rPr>
        <w:t>0.5-20mV</w:t>
      </w:r>
    </w:p>
    <w:p w14:paraId="03094758">
      <w:pPr>
        <w:numPr>
          <w:ilvl w:val="1"/>
          <w:numId w:val="5"/>
        </w:numPr>
        <w:spacing w:line="400" w:lineRule="exact"/>
        <w:rPr>
          <w:rFonts w:hint="eastAsia" w:ascii="宋体" w:hAnsi="宋体" w:eastAsia="宋体" w:cs="宋体"/>
          <w:sz w:val="24"/>
        </w:rPr>
      </w:pPr>
      <w:r>
        <w:rPr>
          <w:rFonts w:hint="eastAsia" w:ascii="宋体" w:hAnsi="宋体" w:eastAsia="宋体" w:cs="宋体"/>
          <w:sz w:val="24"/>
        </w:rPr>
        <w:t>不应期：</w:t>
      </w:r>
      <w:r>
        <w:rPr>
          <w:rFonts w:ascii="宋体" w:hAnsi="宋体" w:eastAsia="宋体" w:cs="宋体"/>
          <w:sz w:val="24"/>
        </w:rPr>
        <w:t>250ms</w:t>
      </w:r>
    </w:p>
    <w:p w14:paraId="40B1CB6B">
      <w:pPr>
        <w:numPr>
          <w:ilvl w:val="1"/>
          <w:numId w:val="5"/>
        </w:numPr>
        <w:spacing w:line="400" w:lineRule="exact"/>
        <w:rPr>
          <w:rFonts w:hint="eastAsia" w:ascii="宋体" w:hAnsi="宋体" w:eastAsia="宋体" w:cs="宋体"/>
          <w:sz w:val="24"/>
        </w:rPr>
      </w:pPr>
      <w:r>
        <w:rPr>
          <w:rFonts w:hint="eastAsia" w:ascii="宋体" w:hAnsi="宋体" w:eastAsia="宋体" w:cs="宋体"/>
          <w:sz w:val="24"/>
        </w:rPr>
        <w:t>快速起搏(burst频率)：80 -1000 ppm</w:t>
      </w:r>
    </w:p>
    <w:p w14:paraId="691DB111">
      <w:pPr>
        <w:numPr>
          <w:ilvl w:val="0"/>
          <w:numId w:val="5"/>
        </w:numPr>
        <w:spacing w:line="400" w:lineRule="exact"/>
        <w:rPr>
          <w:rFonts w:hint="eastAsia" w:ascii="宋体" w:hAnsi="宋体" w:eastAsia="宋体" w:cs="宋体"/>
          <w:sz w:val="24"/>
        </w:rPr>
      </w:pPr>
      <w:r>
        <w:rPr>
          <w:rFonts w:hint="eastAsia" w:ascii="宋体" w:hAnsi="宋体" w:eastAsia="宋体" w:cs="宋体"/>
          <w:sz w:val="24"/>
        </w:rPr>
        <w:t>心内测量</w:t>
      </w:r>
    </w:p>
    <w:p w14:paraId="74B0CF30">
      <w:pPr>
        <w:numPr>
          <w:ilvl w:val="1"/>
          <w:numId w:val="5"/>
        </w:numPr>
        <w:spacing w:line="400" w:lineRule="exact"/>
        <w:rPr>
          <w:rFonts w:ascii="宋体" w:hAnsi="宋体" w:eastAsia="宋体" w:cs="宋体"/>
          <w:sz w:val="24"/>
        </w:rPr>
      </w:pPr>
      <w:r>
        <w:rPr>
          <w:rFonts w:hint="eastAsia" w:ascii="宋体" w:hAnsi="宋体" w:eastAsia="宋体" w:cs="宋体"/>
          <w:sz w:val="24"/>
        </w:rPr>
        <w:t>P/R波峰值测量：0.5mV-20.0mV，连续自动更新</w:t>
      </w:r>
    </w:p>
    <w:p w14:paraId="7E925752">
      <w:pPr>
        <w:numPr>
          <w:ilvl w:val="1"/>
          <w:numId w:val="5"/>
        </w:numPr>
        <w:spacing w:line="400" w:lineRule="exact"/>
        <w:rPr>
          <w:rFonts w:ascii="宋体" w:hAnsi="宋体" w:eastAsia="宋体" w:cs="宋体"/>
          <w:sz w:val="24"/>
        </w:rPr>
      </w:pPr>
      <w:r>
        <w:rPr>
          <w:rFonts w:hint="eastAsia" w:ascii="宋体" w:hAnsi="宋体" w:eastAsia="宋体" w:cs="宋体"/>
          <w:sz w:val="24"/>
        </w:rPr>
        <w:t>阻抗测量：200-4000Ω</w:t>
      </w:r>
    </w:p>
    <w:p w14:paraId="04C3AE5B">
      <w:pPr>
        <w:numPr>
          <w:ilvl w:val="0"/>
          <w:numId w:val="5"/>
        </w:numPr>
        <w:spacing w:line="400" w:lineRule="exact"/>
        <w:rPr>
          <w:rFonts w:hint="eastAsia" w:ascii="宋体" w:hAnsi="宋体" w:eastAsia="宋体" w:cs="宋体"/>
          <w:sz w:val="24"/>
        </w:rPr>
      </w:pPr>
      <w:r>
        <w:rPr>
          <w:rFonts w:hint="eastAsia" w:ascii="宋体" w:hAnsi="宋体" w:eastAsia="宋体" w:cs="宋体"/>
          <w:sz w:val="24"/>
        </w:rPr>
        <w:t>供电</w:t>
      </w:r>
    </w:p>
    <w:p w14:paraId="5157CDDE">
      <w:pPr>
        <w:numPr>
          <w:ilvl w:val="1"/>
          <w:numId w:val="5"/>
        </w:numPr>
        <w:spacing w:line="400" w:lineRule="exact"/>
        <w:rPr>
          <w:rFonts w:hint="eastAsia" w:ascii="宋体" w:hAnsi="宋体" w:eastAsia="宋体" w:cs="宋体"/>
          <w:sz w:val="24"/>
        </w:rPr>
      </w:pPr>
      <w:r>
        <w:rPr>
          <w:rFonts w:hint="eastAsia" w:ascii="宋体" w:hAnsi="宋体" w:eastAsia="宋体" w:cs="宋体"/>
          <w:sz w:val="24"/>
        </w:rPr>
        <w:t xml:space="preserve">电池                </w:t>
      </w:r>
    </w:p>
    <w:p w14:paraId="59D0AF5A">
      <w:pPr>
        <w:numPr>
          <w:ilvl w:val="2"/>
          <w:numId w:val="5"/>
        </w:numPr>
        <w:spacing w:line="400" w:lineRule="exact"/>
        <w:rPr>
          <w:rFonts w:hint="eastAsia" w:ascii="宋体" w:hAnsi="宋体" w:eastAsia="宋体" w:cs="宋体"/>
          <w:sz w:val="24"/>
        </w:rPr>
      </w:pPr>
      <w:r>
        <w:rPr>
          <w:rFonts w:hint="eastAsia" w:ascii="宋体" w:hAnsi="宋体" w:eastAsia="宋体" w:cs="宋体"/>
          <w:sz w:val="24"/>
        </w:rPr>
        <w:t>类型：2节1.5V电池</w:t>
      </w:r>
    </w:p>
    <w:p w14:paraId="38A579B9">
      <w:pPr>
        <w:numPr>
          <w:ilvl w:val="2"/>
          <w:numId w:val="5"/>
        </w:numPr>
        <w:spacing w:line="400" w:lineRule="exact"/>
        <w:rPr>
          <w:rFonts w:hint="eastAsia" w:ascii="宋体" w:hAnsi="宋体" w:eastAsia="宋体" w:cs="宋体"/>
          <w:sz w:val="24"/>
        </w:rPr>
      </w:pPr>
      <w:r>
        <w:rPr>
          <w:rFonts w:hint="eastAsia" w:ascii="宋体" w:hAnsi="宋体" w:eastAsia="宋体" w:cs="宋体"/>
          <w:sz w:val="24"/>
        </w:rPr>
        <w:t>使用时间不小于7 天</w:t>
      </w:r>
    </w:p>
    <w:p w14:paraId="4011D65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kern w:val="0"/>
          <w:sz w:val="24"/>
          <w:szCs w:val="24"/>
          <w:u w:val="none"/>
          <w:lang w:val="en-US" w:eastAsia="zh-CN" w:bidi="ar"/>
        </w:rPr>
      </w:pPr>
    </w:p>
    <w:p w14:paraId="4D22BBF1">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5.食道调搏仪</w:t>
      </w:r>
    </w:p>
    <w:p w14:paraId="14D80E6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1.食管刺激：脉宽 10ms，电压 5～30V 可调。</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2.心内刺激：脉宽 1 ms，电压 0～8V 可调（主机状态下）。</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3.R 波感知灵敏度：体表≥1mv。</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4.基础刺激 S1S1连续：S1S1配对间期 60 ms～1999 ms；S1S1 刺激频率30～1000 次/分。</w:t>
      </w:r>
    </w:p>
    <w:p w14:paraId="5A540F0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5.S1S1定时时间：1 秒～99 秒。</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6、S1S1定数数量：1 个～99 个。</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7、S1S1起搏刺激：≥72 次/分。</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8、扫描步长：任意选择。</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9、短阵猝发 Burst：食管：180、200、250 次/分；心内：180、200、230 次/分。</w:t>
      </w:r>
    </w:p>
    <w:p w14:paraId="09C2B3DD">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10、高频刺激限制功能：直接设定是否允许。</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11、早搏程控刺激 S1S2比例：食管：8︰1、6︰1、4︰1；心内：8︰1、4︰1。</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12、早搏程控刺激 S1S2 、S2S3、S3S4可配对间期：10ms～无上限。</w:t>
      </w:r>
    </w:p>
    <w:p w14:paraId="3B4D48A9">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13、早搏程控刺激 RS2比例 食管：8︰1、6︰1、4︰1；心内：8︰1、4︰1。</w:t>
      </w:r>
    </w:p>
    <w:p w14:paraId="4A3DD8C5">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14、S1S1递增、递减刺激：逐次。</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15、RS2 S2S3 S3S4可配对间期：10ms～无上限。</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16、体表十二导同步记录：具备。</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17、食管导联同步记录：具备。</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18、数据、图形永久保存：具备。</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19、记录时波形回溯：具备。</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20、标记、测量计算、寻找：具备。</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21、波形截取：具备。</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22、报告单打印：具备</w:t>
      </w:r>
    </w:p>
    <w:p w14:paraId="0847D15A">
      <w:pPr>
        <w:keepNext w:val="0"/>
        <w:keepLines w:val="0"/>
        <w:pageBreakBefore w:val="0"/>
        <w:widowControl w:val="0"/>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p>
    <w:p w14:paraId="4688C75E">
      <w:pPr>
        <w:keepNext w:val="0"/>
        <w:keepLines w:val="0"/>
        <w:pageBreakBefore w:val="0"/>
        <w:widowControl w:val="0"/>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6.术中血凝快速检测仪</w:t>
      </w:r>
    </w:p>
    <w:p w14:paraId="6FE6D3C0">
      <w:pPr>
        <w:keepNext w:val="0"/>
        <w:keepLines w:val="0"/>
        <w:pageBreakBefore w:val="0"/>
        <w:widowControl w:val="0"/>
        <w:numPr>
          <w:ilvl w:val="0"/>
          <w:numId w:val="6"/>
        </w:numPr>
        <w:kinsoku/>
        <w:wordWrap/>
        <w:overflowPunct/>
        <w:topLinePunct w:val="0"/>
        <w:autoSpaceDE/>
        <w:autoSpaceDN/>
        <w:bidi w:val="0"/>
        <w:adjustRightInd/>
        <w:snapToGrid/>
        <w:spacing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基本参数</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1.方法学：光学法+机械法。</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2.配套试剂：配套研发生产的凝血测试卡PT/APTT/TT/FIB/ACT。</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3.上样本方式：使用移液器或定量采血管加样，20ul/测试。</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4.工作模式：将试剂卡插入仪器内，自动扫描条码并进行温度控制，将20ul抗凝静脉全血加入加样孔内，仪器自动识别样本并开始测试。</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测试速率约60个PT测试/小时，10分钟内可完成全部5个检测项目（正常样本）。</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二、技术参数</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1.检测通道</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1个检测通道。</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2.显示系统</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不小于</w:t>
      </w:r>
      <w:r>
        <w:rPr>
          <w:rFonts w:hint="eastAsia" w:ascii="宋体" w:hAnsi="宋体" w:eastAsia="宋体" w:cs="宋体"/>
          <w:color w:val="auto"/>
          <w:sz w:val="24"/>
          <w:szCs w:val="24"/>
        </w:rPr>
        <w:t>3.5寸彩色触摸屏。</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3.软件系统</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方便操作</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4.结果数据管理：存储300条历史记录，12条质控记录。</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5.扫描系统：内置激光扫描器，可扫描测试卡上的一维条码。</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6.打印系统：可用USB接口外接打印机。</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7.通讯硬件接口：网口、DB9串口、打印机接口、code卡接口。</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8.通讯支持：支持LIS连接、电脑连接、外置打印机连接、WIFI、蓝牙。</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9.尺寸</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约220×175×130mm （长×宽×高）。</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三、环境要求参数</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1.操作温度</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10℃-32℃。</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2.操作相对环境湿度</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10%-80%（无冷凝）。</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3.储存温度</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-10℃-50℃。</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4.储存相对环境湿度</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10%-90%。</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5.电源</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电源适配器：AC220±22V,50±3Hz。</w:t>
      </w:r>
      <w:r>
        <w:rPr>
          <w:rFonts w:hint="eastAsia" w:ascii="宋体" w:hAnsi="宋体" w:eastAsia="宋体" w:cs="宋体"/>
          <w:color w:val="auto"/>
          <w:sz w:val="24"/>
          <w:szCs w:val="24"/>
        </w:rPr>
        <w:br w:type="textWrapping"/>
      </w:r>
      <w:r>
        <w:rPr>
          <w:rFonts w:hint="eastAsia" w:ascii="宋体" w:hAnsi="宋体" w:eastAsia="宋体" w:cs="宋体"/>
          <w:color w:val="auto"/>
          <w:sz w:val="24"/>
          <w:szCs w:val="24"/>
        </w:rPr>
        <w:t>6.内部</w:t>
      </w:r>
      <w:r>
        <w:rPr>
          <w:rFonts w:hint="eastAsia" w:ascii="宋体" w:hAnsi="宋体" w:eastAsia="宋体" w:cs="宋体"/>
          <w:color w:val="auto"/>
          <w:sz w:val="24"/>
          <w:szCs w:val="24"/>
          <w:lang w:val="en-US" w:eastAsia="zh-CN"/>
        </w:rPr>
        <w:t>锂</w:t>
      </w:r>
      <w:r>
        <w:rPr>
          <w:rFonts w:hint="eastAsia" w:ascii="宋体" w:hAnsi="宋体" w:eastAsia="宋体" w:cs="宋体"/>
          <w:color w:val="auto"/>
          <w:sz w:val="24"/>
          <w:szCs w:val="24"/>
        </w:rPr>
        <w:t>电池：7.2V (2节）。</w:t>
      </w:r>
    </w:p>
    <w:p w14:paraId="5F506EF7">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both"/>
        <w:textAlignment w:val="auto"/>
        <w:rPr>
          <w:rFonts w:hint="eastAsia" w:ascii="宋体" w:hAnsi="宋体" w:eastAsia="宋体" w:cs="宋体"/>
          <w:color w:val="auto"/>
          <w:sz w:val="24"/>
          <w:szCs w:val="24"/>
          <w:lang w:val="en-US" w:eastAsia="zh-CN"/>
        </w:rPr>
      </w:pPr>
    </w:p>
    <w:p w14:paraId="0E8D375C">
      <w:pPr>
        <w:keepNext w:val="0"/>
        <w:keepLines w:val="0"/>
        <w:pageBreakBefore w:val="0"/>
        <w:widowControl w:val="0"/>
        <w:numPr>
          <w:ilvl w:val="0"/>
          <w:numId w:val="0"/>
        </w:numPr>
        <w:kinsoku/>
        <w:wordWrap/>
        <w:overflowPunct/>
        <w:topLinePunct w:val="0"/>
        <w:autoSpaceDE/>
        <w:autoSpaceDN/>
        <w:bidi w:val="0"/>
        <w:adjustRightInd/>
        <w:snapToGrid/>
        <w:spacing w:line="400" w:lineRule="exact"/>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7.除颤仪</w:t>
      </w:r>
    </w:p>
    <w:p w14:paraId="1A9DD561">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w:t>
      </w:r>
      <w:r>
        <w:rPr>
          <w:rFonts w:hint="eastAsia" w:ascii="宋体" w:hAnsi="宋体" w:cs="宋体"/>
          <w:color w:val="auto"/>
          <w:kern w:val="0"/>
          <w:sz w:val="24"/>
        </w:rPr>
        <w:t>重量：≤</w:t>
      </w:r>
      <w:r>
        <w:rPr>
          <w:rFonts w:ascii="宋体" w:hAnsi="宋体" w:cs="宋体"/>
          <w:color w:val="auto"/>
          <w:kern w:val="0"/>
          <w:sz w:val="24"/>
        </w:rPr>
        <w:t>4.</w:t>
      </w:r>
      <w:r>
        <w:rPr>
          <w:rFonts w:hint="eastAsia" w:ascii="宋体" w:hAnsi="宋体" w:cs="宋体"/>
          <w:color w:val="auto"/>
          <w:kern w:val="0"/>
          <w:sz w:val="24"/>
          <w:lang w:eastAsia="zh-CN"/>
        </w:rPr>
        <w:t>3</w:t>
      </w:r>
      <w:r>
        <w:rPr>
          <w:rFonts w:ascii="宋体" w:hAnsi="宋体" w:cs="宋体"/>
          <w:color w:val="auto"/>
          <w:kern w:val="0"/>
          <w:sz w:val="24"/>
        </w:rPr>
        <w:t>kg</w:t>
      </w:r>
      <w:r>
        <w:rPr>
          <w:rFonts w:hint="eastAsia" w:ascii="宋体" w:hAnsi="宋体" w:cs="宋体"/>
          <w:color w:val="auto"/>
          <w:kern w:val="0"/>
          <w:sz w:val="24"/>
        </w:rPr>
        <w:t>（标配，含电池）。</w:t>
      </w:r>
    </w:p>
    <w:p w14:paraId="24DA8324">
      <w:pPr>
        <w:keepNext w:val="0"/>
        <w:keepLines w:val="0"/>
        <w:pageBreakBefore w:val="0"/>
        <w:widowControl/>
        <w:numPr>
          <w:ilvl w:val="0"/>
          <w:numId w:val="0"/>
        </w:numPr>
        <w:tabs>
          <w:tab w:val="left" w:pos="420"/>
        </w:tabs>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w:t>
      </w:r>
      <w:r>
        <w:rPr>
          <w:rFonts w:hint="eastAsia" w:ascii="宋体" w:hAnsi="宋体" w:cs="宋体"/>
          <w:color w:val="auto"/>
          <w:kern w:val="0"/>
          <w:sz w:val="24"/>
        </w:rPr>
        <w:t>彩色电容触摸屏≥</w:t>
      </w:r>
      <w:r>
        <w:rPr>
          <w:rFonts w:hint="eastAsia" w:ascii="宋体" w:hAnsi="宋体" w:cs="宋体"/>
          <w:color w:val="auto"/>
          <w:kern w:val="0"/>
          <w:sz w:val="24"/>
          <w:lang w:eastAsia="zh-CN"/>
        </w:rPr>
        <w:t>7.8</w:t>
      </w:r>
      <w:r>
        <w:rPr>
          <w:rFonts w:hint="eastAsia" w:ascii="宋体" w:hAnsi="宋体" w:cs="宋体"/>
          <w:color w:val="auto"/>
          <w:kern w:val="0"/>
          <w:sz w:val="24"/>
        </w:rPr>
        <w:t>英寸, 分辨率</w:t>
      </w:r>
      <w:r>
        <w:rPr>
          <w:rFonts w:ascii="宋体" w:hAnsi="宋体" w:cs="宋体"/>
          <w:color w:val="auto"/>
          <w:kern w:val="0"/>
          <w:sz w:val="24"/>
        </w:rPr>
        <w:t>1024</w:t>
      </w:r>
      <w:r>
        <w:rPr>
          <w:rFonts w:hint="eastAsia" w:ascii="宋体" w:hAnsi="宋体" w:cs="宋体"/>
          <w:color w:val="auto"/>
          <w:kern w:val="0"/>
          <w:sz w:val="24"/>
        </w:rPr>
        <w:t>×</w:t>
      </w:r>
      <w:r>
        <w:rPr>
          <w:rFonts w:ascii="宋体" w:hAnsi="宋体" w:cs="宋体"/>
          <w:color w:val="auto"/>
          <w:kern w:val="0"/>
          <w:sz w:val="24"/>
        </w:rPr>
        <w:t>768</w:t>
      </w:r>
      <w:r>
        <w:rPr>
          <w:rFonts w:hint="eastAsia" w:ascii="宋体" w:hAnsi="宋体" w:cs="宋体"/>
          <w:color w:val="auto"/>
          <w:kern w:val="0"/>
          <w:sz w:val="24"/>
        </w:rPr>
        <w:t>像素，可显示≥</w:t>
      </w:r>
      <w:r>
        <w:rPr>
          <w:rFonts w:ascii="宋体" w:hAnsi="宋体" w:cs="宋体"/>
          <w:color w:val="auto"/>
          <w:kern w:val="0"/>
          <w:sz w:val="24"/>
        </w:rPr>
        <w:t>5</w:t>
      </w:r>
      <w:r>
        <w:rPr>
          <w:rFonts w:hint="eastAsia" w:ascii="宋体" w:hAnsi="宋体" w:cs="宋体"/>
          <w:color w:val="auto"/>
          <w:kern w:val="0"/>
          <w:sz w:val="24"/>
        </w:rPr>
        <w:t>通道监护参数波形，支持手势操作、自动亮度调节。</w:t>
      </w:r>
    </w:p>
    <w:p w14:paraId="4CB7B354">
      <w:pPr>
        <w:keepNext w:val="0"/>
        <w:keepLines w:val="0"/>
        <w:pageBreakBefore w:val="0"/>
        <w:widowControl/>
        <w:numPr>
          <w:ilvl w:val="0"/>
          <w:numId w:val="0"/>
        </w:numPr>
        <w:tabs>
          <w:tab w:val="left" w:pos="0"/>
        </w:tabs>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w:t>
      </w:r>
      <w:r>
        <w:rPr>
          <w:rFonts w:hint="eastAsia" w:ascii="宋体" w:hAnsi="宋体" w:cs="宋体"/>
          <w:color w:val="auto"/>
          <w:kern w:val="0"/>
          <w:sz w:val="24"/>
        </w:rPr>
        <w:t>提供图形化故障排除指引，帮助医护人员快速解决设备故障。</w:t>
      </w:r>
    </w:p>
    <w:p w14:paraId="702DF3A8">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4.</w:t>
      </w:r>
      <w:r>
        <w:rPr>
          <w:rFonts w:hint="eastAsia" w:ascii="宋体" w:hAnsi="宋体" w:cs="宋体"/>
          <w:color w:val="auto"/>
          <w:kern w:val="0"/>
          <w:sz w:val="24"/>
        </w:rPr>
        <w:t>支持中文操作界面。</w:t>
      </w:r>
    </w:p>
    <w:p w14:paraId="3B37D936">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5.</w:t>
      </w:r>
      <w:r>
        <w:rPr>
          <w:rFonts w:hint="eastAsia" w:ascii="宋体" w:hAnsi="宋体" w:cs="宋体"/>
          <w:color w:val="auto"/>
          <w:kern w:val="0"/>
          <w:sz w:val="24"/>
        </w:rPr>
        <w:t>屏幕显示心电波形扫描时间≥</w:t>
      </w:r>
      <w:r>
        <w:rPr>
          <w:rFonts w:ascii="宋体" w:hAnsi="宋体" w:cs="宋体"/>
          <w:color w:val="auto"/>
          <w:kern w:val="0"/>
          <w:sz w:val="24"/>
        </w:rPr>
        <w:t>36</w:t>
      </w:r>
      <w:r>
        <w:rPr>
          <w:rFonts w:hint="eastAsia" w:ascii="宋体" w:hAnsi="宋体" w:cs="宋体"/>
          <w:color w:val="auto"/>
          <w:kern w:val="0"/>
          <w:sz w:val="24"/>
        </w:rPr>
        <w:t>s。</w:t>
      </w:r>
    </w:p>
    <w:p w14:paraId="4B6B84FE">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6.</w:t>
      </w:r>
      <w:r>
        <w:rPr>
          <w:rFonts w:hint="eastAsia" w:ascii="宋体" w:hAnsi="宋体" w:cs="宋体"/>
          <w:color w:val="auto"/>
          <w:kern w:val="0"/>
          <w:sz w:val="24"/>
        </w:rPr>
        <w:t>具备手动除颤、心电监护、呼吸监护、自动体外除颤（AED）功能，A</w:t>
      </w:r>
      <w:r>
        <w:rPr>
          <w:rFonts w:ascii="宋体" w:hAnsi="宋体" w:cs="宋体"/>
          <w:color w:val="auto"/>
          <w:kern w:val="0"/>
          <w:sz w:val="24"/>
        </w:rPr>
        <w:t>ED</w:t>
      </w:r>
      <w:r>
        <w:rPr>
          <w:rFonts w:hint="eastAsia" w:ascii="宋体" w:hAnsi="宋体" w:cs="宋体"/>
          <w:color w:val="auto"/>
          <w:kern w:val="0"/>
          <w:sz w:val="24"/>
        </w:rPr>
        <w:t>功能适用于</w:t>
      </w:r>
      <w:r>
        <w:rPr>
          <w:rFonts w:ascii="宋体" w:hAnsi="宋体" w:cs="宋体"/>
          <w:color w:val="auto"/>
          <w:kern w:val="0"/>
          <w:sz w:val="24"/>
        </w:rPr>
        <w:t>29</w:t>
      </w:r>
      <w:r>
        <w:rPr>
          <w:rFonts w:hint="eastAsia" w:ascii="宋体" w:hAnsi="宋体" w:cs="宋体"/>
          <w:color w:val="auto"/>
          <w:kern w:val="0"/>
          <w:sz w:val="24"/>
        </w:rPr>
        <w:t>天以上人群。</w:t>
      </w:r>
    </w:p>
    <w:p w14:paraId="475643B9">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7.</w:t>
      </w:r>
      <w:r>
        <w:rPr>
          <w:rFonts w:hint="eastAsia" w:ascii="宋体" w:hAnsi="宋体" w:cs="宋体"/>
          <w:color w:val="auto"/>
          <w:kern w:val="0"/>
          <w:sz w:val="24"/>
        </w:rPr>
        <w:t>除颤采用双相波技术，具备自动阻抗补偿功能。</w:t>
      </w:r>
    </w:p>
    <w:p w14:paraId="49324BA0">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8.</w:t>
      </w:r>
      <w:r>
        <w:rPr>
          <w:rFonts w:hint="eastAsia" w:ascii="宋体" w:hAnsi="宋体" w:cs="宋体"/>
          <w:color w:val="auto"/>
          <w:kern w:val="0"/>
          <w:sz w:val="24"/>
        </w:rPr>
        <w:t>手动除颤分为同步和非同步两种方式，能量分20档以上，可通过体外电极板进行能量选择，最大能量可达360J。</w:t>
      </w:r>
    </w:p>
    <w:p w14:paraId="23AFAAE8">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9.</w:t>
      </w:r>
      <w:r>
        <w:rPr>
          <w:rFonts w:hint="eastAsia" w:ascii="宋体" w:hAnsi="宋体" w:cs="宋体"/>
          <w:color w:val="auto"/>
          <w:kern w:val="0"/>
          <w:sz w:val="24"/>
        </w:rPr>
        <w:t>可配置体内除颤手柄，体内手动除颤能力选择：</w:t>
      </w:r>
      <w:r>
        <w:rPr>
          <w:rFonts w:ascii="宋体" w:hAnsi="宋体" w:cs="宋体"/>
          <w:color w:val="auto"/>
          <w:kern w:val="0"/>
          <w:sz w:val="24"/>
        </w:rPr>
        <w:t>1/2/3/4/5/6/7/8/9/10/15/20/25/30/50 J</w:t>
      </w:r>
      <w:r>
        <w:rPr>
          <w:rFonts w:hint="eastAsia" w:ascii="宋体" w:hAnsi="宋体" w:cs="宋体"/>
          <w:color w:val="auto"/>
          <w:kern w:val="0"/>
          <w:sz w:val="24"/>
        </w:rPr>
        <w:t>。</w:t>
      </w:r>
    </w:p>
    <w:p w14:paraId="6583417F">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10.</w:t>
      </w:r>
      <w:r>
        <w:rPr>
          <w:rFonts w:hint="eastAsia" w:ascii="宋体" w:hAnsi="宋体" w:cs="宋体"/>
          <w:color w:val="auto"/>
          <w:kern w:val="0"/>
          <w:sz w:val="24"/>
        </w:rPr>
        <w:t>体外除颤电极板同时支持成人和小儿，一体化设计，支持快速切换。</w:t>
      </w:r>
    </w:p>
    <w:p w14:paraId="7914CD76">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11.</w:t>
      </w:r>
      <w:r>
        <w:rPr>
          <w:rFonts w:hint="eastAsia" w:ascii="宋体" w:hAnsi="宋体" w:cs="宋体"/>
          <w:color w:val="auto"/>
          <w:kern w:val="0"/>
          <w:sz w:val="24"/>
        </w:rPr>
        <w:t>电极板支持能量选择，充电和放电三步操作，满足单人除颤操作。</w:t>
      </w:r>
    </w:p>
    <w:p w14:paraId="134BF353">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12.</w:t>
      </w:r>
      <w:r>
        <w:rPr>
          <w:rFonts w:hint="eastAsia" w:ascii="宋体" w:hAnsi="宋体" w:cs="宋体"/>
          <w:color w:val="auto"/>
          <w:kern w:val="0"/>
          <w:sz w:val="24"/>
        </w:rPr>
        <w:t>AED除颤功能提供中文语音和中文提醒功能，对于抢救过程支持自动录音功能，记录时长≥</w:t>
      </w:r>
      <w:r>
        <w:rPr>
          <w:rFonts w:hint="eastAsia" w:ascii="宋体" w:hAnsi="宋体" w:cs="宋体"/>
          <w:color w:val="auto"/>
          <w:kern w:val="0"/>
          <w:sz w:val="24"/>
          <w:lang w:val="en-US" w:eastAsia="zh-CN"/>
        </w:rPr>
        <w:t>4</w:t>
      </w:r>
      <w:r>
        <w:rPr>
          <w:rFonts w:hint="eastAsia" w:ascii="宋体" w:hAnsi="宋体" w:cs="宋体"/>
          <w:color w:val="auto"/>
          <w:kern w:val="0"/>
          <w:sz w:val="24"/>
        </w:rPr>
        <w:t>小时。</w:t>
      </w:r>
    </w:p>
    <w:p w14:paraId="07424E8C">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13.</w:t>
      </w:r>
      <w:r>
        <w:rPr>
          <w:rFonts w:hint="eastAsia" w:ascii="宋体" w:hAnsi="宋体" w:cs="宋体"/>
          <w:color w:val="auto"/>
          <w:kern w:val="0"/>
          <w:sz w:val="24"/>
        </w:rPr>
        <w:t>开机到可正常使用时间≤</w:t>
      </w:r>
      <w:r>
        <w:rPr>
          <w:rFonts w:ascii="宋体" w:hAnsi="宋体" w:cs="宋体"/>
          <w:color w:val="auto"/>
          <w:kern w:val="0"/>
          <w:sz w:val="24"/>
        </w:rPr>
        <w:t>2s</w:t>
      </w:r>
      <w:r>
        <w:rPr>
          <w:rFonts w:hint="eastAsia" w:ascii="宋体" w:hAnsi="宋体" w:cs="宋体"/>
          <w:color w:val="auto"/>
          <w:kern w:val="0"/>
          <w:sz w:val="24"/>
        </w:rPr>
        <w:t>，</w:t>
      </w:r>
      <w:r>
        <w:rPr>
          <w:rFonts w:ascii="宋体" w:hAnsi="宋体" w:cs="宋体"/>
          <w:color w:val="auto"/>
          <w:kern w:val="0"/>
          <w:sz w:val="24"/>
        </w:rPr>
        <w:t>符合临床使用</w:t>
      </w:r>
      <w:r>
        <w:rPr>
          <w:rFonts w:hint="eastAsia" w:ascii="宋体" w:hAnsi="宋体" w:cs="宋体"/>
          <w:color w:val="auto"/>
          <w:kern w:val="0"/>
          <w:sz w:val="24"/>
        </w:rPr>
        <w:t>。</w:t>
      </w:r>
    </w:p>
    <w:p w14:paraId="23E05B14">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14.</w:t>
      </w:r>
      <w:r>
        <w:rPr>
          <w:rFonts w:hint="eastAsia" w:ascii="宋体" w:hAnsi="宋体" w:cs="宋体"/>
          <w:color w:val="auto"/>
          <w:kern w:val="0"/>
          <w:sz w:val="24"/>
        </w:rPr>
        <w:t>除颤充电迅速，充电至200J≤</w:t>
      </w:r>
      <w:r>
        <w:rPr>
          <w:rFonts w:ascii="宋体" w:hAnsi="宋体" w:cs="宋体"/>
          <w:color w:val="auto"/>
          <w:kern w:val="0"/>
          <w:sz w:val="24"/>
        </w:rPr>
        <w:t>4</w:t>
      </w:r>
      <w:r>
        <w:rPr>
          <w:rFonts w:hint="eastAsia" w:ascii="宋体" w:hAnsi="宋体" w:cs="宋体"/>
          <w:color w:val="auto"/>
          <w:kern w:val="0"/>
          <w:sz w:val="24"/>
        </w:rPr>
        <w:t>s。</w:t>
      </w:r>
    </w:p>
    <w:p w14:paraId="712F3727">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15.</w:t>
      </w:r>
      <w:r>
        <w:rPr>
          <w:rFonts w:hint="eastAsia" w:ascii="宋体" w:hAnsi="宋体" w:cs="宋体"/>
          <w:color w:val="auto"/>
          <w:kern w:val="0"/>
          <w:sz w:val="24"/>
        </w:rPr>
        <w:t>除颤后心电基线恢复时间≤2</w:t>
      </w:r>
      <w:r>
        <w:rPr>
          <w:rFonts w:ascii="宋体" w:hAnsi="宋体" w:cs="宋体"/>
          <w:color w:val="auto"/>
          <w:kern w:val="0"/>
          <w:sz w:val="24"/>
        </w:rPr>
        <w:t>.5</w:t>
      </w:r>
      <w:r>
        <w:rPr>
          <w:rFonts w:hint="eastAsia" w:ascii="宋体" w:hAnsi="宋体" w:cs="宋体"/>
          <w:color w:val="auto"/>
          <w:kern w:val="0"/>
          <w:sz w:val="24"/>
        </w:rPr>
        <w:t>s。</w:t>
      </w:r>
    </w:p>
    <w:p w14:paraId="182AA99A">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16.</w:t>
      </w:r>
      <w:r>
        <w:rPr>
          <w:rFonts w:hint="eastAsia" w:ascii="宋体" w:hAnsi="宋体" w:cs="宋体"/>
          <w:color w:val="auto"/>
          <w:kern w:val="0"/>
          <w:sz w:val="24"/>
        </w:rPr>
        <w:t>从开始AED分析到放电准备就绪≤1</w:t>
      </w:r>
      <w:r>
        <w:rPr>
          <w:rFonts w:ascii="宋体" w:hAnsi="宋体" w:cs="宋体"/>
          <w:color w:val="auto"/>
          <w:kern w:val="0"/>
          <w:sz w:val="24"/>
        </w:rPr>
        <w:t>0</w:t>
      </w:r>
      <w:r>
        <w:rPr>
          <w:rFonts w:hint="eastAsia" w:ascii="宋体" w:hAnsi="宋体" w:cs="宋体"/>
          <w:color w:val="auto"/>
          <w:kern w:val="0"/>
          <w:sz w:val="24"/>
        </w:rPr>
        <w:t>s。</w:t>
      </w:r>
    </w:p>
    <w:p w14:paraId="5004CEB4">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17.</w:t>
      </w:r>
      <w:r>
        <w:rPr>
          <w:rFonts w:hint="eastAsia" w:ascii="宋体" w:hAnsi="宋体" w:cs="宋体"/>
          <w:color w:val="auto"/>
          <w:kern w:val="0"/>
          <w:sz w:val="24"/>
        </w:rPr>
        <w:t>支持病人接触状态和阻抗值实时显示。</w:t>
      </w:r>
    </w:p>
    <w:p w14:paraId="401E13A7">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18.</w:t>
      </w:r>
      <w:r>
        <w:rPr>
          <w:rFonts w:hint="eastAsia" w:ascii="宋体" w:hAnsi="宋体" w:cs="宋体"/>
          <w:color w:val="auto"/>
          <w:kern w:val="0"/>
          <w:sz w:val="24"/>
        </w:rPr>
        <w:t>支持智能分析功能，手动除颤模式下也可提供自动节律分析和操作指引。</w:t>
      </w:r>
    </w:p>
    <w:p w14:paraId="1E0A387F">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19.</w:t>
      </w:r>
      <w:r>
        <w:rPr>
          <w:rFonts w:hint="eastAsia" w:ascii="宋体" w:hAnsi="宋体" w:cs="宋体"/>
          <w:color w:val="auto"/>
          <w:kern w:val="0"/>
          <w:sz w:val="24"/>
        </w:rPr>
        <w:t>可选配体外起搏功能，起搏分为固定和按需两种模式。具备降速起搏功能。</w:t>
      </w:r>
    </w:p>
    <w:p w14:paraId="6528439C">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20.</w:t>
      </w:r>
      <w:r>
        <w:rPr>
          <w:rFonts w:hint="eastAsia" w:ascii="宋体" w:hAnsi="宋体" w:cs="宋体"/>
          <w:color w:val="auto"/>
          <w:kern w:val="0"/>
          <w:sz w:val="24"/>
        </w:rPr>
        <w:t>可选配CPR辅助功能，提供即时的按压反馈，设备界面提供按压深度、频率实时参数显示。</w:t>
      </w:r>
    </w:p>
    <w:p w14:paraId="7CAC9812">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21.</w:t>
      </w:r>
      <w:r>
        <w:rPr>
          <w:rFonts w:hint="eastAsia" w:ascii="宋体" w:hAnsi="宋体" w:cs="宋体"/>
          <w:color w:val="auto"/>
          <w:kern w:val="0"/>
          <w:sz w:val="24"/>
        </w:rPr>
        <w:t>可选配基于脉搏氧波形分析的心肺复苏质量指数，实现无创、实时评估人工心肺复苏质量。</w:t>
      </w:r>
    </w:p>
    <w:p w14:paraId="069CAA84">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22.</w:t>
      </w:r>
      <w:r>
        <w:rPr>
          <w:rFonts w:hint="eastAsia" w:ascii="宋体" w:hAnsi="宋体" w:cs="宋体"/>
          <w:color w:val="auto"/>
          <w:kern w:val="0"/>
          <w:sz w:val="24"/>
        </w:rPr>
        <w:t>提供C</w:t>
      </w:r>
      <w:r>
        <w:rPr>
          <w:rFonts w:ascii="宋体" w:hAnsi="宋体" w:cs="宋体"/>
          <w:color w:val="auto"/>
          <w:kern w:val="0"/>
          <w:sz w:val="24"/>
        </w:rPr>
        <w:t>PR</w:t>
      </w:r>
      <w:r>
        <w:rPr>
          <w:rFonts w:hint="eastAsia" w:ascii="宋体" w:hAnsi="宋体" w:cs="宋体"/>
          <w:color w:val="auto"/>
          <w:kern w:val="0"/>
          <w:sz w:val="24"/>
        </w:rPr>
        <w:t>按压干扰滤过功能，通过除颤电极片或</w:t>
      </w:r>
      <w:r>
        <w:rPr>
          <w:rFonts w:ascii="宋体" w:hAnsi="宋体" w:cs="宋体"/>
          <w:color w:val="auto"/>
          <w:kern w:val="0"/>
          <w:sz w:val="24"/>
        </w:rPr>
        <w:t>CPR</w:t>
      </w:r>
      <w:r>
        <w:rPr>
          <w:rFonts w:hint="eastAsia" w:ascii="宋体" w:hAnsi="宋体" w:cs="宋体"/>
          <w:color w:val="auto"/>
          <w:kern w:val="0"/>
          <w:sz w:val="24"/>
        </w:rPr>
        <w:t>传感器自动检测按压干扰并实时滤波，减少按压中断。</w:t>
      </w:r>
    </w:p>
    <w:p w14:paraId="178E27C2">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23.</w:t>
      </w:r>
      <w:r>
        <w:rPr>
          <w:rFonts w:hint="eastAsia" w:ascii="宋体" w:hAnsi="宋体" w:cs="宋体"/>
          <w:color w:val="auto"/>
          <w:kern w:val="0"/>
          <w:sz w:val="24"/>
        </w:rPr>
        <w:t>抢救结束后自动生成抢救报告，并可通过网络将除颤和按压数据自动上传至急救数据分析系统；急救数据分析系统提供抢救数据复盘、分析工具。</w:t>
      </w:r>
    </w:p>
    <w:p w14:paraId="25ECC630">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24.</w:t>
      </w:r>
      <w:r>
        <w:rPr>
          <w:rFonts w:hint="eastAsia" w:ascii="宋体" w:hAnsi="宋体" w:cs="宋体"/>
          <w:color w:val="auto"/>
          <w:kern w:val="0"/>
          <w:sz w:val="24"/>
        </w:rPr>
        <w:t>支持培训模式，包含C</w:t>
      </w:r>
      <w:r>
        <w:rPr>
          <w:rFonts w:ascii="宋体" w:hAnsi="宋体" w:cs="宋体"/>
          <w:color w:val="auto"/>
          <w:kern w:val="0"/>
          <w:sz w:val="24"/>
        </w:rPr>
        <w:t>PR</w:t>
      </w:r>
      <w:r>
        <w:rPr>
          <w:rFonts w:hint="eastAsia" w:ascii="宋体" w:hAnsi="宋体" w:cs="宋体"/>
          <w:color w:val="auto"/>
          <w:kern w:val="0"/>
          <w:sz w:val="24"/>
        </w:rPr>
        <w:t>操作培训、抢救操作培训；可提供培训考核系统，支持多台设备同时接入进行在线培训、考核。</w:t>
      </w:r>
    </w:p>
    <w:p w14:paraId="3166A391">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25.</w:t>
      </w:r>
      <w:r>
        <w:rPr>
          <w:rFonts w:hint="eastAsia" w:ascii="宋体" w:hAnsi="宋体" w:cs="宋体"/>
          <w:color w:val="auto"/>
          <w:kern w:val="0"/>
          <w:sz w:val="24"/>
        </w:rPr>
        <w:t>心电波形速度支持</w:t>
      </w:r>
      <w:r>
        <w:rPr>
          <w:rFonts w:ascii="宋体" w:hAnsi="宋体" w:cs="宋体"/>
          <w:color w:val="auto"/>
          <w:kern w:val="0"/>
          <w:sz w:val="24"/>
        </w:rPr>
        <w:t>50 mm/s</w:t>
      </w:r>
      <w:r>
        <w:rPr>
          <w:rFonts w:hint="eastAsia" w:ascii="宋体" w:hAnsi="宋体" w:cs="宋体"/>
          <w:color w:val="auto"/>
          <w:kern w:val="0"/>
          <w:sz w:val="24"/>
        </w:rPr>
        <w:t>、</w:t>
      </w:r>
      <w:r>
        <w:rPr>
          <w:rFonts w:ascii="宋体" w:hAnsi="宋体" w:cs="宋体"/>
          <w:color w:val="auto"/>
          <w:kern w:val="0"/>
          <w:sz w:val="24"/>
        </w:rPr>
        <w:t>25 mm/s</w:t>
      </w:r>
      <w:r>
        <w:rPr>
          <w:rFonts w:hint="eastAsia" w:ascii="宋体" w:hAnsi="宋体" w:cs="宋体"/>
          <w:color w:val="auto"/>
          <w:kern w:val="0"/>
          <w:sz w:val="24"/>
        </w:rPr>
        <w:t>、</w:t>
      </w:r>
      <w:r>
        <w:rPr>
          <w:rFonts w:ascii="宋体" w:hAnsi="宋体" w:cs="宋体"/>
          <w:color w:val="auto"/>
          <w:kern w:val="0"/>
          <w:sz w:val="24"/>
        </w:rPr>
        <w:t>12.5 mm/s</w:t>
      </w:r>
      <w:r>
        <w:rPr>
          <w:rFonts w:hint="eastAsia" w:ascii="宋体" w:hAnsi="宋体" w:cs="宋体"/>
          <w:color w:val="auto"/>
          <w:kern w:val="0"/>
          <w:sz w:val="24"/>
        </w:rPr>
        <w:t>、</w:t>
      </w:r>
      <w:r>
        <w:rPr>
          <w:rFonts w:ascii="宋体" w:hAnsi="宋体" w:cs="宋体"/>
          <w:color w:val="auto"/>
          <w:kern w:val="0"/>
          <w:sz w:val="24"/>
        </w:rPr>
        <w:t>6.25 mm/s</w:t>
      </w:r>
      <w:r>
        <w:rPr>
          <w:rFonts w:hint="eastAsia" w:ascii="宋体" w:hAnsi="宋体" w:cs="宋体"/>
          <w:color w:val="auto"/>
          <w:kern w:val="0"/>
          <w:sz w:val="24"/>
        </w:rPr>
        <w:t>。阻抗呼吸和呼吸末二氧化碳波形速度支持</w:t>
      </w:r>
      <w:r>
        <w:rPr>
          <w:rFonts w:ascii="宋体" w:hAnsi="宋体" w:cs="宋体"/>
          <w:color w:val="auto"/>
          <w:kern w:val="0"/>
          <w:sz w:val="24"/>
        </w:rPr>
        <w:t>25 mm/s</w:t>
      </w:r>
      <w:r>
        <w:rPr>
          <w:rFonts w:hint="eastAsia" w:ascii="宋体" w:hAnsi="宋体" w:cs="宋体"/>
          <w:color w:val="auto"/>
          <w:kern w:val="0"/>
          <w:sz w:val="24"/>
        </w:rPr>
        <w:t>、</w:t>
      </w:r>
      <w:r>
        <w:rPr>
          <w:rFonts w:ascii="宋体" w:hAnsi="宋体" w:cs="宋体"/>
          <w:color w:val="auto"/>
          <w:kern w:val="0"/>
          <w:sz w:val="24"/>
        </w:rPr>
        <w:t>12.5 mm/s</w:t>
      </w:r>
      <w:r>
        <w:rPr>
          <w:rFonts w:hint="eastAsia" w:ascii="宋体" w:hAnsi="宋体" w:cs="宋体"/>
          <w:color w:val="auto"/>
          <w:kern w:val="0"/>
          <w:sz w:val="24"/>
        </w:rPr>
        <w:t>、</w:t>
      </w:r>
      <w:r>
        <w:rPr>
          <w:rFonts w:ascii="宋体" w:hAnsi="宋体" w:cs="宋体"/>
          <w:color w:val="auto"/>
          <w:kern w:val="0"/>
          <w:sz w:val="24"/>
        </w:rPr>
        <w:t>6.25 mm/s</w:t>
      </w:r>
      <w:r>
        <w:rPr>
          <w:rFonts w:hint="eastAsia" w:ascii="宋体" w:hAnsi="宋体" w:cs="宋体"/>
          <w:color w:val="auto"/>
          <w:kern w:val="0"/>
          <w:sz w:val="24"/>
        </w:rPr>
        <w:t>。血氧饱和度波形速度支持</w:t>
      </w:r>
      <w:r>
        <w:rPr>
          <w:rFonts w:ascii="宋体" w:hAnsi="宋体" w:cs="宋体"/>
          <w:color w:val="auto"/>
          <w:kern w:val="0"/>
          <w:sz w:val="24"/>
        </w:rPr>
        <w:t>25 mm/s</w:t>
      </w:r>
      <w:r>
        <w:rPr>
          <w:rFonts w:hint="eastAsia" w:ascii="宋体" w:hAnsi="宋体" w:cs="宋体"/>
          <w:color w:val="auto"/>
          <w:kern w:val="0"/>
          <w:sz w:val="24"/>
        </w:rPr>
        <w:t>、</w:t>
      </w:r>
      <w:r>
        <w:rPr>
          <w:rFonts w:ascii="宋体" w:hAnsi="宋体" w:cs="宋体"/>
          <w:color w:val="auto"/>
          <w:kern w:val="0"/>
          <w:sz w:val="24"/>
        </w:rPr>
        <w:t>12.5 mm/s</w:t>
      </w:r>
      <w:r>
        <w:rPr>
          <w:rFonts w:hint="eastAsia" w:ascii="宋体" w:hAnsi="宋体" w:cs="宋体"/>
          <w:color w:val="auto"/>
          <w:kern w:val="0"/>
          <w:sz w:val="24"/>
        </w:rPr>
        <w:t>。</w:t>
      </w:r>
    </w:p>
    <w:p w14:paraId="20EE9DF8">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26.</w:t>
      </w:r>
      <w:r>
        <w:rPr>
          <w:rFonts w:hint="eastAsia" w:ascii="宋体" w:hAnsi="宋体" w:cs="宋体"/>
          <w:color w:val="auto"/>
          <w:kern w:val="0"/>
          <w:sz w:val="24"/>
        </w:rPr>
        <w:t>通过心电电极片可监测的心律失常分析种类</w:t>
      </w:r>
      <w:r>
        <w:rPr>
          <w:rFonts w:hint="eastAsia" w:ascii="宋体" w:hAnsi="宋体" w:cs="宋体"/>
          <w:color w:val="auto"/>
          <w:kern w:val="0"/>
          <w:sz w:val="24"/>
          <w:lang w:val="en-US" w:eastAsia="zh-CN"/>
        </w:rPr>
        <w:t>不少于</w:t>
      </w:r>
      <w:r>
        <w:rPr>
          <w:rFonts w:ascii="宋体" w:hAnsi="宋体" w:cs="宋体"/>
          <w:color w:val="auto"/>
          <w:kern w:val="0"/>
          <w:sz w:val="24"/>
        </w:rPr>
        <w:t>27</w:t>
      </w:r>
      <w:r>
        <w:rPr>
          <w:rFonts w:hint="eastAsia" w:ascii="宋体" w:hAnsi="宋体" w:cs="宋体"/>
          <w:color w:val="auto"/>
          <w:kern w:val="0"/>
          <w:sz w:val="24"/>
        </w:rPr>
        <w:t>种。</w:t>
      </w:r>
    </w:p>
    <w:p w14:paraId="75EFD52A">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27.</w:t>
      </w:r>
      <w:r>
        <w:rPr>
          <w:rFonts w:hint="eastAsia" w:ascii="宋体" w:hAnsi="宋体" w:cs="宋体"/>
          <w:color w:val="auto"/>
          <w:kern w:val="0"/>
          <w:sz w:val="24"/>
        </w:rPr>
        <w:t>支持</w:t>
      </w:r>
      <w:r>
        <w:rPr>
          <w:rFonts w:ascii="宋体" w:hAnsi="宋体" w:cs="宋体"/>
          <w:color w:val="auto"/>
          <w:kern w:val="0"/>
          <w:sz w:val="24"/>
        </w:rPr>
        <w:t>ST/QT</w:t>
      </w:r>
      <w:r>
        <w:rPr>
          <w:rFonts w:hint="eastAsia" w:ascii="宋体" w:hAnsi="宋体" w:cs="宋体"/>
          <w:color w:val="auto"/>
          <w:kern w:val="0"/>
          <w:sz w:val="24"/>
        </w:rPr>
        <w:t>实时分析。</w:t>
      </w:r>
    </w:p>
    <w:p w14:paraId="20479910">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28.</w:t>
      </w:r>
      <w:r>
        <w:rPr>
          <w:rFonts w:hint="eastAsia" w:ascii="宋体" w:hAnsi="宋体" w:cs="宋体"/>
          <w:color w:val="auto"/>
          <w:kern w:val="0"/>
          <w:sz w:val="24"/>
        </w:rPr>
        <w:t>阻抗呼吸率范围：0</w:t>
      </w:r>
      <w:r>
        <w:rPr>
          <w:rFonts w:ascii="宋体" w:hAnsi="宋体" w:cs="宋体"/>
          <w:color w:val="auto"/>
          <w:kern w:val="0"/>
          <w:sz w:val="24"/>
        </w:rPr>
        <w:t>-200</w:t>
      </w:r>
      <w:r>
        <w:rPr>
          <w:rFonts w:hint="eastAsia" w:ascii="宋体" w:hAnsi="宋体" w:cs="宋体"/>
          <w:color w:val="auto"/>
          <w:kern w:val="0"/>
          <w:sz w:val="24"/>
        </w:rPr>
        <w:t>rpm。</w:t>
      </w:r>
    </w:p>
    <w:p w14:paraId="55A40070">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29.</w:t>
      </w:r>
      <w:r>
        <w:rPr>
          <w:rFonts w:hint="eastAsia" w:ascii="宋体" w:hAnsi="宋体" w:cs="宋体"/>
          <w:color w:val="auto"/>
          <w:kern w:val="0"/>
          <w:sz w:val="24"/>
        </w:rPr>
        <w:t>提供的监护参数适用于成人，小儿和新生儿，并通过</w:t>
      </w:r>
      <w:r>
        <w:rPr>
          <w:rFonts w:ascii="宋体" w:hAnsi="宋体" w:cs="宋体"/>
          <w:color w:val="auto"/>
          <w:kern w:val="0"/>
          <w:sz w:val="24"/>
        </w:rPr>
        <w:t>国家三类注册</w:t>
      </w:r>
      <w:r>
        <w:rPr>
          <w:rFonts w:hint="eastAsia" w:ascii="宋体" w:hAnsi="宋体" w:cs="宋体"/>
          <w:color w:val="auto"/>
          <w:kern w:val="0"/>
          <w:sz w:val="24"/>
        </w:rPr>
        <w:t>认证。</w:t>
      </w:r>
    </w:p>
    <w:p w14:paraId="736D4C8C">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bookmarkStart w:id="71" w:name="OLE_LINK26"/>
      <w:bookmarkStart w:id="72" w:name="OLE_LINK27"/>
      <w:r>
        <w:rPr>
          <w:rFonts w:hint="eastAsia" w:ascii="宋体" w:hAnsi="宋体" w:cs="宋体"/>
          <w:color w:val="auto"/>
          <w:kern w:val="0"/>
          <w:sz w:val="24"/>
          <w:lang w:val="en-US" w:eastAsia="zh-CN"/>
        </w:rPr>
        <w:t>30.</w:t>
      </w:r>
      <w:r>
        <w:rPr>
          <w:rFonts w:hint="eastAsia" w:ascii="宋体" w:hAnsi="宋体" w:cs="宋体"/>
          <w:color w:val="auto"/>
          <w:kern w:val="0"/>
          <w:sz w:val="24"/>
        </w:rPr>
        <w:t>脉率范围：2</w:t>
      </w:r>
      <w:r>
        <w:rPr>
          <w:rFonts w:ascii="宋体" w:hAnsi="宋体" w:cs="宋体"/>
          <w:color w:val="auto"/>
          <w:kern w:val="0"/>
          <w:sz w:val="24"/>
        </w:rPr>
        <w:t>0-</w:t>
      </w:r>
      <w:r>
        <w:rPr>
          <w:rFonts w:hint="eastAsia" w:ascii="宋体" w:hAnsi="宋体" w:cs="宋体"/>
          <w:color w:val="auto"/>
          <w:kern w:val="0"/>
          <w:sz w:val="24"/>
          <w:lang w:eastAsia="zh-CN"/>
        </w:rPr>
        <w:t>290</w:t>
      </w:r>
      <w:r>
        <w:rPr>
          <w:rFonts w:hint="eastAsia" w:ascii="宋体" w:hAnsi="宋体" w:cs="宋体"/>
          <w:color w:val="auto"/>
          <w:kern w:val="0"/>
          <w:sz w:val="24"/>
        </w:rPr>
        <w:t>bpm。</w:t>
      </w:r>
    </w:p>
    <w:p w14:paraId="7AF49495">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31.</w:t>
      </w:r>
      <w:r>
        <w:rPr>
          <w:rFonts w:hint="eastAsia" w:ascii="宋体" w:hAnsi="宋体" w:cs="宋体"/>
          <w:color w:val="auto"/>
          <w:kern w:val="0"/>
          <w:sz w:val="24"/>
        </w:rPr>
        <w:t>无创血压收缩压测量范围：25-290mmHg（成人）、25-240mmHg（小儿）、25-140mmHg（新生儿），舒张压测量范围：10-250mmHg（成人）、10-200mmHg（小儿），10-115mmHg（新生儿）。</w:t>
      </w:r>
    </w:p>
    <w:p w14:paraId="13AECCB7">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32.</w:t>
      </w:r>
      <w:r>
        <w:rPr>
          <w:rFonts w:hint="eastAsia" w:ascii="宋体" w:hAnsi="宋体" w:cs="宋体"/>
          <w:color w:val="auto"/>
          <w:kern w:val="0"/>
          <w:sz w:val="24"/>
        </w:rPr>
        <w:t>可根据病人类型自动切换除颤默认能量、C</w:t>
      </w:r>
      <w:r>
        <w:rPr>
          <w:rFonts w:ascii="宋体" w:hAnsi="宋体" w:cs="宋体"/>
          <w:color w:val="auto"/>
          <w:kern w:val="0"/>
          <w:sz w:val="24"/>
        </w:rPr>
        <w:t>PR</w:t>
      </w:r>
      <w:r>
        <w:rPr>
          <w:rFonts w:hint="eastAsia" w:ascii="宋体" w:hAnsi="宋体" w:cs="宋体"/>
          <w:color w:val="auto"/>
          <w:kern w:val="0"/>
          <w:sz w:val="24"/>
        </w:rPr>
        <w:t>提示和参数报警限。</w:t>
      </w:r>
    </w:p>
    <w:bookmarkEnd w:id="71"/>
    <w:bookmarkEnd w:id="72"/>
    <w:p w14:paraId="6E5AF4F9">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33.</w:t>
      </w:r>
      <w:r>
        <w:rPr>
          <w:rFonts w:hint="eastAsia" w:ascii="宋体" w:hAnsi="宋体" w:cs="宋体"/>
          <w:color w:val="auto"/>
          <w:kern w:val="0"/>
          <w:sz w:val="24"/>
        </w:rPr>
        <w:t>标配1块外置智能锂电池，可支持200J除颤</w:t>
      </w:r>
      <w:r>
        <w:rPr>
          <w:rFonts w:hint="eastAsia" w:ascii="宋体" w:hAnsi="宋体" w:cs="宋体"/>
          <w:color w:val="auto"/>
          <w:kern w:val="0"/>
          <w:sz w:val="24"/>
          <w:lang w:val="en-US" w:eastAsia="zh-CN"/>
        </w:rPr>
        <w:t>不少于</w:t>
      </w:r>
      <w:r>
        <w:rPr>
          <w:rFonts w:hint="eastAsia" w:ascii="宋体" w:hAnsi="宋体" w:cs="宋体"/>
          <w:color w:val="auto"/>
          <w:kern w:val="0"/>
          <w:sz w:val="24"/>
          <w:lang w:eastAsia="zh-CN"/>
        </w:rPr>
        <w:t>2</w:t>
      </w:r>
      <w:r>
        <w:rPr>
          <w:rFonts w:hint="eastAsia" w:ascii="宋体" w:hAnsi="宋体" w:cs="宋体"/>
          <w:color w:val="auto"/>
          <w:kern w:val="0"/>
          <w:sz w:val="24"/>
          <w:lang w:val="en-US" w:eastAsia="zh-CN"/>
        </w:rPr>
        <w:t>0</w:t>
      </w:r>
      <w:r>
        <w:rPr>
          <w:rFonts w:hint="eastAsia" w:ascii="宋体" w:hAnsi="宋体" w:cs="宋体"/>
          <w:color w:val="auto"/>
          <w:kern w:val="0"/>
          <w:sz w:val="24"/>
          <w:lang w:eastAsia="zh-CN"/>
        </w:rPr>
        <w:t>0</w:t>
      </w:r>
      <w:r>
        <w:rPr>
          <w:rFonts w:hint="eastAsia" w:ascii="宋体" w:hAnsi="宋体" w:cs="宋体"/>
          <w:color w:val="auto"/>
          <w:kern w:val="0"/>
          <w:sz w:val="24"/>
        </w:rPr>
        <w:t>次。</w:t>
      </w:r>
    </w:p>
    <w:p w14:paraId="7AF9415F">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34.</w:t>
      </w:r>
      <w:r>
        <w:rPr>
          <w:rFonts w:hint="eastAsia" w:ascii="宋体" w:hAnsi="宋体" w:cs="宋体"/>
          <w:color w:val="auto"/>
          <w:kern w:val="0"/>
          <w:sz w:val="24"/>
        </w:rPr>
        <w:t>具备生理报警和技术报警功能，通过声音、文字和灯光3种方式进行报警。</w:t>
      </w:r>
    </w:p>
    <w:p w14:paraId="01360CB6">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35.</w:t>
      </w:r>
      <w:r>
        <w:rPr>
          <w:rFonts w:hint="eastAsia" w:ascii="宋体" w:hAnsi="宋体" w:cs="宋体"/>
          <w:color w:val="auto"/>
          <w:kern w:val="0"/>
          <w:sz w:val="24"/>
        </w:rPr>
        <w:t>配置</w:t>
      </w:r>
      <w:r>
        <w:rPr>
          <w:rFonts w:ascii="宋体" w:hAnsi="宋体" w:cs="宋体"/>
          <w:color w:val="auto"/>
          <w:kern w:val="0"/>
          <w:sz w:val="24"/>
        </w:rPr>
        <w:t>50</w:t>
      </w:r>
      <w:r>
        <w:rPr>
          <w:rFonts w:hint="eastAsia" w:ascii="宋体" w:hAnsi="宋体" w:cs="宋体"/>
          <w:color w:val="auto"/>
          <w:kern w:val="0"/>
          <w:sz w:val="24"/>
        </w:rPr>
        <w:t>mm记录纸记录仪，可同时打印不少于</w:t>
      </w:r>
      <w:r>
        <w:rPr>
          <w:rFonts w:ascii="宋体" w:hAnsi="宋体" w:cs="宋体"/>
          <w:color w:val="auto"/>
          <w:kern w:val="0"/>
          <w:sz w:val="24"/>
        </w:rPr>
        <w:t>3</w:t>
      </w:r>
      <w:r>
        <w:rPr>
          <w:rFonts w:hint="eastAsia" w:ascii="宋体" w:hAnsi="宋体" w:cs="宋体"/>
          <w:color w:val="auto"/>
          <w:kern w:val="0"/>
          <w:sz w:val="24"/>
        </w:rPr>
        <w:t>通道波形；自动打印除颤记录，单次波形记录时间最大不小于3</w:t>
      </w:r>
      <w:r>
        <w:rPr>
          <w:rFonts w:ascii="宋体" w:hAnsi="宋体" w:cs="宋体"/>
          <w:color w:val="auto"/>
          <w:kern w:val="0"/>
          <w:sz w:val="24"/>
        </w:rPr>
        <w:t>0</w:t>
      </w:r>
      <w:r>
        <w:rPr>
          <w:rFonts w:hint="eastAsia" w:ascii="宋体" w:hAnsi="宋体" w:cs="宋体"/>
          <w:color w:val="auto"/>
          <w:kern w:val="0"/>
          <w:sz w:val="24"/>
        </w:rPr>
        <w:t>s；支持连续波形记录。</w:t>
      </w:r>
    </w:p>
    <w:p w14:paraId="288C30E3">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36.</w:t>
      </w:r>
      <w:r>
        <w:rPr>
          <w:rFonts w:hint="eastAsia" w:ascii="宋体" w:hAnsi="宋体" w:cs="宋体"/>
          <w:color w:val="auto"/>
          <w:kern w:val="0"/>
          <w:sz w:val="24"/>
        </w:rPr>
        <w:t>可存储</w:t>
      </w:r>
      <w:r>
        <w:rPr>
          <w:rFonts w:hint="eastAsia" w:ascii="宋体" w:hAnsi="宋体" w:cs="宋体"/>
          <w:color w:val="auto"/>
          <w:kern w:val="0"/>
          <w:sz w:val="24"/>
          <w:lang w:val="en-US" w:eastAsia="zh-CN"/>
        </w:rPr>
        <w:t>11</w:t>
      </w:r>
      <w:r>
        <w:rPr>
          <w:rFonts w:ascii="宋体" w:hAnsi="宋体" w:cs="宋体"/>
          <w:color w:val="auto"/>
          <w:kern w:val="0"/>
          <w:sz w:val="24"/>
        </w:rPr>
        <w:t>0</w:t>
      </w:r>
      <w:r>
        <w:rPr>
          <w:rFonts w:hint="eastAsia" w:ascii="宋体" w:hAnsi="宋体" w:cs="宋体"/>
          <w:color w:val="auto"/>
          <w:kern w:val="0"/>
          <w:sz w:val="24"/>
        </w:rPr>
        <w:t>小时连续ECG波形，数据可导出至电脑查看。</w:t>
      </w:r>
    </w:p>
    <w:p w14:paraId="173FF1F5">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37.</w:t>
      </w:r>
      <w:r>
        <w:rPr>
          <w:rFonts w:hint="eastAsia" w:ascii="宋体" w:hAnsi="宋体" w:cs="宋体"/>
          <w:color w:val="auto"/>
          <w:kern w:val="0"/>
          <w:sz w:val="24"/>
        </w:rPr>
        <w:t>关机状态下设备支持每天定时自动运行自检（含监护模块和治疗模块），支持定期自动大能量自检（最大放电能量）。</w:t>
      </w:r>
    </w:p>
    <w:p w14:paraId="3BF2AC21">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38.</w:t>
      </w:r>
      <w:r>
        <w:rPr>
          <w:rFonts w:hint="eastAsia" w:ascii="宋体" w:hAnsi="宋体" w:cs="宋体"/>
          <w:color w:val="auto"/>
          <w:kern w:val="0"/>
          <w:sz w:val="24"/>
        </w:rPr>
        <w:t>支持设备状态指示灯用户检测。</w:t>
      </w:r>
    </w:p>
    <w:p w14:paraId="54BFE938">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39.</w:t>
      </w:r>
      <w:r>
        <w:rPr>
          <w:rFonts w:hint="eastAsia" w:ascii="宋体" w:hAnsi="宋体" w:cs="宋体"/>
          <w:color w:val="auto"/>
          <w:kern w:val="0"/>
          <w:sz w:val="24"/>
        </w:rPr>
        <w:t>设备自检后支持对于自检报告进行自动打印或按需打印。</w:t>
      </w:r>
    </w:p>
    <w:p w14:paraId="4DC67F86">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40.</w:t>
      </w:r>
      <w:r>
        <w:rPr>
          <w:rFonts w:hint="eastAsia" w:ascii="宋体" w:hAnsi="宋体" w:cs="宋体"/>
          <w:color w:val="auto"/>
          <w:kern w:val="0"/>
          <w:sz w:val="24"/>
        </w:rPr>
        <w:t>支持自检放电能量精度显示和打印。</w:t>
      </w:r>
    </w:p>
    <w:p w14:paraId="2778D43B">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41.</w:t>
      </w:r>
      <w:r>
        <w:rPr>
          <w:rFonts w:hint="eastAsia" w:ascii="楷体" w:hAnsi="楷体" w:eastAsia="楷体" w:cs="楷体"/>
          <w:color w:val="auto"/>
          <w:sz w:val="21"/>
        </w:rPr>
        <w:t>*</w:t>
      </w:r>
      <w:r>
        <w:rPr>
          <w:rFonts w:hint="eastAsia" w:ascii="宋体" w:hAnsi="宋体" w:cs="宋体"/>
          <w:color w:val="auto"/>
          <w:kern w:val="0"/>
          <w:sz w:val="24"/>
        </w:rPr>
        <w:t>具备良好的防尘防水性能。</w:t>
      </w:r>
    </w:p>
    <w:p w14:paraId="20EF238E">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ascii="宋体" w:hAnsi="宋体" w:cs="宋体"/>
          <w:color w:val="auto"/>
          <w:kern w:val="0"/>
          <w:sz w:val="24"/>
        </w:rPr>
      </w:pPr>
      <w:r>
        <w:rPr>
          <w:rFonts w:hint="eastAsia" w:ascii="宋体" w:hAnsi="宋体" w:cs="宋体"/>
          <w:color w:val="auto"/>
          <w:kern w:val="0"/>
          <w:sz w:val="24"/>
          <w:lang w:val="en-US" w:eastAsia="zh-CN"/>
        </w:rPr>
        <w:t>42.</w:t>
      </w:r>
      <w:r>
        <w:rPr>
          <w:rFonts w:hint="eastAsia" w:ascii="宋体" w:hAnsi="宋体" w:cs="宋体"/>
          <w:color w:val="auto"/>
          <w:kern w:val="0"/>
          <w:sz w:val="24"/>
        </w:rPr>
        <w:t>具备优异的抗跌落性能，裸机可承受</w:t>
      </w:r>
      <w:r>
        <w:rPr>
          <w:rFonts w:ascii="宋体" w:hAnsi="宋体" w:cs="宋体"/>
          <w:color w:val="auto"/>
          <w:kern w:val="0"/>
          <w:sz w:val="24"/>
        </w:rPr>
        <w:t>0.75</w:t>
      </w:r>
      <w:r>
        <w:rPr>
          <w:rFonts w:hint="eastAsia" w:ascii="宋体" w:hAnsi="宋体" w:cs="宋体"/>
          <w:color w:val="auto"/>
          <w:kern w:val="0"/>
          <w:sz w:val="24"/>
        </w:rPr>
        <w:t>米跌落冲击。</w:t>
      </w:r>
    </w:p>
    <w:p w14:paraId="085686C9">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hint="eastAsia" w:ascii="宋体" w:hAnsi="宋体" w:cs="宋体"/>
          <w:color w:val="auto"/>
          <w:kern w:val="0"/>
          <w:sz w:val="24"/>
        </w:rPr>
      </w:pPr>
      <w:r>
        <w:rPr>
          <w:rFonts w:hint="eastAsia" w:ascii="宋体" w:hAnsi="宋体" w:cs="宋体"/>
          <w:color w:val="auto"/>
          <w:kern w:val="0"/>
          <w:sz w:val="24"/>
          <w:lang w:val="en-US" w:eastAsia="zh-CN"/>
        </w:rPr>
        <w:t>43.</w:t>
      </w:r>
      <w:r>
        <w:rPr>
          <w:rFonts w:hint="eastAsia" w:ascii="宋体" w:hAnsi="宋体" w:cs="宋体"/>
          <w:color w:val="auto"/>
          <w:kern w:val="0"/>
          <w:sz w:val="24"/>
        </w:rPr>
        <w:t>工作环境，温度范围：</w:t>
      </w:r>
      <w:r>
        <w:rPr>
          <w:rFonts w:ascii="宋体" w:hAnsi="宋体" w:cs="宋体"/>
          <w:color w:val="auto"/>
          <w:kern w:val="0"/>
          <w:sz w:val="24"/>
        </w:rPr>
        <w:t>-20</w:t>
      </w:r>
      <w:r>
        <w:rPr>
          <w:rFonts w:hint="eastAsia" w:ascii="宋体" w:hAnsi="宋体" w:cs="宋体"/>
          <w:color w:val="auto"/>
          <w:kern w:val="0"/>
          <w:sz w:val="24"/>
        </w:rPr>
        <w:t>°C-</w:t>
      </w:r>
      <w:r>
        <w:rPr>
          <w:rFonts w:ascii="宋体" w:hAnsi="宋体" w:cs="宋体"/>
          <w:color w:val="auto"/>
          <w:kern w:val="0"/>
          <w:sz w:val="24"/>
        </w:rPr>
        <w:t>55</w:t>
      </w:r>
      <w:r>
        <w:rPr>
          <w:rFonts w:hint="eastAsia" w:ascii="宋体" w:hAnsi="宋体" w:cs="宋体"/>
          <w:color w:val="auto"/>
          <w:kern w:val="0"/>
          <w:sz w:val="24"/>
        </w:rPr>
        <w:t>°C，湿度范围：5%-95%，大气压范围：</w:t>
      </w:r>
      <w:r>
        <w:rPr>
          <w:rFonts w:ascii="宋体" w:hAnsi="宋体" w:cs="宋体"/>
          <w:color w:val="auto"/>
          <w:kern w:val="0"/>
          <w:sz w:val="24"/>
        </w:rPr>
        <w:t xml:space="preserve">57.0 kPa </w:t>
      </w:r>
      <w:r>
        <w:rPr>
          <w:rFonts w:hint="eastAsia" w:ascii="宋体" w:hAnsi="宋体" w:cs="宋体"/>
          <w:color w:val="auto"/>
          <w:kern w:val="0"/>
          <w:sz w:val="24"/>
        </w:rPr>
        <w:t>～</w:t>
      </w:r>
      <w:r>
        <w:rPr>
          <w:rFonts w:ascii="宋体" w:hAnsi="宋体" w:cs="宋体"/>
          <w:color w:val="auto"/>
          <w:kern w:val="0"/>
          <w:sz w:val="24"/>
        </w:rPr>
        <w:t xml:space="preserve"> 106.2 kPa</w:t>
      </w:r>
      <w:r>
        <w:rPr>
          <w:rFonts w:hint="eastAsia" w:ascii="宋体" w:hAnsi="宋体" w:cs="宋体"/>
          <w:color w:val="auto"/>
          <w:kern w:val="0"/>
          <w:sz w:val="24"/>
        </w:rPr>
        <w:t>。</w:t>
      </w:r>
    </w:p>
    <w:p w14:paraId="51767598">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left"/>
        <w:textAlignment w:val="auto"/>
        <w:rPr>
          <w:rFonts w:hint="eastAsia" w:ascii="宋体" w:hAnsi="宋体" w:cs="宋体"/>
          <w:color w:val="auto"/>
          <w:kern w:val="0"/>
          <w:sz w:val="24"/>
        </w:rPr>
      </w:pPr>
    </w:p>
    <w:p w14:paraId="427E1B31">
      <w:pPr>
        <w:keepNext w:val="0"/>
        <w:keepLines w:val="0"/>
        <w:pageBreakBefore w:val="0"/>
        <w:widowControl/>
        <w:numPr>
          <w:ilvl w:val="0"/>
          <w:numId w:val="0"/>
        </w:numPr>
        <w:kinsoku/>
        <w:wordWrap/>
        <w:overflowPunct/>
        <w:topLinePunct w:val="0"/>
        <w:bidi w:val="0"/>
        <w:snapToGrid/>
        <w:spacing w:line="400" w:lineRule="exact"/>
        <w:ind w:left="210" w:leftChars="0" w:right="-313" w:rightChars="-149"/>
        <w:jc w:val="center"/>
        <w:textAlignment w:val="auto"/>
        <w:rPr>
          <w:rFonts w:hint="eastAsia" w:ascii="宋体" w:hAnsi="宋体" w:cs="宋体"/>
          <w:b/>
          <w:bCs/>
          <w:color w:val="auto"/>
          <w:kern w:val="0"/>
          <w:sz w:val="24"/>
        </w:rPr>
      </w:pPr>
      <w:r>
        <w:rPr>
          <w:rFonts w:hint="eastAsia" w:ascii="宋体" w:hAnsi="宋体" w:eastAsia="宋体" w:cs="宋体"/>
          <w:b/>
          <w:bCs/>
          <w:i w:val="0"/>
          <w:iCs w:val="0"/>
          <w:color w:val="auto"/>
          <w:kern w:val="0"/>
          <w:sz w:val="24"/>
          <w:szCs w:val="24"/>
          <w:u w:val="none"/>
          <w:lang w:val="en-US" w:eastAsia="zh-CN" w:bidi="ar"/>
        </w:rPr>
        <w:t>8.心电监护仪</w:t>
      </w:r>
    </w:p>
    <w:p w14:paraId="5885ED86">
      <w:pPr>
        <w:keepNext w:val="0"/>
        <w:keepLines w:val="0"/>
        <w:pageBreakBefore w:val="0"/>
        <w:kinsoku/>
        <w:wordWrap/>
        <w:overflowPunct/>
        <w:topLinePunct w:val="0"/>
        <w:autoSpaceDE w:val="0"/>
        <w:autoSpaceDN w:val="0"/>
        <w:bidi w:val="0"/>
        <w:adjustRightInd w:val="0"/>
        <w:snapToGrid/>
        <w:spacing w:line="400" w:lineRule="exac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监护仪结构：</w:t>
      </w:r>
    </w:p>
    <w:p w14:paraId="35AC7FFE">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模块化插件式监护仪，主机、显示屏和插件槽一体化设计，主机插槽数≥4个</w:t>
      </w:r>
    </w:p>
    <w:p w14:paraId="135716C0">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监护仪主机（非辅助插件箱）每个槽位均具备插件模块红外通讯接口以及金属硬件通讯接口（非供电接口），保证模块通讯速率及稳定性，提供监护仪主机插槽图片证明</w:t>
      </w:r>
    </w:p>
    <w:p w14:paraId="2CD3AAE6">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≥12英寸彩色电容触摸屏，高分辨率1280×800像素，≥</w:t>
      </w:r>
      <w:r>
        <w:rPr>
          <w:rFonts w:hint="eastAsia" w:ascii="宋体" w:hAnsi="宋体" w:eastAsia="宋体" w:cs="宋体"/>
          <w:color w:val="auto"/>
          <w:sz w:val="24"/>
          <w:szCs w:val="24"/>
          <w:lang w:eastAsia="zh-CN"/>
        </w:rPr>
        <w:t>7</w:t>
      </w:r>
      <w:r>
        <w:rPr>
          <w:rFonts w:hint="eastAsia" w:ascii="宋体" w:hAnsi="宋体" w:eastAsia="宋体" w:cs="宋体"/>
          <w:color w:val="auto"/>
          <w:sz w:val="24"/>
          <w:szCs w:val="24"/>
        </w:rPr>
        <w:t>通道显示，显示屏亮度自动调节，屏幕支持手势滑动操作，支持穿戴医用防护手套操作</w:t>
      </w:r>
    </w:p>
    <w:p w14:paraId="00B76460">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采用无风扇设计</w:t>
      </w:r>
    </w:p>
    <w:p w14:paraId="134EB67B">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可内置高能锂电池，供电时间≥</w:t>
      </w:r>
      <w:r>
        <w:rPr>
          <w:rFonts w:hint="eastAsia" w:ascii="宋体" w:hAnsi="宋体" w:eastAsia="宋体" w:cs="宋体"/>
          <w:color w:val="auto"/>
          <w:sz w:val="24"/>
          <w:szCs w:val="24"/>
          <w:lang w:eastAsia="zh-CN"/>
        </w:rPr>
        <w:t>1.5</w:t>
      </w:r>
      <w:r>
        <w:rPr>
          <w:rFonts w:hint="eastAsia" w:ascii="宋体" w:hAnsi="宋体" w:eastAsia="宋体" w:cs="宋体"/>
          <w:color w:val="auto"/>
          <w:sz w:val="24"/>
          <w:szCs w:val="24"/>
        </w:rPr>
        <w:t>小时</w:t>
      </w:r>
    </w:p>
    <w:p w14:paraId="0E711934">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配置≥4个USB接口，支持连接存储介质、鼠标、键盘、条码扫描枪等USB设备</w:t>
      </w:r>
    </w:p>
    <w:p w14:paraId="3DE83D23">
      <w:pPr>
        <w:keepNext w:val="0"/>
        <w:keepLines w:val="0"/>
        <w:pageBreakBefore w:val="0"/>
        <w:kinsoku/>
        <w:wordWrap/>
        <w:overflowPunct/>
        <w:topLinePunct w:val="0"/>
        <w:autoSpaceDE w:val="0"/>
        <w:autoSpaceDN w:val="0"/>
        <w:bidi w:val="0"/>
        <w:adjustRightInd w:val="0"/>
        <w:snapToGrid/>
        <w:spacing w:line="400" w:lineRule="exact"/>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监测参数：</w:t>
      </w:r>
    </w:p>
    <w:p w14:paraId="6537B19D">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基本功能模块支持心电，呼吸，心率，无创血压，血氧饱和度，脉搏，双通道体温和双通道有创血压的同时监测</w:t>
      </w:r>
    </w:p>
    <w:p w14:paraId="684118A3">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基本功能模块支持升级从监护仪拔出后作为一个独立的监护仪支持病人的无缝转移，插入监护仪操作插槽作为主机模块，具有独立操作显示屏，屏幕尺寸≥5英寸，内置锂电池供电≥4小时，无风扇设计</w:t>
      </w:r>
    </w:p>
    <w:p w14:paraId="68CCE589">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ECG支持3/5导心电监测，可选配6/12导联心电监测。</w:t>
      </w:r>
    </w:p>
    <w:p w14:paraId="73CF9A0F">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支持房颤及室上性心律失常分析功能，如：室上性心动过速，SVCs/min等，标配支持≥27种实时心律失常分析</w:t>
      </w:r>
    </w:p>
    <w:p w14:paraId="6F6D9396">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支持≥3通道心电波形同步分析，可进行多导心电分析，提供产品界面、手册截图或技术专利证名材料</w:t>
      </w:r>
    </w:p>
    <w:p w14:paraId="189CB616">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提供ST段分析功能，适用于成人，小儿和新生儿，支持在专门的窗口中分组显示心脏前壁，下壁和侧壁的ST实时片段和参考片段 </w:t>
      </w:r>
    </w:p>
    <w:p w14:paraId="63BD86B8">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支持RR呼吸率测量，测量范围：1～200rpm</w:t>
      </w:r>
    </w:p>
    <w:p w14:paraId="4FA3B4DC">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具有QT/QTc实时连续测量功能，提供QT，QTc和ΔQTc参数值的显示</w:t>
      </w:r>
    </w:p>
    <w:p w14:paraId="2E2ED170">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无创血压适用于成人，小儿和新生儿</w:t>
      </w:r>
    </w:p>
    <w:p w14:paraId="4174C9F5">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无创血压提供手动、自动间隔、连续、序列、整点五种测量模式</w:t>
      </w:r>
    </w:p>
    <w:p w14:paraId="7A861041">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提供辅助静脉穿刺功能</w:t>
      </w:r>
    </w:p>
    <w:p w14:paraId="164082C8">
      <w:pPr>
        <w:keepNext w:val="0"/>
        <w:keepLines w:val="0"/>
        <w:pageBreakBefore w:val="0"/>
        <w:widowControl w:val="0"/>
        <w:numPr>
          <w:ilvl w:val="0"/>
          <w:numId w:val="7"/>
        </w:numPr>
        <w:tabs>
          <w:tab w:val="left" w:pos="720"/>
          <w:tab w:val="clear" w:pos="704"/>
        </w:tabs>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NIBP 成人病人类型收缩压测量：25～290mmHg</w:t>
      </w:r>
    </w:p>
    <w:p w14:paraId="08905260">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血氧监测适用于成人，小儿和新生儿</w:t>
      </w:r>
    </w:p>
    <w:p w14:paraId="16771007">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提供灌注指数（PI）的监测</w:t>
      </w:r>
    </w:p>
    <w:p w14:paraId="4C683273">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配置指套式血氧探头，支持浸泡清洁与消毒，防水等级IPx7</w:t>
      </w:r>
    </w:p>
    <w:p w14:paraId="2EC0ECF5">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lang w:eastAsia="zh-CN"/>
        </w:rPr>
        <w:t>配置</w:t>
      </w:r>
      <w:r>
        <w:rPr>
          <w:rFonts w:hint="eastAsia" w:ascii="宋体" w:hAnsi="宋体" w:eastAsia="宋体" w:cs="宋体"/>
          <w:color w:val="auto"/>
          <w:sz w:val="24"/>
          <w:szCs w:val="24"/>
        </w:rPr>
        <w:t>双通道有创压IBP监测</w:t>
      </w:r>
    </w:p>
    <w:p w14:paraId="6563BD3B">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有创压适用于成人，小儿和新生儿</w:t>
      </w:r>
    </w:p>
    <w:p w14:paraId="6F9BF8FC">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IBP有创压测量范围：-50～360mmHg</w:t>
      </w:r>
    </w:p>
    <w:p w14:paraId="7DB5D2B7">
      <w:pPr>
        <w:keepNext w:val="0"/>
        <w:keepLines w:val="0"/>
        <w:pageBreakBefore w:val="0"/>
        <w:widowControl w:val="0"/>
        <w:numPr>
          <w:ilvl w:val="0"/>
          <w:numId w:val="7"/>
        </w:numPr>
        <w:kinsoku/>
        <w:wordWrap/>
        <w:overflowPunct/>
        <w:topLinePunct w:val="0"/>
        <w:autoSpaceDE w:val="0"/>
        <w:autoSpaceDN w:val="0"/>
        <w:bidi w:val="0"/>
        <w:adjustRightInd w:val="0"/>
        <w:snapToGrid/>
        <w:spacing w:after="0" w:line="400" w:lineRule="exact"/>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 xml:space="preserve">提供肺动脉锲压（PAWP）的监测和PPV参数监测 </w:t>
      </w:r>
    </w:p>
    <w:p w14:paraId="0992A392">
      <w:pPr>
        <w:keepNext w:val="0"/>
        <w:keepLines w:val="0"/>
        <w:pageBreakBefore w:val="0"/>
        <w:kinsoku/>
        <w:wordWrap/>
        <w:overflowPunct/>
        <w:topLinePunct w:val="0"/>
        <w:bidi w:val="0"/>
        <w:snapToGrid/>
        <w:spacing w:line="400" w:lineRule="exact"/>
        <w:ind w:right="-512" w:rightChars="-244"/>
        <w:textAlignment w:val="auto"/>
        <w:rPr>
          <w:rFonts w:hint="eastAsia" w:ascii="宋体" w:hAnsi="宋体" w:eastAsia="宋体" w:cs="宋体"/>
          <w:b/>
          <w:color w:val="auto"/>
          <w:sz w:val="24"/>
          <w:szCs w:val="24"/>
        </w:rPr>
      </w:pPr>
      <w:r>
        <w:rPr>
          <w:rFonts w:hint="eastAsia" w:ascii="宋体" w:hAnsi="宋体" w:eastAsia="宋体" w:cs="宋体"/>
          <w:b/>
          <w:color w:val="auto"/>
          <w:sz w:val="24"/>
          <w:szCs w:val="24"/>
        </w:rPr>
        <w:t>系统功能：</w:t>
      </w:r>
    </w:p>
    <w:p w14:paraId="2DEDFD77">
      <w:pPr>
        <w:keepNext w:val="0"/>
        <w:keepLines w:val="0"/>
        <w:pageBreakBefore w:val="0"/>
        <w:widowControl w:val="0"/>
        <w:numPr>
          <w:ilvl w:val="0"/>
          <w:numId w:val="7"/>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具有图形化报警指示功能，看报警信息更容易</w:t>
      </w:r>
    </w:p>
    <w:p w14:paraId="3B60AFC3">
      <w:pPr>
        <w:keepNext w:val="0"/>
        <w:keepLines w:val="0"/>
        <w:pageBreakBefore w:val="0"/>
        <w:widowControl w:val="0"/>
        <w:numPr>
          <w:ilvl w:val="0"/>
          <w:numId w:val="7"/>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具有报警升级功能，当参数报警经过一定的时间未被处理或伴发了其他报警，就会升级到更高一个级别</w:t>
      </w:r>
    </w:p>
    <w:p w14:paraId="48EBEB0F">
      <w:pPr>
        <w:keepNext w:val="0"/>
        <w:keepLines w:val="0"/>
        <w:pageBreakBefore w:val="0"/>
        <w:widowControl w:val="0"/>
        <w:numPr>
          <w:ilvl w:val="0"/>
          <w:numId w:val="7"/>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具有特殊报警音，当监护仪在病人发生致命性参数报警时，发出特殊的报警音进行提示病人处于危急状态</w:t>
      </w:r>
    </w:p>
    <w:p w14:paraId="40C73B93">
      <w:pPr>
        <w:keepNext w:val="0"/>
        <w:keepLines w:val="0"/>
        <w:pageBreakBefore w:val="0"/>
        <w:widowControl w:val="0"/>
        <w:numPr>
          <w:ilvl w:val="0"/>
          <w:numId w:val="7"/>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支持根据病人的参数趋势变化，自动推送推荐报警限</w:t>
      </w:r>
    </w:p>
    <w:p w14:paraId="0E0FF620">
      <w:pPr>
        <w:keepNext w:val="0"/>
        <w:keepLines w:val="0"/>
        <w:pageBreakBefore w:val="0"/>
        <w:widowControl w:val="0"/>
        <w:numPr>
          <w:ilvl w:val="0"/>
          <w:numId w:val="7"/>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具备参数组合报警功能，可对患者同时多个参数变化给出统一报警提示，预示病人不同生理系统状态改变，提供≥10个预设组合报警，并允许自定义≥10个组合报警</w:t>
      </w:r>
    </w:p>
    <w:p w14:paraId="5781FC57">
      <w:pPr>
        <w:keepNext w:val="0"/>
        <w:keepLines w:val="0"/>
        <w:pageBreakBefore w:val="0"/>
        <w:widowControl w:val="0"/>
        <w:numPr>
          <w:ilvl w:val="0"/>
          <w:numId w:val="7"/>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标配具备血液动力学，药物计算，氧合计算，通气计算和肾功能计算功能，并提供产品、手册截图证明材料</w:t>
      </w:r>
    </w:p>
    <w:p w14:paraId="26528007">
      <w:pPr>
        <w:keepNext w:val="0"/>
        <w:keepLines w:val="0"/>
        <w:pageBreakBefore w:val="0"/>
        <w:widowControl w:val="0"/>
        <w:numPr>
          <w:ilvl w:val="0"/>
          <w:numId w:val="7"/>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升级血流动力学软件工具，显示完整血流动力学参数，并以图形化界面显示病人心脏收缩力，外周血管阻力等状态，提供电子化血流动力学实验记录，重点参数蛛网图显示评估病人相关参数变化，需提供产品截图证明材料</w:t>
      </w:r>
    </w:p>
    <w:p w14:paraId="509B04EE">
      <w:pPr>
        <w:keepNext w:val="0"/>
        <w:keepLines w:val="0"/>
        <w:pageBreakBefore w:val="0"/>
        <w:widowControl w:val="0"/>
        <w:numPr>
          <w:ilvl w:val="0"/>
          <w:numId w:val="7"/>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支持升级输注泵用药信息回顾工具，可同时间轴显示病人生命体征参数及用药信息回顾，呈现病人生命体征变化趋势与药物输注流速变化之间的关系</w:t>
      </w:r>
    </w:p>
    <w:p w14:paraId="0D3DF15B">
      <w:pPr>
        <w:keepNext w:val="0"/>
        <w:keepLines w:val="0"/>
        <w:pageBreakBefore w:val="0"/>
        <w:widowControl w:val="0"/>
        <w:numPr>
          <w:ilvl w:val="0"/>
          <w:numId w:val="7"/>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支持≥100小时趋势表和趋势图回顾，最小分辨率1分钟</w:t>
      </w:r>
    </w:p>
    <w:p w14:paraId="006FD89F">
      <w:pPr>
        <w:keepNext w:val="0"/>
        <w:keepLines w:val="0"/>
        <w:pageBreakBefore w:val="0"/>
        <w:widowControl w:val="0"/>
        <w:numPr>
          <w:ilvl w:val="0"/>
          <w:numId w:val="7"/>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支持≥800条事件回顾。每条报警事件至少能够存储32秒三道相关波形，以及报警触发时所有测量参数值</w:t>
      </w:r>
    </w:p>
    <w:p w14:paraId="42BF6361">
      <w:pPr>
        <w:keepNext w:val="0"/>
        <w:keepLines w:val="0"/>
        <w:pageBreakBefore w:val="0"/>
        <w:widowControl w:val="0"/>
        <w:numPr>
          <w:ilvl w:val="0"/>
          <w:numId w:val="7"/>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具备≥40小时全息波形的存储与回顾功能</w:t>
      </w:r>
    </w:p>
    <w:p w14:paraId="61CD93FE">
      <w:pPr>
        <w:keepNext w:val="0"/>
        <w:keepLines w:val="0"/>
        <w:pageBreakBefore w:val="0"/>
        <w:widowControl w:val="0"/>
        <w:numPr>
          <w:ilvl w:val="0"/>
          <w:numId w:val="7"/>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支持≥100小时ST波形片段的存储与回顾</w:t>
      </w:r>
    </w:p>
    <w:p w14:paraId="2A78C52A">
      <w:pPr>
        <w:keepNext w:val="0"/>
        <w:keepLines w:val="0"/>
        <w:pageBreakBefore w:val="0"/>
        <w:widowControl w:val="0"/>
        <w:numPr>
          <w:ilvl w:val="0"/>
          <w:numId w:val="7"/>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患者离开科室，监护仪状态由接收患者到解除患者后，患者数据不删除，支持在监护仪回顾历史病人数据</w:t>
      </w:r>
    </w:p>
    <w:p w14:paraId="11B3A4CD">
      <w:pPr>
        <w:keepNext w:val="0"/>
        <w:keepLines w:val="0"/>
        <w:pageBreakBefore w:val="0"/>
        <w:widowControl w:val="0"/>
        <w:numPr>
          <w:ilvl w:val="0"/>
          <w:numId w:val="7"/>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工作模式提供：监护模式、待机模式、抢救模式，体外循环模式、插管模式，夜间模式、隐私模式、演示模式</w:t>
      </w:r>
    </w:p>
    <w:p w14:paraId="1A3236AB">
      <w:pPr>
        <w:keepNext w:val="0"/>
        <w:keepLines w:val="0"/>
        <w:pageBreakBefore w:val="0"/>
        <w:widowControl w:val="0"/>
        <w:numPr>
          <w:ilvl w:val="0"/>
          <w:numId w:val="7"/>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支持与除颤监护仪，遥测，生命体征监测仪、呼吸机混合联通至中心监护系统，实现护士站的集中管理</w:t>
      </w:r>
    </w:p>
    <w:p w14:paraId="5B9C2B16">
      <w:pPr>
        <w:keepNext w:val="0"/>
        <w:keepLines w:val="0"/>
        <w:pageBreakBefore w:val="0"/>
        <w:widowControl w:val="0"/>
        <w:numPr>
          <w:ilvl w:val="0"/>
          <w:numId w:val="7"/>
        </w:numPr>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配置有创血压主线缆一根，腔内，腔外体温导联线各一根。</w:t>
      </w:r>
    </w:p>
    <w:p w14:paraId="06EA86D8">
      <w:pPr>
        <w:keepNext w:val="0"/>
        <w:keepLines w:val="0"/>
        <w:pageBreakBefore w:val="0"/>
        <w:widowControl w:val="0"/>
        <w:numPr>
          <w:ilvl w:val="0"/>
          <w:numId w:val="0"/>
        </w:numPr>
        <w:tabs>
          <w:tab w:val="left" w:pos="704"/>
        </w:tabs>
        <w:kinsoku/>
        <w:wordWrap/>
        <w:overflowPunct/>
        <w:topLinePunct w:val="0"/>
        <w:bidi w:val="0"/>
        <w:snapToGrid/>
        <w:spacing w:after="0" w:line="400" w:lineRule="exact"/>
        <w:jc w:val="both"/>
        <w:textAlignment w:val="auto"/>
        <w:rPr>
          <w:rFonts w:hint="eastAsia" w:ascii="宋体" w:hAnsi="宋体" w:eastAsia="宋体" w:cs="宋体"/>
          <w:color w:val="auto"/>
          <w:sz w:val="24"/>
          <w:szCs w:val="24"/>
        </w:rPr>
      </w:pPr>
    </w:p>
    <w:p w14:paraId="56B5BD0C">
      <w:pPr>
        <w:keepNext w:val="0"/>
        <w:keepLines w:val="0"/>
        <w:pageBreakBefore w:val="0"/>
        <w:widowControl w:val="0"/>
        <w:numPr>
          <w:ilvl w:val="0"/>
          <w:numId w:val="0"/>
        </w:numPr>
        <w:tabs>
          <w:tab w:val="left" w:pos="704"/>
        </w:tabs>
        <w:kinsoku/>
        <w:wordWrap/>
        <w:overflowPunct/>
        <w:topLinePunct w:val="0"/>
        <w:bidi w:val="0"/>
        <w:snapToGrid/>
        <w:spacing w:after="0" w:line="400" w:lineRule="exact"/>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9.层流消毒机</w:t>
      </w:r>
    </w:p>
    <w:p w14:paraId="3819DE26">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1</w:t>
      </w:r>
      <w:r>
        <w:rPr>
          <w:rFonts w:hint="eastAsia" w:ascii="宋体" w:hAnsi="宋体" w:eastAsia="宋体" w:cs="宋体"/>
          <w:b w:val="0"/>
          <w:bCs w:val="0"/>
          <w:color w:val="auto"/>
          <w:sz w:val="24"/>
          <w:szCs w:val="24"/>
        </w:rPr>
        <w:t>、产品名称：层流消毒机</w:t>
      </w:r>
    </w:p>
    <w:p w14:paraId="454E1378">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2</w:t>
      </w:r>
      <w:r>
        <w:rPr>
          <w:rFonts w:hint="eastAsia" w:ascii="宋体" w:hAnsi="宋体" w:eastAsia="宋体" w:cs="宋体"/>
          <w:b w:val="0"/>
          <w:bCs w:val="0"/>
          <w:color w:val="auto"/>
          <w:sz w:val="24"/>
          <w:szCs w:val="24"/>
        </w:rPr>
        <w:t>、产品用途：适用于普通手术室、产房、血液病区、烧伤病区、保护性隔离病区、重症监护病区的空气消毒；消毒供应中心检查包装灭菌区和无菌物品存放区、重症透析中心、检查室、治疗室、感染性疾病诊室等场所的空气消毒。</w:t>
      </w:r>
    </w:p>
    <w:p w14:paraId="7CF129BB">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w:t>
      </w:r>
      <w:r>
        <w:rPr>
          <w:rFonts w:hint="eastAsia" w:ascii="宋体" w:hAnsi="宋体" w:eastAsia="宋体" w:cs="宋体"/>
          <w:b w:val="0"/>
          <w:bCs w:val="0"/>
          <w:color w:val="auto"/>
          <w:sz w:val="24"/>
          <w:szCs w:val="24"/>
        </w:rPr>
        <w:t>、技术参数要求：</w:t>
      </w:r>
    </w:p>
    <w:p w14:paraId="2E4336CF">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3.1</w:t>
      </w:r>
      <w:r>
        <w:rPr>
          <w:rFonts w:hint="eastAsia" w:ascii="宋体" w:hAnsi="宋体" w:eastAsia="宋体" w:cs="宋体"/>
          <w:b w:val="0"/>
          <w:bCs w:val="0"/>
          <w:color w:val="auto"/>
          <w:sz w:val="24"/>
          <w:szCs w:val="24"/>
        </w:rPr>
        <w:t>消毒方法：紫外线+高效过滤器；</w:t>
      </w:r>
    </w:p>
    <w:p w14:paraId="0C48CD26">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3.2</w:t>
      </w:r>
      <w:r>
        <w:rPr>
          <w:rFonts w:hint="eastAsia" w:ascii="宋体" w:hAnsi="宋体" w:eastAsia="宋体" w:cs="宋体"/>
          <w:b w:val="0"/>
          <w:bCs w:val="0"/>
          <w:color w:val="auto"/>
          <w:sz w:val="24"/>
          <w:szCs w:val="24"/>
        </w:rPr>
        <w:t>内含高效过滤器可实现对空气的除尘净化；</w:t>
      </w:r>
    </w:p>
    <w:p w14:paraId="373B49DB">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3.3</w:t>
      </w:r>
      <w:r>
        <w:rPr>
          <w:rFonts w:hint="eastAsia" w:ascii="宋体" w:hAnsi="宋体" w:eastAsia="宋体" w:cs="宋体"/>
          <w:b w:val="0"/>
          <w:bCs w:val="0"/>
          <w:color w:val="auto"/>
          <w:sz w:val="24"/>
          <w:szCs w:val="24"/>
        </w:rPr>
        <w:t>采用可清洗初效进行预过滤，延长高效过滤器使用寿命；</w:t>
      </w:r>
    </w:p>
    <w:p w14:paraId="45202644">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3.4</w:t>
      </w:r>
      <w:r>
        <w:rPr>
          <w:rFonts w:hint="eastAsia" w:ascii="宋体" w:hAnsi="宋体" w:eastAsia="宋体" w:cs="宋体"/>
          <w:b w:val="0"/>
          <w:bCs w:val="0"/>
          <w:color w:val="auto"/>
          <w:sz w:val="24"/>
          <w:szCs w:val="24"/>
        </w:rPr>
        <w:t>壳体采用钣金外壳加喷塑，结构强度高；移动方便、防尘效果好、使用寿命长、安全系数高；</w:t>
      </w:r>
    </w:p>
    <w:p w14:paraId="090FAAE7">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kern w:val="0"/>
          <w:sz w:val="24"/>
          <w:szCs w:val="24"/>
        </w:rPr>
      </w:pPr>
      <w:r>
        <w:rPr>
          <w:rFonts w:hint="eastAsia" w:ascii="宋体" w:hAnsi="宋体" w:eastAsia="宋体" w:cs="宋体"/>
          <w:b w:val="0"/>
          <w:bCs w:val="0"/>
          <w:color w:val="auto"/>
          <w:sz w:val="24"/>
          <w:szCs w:val="24"/>
          <w:lang w:val="en-US" w:eastAsia="zh-CN"/>
        </w:rPr>
        <w:t>3.5</w:t>
      </w:r>
      <w:r>
        <w:rPr>
          <w:rFonts w:hint="eastAsia" w:ascii="宋体" w:hAnsi="宋体" w:eastAsia="宋体" w:cs="宋体"/>
          <w:b w:val="0"/>
          <w:bCs w:val="0"/>
          <w:color w:val="auto"/>
          <w:sz w:val="24"/>
          <w:szCs w:val="24"/>
        </w:rPr>
        <w:t>整机重量≤100kg，额定循环风量≥1500m</w:t>
      </w:r>
      <w:r>
        <w:rPr>
          <w:rFonts w:hint="eastAsia" w:ascii="宋体" w:hAnsi="宋体" w:eastAsia="宋体" w:cs="宋体"/>
          <w:b w:val="0"/>
          <w:bCs w:val="0"/>
          <w:color w:val="auto"/>
          <w:sz w:val="24"/>
          <w:szCs w:val="24"/>
          <w:vertAlign w:val="superscript"/>
        </w:rPr>
        <w:t>3</w:t>
      </w:r>
      <w:r>
        <w:rPr>
          <w:rFonts w:hint="eastAsia" w:ascii="宋体" w:hAnsi="宋体" w:eastAsia="宋体" w:cs="宋体"/>
          <w:b w:val="0"/>
          <w:bCs w:val="0"/>
          <w:color w:val="auto"/>
          <w:sz w:val="24"/>
          <w:szCs w:val="24"/>
        </w:rPr>
        <w:t>/h； 适用</w:t>
      </w:r>
      <w:r>
        <w:rPr>
          <w:rFonts w:hint="eastAsia" w:ascii="宋体" w:hAnsi="宋体" w:eastAsia="宋体" w:cs="宋体"/>
          <w:b w:val="0"/>
          <w:bCs w:val="0"/>
          <w:color w:val="auto"/>
          <w:kern w:val="0"/>
          <w:sz w:val="24"/>
          <w:szCs w:val="24"/>
        </w:rPr>
        <w:t>150m</w:t>
      </w:r>
      <w:r>
        <w:rPr>
          <w:rFonts w:hint="eastAsia" w:ascii="宋体" w:hAnsi="宋体" w:eastAsia="宋体" w:cs="宋体"/>
          <w:b w:val="0"/>
          <w:bCs w:val="0"/>
          <w:color w:val="auto"/>
          <w:kern w:val="0"/>
          <w:sz w:val="24"/>
          <w:szCs w:val="24"/>
          <w:vertAlign w:val="superscript"/>
        </w:rPr>
        <w:t>3</w:t>
      </w:r>
      <w:r>
        <w:rPr>
          <w:rFonts w:hint="eastAsia" w:ascii="宋体" w:hAnsi="宋体" w:eastAsia="宋体" w:cs="宋体"/>
          <w:b w:val="0"/>
          <w:bCs w:val="0"/>
          <w:color w:val="auto"/>
          <w:kern w:val="0"/>
          <w:sz w:val="24"/>
          <w:szCs w:val="24"/>
        </w:rPr>
        <w:t>（万级手术室）、150 m</w:t>
      </w:r>
      <w:r>
        <w:rPr>
          <w:rFonts w:hint="eastAsia" w:ascii="宋体" w:hAnsi="宋体" w:eastAsia="宋体" w:cs="宋体"/>
          <w:b w:val="0"/>
          <w:bCs w:val="0"/>
          <w:color w:val="auto"/>
          <w:kern w:val="0"/>
          <w:sz w:val="24"/>
          <w:szCs w:val="24"/>
          <w:vertAlign w:val="superscript"/>
        </w:rPr>
        <w:t>3</w:t>
      </w:r>
      <w:r>
        <w:rPr>
          <w:rFonts w:hint="eastAsia" w:ascii="宋体" w:hAnsi="宋体" w:eastAsia="宋体" w:cs="宋体"/>
          <w:b w:val="0"/>
          <w:bCs w:val="0"/>
          <w:color w:val="auto"/>
          <w:kern w:val="0"/>
          <w:sz w:val="24"/>
          <w:szCs w:val="24"/>
        </w:rPr>
        <w:t>（医院Ⅱ类环境）及以下的场所；</w:t>
      </w:r>
    </w:p>
    <w:p w14:paraId="5FD20866">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3.6</w:t>
      </w:r>
      <w:r>
        <w:rPr>
          <w:rFonts w:hint="eastAsia" w:ascii="宋体" w:hAnsi="宋体" w:eastAsia="宋体" w:cs="宋体"/>
          <w:b w:val="0"/>
          <w:bCs w:val="0"/>
          <w:color w:val="auto"/>
          <w:sz w:val="24"/>
          <w:szCs w:val="24"/>
        </w:rPr>
        <w:t>外形尺寸≤650×485×1750（mm</w:t>
      </w:r>
      <w:r>
        <w:rPr>
          <w:rFonts w:hint="eastAsia" w:ascii="宋体" w:hAnsi="宋体" w:eastAsia="宋体" w:cs="宋体"/>
          <w:b w:val="0"/>
          <w:bCs w:val="0"/>
          <w:color w:val="auto"/>
          <w:sz w:val="24"/>
          <w:szCs w:val="24"/>
          <w:vertAlign w:val="superscript"/>
        </w:rPr>
        <w:t>3</w:t>
      </w:r>
      <w:r>
        <w:rPr>
          <w:rFonts w:hint="eastAsia" w:ascii="宋体" w:hAnsi="宋体" w:eastAsia="宋体" w:cs="宋体"/>
          <w:b w:val="0"/>
          <w:bCs w:val="0"/>
          <w:color w:val="auto"/>
          <w:sz w:val="24"/>
          <w:szCs w:val="24"/>
        </w:rPr>
        <w:t>）,4个万向脚轮，可以任意移动；</w:t>
      </w:r>
    </w:p>
    <w:p w14:paraId="10E7B7BE">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3.7</w:t>
      </w:r>
      <w:r>
        <w:rPr>
          <w:rFonts w:hint="eastAsia" w:ascii="宋体" w:hAnsi="宋体" w:eastAsia="宋体" w:cs="宋体"/>
          <w:b w:val="0"/>
          <w:bCs w:val="0"/>
          <w:color w:val="auto"/>
          <w:sz w:val="24"/>
          <w:szCs w:val="24"/>
        </w:rPr>
        <w:t>输入功率≤260W；电源AC220V 50Hz；</w:t>
      </w:r>
    </w:p>
    <w:p w14:paraId="796978DA">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3.8</w:t>
      </w:r>
      <w:r>
        <w:rPr>
          <w:rFonts w:hint="eastAsia" w:ascii="宋体" w:hAnsi="宋体" w:eastAsia="宋体" w:cs="宋体"/>
          <w:b w:val="0"/>
          <w:bCs w:val="0"/>
          <w:color w:val="auto"/>
          <w:sz w:val="24"/>
          <w:szCs w:val="24"/>
        </w:rPr>
        <w:t>紫外线泄漏量：＜1uw/cm</w:t>
      </w:r>
      <w:r>
        <w:rPr>
          <w:rFonts w:hint="eastAsia" w:ascii="宋体" w:hAnsi="宋体" w:eastAsia="宋体" w:cs="宋体"/>
          <w:b w:val="0"/>
          <w:bCs w:val="0"/>
          <w:color w:val="auto"/>
          <w:sz w:val="24"/>
          <w:szCs w:val="24"/>
          <w:vertAlign w:val="superscript"/>
        </w:rPr>
        <w:t>2</w:t>
      </w:r>
      <w:r>
        <w:rPr>
          <w:rFonts w:hint="eastAsia" w:ascii="宋体" w:hAnsi="宋体" w:eastAsia="宋体" w:cs="宋体"/>
          <w:b w:val="0"/>
          <w:bCs w:val="0"/>
          <w:color w:val="auto"/>
          <w:sz w:val="24"/>
          <w:szCs w:val="24"/>
        </w:rPr>
        <w:t>；</w:t>
      </w:r>
    </w:p>
    <w:p w14:paraId="2A653806">
      <w:pPr>
        <w:keepNext w:val="0"/>
        <w:keepLines w:val="0"/>
        <w:pageBreakBefore w:val="0"/>
        <w:numPr>
          <w:ilvl w:val="0"/>
          <w:numId w:val="0"/>
        </w:numPr>
        <w:kinsoku/>
        <w:wordWrap/>
        <w:overflowPunct/>
        <w:topLinePunct w:val="0"/>
        <w:bidi w:val="0"/>
        <w:snapToGrid/>
        <w:spacing w:line="400" w:lineRule="exact"/>
        <w:textAlignment w:val="auto"/>
        <w:rPr>
          <w:rFonts w:hint="eastAsia" w:ascii="宋体" w:hAnsi="宋体" w:eastAsia="宋体" w:cs="宋体"/>
          <w:b w:val="0"/>
          <w:bCs w:val="0"/>
          <w:color w:val="auto"/>
          <w:sz w:val="24"/>
          <w:szCs w:val="24"/>
          <w:lang w:eastAsia="zh-CN"/>
        </w:rPr>
      </w:pPr>
      <w:r>
        <w:rPr>
          <w:rFonts w:hint="eastAsia" w:ascii="宋体" w:hAnsi="宋体" w:eastAsia="宋体" w:cs="宋体"/>
          <w:b w:val="0"/>
          <w:bCs w:val="0"/>
          <w:color w:val="auto"/>
          <w:sz w:val="24"/>
          <w:szCs w:val="24"/>
          <w:lang w:val="en-US" w:eastAsia="zh-CN"/>
        </w:rPr>
        <w:t>3.9</w:t>
      </w:r>
      <w:r>
        <w:rPr>
          <w:rFonts w:hint="eastAsia" w:ascii="宋体" w:hAnsi="宋体" w:eastAsia="宋体" w:cs="宋体"/>
          <w:b w:val="0"/>
          <w:bCs w:val="0"/>
          <w:color w:val="auto"/>
          <w:sz w:val="24"/>
          <w:szCs w:val="24"/>
        </w:rPr>
        <w:t>采用高性能风机，风量大，噪音低，使用寿命长</w:t>
      </w:r>
      <w:r>
        <w:rPr>
          <w:rFonts w:hint="eastAsia" w:ascii="宋体" w:hAnsi="宋体" w:eastAsia="宋体" w:cs="宋体"/>
          <w:b w:val="0"/>
          <w:bCs w:val="0"/>
          <w:color w:val="auto"/>
          <w:sz w:val="24"/>
          <w:szCs w:val="24"/>
          <w:lang w:eastAsia="zh-CN"/>
        </w:rPr>
        <w:t>；</w:t>
      </w:r>
    </w:p>
    <w:p w14:paraId="7919B654">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lang w:eastAsia="zh-CN"/>
        </w:rPr>
      </w:pPr>
      <w:r>
        <w:rPr>
          <w:rFonts w:hint="eastAsia" w:ascii="宋体" w:hAnsi="宋体" w:eastAsia="宋体" w:cs="宋体"/>
          <w:b w:val="0"/>
          <w:bCs w:val="0"/>
          <w:color w:val="auto"/>
          <w:sz w:val="24"/>
          <w:szCs w:val="24"/>
          <w:lang w:val="en-US" w:eastAsia="zh-CN"/>
        </w:rPr>
        <w:t>3.10</w:t>
      </w:r>
      <w:r>
        <w:rPr>
          <w:rFonts w:hint="eastAsia" w:ascii="宋体" w:hAnsi="宋体" w:eastAsia="宋体" w:cs="宋体"/>
          <w:b w:val="0"/>
          <w:bCs w:val="0"/>
          <w:color w:val="auto"/>
          <w:sz w:val="24"/>
          <w:szCs w:val="24"/>
        </w:rPr>
        <w:t>紫外线杀菌灯寿命：≥8000h</w:t>
      </w:r>
      <w:r>
        <w:rPr>
          <w:rFonts w:hint="eastAsia" w:ascii="宋体" w:hAnsi="宋体" w:eastAsia="宋体" w:cs="宋体"/>
          <w:b w:val="0"/>
          <w:bCs w:val="0"/>
          <w:color w:val="auto"/>
          <w:sz w:val="24"/>
          <w:szCs w:val="24"/>
          <w:lang w:eastAsia="zh-CN"/>
        </w:rPr>
        <w:t>。</w:t>
      </w:r>
    </w:p>
    <w:p w14:paraId="27D3A2AC">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w:t>
      </w:r>
      <w:r>
        <w:rPr>
          <w:rFonts w:hint="eastAsia" w:ascii="宋体" w:hAnsi="宋体" w:eastAsia="宋体" w:cs="宋体"/>
          <w:b w:val="0"/>
          <w:bCs w:val="0"/>
          <w:color w:val="auto"/>
          <w:sz w:val="24"/>
          <w:szCs w:val="24"/>
        </w:rPr>
        <w:t>净化消毒效果要求：</w:t>
      </w:r>
    </w:p>
    <w:p w14:paraId="6B630BCA">
      <w:pPr>
        <w:keepNext w:val="0"/>
        <w:keepLines w:val="0"/>
        <w:pageBreakBefore w:val="0"/>
        <w:numPr>
          <w:ilvl w:val="0"/>
          <w:numId w:val="0"/>
        </w:numPr>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4.1</w:t>
      </w:r>
      <w:r>
        <w:rPr>
          <w:rFonts w:hint="eastAsia" w:ascii="宋体" w:hAnsi="宋体" w:eastAsia="宋体" w:cs="宋体"/>
          <w:b w:val="0"/>
          <w:bCs w:val="0"/>
          <w:color w:val="auto"/>
          <w:sz w:val="24"/>
          <w:szCs w:val="24"/>
        </w:rPr>
        <w:t>对白色葡萄球菌的杀灭率≥99.9%；</w:t>
      </w:r>
    </w:p>
    <w:p w14:paraId="581AD03D">
      <w:pPr>
        <w:keepNext w:val="0"/>
        <w:keepLines w:val="0"/>
        <w:pageBreakBefore w:val="0"/>
        <w:numPr>
          <w:ilvl w:val="0"/>
          <w:numId w:val="0"/>
        </w:numPr>
        <w:kinsoku/>
        <w:wordWrap/>
        <w:overflowPunct/>
        <w:topLinePunct w:val="0"/>
        <w:bidi w:val="0"/>
        <w:snapToGrid/>
        <w:spacing w:line="400" w:lineRule="exact"/>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4.2设备运行30min，对铜绿假单胞菌杀灭率≥99.98%，对龟分枝杆菌杀灭率≥99.99%，对黑曲霉菌杀灭率≥99.95%；</w:t>
      </w:r>
    </w:p>
    <w:p w14:paraId="5374F121">
      <w:pPr>
        <w:keepNext w:val="0"/>
        <w:keepLines w:val="0"/>
        <w:pageBreakBefore w:val="0"/>
        <w:numPr>
          <w:ilvl w:val="0"/>
          <w:numId w:val="0"/>
        </w:numPr>
        <w:kinsoku/>
        <w:wordWrap/>
        <w:overflowPunct/>
        <w:topLinePunct w:val="0"/>
        <w:bidi w:val="0"/>
        <w:snapToGrid/>
        <w:spacing w:line="400" w:lineRule="exact"/>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4.3设备运行1h，对枯草杆菌黑色变种芽孢杀灭率≥99.99%；</w:t>
      </w:r>
    </w:p>
    <w:p w14:paraId="55F8A0CF">
      <w:pPr>
        <w:keepNext w:val="0"/>
        <w:keepLines w:val="0"/>
        <w:pageBreakBefore w:val="0"/>
        <w:numPr>
          <w:ilvl w:val="0"/>
          <w:numId w:val="0"/>
        </w:numPr>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4.4</w:t>
      </w:r>
      <w:r>
        <w:rPr>
          <w:rFonts w:hint="eastAsia" w:ascii="宋体" w:hAnsi="宋体" w:eastAsia="宋体" w:cs="宋体"/>
          <w:b w:val="0"/>
          <w:bCs w:val="0"/>
          <w:color w:val="auto"/>
          <w:sz w:val="24"/>
          <w:szCs w:val="24"/>
        </w:rPr>
        <w:t>在150m³的密闭空间内开机消毒60min，空气中的自然菌消亡率均＞90%;</w:t>
      </w:r>
    </w:p>
    <w:p w14:paraId="3C59EF78">
      <w:pPr>
        <w:keepNext w:val="0"/>
        <w:keepLines w:val="0"/>
        <w:pageBreakBefore w:val="0"/>
        <w:numPr>
          <w:ilvl w:val="0"/>
          <w:numId w:val="0"/>
        </w:numPr>
        <w:kinsoku/>
        <w:wordWrap/>
        <w:overflowPunct/>
        <w:topLinePunct w:val="0"/>
        <w:bidi w:val="0"/>
        <w:snapToGrid/>
        <w:spacing w:line="400" w:lineRule="exact"/>
        <w:textAlignment w:val="auto"/>
        <w:rPr>
          <w:rFonts w:hint="eastAsia" w:ascii="宋体" w:hAnsi="宋体" w:eastAsia="宋体" w:cs="宋体"/>
          <w:b w:val="0"/>
          <w:bCs w:val="0"/>
          <w:color w:val="auto"/>
          <w:sz w:val="24"/>
          <w:szCs w:val="24"/>
          <w:lang w:eastAsia="zh-CN"/>
        </w:rPr>
      </w:pPr>
      <w:r>
        <w:rPr>
          <w:rFonts w:hint="eastAsia" w:ascii="宋体" w:hAnsi="宋体" w:eastAsia="宋体" w:cs="宋体"/>
          <w:b w:val="0"/>
          <w:bCs w:val="0"/>
          <w:color w:val="auto"/>
          <w:sz w:val="24"/>
          <w:szCs w:val="24"/>
          <w:lang w:val="en-US" w:eastAsia="zh-CN"/>
        </w:rPr>
        <w:t>4.5</w:t>
      </w:r>
      <w:r>
        <w:rPr>
          <w:rFonts w:hint="eastAsia" w:ascii="宋体" w:hAnsi="宋体" w:eastAsia="宋体" w:cs="宋体"/>
          <w:b w:val="0"/>
          <w:bCs w:val="0"/>
          <w:color w:val="auto"/>
          <w:sz w:val="24"/>
          <w:szCs w:val="24"/>
        </w:rPr>
        <w:t>在150m³的密闭空间内开机60min，净化级别达到万级</w:t>
      </w:r>
      <w:r>
        <w:rPr>
          <w:rFonts w:hint="eastAsia" w:ascii="宋体" w:hAnsi="宋体" w:eastAsia="宋体" w:cs="宋体"/>
          <w:b w:val="0"/>
          <w:bCs w:val="0"/>
          <w:color w:val="auto"/>
          <w:sz w:val="24"/>
          <w:szCs w:val="24"/>
          <w:lang w:eastAsia="zh-CN"/>
        </w:rPr>
        <w:t>；</w:t>
      </w:r>
    </w:p>
    <w:p w14:paraId="417E3BC7">
      <w:pPr>
        <w:keepNext w:val="0"/>
        <w:keepLines w:val="0"/>
        <w:pageBreakBefore w:val="0"/>
        <w:numPr>
          <w:ilvl w:val="0"/>
          <w:numId w:val="0"/>
        </w:numPr>
        <w:kinsoku/>
        <w:wordWrap/>
        <w:overflowPunct/>
        <w:topLinePunct w:val="0"/>
        <w:bidi w:val="0"/>
        <w:snapToGrid/>
        <w:spacing w:line="400" w:lineRule="exact"/>
        <w:textAlignment w:val="auto"/>
        <w:rPr>
          <w:rFonts w:hint="eastAsia" w:ascii="宋体" w:hAnsi="宋体" w:eastAsia="宋体" w:cs="宋体"/>
          <w:b w:val="0"/>
          <w:bCs w:val="0"/>
          <w:color w:val="auto"/>
          <w:kern w:val="0"/>
          <w:sz w:val="24"/>
          <w:szCs w:val="24"/>
          <w:lang w:val="en-US" w:eastAsia="zh-CN" w:bidi="ar"/>
        </w:rPr>
      </w:pPr>
      <w:r>
        <w:rPr>
          <w:rFonts w:hint="eastAsia" w:ascii="宋体" w:hAnsi="宋体" w:eastAsia="宋体" w:cs="宋体"/>
          <w:b w:val="0"/>
          <w:bCs w:val="0"/>
          <w:color w:val="auto"/>
          <w:sz w:val="24"/>
          <w:szCs w:val="24"/>
          <w:lang w:val="en-US" w:eastAsia="zh-CN"/>
        </w:rPr>
        <w:t>4.6气雾室</w:t>
      </w:r>
      <w:r>
        <w:rPr>
          <w:rFonts w:hint="eastAsia" w:ascii="宋体" w:hAnsi="宋体" w:eastAsia="宋体" w:cs="宋体"/>
          <w:b w:val="0"/>
          <w:bCs w:val="0"/>
          <w:color w:val="auto"/>
          <w:kern w:val="0"/>
          <w:sz w:val="24"/>
          <w:szCs w:val="24"/>
          <w:lang w:val="en-US" w:eastAsia="zh-CN" w:bidi="ar"/>
        </w:rPr>
        <w:t>冠状病毒HCoV-229E＞99.99%。</w:t>
      </w:r>
    </w:p>
    <w:p w14:paraId="21B51B1B">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5</w:t>
      </w:r>
      <w:r>
        <w:rPr>
          <w:rFonts w:hint="eastAsia" w:ascii="宋体" w:hAnsi="宋体" w:eastAsia="宋体" w:cs="宋体"/>
          <w:b w:val="0"/>
          <w:bCs w:val="0"/>
          <w:color w:val="auto"/>
          <w:sz w:val="24"/>
          <w:szCs w:val="24"/>
        </w:rPr>
        <w:t>、功能及技术先进性要求：</w:t>
      </w:r>
    </w:p>
    <w:p w14:paraId="3F608B4B">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5.1</w:t>
      </w:r>
      <w:r>
        <w:rPr>
          <w:rFonts w:hint="eastAsia" w:ascii="宋体" w:hAnsi="宋体" w:eastAsia="宋体" w:cs="宋体"/>
          <w:b w:val="0"/>
          <w:bCs w:val="0"/>
          <w:color w:val="auto"/>
          <w:sz w:val="24"/>
          <w:szCs w:val="24"/>
        </w:rPr>
        <w:t>采用高档液晶显示屏，远程红外线遥控，可实时显示北京时间，定时时间、定时时间段，室内温湿度，故障报警，可查询显示累计时间等；</w:t>
      </w:r>
    </w:p>
    <w:p w14:paraId="555D7480">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5.2</w:t>
      </w:r>
      <w:r>
        <w:rPr>
          <w:rFonts w:hint="eastAsia" w:ascii="宋体" w:hAnsi="宋体" w:eastAsia="宋体" w:cs="宋体"/>
          <w:b w:val="0"/>
          <w:bCs w:val="0"/>
          <w:color w:val="auto"/>
          <w:sz w:val="24"/>
          <w:szCs w:val="24"/>
        </w:rPr>
        <w:t xml:space="preserve">高、中、低三挡可调风速供用户选择；手控、遥控多种控制方式供用户选择；手动、定时、临时多种工作模式方便用户操作；控制器上设有一键锁定功能，防止误操作； </w:t>
      </w:r>
    </w:p>
    <w:p w14:paraId="1BE12C49">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5.3</w:t>
      </w:r>
      <w:r>
        <w:rPr>
          <w:rFonts w:hint="eastAsia" w:ascii="宋体" w:hAnsi="宋体" w:eastAsia="宋体" w:cs="宋体"/>
          <w:b w:val="0"/>
          <w:bCs w:val="0"/>
          <w:color w:val="auto"/>
          <w:sz w:val="24"/>
          <w:szCs w:val="24"/>
        </w:rPr>
        <w:t>程控数量（定时消毒）</w:t>
      </w:r>
      <w:r>
        <w:rPr>
          <w:rFonts w:hint="eastAsia" w:ascii="宋体" w:hAnsi="宋体" w:eastAsia="宋体" w:cs="宋体"/>
          <w:b w:val="0"/>
          <w:bCs w:val="0"/>
          <w:color w:val="auto"/>
          <w:sz w:val="24"/>
          <w:szCs w:val="24"/>
          <w:lang w:val="en-US" w:eastAsia="zh-CN"/>
        </w:rPr>
        <w:t>≥5</w:t>
      </w:r>
      <w:r>
        <w:rPr>
          <w:rFonts w:hint="eastAsia" w:ascii="宋体" w:hAnsi="宋体" w:eastAsia="宋体" w:cs="宋体"/>
          <w:b w:val="0"/>
          <w:bCs w:val="0"/>
          <w:color w:val="auto"/>
          <w:sz w:val="24"/>
          <w:szCs w:val="24"/>
        </w:rPr>
        <w:t xml:space="preserve">组，具备工作时间自动累计功能，完全满足临床需求； </w:t>
      </w:r>
    </w:p>
    <w:p w14:paraId="1F6D2F1E">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5.4</w:t>
      </w:r>
      <w:r>
        <w:rPr>
          <w:rFonts w:hint="eastAsia" w:ascii="宋体" w:hAnsi="宋体" w:eastAsia="宋体" w:cs="宋体"/>
          <w:b w:val="0"/>
          <w:bCs w:val="0"/>
          <w:color w:val="auto"/>
          <w:sz w:val="24"/>
          <w:szCs w:val="24"/>
        </w:rPr>
        <w:t>产品具有报警功能，紫外线杀菌模块故障报警、过滤器清洗维护报警、风机故障报警；</w:t>
      </w:r>
    </w:p>
    <w:p w14:paraId="4883F89D">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5.5</w:t>
      </w:r>
      <w:r>
        <w:rPr>
          <w:rFonts w:hint="eastAsia" w:ascii="宋体" w:hAnsi="宋体" w:eastAsia="宋体" w:cs="宋体"/>
          <w:b w:val="0"/>
          <w:bCs w:val="0"/>
          <w:color w:val="auto"/>
          <w:sz w:val="24"/>
          <w:szCs w:val="24"/>
        </w:rPr>
        <w:t>采用自主知识产权的嵌入式软件，同时具有权威第三方实验室出具的嵌入式软件产品检测报告。</w:t>
      </w:r>
    </w:p>
    <w:p w14:paraId="25BADDC2">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p>
    <w:p w14:paraId="7E013387">
      <w:pPr>
        <w:keepNext w:val="0"/>
        <w:keepLines w:val="0"/>
        <w:pageBreakBefore w:val="0"/>
        <w:kinsoku/>
        <w:wordWrap/>
        <w:overflowPunct/>
        <w:topLinePunct w:val="0"/>
        <w:bidi w:val="0"/>
        <w:snapToGrid/>
        <w:spacing w:line="400" w:lineRule="exact"/>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10.器械柜</w:t>
      </w:r>
    </w:p>
    <w:p w14:paraId="6953B962">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规格：900*400*1750mm；优质不锈钢，板材厚度≥1.0mm；双开玻璃门，带双锁，</w:t>
      </w:r>
      <w:r>
        <w:rPr>
          <w:rFonts w:hint="default"/>
          <w:color w:val="auto"/>
          <w:lang w:val="en-US" w:eastAsia="zh-CN"/>
        </w:rPr>
        <w:t>内分五层</w:t>
      </w:r>
      <w:r>
        <w:rPr>
          <w:rFonts w:hint="eastAsia" w:ascii="宋体" w:hAnsi="宋体" w:eastAsia="宋体" w:cs="宋体"/>
          <w:b w:val="0"/>
          <w:bCs w:val="0"/>
          <w:color w:val="auto"/>
          <w:sz w:val="24"/>
          <w:szCs w:val="24"/>
          <w:lang w:val="en-US" w:eastAsia="zh-CN"/>
        </w:rPr>
        <w:t>。</w:t>
      </w:r>
    </w:p>
    <w:p w14:paraId="3F0C45BD">
      <w:pPr>
        <w:keepNext w:val="0"/>
        <w:keepLines w:val="0"/>
        <w:pageBreakBefore w:val="0"/>
        <w:kinsoku/>
        <w:wordWrap/>
        <w:overflowPunct/>
        <w:topLinePunct w:val="0"/>
        <w:bidi w:val="0"/>
        <w:snapToGrid/>
        <w:spacing w:line="400" w:lineRule="exact"/>
        <w:textAlignment w:val="auto"/>
        <w:rPr>
          <w:rFonts w:hint="default"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参考图片：</w:t>
      </w:r>
    </w:p>
    <w:p w14:paraId="54296D6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drawing>
          <wp:inline distT="0" distB="0" distL="114300" distR="114300">
            <wp:extent cx="5273040" cy="2900045"/>
            <wp:effectExtent l="0" t="0" r="3810" b="14605"/>
            <wp:docPr id="1" name="图片 1"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片1"/>
                    <pic:cNvPicPr>
                      <a:picLocks noChangeAspect="1"/>
                    </pic:cNvPicPr>
                  </pic:nvPicPr>
                  <pic:blipFill>
                    <a:blip r:embed="rId43"/>
                    <a:stretch>
                      <a:fillRect/>
                    </a:stretch>
                  </pic:blipFill>
                  <pic:spPr>
                    <a:xfrm>
                      <a:off x="0" y="0"/>
                      <a:ext cx="5273040" cy="2900045"/>
                    </a:xfrm>
                    <a:prstGeom prst="rect">
                      <a:avLst/>
                    </a:prstGeom>
                  </pic:spPr>
                </pic:pic>
              </a:graphicData>
            </a:graphic>
          </wp:inline>
        </w:drawing>
      </w:r>
    </w:p>
    <w:p w14:paraId="2C34D085">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i w:val="0"/>
          <w:iCs w:val="0"/>
          <w:color w:val="auto"/>
          <w:kern w:val="0"/>
          <w:sz w:val="24"/>
          <w:szCs w:val="24"/>
          <w:u w:val="none"/>
          <w:lang w:val="en-US" w:eastAsia="zh-CN" w:bidi="ar"/>
        </w:rPr>
      </w:pPr>
    </w:p>
    <w:p w14:paraId="4FA1C48E">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i w:val="0"/>
          <w:iCs w:val="0"/>
          <w:color w:val="auto"/>
          <w:kern w:val="0"/>
          <w:sz w:val="24"/>
          <w:szCs w:val="24"/>
          <w:u w:val="none"/>
          <w:lang w:val="en-US" w:eastAsia="zh-CN" w:bidi="ar"/>
        </w:rPr>
      </w:pPr>
    </w:p>
    <w:p w14:paraId="56AA6572">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11.抢救车</w:t>
      </w:r>
    </w:p>
    <w:p w14:paraId="30115DF9">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1.规格：740mm*520mm*960mm;</w:t>
      </w:r>
    </w:p>
    <w:p w14:paraId="1B65C5D3">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2.推车立柱采用高强度铝合金型材，侧板与背板采用厚度为4mm优质工业铝塑板，整体搭配合理，外形美观，推行方便；</w:t>
      </w:r>
    </w:p>
    <w:p w14:paraId="10E8D228">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3.台面及底座采用ABS高级工程塑料一次性注塑成型，台面三方带ABS围栏，外表光洁、美观；</w:t>
      </w:r>
    </w:p>
    <w:p w14:paraId="616787C3">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4.抽屉主要由抽屉面板、抽屉框架、抽屉塑料药盘和活动分隔板组成，抽屉面板和框架为钢制结构，抽屉拉手为ABS弧形拉手；</w:t>
      </w:r>
    </w:p>
    <w:p w14:paraId="04DA3E47">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5.急救车后方输液架为可调式，根据需要自行调节高度。输液架材料采用Φ16不锈钢圆管，急救托盘采用</w:t>
      </w:r>
      <w:r>
        <w:rPr>
          <w:rFonts w:hint="eastAsia" w:ascii="宋体" w:hAnsi="宋体" w:eastAsia="宋体" w:cs="宋体"/>
          <w:b w:val="0"/>
          <w:bCs w:val="0"/>
          <w:color w:val="auto"/>
          <w:sz w:val="24"/>
          <w:szCs w:val="24"/>
          <w:lang w:val="en-US" w:eastAsia="zh-CN"/>
        </w:rPr>
        <w:t>碳钢板材</w:t>
      </w:r>
      <w:r>
        <w:rPr>
          <w:rFonts w:hint="eastAsia" w:ascii="宋体" w:hAnsi="宋体" w:eastAsia="宋体" w:cs="宋体"/>
          <w:b w:val="0"/>
          <w:bCs w:val="0"/>
          <w:color w:val="auto"/>
          <w:sz w:val="24"/>
          <w:szCs w:val="24"/>
        </w:rPr>
        <w:t>加工而成，上方配置捆绑带四根，托盘可360°自由旋转；</w:t>
      </w:r>
    </w:p>
    <w:p w14:paraId="04FE5FFF">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6.抽屉采用优质三节静音滑槽，有效伸缩距离为60cm,确保抽屉能够完全拉出，便于使用，后方带自锁功能；</w:t>
      </w:r>
    </w:p>
    <w:p w14:paraId="527CB25D">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7.抽屉分为三种规格，内置三种不同规格的活动式塑料筐，塑料筐规格为（长×宽×高）： 400×600×200mm（大号）；400×600×100mm（中号）； 400×600×50mm（小号），每只塑料筐承重≥60Kg。三种规格的抽屉可以根据科室的要求进行多种组合；</w:t>
      </w:r>
    </w:p>
    <w:p w14:paraId="5F237D65">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8.抽屉内部配置标准ABS塑料活动式隔条，用户可以根据需要进行自由组合（ABS塑料活动式隔条既能实现平均分隔，也能实现异形分隔），并配置标准的标识牌，可对每一分隔进行标识，实现物品放置分类明确、标识明确。充分提升药品存放量，改善医院形象；</w:t>
      </w:r>
    </w:p>
    <w:p w14:paraId="7E59CCE9">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9.整车配置五层抽屉，三只小号抽屉、一只中号抽屉、一只大号抽屉，抽屉整体带一次性安全锁控制；配置透明ABS文件盒一个、心肺复苏版一个、氧气瓶挂架一个、电源插座一个、锐器盒一个、两个塑料翻盖式污物桶；推车右侧面带侧抽板，方便存放物品；推车左侧带铝合金扶手，便于推车推行；</w:t>
      </w:r>
    </w:p>
    <w:p w14:paraId="7AD5ED44">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10. 整车配置4只4寸丝杆单片空心轮，外罩包ABS防缠绕，坚固耐用，外表美观；其中2只脚轮配置刹车，可在任意状态下使用刹车功能。</w:t>
      </w:r>
    </w:p>
    <w:p w14:paraId="0C4C123C">
      <w:pPr>
        <w:keepNext w:val="0"/>
        <w:keepLines w:val="0"/>
        <w:pageBreakBefore w:val="0"/>
        <w:kinsoku/>
        <w:wordWrap/>
        <w:overflowPunct/>
        <w:topLinePunct w:val="0"/>
        <w:bidi w:val="0"/>
        <w:snapToGrid/>
        <w:spacing w:line="400" w:lineRule="exact"/>
        <w:textAlignment w:val="auto"/>
        <w:rPr>
          <w:rFonts w:hint="default"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参考图片：</w:t>
      </w:r>
    </w:p>
    <w:p w14:paraId="4A828959">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olor w:val="auto"/>
          <w:szCs w:val="21"/>
          <w:lang w:eastAsia="zh-CN"/>
        </w:rPr>
      </w:pPr>
      <w:r>
        <w:rPr>
          <w:rFonts w:hint="eastAsia" w:ascii="宋体" w:hAnsi="宋体" w:eastAsia="宋体"/>
          <w:color w:val="auto"/>
          <w:szCs w:val="21"/>
          <w:lang w:eastAsia="zh-CN"/>
        </w:rPr>
        <w:drawing>
          <wp:inline distT="0" distB="0" distL="114300" distR="114300">
            <wp:extent cx="4836160" cy="1734185"/>
            <wp:effectExtent l="0" t="0" r="2540" b="18415"/>
            <wp:docPr id="10" name="图片 8" descr="c98086d56c5640e770c26351e9a3ea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图片 8" descr="c98086d56c5640e770c26351e9a3ea5"/>
                    <pic:cNvPicPr>
                      <a:picLocks noChangeAspect="1"/>
                    </pic:cNvPicPr>
                  </pic:nvPicPr>
                  <pic:blipFill>
                    <a:blip r:embed="rId44"/>
                    <a:stretch>
                      <a:fillRect/>
                    </a:stretch>
                  </pic:blipFill>
                  <pic:spPr>
                    <a:xfrm>
                      <a:off x="0" y="0"/>
                      <a:ext cx="4836160" cy="1734185"/>
                    </a:xfrm>
                    <a:prstGeom prst="rect">
                      <a:avLst/>
                    </a:prstGeom>
                    <a:noFill/>
                    <a:ln>
                      <a:noFill/>
                    </a:ln>
                  </pic:spPr>
                </pic:pic>
              </a:graphicData>
            </a:graphic>
          </wp:inline>
        </w:drawing>
      </w:r>
    </w:p>
    <w:p w14:paraId="75FCCF67">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i w:val="0"/>
          <w:iCs w:val="0"/>
          <w:color w:val="auto"/>
          <w:kern w:val="0"/>
          <w:sz w:val="24"/>
          <w:szCs w:val="24"/>
          <w:u w:val="none"/>
          <w:lang w:val="en-US" w:eastAsia="zh-CN" w:bidi="ar"/>
        </w:rPr>
      </w:pPr>
    </w:p>
    <w:p w14:paraId="0FD2EA25">
      <w:pPr>
        <w:keepNext w:val="0"/>
        <w:keepLines w:val="0"/>
        <w:pageBreakBefore w:val="0"/>
        <w:widowControl w:val="0"/>
        <w:kinsoku/>
        <w:wordWrap/>
        <w:overflowPunct/>
        <w:topLinePunct w:val="0"/>
        <w:autoSpaceDE/>
        <w:autoSpaceDN/>
        <w:bidi w:val="0"/>
        <w:adjustRightInd/>
        <w:snapToGrid/>
        <w:spacing w:line="240" w:lineRule="auto"/>
        <w:jc w:val="center"/>
        <w:textAlignment w:val="auto"/>
        <w:rPr>
          <w:rFonts w:hint="eastAsia" w:ascii="宋体" w:hAnsi="宋体" w:eastAsia="宋体" w:cs="宋体"/>
          <w:b/>
          <w:bCs/>
          <w:i w:val="0"/>
          <w:iCs w:val="0"/>
          <w:color w:val="auto"/>
          <w:kern w:val="0"/>
          <w:sz w:val="24"/>
          <w:szCs w:val="24"/>
          <w:u w:val="none"/>
          <w:lang w:val="en-US" w:eastAsia="zh-CN" w:bidi="ar"/>
        </w:rPr>
      </w:pPr>
      <w:r>
        <w:rPr>
          <w:rFonts w:hint="eastAsia" w:ascii="宋体" w:hAnsi="宋体" w:eastAsia="宋体" w:cs="宋体"/>
          <w:b/>
          <w:bCs/>
          <w:i w:val="0"/>
          <w:iCs w:val="0"/>
          <w:color w:val="auto"/>
          <w:kern w:val="0"/>
          <w:sz w:val="24"/>
          <w:szCs w:val="24"/>
          <w:u w:val="none"/>
          <w:lang w:val="en-US" w:eastAsia="zh-CN" w:bidi="ar"/>
        </w:rPr>
        <w:t>12.治疗车</w:t>
      </w:r>
    </w:p>
    <w:p w14:paraId="489911B2">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lang w:val="en-US" w:eastAsia="zh-CN"/>
        </w:rPr>
        <w:t>规格：</w:t>
      </w:r>
      <w:r>
        <w:rPr>
          <w:rFonts w:hint="eastAsia" w:ascii="宋体" w:hAnsi="宋体" w:eastAsia="宋体" w:cs="宋体"/>
          <w:b w:val="0"/>
          <w:bCs w:val="0"/>
          <w:color w:val="auto"/>
          <w:sz w:val="24"/>
          <w:szCs w:val="24"/>
        </w:rPr>
        <w:t>740*450*850mm不锈钢材质，板材厚度≥0.8mm，</w:t>
      </w:r>
      <w:r>
        <w:rPr>
          <w:rFonts w:hint="eastAsia" w:ascii="宋体" w:hAnsi="宋体" w:eastAsia="宋体" w:cs="宋体"/>
          <w:b w:val="0"/>
          <w:bCs w:val="0"/>
          <w:color w:val="auto"/>
          <w:sz w:val="24"/>
          <w:szCs w:val="24"/>
          <w:lang w:val="en-US" w:eastAsia="zh-CN"/>
        </w:rPr>
        <w:t>三层，带不锈钢围栏、抽屉；静音脚轮带刹车</w:t>
      </w:r>
      <w:r>
        <w:rPr>
          <w:rFonts w:hint="eastAsia" w:ascii="宋体" w:hAnsi="宋体" w:eastAsia="宋体" w:cs="宋体"/>
          <w:b w:val="0"/>
          <w:bCs w:val="0"/>
          <w:color w:val="auto"/>
          <w:sz w:val="24"/>
          <w:szCs w:val="24"/>
        </w:rPr>
        <w:t>。</w:t>
      </w:r>
    </w:p>
    <w:p w14:paraId="700446B1">
      <w:pPr>
        <w:keepNext w:val="0"/>
        <w:keepLines w:val="0"/>
        <w:pageBreakBefore w:val="0"/>
        <w:kinsoku/>
        <w:wordWrap/>
        <w:overflowPunct/>
        <w:topLinePunct w:val="0"/>
        <w:bidi w:val="0"/>
        <w:snapToGrid/>
        <w:spacing w:line="400" w:lineRule="exact"/>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参考图片：</w:t>
      </w:r>
    </w:p>
    <w:p w14:paraId="5FBBE428">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i w:val="0"/>
          <w:iCs w:val="0"/>
          <w:color w:val="auto"/>
          <w:kern w:val="0"/>
          <w:sz w:val="24"/>
          <w:szCs w:val="24"/>
          <w:u w:val="none"/>
          <w:lang w:val="en-US" w:eastAsia="zh-CN" w:bidi="ar"/>
        </w:rPr>
      </w:pPr>
      <w:r>
        <w:rPr>
          <w:rFonts w:ascii="宋体" w:hAnsi="宋体" w:eastAsia="宋体" w:cs="宋体"/>
          <w:color w:val="auto"/>
          <w:sz w:val="24"/>
          <w:szCs w:val="24"/>
        </w:rPr>
        <w:drawing>
          <wp:inline distT="0" distB="0" distL="114300" distR="114300">
            <wp:extent cx="5274310" cy="3492500"/>
            <wp:effectExtent l="0" t="0" r="2540" b="12700"/>
            <wp:docPr id="6"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1" descr="IMG_256"/>
                    <pic:cNvPicPr>
                      <a:picLocks noChangeAspect="1"/>
                    </pic:cNvPicPr>
                  </pic:nvPicPr>
                  <pic:blipFill>
                    <a:blip r:embed="rId45"/>
                    <a:srcRect t="23817"/>
                    <a:stretch>
                      <a:fillRect/>
                    </a:stretch>
                  </pic:blipFill>
                  <pic:spPr>
                    <a:xfrm>
                      <a:off x="0" y="0"/>
                      <a:ext cx="5274310" cy="3492500"/>
                    </a:xfrm>
                    <a:prstGeom prst="rect">
                      <a:avLst/>
                    </a:prstGeom>
                    <a:noFill/>
                    <a:ln w="9525">
                      <a:noFill/>
                    </a:ln>
                  </pic:spPr>
                </pic:pic>
              </a:graphicData>
            </a:graphic>
          </wp:inline>
        </w:drawing>
      </w:r>
    </w:p>
    <w:p w14:paraId="0927159D">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i w:val="0"/>
          <w:iCs w:val="0"/>
          <w:color w:val="auto"/>
          <w:kern w:val="0"/>
          <w:sz w:val="24"/>
          <w:szCs w:val="24"/>
          <w:u w:val="none"/>
          <w:lang w:val="en-US" w:eastAsia="zh-CN" w:bidi="ar"/>
        </w:rPr>
      </w:pPr>
    </w:p>
    <w:p w14:paraId="10BF2830">
      <w:pPr>
        <w:keepNext w:val="0"/>
        <w:keepLines w:val="0"/>
        <w:pageBreakBefore w:val="0"/>
        <w:widowControl w:val="0"/>
        <w:kinsoku/>
        <w:wordWrap/>
        <w:overflowPunct/>
        <w:topLinePunct w:val="0"/>
        <w:autoSpaceDE/>
        <w:autoSpaceDN/>
        <w:bidi w:val="0"/>
        <w:adjustRightInd/>
        <w:snapToGrid/>
        <w:spacing w:line="240" w:lineRule="auto"/>
        <w:jc w:val="both"/>
        <w:textAlignment w:val="auto"/>
        <w:rPr>
          <w:rFonts w:hint="eastAsia" w:ascii="宋体" w:hAnsi="宋体" w:eastAsia="宋体" w:cs="宋体"/>
          <w:b/>
          <w:bCs/>
          <w:i w:val="0"/>
          <w:iCs w:val="0"/>
          <w:color w:val="auto"/>
          <w:kern w:val="0"/>
          <w:sz w:val="24"/>
          <w:szCs w:val="24"/>
          <w:u w:val="none"/>
          <w:lang w:val="en-US" w:eastAsia="zh-CN" w:bidi="ar"/>
        </w:rPr>
      </w:pPr>
    </w:p>
    <w:p w14:paraId="6FDAA4FB">
      <w:pPr>
        <w:keepNext w:val="0"/>
        <w:keepLines w:val="0"/>
        <w:pageBreakBefore w:val="0"/>
        <w:widowControl w:val="0"/>
        <w:kinsoku/>
        <w:wordWrap/>
        <w:overflowPunct/>
        <w:topLinePunct w:val="0"/>
        <w:autoSpaceDE/>
        <w:autoSpaceDN/>
        <w:bidi w:val="0"/>
        <w:adjustRightInd/>
        <w:snapToGrid/>
        <w:spacing w:line="460" w:lineRule="exact"/>
        <w:textAlignment w:val="auto"/>
        <w:rPr>
          <w:rFonts w:hint="eastAsia" w:ascii="宋体" w:hAnsi="宋体" w:eastAsia="宋体" w:cs="宋体"/>
          <w:b/>
          <w:bCs/>
          <w:color w:val="auto"/>
          <w:spacing w:val="6"/>
          <w:sz w:val="23"/>
          <w:szCs w:val="23"/>
          <w:lang w:val="en-US" w:eastAsia="zh-CN"/>
        </w:rPr>
      </w:pPr>
    </w:p>
    <w:p w14:paraId="1C0B5E7D">
      <w:pPr>
        <w:keepNext w:val="0"/>
        <w:keepLines w:val="0"/>
        <w:pageBreakBefore w:val="0"/>
        <w:widowControl w:val="0"/>
        <w:kinsoku/>
        <w:wordWrap/>
        <w:overflowPunct/>
        <w:topLinePunct w:val="0"/>
        <w:autoSpaceDE/>
        <w:autoSpaceDN/>
        <w:bidi w:val="0"/>
        <w:adjustRightInd/>
        <w:snapToGrid/>
        <w:spacing w:line="460" w:lineRule="exact"/>
        <w:textAlignment w:val="auto"/>
        <w:rPr>
          <w:rFonts w:ascii="仿宋" w:hAnsi="仿宋" w:eastAsia="仿宋" w:cs="仿宋"/>
          <w:b/>
          <w:bCs/>
          <w:color w:val="auto"/>
          <w:highlight w:val="none"/>
          <w:lang w:eastAsia="zh-CN"/>
        </w:rPr>
      </w:pPr>
      <w:r>
        <w:rPr>
          <w:rFonts w:hint="eastAsia" w:ascii="宋体" w:hAnsi="宋体" w:eastAsia="宋体" w:cs="宋体"/>
          <w:b/>
          <w:bCs/>
          <w:color w:val="auto"/>
          <w:spacing w:val="6"/>
          <w:sz w:val="23"/>
          <w:szCs w:val="23"/>
          <w:lang w:val="en-US" w:eastAsia="zh-CN"/>
        </w:rPr>
        <w:t>三</w:t>
      </w:r>
      <w:r>
        <w:rPr>
          <w:rFonts w:ascii="宋体" w:hAnsi="宋体" w:eastAsia="宋体" w:cs="宋体"/>
          <w:b/>
          <w:bCs/>
          <w:color w:val="auto"/>
          <w:spacing w:val="6"/>
          <w:sz w:val="23"/>
          <w:szCs w:val="23"/>
        </w:rPr>
        <w:t>、</w:t>
      </w:r>
      <w:r>
        <w:rPr>
          <w:rFonts w:hint="eastAsia" w:ascii="仿宋" w:hAnsi="仿宋" w:eastAsia="仿宋" w:cs="仿宋"/>
          <w:b/>
          <w:bCs/>
          <w:color w:val="auto"/>
          <w:highlight w:val="none"/>
          <w:lang w:eastAsia="zh-CN"/>
        </w:rPr>
        <w:t>商务要求：</w:t>
      </w:r>
    </w:p>
    <w:p w14:paraId="13B7C152">
      <w:pPr>
        <w:keepNext w:val="0"/>
        <w:keepLines w:val="0"/>
        <w:pageBreakBefore w:val="0"/>
        <w:widowControl w:val="0"/>
        <w:numPr>
          <w:ilvl w:val="0"/>
          <w:numId w:val="8"/>
        </w:numPr>
        <w:kinsoku/>
        <w:wordWrap/>
        <w:overflowPunct/>
        <w:topLinePunct w:val="0"/>
        <w:autoSpaceDE/>
        <w:autoSpaceDN/>
        <w:bidi w:val="0"/>
        <w:adjustRightInd/>
        <w:snapToGrid/>
        <w:spacing w:line="460" w:lineRule="exact"/>
        <w:ind w:firstLine="422" w:firstLineChars="200"/>
        <w:textAlignment w:val="auto"/>
        <w:rPr>
          <w:rFonts w:hint="eastAsia" w:ascii="仿宋" w:hAnsi="仿宋" w:eastAsia="仿宋" w:cs="仿宋"/>
          <w:color w:val="auto"/>
          <w:highlight w:val="none"/>
          <w:lang w:eastAsia="zh-CN"/>
        </w:rPr>
      </w:pPr>
      <w:r>
        <w:rPr>
          <w:rFonts w:hint="eastAsia" w:ascii="仿宋" w:hAnsi="仿宋" w:eastAsia="仿宋" w:cs="仿宋"/>
          <w:b/>
          <w:bCs/>
          <w:color w:val="auto"/>
          <w:highlight w:val="none"/>
          <w:lang w:eastAsia="zh-CN"/>
        </w:rPr>
        <w:t>实施（供货）期 ：</w:t>
      </w:r>
      <w:r>
        <w:rPr>
          <w:rFonts w:hint="eastAsia" w:ascii="仿宋" w:hAnsi="仿宋" w:eastAsia="仿宋" w:cs="仿宋"/>
          <w:color w:val="auto"/>
          <w:highlight w:val="none"/>
          <w:lang w:val="en-US" w:eastAsia="zh-CN"/>
        </w:rPr>
        <w:t>自合同签订之日起30日内完成供货及安装（具体时间以签订合同为准）</w:t>
      </w:r>
      <w:r>
        <w:rPr>
          <w:rFonts w:hint="eastAsia" w:ascii="仿宋" w:hAnsi="仿宋" w:eastAsia="仿宋" w:cs="仿宋"/>
          <w:color w:val="auto"/>
          <w:highlight w:val="none"/>
          <w:lang w:eastAsia="zh-CN"/>
        </w:rPr>
        <w:t>；</w:t>
      </w:r>
    </w:p>
    <w:p w14:paraId="0F5ECEF8">
      <w:pPr>
        <w:keepNext w:val="0"/>
        <w:keepLines w:val="0"/>
        <w:pageBreakBefore w:val="0"/>
        <w:widowControl w:val="0"/>
        <w:kinsoku/>
        <w:wordWrap/>
        <w:overflowPunct/>
        <w:topLinePunct w:val="0"/>
        <w:autoSpaceDE/>
        <w:autoSpaceDN/>
        <w:bidi w:val="0"/>
        <w:adjustRightInd/>
        <w:snapToGrid/>
        <w:spacing w:line="460" w:lineRule="exact"/>
        <w:ind w:left="420" w:leftChars="200"/>
        <w:textAlignment w:val="auto"/>
        <w:rPr>
          <w:rFonts w:ascii="仿宋" w:hAnsi="仿宋" w:eastAsia="仿宋" w:cs="仿宋"/>
          <w:color w:val="auto"/>
          <w:highlight w:val="none"/>
          <w:lang w:eastAsia="zh-CN"/>
        </w:rPr>
      </w:pPr>
      <w:r>
        <w:rPr>
          <w:rFonts w:hint="eastAsia" w:ascii="仿宋" w:hAnsi="仿宋" w:eastAsia="仿宋" w:cs="仿宋"/>
          <w:b/>
          <w:bCs/>
          <w:color w:val="auto"/>
          <w:highlight w:val="none"/>
          <w:lang w:eastAsia="zh-CN"/>
        </w:rPr>
        <w:t>（二）实施（交货）地点</w:t>
      </w:r>
      <w:r>
        <w:rPr>
          <w:rFonts w:hint="eastAsia" w:ascii="仿宋" w:hAnsi="仿宋" w:eastAsia="仿宋" w:cs="仿宋"/>
          <w:color w:val="auto"/>
          <w:highlight w:val="none"/>
          <w:lang w:eastAsia="zh-CN"/>
        </w:rPr>
        <w:t xml:space="preserve"> ：甲方指定地点</w:t>
      </w:r>
    </w:p>
    <w:p w14:paraId="2B79CFDE">
      <w:pPr>
        <w:keepNext w:val="0"/>
        <w:keepLines w:val="0"/>
        <w:pageBreakBefore w:val="0"/>
        <w:widowControl w:val="0"/>
        <w:kinsoku/>
        <w:wordWrap/>
        <w:overflowPunct/>
        <w:topLinePunct w:val="0"/>
        <w:autoSpaceDE/>
        <w:autoSpaceDN/>
        <w:bidi w:val="0"/>
        <w:adjustRightInd/>
        <w:snapToGrid/>
        <w:spacing w:line="460" w:lineRule="exact"/>
        <w:ind w:firstLine="422" w:firstLineChars="200"/>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（三）报价要求</w:t>
      </w:r>
    </w:p>
    <w:p w14:paraId="2DE73E5C">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本次报价为人民币报价，投标报价应包括：货物本身价格、保险费用、培训费、养护费、包装费、运输费用、二次搬运费、装卸费、损耗、税金费用、自检费、人工费、其他配件费及验收合格前和质保期内发生的一切费用、应当提供的伴随服务/售后服务费用。</w:t>
      </w:r>
    </w:p>
    <w:p w14:paraId="7DBA70C3">
      <w:pPr>
        <w:keepNext w:val="0"/>
        <w:keepLines w:val="0"/>
        <w:pageBreakBefore w:val="0"/>
        <w:widowControl w:val="0"/>
        <w:kinsoku/>
        <w:wordWrap/>
        <w:overflowPunct/>
        <w:topLinePunct w:val="0"/>
        <w:autoSpaceDE/>
        <w:autoSpaceDN/>
        <w:bidi w:val="0"/>
        <w:adjustRightInd/>
        <w:snapToGrid/>
        <w:spacing w:line="460" w:lineRule="exact"/>
        <w:ind w:firstLine="422" w:firstLineChars="200"/>
        <w:textAlignment w:val="auto"/>
        <w:rPr>
          <w:rFonts w:ascii="仿宋" w:hAnsi="仿宋" w:eastAsia="仿宋" w:cs="仿宋"/>
          <w:b/>
          <w:bCs/>
          <w:color w:val="auto"/>
          <w:highlight w:val="none"/>
          <w:lang w:eastAsia="zh-CN"/>
        </w:rPr>
      </w:pPr>
      <w:r>
        <w:rPr>
          <w:rFonts w:hint="eastAsia" w:ascii="仿宋" w:hAnsi="仿宋" w:eastAsia="仿宋" w:cs="仿宋"/>
          <w:b/>
          <w:bCs/>
          <w:color w:val="auto"/>
          <w:highlight w:val="none"/>
          <w:lang w:eastAsia="zh-CN"/>
        </w:rPr>
        <w:t>（四）质保要求</w:t>
      </w:r>
    </w:p>
    <w:p w14:paraId="5FD86168">
      <w:pPr>
        <w:keepNext w:val="0"/>
        <w:keepLines w:val="0"/>
        <w:pageBreakBefore w:val="0"/>
        <w:widowControl w:val="0"/>
        <w:kinsoku/>
        <w:wordWrap/>
        <w:overflowPunct/>
        <w:topLinePunct w:val="0"/>
        <w:autoSpaceDE/>
        <w:autoSpaceDN/>
        <w:bidi w:val="0"/>
        <w:adjustRightInd/>
        <w:snapToGrid/>
        <w:spacing w:line="460" w:lineRule="exact"/>
        <w:ind w:firstLine="630" w:firstLineChars="300"/>
        <w:textAlignment w:val="auto"/>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1、本项目设备质保期为3年。</w:t>
      </w:r>
    </w:p>
    <w:p w14:paraId="1CDE38E8">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default"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  2、乙方应保证所提供的货物是全新、未使用过的原装合格正品，并完全符合国家标准和行业的相关标准。</w:t>
      </w:r>
    </w:p>
    <w:p w14:paraId="580BB122">
      <w:pPr>
        <w:keepNext w:val="0"/>
        <w:keepLines w:val="0"/>
        <w:pageBreakBefore w:val="0"/>
        <w:widowControl w:val="0"/>
        <w:kinsoku/>
        <w:wordWrap/>
        <w:overflowPunct/>
        <w:topLinePunct w:val="0"/>
        <w:autoSpaceDE/>
        <w:autoSpaceDN/>
        <w:bidi w:val="0"/>
        <w:adjustRightInd/>
        <w:snapToGrid/>
        <w:spacing w:line="460" w:lineRule="exact"/>
        <w:ind w:firstLine="211" w:firstLineChars="100"/>
        <w:textAlignment w:val="auto"/>
        <w:rPr>
          <w:rFonts w:ascii="仿宋" w:hAnsi="仿宋" w:eastAsia="仿宋" w:cs="仿宋"/>
          <w:b/>
          <w:bCs/>
          <w:color w:val="auto"/>
          <w:lang w:eastAsia="zh-CN"/>
        </w:rPr>
      </w:pPr>
      <w:r>
        <w:rPr>
          <w:rFonts w:hint="eastAsia" w:ascii="仿宋" w:hAnsi="仿宋" w:eastAsia="仿宋" w:cs="仿宋"/>
          <w:b/>
          <w:bCs/>
          <w:color w:val="auto"/>
          <w:highlight w:val="none"/>
          <w:lang w:eastAsia="zh-CN"/>
        </w:rPr>
        <w:t>（五）售后服务、理赔、</w:t>
      </w:r>
      <w:r>
        <w:rPr>
          <w:rFonts w:hint="eastAsia" w:ascii="仿宋" w:hAnsi="仿宋" w:eastAsia="仿宋" w:cs="仿宋"/>
          <w:b/>
          <w:bCs/>
          <w:color w:val="auto"/>
          <w:lang w:eastAsia="zh-CN"/>
        </w:rPr>
        <w:t>质量技术及验收保证的承诺</w:t>
      </w:r>
    </w:p>
    <w:p w14:paraId="4C2632B2">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lang w:eastAsia="zh-CN"/>
        </w:rPr>
      </w:pPr>
      <w:r>
        <w:rPr>
          <w:rFonts w:hint="eastAsia" w:ascii="仿宋" w:hAnsi="仿宋" w:eastAsia="仿宋" w:cs="仿宋"/>
          <w:color w:val="auto"/>
          <w:lang w:eastAsia="zh-CN"/>
        </w:rPr>
        <w:t>1、售后服务</w:t>
      </w:r>
    </w:p>
    <w:p w14:paraId="53B3E85F">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lang w:eastAsia="zh-CN"/>
        </w:rPr>
      </w:pPr>
      <w:r>
        <w:rPr>
          <w:rFonts w:hint="eastAsia" w:ascii="仿宋" w:hAnsi="仿宋" w:eastAsia="仿宋" w:cs="仿宋"/>
          <w:color w:val="auto"/>
          <w:lang w:eastAsia="zh-CN"/>
        </w:rPr>
        <w:t>1.1产品质量：在合同期内，甲方正常使用乙方所供产品而出现质量问题时，乙方负责。产品使用：甲方在使用乙方所供产品中出现问题需乙方解决时，乙方应无偿解决（退换货）。</w:t>
      </w:r>
    </w:p>
    <w:p w14:paraId="5C12D26C">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lang w:eastAsia="zh-CN"/>
        </w:rPr>
      </w:pPr>
      <w:r>
        <w:rPr>
          <w:rFonts w:hint="eastAsia" w:ascii="仿宋" w:hAnsi="仿宋" w:eastAsia="仿宋" w:cs="仿宋"/>
          <w:color w:val="auto"/>
          <w:lang w:eastAsia="zh-CN"/>
        </w:rPr>
        <w:t>1.2质保期内，当采购人遇到使用及技术问题电话咨询不能解决的，须在</w:t>
      </w:r>
      <w:r>
        <w:rPr>
          <w:rFonts w:hint="eastAsia" w:ascii="仿宋" w:hAnsi="仿宋" w:eastAsia="仿宋" w:cs="仿宋"/>
          <w:color w:val="auto"/>
          <w:lang w:val="en-US" w:eastAsia="zh-CN"/>
        </w:rPr>
        <w:t>8</w:t>
      </w:r>
      <w:r>
        <w:rPr>
          <w:rFonts w:hint="eastAsia" w:ascii="仿宋" w:hAnsi="仿宋" w:eastAsia="仿宋" w:cs="仿宋"/>
          <w:color w:val="auto"/>
          <w:lang w:eastAsia="zh-CN"/>
        </w:rPr>
        <w:t xml:space="preserve">小时内到达现场进行处理。    </w:t>
      </w:r>
    </w:p>
    <w:p w14:paraId="487D7506">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b w:val="0"/>
          <w:bCs w:val="0"/>
          <w:color w:val="auto"/>
          <w:lang w:eastAsia="zh-CN"/>
        </w:rPr>
      </w:pPr>
      <w:r>
        <w:rPr>
          <w:rFonts w:hint="eastAsia" w:ascii="仿宋" w:hAnsi="仿宋" w:eastAsia="仿宋" w:cs="仿宋"/>
          <w:b w:val="0"/>
          <w:bCs w:val="0"/>
          <w:color w:val="auto"/>
          <w:lang w:eastAsia="zh-CN"/>
        </w:rPr>
        <w:t>1.3质保期内，设备出现故障，须在4小时内响应，</w:t>
      </w:r>
      <w:r>
        <w:rPr>
          <w:rFonts w:hint="eastAsia" w:ascii="仿宋" w:hAnsi="仿宋" w:eastAsia="仿宋" w:cs="仿宋"/>
          <w:b w:val="0"/>
          <w:bCs w:val="0"/>
          <w:color w:val="auto"/>
          <w:lang w:val="en-US" w:eastAsia="zh-CN"/>
        </w:rPr>
        <w:t>48</w:t>
      </w:r>
      <w:r>
        <w:rPr>
          <w:rFonts w:hint="eastAsia" w:ascii="仿宋" w:hAnsi="仿宋" w:eastAsia="仿宋" w:cs="仿宋"/>
          <w:b w:val="0"/>
          <w:bCs w:val="0"/>
          <w:color w:val="auto"/>
          <w:lang w:eastAsia="zh-CN"/>
        </w:rPr>
        <w:t>小时内到达现场，一般故障8小时内修复，较大故障24小时内解决问题。每年提供不少于</w:t>
      </w:r>
      <w:r>
        <w:rPr>
          <w:rFonts w:hint="eastAsia" w:ascii="仿宋" w:hAnsi="仿宋" w:eastAsia="仿宋" w:cs="仿宋"/>
          <w:b w:val="0"/>
          <w:bCs w:val="0"/>
          <w:color w:val="auto"/>
          <w:lang w:val="en-US" w:eastAsia="zh-CN"/>
        </w:rPr>
        <w:t>2</w:t>
      </w:r>
      <w:r>
        <w:rPr>
          <w:rFonts w:hint="eastAsia" w:ascii="仿宋" w:hAnsi="仿宋" w:eastAsia="仿宋" w:cs="仿宋"/>
          <w:b w:val="0"/>
          <w:bCs w:val="0"/>
          <w:color w:val="auto"/>
          <w:lang w:eastAsia="zh-CN"/>
        </w:rPr>
        <w:t>次回访。</w:t>
      </w:r>
    </w:p>
    <w:p w14:paraId="6C5F0D06">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lang w:eastAsia="zh-CN"/>
        </w:rPr>
      </w:pPr>
      <w:r>
        <w:rPr>
          <w:rFonts w:hint="eastAsia" w:ascii="仿宋" w:hAnsi="仿宋" w:eastAsia="仿宋" w:cs="仿宋"/>
          <w:color w:val="auto"/>
          <w:lang w:eastAsia="zh-CN"/>
        </w:rPr>
        <w:t>2、交货时应提供以下技术或培训资料（如涉及）</w:t>
      </w:r>
    </w:p>
    <w:p w14:paraId="71D81D8A">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lang w:eastAsia="zh-CN"/>
        </w:rPr>
      </w:pPr>
      <w:r>
        <w:rPr>
          <w:rFonts w:hint="eastAsia" w:ascii="仿宋" w:hAnsi="仿宋" w:eastAsia="仿宋" w:cs="仿宋"/>
          <w:color w:val="auto"/>
          <w:lang w:eastAsia="zh-CN"/>
        </w:rPr>
        <w:t>2.1原产地证明书(由制造厂签发)；</w:t>
      </w:r>
    </w:p>
    <w:p w14:paraId="73C2B8E3">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lang w:eastAsia="zh-CN"/>
        </w:rPr>
      </w:pPr>
      <w:r>
        <w:rPr>
          <w:rFonts w:hint="eastAsia" w:ascii="仿宋" w:hAnsi="仿宋" w:eastAsia="仿宋" w:cs="仿宋"/>
          <w:color w:val="auto"/>
          <w:lang w:eastAsia="zh-CN"/>
        </w:rPr>
        <w:t>2.2提供主机及配套设备的安装图纸及说明；</w:t>
      </w:r>
    </w:p>
    <w:p w14:paraId="67F175BB">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lang w:eastAsia="zh-CN"/>
        </w:rPr>
      </w:pPr>
      <w:r>
        <w:rPr>
          <w:rFonts w:hint="eastAsia" w:ascii="仿宋" w:hAnsi="仿宋" w:eastAsia="仿宋" w:cs="仿宋"/>
          <w:color w:val="auto"/>
          <w:lang w:eastAsia="zh-CN"/>
        </w:rPr>
        <w:t>2.3提供主机及配套设备使用说明书、维护手册；</w:t>
      </w:r>
    </w:p>
    <w:p w14:paraId="1DEDFCB6">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lang w:eastAsia="zh-CN"/>
        </w:rPr>
      </w:pPr>
      <w:r>
        <w:rPr>
          <w:rFonts w:hint="eastAsia" w:ascii="仿宋" w:hAnsi="仿宋" w:eastAsia="仿宋" w:cs="仿宋"/>
          <w:color w:val="auto"/>
          <w:lang w:eastAsia="zh-CN"/>
        </w:rPr>
        <w:t>2.4备件手册、零件及易损件的图纸及相关资料；</w:t>
      </w:r>
    </w:p>
    <w:p w14:paraId="7387E817">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lang w:eastAsia="zh-CN"/>
        </w:rPr>
      </w:pPr>
      <w:r>
        <w:rPr>
          <w:rFonts w:hint="eastAsia" w:ascii="仿宋" w:hAnsi="仿宋" w:eastAsia="仿宋" w:cs="仿宋"/>
          <w:color w:val="auto"/>
          <w:lang w:eastAsia="zh-CN"/>
        </w:rPr>
        <w:t>2.5其它相关技术资料。</w:t>
      </w:r>
    </w:p>
    <w:p w14:paraId="310CCCF4">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highlight w:val="none"/>
          <w:lang w:eastAsia="zh-CN"/>
        </w:rPr>
      </w:pPr>
      <w:r>
        <w:rPr>
          <w:rFonts w:hint="eastAsia" w:ascii="仿宋" w:hAnsi="仿宋" w:eastAsia="仿宋" w:cs="仿宋"/>
          <w:color w:val="auto"/>
          <w:highlight w:val="none"/>
          <w:lang w:eastAsia="zh-CN"/>
        </w:rPr>
        <w:t>3、设备到场后，供应商需至少派1名工程师现场指导安装调试。</w:t>
      </w:r>
    </w:p>
    <w:p w14:paraId="7AD1B718">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lang w:eastAsia="zh-CN"/>
        </w:rPr>
      </w:pPr>
      <w:r>
        <w:rPr>
          <w:rFonts w:hint="eastAsia" w:ascii="仿宋" w:hAnsi="仿宋" w:eastAsia="仿宋" w:cs="仿宋"/>
          <w:color w:val="auto"/>
          <w:lang w:eastAsia="zh-CN"/>
        </w:rPr>
        <w:t>4、在质保期内，如果供应商的产品技术升级，供应商应及时通知采购人，如采购人有相应要求，供应商应对采购人购买的产品进行升级服务。</w:t>
      </w:r>
    </w:p>
    <w:p w14:paraId="603DAA8D">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lang w:eastAsia="zh-CN"/>
        </w:rPr>
      </w:pPr>
      <w:r>
        <w:rPr>
          <w:rFonts w:hint="eastAsia" w:ascii="仿宋" w:hAnsi="仿宋" w:eastAsia="仿宋" w:cs="仿宋"/>
          <w:color w:val="auto"/>
          <w:lang w:eastAsia="zh-CN"/>
        </w:rPr>
        <w:t>5、质保期过后，供应商应同样提供免费电话咨询服务，并应承诺提供该产品上门维护服务。</w:t>
      </w:r>
    </w:p>
    <w:p w14:paraId="6AE6824A">
      <w:pPr>
        <w:keepNext w:val="0"/>
        <w:keepLines w:val="0"/>
        <w:pageBreakBefore w:val="0"/>
        <w:widowControl w:val="0"/>
        <w:kinsoku/>
        <w:wordWrap/>
        <w:overflowPunct/>
        <w:topLinePunct w:val="0"/>
        <w:autoSpaceDE/>
        <w:autoSpaceDN/>
        <w:bidi w:val="0"/>
        <w:adjustRightInd/>
        <w:snapToGrid/>
        <w:spacing w:line="460" w:lineRule="exact"/>
        <w:ind w:firstLine="422" w:firstLineChars="200"/>
        <w:textAlignment w:val="auto"/>
        <w:rPr>
          <w:rFonts w:ascii="仿宋" w:hAnsi="仿宋" w:eastAsia="仿宋" w:cs="仿宋"/>
          <w:b/>
          <w:bCs/>
          <w:color w:val="auto"/>
          <w:lang w:eastAsia="zh-CN"/>
        </w:rPr>
      </w:pPr>
      <w:r>
        <w:rPr>
          <w:rFonts w:hint="eastAsia" w:ascii="仿宋" w:hAnsi="仿宋" w:eastAsia="仿宋" w:cs="仿宋"/>
          <w:b/>
          <w:bCs/>
          <w:color w:val="auto"/>
          <w:lang w:eastAsia="zh-CN"/>
        </w:rPr>
        <w:t>（六）验收</w:t>
      </w:r>
    </w:p>
    <w:p w14:paraId="681F1E00">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lang w:eastAsia="zh-CN"/>
        </w:rPr>
      </w:pPr>
      <w:r>
        <w:rPr>
          <w:rFonts w:hint="eastAsia" w:ascii="仿宋" w:hAnsi="仿宋" w:eastAsia="仿宋" w:cs="仿宋"/>
          <w:color w:val="auto"/>
          <w:lang w:eastAsia="zh-CN"/>
        </w:rPr>
        <w:t>1、供应商提供的产品为全新未使用且符合相关法律法规要求的合格产品；</w:t>
      </w:r>
    </w:p>
    <w:p w14:paraId="6D352D6B">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ascii="仿宋" w:hAnsi="仿宋" w:eastAsia="仿宋" w:cs="仿宋"/>
          <w:color w:val="auto"/>
          <w:lang w:eastAsia="zh-CN"/>
        </w:rPr>
      </w:pPr>
      <w:r>
        <w:rPr>
          <w:rFonts w:hint="eastAsia" w:ascii="仿宋" w:hAnsi="仿宋" w:eastAsia="仿宋" w:cs="仿宋"/>
          <w:color w:val="auto"/>
          <w:lang w:eastAsia="zh-CN"/>
        </w:rPr>
        <w:t>2、供应商提供的产品型号、规格等特性需与投标文件、合同规定内容完全一致，且满足采购方提出的采购需求。</w:t>
      </w:r>
    </w:p>
    <w:p w14:paraId="4A9A38C5">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hint="eastAsia" w:ascii="仿宋" w:hAnsi="仿宋" w:eastAsia="仿宋" w:cs="仿宋"/>
          <w:color w:val="auto"/>
          <w:lang w:val="en-US" w:eastAsia="zh-CN"/>
        </w:rPr>
      </w:pPr>
      <w:r>
        <w:rPr>
          <w:rFonts w:hint="eastAsia" w:ascii="仿宋" w:hAnsi="仿宋" w:eastAsia="仿宋" w:cs="仿宋"/>
          <w:color w:val="auto"/>
          <w:lang w:val="en-US" w:eastAsia="zh-CN"/>
        </w:rPr>
        <w:t>3、货物验收时，供应商向采购人提供生产厂家出具的验收报告、合格证、厂家资格证件等相关文件。</w:t>
      </w:r>
    </w:p>
    <w:p w14:paraId="0E735BFB">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lang w:eastAsia="zh-CN"/>
        </w:rPr>
      </w:pPr>
      <w:r>
        <w:rPr>
          <w:rFonts w:hint="eastAsia" w:ascii="仿宋" w:hAnsi="仿宋" w:eastAsia="仿宋" w:cs="仿宋"/>
          <w:color w:val="auto"/>
          <w:lang w:val="en-US" w:eastAsia="zh-CN"/>
        </w:rPr>
        <w:t>4</w:t>
      </w:r>
      <w:r>
        <w:rPr>
          <w:rFonts w:hint="eastAsia" w:ascii="仿宋" w:hAnsi="仿宋" w:eastAsia="仿宋" w:cs="仿宋"/>
          <w:color w:val="auto"/>
          <w:lang w:eastAsia="zh-CN"/>
        </w:rPr>
        <w:t>、供应商提供的产品需经采购人验收小组验收，进行试验检测，按照技术要求逐项进行测试，测试结果应满足相关要求，试验通过并满足要求为验收合格。</w:t>
      </w:r>
    </w:p>
    <w:p w14:paraId="50D7D122">
      <w:pPr>
        <w:keepNext w:val="0"/>
        <w:keepLines w:val="0"/>
        <w:pageBreakBefore w:val="0"/>
        <w:widowControl w:val="0"/>
        <w:kinsoku/>
        <w:wordWrap/>
        <w:overflowPunct/>
        <w:topLinePunct w:val="0"/>
        <w:autoSpaceDE/>
        <w:autoSpaceDN/>
        <w:bidi w:val="0"/>
        <w:adjustRightInd/>
        <w:snapToGrid/>
        <w:spacing w:line="460" w:lineRule="exact"/>
        <w:ind w:firstLine="310" w:firstLineChars="147"/>
        <w:textAlignment w:val="auto"/>
        <w:rPr>
          <w:rFonts w:ascii="仿宋" w:hAnsi="仿宋" w:eastAsia="仿宋" w:cs="仿宋"/>
          <w:b/>
          <w:bCs/>
          <w:color w:val="auto"/>
          <w:lang w:eastAsia="zh-CN"/>
        </w:rPr>
      </w:pPr>
      <w:r>
        <w:rPr>
          <w:rFonts w:hint="eastAsia" w:ascii="仿宋" w:hAnsi="仿宋" w:eastAsia="仿宋" w:cs="仿宋"/>
          <w:b/>
          <w:bCs/>
          <w:color w:val="auto"/>
          <w:lang w:eastAsia="zh-CN"/>
        </w:rPr>
        <w:t>（七）付款方式</w:t>
      </w:r>
    </w:p>
    <w:p w14:paraId="52803516">
      <w:pPr>
        <w:keepNext w:val="0"/>
        <w:keepLines w:val="0"/>
        <w:pageBreakBefore w:val="0"/>
        <w:widowControl w:val="0"/>
        <w:kinsoku/>
        <w:wordWrap/>
        <w:overflowPunct/>
        <w:topLinePunct w:val="0"/>
        <w:autoSpaceDE/>
        <w:autoSpaceDN/>
        <w:bidi w:val="0"/>
        <w:adjustRightInd/>
        <w:snapToGrid/>
        <w:spacing w:line="460" w:lineRule="exact"/>
        <w:ind w:firstLine="422" w:firstLineChars="200"/>
        <w:textAlignment w:val="auto"/>
        <w:rPr>
          <w:rFonts w:hint="eastAsia" w:ascii="仿宋" w:hAnsi="仿宋" w:eastAsia="仿宋" w:cs="仿宋"/>
          <w:b/>
          <w:bCs/>
          <w:color w:val="auto"/>
          <w:lang w:val="en-US" w:eastAsia="zh-CN"/>
        </w:rPr>
      </w:pPr>
      <w:r>
        <w:rPr>
          <w:rFonts w:hint="eastAsia" w:ascii="仿宋" w:hAnsi="仿宋" w:eastAsia="仿宋" w:cs="仿宋"/>
          <w:b/>
          <w:bCs/>
          <w:color w:val="auto"/>
          <w:lang w:val="en-US" w:eastAsia="zh-CN"/>
        </w:rPr>
        <w:t>甲乙双方签订合同后支付合同总额的30%，按甲方收到乙方提供的设备并由乙方安装调试完成、进行了相关验收和人员培训合格后且正常使用，甲方向乙方支付合同款总额的50%，半年后性能验收通过后支付合同款总额的20%。（以实际签订合同为准）</w:t>
      </w:r>
    </w:p>
    <w:p w14:paraId="33CDA8D0">
      <w:pPr>
        <w:keepNext w:val="0"/>
        <w:keepLines w:val="0"/>
        <w:pageBreakBefore w:val="0"/>
        <w:widowControl w:val="0"/>
        <w:kinsoku/>
        <w:wordWrap/>
        <w:overflowPunct/>
        <w:topLinePunct w:val="0"/>
        <w:autoSpaceDE/>
        <w:autoSpaceDN/>
        <w:bidi w:val="0"/>
        <w:adjustRightInd/>
        <w:snapToGrid/>
        <w:spacing w:line="460" w:lineRule="exact"/>
        <w:ind w:firstLine="422" w:firstLineChars="200"/>
        <w:textAlignment w:val="auto"/>
        <w:rPr>
          <w:rFonts w:ascii="仿宋" w:hAnsi="仿宋" w:eastAsia="仿宋" w:cs="仿宋"/>
          <w:b/>
          <w:bCs/>
          <w:color w:val="auto"/>
          <w:lang w:eastAsia="zh-CN"/>
        </w:rPr>
      </w:pPr>
      <w:r>
        <w:rPr>
          <w:rFonts w:hint="eastAsia" w:ascii="仿宋" w:hAnsi="仿宋" w:eastAsia="仿宋" w:cs="仿宋"/>
          <w:b/>
          <w:bCs/>
          <w:color w:val="auto"/>
          <w:lang w:eastAsia="zh-CN"/>
        </w:rPr>
        <w:t>（八）知识产权</w:t>
      </w:r>
    </w:p>
    <w:p w14:paraId="2D35AA2B">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lang w:eastAsia="zh-CN"/>
        </w:rPr>
      </w:pPr>
      <w:r>
        <w:rPr>
          <w:rFonts w:hint="eastAsia" w:ascii="仿宋" w:hAnsi="仿宋" w:eastAsia="仿宋" w:cs="仿宋"/>
          <w:color w:val="auto"/>
          <w:lang w:eastAsia="zh-CN"/>
        </w:rPr>
        <w:t>采购人在中华人民共和国境内使用供应商提供的货物及服务时免受第三方提出的侵犯其专利权或其它知识产权的起诉。如果第三方提出侵权指控，中标人应承担由此而引起的一切法律责任和费用。</w:t>
      </w:r>
    </w:p>
    <w:p w14:paraId="61BAE7C1">
      <w:pPr>
        <w:keepNext w:val="0"/>
        <w:keepLines w:val="0"/>
        <w:pageBreakBefore w:val="0"/>
        <w:widowControl w:val="0"/>
        <w:kinsoku/>
        <w:wordWrap/>
        <w:overflowPunct/>
        <w:topLinePunct w:val="0"/>
        <w:autoSpaceDE/>
        <w:autoSpaceDN/>
        <w:bidi w:val="0"/>
        <w:adjustRightInd/>
        <w:snapToGrid/>
        <w:spacing w:line="460" w:lineRule="exact"/>
        <w:ind w:firstLine="422" w:firstLineChars="200"/>
        <w:textAlignment w:val="auto"/>
        <w:rPr>
          <w:rFonts w:ascii="仿宋" w:hAnsi="仿宋" w:eastAsia="仿宋" w:cs="仿宋"/>
          <w:b/>
          <w:bCs/>
          <w:color w:val="auto"/>
          <w:lang w:eastAsia="zh-CN"/>
        </w:rPr>
      </w:pPr>
      <w:bookmarkStart w:id="73" w:name="_Toc12239"/>
      <w:bookmarkStart w:id="74" w:name="_Toc7598"/>
      <w:bookmarkStart w:id="75" w:name="_Toc20832"/>
      <w:bookmarkStart w:id="76" w:name="_Toc267320054"/>
      <w:bookmarkStart w:id="77" w:name="_Toc12840_WPSOffice_Level1"/>
      <w:bookmarkStart w:id="78" w:name="_Toc439255252"/>
      <w:r>
        <w:rPr>
          <w:rFonts w:hint="eastAsia" w:ascii="仿宋" w:hAnsi="仿宋" w:eastAsia="仿宋" w:cs="仿宋"/>
          <w:b/>
          <w:bCs/>
          <w:color w:val="auto"/>
          <w:lang w:eastAsia="zh-CN"/>
        </w:rPr>
        <w:t>（九）其他</w:t>
      </w:r>
      <w:bookmarkEnd w:id="73"/>
      <w:bookmarkEnd w:id="74"/>
      <w:bookmarkEnd w:id="75"/>
    </w:p>
    <w:bookmarkEnd w:id="76"/>
    <w:bookmarkEnd w:id="77"/>
    <w:bookmarkEnd w:id="78"/>
    <w:p w14:paraId="1F639839">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lang w:eastAsia="zh-CN"/>
        </w:rPr>
      </w:pPr>
      <w:r>
        <w:rPr>
          <w:rFonts w:hint="eastAsia" w:ascii="仿宋" w:hAnsi="仿宋" w:eastAsia="仿宋" w:cs="仿宋"/>
          <w:color w:val="auto"/>
          <w:lang w:eastAsia="zh-CN"/>
        </w:rPr>
        <w:t>1、供应商必须在投标文件中对以上条款和服务承诺明确列出，承诺内容必须达到本篇及招标文件其他条款的要求。</w:t>
      </w:r>
    </w:p>
    <w:p w14:paraId="7675FCC8">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lang w:eastAsia="zh-CN"/>
        </w:rPr>
      </w:pPr>
      <w:r>
        <w:rPr>
          <w:rFonts w:hint="eastAsia" w:ascii="仿宋" w:hAnsi="仿宋" w:eastAsia="仿宋" w:cs="仿宋"/>
          <w:color w:val="auto"/>
          <w:lang w:eastAsia="zh-CN"/>
        </w:rPr>
        <w:t>2、中标人与采购人签订《协议》后，须与用户方签订《货物采购供应合同》（包括供货范围、需求数量、单价等），明确具体供货数量、供货时间、送达地点等内容。</w:t>
      </w:r>
    </w:p>
    <w:p w14:paraId="73393D3A">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lang w:eastAsia="zh-CN"/>
        </w:rPr>
      </w:pPr>
      <w:r>
        <w:rPr>
          <w:rFonts w:hint="eastAsia" w:ascii="仿宋" w:hAnsi="仿宋" w:eastAsia="仿宋" w:cs="仿宋"/>
          <w:color w:val="auto"/>
          <w:lang w:eastAsia="zh-CN"/>
        </w:rPr>
        <w:t>3、其他未尽事宜由供需双方在采购合同中详细约定。</w:t>
      </w:r>
    </w:p>
    <w:p w14:paraId="0481CA50">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color w:val="auto"/>
          <w:lang w:eastAsia="zh-CN"/>
        </w:rPr>
      </w:pPr>
      <w:r>
        <w:rPr>
          <w:rFonts w:hint="eastAsia" w:ascii="仿宋" w:hAnsi="仿宋" w:eastAsia="仿宋" w:cs="仿宋"/>
          <w:color w:val="auto"/>
          <w:lang w:eastAsia="zh-CN"/>
        </w:rPr>
        <w:t>4、 若供应商不能按招标文件规定的交货期正常交货，采购方有权终止采购合同，并将相关情况上报给采购计划主管部门，取消其中标资格。</w:t>
      </w:r>
    </w:p>
    <w:p w14:paraId="28F25931">
      <w:pPr>
        <w:keepNext w:val="0"/>
        <w:keepLines w:val="0"/>
        <w:pageBreakBefore w:val="0"/>
        <w:widowControl w:val="0"/>
        <w:kinsoku/>
        <w:wordWrap/>
        <w:overflowPunct/>
        <w:topLinePunct w:val="0"/>
        <w:autoSpaceDE/>
        <w:autoSpaceDN/>
        <w:bidi w:val="0"/>
        <w:adjustRightInd/>
        <w:snapToGrid/>
        <w:spacing w:line="460" w:lineRule="exact"/>
        <w:ind w:firstLine="420" w:firstLineChars="200"/>
        <w:textAlignment w:val="auto"/>
        <w:rPr>
          <w:rFonts w:ascii="仿宋" w:hAnsi="仿宋" w:eastAsia="仿宋" w:cs="仿宋"/>
          <w:b/>
          <w:color w:val="auto"/>
          <w:sz w:val="30"/>
          <w:szCs w:val="30"/>
          <w:lang w:eastAsia="zh-CN"/>
        </w:rPr>
      </w:pPr>
      <w:r>
        <w:rPr>
          <w:rFonts w:hint="eastAsia" w:ascii="仿宋" w:hAnsi="仿宋" w:eastAsia="仿宋" w:cs="仿宋"/>
          <w:color w:val="auto"/>
          <w:lang w:eastAsia="zh-CN"/>
        </w:rPr>
        <w:t>5、</w:t>
      </w:r>
      <w:r>
        <w:rPr>
          <w:rFonts w:hint="eastAsia" w:ascii="仿宋" w:hAnsi="仿宋" w:eastAsia="仿宋" w:cs="仿宋"/>
          <w:color w:val="auto"/>
          <w:kern w:val="2"/>
          <w:lang w:eastAsia="zh-CN" w:bidi="ar-SA"/>
        </w:rPr>
        <w:t>其他未尽事宜由供需双方在采购合同中详细约定。</w:t>
      </w:r>
    </w:p>
    <w:p w14:paraId="22E62F9C">
      <w:pPr>
        <w:pStyle w:val="7"/>
        <w:spacing w:line="252" w:lineRule="auto"/>
        <w:rPr>
          <w:color w:val="auto"/>
        </w:rPr>
      </w:pPr>
    </w:p>
    <w:p w14:paraId="53489A15">
      <w:pPr>
        <w:pStyle w:val="7"/>
        <w:spacing w:line="252" w:lineRule="auto"/>
        <w:rPr>
          <w:color w:val="auto"/>
        </w:rPr>
      </w:pPr>
    </w:p>
    <w:p w14:paraId="1A823B49">
      <w:pPr>
        <w:rPr>
          <w:color w:val="auto"/>
        </w:rPr>
      </w:pPr>
    </w:p>
    <w:p w14:paraId="76FB6864">
      <w:pPr>
        <w:pStyle w:val="10"/>
        <w:rPr>
          <w:color w:val="auto"/>
        </w:rPr>
      </w:pPr>
    </w:p>
    <w:p w14:paraId="47BDD08D">
      <w:pPr>
        <w:pStyle w:val="10"/>
        <w:rPr>
          <w:color w:val="auto"/>
        </w:rPr>
      </w:pPr>
    </w:p>
    <w:p w14:paraId="793273F8">
      <w:pPr>
        <w:pStyle w:val="10"/>
        <w:rPr>
          <w:color w:val="auto"/>
        </w:rPr>
      </w:pPr>
    </w:p>
    <w:p w14:paraId="79C0BE59">
      <w:pPr>
        <w:pStyle w:val="10"/>
        <w:rPr>
          <w:color w:val="auto"/>
        </w:rPr>
      </w:pPr>
    </w:p>
    <w:p w14:paraId="4460AD40">
      <w:pPr>
        <w:pStyle w:val="10"/>
        <w:rPr>
          <w:color w:val="auto"/>
        </w:rPr>
      </w:pPr>
    </w:p>
    <w:p w14:paraId="6052EC3A">
      <w:pPr>
        <w:pStyle w:val="10"/>
        <w:rPr>
          <w:color w:val="auto"/>
        </w:rPr>
      </w:pPr>
    </w:p>
    <w:p w14:paraId="101454D3">
      <w:pPr>
        <w:pStyle w:val="10"/>
        <w:rPr>
          <w:color w:val="auto"/>
        </w:rPr>
      </w:pPr>
    </w:p>
    <w:p w14:paraId="7DC1FD44">
      <w:pPr>
        <w:pStyle w:val="10"/>
        <w:rPr>
          <w:color w:val="auto"/>
        </w:rPr>
      </w:pPr>
    </w:p>
    <w:p w14:paraId="3E4B3A17">
      <w:pPr>
        <w:pStyle w:val="10"/>
        <w:rPr>
          <w:color w:val="auto"/>
        </w:rPr>
      </w:pPr>
    </w:p>
    <w:p w14:paraId="1E6F9357">
      <w:pPr>
        <w:pStyle w:val="10"/>
        <w:rPr>
          <w:color w:val="auto"/>
        </w:rPr>
      </w:pPr>
    </w:p>
    <w:p w14:paraId="468D4DA0">
      <w:pPr>
        <w:pStyle w:val="10"/>
        <w:rPr>
          <w:color w:val="auto"/>
        </w:rPr>
      </w:pPr>
    </w:p>
    <w:p w14:paraId="1621914C">
      <w:pPr>
        <w:pStyle w:val="10"/>
        <w:rPr>
          <w:color w:val="auto"/>
        </w:rPr>
      </w:pPr>
    </w:p>
    <w:p w14:paraId="70FCDAE8">
      <w:pPr>
        <w:pStyle w:val="10"/>
        <w:rPr>
          <w:color w:val="auto"/>
        </w:rPr>
      </w:pPr>
    </w:p>
    <w:p w14:paraId="429879FF">
      <w:pPr>
        <w:pStyle w:val="10"/>
        <w:rPr>
          <w:color w:val="auto"/>
        </w:rPr>
      </w:pPr>
    </w:p>
    <w:p w14:paraId="0D08F83B">
      <w:pPr>
        <w:pStyle w:val="10"/>
        <w:rPr>
          <w:color w:val="auto"/>
        </w:rPr>
      </w:pPr>
    </w:p>
    <w:p w14:paraId="63BCB728">
      <w:pPr>
        <w:pStyle w:val="10"/>
        <w:rPr>
          <w:color w:val="auto"/>
        </w:rPr>
      </w:pPr>
    </w:p>
    <w:p w14:paraId="4BD5DE18">
      <w:pPr>
        <w:pStyle w:val="10"/>
        <w:rPr>
          <w:color w:val="auto"/>
        </w:rPr>
      </w:pPr>
    </w:p>
    <w:p w14:paraId="2379DC47">
      <w:pPr>
        <w:pStyle w:val="10"/>
        <w:rPr>
          <w:color w:val="auto"/>
        </w:rPr>
      </w:pPr>
    </w:p>
    <w:p w14:paraId="50019435">
      <w:pPr>
        <w:pStyle w:val="10"/>
        <w:ind w:left="0" w:leftChars="0" w:firstLine="0" w:firstLineChars="0"/>
        <w:rPr>
          <w:color w:val="auto"/>
        </w:rPr>
      </w:pPr>
    </w:p>
    <w:p w14:paraId="14E94726">
      <w:pPr>
        <w:pStyle w:val="10"/>
        <w:rPr>
          <w:color w:val="auto"/>
        </w:rPr>
      </w:pPr>
    </w:p>
    <w:p w14:paraId="510568EA">
      <w:pPr>
        <w:spacing w:before="91" w:line="219" w:lineRule="auto"/>
        <w:jc w:val="center"/>
        <w:outlineLvl w:val="0"/>
        <w:rPr>
          <w:rFonts w:ascii="宋体" w:hAnsi="宋体" w:eastAsia="宋体" w:cs="宋体"/>
          <w:color w:val="auto"/>
          <w:sz w:val="28"/>
          <w:szCs w:val="28"/>
        </w:rPr>
      </w:pPr>
      <w:r>
        <w:rPr>
          <w:rFonts w:ascii="宋体" w:hAnsi="宋体" w:eastAsia="宋体" w:cs="宋体"/>
          <w:b/>
          <w:bCs/>
          <w:color w:val="auto"/>
          <w:spacing w:val="-3"/>
          <w:sz w:val="28"/>
          <w:szCs w:val="28"/>
        </w:rPr>
        <w:t>第六章拟签订的合同文本</w:t>
      </w:r>
    </w:p>
    <w:p w14:paraId="3FF6A480">
      <w:pPr>
        <w:pStyle w:val="7"/>
        <w:spacing w:after="0"/>
        <w:jc w:val="center"/>
        <w:rPr>
          <w:rFonts w:ascii="宋体" w:hAnsi="宋体" w:cs="宋体"/>
          <w:b/>
          <w:bCs/>
          <w:color w:val="auto"/>
          <w:spacing w:val="-20"/>
          <w:kern w:val="44"/>
          <w:sz w:val="48"/>
          <w:szCs w:val="48"/>
        </w:rPr>
      </w:pPr>
      <w:bookmarkStart w:id="79" w:name="_Toc3995"/>
    </w:p>
    <w:p w14:paraId="4AF6CA3D">
      <w:pPr>
        <w:pStyle w:val="7"/>
        <w:spacing w:after="0"/>
        <w:jc w:val="center"/>
        <w:rPr>
          <w:rFonts w:ascii="宋体" w:hAnsi="宋体" w:cs="宋体"/>
          <w:b/>
          <w:bCs/>
          <w:color w:val="auto"/>
          <w:spacing w:val="-20"/>
          <w:kern w:val="44"/>
          <w:sz w:val="48"/>
          <w:szCs w:val="48"/>
        </w:rPr>
      </w:pPr>
    </w:p>
    <w:p w14:paraId="25284604">
      <w:pPr>
        <w:pStyle w:val="7"/>
        <w:spacing w:after="0"/>
        <w:jc w:val="center"/>
        <w:rPr>
          <w:rFonts w:ascii="宋体" w:hAnsi="宋体" w:cs="宋体"/>
          <w:b/>
          <w:bCs/>
          <w:color w:val="auto"/>
          <w:spacing w:val="-20"/>
          <w:kern w:val="44"/>
          <w:sz w:val="48"/>
          <w:szCs w:val="48"/>
        </w:rPr>
      </w:pPr>
    </w:p>
    <w:p w14:paraId="2B2B36F2">
      <w:pPr>
        <w:pStyle w:val="7"/>
        <w:spacing w:after="0"/>
        <w:jc w:val="center"/>
        <w:rPr>
          <w:rFonts w:ascii="宋体" w:hAnsi="宋体" w:cs="宋体"/>
          <w:b/>
          <w:bCs/>
          <w:color w:val="auto"/>
          <w:spacing w:val="-20"/>
          <w:kern w:val="44"/>
          <w:sz w:val="48"/>
          <w:szCs w:val="48"/>
        </w:rPr>
      </w:pPr>
    </w:p>
    <w:p w14:paraId="1B4646F2">
      <w:pPr>
        <w:pStyle w:val="7"/>
        <w:spacing w:after="0"/>
        <w:jc w:val="center"/>
        <w:rPr>
          <w:rFonts w:ascii="宋体" w:hAnsi="宋体" w:cs="宋体"/>
          <w:b/>
          <w:bCs/>
          <w:color w:val="auto"/>
          <w:spacing w:val="-20"/>
          <w:kern w:val="44"/>
          <w:sz w:val="48"/>
          <w:szCs w:val="48"/>
        </w:rPr>
      </w:pPr>
    </w:p>
    <w:p w14:paraId="4A07FAC6">
      <w:pPr>
        <w:pStyle w:val="7"/>
        <w:spacing w:after="0"/>
        <w:jc w:val="center"/>
        <w:rPr>
          <w:rFonts w:hint="eastAsia" w:ascii="宋体" w:hAnsi="宋体" w:cs="宋体"/>
          <w:b/>
          <w:bCs/>
          <w:color w:val="auto"/>
          <w:spacing w:val="-20"/>
          <w:kern w:val="44"/>
          <w:sz w:val="48"/>
          <w:szCs w:val="48"/>
        </w:rPr>
      </w:pPr>
      <w:r>
        <w:rPr>
          <w:rFonts w:hint="eastAsia" w:ascii="宋体" w:hAnsi="宋体" w:cs="宋体"/>
          <w:b/>
          <w:bCs/>
          <w:color w:val="auto"/>
          <w:spacing w:val="-20"/>
          <w:kern w:val="44"/>
          <w:sz w:val="48"/>
          <w:szCs w:val="48"/>
        </w:rPr>
        <w:t>政府采购</w:t>
      </w:r>
      <w:r>
        <w:rPr>
          <w:rFonts w:hint="eastAsia" w:ascii="宋体" w:hAnsi="宋体" w:cs="宋体"/>
          <w:b/>
          <w:bCs/>
          <w:color w:val="auto"/>
          <w:spacing w:val="-20"/>
          <w:kern w:val="44"/>
          <w:sz w:val="48"/>
          <w:szCs w:val="48"/>
          <w:lang w:eastAsia="zh-CN"/>
        </w:rPr>
        <w:t>货物买卖</w:t>
      </w:r>
      <w:r>
        <w:rPr>
          <w:rFonts w:hint="eastAsia" w:ascii="宋体" w:hAnsi="宋体" w:cs="宋体"/>
          <w:b/>
          <w:bCs/>
          <w:color w:val="auto"/>
          <w:spacing w:val="-20"/>
          <w:kern w:val="44"/>
          <w:sz w:val="48"/>
          <w:szCs w:val="48"/>
        </w:rPr>
        <w:t>合同</w:t>
      </w:r>
    </w:p>
    <w:p w14:paraId="3C43E2A8">
      <w:pPr>
        <w:rPr>
          <w:rFonts w:ascii="宋体" w:hAnsi="宋体" w:cs="宋体"/>
          <w:b/>
          <w:bCs/>
          <w:color w:val="auto"/>
          <w:spacing w:val="-20"/>
          <w:kern w:val="44"/>
          <w:sz w:val="40"/>
          <w:szCs w:val="40"/>
        </w:rPr>
      </w:pPr>
    </w:p>
    <w:p w14:paraId="2D49C993">
      <w:pPr>
        <w:rPr>
          <w:rFonts w:ascii="宋体" w:hAnsi="宋体" w:cs="宋体"/>
          <w:b/>
          <w:bCs/>
          <w:color w:val="auto"/>
          <w:spacing w:val="-20"/>
          <w:kern w:val="44"/>
          <w:sz w:val="40"/>
          <w:szCs w:val="40"/>
        </w:rPr>
      </w:pPr>
    </w:p>
    <w:p w14:paraId="5611AB9A">
      <w:pPr>
        <w:rPr>
          <w:rFonts w:ascii="宋体" w:hAnsi="宋体" w:cs="宋体"/>
          <w:b/>
          <w:bCs/>
          <w:color w:val="auto"/>
          <w:spacing w:val="-20"/>
          <w:kern w:val="44"/>
          <w:sz w:val="40"/>
          <w:szCs w:val="40"/>
        </w:rPr>
      </w:pPr>
    </w:p>
    <w:p w14:paraId="72D5B5EE">
      <w:pPr>
        <w:spacing w:line="360" w:lineRule="auto"/>
        <w:ind w:left="420" w:leftChars="200"/>
        <w:rPr>
          <w:color w:val="auto"/>
          <w:sz w:val="32"/>
          <w:szCs w:val="32"/>
        </w:rPr>
      </w:pPr>
      <w:r>
        <w:rPr>
          <w:rFonts w:hint="eastAsia" w:ascii="宋体" w:hAnsi="宋体" w:cs="宋体"/>
          <w:color w:val="auto"/>
          <w:kern w:val="0"/>
          <w:sz w:val="32"/>
          <w:szCs w:val="32"/>
        </w:rPr>
        <w:t>项目名称：</w:t>
      </w:r>
      <w:r>
        <w:rPr>
          <w:rFonts w:hint="eastAsia"/>
          <w:color w:val="auto"/>
          <w:sz w:val="32"/>
          <w:szCs w:val="32"/>
          <w:u w:val="single"/>
        </w:rPr>
        <w:t xml:space="preserve">                             </w:t>
      </w:r>
    </w:p>
    <w:p w14:paraId="595AA6CB">
      <w:pPr>
        <w:spacing w:line="360" w:lineRule="auto"/>
        <w:ind w:left="420" w:leftChars="200"/>
        <w:rPr>
          <w:color w:val="auto"/>
          <w:sz w:val="32"/>
          <w:szCs w:val="32"/>
          <w:u w:val="single"/>
        </w:rPr>
      </w:pPr>
      <w:r>
        <w:rPr>
          <w:rFonts w:hint="eastAsia"/>
          <w:color w:val="auto"/>
          <w:sz w:val="32"/>
          <w:szCs w:val="32"/>
        </w:rPr>
        <w:t>合同编号：</w:t>
      </w:r>
      <w:r>
        <w:rPr>
          <w:rFonts w:hint="eastAsia"/>
          <w:color w:val="auto"/>
          <w:sz w:val="32"/>
          <w:szCs w:val="32"/>
          <w:u w:val="single"/>
        </w:rPr>
        <w:t xml:space="preserve">                             </w:t>
      </w:r>
    </w:p>
    <w:p w14:paraId="45F84D6E">
      <w:pPr>
        <w:spacing w:line="360" w:lineRule="auto"/>
        <w:ind w:left="420" w:leftChars="200"/>
        <w:rPr>
          <w:color w:val="auto"/>
          <w:sz w:val="32"/>
          <w:szCs w:val="32"/>
        </w:rPr>
      </w:pPr>
      <w:r>
        <w:rPr>
          <w:rFonts w:hint="eastAsia"/>
          <w:color w:val="auto"/>
          <w:sz w:val="32"/>
          <w:szCs w:val="32"/>
        </w:rPr>
        <w:t>甲    方：</w:t>
      </w:r>
      <w:r>
        <w:rPr>
          <w:rFonts w:hint="eastAsia"/>
          <w:color w:val="auto"/>
          <w:sz w:val="32"/>
          <w:szCs w:val="32"/>
          <w:u w:val="single"/>
        </w:rPr>
        <w:t xml:space="preserve">                             </w:t>
      </w:r>
    </w:p>
    <w:p w14:paraId="437175BF">
      <w:pPr>
        <w:spacing w:line="360" w:lineRule="auto"/>
        <w:ind w:left="420" w:leftChars="200"/>
        <w:rPr>
          <w:color w:val="auto"/>
          <w:sz w:val="32"/>
          <w:szCs w:val="32"/>
          <w:u w:val="single"/>
        </w:rPr>
      </w:pPr>
      <w:r>
        <w:rPr>
          <w:rFonts w:hint="eastAsia"/>
          <w:color w:val="auto"/>
          <w:sz w:val="32"/>
          <w:szCs w:val="32"/>
        </w:rPr>
        <w:t>乙    方：</w:t>
      </w:r>
      <w:r>
        <w:rPr>
          <w:rFonts w:hint="eastAsia"/>
          <w:color w:val="auto"/>
          <w:sz w:val="32"/>
          <w:szCs w:val="32"/>
          <w:u w:val="single"/>
        </w:rPr>
        <w:t xml:space="preserve">                             </w:t>
      </w:r>
    </w:p>
    <w:p w14:paraId="08D02DC5">
      <w:pPr>
        <w:spacing w:line="360" w:lineRule="auto"/>
        <w:ind w:left="420" w:leftChars="200"/>
        <w:rPr>
          <w:color w:val="auto"/>
          <w:sz w:val="32"/>
          <w:szCs w:val="32"/>
        </w:rPr>
      </w:pPr>
      <w:r>
        <w:rPr>
          <w:rFonts w:hint="eastAsia"/>
          <w:color w:val="auto"/>
          <w:sz w:val="32"/>
          <w:szCs w:val="32"/>
        </w:rPr>
        <w:t>签订时间：</w:t>
      </w:r>
      <w:r>
        <w:rPr>
          <w:rFonts w:hint="eastAsia"/>
          <w:color w:val="auto"/>
          <w:sz w:val="32"/>
          <w:szCs w:val="32"/>
          <w:u w:val="single"/>
        </w:rPr>
        <w:t xml:space="preserve">      </w:t>
      </w:r>
      <w:r>
        <w:rPr>
          <w:color w:val="auto"/>
          <w:sz w:val="32"/>
          <w:szCs w:val="32"/>
          <w:u w:val="single"/>
        </w:rPr>
        <w:t xml:space="preserve">           </w:t>
      </w:r>
      <w:r>
        <w:rPr>
          <w:rFonts w:hint="eastAsia"/>
          <w:color w:val="auto"/>
          <w:sz w:val="32"/>
          <w:szCs w:val="32"/>
          <w:u w:val="single"/>
        </w:rPr>
        <w:t xml:space="preserve">            </w:t>
      </w:r>
    </w:p>
    <w:p w14:paraId="79FEFF27">
      <w:pPr>
        <w:rPr>
          <w:color w:val="auto"/>
        </w:rPr>
      </w:pPr>
    </w:p>
    <w:p w14:paraId="4E1B6FF7">
      <w:pPr>
        <w:rPr>
          <w:rFonts w:eastAsia="黑体"/>
          <w:color w:val="auto"/>
          <w:sz w:val="44"/>
          <w:szCs w:val="44"/>
        </w:rPr>
      </w:pPr>
      <w:r>
        <w:rPr>
          <w:rFonts w:eastAsia="黑体"/>
          <w:color w:val="auto"/>
          <w:sz w:val="44"/>
          <w:szCs w:val="44"/>
        </w:rPr>
        <w:br w:type="page"/>
      </w:r>
    </w:p>
    <w:p w14:paraId="692680AD">
      <w:pPr>
        <w:jc w:val="center"/>
        <w:rPr>
          <w:rFonts w:hint="eastAsia" w:eastAsia="黑体"/>
          <w:color w:val="auto"/>
          <w:sz w:val="44"/>
          <w:szCs w:val="44"/>
          <w:lang w:eastAsia="zh-CN"/>
        </w:rPr>
      </w:pPr>
      <w:r>
        <w:rPr>
          <w:rFonts w:hint="eastAsia" w:eastAsia="黑体"/>
          <w:color w:val="auto"/>
          <w:sz w:val="44"/>
          <w:szCs w:val="44"/>
          <w:lang w:eastAsia="zh-CN"/>
        </w:rPr>
        <w:t>使</w:t>
      </w:r>
      <w:r>
        <w:rPr>
          <w:rFonts w:hint="eastAsia" w:eastAsia="黑体"/>
          <w:color w:val="auto"/>
          <w:sz w:val="44"/>
          <w:szCs w:val="44"/>
          <w:lang w:val="en-US" w:eastAsia="zh-CN"/>
        </w:rPr>
        <w:t xml:space="preserve"> </w:t>
      </w:r>
      <w:r>
        <w:rPr>
          <w:rFonts w:hint="eastAsia" w:eastAsia="黑体"/>
          <w:color w:val="auto"/>
          <w:sz w:val="44"/>
          <w:szCs w:val="44"/>
          <w:lang w:eastAsia="zh-CN"/>
        </w:rPr>
        <w:t>用</w:t>
      </w:r>
      <w:r>
        <w:rPr>
          <w:rFonts w:hint="eastAsia" w:eastAsia="黑体"/>
          <w:color w:val="auto"/>
          <w:sz w:val="44"/>
          <w:szCs w:val="44"/>
          <w:lang w:val="en-US" w:eastAsia="zh-CN"/>
        </w:rPr>
        <w:t xml:space="preserve"> </w:t>
      </w:r>
      <w:r>
        <w:rPr>
          <w:rFonts w:hint="eastAsia" w:eastAsia="黑体"/>
          <w:color w:val="auto"/>
          <w:sz w:val="44"/>
          <w:szCs w:val="44"/>
          <w:lang w:eastAsia="zh-CN"/>
        </w:rPr>
        <w:t>说</w:t>
      </w:r>
      <w:r>
        <w:rPr>
          <w:rFonts w:hint="eastAsia" w:eastAsia="黑体"/>
          <w:color w:val="auto"/>
          <w:sz w:val="44"/>
          <w:szCs w:val="44"/>
          <w:lang w:val="en-US" w:eastAsia="zh-CN"/>
        </w:rPr>
        <w:t xml:space="preserve"> </w:t>
      </w:r>
      <w:r>
        <w:rPr>
          <w:rFonts w:hint="eastAsia" w:eastAsia="黑体"/>
          <w:color w:val="auto"/>
          <w:sz w:val="44"/>
          <w:szCs w:val="44"/>
          <w:lang w:eastAsia="zh-CN"/>
        </w:rPr>
        <w:t>明</w:t>
      </w:r>
    </w:p>
    <w:p w14:paraId="7150CDD3">
      <w:pPr>
        <w:ind w:firstLine="640" w:firstLineChars="200"/>
        <w:rPr>
          <w:rFonts w:hint="eastAsia" w:ascii="仿宋_GB2312" w:hAnsi="仿宋_GB2312" w:eastAsia="仿宋_GB2312" w:cs="仿宋_GB2312"/>
          <w:color w:val="auto"/>
          <w:sz w:val="32"/>
          <w:szCs w:val="32"/>
          <w:lang w:val="en-US" w:eastAsia="zh-CN"/>
        </w:rPr>
      </w:pPr>
    </w:p>
    <w:p w14:paraId="5C997F6A">
      <w:pPr>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1.本合同标准文本适用于购买现成货物的采购项目，不包括需要供应商定制开发、创新研发的货物采购项目。</w:t>
      </w:r>
    </w:p>
    <w:p w14:paraId="02C2B97D">
      <w:pPr>
        <w:ind w:firstLine="0" w:firstLineChars="0"/>
        <w:rPr>
          <w:rFonts w:hint="default" w:eastAsia="黑体"/>
          <w:color w:val="auto"/>
          <w:sz w:val="44"/>
          <w:szCs w:val="44"/>
          <w:lang w:val="en-US" w:eastAsia="zh-CN"/>
        </w:rPr>
      </w:pPr>
      <w:r>
        <w:rPr>
          <w:rFonts w:hint="eastAsia" w:eastAsia="黑体"/>
          <w:color w:val="auto"/>
          <w:sz w:val="44"/>
          <w:szCs w:val="44"/>
          <w:lang w:val="en-US" w:eastAsia="zh-CN"/>
        </w:rPr>
        <w:t xml:space="preserve">   </w:t>
      </w:r>
      <w:r>
        <w:rPr>
          <w:rFonts w:hint="eastAsia" w:ascii="仿宋_GB2312" w:hAnsi="仿宋_GB2312" w:eastAsia="仿宋_GB2312" w:cs="仿宋_GB2312"/>
          <w:color w:val="auto"/>
          <w:sz w:val="32"/>
          <w:szCs w:val="32"/>
          <w:lang w:val="en-US" w:eastAsia="zh-CN"/>
        </w:rPr>
        <w:t>2.本合同标准文本为政府采购货物买卖合同编制提供参考，可以结合采购项目具体情况，对文本作必要的调整修订后使用。</w:t>
      </w:r>
    </w:p>
    <w:p w14:paraId="3F98D1B8">
      <w:pPr>
        <w:ind w:firstLine="640" w:firstLineChars="200"/>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val="en-US" w:eastAsia="zh-CN"/>
        </w:rPr>
        <w:t>3.本合同标准文本各条款中，如涉及填写多家供应商、制造商，多种采购标的、分包主要内容等信息的，可根据采购项目具体情况添加信息项。</w:t>
      </w:r>
    </w:p>
    <w:p w14:paraId="38E0E39A">
      <w:pPr>
        <w:ind w:firstLine="880" w:firstLineChars="200"/>
        <w:jc w:val="both"/>
        <w:rPr>
          <w:rFonts w:eastAsia="黑体"/>
          <w:color w:val="auto"/>
          <w:sz w:val="44"/>
          <w:szCs w:val="44"/>
        </w:rPr>
        <w:sectPr>
          <w:headerReference r:id="rId12" w:type="default"/>
          <w:footerReference r:id="rId13"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425" w:num="1"/>
          <w:docGrid w:type="lines" w:linePitch="312" w:charSpace="0"/>
        </w:sectPr>
      </w:pPr>
    </w:p>
    <w:bookmarkEnd w:id="79"/>
    <w:p w14:paraId="489BC4DE">
      <w:pPr>
        <w:pStyle w:val="2"/>
        <w:adjustRightInd w:val="0"/>
        <w:snapToGrid w:val="0"/>
        <w:spacing w:beforeLines="0" w:line="400" w:lineRule="exact"/>
        <w:jc w:val="center"/>
        <w:rPr>
          <w:rFonts w:hint="eastAsia" w:ascii="黑体" w:hAnsi="黑体" w:eastAsia="黑体"/>
          <w:color w:val="auto"/>
          <w:sz w:val="28"/>
          <w:szCs w:val="28"/>
        </w:rPr>
      </w:pPr>
      <w:bookmarkStart w:id="80" w:name="_Toc22209"/>
    </w:p>
    <w:p w14:paraId="552C1928">
      <w:pPr>
        <w:pStyle w:val="2"/>
        <w:adjustRightInd w:val="0"/>
        <w:snapToGrid w:val="0"/>
        <w:spacing w:beforeLines="0" w:line="400" w:lineRule="exact"/>
        <w:jc w:val="center"/>
        <w:rPr>
          <w:rFonts w:hint="eastAsia" w:ascii="黑体" w:hAnsi="华文中宋" w:eastAsia="黑体"/>
          <w:b w:val="0"/>
          <w:bCs w:val="0"/>
          <w:color w:val="auto"/>
          <w:sz w:val="28"/>
          <w:szCs w:val="28"/>
        </w:rPr>
      </w:pPr>
      <w:r>
        <w:rPr>
          <w:rFonts w:hint="eastAsia" w:ascii="黑体" w:hAnsi="黑体" w:eastAsia="黑体"/>
          <w:b w:val="0"/>
          <w:bCs w:val="0"/>
          <w:color w:val="auto"/>
          <w:sz w:val="28"/>
          <w:szCs w:val="28"/>
        </w:rPr>
        <w:t xml:space="preserve">第一节 </w:t>
      </w:r>
      <w:r>
        <w:rPr>
          <w:rFonts w:hint="eastAsia" w:ascii="黑体" w:hAnsi="华文中宋" w:eastAsia="黑体"/>
          <w:b w:val="0"/>
          <w:bCs w:val="0"/>
          <w:color w:val="auto"/>
          <w:sz w:val="28"/>
          <w:szCs w:val="28"/>
        </w:rPr>
        <w:t>政府采购合同协议书</w:t>
      </w:r>
      <w:bookmarkEnd w:id="80"/>
    </w:p>
    <w:p w14:paraId="54E463A6">
      <w:pPr>
        <w:pStyle w:val="2"/>
        <w:adjustRightInd w:val="0"/>
        <w:snapToGrid w:val="0"/>
        <w:spacing w:beforeLines="0" w:line="400" w:lineRule="exact"/>
        <w:jc w:val="center"/>
        <w:rPr>
          <w:rFonts w:hint="eastAsia" w:ascii="黑体" w:hAnsi="华文中宋" w:eastAsia="黑体"/>
          <w:b w:val="0"/>
          <w:bCs w:val="0"/>
          <w:color w:val="auto"/>
          <w:sz w:val="28"/>
          <w:szCs w:val="28"/>
        </w:rPr>
      </w:pPr>
    </w:p>
    <w:p w14:paraId="64DC8A82">
      <w:pPr>
        <w:adjustRightInd w:val="0"/>
        <w:snapToGrid w:val="0"/>
        <w:spacing w:before="0" w:beforeLines="0" w:line="400" w:lineRule="exact"/>
        <w:rPr>
          <w:rFonts w:ascii="宋体" w:hAnsi="宋体"/>
          <w:color w:val="auto"/>
          <w:szCs w:val="21"/>
        </w:rPr>
      </w:pPr>
      <w:r>
        <w:rPr>
          <w:rFonts w:hint="eastAsia" w:ascii="宋体" w:hAnsi="宋体"/>
          <w:color w:val="auto"/>
          <w:szCs w:val="21"/>
        </w:rPr>
        <w:t>甲方（全称）：</w:t>
      </w:r>
      <w:r>
        <w:rPr>
          <w:rFonts w:hint="eastAsia" w:ascii="宋体" w:hAnsi="宋体"/>
          <w:color w:val="auto"/>
          <w:szCs w:val="21"/>
          <w:u w:val="single"/>
        </w:rPr>
        <w:t xml:space="preserve">                        </w:t>
      </w:r>
      <w:r>
        <w:rPr>
          <w:rFonts w:hint="eastAsia" w:ascii="宋体" w:hAnsi="宋体"/>
          <w:color w:val="auto"/>
          <w:szCs w:val="21"/>
        </w:rPr>
        <w:t>（采购人）</w:t>
      </w:r>
    </w:p>
    <w:p w14:paraId="5639DE4E">
      <w:pPr>
        <w:adjustRightInd w:val="0"/>
        <w:snapToGrid w:val="0"/>
        <w:spacing w:before="0" w:beforeLines="0" w:line="400" w:lineRule="exact"/>
        <w:rPr>
          <w:rFonts w:ascii="宋体" w:hAnsi="宋体"/>
          <w:color w:val="auto"/>
          <w:szCs w:val="21"/>
        </w:rPr>
      </w:pPr>
      <w:r>
        <w:rPr>
          <w:rFonts w:hint="eastAsia" w:ascii="宋体" w:hAnsi="宋体"/>
          <w:color w:val="auto"/>
          <w:szCs w:val="21"/>
        </w:rPr>
        <w:t>乙方（全称）：</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（供应商）</w:t>
      </w:r>
    </w:p>
    <w:p w14:paraId="7A421160">
      <w:pPr>
        <w:spacing w:beforeLines="0" w:line="400" w:lineRule="exact"/>
        <w:rPr>
          <w:rFonts w:hint="default" w:eastAsia="宋体"/>
          <w:color w:val="auto"/>
          <w:lang w:val="en-US" w:eastAsia="zh-CN"/>
        </w:rPr>
      </w:pPr>
    </w:p>
    <w:p w14:paraId="0A870ACD">
      <w:pPr>
        <w:pStyle w:val="8"/>
        <w:adjustRightInd w:val="0"/>
        <w:snapToGrid w:val="0"/>
        <w:spacing w:before="0" w:beforeLines="0" w:after="0" w:line="400" w:lineRule="exact"/>
        <w:ind w:left="0" w:leftChars="0" w:firstLine="420" w:firstLineChars="200"/>
        <w:rPr>
          <w:rFonts w:ascii="宋体" w:hAnsi="宋体"/>
          <w:color w:val="auto"/>
          <w:szCs w:val="21"/>
        </w:rPr>
      </w:pPr>
      <w:r>
        <w:rPr>
          <w:rFonts w:hint="eastAsia" w:ascii="宋体" w:hAnsi="宋体"/>
          <w:color w:val="auto"/>
          <w:szCs w:val="21"/>
        </w:rPr>
        <w:t>依据《中华人民共和国民法典》</w:t>
      </w:r>
      <w:r>
        <w:rPr>
          <w:rFonts w:hint="eastAsia" w:ascii="宋体" w:hAnsi="宋体"/>
          <w:color w:val="auto"/>
          <w:szCs w:val="21"/>
          <w:lang w:eastAsia="zh-CN"/>
        </w:rPr>
        <w:t>、</w:t>
      </w:r>
      <w:r>
        <w:rPr>
          <w:rFonts w:hint="eastAsia" w:ascii="宋体" w:hAnsi="宋体"/>
          <w:color w:val="auto"/>
          <w:szCs w:val="21"/>
        </w:rPr>
        <w:t>《中华人民共和国政府采购法》等有关的法律法规，以及</w:t>
      </w:r>
      <w:r>
        <w:rPr>
          <w:rFonts w:hint="eastAsia" w:ascii="宋体" w:hAnsi="宋体"/>
          <w:i w:val="0"/>
          <w:iCs w:val="0"/>
          <w:color w:val="auto"/>
          <w:szCs w:val="21"/>
          <w:u w:val="none"/>
          <w:lang w:eastAsia="zh-CN"/>
        </w:rPr>
        <w:t>本采购项目</w:t>
      </w:r>
      <w:r>
        <w:rPr>
          <w:rFonts w:hint="eastAsia" w:ascii="宋体" w:hAnsi="宋体"/>
          <w:color w:val="auto"/>
          <w:szCs w:val="21"/>
        </w:rPr>
        <w:t>的</w:t>
      </w:r>
      <w:r>
        <w:rPr>
          <w:rFonts w:hint="eastAsia" w:ascii="宋体" w:hAnsi="宋体"/>
          <w:color w:val="auto"/>
          <w:szCs w:val="21"/>
          <w:lang w:eastAsia="zh-CN"/>
        </w:rPr>
        <w:t>招标</w:t>
      </w:r>
      <w:r>
        <w:rPr>
          <w:rFonts w:hint="eastAsia" w:ascii="宋体" w:hAnsi="宋体"/>
          <w:color w:val="auto"/>
          <w:szCs w:val="21"/>
          <w:lang w:val="en-US" w:eastAsia="zh-CN"/>
        </w:rPr>
        <w:t>/谈判</w:t>
      </w:r>
      <w:r>
        <w:rPr>
          <w:rFonts w:hint="eastAsia" w:ascii="宋体" w:hAnsi="宋体"/>
          <w:color w:val="auto"/>
          <w:szCs w:val="21"/>
          <w:lang w:eastAsia="zh-CN"/>
        </w:rPr>
        <w:t>文件等</w:t>
      </w:r>
      <w:r>
        <w:rPr>
          <w:rFonts w:hint="eastAsia" w:ascii="宋体" w:hAnsi="宋体"/>
          <w:color w:val="auto"/>
          <w:szCs w:val="21"/>
        </w:rPr>
        <w:t>采购文件</w:t>
      </w:r>
      <w:r>
        <w:rPr>
          <w:rFonts w:hint="eastAsia" w:ascii="宋体" w:hAnsi="宋体"/>
          <w:color w:val="auto"/>
          <w:szCs w:val="21"/>
          <w:lang w:eastAsia="zh-CN"/>
        </w:rPr>
        <w:t>、</w:t>
      </w:r>
      <w:r>
        <w:rPr>
          <w:rFonts w:hint="eastAsia" w:ascii="宋体" w:hAnsi="宋体"/>
          <w:color w:val="auto"/>
          <w:szCs w:val="21"/>
        </w:rPr>
        <w:t xml:space="preserve">乙方的《投标（响应）文件》及《中标（成交）通知书》，甲乙双方同意签订本合同。具体情况及要求如下：     </w:t>
      </w:r>
    </w:p>
    <w:p w14:paraId="6276843B">
      <w:pPr>
        <w:numPr>
          <w:ilvl w:val="0"/>
          <w:numId w:val="9"/>
        </w:numPr>
        <w:adjustRightInd w:val="0"/>
        <w:snapToGrid w:val="0"/>
        <w:spacing w:before="0" w:beforeLines="0" w:line="400" w:lineRule="exact"/>
        <w:ind w:firstLine="420" w:firstLineChars="200"/>
        <w:rPr>
          <w:rFonts w:ascii="宋体" w:hAnsi="宋体"/>
          <w:b/>
          <w:color w:val="auto"/>
          <w:szCs w:val="21"/>
        </w:rPr>
      </w:pPr>
      <w:r>
        <w:rPr>
          <w:rFonts w:hint="eastAsia" w:ascii="宋体" w:hAnsi="宋体"/>
          <w:b/>
          <w:color w:val="auto"/>
          <w:szCs w:val="21"/>
        </w:rPr>
        <w:t>项目信息</w:t>
      </w:r>
    </w:p>
    <w:p w14:paraId="32835876">
      <w:pPr>
        <w:pStyle w:val="8"/>
        <w:numPr>
          <w:ilvl w:val="0"/>
          <w:numId w:val="10"/>
        </w:numPr>
        <w:adjustRightInd w:val="0"/>
        <w:snapToGrid w:val="0"/>
        <w:spacing w:before="0" w:beforeLines="0" w:after="0" w:line="400" w:lineRule="exact"/>
        <w:ind w:left="0" w:leftChars="0" w:firstLine="420" w:firstLineChars="200"/>
        <w:rPr>
          <w:rFonts w:ascii="宋体" w:hAnsi="宋体"/>
          <w:color w:val="auto"/>
          <w:szCs w:val="21"/>
          <w:u w:val="single"/>
        </w:rPr>
      </w:pPr>
      <w:r>
        <w:rPr>
          <w:rFonts w:hint="eastAsia" w:ascii="宋体" w:hAnsi="宋体"/>
          <w:color w:val="auto"/>
          <w:szCs w:val="21"/>
        </w:rPr>
        <w:t>采购项目名称：</w:t>
      </w:r>
      <w:r>
        <w:rPr>
          <w:rFonts w:ascii="宋体" w:hAnsi="宋体"/>
          <w:color w:val="auto"/>
          <w:szCs w:val="21"/>
          <w:u w:val="single"/>
        </w:rPr>
        <w:t xml:space="preserve">                                          </w:t>
      </w:r>
    </w:p>
    <w:p w14:paraId="19C929BB">
      <w:pPr>
        <w:pStyle w:val="8"/>
        <w:numPr>
          <w:ilvl w:val="-1"/>
          <w:numId w:val="0"/>
        </w:numPr>
        <w:tabs>
          <w:tab w:val="left" w:pos="999"/>
        </w:tabs>
        <w:adjustRightInd w:val="0"/>
        <w:snapToGrid w:val="0"/>
        <w:spacing w:before="0" w:beforeLines="0" w:after="0" w:line="400" w:lineRule="exact"/>
        <w:ind w:left="0" w:leftChars="0" w:firstLine="0" w:firstLineChars="0"/>
        <w:rPr>
          <w:rFonts w:hint="default" w:ascii="宋体" w:hAnsi="宋体" w:eastAsia="宋体"/>
          <w:color w:val="auto"/>
          <w:szCs w:val="21"/>
          <w:u w:val="none"/>
          <w:lang w:val="en-US" w:eastAsia="zh-CN"/>
        </w:rPr>
      </w:pPr>
      <w:r>
        <w:rPr>
          <w:rFonts w:hint="eastAsia" w:ascii="宋体" w:hAnsi="宋体"/>
          <w:color w:val="auto"/>
          <w:szCs w:val="21"/>
          <w:u w:val="none"/>
          <w:lang w:val="en-US" w:eastAsia="zh-CN"/>
        </w:rPr>
        <w:t xml:space="preserve">         采购项目编号：</w:t>
      </w:r>
      <w:r>
        <w:rPr>
          <w:rFonts w:ascii="宋体" w:hAnsi="宋体"/>
          <w:color w:val="auto"/>
          <w:szCs w:val="21"/>
          <w:u w:val="single"/>
        </w:rPr>
        <w:t xml:space="preserve">                                          </w:t>
      </w:r>
    </w:p>
    <w:p w14:paraId="7C42C853">
      <w:pPr>
        <w:pStyle w:val="8"/>
        <w:adjustRightInd w:val="0"/>
        <w:snapToGrid w:val="0"/>
        <w:spacing w:before="0" w:beforeLines="0" w:after="0" w:line="400" w:lineRule="exact"/>
        <w:ind w:left="0" w:leftChars="0" w:firstLine="420" w:firstLineChars="200"/>
        <w:rPr>
          <w:rFonts w:ascii="宋体" w:hAnsi="宋体"/>
          <w:color w:val="auto"/>
          <w:szCs w:val="21"/>
        </w:rPr>
      </w:pPr>
      <w:r>
        <w:rPr>
          <w:rFonts w:hint="eastAsia" w:ascii="宋体" w:hAnsi="宋体"/>
          <w:color w:val="auto"/>
          <w:szCs w:val="21"/>
        </w:rPr>
        <w:t>（2）采购计划编号：</w:t>
      </w:r>
      <w:r>
        <w:rPr>
          <w:rFonts w:ascii="宋体" w:hAnsi="宋体"/>
          <w:color w:val="auto"/>
          <w:szCs w:val="21"/>
          <w:u w:val="single"/>
        </w:rPr>
        <w:t xml:space="preserve">                     </w:t>
      </w:r>
      <w:r>
        <w:rPr>
          <w:rFonts w:hint="eastAsia" w:ascii="宋体" w:hAnsi="宋体"/>
          <w:color w:val="auto"/>
          <w:szCs w:val="21"/>
          <w:u w:val="single"/>
        </w:rPr>
        <w:t xml:space="preserve">                </w:t>
      </w:r>
      <w:r>
        <w:rPr>
          <w:rFonts w:ascii="宋体" w:hAnsi="宋体"/>
          <w:color w:val="auto"/>
          <w:szCs w:val="21"/>
          <w:u w:val="single"/>
        </w:rPr>
        <w:t xml:space="preserve">     </w:t>
      </w:r>
      <w:r>
        <w:rPr>
          <w:rFonts w:ascii="宋体" w:hAnsi="宋体"/>
          <w:color w:val="auto"/>
          <w:szCs w:val="21"/>
        </w:rPr>
        <w:t xml:space="preserve"> </w:t>
      </w:r>
    </w:p>
    <w:p w14:paraId="7A826F50">
      <w:pPr>
        <w:adjustRightInd w:val="0"/>
        <w:snapToGrid w:val="0"/>
        <w:spacing w:before="0" w:beforeLines="0" w:line="400" w:lineRule="exact"/>
        <w:ind w:firstLine="420" w:firstLineChars="200"/>
        <w:rPr>
          <w:rFonts w:hint="eastAsia" w:ascii="宋体" w:hAnsi="宋体"/>
          <w:color w:val="auto"/>
          <w:szCs w:val="21"/>
        </w:rPr>
      </w:pPr>
      <w:r>
        <w:rPr>
          <w:rFonts w:hint="eastAsia" w:ascii="宋体" w:hAnsi="宋体"/>
          <w:color w:val="auto"/>
          <w:szCs w:val="21"/>
        </w:rPr>
        <w:t>（3）项目内容：</w:t>
      </w:r>
    </w:p>
    <w:p w14:paraId="56BCFFCD">
      <w:pPr>
        <w:adjustRightInd w:val="0"/>
        <w:snapToGrid w:val="0"/>
        <w:spacing w:before="0" w:beforeLines="0" w:line="400" w:lineRule="exact"/>
        <w:ind w:firstLine="420" w:firstLineChars="200"/>
        <w:rPr>
          <w:rFonts w:hint="eastAsia" w:ascii="宋体" w:hAnsi="宋体"/>
          <w:color w:val="auto"/>
          <w:szCs w:val="21"/>
          <w:lang w:val="en-US" w:eastAsia="zh-CN"/>
        </w:rPr>
      </w:pPr>
      <w:r>
        <w:rPr>
          <w:rFonts w:hint="eastAsia" w:ascii="宋体" w:hAnsi="宋体"/>
          <w:color w:val="auto"/>
          <w:szCs w:val="21"/>
          <w:lang w:val="en-US" w:eastAsia="zh-CN"/>
        </w:rPr>
        <w:t xml:space="preserve">     </w:t>
      </w:r>
      <w:r>
        <w:rPr>
          <w:rFonts w:hint="eastAsia" w:ascii="宋体" w:hAnsi="宋体"/>
          <w:color w:val="auto"/>
          <w:szCs w:val="21"/>
          <w:lang w:eastAsia="zh-CN"/>
        </w:rPr>
        <w:t>采购标的及数量</w:t>
      </w:r>
      <w:r>
        <w:rPr>
          <w:rFonts w:hint="eastAsia" w:ascii="宋体" w:hAnsi="宋体"/>
          <w:color w:val="auto"/>
          <w:szCs w:val="21"/>
          <w:lang w:val="en-US" w:eastAsia="zh-CN"/>
        </w:rPr>
        <w:t>（台/套</w:t>
      </w:r>
      <w:r>
        <w:rPr>
          <w:rFonts w:hint="default" w:ascii="宋体" w:hAnsi="宋体"/>
          <w:color w:val="auto"/>
          <w:szCs w:val="21"/>
          <w:lang w:val="en" w:eastAsia="zh-CN"/>
        </w:rPr>
        <w:t>/</w:t>
      </w:r>
      <w:r>
        <w:rPr>
          <w:rFonts w:hint="eastAsia" w:ascii="宋体" w:hAnsi="宋体"/>
          <w:color w:val="auto"/>
          <w:szCs w:val="21"/>
          <w:lang w:val="en" w:eastAsia="zh-CN"/>
        </w:rPr>
        <w:t>个</w:t>
      </w:r>
      <w:r>
        <w:rPr>
          <w:rFonts w:hint="default" w:ascii="宋体" w:hAnsi="宋体"/>
          <w:color w:val="auto"/>
          <w:szCs w:val="21"/>
          <w:lang w:val="en" w:eastAsia="zh-CN"/>
        </w:rPr>
        <w:t>/</w:t>
      </w:r>
      <w:r>
        <w:rPr>
          <w:rFonts w:hint="eastAsia" w:ascii="宋体" w:hAnsi="宋体"/>
          <w:color w:val="auto"/>
          <w:szCs w:val="21"/>
          <w:lang w:val="en" w:eastAsia="zh-CN"/>
        </w:rPr>
        <w:t>架</w:t>
      </w:r>
      <w:r>
        <w:rPr>
          <w:rFonts w:hint="default" w:ascii="宋体" w:hAnsi="宋体"/>
          <w:color w:val="auto"/>
          <w:szCs w:val="21"/>
          <w:lang w:val="en" w:eastAsia="zh-CN"/>
        </w:rPr>
        <w:t>/</w:t>
      </w:r>
      <w:r>
        <w:rPr>
          <w:rFonts w:hint="eastAsia" w:ascii="宋体" w:hAnsi="宋体"/>
          <w:color w:val="auto"/>
          <w:szCs w:val="21"/>
          <w:lang w:val="en" w:eastAsia="zh-CN"/>
        </w:rPr>
        <w:t>组等</w:t>
      </w:r>
      <w:r>
        <w:rPr>
          <w:rFonts w:hint="eastAsia" w:ascii="宋体" w:hAnsi="宋体"/>
          <w:color w:val="auto"/>
          <w:szCs w:val="21"/>
          <w:lang w:val="en-US" w:eastAsia="zh-CN"/>
        </w:rPr>
        <w:t>）</w:t>
      </w:r>
      <w:r>
        <w:rPr>
          <w:rFonts w:hint="eastAsia" w:ascii="宋体" w:hAnsi="宋体"/>
          <w:color w:val="auto"/>
          <w:szCs w:val="21"/>
          <w:lang w:eastAsia="zh-CN"/>
        </w:rPr>
        <w:t>：</w:t>
      </w:r>
      <w:r>
        <w:rPr>
          <w:rFonts w:hint="eastAsia" w:ascii="宋体" w:hAnsi="宋体"/>
          <w:color w:val="auto"/>
          <w:szCs w:val="21"/>
          <w:u w:val="single"/>
          <w:lang w:val="en-US" w:eastAsia="zh-CN"/>
        </w:rPr>
        <w:t xml:space="preserve">                       </w:t>
      </w:r>
      <w:r>
        <w:rPr>
          <w:rFonts w:hint="eastAsia" w:ascii="宋体" w:hAnsi="宋体"/>
          <w:color w:val="auto"/>
          <w:szCs w:val="21"/>
          <w:u w:val="none"/>
          <w:lang w:val="en-US" w:eastAsia="zh-CN"/>
        </w:rPr>
        <w:t xml:space="preserve">            </w:t>
      </w:r>
      <w:r>
        <w:rPr>
          <w:rFonts w:hint="eastAsia" w:ascii="宋体" w:hAnsi="宋体"/>
          <w:color w:val="auto"/>
          <w:szCs w:val="21"/>
          <w:u w:val="single"/>
          <w:lang w:val="en-US" w:eastAsia="zh-CN"/>
        </w:rPr>
        <w:t xml:space="preserve">                  </w:t>
      </w:r>
      <w:r>
        <w:rPr>
          <w:rFonts w:hint="eastAsia" w:ascii="宋体" w:hAnsi="宋体"/>
          <w:color w:val="auto"/>
          <w:szCs w:val="21"/>
          <w:lang w:val="en-US" w:eastAsia="zh-CN"/>
        </w:rPr>
        <w:t xml:space="preserve"> </w:t>
      </w:r>
    </w:p>
    <w:p w14:paraId="6E4EE3F2">
      <w:pPr>
        <w:numPr>
          <w:ilvl w:val="-1"/>
          <w:numId w:val="0"/>
        </w:numPr>
        <w:adjustRightInd w:val="0"/>
        <w:snapToGrid w:val="0"/>
        <w:spacing w:before="0" w:beforeLines="0" w:line="400" w:lineRule="exact"/>
        <w:ind w:firstLine="420" w:firstLineChars="200"/>
        <w:rPr>
          <w:rFonts w:hint="default" w:ascii="宋体" w:hAnsi="宋体" w:cs="宋体"/>
          <w:color w:val="auto"/>
          <w:szCs w:val="21"/>
          <w:lang w:val="en" w:eastAsia="zh-CN"/>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lang w:val="en-US" w:eastAsia="zh-CN"/>
        </w:rPr>
        <w:t>品牌：</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r>
        <w:rPr>
          <w:rFonts w:hint="eastAsia" w:ascii="宋体" w:hAnsi="宋体" w:cs="宋体"/>
          <w:color w:val="auto"/>
          <w:szCs w:val="21"/>
          <w:u w:val="single"/>
          <w:lang w:val="en-US" w:eastAsia="zh-CN"/>
        </w:rPr>
        <w:t xml:space="preserve"> </w:t>
      </w:r>
      <w:r>
        <w:rPr>
          <w:rFonts w:hint="default" w:ascii="宋体" w:hAnsi="宋体" w:cs="宋体"/>
          <w:color w:val="auto"/>
          <w:szCs w:val="21"/>
          <w:u w:val="none"/>
          <w:lang w:val="en" w:eastAsia="zh-CN"/>
        </w:rPr>
        <w:t xml:space="preserve">     </w:t>
      </w:r>
      <w:r>
        <w:rPr>
          <w:rFonts w:hint="eastAsia" w:ascii="宋体" w:hAnsi="宋体" w:cs="宋体"/>
          <w:color w:val="auto"/>
          <w:szCs w:val="21"/>
          <w:lang w:val="en-US" w:eastAsia="zh-CN"/>
        </w:rPr>
        <w:t>规格型号：</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r>
        <w:rPr>
          <w:rFonts w:hint="eastAsia" w:ascii="宋体" w:hAnsi="宋体" w:cs="宋体"/>
          <w:color w:val="auto"/>
          <w:szCs w:val="21"/>
          <w:u w:val="single"/>
          <w:lang w:val="en-US" w:eastAsia="zh-CN"/>
        </w:rPr>
        <w:t xml:space="preserve">       </w:t>
      </w:r>
      <w:r>
        <w:rPr>
          <w:rFonts w:hint="default" w:ascii="宋体" w:hAnsi="宋体" w:cs="宋体"/>
          <w:color w:val="auto"/>
          <w:szCs w:val="21"/>
          <w:u w:val="single"/>
          <w:lang w:val="en" w:eastAsia="zh-CN"/>
        </w:rPr>
        <w:t xml:space="preserve">   </w:t>
      </w:r>
    </w:p>
    <w:p w14:paraId="6B355BDD">
      <w:pPr>
        <w:adjustRightInd w:val="0"/>
        <w:snapToGrid w:val="0"/>
        <w:spacing w:before="0" w:beforeLines="0" w:line="400" w:lineRule="exact"/>
        <w:ind w:firstLine="945" w:firstLineChars="450"/>
        <w:rPr>
          <w:rFonts w:ascii="宋体" w:hAnsi="宋体"/>
          <w:color w:val="auto"/>
          <w:szCs w:val="21"/>
          <w:highlight w:val="none"/>
          <w:u w:val="single"/>
        </w:rPr>
      </w:pPr>
      <w:r>
        <w:rPr>
          <w:rFonts w:hint="eastAsia" w:ascii="宋体" w:hAnsi="宋体"/>
          <w:color w:val="auto"/>
          <w:szCs w:val="21"/>
          <w:highlight w:val="none"/>
          <w:u w:val="none"/>
          <w:lang w:val="en-US" w:eastAsia="zh-CN"/>
        </w:rPr>
        <w:t>采购标的的技术要求、商务要求具体见附件。</w:t>
      </w:r>
    </w:p>
    <w:p w14:paraId="3CE87209">
      <w:pPr>
        <w:numPr>
          <w:ilvl w:val="-1"/>
          <w:numId w:val="0"/>
        </w:numPr>
        <w:adjustRightInd w:val="0"/>
        <w:snapToGrid w:val="0"/>
        <w:spacing w:before="0" w:beforeLines="0" w:line="400" w:lineRule="exact"/>
        <w:ind w:firstLine="945" w:firstLineChars="450"/>
        <w:rPr>
          <w:rFonts w:hint="eastAsia" w:ascii="宋体" w:hAnsi="宋体" w:cs="宋体"/>
          <w:color w:val="auto"/>
          <w:szCs w:val="21"/>
          <w:lang w:val="en-US" w:eastAsia="zh-CN"/>
        </w:rPr>
      </w:pPr>
      <w:r>
        <w:rPr>
          <w:rFonts w:hint="eastAsia" w:ascii="汉仪书宋二S" w:hAnsi="汉仪书宋二S" w:eastAsia="汉仪书宋二S" w:cs="汉仪书宋二S"/>
          <w:color w:val="auto"/>
          <w:szCs w:val="21"/>
          <w:lang w:val="en-US" w:eastAsia="zh-CN"/>
        </w:rPr>
        <w:t>①</w:t>
      </w:r>
      <w:r>
        <w:rPr>
          <w:rFonts w:hint="eastAsia" w:ascii="宋体" w:hAnsi="宋体" w:cs="宋体"/>
          <w:color w:val="auto"/>
          <w:szCs w:val="21"/>
          <w:lang w:val="en-US" w:eastAsia="zh-CN"/>
        </w:rPr>
        <w:t>涉及信息类产品，请填写该产品关键货物的品牌、型号：</w:t>
      </w:r>
    </w:p>
    <w:p w14:paraId="0B13A009">
      <w:pPr>
        <w:numPr>
          <w:ilvl w:val="-1"/>
          <w:numId w:val="0"/>
        </w:numPr>
        <w:adjustRightInd w:val="0"/>
        <w:snapToGrid w:val="0"/>
        <w:spacing w:before="0" w:beforeLines="0" w:line="400" w:lineRule="exact"/>
        <w:ind w:firstLine="420" w:firstLineChars="200"/>
        <w:rPr>
          <w:rFonts w:hint="eastAsia" w:ascii="宋体" w:hAnsi="宋体" w:cs="宋体"/>
          <w:color w:val="auto"/>
          <w:kern w:val="0"/>
          <w:szCs w:val="21"/>
          <w:u w:val="single"/>
          <w:lang w:val="en-US" w:eastAsia="zh-CN"/>
        </w:rPr>
      </w:pPr>
      <w:r>
        <w:rPr>
          <w:rFonts w:hint="eastAsia" w:ascii="宋体" w:hAnsi="宋体" w:cs="宋体"/>
          <w:color w:val="auto"/>
          <w:szCs w:val="21"/>
          <w:lang w:val="en-US" w:eastAsia="zh-CN"/>
        </w:rPr>
        <w:t xml:space="preserve">     标的名称：</w:t>
      </w:r>
      <w:r>
        <w:rPr>
          <w:rFonts w:hint="eastAsia" w:ascii="宋体" w:hAnsi="宋体" w:cs="宋体"/>
          <w:color w:val="auto"/>
          <w:kern w:val="0"/>
          <w:szCs w:val="21"/>
          <w:u w:val="single"/>
          <w:lang w:val="en-US" w:eastAsia="zh-CN"/>
        </w:rPr>
        <w:t xml:space="preserve">      </w:t>
      </w:r>
      <w:r>
        <w:rPr>
          <w:rFonts w:hint="default" w:ascii="宋体" w:hAnsi="宋体" w:cs="宋体"/>
          <w:color w:val="auto"/>
          <w:kern w:val="0"/>
          <w:szCs w:val="21"/>
          <w:u w:val="single"/>
          <w:lang w:val="en" w:eastAsia="zh-CN"/>
        </w:rPr>
        <w:t xml:space="preserve">               </w:t>
      </w:r>
      <w:r>
        <w:rPr>
          <w:rFonts w:hint="eastAsia" w:ascii="宋体" w:hAnsi="宋体" w:cs="宋体"/>
          <w:color w:val="auto"/>
          <w:kern w:val="0"/>
          <w:szCs w:val="21"/>
          <w:u w:val="single"/>
          <w:lang w:val="en-US" w:eastAsia="zh-CN"/>
        </w:rPr>
        <w:t xml:space="preserve">    </w:t>
      </w:r>
    </w:p>
    <w:p w14:paraId="4BEE8DD6">
      <w:pPr>
        <w:numPr>
          <w:ilvl w:val="-1"/>
          <w:numId w:val="0"/>
        </w:numPr>
        <w:adjustRightInd w:val="0"/>
        <w:snapToGrid w:val="0"/>
        <w:spacing w:before="0" w:beforeLines="0" w:line="400" w:lineRule="exact"/>
        <w:ind w:firstLine="420" w:firstLineChars="200"/>
        <w:rPr>
          <w:rFonts w:hint="eastAsia" w:ascii="宋体" w:hAnsi="宋体" w:cs="宋体"/>
          <w:color w:val="auto"/>
          <w:szCs w:val="21"/>
          <w:lang w:val="en-US" w:eastAsia="zh-CN"/>
        </w:rPr>
      </w:pPr>
      <w:r>
        <w:rPr>
          <w:rFonts w:hint="eastAsia" w:ascii="宋体" w:hAnsi="宋体" w:cs="宋体"/>
          <w:color w:val="auto"/>
          <w:szCs w:val="21"/>
          <w:lang w:val="en-US" w:eastAsia="zh-CN"/>
        </w:rPr>
        <w:t xml:space="preserve">     关键货物：</w:t>
      </w:r>
      <w:r>
        <w:rPr>
          <w:rFonts w:hint="eastAsia" w:ascii="宋体" w:hAnsi="宋体" w:cs="宋体"/>
          <w:color w:val="auto"/>
          <w:kern w:val="0"/>
          <w:szCs w:val="21"/>
          <w:u w:val="single"/>
          <w:lang w:val="en-US" w:eastAsia="zh-CN"/>
        </w:rPr>
        <w:t xml:space="preserve">          </w:t>
      </w:r>
      <w:r>
        <w:rPr>
          <w:rFonts w:hint="eastAsia" w:ascii="宋体" w:hAnsi="宋体" w:cs="宋体"/>
          <w:color w:val="auto"/>
          <w:kern w:val="0"/>
          <w:szCs w:val="21"/>
          <w:u w:val="none"/>
          <w:lang w:val="en-US" w:eastAsia="zh-CN"/>
        </w:rPr>
        <w:t xml:space="preserve"> </w:t>
      </w:r>
      <w:r>
        <w:rPr>
          <w:rFonts w:hint="eastAsia" w:ascii="宋体" w:hAnsi="宋体" w:cs="宋体"/>
          <w:color w:val="auto"/>
          <w:szCs w:val="21"/>
          <w:lang w:val="en-US" w:eastAsia="zh-CN"/>
        </w:rPr>
        <w:t>品牌：</w:t>
      </w:r>
      <w:r>
        <w:rPr>
          <w:rFonts w:hint="eastAsia" w:ascii="宋体" w:hAnsi="宋体" w:cs="宋体"/>
          <w:color w:val="auto"/>
          <w:szCs w:val="21"/>
          <w:u w:val="single"/>
          <w:lang w:val="en-US" w:eastAsia="zh-CN"/>
        </w:rPr>
        <w:t xml:space="preserve">        </w:t>
      </w:r>
      <w:r>
        <w:rPr>
          <w:rFonts w:hint="eastAsia" w:ascii="宋体" w:hAnsi="宋体" w:cs="宋体"/>
          <w:color w:val="auto"/>
          <w:szCs w:val="21"/>
          <w:u w:val="none"/>
          <w:lang w:val="en-US" w:eastAsia="zh-CN"/>
        </w:rPr>
        <w:t xml:space="preserve"> </w:t>
      </w:r>
      <w:r>
        <w:rPr>
          <w:rFonts w:hint="eastAsia" w:ascii="宋体" w:hAnsi="宋体" w:cs="宋体"/>
          <w:color w:val="auto"/>
          <w:szCs w:val="21"/>
          <w:lang w:val="en-US" w:eastAsia="zh-CN"/>
        </w:rPr>
        <w:t>型号：</w:t>
      </w:r>
      <w:r>
        <w:rPr>
          <w:rFonts w:hint="eastAsia" w:ascii="宋体" w:hAnsi="宋体" w:cs="宋体"/>
          <w:color w:val="auto"/>
          <w:szCs w:val="21"/>
          <w:u w:val="single"/>
          <w:lang w:val="en-US" w:eastAsia="zh-CN"/>
        </w:rPr>
        <w:t xml:space="preserve">       </w:t>
      </w:r>
      <w:r>
        <w:rPr>
          <w:rFonts w:hint="eastAsia" w:ascii="宋体" w:hAnsi="宋体" w:cs="宋体"/>
          <w:color w:val="auto"/>
          <w:szCs w:val="21"/>
          <w:lang w:val="en-US" w:eastAsia="zh-CN"/>
        </w:rPr>
        <w:t xml:space="preserve"> </w:t>
      </w:r>
    </w:p>
    <w:p w14:paraId="5B496237">
      <w:pPr>
        <w:pStyle w:val="15"/>
        <w:spacing w:beforeLines="0"/>
        <w:rPr>
          <w:rFonts w:hint="eastAsia" w:ascii="宋体" w:hAnsi="宋体" w:eastAsia="Arial" w:cs="宋体"/>
          <w:snapToGrid w:val="0"/>
          <w:color w:val="auto"/>
          <w:kern w:val="0"/>
          <w:sz w:val="21"/>
          <w:szCs w:val="21"/>
          <w:lang w:val="en-US" w:eastAsia="zh-CN" w:bidi="ar-SA"/>
        </w:rPr>
      </w:pPr>
      <w:r>
        <w:rPr>
          <w:rFonts w:hint="eastAsia" w:ascii="宋体" w:hAnsi="宋体" w:eastAsia="宋体" w:cs="宋体"/>
          <w:color w:val="auto"/>
          <w:sz w:val="21"/>
          <w:szCs w:val="21"/>
          <w:lang w:val="en-US" w:eastAsia="zh-CN"/>
        </w:rPr>
        <w:t xml:space="preserve">     </w:t>
      </w:r>
      <w:r>
        <w:rPr>
          <w:rFonts w:hint="eastAsia" w:ascii="宋体" w:hAnsi="宋体" w:eastAsia="Arial" w:cs="宋体"/>
          <w:snapToGrid w:val="0"/>
          <w:color w:val="auto"/>
          <w:kern w:val="0"/>
          <w:sz w:val="21"/>
          <w:szCs w:val="21"/>
          <w:lang w:val="en-US" w:eastAsia="zh-CN" w:bidi="ar-SA"/>
        </w:rPr>
        <w:t xml:space="preserve">关键货物：           品牌：         型号：        </w:t>
      </w:r>
    </w:p>
    <w:p w14:paraId="005C514E">
      <w:pPr>
        <w:pStyle w:val="15"/>
        <w:spacing w:beforeLines="0"/>
        <w:rPr>
          <w:rFonts w:hint="eastAsia" w:ascii="宋体" w:hAnsi="宋体" w:eastAsia="宋体" w:cs="宋体"/>
          <w:color w:val="auto"/>
          <w:sz w:val="21"/>
          <w:szCs w:val="21"/>
          <w:lang w:val="en-US" w:eastAsia="zh-CN"/>
        </w:rPr>
      </w:pPr>
      <w:r>
        <w:rPr>
          <w:rFonts w:hint="eastAsia" w:ascii="宋体" w:hAnsi="宋体" w:eastAsia="Arial" w:cs="宋体"/>
          <w:snapToGrid w:val="0"/>
          <w:color w:val="auto"/>
          <w:kern w:val="0"/>
          <w:sz w:val="21"/>
          <w:szCs w:val="21"/>
          <w:lang w:val="en-US" w:eastAsia="zh-CN" w:bidi="ar-SA"/>
        </w:rPr>
        <w:t xml:space="preserve">     关键货物</w:t>
      </w:r>
      <w:r>
        <w:rPr>
          <w:rFonts w:hint="eastAsia" w:ascii="宋体" w:hAnsi="宋体" w:eastAsia="宋体" w:cs="宋体"/>
          <w:color w:val="auto"/>
          <w:sz w:val="21"/>
          <w:szCs w:val="21"/>
          <w:lang w:val="en-US" w:eastAsia="zh-CN"/>
        </w:rPr>
        <w:t>：</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品牌：</w:t>
      </w:r>
      <w:r>
        <w:rPr>
          <w:rFonts w:hint="eastAsia" w:ascii="宋体" w:hAnsi="宋体" w:eastAsia="宋体" w:cs="宋体"/>
          <w:color w:val="auto"/>
          <w:sz w:val="21"/>
          <w:szCs w:val="21"/>
          <w:u w:val="single"/>
          <w:lang w:val="en-US" w:eastAsia="zh-CN"/>
        </w:rPr>
        <w:t xml:space="preserve">        </w:t>
      </w:r>
      <w:r>
        <w:rPr>
          <w:rFonts w:hint="eastAsia" w:ascii="宋体" w:hAnsi="宋体" w:eastAsia="宋体" w:cs="宋体"/>
          <w:color w:val="auto"/>
          <w:sz w:val="21"/>
          <w:szCs w:val="21"/>
          <w:u w:val="none"/>
          <w:lang w:val="en-US" w:eastAsia="zh-CN"/>
        </w:rPr>
        <w:t xml:space="preserve"> </w:t>
      </w:r>
      <w:r>
        <w:rPr>
          <w:rFonts w:hint="eastAsia" w:ascii="宋体" w:hAnsi="宋体" w:eastAsia="宋体" w:cs="宋体"/>
          <w:color w:val="auto"/>
          <w:sz w:val="21"/>
          <w:szCs w:val="21"/>
          <w:lang w:val="en-US" w:eastAsia="zh-CN"/>
        </w:rPr>
        <w:t>型号：</w:t>
      </w:r>
      <w:r>
        <w:rPr>
          <w:rFonts w:hint="eastAsia" w:ascii="宋体" w:hAnsi="宋体" w:eastAsia="宋体" w:cs="宋体"/>
          <w:color w:val="auto"/>
          <w:sz w:val="21"/>
          <w:szCs w:val="21"/>
          <w:u w:val="single"/>
          <w:lang w:val="en-US" w:eastAsia="zh-CN"/>
        </w:rPr>
        <w:t xml:space="preserve">       </w:t>
      </w:r>
    </w:p>
    <w:p w14:paraId="36ACE3C1">
      <w:pPr>
        <w:pStyle w:val="15"/>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（注：关键</w:t>
      </w:r>
      <w:r>
        <w:rPr>
          <w:rFonts w:hint="eastAsia" w:ascii="宋体" w:hAnsi="宋体" w:cs="宋体"/>
          <w:color w:val="auto"/>
          <w:szCs w:val="21"/>
          <w:lang w:val="en-US" w:eastAsia="zh-CN"/>
        </w:rPr>
        <w:t>货物</w:t>
      </w:r>
      <w:r>
        <w:rPr>
          <w:rFonts w:hint="eastAsia" w:ascii="宋体" w:hAnsi="宋体" w:eastAsia="宋体" w:cs="宋体"/>
          <w:color w:val="auto"/>
          <w:sz w:val="21"/>
          <w:szCs w:val="21"/>
          <w:lang w:val="en-US" w:eastAsia="zh-CN"/>
        </w:rPr>
        <w:t>是指财政部会同有关部门发布的政府采购需求标准规定的需要通过国家有关部门指定的测评机构开展的安全可靠测评的软硬件，如CPU芯片、操作系统、数据库等。）</w:t>
      </w:r>
    </w:p>
    <w:p w14:paraId="20F6BF32">
      <w:pPr>
        <w:pStyle w:val="15"/>
        <w:numPr>
          <w:ilvl w:val="-1"/>
          <w:numId w:val="0"/>
        </w:numPr>
        <w:adjustRightInd w:val="0"/>
        <w:snapToGrid w:val="0"/>
        <w:spacing w:before="0" w:beforeLines="0" w:line="400" w:lineRule="exact"/>
        <w:ind w:firstLine="0" w:firstLineChars="0"/>
        <w:rPr>
          <w:rFonts w:hint="eastAsia" w:ascii="宋体" w:hAnsi="宋体" w:eastAsia="宋体" w:cs="宋体"/>
          <w:color w:val="auto"/>
          <w:sz w:val="21"/>
          <w:szCs w:val="21"/>
          <w:lang w:val="en-US" w:eastAsia="zh-CN"/>
        </w:rPr>
      </w:pPr>
      <w:r>
        <w:rPr>
          <w:rFonts w:hint="eastAsia" w:ascii="宋体" w:hAnsi="宋体" w:eastAsia="宋体" w:cs="宋体"/>
          <w:color w:val="auto"/>
          <w:sz w:val="21"/>
          <w:szCs w:val="21"/>
          <w:lang w:val="en-US" w:eastAsia="zh-CN"/>
        </w:rPr>
        <w:t xml:space="preserve">         </w:t>
      </w:r>
      <w:r>
        <w:rPr>
          <w:rFonts w:hint="eastAsia" w:ascii="汉仪书宋二S" w:hAnsi="汉仪书宋二S" w:eastAsia="汉仪书宋二S" w:cs="汉仪书宋二S"/>
          <w:color w:val="auto"/>
          <w:sz w:val="21"/>
          <w:szCs w:val="21"/>
          <w:lang w:val="en-US" w:eastAsia="zh-CN"/>
        </w:rPr>
        <w:t>②</w:t>
      </w:r>
      <w:r>
        <w:rPr>
          <w:rFonts w:hint="eastAsia" w:ascii="宋体" w:hAnsi="宋体" w:eastAsia="宋体" w:cs="宋体"/>
          <w:color w:val="auto"/>
          <w:sz w:val="21"/>
          <w:szCs w:val="21"/>
          <w:lang w:val="en-US" w:eastAsia="zh-CN"/>
        </w:rPr>
        <w:t>涉及车辆采购，请填写是否属于新能源汽车：</w:t>
      </w:r>
    </w:p>
    <w:p w14:paraId="7BAA92FA">
      <w:pPr>
        <w:pStyle w:val="15"/>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lang w:val="en-US" w:eastAsia="zh-CN"/>
        </w:rPr>
      </w:pPr>
      <w:r>
        <w:rPr>
          <w:rFonts w:hint="eastAsia" w:asciiTheme="minorEastAsia" w:hAnsiTheme="minorEastAsia" w:eastAsiaTheme="minorEastAsia" w:cstheme="minorEastAsia"/>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rPr>
        <w:t>是</w:t>
      </w:r>
      <w:r>
        <w:rPr>
          <w:rFonts w:hint="eastAsia" w:asciiTheme="minorEastAsia" w:hAnsiTheme="minorEastAsia" w:eastAsiaTheme="minorEastAsia" w:cstheme="minorEastAsia"/>
          <w:iCs w:val="0"/>
          <w:color w:val="auto"/>
          <w:sz w:val="21"/>
          <w:szCs w:val="21"/>
          <w:lang w:eastAsia="zh-CN"/>
        </w:rPr>
        <w:t>，《政府采购品目分类目录》底级品目名称</w:t>
      </w:r>
      <w:r>
        <w:rPr>
          <w:rFonts w:hint="eastAsia" w:asciiTheme="minorEastAsia" w:hAnsiTheme="minorEastAsia" w:eastAsiaTheme="minorEastAsia" w:cstheme="minorEastAsia"/>
          <w:color w:val="auto"/>
          <w:sz w:val="21"/>
          <w:szCs w:val="21"/>
          <w:lang w:val="en-US" w:eastAsia="zh-CN"/>
        </w:rPr>
        <w:t>：</w:t>
      </w:r>
      <w:r>
        <w:rPr>
          <w:rFonts w:hint="eastAsia" w:ascii="宋体" w:hAnsi="宋体" w:eastAsia="宋体" w:cs="宋体"/>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lang w:val="en-US" w:eastAsia="zh-CN"/>
        </w:rPr>
        <w:t xml:space="preserve"> 数量：</w:t>
      </w:r>
      <w:r>
        <w:rPr>
          <w:rFonts w:hint="eastAsia" w:asciiTheme="minorEastAsia" w:hAnsiTheme="minorEastAsia" w:eastAsiaTheme="minorEastAsia" w:cstheme="minorEastAsia"/>
          <w:color w:val="auto"/>
          <w:sz w:val="21"/>
          <w:szCs w:val="21"/>
          <w:u w:val="single"/>
          <w:lang w:val="en-US" w:eastAsia="zh-CN"/>
        </w:rPr>
        <w:t xml:space="preserve"> </w:t>
      </w:r>
      <w:r>
        <w:rPr>
          <w:rFonts w:hint="eastAsia" w:ascii="宋体" w:hAnsi="宋体" w:eastAsia="宋体" w:cs="宋体"/>
          <w:color w:val="auto"/>
          <w:sz w:val="21"/>
          <w:szCs w:val="21"/>
          <w:u w:val="single"/>
          <w:lang w:val="en-US" w:eastAsia="zh-CN"/>
        </w:rPr>
        <w:t xml:space="preserve">   </w:t>
      </w:r>
      <w:r>
        <w:rPr>
          <w:rFonts w:hint="eastAsia" w:asciiTheme="minorEastAsia" w:hAnsiTheme="minorEastAsia" w:eastAsiaTheme="minorEastAsia" w:cstheme="minorEastAsia"/>
          <w:color w:val="auto"/>
          <w:sz w:val="21"/>
          <w:szCs w:val="21"/>
          <w:lang w:val="en-US" w:eastAsia="zh-CN"/>
        </w:rPr>
        <w:t xml:space="preserve"> 金额：</w:t>
      </w:r>
      <w:r>
        <w:rPr>
          <w:rFonts w:hint="eastAsia" w:ascii="宋体" w:hAnsi="宋体" w:eastAsia="宋体" w:cs="宋体"/>
          <w:color w:val="auto"/>
          <w:sz w:val="21"/>
          <w:szCs w:val="21"/>
          <w:u w:val="single"/>
          <w:lang w:val="en-US" w:eastAsia="zh-CN"/>
        </w:rPr>
        <w:t xml:space="preserve">     </w:t>
      </w:r>
      <w:r>
        <w:rPr>
          <w:rFonts w:hint="eastAsia" w:asciiTheme="minorEastAsia" w:hAnsiTheme="minorEastAsia" w:eastAsiaTheme="minorEastAsia" w:cstheme="minorEastAsia"/>
          <w:iCs w:val="0"/>
          <w:color w:val="auto"/>
          <w:sz w:val="21"/>
          <w:szCs w:val="21"/>
          <w:lang w:val="en-US" w:eastAsia="zh-CN"/>
        </w:rPr>
        <w:t xml:space="preserve"> </w:t>
      </w:r>
    </w:p>
    <w:p w14:paraId="7B59A9CC">
      <w:pPr>
        <w:pStyle w:val="15"/>
        <w:numPr>
          <w:ilvl w:val="-1"/>
          <w:numId w:val="0"/>
        </w:numPr>
        <w:adjustRightInd w:val="0"/>
        <w:snapToGrid w:val="0"/>
        <w:spacing w:before="0" w:beforeLines="0" w:line="400" w:lineRule="exact"/>
        <w:ind w:firstLine="0" w:firstLineChars="0"/>
        <w:rPr>
          <w:rFonts w:hint="eastAsia" w:asciiTheme="minorEastAsia" w:hAnsiTheme="minorEastAsia" w:eastAsiaTheme="minorEastAsia" w:cstheme="minorEastAsia"/>
          <w:iCs w:val="0"/>
          <w:color w:val="auto"/>
          <w:sz w:val="21"/>
          <w:szCs w:val="21"/>
          <w:lang w:eastAsia="zh-CN"/>
        </w:rPr>
      </w:pP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否</w:t>
      </w:r>
    </w:p>
    <w:p w14:paraId="439C83AE">
      <w:pPr>
        <w:pStyle w:val="15"/>
        <w:numPr>
          <w:ilvl w:val="-1"/>
          <w:numId w:val="0"/>
        </w:numPr>
        <w:adjustRightInd w:val="0"/>
        <w:snapToGrid w:val="0"/>
        <w:spacing w:before="0" w:beforeLines="0" w:line="400" w:lineRule="exact"/>
        <w:ind w:left="0" w:firstLine="0" w:firstLineChars="0"/>
        <w:rPr>
          <w:rFonts w:hint="eastAsia" w:asciiTheme="minorEastAsia" w:hAnsiTheme="minorEastAsia" w:eastAsiaTheme="minorEastAsia" w:cstheme="minorEastAsia"/>
          <w:iCs w:val="0"/>
          <w:color w:val="auto"/>
          <w:sz w:val="21"/>
          <w:szCs w:val="21"/>
          <w:lang w:val="en-US" w:eastAsia="zh-CN"/>
        </w:rPr>
      </w:pPr>
      <w:r>
        <w:rPr>
          <w:rFonts w:hint="eastAsia" w:asciiTheme="minorEastAsia" w:hAnsiTheme="minorEastAsia" w:eastAsiaTheme="minorEastAsia" w:cstheme="minorEastAsia"/>
          <w:iCs w:val="0"/>
          <w:color w:val="auto"/>
          <w:sz w:val="21"/>
          <w:szCs w:val="21"/>
          <w:lang w:val="en-US" w:eastAsia="zh-CN"/>
        </w:rPr>
        <w:t xml:space="preserve">    （</w:t>
      </w:r>
      <w:r>
        <w:rPr>
          <w:rFonts w:hint="default" w:asciiTheme="minorEastAsia" w:hAnsiTheme="minorEastAsia" w:eastAsiaTheme="minorEastAsia" w:cstheme="minorEastAsia"/>
          <w:iCs w:val="0"/>
          <w:color w:val="auto"/>
          <w:sz w:val="21"/>
          <w:szCs w:val="21"/>
          <w:lang w:val="en" w:eastAsia="zh-CN"/>
        </w:rPr>
        <w:t>4</w:t>
      </w:r>
      <w:r>
        <w:rPr>
          <w:rFonts w:hint="eastAsia" w:asciiTheme="minorEastAsia" w:hAnsiTheme="minorEastAsia" w:eastAsiaTheme="minorEastAsia" w:cstheme="minorEastAsia"/>
          <w:iCs w:val="0"/>
          <w:color w:val="auto"/>
          <w:sz w:val="21"/>
          <w:szCs w:val="21"/>
          <w:lang w:val="en-US" w:eastAsia="zh-CN"/>
        </w:rPr>
        <w:t>）政府采购组织形式：</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政府集中采购</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val="en-US" w:eastAsia="zh-CN"/>
        </w:rPr>
        <w:t xml:space="preserve">部门集中采购  </w:t>
      </w:r>
      <w:r>
        <w:rPr>
          <w:rFonts w:hint="eastAsia" w:asciiTheme="minorEastAsia" w:hAnsiTheme="minorEastAsia" w:eastAsiaTheme="minorEastAsia" w:cstheme="minorEastAsia"/>
          <w:iCs w:val="0"/>
          <w:color w:val="auto"/>
          <w:sz w:val="21"/>
          <w:szCs w:val="21"/>
        </w:rPr>
        <w:sym w:font="Wingdings" w:char="00FE"/>
      </w:r>
      <w:r>
        <w:rPr>
          <w:rFonts w:hint="eastAsia" w:asciiTheme="minorEastAsia" w:hAnsiTheme="minorEastAsia" w:eastAsiaTheme="minorEastAsia" w:cstheme="minorEastAsia"/>
          <w:iCs w:val="0"/>
          <w:color w:val="auto"/>
          <w:sz w:val="21"/>
          <w:szCs w:val="21"/>
          <w:lang w:val="en-US" w:eastAsia="zh-CN"/>
        </w:rPr>
        <w:t>分散采购</w:t>
      </w:r>
    </w:p>
    <w:p w14:paraId="7311D36F">
      <w:pPr>
        <w:pStyle w:val="15"/>
        <w:numPr>
          <w:ilvl w:val="-1"/>
          <w:numId w:val="0"/>
        </w:numPr>
        <w:adjustRightInd w:val="0"/>
        <w:snapToGrid w:val="0"/>
        <w:spacing w:before="0" w:beforeLines="0" w:line="400" w:lineRule="exact"/>
        <w:ind w:left="0" w:firstLine="420" w:firstLineChars="0"/>
        <w:rPr>
          <w:rFonts w:hint="eastAsia" w:asciiTheme="minorEastAsia" w:hAnsiTheme="minorEastAsia" w:eastAsiaTheme="minorEastAsia" w:cstheme="minorEastAsia"/>
          <w:iCs w:val="0"/>
          <w:color w:val="auto"/>
          <w:sz w:val="21"/>
          <w:szCs w:val="21"/>
          <w:lang w:eastAsia="zh-CN"/>
        </w:rPr>
      </w:pPr>
      <w:r>
        <w:rPr>
          <w:rFonts w:hint="eastAsia" w:asciiTheme="minorEastAsia" w:hAnsiTheme="minorEastAsia" w:eastAsiaTheme="minorEastAsia" w:cstheme="minorEastAsia"/>
          <w:iCs w:val="0"/>
          <w:color w:val="auto"/>
          <w:sz w:val="21"/>
          <w:szCs w:val="21"/>
          <w:lang w:val="en-US" w:eastAsia="zh-CN"/>
        </w:rPr>
        <w:t>（</w:t>
      </w:r>
      <w:r>
        <w:rPr>
          <w:rFonts w:hint="default" w:asciiTheme="minorEastAsia" w:hAnsiTheme="minorEastAsia" w:eastAsiaTheme="minorEastAsia" w:cstheme="minorEastAsia"/>
          <w:iCs w:val="0"/>
          <w:color w:val="auto"/>
          <w:sz w:val="21"/>
          <w:szCs w:val="21"/>
          <w:lang w:val="en" w:eastAsia="zh-CN"/>
        </w:rPr>
        <w:t>5</w:t>
      </w:r>
      <w:r>
        <w:rPr>
          <w:rFonts w:hint="eastAsia" w:asciiTheme="minorEastAsia" w:hAnsiTheme="minorEastAsia" w:eastAsiaTheme="minorEastAsia" w:cstheme="minorEastAsia"/>
          <w:iCs w:val="0"/>
          <w:color w:val="auto"/>
          <w:sz w:val="21"/>
          <w:szCs w:val="21"/>
          <w:lang w:val="en-US" w:eastAsia="zh-CN"/>
        </w:rPr>
        <w:t>）政府采购方式：</w:t>
      </w:r>
      <w:r>
        <w:rPr>
          <w:rFonts w:hint="eastAsia" w:asciiTheme="minorEastAsia" w:hAnsiTheme="minorEastAsia" w:eastAsiaTheme="minorEastAsia" w:cstheme="minorEastAsia"/>
          <w:iCs w:val="0"/>
          <w:color w:val="auto"/>
          <w:sz w:val="21"/>
          <w:szCs w:val="21"/>
        </w:rPr>
        <w:sym w:font="Wingdings" w:char="00FE"/>
      </w:r>
      <w:r>
        <w:rPr>
          <w:rFonts w:hint="eastAsia" w:asciiTheme="minorEastAsia" w:hAnsiTheme="minorEastAsia" w:eastAsiaTheme="minorEastAsia" w:cstheme="minorEastAsia"/>
          <w:iCs w:val="0"/>
          <w:color w:val="auto"/>
          <w:sz w:val="21"/>
          <w:szCs w:val="21"/>
          <w:lang w:eastAsia="zh-CN"/>
        </w:rPr>
        <w:t>公开招标</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邀请招标</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竞争性谈判</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竞争性磋商</w:t>
      </w:r>
    </w:p>
    <w:p w14:paraId="2AE2CFFC">
      <w:pPr>
        <w:pStyle w:val="15"/>
        <w:numPr>
          <w:ilvl w:val="-1"/>
          <w:numId w:val="0"/>
        </w:numPr>
        <w:adjustRightInd w:val="0"/>
        <w:snapToGrid w:val="0"/>
        <w:spacing w:before="0" w:beforeLines="0" w:line="400" w:lineRule="exact"/>
        <w:ind w:left="0" w:firstLine="420" w:firstLineChars="0"/>
        <w:rPr>
          <w:rFonts w:hint="eastAsia" w:ascii="宋体" w:hAnsi="宋体" w:eastAsia="宋体" w:cs="宋体"/>
          <w:iCs w:val="0"/>
          <w:color w:val="auto"/>
          <w:sz w:val="21"/>
          <w:szCs w:val="21"/>
          <w:u w:val="single"/>
          <w:lang w:val="en-US" w:eastAsia="zh-CN"/>
        </w:rPr>
      </w:pPr>
      <w:r>
        <w:rPr>
          <w:rFonts w:hint="eastAsia" w:ascii="宋体" w:hAnsi="宋体" w:cs="宋体"/>
          <w:color w:val="auto"/>
          <w:szCs w:val="21"/>
          <w:u w:val="none"/>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询价</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单一来源</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框架协议</w:t>
      </w:r>
      <w:r>
        <w:rPr>
          <w:rFonts w:hint="eastAsia" w:asciiTheme="minorEastAsia" w:hAnsiTheme="minorEastAsia" w:eastAsiaTheme="minorEastAsia" w:cstheme="minorEastAsia"/>
          <w:iCs w:val="0"/>
          <w:color w:val="auto"/>
          <w:sz w:val="21"/>
          <w:szCs w:val="21"/>
          <w:lang w:val="en-US" w:eastAsia="zh-CN"/>
        </w:rPr>
        <w:t xml:space="preserve"> </w:t>
      </w:r>
      <w:r>
        <w:rPr>
          <w:rFonts w:hint="eastAsia" w:asciiTheme="minorEastAsia" w:hAnsiTheme="minorEastAsia" w:eastAsiaTheme="minorEastAsia" w:cstheme="minorEastAsia"/>
          <w:iCs w:val="0"/>
          <w:color w:val="auto"/>
          <w:sz w:val="21"/>
          <w:szCs w:val="21"/>
        </w:rPr>
        <w:sym w:font="Wingdings" w:char="00A8"/>
      </w:r>
      <w:r>
        <w:rPr>
          <w:rFonts w:hint="eastAsia" w:asciiTheme="minorEastAsia" w:hAnsiTheme="minorEastAsia" w:eastAsiaTheme="minorEastAsia" w:cstheme="minorEastAsia"/>
          <w:iCs w:val="0"/>
          <w:color w:val="auto"/>
          <w:sz w:val="21"/>
          <w:szCs w:val="21"/>
          <w:lang w:eastAsia="zh-CN"/>
        </w:rPr>
        <w:t>其他：</w:t>
      </w:r>
      <w:r>
        <w:rPr>
          <w:rFonts w:hint="eastAsia" w:ascii="宋体" w:hAnsi="宋体" w:eastAsia="宋体" w:cs="宋体"/>
          <w:iCs w:val="0"/>
          <w:color w:val="auto"/>
          <w:sz w:val="21"/>
          <w:szCs w:val="21"/>
          <w:u w:val="single"/>
          <w:lang w:val="en-US" w:eastAsia="zh-CN"/>
        </w:rPr>
        <w:t xml:space="preserve">          </w:t>
      </w:r>
    </w:p>
    <w:p w14:paraId="4B4EB96C">
      <w:pPr>
        <w:pStyle w:val="15"/>
        <w:numPr>
          <w:ilvl w:val="-1"/>
          <w:numId w:val="0"/>
        </w:numPr>
        <w:adjustRightInd w:val="0"/>
        <w:snapToGrid w:val="0"/>
        <w:spacing w:before="0" w:beforeLines="0" w:line="400" w:lineRule="exact"/>
        <w:ind w:left="0" w:firstLine="420" w:firstLineChars="0"/>
        <w:rPr>
          <w:rFonts w:hint="default" w:ascii="宋体" w:hAnsi="宋体" w:eastAsia="宋体" w:cs="宋体"/>
          <w:iCs w:val="0"/>
          <w:color w:val="auto"/>
          <w:sz w:val="21"/>
          <w:szCs w:val="21"/>
          <w:u w:val="none"/>
          <w:lang w:val="en-US" w:eastAsia="zh-CN"/>
        </w:rPr>
      </w:pPr>
      <w:r>
        <w:rPr>
          <w:rFonts w:hint="eastAsia" w:ascii="宋体" w:hAnsi="宋体" w:eastAsia="宋体" w:cs="宋体"/>
          <w:iCs w:val="0"/>
          <w:color w:val="auto"/>
          <w:sz w:val="21"/>
          <w:szCs w:val="21"/>
          <w:u w:val="none"/>
          <w:lang w:val="en-US" w:eastAsia="zh-CN"/>
        </w:rPr>
        <w:t>（注：在框架协议采购的第二阶段，可选择使用该合同文本）</w:t>
      </w:r>
    </w:p>
    <w:p w14:paraId="346DE615">
      <w:pPr>
        <w:pStyle w:val="15"/>
        <w:numPr>
          <w:ilvl w:val="-1"/>
          <w:numId w:val="0"/>
        </w:numPr>
        <w:adjustRightInd w:val="0"/>
        <w:snapToGrid w:val="0"/>
        <w:spacing w:before="0" w:beforeLines="0" w:line="400" w:lineRule="exact"/>
        <w:ind w:firstLine="220" w:firstLineChars="100"/>
        <w:rPr>
          <w:rFonts w:hint="eastAsia" w:ascii="宋体" w:hAnsi="宋体" w:eastAsia="宋体" w:cs="Times New Roman"/>
          <w:color w:val="auto"/>
          <w:w w:val="100"/>
          <w:kern w:val="2"/>
          <w:sz w:val="21"/>
          <w:szCs w:val="21"/>
          <w:lang w:val="en-US" w:eastAsia="zh-CN" w:bidi="ar-SA"/>
        </w:rPr>
      </w:pPr>
      <w:r>
        <w:rPr>
          <w:rFonts w:hint="eastAsia" w:ascii="宋体" w:hAnsi="宋体"/>
          <w:color w:val="auto"/>
          <w:szCs w:val="21"/>
          <w:lang w:val="en-US" w:eastAsia="zh-CN"/>
        </w:rPr>
        <w:t xml:space="preserve"> （</w:t>
      </w:r>
      <w:r>
        <w:rPr>
          <w:rFonts w:hint="default" w:ascii="宋体" w:hAnsi="宋体"/>
          <w:color w:val="auto"/>
          <w:szCs w:val="21"/>
          <w:lang w:val="en" w:eastAsia="zh-CN"/>
        </w:rPr>
        <w:t>6</w:t>
      </w:r>
      <w:r>
        <w:rPr>
          <w:rFonts w:hint="eastAsia" w:ascii="宋体" w:hAnsi="宋体"/>
          <w:color w:val="auto"/>
          <w:szCs w:val="21"/>
          <w:lang w:val="en-US" w:eastAsia="zh-CN"/>
        </w:rPr>
        <w:t>）</w:t>
      </w:r>
      <w:r>
        <w:rPr>
          <w:rFonts w:hint="eastAsia" w:ascii="宋体" w:hAnsi="宋体" w:eastAsia="宋体" w:cs="Times New Roman"/>
          <w:color w:val="auto"/>
          <w:w w:val="100"/>
          <w:kern w:val="2"/>
          <w:sz w:val="21"/>
          <w:szCs w:val="21"/>
          <w:lang w:val="en-US" w:eastAsia="zh-CN" w:bidi="ar-SA"/>
        </w:rPr>
        <w:t>中标（成交）采购标的制造商是否为中小企业：</w:t>
      </w:r>
      <w:r>
        <w:rPr>
          <w:rFonts w:hint="eastAsia" w:ascii="宋体" w:hAnsi="宋体" w:eastAsia="宋体" w:cs="Times New Roman"/>
          <w:color w:val="auto"/>
          <w:w w:val="100"/>
          <w:kern w:val="2"/>
          <w:sz w:val="21"/>
          <w:szCs w:val="21"/>
          <w:lang w:val="en-US" w:eastAsia="zh-CN" w:bidi="ar-SA"/>
        </w:rPr>
        <w:sym w:font="Wingdings" w:char="00A8"/>
      </w:r>
      <w:r>
        <w:rPr>
          <w:rFonts w:hint="eastAsia" w:ascii="宋体" w:hAnsi="宋体" w:eastAsia="宋体" w:cs="Times New Roman"/>
          <w:color w:val="auto"/>
          <w:w w:val="100"/>
          <w:kern w:val="2"/>
          <w:sz w:val="21"/>
          <w:szCs w:val="21"/>
          <w:lang w:val="en-US" w:eastAsia="zh-CN" w:bidi="ar-SA"/>
        </w:rPr>
        <w:t xml:space="preserve">是      </w:t>
      </w:r>
      <w:r>
        <w:rPr>
          <w:rFonts w:hint="eastAsia" w:ascii="宋体" w:hAnsi="宋体" w:eastAsia="宋体" w:cs="Times New Roman"/>
          <w:color w:val="auto"/>
          <w:w w:val="100"/>
          <w:kern w:val="2"/>
          <w:sz w:val="21"/>
          <w:szCs w:val="21"/>
          <w:lang w:val="en-US" w:eastAsia="zh-CN" w:bidi="ar-SA"/>
        </w:rPr>
        <w:sym w:font="Wingdings" w:char="00A8"/>
      </w:r>
      <w:r>
        <w:rPr>
          <w:rFonts w:hint="eastAsia" w:ascii="宋体" w:hAnsi="宋体" w:eastAsia="宋体" w:cs="Times New Roman"/>
          <w:color w:val="auto"/>
          <w:w w:val="100"/>
          <w:kern w:val="2"/>
          <w:sz w:val="21"/>
          <w:szCs w:val="21"/>
          <w:lang w:val="en-US" w:eastAsia="zh-CN" w:bidi="ar-SA"/>
        </w:rPr>
        <w:t>否</w:t>
      </w:r>
    </w:p>
    <w:p w14:paraId="0A8BB48B">
      <w:pPr>
        <w:numPr>
          <w:ilvl w:val="-1"/>
          <w:numId w:val="0"/>
        </w:numPr>
        <w:adjustRightInd w:val="0"/>
        <w:snapToGrid w:val="0"/>
        <w:spacing w:before="0" w:beforeLines="0" w:line="400" w:lineRule="exact"/>
        <w:ind w:left="0" w:leftChars="0" w:firstLine="0" w:firstLineChars="0"/>
        <w:rPr>
          <w:rFonts w:hint="eastAsia" w:ascii="宋体" w:hAnsi="宋体"/>
          <w:iCs/>
          <w:color w:val="auto"/>
          <w:szCs w:val="21"/>
        </w:rPr>
      </w:pPr>
      <w:r>
        <w:rPr>
          <w:rFonts w:hint="eastAsia" w:ascii="宋体" w:hAnsi="宋体"/>
          <w:color w:val="auto"/>
          <w:w w:val="100"/>
          <w:szCs w:val="21"/>
          <w:lang w:val="en-US" w:eastAsia="zh-CN"/>
        </w:rPr>
        <w:t xml:space="preserve">         本合同</w:t>
      </w:r>
      <w:r>
        <w:rPr>
          <w:rFonts w:hint="eastAsia" w:ascii="宋体" w:hAnsi="宋体"/>
          <w:color w:val="auto"/>
          <w:w w:val="100"/>
          <w:szCs w:val="21"/>
        </w:rPr>
        <w:t>是否</w:t>
      </w:r>
      <w:r>
        <w:rPr>
          <w:rFonts w:hint="eastAsia" w:ascii="宋体" w:hAnsi="宋体"/>
          <w:color w:val="auto"/>
          <w:w w:val="100"/>
          <w:szCs w:val="21"/>
          <w:lang w:eastAsia="zh-CN"/>
        </w:rPr>
        <w:t>为专门面向</w:t>
      </w:r>
      <w:r>
        <w:rPr>
          <w:rFonts w:hint="eastAsia" w:ascii="宋体" w:hAnsi="宋体"/>
          <w:color w:val="auto"/>
          <w:w w:val="100"/>
          <w:szCs w:val="21"/>
        </w:rPr>
        <w:t>中小企业</w:t>
      </w:r>
      <w:r>
        <w:rPr>
          <w:rFonts w:hint="eastAsia" w:ascii="宋体" w:hAnsi="宋体"/>
          <w:color w:val="auto"/>
          <w:w w:val="100"/>
          <w:szCs w:val="21"/>
          <w:lang w:eastAsia="zh-CN"/>
        </w:rPr>
        <w:t>的采</w:t>
      </w:r>
      <w:r>
        <w:rPr>
          <w:rFonts w:hint="eastAsia" w:ascii="宋体" w:hAnsi="宋体"/>
          <w:color w:val="auto"/>
          <w:w w:val="100"/>
          <w:szCs w:val="21"/>
          <w:shd w:val="clear"/>
          <w:lang w:eastAsia="zh-CN"/>
        </w:rPr>
        <w:t>购</w:t>
      </w:r>
      <w:r>
        <w:rPr>
          <w:rFonts w:hint="eastAsia" w:ascii="宋体" w:hAnsi="宋体"/>
          <w:color w:val="auto"/>
          <w:w w:val="100"/>
          <w:szCs w:val="21"/>
          <w:shd w:val="clear"/>
        </w:rPr>
        <w:t>合同</w:t>
      </w:r>
      <w:r>
        <w:rPr>
          <w:rFonts w:hint="eastAsia" w:ascii="宋体" w:hAnsi="宋体"/>
          <w:color w:val="auto"/>
          <w:w w:val="100"/>
          <w:szCs w:val="21"/>
          <w:shd w:val="clear"/>
          <w:lang w:eastAsia="zh-CN"/>
        </w:rPr>
        <w:t>（中小企业预留合同）</w:t>
      </w:r>
      <w:r>
        <w:rPr>
          <w:rFonts w:hint="eastAsia" w:ascii="宋体" w:hAnsi="宋体"/>
          <w:color w:val="auto"/>
          <w:szCs w:val="21"/>
          <w:shd w:val="clear"/>
        </w:rPr>
        <w:t>：</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lang w:val="en-US" w:eastAsia="zh-CN"/>
        </w:rPr>
        <w:t xml:space="preserve">  </w:t>
      </w:r>
      <w:r>
        <w:rPr>
          <w:rFonts w:hint="eastAsia" w:ascii="宋体" w:hAnsi="宋体"/>
          <w:iCs/>
          <w:color w:val="auto"/>
          <w:szCs w:val="21"/>
        </w:rPr>
        <w:t xml:space="preserve"> </w:t>
      </w:r>
      <w:r>
        <w:rPr>
          <w:rFonts w:hint="eastAsia" w:ascii="宋体" w:hAnsi="宋体"/>
          <w:iCs/>
          <w:color w:val="auto"/>
          <w:szCs w:val="21"/>
        </w:rPr>
        <w:sym w:font="Wingdings" w:char="00FE"/>
      </w:r>
      <w:r>
        <w:rPr>
          <w:rFonts w:hint="eastAsia" w:ascii="宋体" w:hAnsi="宋体"/>
          <w:iCs/>
          <w:color w:val="auto"/>
          <w:szCs w:val="21"/>
        </w:rPr>
        <w:t>否</w:t>
      </w:r>
    </w:p>
    <w:p w14:paraId="6EDD666A">
      <w:pPr>
        <w:numPr>
          <w:ilvl w:val="-1"/>
          <w:numId w:val="0"/>
        </w:numPr>
        <w:adjustRightInd w:val="0"/>
        <w:snapToGrid w:val="0"/>
        <w:spacing w:before="0" w:beforeLines="0" w:line="400" w:lineRule="exact"/>
        <w:ind w:firstLine="0" w:firstLineChars="0"/>
        <w:rPr>
          <w:rFonts w:hint="eastAsia" w:ascii="宋体" w:hAnsi="宋体"/>
          <w:iCs/>
          <w:color w:val="auto"/>
          <w:szCs w:val="21"/>
        </w:rPr>
      </w:pPr>
      <w:r>
        <w:rPr>
          <w:rFonts w:hint="eastAsia"/>
          <w:color w:val="auto"/>
          <w:lang w:val="en-US" w:eastAsia="zh-CN"/>
        </w:rPr>
        <w:t xml:space="preserve">         若本项目不专门面向中小企业采购，是否给予小微企业评审优惠：</w:t>
      </w:r>
      <w:r>
        <w:rPr>
          <w:rFonts w:hint="eastAsia" w:ascii="宋体" w:hAnsi="宋体"/>
          <w:iCs/>
          <w:color w:val="auto"/>
          <w:szCs w:val="21"/>
        </w:rPr>
        <w:sym w:font="Wingdings" w:char="00FE"/>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5A7CF214">
      <w:pPr>
        <w:numPr>
          <w:ilvl w:val="-1"/>
          <w:numId w:val="0"/>
        </w:numPr>
        <w:adjustRightInd w:val="0"/>
        <w:snapToGrid w:val="0"/>
        <w:spacing w:before="0" w:beforeLines="0" w:line="400" w:lineRule="exact"/>
        <w:ind w:firstLine="0" w:firstLineChars="0"/>
        <w:rPr>
          <w:rFonts w:hint="eastAsia" w:ascii="宋体" w:hAnsi="宋体"/>
          <w:iCs/>
          <w:color w:val="auto"/>
          <w:szCs w:val="21"/>
        </w:rPr>
      </w:pPr>
      <w:r>
        <w:rPr>
          <w:rFonts w:hint="eastAsia"/>
          <w:color w:val="auto"/>
          <w:lang w:val="en-US" w:eastAsia="zh-CN"/>
        </w:rPr>
        <w:t xml:space="preserve">         中标（成交）采购标的制造商是否为残疾人福利性单位：</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5157263C">
      <w:pPr>
        <w:numPr>
          <w:ilvl w:val="0"/>
          <w:numId w:val="0"/>
        </w:numPr>
        <w:snapToGrid w:val="0"/>
        <w:spacing w:beforeLines="0" w:line="400" w:lineRule="exact"/>
        <w:ind w:firstLine="0" w:firstLineChars="0"/>
        <w:rPr>
          <w:rFonts w:hint="default"/>
          <w:color w:val="auto"/>
          <w:lang w:val="en-US" w:eastAsia="zh-CN"/>
        </w:rPr>
      </w:pPr>
      <w:r>
        <w:rPr>
          <w:rFonts w:hint="eastAsia"/>
          <w:color w:val="auto"/>
          <w:lang w:val="en-US" w:eastAsia="zh-CN"/>
        </w:rPr>
        <w:t xml:space="preserve">         中标（成交）采购标的制造商是否为监狱企业：</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A8"/>
      </w:r>
      <w:r>
        <w:rPr>
          <w:rFonts w:hint="eastAsia" w:ascii="宋体" w:hAnsi="宋体"/>
          <w:iCs/>
          <w:color w:val="auto"/>
          <w:szCs w:val="21"/>
        </w:rPr>
        <w:t>否</w:t>
      </w:r>
    </w:p>
    <w:p w14:paraId="3863C4BE">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default" w:ascii="宋体" w:hAnsi="宋体"/>
          <w:color w:val="auto"/>
          <w:szCs w:val="21"/>
          <w:lang w:val="en" w:eastAsia="zh-CN"/>
        </w:rPr>
        <w:t>7</w:t>
      </w:r>
      <w:r>
        <w:rPr>
          <w:rFonts w:hint="eastAsia" w:ascii="宋体" w:hAnsi="宋体"/>
          <w:color w:val="auto"/>
          <w:szCs w:val="21"/>
        </w:rPr>
        <w:t>）合同是否分包：</w:t>
      </w:r>
      <w:r>
        <w:rPr>
          <w:rFonts w:hint="eastAsia" w:ascii="宋体" w:hAnsi="宋体"/>
          <w:iCs/>
          <w:color w:val="auto"/>
          <w:szCs w:val="21"/>
        </w:rPr>
        <w:sym w:font="Wingdings" w:char="00A8"/>
      </w:r>
      <w:r>
        <w:rPr>
          <w:rFonts w:hint="eastAsia" w:ascii="宋体" w:hAnsi="宋体"/>
          <w:iCs/>
          <w:color w:val="auto"/>
          <w:szCs w:val="21"/>
        </w:rPr>
        <w:t xml:space="preserve">是       </w:t>
      </w:r>
      <w:r>
        <w:rPr>
          <w:rFonts w:hint="eastAsia" w:ascii="宋体" w:hAnsi="宋体"/>
          <w:iCs/>
          <w:color w:val="auto"/>
          <w:szCs w:val="21"/>
        </w:rPr>
        <w:sym w:font="Wingdings" w:char="00FE"/>
      </w:r>
      <w:r>
        <w:rPr>
          <w:rFonts w:hint="eastAsia" w:ascii="宋体" w:hAnsi="宋体"/>
          <w:iCs/>
          <w:color w:val="auto"/>
          <w:szCs w:val="21"/>
        </w:rPr>
        <w:t>否</w:t>
      </w:r>
    </w:p>
    <w:p w14:paraId="61A10837">
      <w:pPr>
        <w:adjustRightInd w:val="0"/>
        <w:snapToGrid w:val="0"/>
        <w:spacing w:before="0" w:beforeLines="0" w:line="400" w:lineRule="exact"/>
        <w:ind w:firstLine="840" w:firstLineChars="400"/>
        <w:rPr>
          <w:rFonts w:hint="eastAsia"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分包主要内容：</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666348CE">
      <w:pPr>
        <w:adjustRightInd w:val="0"/>
        <w:snapToGrid w:val="0"/>
        <w:spacing w:before="0" w:beforeLines="0" w:line="400" w:lineRule="exact"/>
        <w:ind w:firstLine="840" w:firstLineChars="400"/>
        <w:rPr>
          <w:rFonts w:hint="eastAsia" w:ascii="宋体" w:hAnsi="宋体"/>
          <w:color w:val="auto"/>
          <w:szCs w:val="21"/>
          <w:highlight w:val="none"/>
        </w:rPr>
      </w:pPr>
      <w:r>
        <w:rPr>
          <w:rFonts w:hint="eastAsia" w:ascii="宋体" w:hAnsi="宋体"/>
          <w:color w:val="auto"/>
          <w:szCs w:val="21"/>
          <w:u w:val="none"/>
          <w:lang w:val="en-US" w:eastAsia="zh-CN"/>
        </w:rPr>
        <w:t xml:space="preserve"> </w:t>
      </w:r>
      <w:r>
        <w:rPr>
          <w:rFonts w:hint="eastAsia" w:ascii="宋体" w:hAnsi="宋体"/>
          <w:color w:val="auto"/>
          <w:szCs w:val="21"/>
        </w:rPr>
        <w:t>分包</w:t>
      </w:r>
      <w:r>
        <w:rPr>
          <w:rFonts w:hint="eastAsia" w:ascii="宋体" w:hAnsi="宋体"/>
          <w:color w:val="auto"/>
          <w:szCs w:val="21"/>
          <w:highlight w:val="none"/>
        </w:rPr>
        <w:t>供应商</w:t>
      </w:r>
      <w:r>
        <w:rPr>
          <w:rFonts w:hint="eastAsia" w:ascii="宋体" w:hAnsi="宋体"/>
          <w:color w:val="auto"/>
          <w:szCs w:val="21"/>
          <w:highlight w:val="none"/>
          <w:lang w:eastAsia="zh-CN"/>
        </w:rPr>
        <w:t>/制造商</w:t>
      </w:r>
      <w:r>
        <w:rPr>
          <w:rFonts w:hint="eastAsia" w:ascii="宋体" w:hAnsi="宋体"/>
          <w:color w:val="auto"/>
          <w:szCs w:val="21"/>
          <w:highlight w:val="none"/>
        </w:rPr>
        <w:t>名称</w:t>
      </w:r>
      <w:r>
        <w:rPr>
          <w:rFonts w:hint="eastAsia" w:ascii="宋体" w:hAnsi="宋体"/>
          <w:color w:val="auto"/>
          <w:szCs w:val="21"/>
          <w:highlight w:val="none"/>
          <w:lang w:eastAsia="zh-CN"/>
        </w:rPr>
        <w:t>（如供应商和制造商不同，请分别填写）</w:t>
      </w:r>
      <w:r>
        <w:rPr>
          <w:rFonts w:hint="eastAsia" w:ascii="宋体" w:hAnsi="宋体"/>
          <w:color w:val="auto"/>
          <w:szCs w:val="21"/>
          <w:highlight w:val="none"/>
        </w:rPr>
        <w:t>：</w:t>
      </w:r>
    </w:p>
    <w:p w14:paraId="21E064CF">
      <w:pPr>
        <w:adjustRightInd w:val="0"/>
        <w:snapToGrid w:val="0"/>
        <w:spacing w:before="0" w:beforeLines="0" w:line="400" w:lineRule="exact"/>
        <w:ind w:firstLine="840" w:firstLineChars="400"/>
        <w:rPr>
          <w:rFonts w:ascii="宋体" w:hAnsi="宋体"/>
          <w:color w:val="auto"/>
          <w:szCs w:val="21"/>
          <w:highlight w:val="none"/>
          <w:u w:val="single"/>
        </w:rPr>
      </w:pPr>
      <w:r>
        <w:rPr>
          <w:rFonts w:hint="eastAsia" w:ascii="宋体" w:hAnsi="宋体"/>
          <w:color w:val="auto"/>
          <w:szCs w:val="21"/>
          <w:highlight w:val="none"/>
          <w:u w:val="none"/>
        </w:rPr>
        <w:t xml:space="preserve"> </w:t>
      </w:r>
      <w:r>
        <w:rPr>
          <w:rFonts w:hint="eastAsia" w:ascii="宋体" w:hAnsi="宋体"/>
          <w:color w:val="auto"/>
          <w:szCs w:val="21"/>
          <w:highlight w:val="none"/>
          <w:u w:val="single"/>
          <w:lang w:val="en-US" w:eastAsia="zh-CN"/>
        </w:rPr>
        <w:t xml:space="preserve">  </w:t>
      </w:r>
      <w:r>
        <w:rPr>
          <w:rFonts w:hint="eastAsia" w:ascii="宋体" w:hAnsi="宋体"/>
          <w:color w:val="auto"/>
          <w:szCs w:val="21"/>
          <w:highlight w:val="none"/>
          <w:u w:val="single"/>
        </w:rPr>
        <w:t xml:space="preserve">                                 </w:t>
      </w:r>
      <w:r>
        <w:rPr>
          <w:rFonts w:hint="eastAsia" w:ascii="宋体" w:hAnsi="宋体"/>
          <w:color w:val="auto"/>
          <w:szCs w:val="21"/>
          <w:highlight w:val="none"/>
          <w:u w:val="single"/>
          <w:lang w:val="en-US" w:eastAsia="zh-CN"/>
        </w:rPr>
        <w:t xml:space="preserve">                       </w:t>
      </w:r>
    </w:p>
    <w:p w14:paraId="3183E7C9">
      <w:pPr>
        <w:adjustRightInd w:val="0"/>
        <w:snapToGrid w:val="0"/>
        <w:spacing w:before="0" w:beforeLines="0" w:line="400" w:lineRule="exact"/>
        <w:ind w:firstLine="840" w:firstLineChars="400"/>
        <w:rPr>
          <w:rFonts w:hint="eastAsia" w:ascii="宋体" w:hAnsi="宋体"/>
          <w:color w:val="auto"/>
          <w:szCs w:val="21"/>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分包供应商</w:t>
      </w:r>
      <w:r>
        <w:rPr>
          <w:rFonts w:hint="eastAsia" w:ascii="宋体" w:hAnsi="宋体"/>
          <w:color w:val="auto"/>
          <w:szCs w:val="21"/>
          <w:highlight w:val="none"/>
          <w:lang w:val="en-US" w:eastAsia="zh-CN"/>
        </w:rPr>
        <w:t>/</w:t>
      </w:r>
      <w:r>
        <w:rPr>
          <w:rFonts w:hint="eastAsia" w:ascii="宋体" w:hAnsi="宋体"/>
          <w:color w:val="auto"/>
          <w:szCs w:val="21"/>
          <w:highlight w:val="none"/>
          <w:lang w:eastAsia="zh-CN"/>
        </w:rPr>
        <w:t>制造商</w:t>
      </w:r>
      <w:r>
        <w:rPr>
          <w:rFonts w:hint="eastAsia" w:ascii="宋体" w:hAnsi="宋体"/>
          <w:color w:val="auto"/>
          <w:szCs w:val="21"/>
        </w:rPr>
        <w:t>类型</w:t>
      </w:r>
      <w:r>
        <w:rPr>
          <w:rFonts w:hint="eastAsia" w:ascii="宋体" w:hAnsi="宋体"/>
          <w:color w:val="auto"/>
          <w:szCs w:val="21"/>
          <w:highlight w:val="none"/>
          <w:lang w:eastAsia="zh-CN"/>
        </w:rPr>
        <w:t>（如果供应商和制造商不同，只填写制造商类型）</w:t>
      </w:r>
      <w:r>
        <w:rPr>
          <w:rFonts w:hint="eastAsia" w:ascii="宋体" w:hAnsi="宋体"/>
          <w:color w:val="auto"/>
          <w:szCs w:val="21"/>
        </w:rPr>
        <w:t>：</w:t>
      </w:r>
    </w:p>
    <w:p w14:paraId="1104C115">
      <w:pPr>
        <w:adjustRightInd w:val="0"/>
        <w:snapToGrid w:val="0"/>
        <w:spacing w:beforeLines="0" w:line="400" w:lineRule="exact"/>
        <w:ind w:firstLine="840" w:firstLineChars="40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rPr>
        <w:t xml:space="preserve">大型企业  </w:t>
      </w:r>
      <w:r>
        <w:rPr>
          <w:rFonts w:hint="eastAsia" w:ascii="宋体" w:hAnsi="宋体"/>
          <w:iCs/>
          <w:color w:val="auto"/>
          <w:szCs w:val="21"/>
        </w:rPr>
        <w:sym w:font="Wingdings" w:char="00A8"/>
      </w:r>
      <w:r>
        <w:rPr>
          <w:rFonts w:hint="eastAsia" w:ascii="宋体" w:hAnsi="宋体"/>
          <w:iCs/>
          <w:color w:val="auto"/>
          <w:szCs w:val="21"/>
        </w:rPr>
        <w:t xml:space="preserve">中型企业  </w:t>
      </w:r>
      <w:r>
        <w:rPr>
          <w:rFonts w:hint="eastAsia" w:ascii="宋体" w:hAnsi="宋体"/>
          <w:iCs/>
          <w:color w:val="auto"/>
          <w:szCs w:val="21"/>
        </w:rPr>
        <w:sym w:font="Wingdings" w:char="00A8"/>
      </w:r>
      <w:r>
        <w:rPr>
          <w:rFonts w:hint="eastAsia" w:ascii="宋体" w:hAnsi="宋体"/>
          <w:iCs/>
          <w:color w:val="auto"/>
          <w:szCs w:val="21"/>
        </w:rPr>
        <w:t>小微型企业</w:t>
      </w:r>
      <w:r>
        <w:rPr>
          <w:rFonts w:hint="eastAsia" w:ascii="宋体" w:hAnsi="宋体"/>
          <w:iCs/>
          <w:color w:val="auto"/>
          <w:szCs w:val="21"/>
          <w:lang w:val="en-US" w:eastAsia="zh-CN"/>
        </w:rPr>
        <w:t xml:space="preserve">  </w:t>
      </w:r>
    </w:p>
    <w:p w14:paraId="510A9D21">
      <w:pPr>
        <w:adjustRightInd w:val="0"/>
        <w:snapToGrid w:val="0"/>
        <w:spacing w:beforeLines="0" w:line="400" w:lineRule="exact"/>
        <w:ind w:firstLine="840" w:firstLineChars="400"/>
        <w:rPr>
          <w:rFonts w:hint="default" w:eastAsia="华文楷体"/>
          <w:color w:val="auto"/>
          <w:u w:val="none"/>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残疾人福利性单位</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监狱</w:t>
      </w:r>
      <w:r>
        <w:rPr>
          <w:rFonts w:hint="eastAsia" w:ascii="宋体" w:hAnsi="宋体"/>
          <w:iCs/>
          <w:color w:val="auto"/>
          <w:szCs w:val="21"/>
        </w:rPr>
        <w:t>企业</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其他</w:t>
      </w:r>
    </w:p>
    <w:p w14:paraId="60B5A4A4">
      <w:pPr>
        <w:numPr>
          <w:ilvl w:val="-1"/>
          <w:numId w:val="0"/>
        </w:numPr>
        <w:adjustRightInd w:val="0"/>
        <w:snapToGrid w:val="0"/>
        <w:spacing w:before="0" w:beforeLines="0" w:line="400" w:lineRule="exact"/>
        <w:ind w:left="0" w:leftChars="0" w:firstLine="0" w:firstLineChars="0"/>
        <w:rPr>
          <w:rFonts w:hint="eastAsia" w:ascii="宋体" w:hAnsi="宋体" w:cs="宋体"/>
          <w:iCs/>
          <w:color w:val="auto"/>
          <w:szCs w:val="21"/>
          <w:highlight w:val="none"/>
        </w:rPr>
      </w:pPr>
      <w:r>
        <w:rPr>
          <w:rFonts w:hint="eastAsia" w:ascii="宋体" w:hAnsi="宋体"/>
          <w:color w:val="auto"/>
          <w:szCs w:val="21"/>
          <w:highlight w:val="none"/>
          <w:u w:val="none"/>
          <w:lang w:val="en-US" w:eastAsia="zh-CN"/>
        </w:rPr>
        <w:t xml:space="preserve">    </w:t>
      </w:r>
      <w:r>
        <w:rPr>
          <w:rFonts w:hint="eastAsia" w:ascii="宋体" w:hAnsi="宋体" w:cs="宋体"/>
          <w:color w:val="auto"/>
          <w:szCs w:val="21"/>
          <w:highlight w:val="none"/>
          <w:u w:val="none"/>
          <w:lang w:val="en-US" w:eastAsia="zh-CN"/>
        </w:rPr>
        <w:t>（</w:t>
      </w:r>
      <w:r>
        <w:rPr>
          <w:rFonts w:hint="default" w:ascii="宋体" w:hAnsi="宋体" w:cs="宋体"/>
          <w:color w:val="auto"/>
          <w:szCs w:val="21"/>
          <w:highlight w:val="none"/>
          <w:u w:val="none"/>
          <w:lang w:val="en" w:eastAsia="zh-CN"/>
        </w:rPr>
        <w:t>8</w:t>
      </w:r>
      <w:r>
        <w:rPr>
          <w:rFonts w:hint="eastAsia" w:ascii="宋体" w:hAnsi="宋体" w:cs="宋体"/>
          <w:color w:val="auto"/>
          <w:szCs w:val="21"/>
          <w:highlight w:val="none"/>
          <w:u w:val="none"/>
          <w:lang w:val="en-US" w:eastAsia="zh-CN"/>
        </w:rPr>
        <w:t>）中标（成交）供应商是否为外商投资企业：</w:t>
      </w:r>
      <w:r>
        <w:rPr>
          <w:rFonts w:hint="eastAsia" w:ascii="宋体" w:hAnsi="宋体" w:cs="宋体"/>
          <w:iCs/>
          <w:color w:val="auto"/>
          <w:szCs w:val="21"/>
          <w:highlight w:val="none"/>
        </w:rPr>
        <w:sym w:font="Wingdings" w:char="00A8"/>
      </w:r>
      <w:r>
        <w:rPr>
          <w:rFonts w:hint="eastAsia" w:ascii="宋体" w:hAnsi="宋体" w:cs="宋体"/>
          <w:iCs/>
          <w:color w:val="auto"/>
          <w:szCs w:val="21"/>
          <w:highlight w:val="none"/>
        </w:rPr>
        <w:t xml:space="preserve">是       </w:t>
      </w:r>
      <w:r>
        <w:rPr>
          <w:rFonts w:hint="eastAsia" w:ascii="宋体" w:hAnsi="宋体" w:cs="宋体"/>
          <w:iCs/>
          <w:color w:val="auto"/>
          <w:szCs w:val="21"/>
          <w:highlight w:val="none"/>
        </w:rPr>
        <w:sym w:font="Wingdings" w:char="00FE"/>
      </w:r>
      <w:r>
        <w:rPr>
          <w:rFonts w:hint="eastAsia" w:ascii="宋体" w:hAnsi="宋体" w:cs="宋体"/>
          <w:iCs/>
          <w:color w:val="auto"/>
          <w:szCs w:val="21"/>
          <w:highlight w:val="none"/>
        </w:rPr>
        <w:t>否</w:t>
      </w:r>
    </w:p>
    <w:p w14:paraId="49F6D467">
      <w:pPr>
        <w:pStyle w:val="15"/>
        <w:tabs>
          <w:tab w:val="left" w:pos="1340"/>
        </w:tabs>
        <w:spacing w:beforeLines="0"/>
        <w:rPr>
          <w:rFonts w:hint="eastAsia" w:ascii="宋体" w:hAnsi="宋体" w:eastAsia="宋体" w:cs="宋体"/>
          <w:color w:val="auto"/>
          <w:sz w:val="21"/>
          <w:szCs w:val="21"/>
          <w:highlight w:val="none"/>
          <w:u w:val="single"/>
        </w:rPr>
      </w:pPr>
      <w:r>
        <w:rPr>
          <w:rFonts w:hint="eastAsia" w:ascii="宋体" w:hAnsi="宋体" w:eastAsia="宋体" w:cs="宋体"/>
          <w:color w:val="auto"/>
          <w:sz w:val="21"/>
          <w:szCs w:val="21"/>
          <w:highlight w:val="none"/>
          <w:u w:val="none"/>
          <w:lang w:val="en-US" w:eastAsia="zh-CN"/>
        </w:rPr>
        <w:t xml:space="preserve">     外商投资企业类型：</w:t>
      </w:r>
      <w:r>
        <w:rPr>
          <w:rFonts w:hint="eastAsia" w:ascii="宋体" w:hAnsi="宋体" w:eastAsia="宋体" w:cs="宋体"/>
          <w:iCs/>
          <w:color w:val="auto"/>
          <w:sz w:val="21"/>
          <w:szCs w:val="21"/>
          <w:highlight w:val="none"/>
        </w:rPr>
        <w:sym w:font="Wingdings" w:char="00A8"/>
      </w:r>
      <w:r>
        <w:rPr>
          <w:rFonts w:hint="eastAsia" w:ascii="宋体" w:hAnsi="宋体" w:eastAsia="宋体" w:cs="宋体"/>
          <w:color w:val="auto"/>
          <w:sz w:val="21"/>
          <w:szCs w:val="21"/>
          <w:highlight w:val="none"/>
          <w:u w:val="none"/>
          <w:lang w:val="en-US" w:eastAsia="zh-CN"/>
        </w:rPr>
        <w:t xml:space="preserve">全部由外国投资者投资  </w:t>
      </w:r>
      <w:r>
        <w:rPr>
          <w:rFonts w:hint="eastAsia" w:ascii="宋体" w:hAnsi="宋体" w:eastAsia="宋体" w:cs="宋体"/>
          <w:iCs/>
          <w:color w:val="auto"/>
          <w:sz w:val="21"/>
          <w:szCs w:val="21"/>
          <w:highlight w:val="none"/>
        </w:rPr>
        <w:sym w:font="Wingdings" w:char="00A8"/>
      </w:r>
      <w:r>
        <w:rPr>
          <w:rFonts w:hint="eastAsia" w:ascii="宋体" w:hAnsi="宋体" w:eastAsia="宋体" w:cs="宋体"/>
          <w:iCs/>
          <w:color w:val="auto"/>
          <w:sz w:val="21"/>
          <w:szCs w:val="21"/>
          <w:highlight w:val="none"/>
          <w:lang w:val="en-US" w:eastAsia="zh-CN"/>
        </w:rPr>
        <w:t>部分由外国投资者投资</w:t>
      </w:r>
    </w:p>
    <w:p w14:paraId="0DC8EDDF">
      <w:pPr>
        <w:numPr>
          <w:ilvl w:val="-1"/>
          <w:numId w:val="0"/>
        </w:numPr>
        <w:adjustRightInd w:val="0"/>
        <w:snapToGrid w:val="0"/>
        <w:spacing w:before="0" w:beforeLines="0" w:line="400" w:lineRule="exact"/>
        <w:ind w:firstLine="420" w:firstLineChars="200"/>
        <w:rPr>
          <w:rFonts w:hint="eastAsia" w:ascii="宋体" w:hAnsi="宋体" w:eastAsia="宋体" w:cs="宋体"/>
          <w:b w:val="0"/>
          <w:bCs w:val="0"/>
          <w:color w:val="auto"/>
          <w:sz w:val="21"/>
          <w:szCs w:val="21"/>
          <w:u w:val="none"/>
          <w:lang w:val="en-US" w:eastAsia="zh-CN"/>
        </w:rPr>
      </w:pPr>
      <w:r>
        <w:rPr>
          <w:rFonts w:hint="eastAsia" w:ascii="宋体" w:hAnsi="宋体" w:eastAsia="宋体" w:cs="宋体"/>
          <w:b w:val="0"/>
          <w:bCs w:val="0"/>
          <w:color w:val="auto"/>
          <w:sz w:val="21"/>
          <w:szCs w:val="21"/>
          <w:u w:val="none"/>
          <w:lang w:val="en-US" w:eastAsia="zh-CN"/>
        </w:rPr>
        <w:t>（</w:t>
      </w:r>
      <w:r>
        <w:rPr>
          <w:rFonts w:hint="default" w:ascii="宋体" w:hAnsi="宋体" w:cs="宋体"/>
          <w:b w:val="0"/>
          <w:bCs w:val="0"/>
          <w:color w:val="auto"/>
          <w:sz w:val="21"/>
          <w:szCs w:val="21"/>
          <w:u w:val="none"/>
          <w:lang w:val="en" w:eastAsia="zh-CN"/>
        </w:rPr>
        <w:t>9</w:t>
      </w:r>
      <w:r>
        <w:rPr>
          <w:rFonts w:hint="eastAsia" w:ascii="宋体" w:hAnsi="宋体" w:eastAsia="宋体" w:cs="宋体"/>
          <w:b w:val="0"/>
          <w:bCs w:val="0"/>
          <w:color w:val="auto"/>
          <w:sz w:val="21"/>
          <w:szCs w:val="21"/>
          <w:u w:val="none"/>
          <w:lang w:val="en-US" w:eastAsia="zh-CN"/>
        </w:rPr>
        <w:t>）是否涉及进口产品：</w:t>
      </w:r>
    </w:p>
    <w:p w14:paraId="6C474DA5">
      <w:pPr>
        <w:numPr>
          <w:ilvl w:val="-1"/>
          <w:numId w:val="0"/>
        </w:numPr>
        <w:adjustRightInd w:val="0"/>
        <w:snapToGrid w:val="0"/>
        <w:spacing w:before="0" w:beforeLines="0" w:line="400" w:lineRule="exact"/>
        <w:ind w:firstLine="840" w:firstLineChars="400"/>
        <w:rPr>
          <w:rFonts w:hint="eastAsia" w:ascii="宋体" w:hAnsi="宋体" w:eastAsia="宋体" w:cs="宋体"/>
          <w:color w:val="auto"/>
          <w:szCs w:val="21"/>
          <w:u w:val="single"/>
          <w:lang w:val="en-US" w:eastAsia="zh-CN"/>
        </w:rPr>
      </w:pPr>
      <w:r>
        <w:rPr>
          <w:rFonts w:hint="eastAsia" w:ascii="宋体" w:hAnsi="宋体" w:cs="宋体"/>
          <w:iCs w:val="0"/>
          <w:color w:val="auto"/>
          <w:szCs w:val="21"/>
          <w:lang w:val="en-US" w:eastAsia="zh-CN"/>
        </w:rPr>
        <w:t xml:space="preserve"> </w:t>
      </w:r>
      <w:r>
        <w:rPr>
          <w:rFonts w:hint="eastAsia" w:ascii="宋体" w:hAnsi="宋体" w:eastAsia="宋体" w:cs="宋体"/>
          <w:iCs w:val="0"/>
          <w:color w:val="auto"/>
          <w:szCs w:val="21"/>
        </w:rPr>
        <w:sym w:font="Wingdings" w:char="00FE"/>
      </w:r>
      <w:r>
        <w:rPr>
          <w:rFonts w:hint="eastAsia" w:ascii="宋体" w:hAnsi="宋体" w:eastAsia="宋体" w:cs="宋体"/>
          <w:iCs w:val="0"/>
          <w:color w:val="auto"/>
          <w:szCs w:val="21"/>
        </w:rPr>
        <w:t>是</w:t>
      </w:r>
      <w:r>
        <w:rPr>
          <w:rFonts w:hint="eastAsia" w:ascii="宋体" w:hAnsi="宋体" w:eastAsia="宋体" w:cs="宋体"/>
          <w:iCs w:val="0"/>
          <w:color w:val="auto"/>
          <w:szCs w:val="21"/>
          <w:lang w:eastAsia="zh-CN"/>
        </w:rPr>
        <w:t>，</w:t>
      </w:r>
      <w:r>
        <w:rPr>
          <w:rFonts w:hint="eastAsia" w:ascii="宋体" w:hAnsi="宋体" w:cs="宋体"/>
          <w:iCs w:val="0"/>
          <w:color w:val="auto"/>
          <w:szCs w:val="21"/>
          <w:lang w:eastAsia="zh-CN"/>
        </w:rPr>
        <w:t>《政府采购品目分类目录》底级品目名称</w:t>
      </w:r>
      <w:r>
        <w:rPr>
          <w:rFonts w:hint="eastAsia" w:ascii="宋体" w:hAnsi="宋体" w:eastAsia="宋体" w:cs="宋体"/>
          <w:color w:val="auto"/>
          <w:szCs w:val="21"/>
          <w:lang w:val="en-US" w:eastAsia="zh-CN"/>
        </w:rPr>
        <w:t>：</w:t>
      </w:r>
      <w:r>
        <w:rPr>
          <w:rFonts w:hint="eastAsia" w:ascii="宋体" w:hAnsi="宋体" w:eastAsia="宋体" w:cs="宋体"/>
          <w:color w:val="auto"/>
          <w:szCs w:val="21"/>
          <w:u w:val="single"/>
          <w:lang w:val="en-US" w:eastAsia="zh-CN"/>
        </w:rPr>
        <w:t xml:space="preserve">         </w:t>
      </w:r>
      <w:r>
        <w:rPr>
          <w:rFonts w:hint="eastAsia" w:ascii="宋体" w:hAnsi="宋体" w:eastAsia="宋体" w:cs="宋体"/>
          <w:color w:val="auto"/>
          <w:szCs w:val="21"/>
          <w:lang w:val="en-US" w:eastAsia="zh-CN"/>
        </w:rPr>
        <w:t xml:space="preserve"> </w:t>
      </w:r>
      <w:r>
        <w:rPr>
          <w:rFonts w:hint="eastAsia" w:ascii="宋体" w:hAnsi="宋体" w:cs="宋体"/>
          <w:color w:val="auto"/>
          <w:szCs w:val="21"/>
          <w:lang w:val="en-US" w:eastAsia="zh-CN"/>
        </w:rPr>
        <w:t>金额：</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u w:val="single"/>
          <w:lang w:val="en-US" w:eastAsia="zh-CN"/>
        </w:rPr>
        <w:t xml:space="preserve">     </w:t>
      </w:r>
      <w:r>
        <w:rPr>
          <w:rFonts w:hint="eastAsia" w:ascii="宋体" w:hAnsi="宋体" w:eastAsia="宋体" w:cs="宋体"/>
          <w:color w:val="auto"/>
          <w:szCs w:val="21"/>
          <w:u w:val="single"/>
          <w:lang w:val="en-US" w:eastAsia="zh-CN"/>
        </w:rPr>
        <w:t xml:space="preserve"> </w:t>
      </w:r>
    </w:p>
    <w:p w14:paraId="6CE709AE">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rPr>
      </w:pPr>
      <w:r>
        <w:rPr>
          <w:rFonts w:hint="eastAsia" w:ascii="宋体" w:hAnsi="宋体" w:cs="宋体"/>
          <w:color w:val="auto"/>
          <w:szCs w:val="21"/>
          <w:lang w:val="en-US" w:eastAsia="zh-CN"/>
        </w:rPr>
        <w:t xml:space="preserve">        国别：</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u w:val="single"/>
          <w:lang w:val="en-US" w:eastAsia="zh-CN"/>
        </w:rPr>
        <w:t xml:space="preserve">     </w:t>
      </w:r>
      <w:r>
        <w:rPr>
          <w:rFonts w:hint="eastAsia" w:ascii="宋体" w:hAnsi="宋体" w:eastAsia="宋体" w:cs="宋体"/>
          <w:color w:val="auto"/>
          <w:szCs w:val="21"/>
          <w:u w:val="single"/>
          <w:lang w:val="en-US" w:eastAsia="zh-CN"/>
        </w:rPr>
        <w:t xml:space="preserve"> </w:t>
      </w:r>
      <w:r>
        <w:rPr>
          <w:rFonts w:hint="eastAsia" w:ascii="宋体" w:hAnsi="宋体" w:cs="宋体"/>
          <w:color w:val="auto"/>
          <w:szCs w:val="21"/>
          <w:lang w:val="en-US" w:eastAsia="zh-CN"/>
        </w:rPr>
        <w:t xml:space="preserve"> </w:t>
      </w:r>
      <w:r>
        <w:rPr>
          <w:rFonts w:hint="eastAsia" w:ascii="宋体" w:hAnsi="宋体" w:eastAsia="宋体" w:cs="宋体"/>
          <w:color w:val="auto"/>
          <w:szCs w:val="21"/>
          <w:lang w:val="en-US" w:eastAsia="zh-CN"/>
        </w:rPr>
        <w:t>品牌：</w:t>
      </w:r>
      <w:r>
        <w:rPr>
          <w:rFonts w:hint="eastAsia" w:ascii="宋体" w:hAnsi="宋体" w:eastAsia="宋体" w:cs="宋体"/>
          <w:color w:val="auto"/>
          <w:szCs w:val="21"/>
          <w:u w:val="single"/>
          <w:lang w:val="en-US" w:eastAsia="zh-CN"/>
        </w:rPr>
        <w:t xml:space="preserve">        </w:t>
      </w:r>
      <w:r>
        <w:rPr>
          <w:rFonts w:hint="eastAsia" w:ascii="宋体" w:hAnsi="宋体" w:eastAsia="宋体" w:cs="宋体"/>
          <w:color w:val="auto"/>
          <w:szCs w:val="21"/>
          <w:u w:val="none"/>
          <w:lang w:val="en-US" w:eastAsia="zh-CN"/>
        </w:rPr>
        <w:t xml:space="preserve"> 规格型号：</w:t>
      </w:r>
      <w:r>
        <w:rPr>
          <w:rFonts w:hint="eastAsia" w:ascii="宋体" w:hAnsi="宋体" w:eastAsia="宋体" w:cs="宋体"/>
          <w:color w:val="auto"/>
          <w:szCs w:val="21"/>
          <w:u w:val="single"/>
          <w:lang w:val="en-US" w:eastAsia="zh-CN"/>
        </w:rPr>
        <w:t xml:space="preserve">        </w:t>
      </w:r>
      <w:r>
        <w:rPr>
          <w:rFonts w:hint="eastAsia" w:ascii="宋体" w:hAnsi="宋体" w:eastAsia="宋体"/>
          <w:iCs w:val="0"/>
          <w:color w:val="auto"/>
          <w:szCs w:val="21"/>
        </w:rPr>
        <w:t xml:space="preserve">      </w:t>
      </w:r>
    </w:p>
    <w:p w14:paraId="55B903AB">
      <w:pPr>
        <w:adjustRightInd w:val="0"/>
        <w:snapToGrid w:val="0"/>
        <w:spacing w:before="0" w:beforeLines="0" w:line="400" w:lineRule="exact"/>
        <w:ind w:firstLine="840" w:firstLineChars="400"/>
        <w:rPr>
          <w:rFonts w:hint="eastAsia" w:ascii="宋体" w:hAnsi="宋体"/>
          <w:color w:val="auto"/>
          <w:szCs w:val="21"/>
          <w:u w:val="none"/>
          <w:lang w:val="en-US" w:eastAsia="zh-CN"/>
        </w:rPr>
      </w:pPr>
      <w:r>
        <w:rPr>
          <w:rFonts w:hint="eastAsia" w:ascii="宋体" w:hAnsi="宋体"/>
          <w:iCs w:val="0"/>
          <w:color w:val="auto"/>
          <w:szCs w:val="21"/>
          <w:lang w:val="en-US" w:eastAsia="zh-CN"/>
        </w:rPr>
        <w:t xml:space="preserve"> </w:t>
      </w:r>
      <w:r>
        <w:rPr>
          <w:rFonts w:hint="eastAsia" w:ascii="宋体" w:hAnsi="宋体"/>
          <w:iCs w:val="0"/>
          <w:color w:val="auto"/>
          <w:szCs w:val="21"/>
        </w:rPr>
        <w:sym w:font="Wingdings" w:char="00A8"/>
      </w:r>
      <w:r>
        <w:rPr>
          <w:rFonts w:hint="eastAsia" w:ascii="宋体" w:hAnsi="宋体" w:eastAsia="宋体"/>
          <w:iCs w:val="0"/>
          <w:color w:val="auto"/>
          <w:szCs w:val="21"/>
          <w:lang w:eastAsia="zh-CN"/>
        </w:rPr>
        <w:t>否</w:t>
      </w:r>
    </w:p>
    <w:p w14:paraId="049B4978">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u w:val="none"/>
          <w:lang w:val="en-US" w:eastAsia="zh-CN"/>
        </w:rPr>
      </w:pPr>
      <w:r>
        <w:rPr>
          <w:rFonts w:hint="eastAsia" w:ascii="宋体" w:hAnsi="宋体"/>
          <w:b w:val="0"/>
          <w:bCs w:val="0"/>
          <w:color w:val="auto"/>
          <w:sz w:val="21"/>
          <w:szCs w:val="21"/>
          <w:u w:val="none"/>
          <w:lang w:val="en-US" w:eastAsia="zh-CN"/>
        </w:rPr>
        <w:t xml:space="preserve">    （1</w:t>
      </w:r>
      <w:r>
        <w:rPr>
          <w:rFonts w:hint="default" w:ascii="宋体" w:hAnsi="宋体"/>
          <w:b w:val="0"/>
          <w:bCs w:val="0"/>
          <w:color w:val="auto"/>
          <w:sz w:val="21"/>
          <w:szCs w:val="21"/>
          <w:u w:val="none"/>
          <w:lang w:val="en" w:eastAsia="zh-CN"/>
        </w:rPr>
        <w:t>0</w:t>
      </w:r>
      <w:r>
        <w:rPr>
          <w:rFonts w:hint="eastAsia" w:ascii="宋体" w:hAnsi="宋体"/>
          <w:b w:val="0"/>
          <w:bCs w:val="0"/>
          <w:color w:val="auto"/>
          <w:sz w:val="21"/>
          <w:szCs w:val="21"/>
          <w:u w:val="none"/>
          <w:lang w:val="en-US" w:eastAsia="zh-CN"/>
        </w:rPr>
        <w:t>）</w:t>
      </w:r>
      <w:r>
        <w:rPr>
          <w:rFonts w:hint="eastAsia" w:ascii="宋体" w:hAnsi="宋体" w:eastAsia="宋体"/>
          <w:b w:val="0"/>
          <w:bCs w:val="0"/>
          <w:color w:val="auto"/>
          <w:sz w:val="21"/>
          <w:szCs w:val="21"/>
          <w:u w:val="none"/>
          <w:lang w:val="en-US" w:eastAsia="zh-CN"/>
        </w:rPr>
        <w:t>是否涉及节能产品：</w:t>
      </w:r>
    </w:p>
    <w:p w14:paraId="6A29E959">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是</w:t>
      </w:r>
      <w:r>
        <w:rPr>
          <w:rFonts w:hint="eastAsia" w:ascii="宋体" w:hAnsi="宋体" w:eastAsia="宋体"/>
          <w:iCs w:val="0"/>
          <w:color w:val="auto"/>
          <w:szCs w:val="21"/>
          <w:lang w:eastAsia="zh-CN"/>
        </w:rPr>
        <w:t>，</w:t>
      </w:r>
      <w:r>
        <w:rPr>
          <w:rFonts w:hint="eastAsia" w:ascii="宋体" w:hAnsi="宋体"/>
          <w:iCs w:val="0"/>
          <w:color w:val="auto"/>
          <w:szCs w:val="21"/>
          <w:lang w:eastAsia="zh-CN"/>
        </w:rPr>
        <w:t>《节能产品政府采购品目清单》的底级品目名称：</w:t>
      </w:r>
      <w:r>
        <w:rPr>
          <w:rFonts w:hint="eastAsia" w:ascii="宋体" w:hAnsi="宋体" w:eastAsia="宋体"/>
          <w:color w:val="auto"/>
          <w:szCs w:val="21"/>
          <w:u w:val="single"/>
          <w:lang w:val="en-US" w:eastAsia="zh-CN"/>
        </w:rPr>
        <w:t xml:space="preserve">      </w:t>
      </w:r>
      <w:r>
        <w:rPr>
          <w:rFonts w:hint="eastAsia" w:ascii="宋体" w:hAnsi="宋体"/>
          <w:color w:val="auto"/>
          <w:szCs w:val="21"/>
          <w:u w:val="single"/>
          <w:lang w:val="en-US" w:eastAsia="zh-CN"/>
        </w:rPr>
        <w:t xml:space="preserve">   </w:t>
      </w:r>
      <w:r>
        <w:rPr>
          <w:rFonts w:hint="eastAsia" w:ascii="宋体" w:hAnsi="宋体"/>
          <w:iCs/>
          <w:color w:val="auto"/>
          <w:szCs w:val="21"/>
          <w:lang w:val="en-US" w:eastAsia="zh-CN"/>
        </w:rPr>
        <w:t xml:space="preserve">     </w:t>
      </w:r>
    </w:p>
    <w:p w14:paraId="2C5B41C6">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强制采购</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优先采购</w:t>
      </w:r>
      <w:r>
        <w:rPr>
          <w:rFonts w:hint="eastAsia" w:ascii="宋体" w:hAnsi="宋体"/>
          <w:iCs/>
          <w:color w:val="auto"/>
          <w:szCs w:val="21"/>
          <w:lang w:val="en-US" w:eastAsia="zh-CN"/>
        </w:rPr>
        <w:t xml:space="preserve">    </w:t>
      </w:r>
    </w:p>
    <w:p w14:paraId="2270FAA4">
      <w:pPr>
        <w:numPr>
          <w:ilvl w:val="-1"/>
          <w:numId w:val="0"/>
        </w:numPr>
        <w:tabs>
          <w:tab w:val="left" w:pos="740"/>
        </w:tabs>
        <w:adjustRightInd w:val="0"/>
        <w:snapToGrid w:val="0"/>
        <w:spacing w:before="0" w:beforeLines="0" w:line="400" w:lineRule="exact"/>
        <w:ind w:firstLine="0" w:firstLineChars="0"/>
        <w:rPr>
          <w:rFonts w:hint="eastAsia" w:ascii="宋体" w:hAnsi="宋体" w:eastAsia="宋体"/>
          <w:iCs w:val="0"/>
          <w:color w:val="auto"/>
          <w:szCs w:val="21"/>
        </w:rPr>
      </w:pPr>
      <w:r>
        <w:rPr>
          <w:rFonts w:hint="eastAsia" w:ascii="宋体" w:hAnsi="宋体"/>
          <w:iCs/>
          <w:color w:val="auto"/>
          <w:szCs w:val="21"/>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否</w:t>
      </w:r>
    </w:p>
    <w:p w14:paraId="7424A4EB">
      <w:pPr>
        <w:numPr>
          <w:ilvl w:val="-1"/>
          <w:numId w:val="0"/>
        </w:numPr>
        <w:tabs>
          <w:tab w:val="left" w:pos="740"/>
        </w:tabs>
        <w:adjustRightInd w:val="0"/>
        <w:snapToGrid w:val="0"/>
        <w:spacing w:before="0" w:beforeLines="0" w:line="400" w:lineRule="exact"/>
        <w:ind w:left="0" w:firstLine="0" w:firstLineChars="0"/>
        <w:rPr>
          <w:rFonts w:hint="eastAsia" w:ascii="宋体" w:hAnsi="宋体" w:eastAsia="宋体"/>
          <w:b w:val="0"/>
          <w:bCs w:val="0"/>
          <w:color w:val="auto"/>
          <w:sz w:val="21"/>
          <w:szCs w:val="21"/>
          <w:u w:val="none"/>
          <w:lang w:val="en-US"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b w:val="0"/>
          <w:bCs w:val="0"/>
          <w:color w:val="auto"/>
          <w:sz w:val="21"/>
          <w:szCs w:val="21"/>
          <w:u w:val="none"/>
          <w:lang w:val="en-US" w:eastAsia="zh-CN"/>
        </w:rPr>
        <w:t>是否涉及</w:t>
      </w:r>
      <w:r>
        <w:rPr>
          <w:rFonts w:hint="eastAsia" w:ascii="宋体" w:hAnsi="宋体"/>
          <w:b w:val="0"/>
          <w:bCs w:val="0"/>
          <w:color w:val="auto"/>
          <w:sz w:val="21"/>
          <w:szCs w:val="21"/>
          <w:u w:val="none"/>
          <w:lang w:val="en-US" w:eastAsia="zh-CN"/>
        </w:rPr>
        <w:t>环境标志</w:t>
      </w:r>
      <w:r>
        <w:rPr>
          <w:rFonts w:hint="eastAsia" w:ascii="宋体" w:hAnsi="宋体" w:eastAsia="宋体"/>
          <w:b w:val="0"/>
          <w:bCs w:val="0"/>
          <w:color w:val="auto"/>
          <w:sz w:val="21"/>
          <w:szCs w:val="21"/>
          <w:u w:val="none"/>
          <w:lang w:val="en-US" w:eastAsia="zh-CN"/>
        </w:rPr>
        <w:t>产品：</w:t>
      </w:r>
    </w:p>
    <w:p w14:paraId="0DD05D7E">
      <w:pPr>
        <w:numPr>
          <w:ilvl w:val="-1"/>
          <w:numId w:val="0"/>
        </w:numPr>
        <w:tabs>
          <w:tab w:val="left" w:pos="740"/>
        </w:tabs>
        <w:adjustRightInd w:val="0"/>
        <w:snapToGrid w:val="0"/>
        <w:spacing w:before="0" w:beforeLines="0" w:line="400" w:lineRule="exact"/>
        <w:ind w:firstLine="0" w:firstLineChars="0"/>
        <w:rPr>
          <w:rFonts w:hint="eastAsia" w:ascii="宋体" w:hAnsi="宋体"/>
          <w:iCs w:val="0"/>
          <w:color w:val="auto"/>
          <w:szCs w:val="21"/>
          <w:lang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是</w:t>
      </w:r>
      <w:r>
        <w:rPr>
          <w:rFonts w:hint="eastAsia" w:ascii="宋体" w:hAnsi="宋体" w:eastAsia="宋体"/>
          <w:iCs w:val="0"/>
          <w:color w:val="auto"/>
          <w:szCs w:val="21"/>
          <w:lang w:eastAsia="zh-CN"/>
        </w:rPr>
        <w:t>，</w:t>
      </w:r>
      <w:r>
        <w:rPr>
          <w:rFonts w:hint="eastAsia" w:ascii="宋体" w:hAnsi="宋体"/>
          <w:iCs w:val="0"/>
          <w:color w:val="auto"/>
          <w:szCs w:val="21"/>
          <w:lang w:eastAsia="zh-CN"/>
        </w:rPr>
        <w:t>《环境标志产品政府采购品目清单》的底级品目名称：</w:t>
      </w:r>
      <w:r>
        <w:rPr>
          <w:rFonts w:hint="eastAsia" w:ascii="宋体" w:hAnsi="宋体" w:eastAsia="宋体"/>
          <w:color w:val="auto"/>
          <w:szCs w:val="21"/>
          <w:u w:val="single"/>
          <w:lang w:val="en-US" w:eastAsia="zh-CN"/>
        </w:rPr>
        <w:t xml:space="preserve">      </w:t>
      </w:r>
      <w:r>
        <w:rPr>
          <w:rFonts w:hint="eastAsia" w:ascii="宋体" w:hAnsi="宋体"/>
          <w:color w:val="auto"/>
          <w:szCs w:val="21"/>
          <w:u w:val="single"/>
          <w:lang w:val="en-US" w:eastAsia="zh-CN"/>
        </w:rPr>
        <w:t xml:space="preserve">   </w:t>
      </w:r>
      <w:r>
        <w:rPr>
          <w:rFonts w:hint="eastAsia" w:ascii="宋体" w:hAnsi="宋体"/>
          <w:iCs/>
          <w:color w:val="auto"/>
          <w:szCs w:val="21"/>
          <w:lang w:val="en-US" w:eastAsia="zh-CN"/>
        </w:rPr>
        <w:t xml:space="preserve"> </w:t>
      </w:r>
    </w:p>
    <w:p w14:paraId="7A89962D">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强制采购</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优先采购</w:t>
      </w:r>
      <w:r>
        <w:rPr>
          <w:rFonts w:hint="eastAsia" w:ascii="宋体" w:hAnsi="宋体"/>
          <w:iCs/>
          <w:color w:val="auto"/>
          <w:szCs w:val="21"/>
          <w:lang w:val="en-US" w:eastAsia="zh-CN"/>
        </w:rPr>
        <w:t xml:space="preserve">    </w:t>
      </w:r>
    </w:p>
    <w:p w14:paraId="12EC5AAD">
      <w:pPr>
        <w:numPr>
          <w:ilvl w:val="-1"/>
          <w:numId w:val="0"/>
        </w:numPr>
        <w:tabs>
          <w:tab w:val="left" w:pos="740"/>
        </w:tabs>
        <w:adjustRightInd w:val="0"/>
        <w:snapToGrid w:val="0"/>
        <w:spacing w:before="0" w:beforeLines="0" w:line="400" w:lineRule="exact"/>
        <w:ind w:firstLine="0" w:firstLineChars="0"/>
        <w:rPr>
          <w:rFonts w:hint="eastAsia" w:ascii="宋体" w:hAnsi="宋体"/>
          <w:b w:val="0"/>
          <w:bCs w:val="0"/>
          <w:color w:val="auto"/>
          <w:sz w:val="21"/>
          <w:szCs w:val="21"/>
          <w:u w:val="none"/>
          <w:lang w:val="en-US" w:eastAsia="zh-CN"/>
        </w:rPr>
      </w:pPr>
      <w:r>
        <w:rPr>
          <w:rFonts w:hint="eastAsia" w:ascii="宋体" w:hAnsi="宋体"/>
          <w:iCs/>
          <w:color w:val="auto"/>
          <w:szCs w:val="21"/>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rPr>
        <w:t>否</w:t>
      </w:r>
    </w:p>
    <w:p w14:paraId="5A851AB6">
      <w:pPr>
        <w:pStyle w:val="15"/>
        <w:numPr>
          <w:ilvl w:val="-1"/>
          <w:numId w:val="0"/>
        </w:numPr>
        <w:adjustRightInd w:val="0"/>
        <w:snapToGrid w:val="0"/>
        <w:spacing w:before="0" w:beforeLines="0" w:line="400" w:lineRule="exact"/>
        <w:ind w:firstLine="0" w:firstLineChars="0"/>
        <w:rPr>
          <w:rFonts w:hint="eastAsia" w:ascii="宋体" w:hAnsi="宋体" w:eastAsia="宋体" w:cs="Times New Roman"/>
          <w:iCs w:val="0"/>
          <w:color w:val="auto"/>
          <w:kern w:val="2"/>
          <w:sz w:val="21"/>
          <w:szCs w:val="21"/>
          <w:u w:val="none"/>
          <w:lang w:val="en-US" w:eastAsia="zh-CN"/>
        </w:rPr>
      </w:pPr>
      <w:r>
        <w:rPr>
          <w:rFonts w:hint="eastAsia" w:ascii="宋体" w:hAnsi="宋体"/>
          <w:b w:val="0"/>
          <w:bCs w:val="0"/>
          <w:color w:val="auto"/>
          <w:sz w:val="21"/>
          <w:szCs w:val="21"/>
          <w:u w:val="none"/>
          <w:lang w:val="en-US" w:eastAsia="zh-CN"/>
        </w:rPr>
        <w:t xml:space="preserve">          </w:t>
      </w:r>
      <w:r>
        <w:rPr>
          <w:rFonts w:hint="eastAsia" w:ascii="宋体" w:hAnsi="宋体" w:eastAsia="宋体" w:cs="Times New Roman"/>
          <w:b w:val="0"/>
          <w:bCs w:val="0"/>
          <w:color w:val="auto"/>
          <w:kern w:val="2"/>
          <w:sz w:val="21"/>
          <w:szCs w:val="21"/>
          <w:u w:val="none"/>
          <w:lang w:val="en-US" w:eastAsia="zh-CN"/>
        </w:rPr>
        <w:t>是否涉及绿色产品：</w:t>
      </w:r>
      <w:r>
        <w:rPr>
          <w:rFonts w:hint="eastAsia" w:ascii="宋体" w:hAnsi="宋体" w:eastAsia="宋体" w:cs="Times New Roman"/>
          <w:iCs w:val="0"/>
          <w:color w:val="auto"/>
          <w:kern w:val="2"/>
          <w:sz w:val="21"/>
          <w:szCs w:val="21"/>
          <w:u w:val="none"/>
          <w:lang w:val="en-US" w:eastAsia="zh-CN"/>
        </w:rPr>
        <w:t xml:space="preserve"> </w:t>
      </w:r>
    </w:p>
    <w:p w14:paraId="059F2EC5">
      <w:pPr>
        <w:pStyle w:val="15"/>
        <w:spacing w:beforeLines="0"/>
        <w:ind w:firstLine="420" w:firstLineChars="0"/>
        <w:rPr>
          <w:rFonts w:hint="eastAsia" w:ascii="宋体" w:hAnsi="宋体" w:eastAsia="宋体"/>
          <w:color w:val="auto"/>
          <w:szCs w:val="21"/>
          <w:u w:val="single"/>
          <w:lang w:val="en-US" w:eastAsia="zh-CN"/>
        </w:rPr>
      </w:pPr>
      <w:r>
        <w:rPr>
          <w:rFonts w:hint="eastAsia" w:ascii="宋体" w:hAnsi="宋体" w:eastAsia="宋体" w:cs="Times New Roman"/>
          <w:iCs w:val="0"/>
          <w:color w:val="auto"/>
          <w:kern w:val="2"/>
          <w:sz w:val="21"/>
          <w:szCs w:val="21"/>
          <w:u w:val="none"/>
          <w:lang w:val="en-US" w:eastAsia="zh-CN"/>
        </w:rPr>
        <w:t xml:space="preserve">     </w:t>
      </w:r>
      <w:r>
        <w:rPr>
          <w:rFonts w:hint="eastAsia" w:ascii="宋体" w:hAnsi="宋体" w:eastAsia="宋体" w:cs="Times New Roman"/>
          <w:iCs w:val="0"/>
          <w:color w:val="auto"/>
          <w:kern w:val="2"/>
          <w:sz w:val="21"/>
          <w:szCs w:val="21"/>
          <w:u w:val="none"/>
        </w:rPr>
        <w:sym w:font="Wingdings" w:char="00A8"/>
      </w:r>
      <w:r>
        <w:rPr>
          <w:rFonts w:hint="eastAsia" w:ascii="宋体" w:hAnsi="宋体" w:eastAsia="宋体" w:cs="Times New Roman"/>
          <w:iCs w:val="0"/>
          <w:color w:val="auto"/>
          <w:kern w:val="2"/>
          <w:sz w:val="21"/>
          <w:szCs w:val="21"/>
          <w:u w:val="none"/>
        </w:rPr>
        <w:t>是</w:t>
      </w:r>
      <w:r>
        <w:rPr>
          <w:rFonts w:hint="eastAsia" w:ascii="宋体" w:hAnsi="宋体" w:eastAsia="宋体" w:cs="Times New Roman"/>
          <w:iCs w:val="0"/>
          <w:color w:val="auto"/>
          <w:kern w:val="2"/>
          <w:sz w:val="21"/>
          <w:szCs w:val="21"/>
          <w:u w:val="none"/>
          <w:lang w:eastAsia="zh-CN"/>
        </w:rPr>
        <w:t>，绿色产品政府采购相关政策确定的底级品目名称：</w:t>
      </w:r>
      <w:r>
        <w:rPr>
          <w:rFonts w:hint="eastAsia" w:ascii="宋体" w:hAnsi="宋体" w:eastAsia="宋体"/>
          <w:color w:val="auto"/>
          <w:szCs w:val="21"/>
          <w:u w:val="single"/>
          <w:lang w:val="en-US" w:eastAsia="zh-CN"/>
        </w:rPr>
        <w:t xml:space="preserve">         </w:t>
      </w:r>
    </w:p>
    <w:p w14:paraId="06EDF72D">
      <w:pPr>
        <w:numPr>
          <w:ilvl w:val="-1"/>
          <w:numId w:val="0"/>
        </w:numPr>
        <w:tabs>
          <w:tab w:val="left" w:pos="740"/>
        </w:tabs>
        <w:adjustRightInd w:val="0"/>
        <w:snapToGrid w:val="0"/>
        <w:spacing w:before="0" w:beforeLines="0" w:line="400" w:lineRule="exact"/>
        <w:ind w:firstLine="0" w:firstLineChars="0"/>
        <w:rPr>
          <w:rFonts w:hint="eastAsia" w:ascii="宋体" w:hAnsi="宋体"/>
          <w:iCs/>
          <w:color w:val="auto"/>
          <w:szCs w:val="21"/>
          <w:lang w:val="en-US"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强制采购</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优先采购</w:t>
      </w:r>
      <w:r>
        <w:rPr>
          <w:rFonts w:hint="eastAsia" w:ascii="宋体" w:hAnsi="宋体"/>
          <w:iCs/>
          <w:color w:val="auto"/>
          <w:szCs w:val="21"/>
          <w:lang w:val="en-US" w:eastAsia="zh-CN"/>
        </w:rPr>
        <w:t xml:space="preserve">    </w:t>
      </w:r>
    </w:p>
    <w:p w14:paraId="60AD38F4">
      <w:pPr>
        <w:pStyle w:val="15"/>
        <w:spacing w:beforeLines="0"/>
        <w:ind w:firstLine="420" w:firstLineChars="0"/>
        <w:rPr>
          <w:rFonts w:hint="eastAsia" w:ascii="宋体" w:hAnsi="宋体"/>
          <w:b w:val="0"/>
          <w:bCs w:val="0"/>
          <w:color w:val="auto"/>
          <w:sz w:val="21"/>
          <w:szCs w:val="21"/>
          <w:u w:val="none"/>
          <w:lang w:val="en-US" w:eastAsia="zh-CN"/>
        </w:rPr>
      </w:pPr>
      <w:r>
        <w:rPr>
          <w:rFonts w:hint="eastAsia" w:ascii="宋体" w:hAnsi="宋体" w:eastAsia="宋体" w:cs="Times New Roman"/>
          <w:iCs w:val="0"/>
          <w:color w:val="auto"/>
          <w:kern w:val="2"/>
          <w:sz w:val="21"/>
          <w:szCs w:val="21"/>
          <w:u w:val="none"/>
          <w:lang w:val="en-US" w:eastAsia="zh-CN"/>
        </w:rPr>
        <w:t xml:space="preserve">     </w:t>
      </w:r>
      <w:r>
        <w:rPr>
          <w:rFonts w:hint="eastAsia" w:ascii="宋体" w:hAnsi="宋体" w:eastAsia="宋体" w:cs="Times New Roman"/>
          <w:iCs w:val="0"/>
          <w:color w:val="auto"/>
          <w:kern w:val="2"/>
          <w:sz w:val="21"/>
          <w:szCs w:val="21"/>
          <w:u w:val="none"/>
        </w:rPr>
        <w:sym w:font="Wingdings" w:char="00A8"/>
      </w:r>
      <w:r>
        <w:rPr>
          <w:rFonts w:hint="eastAsia" w:ascii="宋体" w:hAnsi="宋体" w:eastAsia="宋体" w:cs="Times New Roman"/>
          <w:iCs w:val="0"/>
          <w:color w:val="auto"/>
          <w:kern w:val="2"/>
          <w:sz w:val="21"/>
          <w:szCs w:val="21"/>
          <w:u w:val="none"/>
        </w:rPr>
        <w:t>否</w:t>
      </w:r>
    </w:p>
    <w:p w14:paraId="4421760B">
      <w:pPr>
        <w:numPr>
          <w:ilvl w:val="-1"/>
          <w:numId w:val="0"/>
        </w:numPr>
        <w:adjustRightInd w:val="0"/>
        <w:snapToGrid w:val="0"/>
        <w:spacing w:before="0" w:beforeLines="0" w:line="400" w:lineRule="exact"/>
        <w:ind w:firstLine="0" w:firstLineChars="0"/>
        <w:rPr>
          <w:rFonts w:hint="eastAsia" w:ascii="宋体" w:hAnsi="宋体" w:eastAsia="宋体"/>
          <w:color w:val="auto"/>
          <w:szCs w:val="21"/>
          <w:lang w:val="en-US" w:eastAsia="zh-CN"/>
        </w:rPr>
      </w:pPr>
      <w:r>
        <w:rPr>
          <w:rFonts w:hint="eastAsia" w:ascii="宋体" w:hAnsi="宋体"/>
          <w:color w:val="auto"/>
          <w:szCs w:val="21"/>
          <w:lang w:val="en-US" w:eastAsia="zh-CN"/>
        </w:rPr>
        <w:t xml:space="preserve">    （1</w:t>
      </w:r>
      <w:r>
        <w:rPr>
          <w:rFonts w:hint="default" w:ascii="宋体" w:hAnsi="宋体"/>
          <w:color w:val="auto"/>
          <w:szCs w:val="21"/>
          <w:lang w:val="en" w:eastAsia="zh-CN"/>
        </w:rPr>
        <w:t>1</w:t>
      </w:r>
      <w:r>
        <w:rPr>
          <w:rFonts w:hint="eastAsia" w:ascii="宋体" w:hAnsi="宋体"/>
          <w:color w:val="auto"/>
          <w:szCs w:val="21"/>
          <w:lang w:val="en-US" w:eastAsia="zh-CN"/>
        </w:rPr>
        <w:t>）</w:t>
      </w:r>
      <w:r>
        <w:rPr>
          <w:rFonts w:hint="eastAsia" w:ascii="宋体" w:hAnsi="宋体" w:eastAsia="宋体"/>
          <w:color w:val="auto"/>
          <w:szCs w:val="21"/>
          <w:lang w:val="en-US" w:eastAsia="zh-CN"/>
        </w:rPr>
        <w:t>涉及商品包装和快递包装的，是否参考</w:t>
      </w:r>
      <w:r>
        <w:rPr>
          <w:rFonts w:hint="eastAsia" w:ascii="宋体" w:hAnsi="宋体"/>
          <w:color w:val="auto"/>
          <w:szCs w:val="21"/>
        </w:rPr>
        <w:t>《商品包装政府采购需求标准（试行）》、《快递包装政府采购需求标准（试行）》</w:t>
      </w:r>
      <w:r>
        <w:rPr>
          <w:rFonts w:hint="eastAsia" w:ascii="宋体" w:hAnsi="宋体" w:eastAsia="宋体"/>
          <w:color w:val="auto"/>
          <w:szCs w:val="21"/>
          <w:lang w:eastAsia="zh-CN"/>
        </w:rPr>
        <w:t>明确产品及相关快递服务的具体包装要求：</w:t>
      </w:r>
    </w:p>
    <w:p w14:paraId="564C3AB1">
      <w:pPr>
        <w:numPr>
          <w:ilvl w:val="-1"/>
          <w:numId w:val="0"/>
        </w:numPr>
        <w:adjustRightInd w:val="0"/>
        <w:snapToGrid w:val="0"/>
        <w:spacing w:before="0" w:beforeLines="0" w:line="400" w:lineRule="exact"/>
        <w:ind w:firstLine="840" w:firstLineChars="400"/>
        <w:rPr>
          <w:rFonts w:hint="eastAsia" w:ascii="宋体" w:hAnsi="宋体" w:eastAsia="宋体"/>
          <w:iCs w:val="0"/>
          <w:color w:val="auto"/>
          <w:szCs w:val="21"/>
          <w:lang w:val="en-US" w:eastAsia="zh-CN"/>
        </w:rPr>
      </w:pPr>
      <w:r>
        <w:rPr>
          <w:rFonts w:hint="eastAsia" w:ascii="宋体" w:hAnsi="宋体" w:eastAsia="宋体"/>
          <w:iCs w:val="0"/>
          <w:color w:val="auto"/>
          <w:szCs w:val="21"/>
        </w:rPr>
        <w:sym w:font="Wingdings" w:char="00FE"/>
      </w:r>
      <w:r>
        <w:rPr>
          <w:rFonts w:hint="eastAsia" w:ascii="宋体" w:hAnsi="宋体" w:eastAsia="宋体"/>
          <w:iCs w:val="0"/>
          <w:color w:val="auto"/>
          <w:szCs w:val="21"/>
        </w:rPr>
        <w:t xml:space="preserve">是       </w:t>
      </w:r>
      <w:r>
        <w:rPr>
          <w:rFonts w:hint="eastAsia" w:ascii="宋体" w:hAnsi="宋体" w:eastAsia="宋体"/>
          <w:iCs w:val="0"/>
          <w:color w:val="auto"/>
          <w:szCs w:val="21"/>
        </w:rPr>
        <w:sym w:font="Wingdings" w:char="00A8"/>
      </w:r>
      <w:r>
        <w:rPr>
          <w:rFonts w:hint="eastAsia" w:ascii="宋体" w:hAnsi="宋体" w:eastAsia="宋体"/>
          <w:iCs w:val="0"/>
          <w:color w:val="auto"/>
          <w:szCs w:val="21"/>
        </w:rPr>
        <w:t>否</w:t>
      </w:r>
      <w:r>
        <w:rPr>
          <w:rFonts w:hint="eastAsia" w:ascii="宋体" w:hAnsi="宋体" w:eastAsia="宋体"/>
          <w:iCs w:val="0"/>
          <w:color w:val="auto"/>
          <w:szCs w:val="21"/>
          <w:lang w:val="en-US" w:eastAsia="zh-CN"/>
        </w:rPr>
        <w:t xml:space="preserve">      </w:t>
      </w:r>
      <w:r>
        <w:rPr>
          <w:rFonts w:hint="eastAsia" w:ascii="宋体" w:hAnsi="宋体" w:eastAsia="宋体"/>
          <w:iCs w:val="0"/>
          <w:color w:val="auto"/>
          <w:szCs w:val="21"/>
        </w:rPr>
        <w:sym w:font="Wingdings" w:char="00A8"/>
      </w:r>
      <w:r>
        <w:rPr>
          <w:rFonts w:hint="eastAsia" w:ascii="宋体" w:hAnsi="宋体" w:eastAsia="宋体"/>
          <w:iCs w:val="0"/>
          <w:color w:val="auto"/>
          <w:szCs w:val="21"/>
          <w:lang w:eastAsia="zh-CN"/>
        </w:rPr>
        <w:t>不涉及</w:t>
      </w:r>
    </w:p>
    <w:p w14:paraId="130743DC">
      <w:pPr>
        <w:numPr>
          <w:ilvl w:val="0"/>
          <w:numId w:val="9"/>
        </w:numPr>
        <w:adjustRightInd w:val="0"/>
        <w:snapToGrid w:val="0"/>
        <w:spacing w:before="0" w:beforeLines="0" w:line="400" w:lineRule="exact"/>
        <w:ind w:firstLine="420" w:firstLineChars="200"/>
        <w:rPr>
          <w:rFonts w:ascii="宋体" w:hAnsi="宋体"/>
          <w:b/>
          <w:color w:val="auto"/>
          <w:szCs w:val="21"/>
          <w:highlight w:val="none"/>
        </w:rPr>
      </w:pPr>
      <w:r>
        <w:rPr>
          <w:rFonts w:hint="eastAsia" w:ascii="宋体" w:hAnsi="宋体"/>
          <w:b/>
          <w:color w:val="auto"/>
          <w:szCs w:val="21"/>
          <w:highlight w:val="none"/>
        </w:rPr>
        <w:t>合同金额</w:t>
      </w:r>
    </w:p>
    <w:p w14:paraId="5BE1B50E">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（1）合同金额小写：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29337A43">
      <w:pPr>
        <w:adjustRightInd w:val="0"/>
        <w:snapToGrid w:val="0"/>
        <w:spacing w:before="0" w:beforeLines="0" w:line="400" w:lineRule="exact"/>
        <w:ind w:left="0" w:firstLine="0" w:firstLineChars="0"/>
        <w:rPr>
          <w:rFonts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大写：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07A9550D">
      <w:pPr>
        <w:adjustRightInd w:val="0"/>
        <w:snapToGrid w:val="0"/>
        <w:spacing w:before="0" w:beforeLines="0" w:line="400" w:lineRule="exact"/>
        <w:ind w:firstLine="0" w:firstLineChars="0"/>
        <w:rPr>
          <w:rFonts w:ascii="宋体" w:hAnsi="宋体"/>
          <w:color w:val="auto"/>
          <w:szCs w:val="21"/>
        </w:rPr>
      </w:pPr>
      <w:r>
        <w:rPr>
          <w:rFonts w:hint="eastAsia" w:ascii="宋体" w:hAnsi="宋体"/>
          <w:color w:val="auto"/>
          <w:szCs w:val="21"/>
          <w:lang w:val="en-US" w:eastAsia="zh-CN"/>
        </w:rPr>
        <w:t xml:space="preserve">         </w:t>
      </w:r>
      <w:r>
        <w:rPr>
          <w:rFonts w:hint="eastAsia" w:ascii="宋体" w:hAnsi="宋体"/>
          <w:color w:val="auto"/>
          <w:szCs w:val="21"/>
        </w:rPr>
        <w:t>分包金额</w:t>
      </w:r>
      <w:r>
        <w:rPr>
          <w:rFonts w:hint="eastAsia" w:ascii="宋体" w:hAnsi="宋体"/>
          <w:color w:val="auto"/>
          <w:szCs w:val="21"/>
          <w:lang w:eastAsia="zh-CN"/>
        </w:rPr>
        <w:t>（如有）</w:t>
      </w:r>
      <w:r>
        <w:rPr>
          <w:rFonts w:hint="eastAsia" w:ascii="宋体" w:hAnsi="宋体"/>
          <w:color w:val="auto"/>
          <w:szCs w:val="21"/>
        </w:rPr>
        <w:t>小写：</w:t>
      </w:r>
      <w:r>
        <w:rPr>
          <w:rFonts w:hint="eastAsia" w:ascii="宋体" w:hAnsi="宋体"/>
          <w:color w:val="auto"/>
          <w:szCs w:val="21"/>
          <w:u w:val="single"/>
        </w:rPr>
        <w:t xml:space="preserve">                   </w:t>
      </w:r>
    </w:p>
    <w:p w14:paraId="32F2DEAB">
      <w:pPr>
        <w:adjustRightInd w:val="0"/>
        <w:snapToGrid w:val="0"/>
        <w:spacing w:before="0" w:beforeLines="0" w:line="400" w:lineRule="exact"/>
        <w:ind w:firstLine="0" w:firstLineChars="0"/>
        <w:rPr>
          <w:rFonts w:hint="eastAsia" w:ascii="宋体" w:hAnsi="宋体"/>
          <w:color w:val="auto"/>
          <w:szCs w:val="21"/>
          <w:u w:val="single"/>
        </w:rPr>
      </w:pPr>
      <w:r>
        <w:rPr>
          <w:rFonts w:hint="eastAsia" w:ascii="宋体" w:hAnsi="宋体"/>
          <w:color w:val="auto"/>
          <w:szCs w:val="21"/>
          <w:lang w:val="en-US" w:eastAsia="zh-CN"/>
        </w:rPr>
        <w:t xml:space="preserve">                     </w:t>
      </w:r>
      <w:r>
        <w:rPr>
          <w:rFonts w:hint="eastAsia" w:ascii="宋体" w:hAnsi="宋体"/>
          <w:color w:val="auto"/>
          <w:szCs w:val="21"/>
        </w:rPr>
        <w:t>大写：</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p>
    <w:p w14:paraId="2D95ECEB">
      <w:pPr>
        <w:adjustRightInd w:val="0"/>
        <w:snapToGrid w:val="0"/>
        <w:spacing w:before="0" w:beforeLines="0" w:line="400" w:lineRule="exact"/>
        <w:ind w:firstLine="0" w:firstLineChars="0"/>
        <w:rPr>
          <w:rFonts w:hint="eastAsia" w:ascii="宋体" w:hAnsi="宋体"/>
          <w:color w:val="auto"/>
          <w:szCs w:val="21"/>
          <w:lang w:val="en-US" w:eastAsia="zh-CN"/>
        </w:rPr>
      </w:pPr>
      <w:r>
        <w:rPr>
          <w:rFonts w:hint="eastAsia" w:ascii="宋体" w:hAnsi="宋体"/>
          <w:color w:val="auto"/>
          <w:szCs w:val="21"/>
          <w:lang w:val="en-US" w:eastAsia="zh-CN"/>
        </w:rPr>
        <w:t xml:space="preserve">    （注：固定单价合同应填写单价和最高限价）</w:t>
      </w:r>
    </w:p>
    <w:p w14:paraId="2AFEA9C7">
      <w:pPr>
        <w:numPr>
          <w:ilvl w:val="-1"/>
          <w:numId w:val="0"/>
        </w:numPr>
        <w:adjustRightInd w:val="0"/>
        <w:snapToGrid w:val="0"/>
        <w:spacing w:before="0" w:beforeLines="0" w:line="400" w:lineRule="exact"/>
        <w:ind w:firstLine="0" w:firstLineChars="0"/>
        <w:rPr>
          <w:rFonts w:hint="eastAsia" w:ascii="宋体" w:hAnsi="宋体"/>
          <w:color w:val="auto"/>
          <w:szCs w:val="21"/>
        </w:rPr>
      </w:pPr>
      <w:r>
        <w:rPr>
          <w:rFonts w:hint="eastAsia" w:ascii="宋体" w:hAnsi="宋体"/>
          <w:color w:val="auto"/>
          <w:szCs w:val="21"/>
          <w:lang w:val="en-US" w:eastAsia="zh-CN"/>
        </w:rPr>
        <w:t xml:space="preserve">    </w:t>
      </w:r>
      <w:r>
        <w:rPr>
          <w:rFonts w:hint="eastAsia" w:ascii="宋体" w:hAnsi="宋体"/>
          <w:color w:val="auto"/>
          <w:szCs w:val="21"/>
          <w:lang w:eastAsia="zh-CN"/>
        </w:rPr>
        <w:t>（</w:t>
      </w:r>
      <w:r>
        <w:rPr>
          <w:rFonts w:hint="eastAsia" w:ascii="宋体" w:hAnsi="宋体"/>
          <w:color w:val="auto"/>
          <w:szCs w:val="21"/>
          <w:lang w:val="en-US" w:eastAsia="zh-CN"/>
        </w:rPr>
        <w:t>2</w:t>
      </w:r>
      <w:r>
        <w:rPr>
          <w:rFonts w:hint="eastAsia" w:ascii="宋体" w:hAnsi="宋体"/>
          <w:color w:val="auto"/>
          <w:szCs w:val="21"/>
          <w:lang w:eastAsia="zh-CN"/>
        </w:rPr>
        <w:t>）</w:t>
      </w:r>
      <w:r>
        <w:rPr>
          <w:rFonts w:hint="eastAsia" w:ascii="宋体" w:hAnsi="宋体"/>
          <w:color w:val="auto"/>
          <w:szCs w:val="21"/>
        </w:rPr>
        <w:t>合同定价方式</w:t>
      </w:r>
      <w:r>
        <w:rPr>
          <w:rFonts w:hint="eastAsia" w:ascii="宋体" w:hAnsi="宋体"/>
          <w:color w:val="auto"/>
          <w:szCs w:val="21"/>
          <w:lang w:eastAsia="zh-CN"/>
        </w:rPr>
        <w:t>（采用组合定价方式的，可以勾选多项）</w:t>
      </w:r>
      <w:r>
        <w:rPr>
          <w:rFonts w:hint="eastAsia" w:ascii="宋体" w:hAnsi="宋体"/>
          <w:color w:val="auto"/>
          <w:szCs w:val="21"/>
        </w:rPr>
        <w:t>：</w:t>
      </w:r>
    </w:p>
    <w:p w14:paraId="6529172C">
      <w:pPr>
        <w:adjustRightInd w:val="0"/>
        <w:snapToGrid w:val="0"/>
        <w:spacing w:before="0" w:beforeLines="0" w:line="400" w:lineRule="exact"/>
        <w:ind w:firstLine="420" w:firstLineChars="200"/>
        <w:rPr>
          <w:rFonts w:hint="eastAsia" w:ascii="宋体" w:hAnsi="宋体" w:eastAsia="宋体"/>
          <w:color w:val="auto"/>
          <w:szCs w:val="21"/>
          <w:lang w:eastAsia="zh-CN"/>
        </w:rPr>
      </w:pP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rPr>
        <w:t xml:space="preserve">固定总价 </w:t>
      </w:r>
      <w:r>
        <w:rPr>
          <w:rFonts w:hint="eastAsia" w:ascii="宋体" w:hAnsi="宋体"/>
          <w:iCs/>
          <w:color w:val="auto"/>
          <w:szCs w:val="21"/>
        </w:rPr>
        <w:sym w:font="Wingdings" w:char="00FE"/>
      </w:r>
      <w:r>
        <w:rPr>
          <w:rFonts w:hint="eastAsia" w:ascii="宋体" w:hAnsi="宋体"/>
          <w:iCs/>
          <w:color w:val="auto"/>
          <w:szCs w:val="21"/>
        </w:rPr>
        <w:t>固定单价</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固定费率</w:t>
      </w:r>
      <w:r>
        <w:rPr>
          <w:rFonts w:hint="eastAsia" w:ascii="宋体" w:hAnsi="宋体"/>
          <w:iCs/>
          <w:color w:val="auto"/>
          <w:szCs w:val="21"/>
        </w:rPr>
        <w:t xml:space="preserve"> </w:t>
      </w:r>
      <w:r>
        <w:rPr>
          <w:rFonts w:hint="eastAsia" w:ascii="宋体" w:hAnsi="宋体"/>
          <w:iCs/>
          <w:color w:val="auto"/>
          <w:szCs w:val="21"/>
        </w:rPr>
        <w:sym w:font="Wingdings" w:char="00A8"/>
      </w:r>
      <w:r>
        <w:rPr>
          <w:rFonts w:hint="eastAsia" w:ascii="宋体" w:hAnsi="宋体"/>
          <w:iCs/>
          <w:color w:val="auto"/>
          <w:szCs w:val="21"/>
        </w:rPr>
        <w:t xml:space="preserve">成本补偿 </w:t>
      </w:r>
      <w:r>
        <w:rPr>
          <w:rFonts w:hint="eastAsia" w:ascii="宋体" w:hAnsi="宋体"/>
          <w:iCs/>
          <w:color w:val="auto"/>
          <w:szCs w:val="21"/>
        </w:rPr>
        <w:sym w:font="Wingdings" w:char="00A8"/>
      </w:r>
      <w:r>
        <w:rPr>
          <w:rFonts w:hint="eastAsia" w:ascii="宋体" w:hAnsi="宋体"/>
          <w:iCs/>
          <w:color w:val="auto"/>
          <w:szCs w:val="21"/>
        </w:rPr>
        <w:t>绩效激励</w:t>
      </w:r>
      <w:r>
        <w:rPr>
          <w:rFonts w:hint="eastAsia" w:ascii="宋体" w:hAnsi="宋体"/>
          <w:iCs/>
          <w:color w:val="auto"/>
          <w:szCs w:val="21"/>
          <w:lang w:val="en-US" w:eastAsia="zh-CN"/>
        </w:rPr>
        <w:t xml:space="preserve"> </w:t>
      </w:r>
      <w:r>
        <w:rPr>
          <w:rFonts w:hint="eastAsia" w:ascii="宋体" w:hAnsi="宋体"/>
          <w:iCs/>
          <w:color w:val="auto"/>
          <w:szCs w:val="21"/>
        </w:rPr>
        <w:sym w:font="Wingdings" w:char="00A8"/>
      </w:r>
      <w:r>
        <w:rPr>
          <w:rFonts w:hint="eastAsia" w:ascii="宋体" w:hAnsi="宋体"/>
          <w:iCs/>
          <w:color w:val="auto"/>
          <w:szCs w:val="21"/>
          <w:lang w:eastAsia="zh-CN"/>
        </w:rPr>
        <w:t>其他</w:t>
      </w:r>
      <w:r>
        <w:rPr>
          <w:rFonts w:hint="eastAsia" w:ascii="宋体" w:hAnsi="宋体"/>
          <w:color w:val="auto"/>
          <w:szCs w:val="21"/>
          <w:u w:val="single"/>
        </w:rPr>
        <w:t xml:space="preserve">       </w:t>
      </w:r>
    </w:p>
    <w:p w14:paraId="41231F56">
      <w:pPr>
        <w:pStyle w:val="21"/>
        <w:spacing w:beforeLines="0" w:line="400" w:lineRule="exact"/>
        <w:rPr>
          <w:color w:val="auto"/>
        </w:rPr>
      </w:pPr>
      <w:r>
        <w:rPr>
          <w:rFonts w:hint="eastAsia" w:ascii="宋体" w:hAnsi="宋体"/>
          <w:color w:val="auto"/>
        </w:rPr>
        <w:t>（</w:t>
      </w:r>
      <w:r>
        <w:rPr>
          <w:rFonts w:hint="eastAsia" w:ascii="宋体" w:hAnsi="宋体"/>
          <w:color w:val="auto"/>
          <w:lang w:val="en-US" w:eastAsia="zh-CN"/>
        </w:rPr>
        <w:t>3</w:t>
      </w:r>
      <w:r>
        <w:rPr>
          <w:rFonts w:hint="eastAsia" w:ascii="宋体" w:hAnsi="宋体"/>
          <w:color w:val="auto"/>
        </w:rPr>
        <w:t>）付款方式（按项目实际勾选填写）：</w:t>
      </w:r>
    </w:p>
    <w:p w14:paraId="3F3FC01A">
      <w:pPr>
        <w:adjustRightInd w:val="0"/>
        <w:snapToGrid w:val="0"/>
        <w:spacing w:before="0" w:beforeLines="0" w:line="400" w:lineRule="exact"/>
        <w:ind w:firstLine="630" w:firstLineChars="300"/>
        <w:rPr>
          <w:rFonts w:ascii="宋体" w:hAnsi="宋体"/>
          <w:color w:val="auto"/>
          <w:szCs w:val="21"/>
          <w:u w:val="single"/>
        </w:rPr>
      </w:pPr>
      <w:r>
        <w:rPr>
          <w:rFonts w:hint="eastAsia" w:ascii="宋体" w:hAnsi="宋体"/>
          <w:color w:val="auto"/>
          <w:szCs w:val="21"/>
        </w:rPr>
        <w:sym w:font="Wingdings" w:char="00A8"/>
      </w:r>
      <w:r>
        <w:rPr>
          <w:rFonts w:hint="eastAsia" w:ascii="宋体" w:hAnsi="宋体"/>
          <w:color w:val="auto"/>
          <w:szCs w:val="21"/>
        </w:rPr>
        <w:t>全额付款：</w:t>
      </w:r>
      <w:r>
        <w:rPr>
          <w:rFonts w:hint="eastAsia" w:ascii="宋体" w:hAnsi="宋体"/>
          <w:bCs/>
          <w:color w:val="auto"/>
          <w:szCs w:val="21"/>
          <w:u w:val="single"/>
        </w:rPr>
        <w:t xml:space="preserve">              </w:t>
      </w:r>
      <w:r>
        <w:rPr>
          <w:rFonts w:hint="eastAsia" w:ascii="宋体" w:hAnsi="宋体" w:eastAsia="宋体"/>
          <w:bCs/>
          <w:color w:val="auto"/>
          <w:szCs w:val="21"/>
          <w:u w:val="single"/>
          <w:lang w:val="en-US" w:eastAsia="zh-CN"/>
        </w:rPr>
        <w:t>/</w:t>
      </w:r>
      <w:r>
        <w:rPr>
          <w:rFonts w:hint="eastAsia" w:ascii="宋体" w:hAnsi="宋体"/>
          <w:bCs/>
          <w:color w:val="auto"/>
          <w:szCs w:val="21"/>
          <w:u w:val="single"/>
        </w:rPr>
        <w:t xml:space="preserve">                      </w:t>
      </w:r>
    </w:p>
    <w:p w14:paraId="27150864">
      <w:pPr>
        <w:snapToGrid w:val="0"/>
        <w:spacing w:beforeLines="0" w:line="400" w:lineRule="exact"/>
        <w:ind w:firstLine="630" w:firstLineChars="300"/>
        <w:rPr>
          <w:color w:val="auto"/>
        </w:rPr>
      </w:pPr>
      <w:r>
        <w:rPr>
          <w:rFonts w:hint="eastAsia" w:ascii="宋体" w:hAnsi="宋体"/>
          <w:color w:val="auto"/>
          <w:szCs w:val="21"/>
        </w:rPr>
        <w:sym w:font="Wingdings" w:char="00FE"/>
      </w:r>
      <w:r>
        <w:rPr>
          <w:rFonts w:hint="eastAsia" w:ascii="宋体" w:hAnsi="宋体"/>
          <w:color w:val="auto"/>
          <w:szCs w:val="21"/>
        </w:rPr>
        <w:t>分期付款：</w:t>
      </w:r>
      <w:r>
        <w:rPr>
          <w:rFonts w:hint="eastAsia" w:ascii="宋体" w:hAnsi="宋体"/>
          <w:color w:val="auto"/>
          <w:szCs w:val="21"/>
          <w:u w:val="single"/>
        </w:rPr>
        <w:t xml:space="preserve"> </w:t>
      </w:r>
      <w:r>
        <w:rPr>
          <w:rFonts w:hint="eastAsia" w:ascii="宋体" w:hAnsi="宋体"/>
          <w:color w:val="auto"/>
          <w:szCs w:val="21"/>
          <w:u w:val="single"/>
          <w:lang w:val="en-US" w:eastAsia="zh-CN"/>
        </w:rPr>
        <w:t>甲乙双方签订合同后支付合同总额的30%，按甲方收到乙方提供的设备并由乙方安装调试完成、进行了相关验收和人员培训合格后且正常使用，甲方向乙方支付合同款总额的50%，半年后性能验收通过后支付合同款总额的20%。（以实际签订合同为准）</w:t>
      </w:r>
      <w:r>
        <w:rPr>
          <w:rFonts w:hint="eastAsia" w:ascii="宋体" w:hAnsi="宋体"/>
          <w:color w:val="auto"/>
          <w:szCs w:val="21"/>
          <w:u w:val="single"/>
        </w:rPr>
        <w:t xml:space="preserve"> </w:t>
      </w:r>
      <w:r>
        <w:rPr>
          <w:rFonts w:hint="eastAsia" w:ascii="宋体" w:hAnsi="宋体"/>
          <w:color w:val="auto"/>
          <w:szCs w:val="21"/>
          <w:u w:val="none"/>
          <w:lang w:eastAsia="zh-CN"/>
        </w:rPr>
        <w:t>，</w:t>
      </w:r>
      <w:r>
        <w:rPr>
          <w:rFonts w:hint="eastAsia" w:ascii="宋体" w:hAnsi="宋体"/>
          <w:color w:val="auto"/>
          <w:szCs w:val="21"/>
          <w:lang w:eastAsia="zh-CN"/>
        </w:rPr>
        <w:t>其中涉及预付款的</w:t>
      </w:r>
      <w:r>
        <w:rPr>
          <w:rFonts w:hint="eastAsia" w:ascii="宋体" w:hAnsi="宋体"/>
          <w:color w:val="auto"/>
          <w:szCs w:val="21"/>
        </w:rPr>
        <w:t>：</w:t>
      </w:r>
      <w:r>
        <w:rPr>
          <w:rFonts w:hint="eastAsia" w:ascii="宋体" w:hAnsi="宋体"/>
          <w:color w:val="auto"/>
          <w:szCs w:val="21"/>
          <w:u w:val="single"/>
        </w:rPr>
        <w:t xml:space="preserve"> </w:t>
      </w:r>
      <w:r>
        <w:rPr>
          <w:rFonts w:hint="eastAsia" w:ascii="宋体" w:hAnsi="宋体"/>
          <w:color w:val="auto"/>
          <w:szCs w:val="21"/>
          <w:u w:val="single"/>
          <w:lang w:val="en-US" w:eastAsia="zh-CN"/>
        </w:rPr>
        <w:t>合同总额的30%</w:t>
      </w:r>
      <w:r>
        <w:rPr>
          <w:rFonts w:hint="eastAsia" w:ascii="宋体" w:hAnsi="宋体"/>
          <w:color w:val="auto"/>
          <w:szCs w:val="21"/>
          <w:u w:val="single"/>
        </w:rPr>
        <w:t xml:space="preserve"> </w:t>
      </w:r>
    </w:p>
    <w:p w14:paraId="52177DEB">
      <w:pPr>
        <w:adjustRightInd w:val="0"/>
        <w:snapToGrid w:val="0"/>
        <w:spacing w:before="0" w:beforeLines="0" w:line="400" w:lineRule="exact"/>
        <w:ind w:firstLine="630" w:firstLineChars="300"/>
        <w:rPr>
          <w:rFonts w:ascii="宋体" w:hAnsi="宋体"/>
          <w:color w:val="auto"/>
          <w:szCs w:val="21"/>
          <w:u w:val="single"/>
        </w:rPr>
      </w:pPr>
      <w:r>
        <w:rPr>
          <w:rFonts w:hint="eastAsia" w:ascii="宋体" w:hAnsi="宋体"/>
          <w:color w:val="auto"/>
          <w:szCs w:val="21"/>
        </w:rPr>
        <w:sym w:font="Wingdings" w:char="00A8"/>
      </w:r>
      <w:r>
        <w:rPr>
          <w:rFonts w:hint="eastAsia" w:ascii="宋体" w:hAnsi="宋体"/>
          <w:color w:val="auto"/>
          <w:szCs w:val="21"/>
        </w:rPr>
        <w:t>成本补偿：</w:t>
      </w:r>
      <w:r>
        <w:rPr>
          <w:rFonts w:hint="eastAsia" w:ascii="宋体" w:hAnsi="宋体"/>
          <w:bCs/>
          <w:color w:val="auto"/>
          <w:szCs w:val="21"/>
          <w:u w:val="single"/>
        </w:rPr>
        <w:t xml:space="preserve">              </w:t>
      </w:r>
      <w:r>
        <w:rPr>
          <w:rFonts w:hint="eastAsia" w:ascii="宋体" w:hAnsi="宋体" w:eastAsia="宋体"/>
          <w:bCs/>
          <w:color w:val="auto"/>
          <w:szCs w:val="21"/>
          <w:u w:val="single"/>
          <w:lang w:val="en-US" w:eastAsia="zh-CN"/>
        </w:rPr>
        <w:t>/</w:t>
      </w:r>
      <w:r>
        <w:rPr>
          <w:rFonts w:hint="eastAsia" w:ascii="宋体" w:hAnsi="宋体"/>
          <w:bCs/>
          <w:color w:val="auto"/>
          <w:szCs w:val="21"/>
          <w:u w:val="single"/>
        </w:rPr>
        <w:t xml:space="preserve">                      </w:t>
      </w:r>
    </w:p>
    <w:p w14:paraId="180AB094">
      <w:pPr>
        <w:adjustRightInd w:val="0"/>
        <w:snapToGrid w:val="0"/>
        <w:spacing w:before="0" w:beforeLines="0" w:line="400" w:lineRule="exact"/>
        <w:ind w:firstLine="630" w:firstLineChars="300"/>
        <w:rPr>
          <w:rFonts w:ascii="宋体" w:hAnsi="宋体"/>
          <w:color w:val="auto"/>
          <w:szCs w:val="21"/>
        </w:rPr>
      </w:pPr>
      <w:r>
        <w:rPr>
          <w:rFonts w:hint="eastAsia" w:ascii="宋体" w:hAnsi="宋体"/>
          <w:color w:val="auto"/>
          <w:szCs w:val="21"/>
        </w:rPr>
        <w:sym w:font="Wingdings" w:char="00A8"/>
      </w:r>
      <w:r>
        <w:rPr>
          <w:rFonts w:hint="eastAsia" w:ascii="宋体" w:hAnsi="宋体"/>
          <w:color w:val="auto"/>
          <w:szCs w:val="21"/>
        </w:rPr>
        <w:t>绩效激励：</w:t>
      </w:r>
      <w:r>
        <w:rPr>
          <w:rFonts w:hint="eastAsia" w:ascii="宋体" w:hAnsi="宋体"/>
          <w:bCs/>
          <w:color w:val="auto"/>
          <w:szCs w:val="21"/>
          <w:u w:val="single"/>
        </w:rPr>
        <w:t xml:space="preserve">              </w:t>
      </w:r>
      <w:r>
        <w:rPr>
          <w:rFonts w:hint="eastAsia" w:ascii="宋体" w:hAnsi="宋体" w:eastAsia="宋体"/>
          <w:bCs/>
          <w:color w:val="auto"/>
          <w:szCs w:val="21"/>
          <w:u w:val="single"/>
          <w:lang w:val="en-US" w:eastAsia="zh-CN"/>
        </w:rPr>
        <w:t>/</w:t>
      </w:r>
      <w:r>
        <w:rPr>
          <w:rFonts w:hint="eastAsia" w:ascii="宋体" w:hAnsi="宋体"/>
          <w:bCs/>
          <w:color w:val="auto"/>
          <w:szCs w:val="21"/>
          <w:u w:val="single"/>
        </w:rPr>
        <w:t xml:space="preserve">                      </w:t>
      </w:r>
    </w:p>
    <w:p w14:paraId="64C912E4">
      <w:pPr>
        <w:numPr>
          <w:ilvl w:val="0"/>
          <w:numId w:val="9"/>
        </w:numPr>
        <w:adjustRightInd w:val="0"/>
        <w:snapToGrid w:val="0"/>
        <w:spacing w:before="0" w:beforeLines="0" w:line="400" w:lineRule="exact"/>
        <w:ind w:firstLine="420" w:firstLineChars="200"/>
        <w:rPr>
          <w:rFonts w:ascii="宋体" w:hAnsi="宋体"/>
          <w:b/>
          <w:bCs w:val="0"/>
          <w:color w:val="auto"/>
          <w:szCs w:val="21"/>
          <w:u w:val="single"/>
        </w:rPr>
      </w:pPr>
      <w:r>
        <w:rPr>
          <w:rFonts w:hint="eastAsia" w:ascii="宋体" w:hAnsi="宋体"/>
          <w:b/>
          <w:bCs w:val="0"/>
          <w:color w:val="auto"/>
          <w:szCs w:val="21"/>
        </w:rPr>
        <w:t>合同履行</w:t>
      </w:r>
    </w:p>
    <w:p w14:paraId="0126F813">
      <w:pPr>
        <w:adjustRightInd w:val="0"/>
        <w:snapToGrid w:val="0"/>
        <w:spacing w:before="0" w:beforeLines="0" w:line="400" w:lineRule="exact"/>
        <w:ind w:firstLine="420" w:firstLineChars="200"/>
        <w:rPr>
          <w:rFonts w:hint="eastAsia" w:ascii="宋体" w:hAnsi="宋体" w:cs="宋体"/>
          <w:color w:val="auto"/>
          <w:szCs w:val="21"/>
        </w:rPr>
      </w:pPr>
      <w:r>
        <w:rPr>
          <w:rFonts w:hint="eastAsia" w:ascii="宋体" w:hAnsi="宋体" w:cs="宋体"/>
          <w:color w:val="auto"/>
          <w:szCs w:val="21"/>
        </w:rPr>
        <w:t>（1）起始日期：</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日，完成日期：</w:t>
      </w:r>
      <w:r>
        <w:rPr>
          <w:rFonts w:hint="eastAsia" w:ascii="宋体" w:hAnsi="宋体" w:cs="宋体"/>
          <w:color w:val="auto"/>
          <w:szCs w:val="21"/>
          <w:u w:val="single"/>
        </w:rPr>
        <w:t xml:space="preserve">    </w:t>
      </w:r>
      <w:r>
        <w:rPr>
          <w:rFonts w:hint="eastAsia" w:ascii="宋体" w:hAnsi="宋体" w:cs="宋体"/>
          <w:color w:val="auto"/>
          <w:szCs w:val="21"/>
        </w:rPr>
        <w:t>年</w:t>
      </w:r>
      <w:r>
        <w:rPr>
          <w:rFonts w:hint="eastAsia" w:ascii="宋体" w:hAnsi="宋体" w:cs="宋体"/>
          <w:color w:val="auto"/>
          <w:szCs w:val="21"/>
          <w:u w:val="single"/>
        </w:rPr>
        <w:t xml:space="preserve">   </w:t>
      </w:r>
      <w:r>
        <w:rPr>
          <w:rFonts w:hint="eastAsia" w:ascii="宋体" w:hAnsi="宋体" w:cs="宋体"/>
          <w:color w:val="auto"/>
          <w:szCs w:val="21"/>
        </w:rPr>
        <w:t>月</w:t>
      </w:r>
      <w:r>
        <w:rPr>
          <w:rFonts w:hint="eastAsia" w:ascii="宋体" w:hAnsi="宋体" w:cs="宋体"/>
          <w:color w:val="auto"/>
          <w:szCs w:val="21"/>
          <w:u w:val="single"/>
        </w:rPr>
        <w:t xml:space="preserve">   </w:t>
      </w:r>
      <w:r>
        <w:rPr>
          <w:rFonts w:hint="eastAsia" w:ascii="宋体" w:hAnsi="宋体" w:cs="宋体"/>
          <w:color w:val="auto"/>
          <w:szCs w:val="21"/>
        </w:rPr>
        <w:t>日。</w:t>
      </w:r>
    </w:p>
    <w:p w14:paraId="4EEDD518">
      <w:pPr>
        <w:adjustRightInd w:val="0"/>
        <w:snapToGrid w:val="0"/>
        <w:spacing w:before="0" w:beforeLines="0" w:line="400" w:lineRule="exact"/>
        <w:ind w:firstLine="420" w:firstLineChars="200"/>
        <w:rPr>
          <w:rFonts w:hint="eastAsia" w:ascii="宋体" w:hAnsi="宋体" w:cs="宋体"/>
          <w:color w:val="auto"/>
          <w:szCs w:val="21"/>
          <w:u w:val="single"/>
        </w:rPr>
      </w:pPr>
      <w:r>
        <w:rPr>
          <w:rFonts w:hint="eastAsia" w:ascii="宋体" w:hAnsi="宋体" w:cs="宋体"/>
          <w:color w:val="auto"/>
          <w:szCs w:val="21"/>
        </w:rPr>
        <w:t>（2）</w:t>
      </w:r>
      <w:r>
        <w:rPr>
          <w:rFonts w:hint="eastAsia" w:ascii="宋体" w:hAnsi="宋体" w:cs="宋体"/>
          <w:color w:val="auto"/>
          <w:szCs w:val="21"/>
          <w:lang w:eastAsia="zh-CN"/>
        </w:rPr>
        <w:t>履约</w:t>
      </w:r>
      <w:r>
        <w:rPr>
          <w:rFonts w:hint="eastAsia" w:ascii="宋体" w:hAnsi="宋体" w:cs="宋体"/>
          <w:color w:val="auto"/>
          <w:szCs w:val="21"/>
        </w:rPr>
        <w:t>地点</w:t>
      </w:r>
      <w:r>
        <w:rPr>
          <w:rFonts w:hint="eastAsia" w:ascii="宋体" w:hAnsi="宋体" w:cs="宋体"/>
          <w:b w:val="0"/>
          <w:bCs/>
          <w:color w:val="auto"/>
          <w:szCs w:val="21"/>
        </w:rPr>
        <w:t>：</w:t>
      </w:r>
      <w:r>
        <w:rPr>
          <w:rFonts w:hint="eastAsia" w:ascii="宋体" w:hAnsi="宋体" w:cs="宋体"/>
          <w:color w:val="auto"/>
          <w:szCs w:val="21"/>
          <w:u w:val="single"/>
        </w:rPr>
        <w:t xml:space="preserve"> </w:t>
      </w:r>
      <w:r>
        <w:rPr>
          <w:rFonts w:hint="eastAsia" w:ascii="宋体" w:hAnsi="宋体" w:eastAsia="宋体" w:cs="宋体"/>
          <w:color w:val="auto"/>
          <w:szCs w:val="21"/>
          <w:u w:val="single"/>
          <w:lang w:val="en-US" w:eastAsia="zh-CN"/>
        </w:rPr>
        <w:t>皮山县人民医院</w:t>
      </w:r>
      <w:r>
        <w:rPr>
          <w:rFonts w:hint="eastAsia" w:ascii="宋体" w:hAnsi="宋体" w:cs="宋体"/>
          <w:color w:val="auto"/>
          <w:szCs w:val="21"/>
          <w:u w:val="single"/>
        </w:rPr>
        <w:t xml:space="preserve"> </w:t>
      </w:r>
    </w:p>
    <w:p w14:paraId="31C3D9CF">
      <w:pPr>
        <w:adjustRightInd w:val="0"/>
        <w:snapToGrid w:val="0"/>
        <w:spacing w:before="0" w:beforeLines="0" w:line="400" w:lineRule="exact"/>
        <w:ind w:firstLine="420" w:firstLineChars="200"/>
        <w:rPr>
          <w:rFonts w:hint="eastAsia" w:ascii="宋体" w:hAnsi="宋体" w:eastAsia="宋体" w:cs="宋体"/>
          <w:color w:val="auto"/>
          <w:sz w:val="21"/>
          <w:szCs w:val="21"/>
          <w:lang w:eastAsia="zh-CN"/>
        </w:rPr>
      </w:pPr>
      <w:r>
        <w:rPr>
          <w:rFonts w:hint="eastAsia" w:ascii="宋体" w:hAnsi="宋体" w:cs="宋体"/>
          <w:bCs/>
          <w:color w:val="auto"/>
          <w:szCs w:val="21"/>
        </w:rPr>
        <w:t>（3）履约担保：</w:t>
      </w:r>
      <w:r>
        <w:rPr>
          <w:rFonts w:hint="eastAsia" w:ascii="宋体" w:hAnsi="宋体" w:eastAsia="宋体" w:cs="宋体"/>
          <w:color w:val="auto"/>
          <w:sz w:val="21"/>
          <w:lang w:val="en-US" w:eastAsia="zh-CN"/>
        </w:rPr>
        <w:t>是否收取履约保证金：</w:t>
      </w:r>
      <w:r>
        <w:rPr>
          <w:rFonts w:hint="eastAsia" w:ascii="宋体" w:hAnsi="宋体" w:eastAsia="宋体" w:cs="宋体"/>
          <w:color w:val="auto"/>
          <w:sz w:val="21"/>
          <w:szCs w:val="21"/>
        </w:rPr>
        <w:sym w:font="Wingdings" w:char="00FE"/>
      </w:r>
      <w:r>
        <w:rPr>
          <w:rFonts w:hint="eastAsia" w:ascii="宋体" w:hAnsi="宋体" w:eastAsia="宋体" w:cs="宋体"/>
          <w:color w:val="auto"/>
          <w:sz w:val="21"/>
          <w:szCs w:val="21"/>
          <w:lang w:eastAsia="zh-CN"/>
        </w:rPr>
        <w:t>是</w:t>
      </w:r>
      <w:r>
        <w:rPr>
          <w:rFonts w:hint="eastAsia" w:ascii="宋体" w:hAnsi="宋体" w:eastAsia="宋体" w:cs="宋体"/>
          <w:color w:val="auto"/>
          <w:sz w:val="21"/>
          <w:szCs w:val="21"/>
          <w:lang w:val="en-US" w:eastAsia="zh-CN"/>
        </w:rPr>
        <w:t xml:space="preserve">    </w:t>
      </w:r>
      <w:r>
        <w:rPr>
          <w:rFonts w:hint="eastAsia" w:ascii="宋体" w:hAnsi="宋体" w:eastAsia="宋体" w:cs="宋体"/>
          <w:color w:val="auto"/>
          <w:sz w:val="21"/>
          <w:szCs w:val="21"/>
        </w:rPr>
        <w:sym w:font="Wingdings" w:char="00A8"/>
      </w:r>
      <w:r>
        <w:rPr>
          <w:rFonts w:hint="eastAsia" w:ascii="宋体" w:hAnsi="宋体" w:eastAsia="宋体" w:cs="宋体"/>
          <w:color w:val="auto"/>
          <w:sz w:val="21"/>
          <w:szCs w:val="21"/>
          <w:lang w:eastAsia="zh-CN"/>
        </w:rPr>
        <w:t>否</w:t>
      </w:r>
    </w:p>
    <w:p w14:paraId="49244D43">
      <w:pPr>
        <w:pStyle w:val="15"/>
        <w:spacing w:beforeLines="0"/>
        <w:rPr>
          <w:rFonts w:hint="eastAsia" w:ascii="宋体" w:hAnsi="宋体" w:eastAsia="宋体" w:cs="宋体"/>
          <w:color w:val="auto"/>
          <w:sz w:val="21"/>
          <w:lang w:val="en-US" w:eastAsia="zh-CN"/>
        </w:rPr>
      </w:pPr>
      <w:r>
        <w:rPr>
          <w:rFonts w:hint="eastAsia" w:ascii="宋体" w:hAnsi="宋体" w:cs="宋体"/>
          <w:bCs/>
          <w:color w:val="auto"/>
          <w:szCs w:val="21"/>
          <w:u w:val="none"/>
          <w:lang w:val="en-US" w:eastAsia="zh-CN"/>
        </w:rPr>
        <w:t xml:space="preserve">  </w:t>
      </w:r>
      <w:r>
        <w:rPr>
          <w:rFonts w:hint="eastAsia" w:ascii="宋体" w:hAnsi="宋体" w:eastAsia="宋体" w:cs="宋体"/>
          <w:color w:val="auto"/>
          <w:sz w:val="21"/>
          <w:lang w:val="en-US" w:eastAsia="zh-CN"/>
        </w:rPr>
        <w:t xml:space="preserve">  收取履约保证金形式：</w:t>
      </w:r>
      <w:r>
        <w:rPr>
          <w:rFonts w:hint="eastAsia" w:ascii="宋体" w:hAnsi="宋体" w:eastAsia="宋体" w:cs="宋体"/>
          <w:bCs/>
          <w:color w:val="auto"/>
          <w:sz w:val="21"/>
          <w:szCs w:val="21"/>
          <w:u w:val="single"/>
        </w:rPr>
        <w:t xml:space="preserve">支票、汇票、本票、或者金融机构、担保机构出具的保函、等非现金形式提交（履约赔付地点为项目所在地） </w:t>
      </w:r>
    </w:p>
    <w:p w14:paraId="1B84D9A8">
      <w:pPr>
        <w:pStyle w:val="15"/>
        <w:spacing w:beforeLines="0"/>
        <w:rPr>
          <w:rFonts w:hint="eastAsia" w:ascii="宋体" w:hAnsi="宋体" w:eastAsia="宋体" w:cs="宋体"/>
          <w:color w:val="auto"/>
          <w:sz w:val="21"/>
          <w:lang w:val="en-US" w:eastAsia="zh-CN"/>
        </w:rPr>
      </w:pPr>
      <w:r>
        <w:rPr>
          <w:rFonts w:hint="eastAsia" w:ascii="宋体" w:hAnsi="宋体" w:eastAsia="宋体" w:cs="宋体"/>
          <w:color w:val="auto"/>
          <w:sz w:val="21"/>
          <w:lang w:val="en-US" w:eastAsia="zh-CN"/>
        </w:rPr>
        <w:t xml:space="preserve">    收取履约保证金金额：</w:t>
      </w:r>
      <w:r>
        <w:rPr>
          <w:rFonts w:hint="eastAsia" w:ascii="宋体" w:hAnsi="宋体" w:eastAsia="宋体" w:cs="宋体"/>
          <w:bCs/>
          <w:color w:val="auto"/>
          <w:sz w:val="21"/>
          <w:szCs w:val="21"/>
          <w:u w:val="single"/>
        </w:rPr>
        <w:t xml:space="preserve"> 合同总价10% </w:t>
      </w:r>
    </w:p>
    <w:p w14:paraId="4E11BFFE">
      <w:pPr>
        <w:snapToGrid w:val="0"/>
        <w:spacing w:beforeLines="0" w:line="400" w:lineRule="exact"/>
        <w:ind w:firstLine="420" w:firstLineChars="200"/>
        <w:rPr>
          <w:rFonts w:hint="eastAsia" w:ascii="宋体" w:hAnsi="宋体" w:eastAsia="宋体" w:cs="宋体"/>
          <w:color w:val="auto"/>
          <w:sz w:val="21"/>
          <w:lang w:val="en-US" w:eastAsia="zh-CN"/>
        </w:rPr>
      </w:pPr>
      <w:r>
        <w:rPr>
          <w:rFonts w:hint="eastAsia" w:ascii="宋体" w:hAnsi="宋体" w:cs="宋体"/>
          <w:bCs/>
          <w:color w:val="auto"/>
          <w:szCs w:val="21"/>
          <w:u w:val="none"/>
          <w:lang w:val="en-US" w:eastAsia="zh-CN"/>
        </w:rPr>
        <w:t xml:space="preserve">    履约担保期限</w:t>
      </w:r>
      <w:r>
        <w:rPr>
          <w:rFonts w:hint="eastAsia" w:ascii="宋体" w:hAnsi="宋体" w:cs="宋体"/>
          <w:bCs/>
          <w:color w:val="auto"/>
          <w:szCs w:val="21"/>
          <w:u w:val="none"/>
          <w:lang w:eastAsia="zh-CN"/>
        </w:rPr>
        <w:t>：</w:t>
      </w:r>
      <w:r>
        <w:rPr>
          <w:rFonts w:hint="eastAsia" w:ascii="宋体" w:hAnsi="宋体" w:eastAsia="宋体" w:cs="宋体"/>
          <w:bCs/>
          <w:color w:val="auto"/>
          <w:sz w:val="21"/>
          <w:szCs w:val="21"/>
          <w:u w:val="single"/>
        </w:rPr>
        <w:t xml:space="preserve"> 中标人无违约责任、无任何不良记录或违约责任已处理完成，采购人将于合同期满后一个月内无息退还全部履约保证金 </w:t>
      </w:r>
    </w:p>
    <w:p w14:paraId="6D832D12">
      <w:pPr>
        <w:adjustRightInd w:val="0"/>
        <w:snapToGrid w:val="0"/>
        <w:spacing w:before="0" w:beforeLines="0" w:line="400" w:lineRule="exact"/>
        <w:ind w:firstLine="420" w:firstLineChars="200"/>
        <w:rPr>
          <w:rFonts w:hint="eastAsia" w:ascii="宋体" w:hAnsi="宋体" w:cs="宋体"/>
          <w:bCs/>
          <w:color w:val="auto"/>
          <w:szCs w:val="21"/>
        </w:rPr>
      </w:pPr>
      <w:r>
        <w:rPr>
          <w:rFonts w:hint="eastAsia" w:ascii="宋体" w:hAnsi="宋体" w:cs="宋体"/>
          <w:bCs/>
          <w:color w:val="auto"/>
          <w:szCs w:val="21"/>
        </w:rPr>
        <w:t>（4）分期履行要求：</w:t>
      </w:r>
      <w:r>
        <w:rPr>
          <w:rFonts w:hint="eastAsia" w:ascii="宋体" w:hAnsi="宋体" w:cs="宋体"/>
          <w:bCs/>
          <w:color w:val="auto"/>
          <w:szCs w:val="21"/>
          <w:u w:val="single"/>
        </w:rPr>
        <w:t xml:space="preserve">                      </w:t>
      </w:r>
      <w:r>
        <w:rPr>
          <w:rFonts w:hint="eastAsia" w:ascii="宋体" w:hAnsi="宋体" w:eastAsia="宋体" w:cs="宋体"/>
          <w:bCs/>
          <w:color w:val="auto"/>
          <w:szCs w:val="21"/>
          <w:u w:val="single"/>
          <w:lang w:val="en-US" w:eastAsia="zh-CN"/>
        </w:rPr>
        <w:t>/</w:t>
      </w:r>
      <w:r>
        <w:rPr>
          <w:rFonts w:hint="eastAsia" w:ascii="宋体" w:hAnsi="宋体" w:cs="宋体"/>
          <w:bCs/>
          <w:color w:val="auto"/>
          <w:szCs w:val="21"/>
          <w:u w:val="single"/>
        </w:rPr>
        <w:t xml:space="preserve">                             </w:t>
      </w:r>
      <w:r>
        <w:rPr>
          <w:rFonts w:hint="eastAsia" w:ascii="宋体" w:hAnsi="宋体" w:cs="宋体"/>
          <w:bCs/>
          <w:color w:val="auto"/>
          <w:szCs w:val="21"/>
          <w:u w:val="single"/>
          <w:lang w:val="en-US" w:eastAsia="zh-CN"/>
        </w:rPr>
        <w:t xml:space="preserve">    </w:t>
      </w:r>
      <w:r>
        <w:rPr>
          <w:rFonts w:hint="eastAsia" w:ascii="宋体" w:hAnsi="宋体" w:cs="宋体"/>
          <w:bCs/>
          <w:color w:val="auto"/>
          <w:szCs w:val="21"/>
          <w:u w:val="single"/>
        </w:rPr>
        <w:t xml:space="preserve"> </w:t>
      </w:r>
    </w:p>
    <w:p w14:paraId="7E421635">
      <w:pPr>
        <w:adjustRightInd w:val="0"/>
        <w:snapToGrid w:val="0"/>
        <w:spacing w:before="0" w:beforeLines="0" w:line="400" w:lineRule="exact"/>
        <w:ind w:firstLine="420" w:firstLineChars="200"/>
        <w:rPr>
          <w:rFonts w:hint="eastAsia" w:ascii="宋体" w:hAnsi="宋体" w:cs="宋体"/>
          <w:color w:val="auto"/>
          <w:szCs w:val="21"/>
          <w:u w:val="single"/>
        </w:rPr>
      </w:pPr>
      <w:r>
        <w:rPr>
          <w:rFonts w:hint="eastAsia" w:ascii="宋体" w:hAnsi="宋体" w:cs="宋体"/>
          <w:bCs/>
          <w:color w:val="auto"/>
          <w:szCs w:val="21"/>
        </w:rPr>
        <w:t>（5）</w:t>
      </w:r>
      <w:r>
        <w:rPr>
          <w:rFonts w:hint="eastAsia" w:ascii="宋体" w:hAnsi="宋体" w:cs="宋体"/>
          <w:bCs/>
          <w:color w:val="auto"/>
          <w:szCs w:val="21"/>
          <w:lang w:eastAsia="zh-CN"/>
        </w:rPr>
        <w:t>风险处置措施和替代方案</w:t>
      </w:r>
      <w:r>
        <w:rPr>
          <w:rFonts w:hint="eastAsia" w:ascii="宋体" w:hAnsi="宋体" w:cs="宋体"/>
          <w:bCs/>
          <w:color w:val="auto"/>
          <w:szCs w:val="21"/>
        </w:rPr>
        <w:t>：</w:t>
      </w:r>
      <w:r>
        <w:rPr>
          <w:rFonts w:hint="eastAsia" w:ascii="宋体" w:hAnsi="宋体" w:cs="宋体"/>
          <w:color w:val="auto"/>
          <w:szCs w:val="21"/>
          <w:u w:val="single"/>
        </w:rPr>
        <w:t xml:space="preserve">                         </w:t>
      </w:r>
      <w:r>
        <w:rPr>
          <w:rFonts w:hint="eastAsia" w:ascii="宋体" w:hAnsi="宋体" w:eastAsia="宋体" w:cs="宋体"/>
          <w:color w:val="auto"/>
          <w:szCs w:val="21"/>
          <w:u w:val="single"/>
          <w:lang w:val="en-US" w:eastAsia="zh-CN"/>
        </w:rPr>
        <w:t>/</w:t>
      </w:r>
      <w:r>
        <w:rPr>
          <w:rFonts w:hint="eastAsia" w:ascii="宋体" w:hAnsi="宋体" w:cs="宋体"/>
          <w:color w:val="auto"/>
          <w:szCs w:val="21"/>
          <w:u w:val="single"/>
        </w:rPr>
        <w:t xml:space="preserve">                     </w:t>
      </w:r>
    </w:p>
    <w:p w14:paraId="02494902">
      <w:pPr>
        <w:numPr>
          <w:ilvl w:val="0"/>
          <w:numId w:val="9"/>
        </w:numPr>
        <w:adjustRightInd w:val="0"/>
        <w:snapToGrid w:val="0"/>
        <w:spacing w:before="0" w:beforeLines="0" w:line="400" w:lineRule="exact"/>
        <w:ind w:firstLine="420" w:firstLineChars="200"/>
        <w:rPr>
          <w:rFonts w:ascii="宋体" w:hAnsi="宋体"/>
          <w:b/>
          <w:color w:val="auto"/>
          <w:szCs w:val="21"/>
        </w:rPr>
      </w:pPr>
      <w:r>
        <w:rPr>
          <w:rFonts w:hint="eastAsia" w:ascii="宋体" w:hAnsi="宋体"/>
          <w:b/>
          <w:color w:val="auto"/>
          <w:szCs w:val="21"/>
        </w:rPr>
        <w:t>合同验收</w:t>
      </w:r>
    </w:p>
    <w:p w14:paraId="773CF603">
      <w:pPr>
        <w:numPr>
          <w:ilvl w:val="0"/>
          <w:numId w:val="11"/>
        </w:numPr>
        <w:adjustRightInd w:val="0"/>
        <w:snapToGrid w:val="0"/>
        <w:spacing w:before="0" w:beforeLines="0" w:line="400" w:lineRule="exact"/>
        <w:ind w:firstLine="420" w:firstLineChars="200"/>
        <w:rPr>
          <w:rFonts w:hint="eastAsia" w:ascii="宋体" w:hAnsi="宋体"/>
          <w:bCs/>
          <w:color w:val="auto"/>
          <w:szCs w:val="21"/>
        </w:rPr>
      </w:pPr>
      <w:r>
        <w:rPr>
          <w:rFonts w:hint="eastAsia" w:ascii="宋体" w:hAnsi="宋体"/>
          <w:bCs/>
          <w:color w:val="auto"/>
          <w:szCs w:val="21"/>
        </w:rPr>
        <w:t>验收组织方式：</w:t>
      </w:r>
      <w:r>
        <w:rPr>
          <w:rFonts w:hint="eastAsia" w:ascii="宋体" w:hAnsi="宋体" w:eastAsia="宋体" w:cs="宋体"/>
          <w:color w:val="auto"/>
          <w:sz w:val="21"/>
          <w:szCs w:val="21"/>
        </w:rPr>
        <w:sym w:font="Wingdings" w:char="00FE"/>
      </w:r>
      <w:r>
        <w:rPr>
          <w:rFonts w:hint="eastAsia" w:ascii="宋体" w:hAnsi="宋体"/>
          <w:bCs/>
          <w:color w:val="auto"/>
          <w:szCs w:val="21"/>
        </w:rPr>
        <w:t xml:space="preserve">自行组织 </w:t>
      </w:r>
      <w:r>
        <w:rPr>
          <w:rFonts w:hint="eastAsia" w:ascii="宋体" w:hAnsi="宋体" w:eastAsia="宋体" w:cs="宋体"/>
          <w:color w:val="auto"/>
          <w:sz w:val="21"/>
          <w:szCs w:val="21"/>
        </w:rPr>
        <w:sym w:font="Wingdings" w:char="00A8"/>
      </w:r>
      <w:r>
        <w:rPr>
          <w:rFonts w:hint="eastAsia" w:ascii="宋体" w:hAnsi="宋体"/>
          <w:bCs/>
          <w:color w:val="auto"/>
          <w:szCs w:val="21"/>
        </w:rPr>
        <w:t>委托第三方组织</w:t>
      </w:r>
    </w:p>
    <w:p w14:paraId="444AD49C">
      <w:pPr>
        <w:numPr>
          <w:ilvl w:val="0"/>
          <w:numId w:val="0"/>
        </w:numPr>
        <w:adjustRightInd w:val="0"/>
        <w:snapToGrid w:val="0"/>
        <w:spacing w:before="0" w:beforeLines="0" w:line="400" w:lineRule="exact"/>
        <w:rPr>
          <w:rFonts w:ascii="宋体" w:hAnsi="宋体"/>
          <w:bCs/>
          <w:color w:val="auto"/>
          <w:szCs w:val="21"/>
        </w:rPr>
      </w:pPr>
      <w:r>
        <w:rPr>
          <w:rFonts w:hint="eastAsia" w:ascii="宋体" w:hAnsi="宋体"/>
          <w:bCs/>
          <w:color w:val="auto"/>
          <w:szCs w:val="21"/>
          <w:lang w:val="en-US" w:eastAsia="zh-CN"/>
        </w:rPr>
        <w:t xml:space="preserve">         </w:t>
      </w:r>
      <w:r>
        <w:rPr>
          <w:rFonts w:hint="eastAsia" w:ascii="宋体" w:hAnsi="宋体"/>
          <w:bCs/>
          <w:color w:val="auto"/>
          <w:szCs w:val="21"/>
        </w:rPr>
        <w:t>验收主体：</w:t>
      </w:r>
      <w:r>
        <w:rPr>
          <w:rFonts w:hint="eastAsia" w:ascii="宋体" w:hAnsi="宋体"/>
          <w:bCs/>
          <w:color w:val="auto"/>
          <w:szCs w:val="21"/>
          <w:u w:val="single"/>
        </w:rPr>
        <w:t xml:space="preserve"> </w:t>
      </w:r>
      <w:r>
        <w:rPr>
          <w:rFonts w:hint="eastAsia" w:ascii="宋体" w:hAnsi="宋体" w:eastAsia="宋体"/>
          <w:bCs/>
          <w:color w:val="auto"/>
          <w:szCs w:val="21"/>
          <w:u w:val="single"/>
          <w:lang w:val="en-US" w:eastAsia="zh-CN"/>
        </w:rPr>
        <w:t>采购方</w:t>
      </w:r>
      <w:r>
        <w:rPr>
          <w:rFonts w:hint="eastAsia" w:ascii="宋体" w:hAnsi="宋体"/>
          <w:bCs/>
          <w:color w:val="auto"/>
          <w:szCs w:val="21"/>
          <w:u w:val="single"/>
        </w:rPr>
        <w:t xml:space="preserve">  </w:t>
      </w:r>
    </w:p>
    <w:p w14:paraId="52F591E3">
      <w:pPr>
        <w:adjustRightInd w:val="0"/>
        <w:snapToGrid w:val="0"/>
        <w:spacing w:before="0" w:beforeLines="0" w:line="400" w:lineRule="exact"/>
        <w:ind w:firstLine="0" w:firstLineChars="0"/>
        <w:rPr>
          <w:rFonts w:ascii="宋体" w:hAnsi="宋体"/>
          <w:bCs/>
          <w:color w:val="auto"/>
          <w:szCs w:val="21"/>
        </w:rPr>
      </w:pPr>
      <w:r>
        <w:rPr>
          <w:rFonts w:hint="eastAsia" w:ascii="宋体" w:hAnsi="宋体"/>
          <w:bCs/>
          <w:color w:val="auto"/>
          <w:szCs w:val="21"/>
          <w:lang w:val="en-US" w:eastAsia="zh-CN"/>
        </w:rPr>
        <w:t xml:space="preserve">        </w:t>
      </w:r>
      <w:r>
        <w:rPr>
          <w:rFonts w:hint="eastAsia" w:ascii="宋体" w:hAnsi="宋体"/>
          <w:bCs/>
          <w:color w:val="auto"/>
          <w:szCs w:val="21"/>
        </w:rPr>
        <w:t>是否邀请本项目的其他供应商</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FE"/>
      </w:r>
      <w:r>
        <w:rPr>
          <w:rFonts w:hint="eastAsia" w:ascii="宋体" w:hAnsi="宋体"/>
          <w:bCs/>
          <w:color w:val="auto"/>
          <w:szCs w:val="21"/>
        </w:rPr>
        <w:t>否</w:t>
      </w:r>
    </w:p>
    <w:p w14:paraId="31339622">
      <w:pPr>
        <w:adjustRightInd w:val="0"/>
        <w:snapToGrid w:val="0"/>
        <w:spacing w:before="0" w:beforeLines="0" w:line="400" w:lineRule="exact"/>
        <w:ind w:firstLine="840" w:firstLineChars="400"/>
        <w:rPr>
          <w:rFonts w:ascii="宋体" w:hAnsi="宋体"/>
          <w:bCs/>
          <w:color w:val="auto"/>
          <w:szCs w:val="21"/>
        </w:rPr>
      </w:pPr>
      <w:r>
        <w:rPr>
          <w:rFonts w:hint="eastAsia" w:ascii="宋体" w:hAnsi="宋体"/>
          <w:bCs/>
          <w:color w:val="auto"/>
          <w:szCs w:val="21"/>
        </w:rPr>
        <w:t>是否邀请专家</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FE"/>
      </w:r>
      <w:r>
        <w:rPr>
          <w:rFonts w:hint="eastAsia" w:ascii="宋体" w:hAnsi="宋体"/>
          <w:bCs/>
          <w:color w:val="auto"/>
          <w:szCs w:val="21"/>
        </w:rPr>
        <w:t>否</w:t>
      </w:r>
    </w:p>
    <w:p w14:paraId="51A68D7A">
      <w:pPr>
        <w:adjustRightInd w:val="0"/>
        <w:snapToGrid w:val="0"/>
        <w:spacing w:before="0" w:beforeLines="0" w:line="400" w:lineRule="exact"/>
        <w:ind w:firstLine="840" w:firstLineChars="400"/>
        <w:rPr>
          <w:rFonts w:ascii="宋体" w:hAnsi="宋体"/>
          <w:bCs/>
          <w:color w:val="auto"/>
          <w:szCs w:val="21"/>
        </w:rPr>
      </w:pPr>
      <w:r>
        <w:rPr>
          <w:rFonts w:hint="eastAsia" w:ascii="宋体" w:hAnsi="宋体"/>
          <w:bCs/>
          <w:color w:val="auto"/>
          <w:szCs w:val="21"/>
        </w:rPr>
        <w:t>是否邀请服务对象</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FE"/>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3480D97F">
      <w:pPr>
        <w:adjustRightInd w:val="0"/>
        <w:snapToGrid w:val="0"/>
        <w:spacing w:before="0" w:beforeLines="0" w:line="400" w:lineRule="exact"/>
        <w:ind w:firstLine="840" w:firstLineChars="400"/>
        <w:rPr>
          <w:rFonts w:ascii="宋体" w:hAnsi="宋体"/>
          <w:bCs/>
          <w:color w:val="auto"/>
          <w:szCs w:val="21"/>
        </w:rPr>
      </w:pPr>
      <w:r>
        <w:rPr>
          <w:rFonts w:hint="eastAsia" w:ascii="宋体" w:hAnsi="宋体"/>
          <w:bCs/>
          <w:color w:val="auto"/>
          <w:szCs w:val="21"/>
        </w:rPr>
        <w:t>是否邀请第三方检测机构</w:t>
      </w:r>
      <w:r>
        <w:rPr>
          <w:rFonts w:hint="eastAsia" w:ascii="宋体" w:hAnsi="宋体"/>
          <w:bCs/>
          <w:color w:val="auto"/>
          <w:szCs w:val="21"/>
          <w:lang w:eastAsia="zh-CN"/>
        </w:rPr>
        <w:t>参加验收</w:t>
      </w:r>
      <w:r>
        <w:rPr>
          <w:rFonts w:hint="eastAsia" w:ascii="宋体" w:hAnsi="宋体"/>
          <w:bCs/>
          <w:color w:val="auto"/>
          <w:szCs w:val="21"/>
        </w:rPr>
        <w:t>：</w:t>
      </w:r>
      <w:r>
        <w:rPr>
          <w:rFonts w:hint="eastAsia" w:ascii="宋体" w:hAnsi="宋体" w:eastAsia="宋体" w:cs="宋体"/>
          <w:color w:val="auto"/>
          <w:sz w:val="21"/>
          <w:szCs w:val="21"/>
        </w:rPr>
        <w:sym w:font="Wingdings" w:char="00FE"/>
      </w:r>
      <w:r>
        <w:rPr>
          <w:rFonts w:hint="eastAsia" w:ascii="宋体" w:hAnsi="宋体"/>
          <w:bCs/>
          <w:color w:val="auto"/>
          <w:szCs w:val="21"/>
        </w:rPr>
        <w:t xml:space="preserve">是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70273F4C">
      <w:pPr>
        <w:adjustRightInd w:val="0"/>
        <w:snapToGrid w:val="0"/>
        <w:spacing w:before="0" w:beforeLines="0" w:line="400" w:lineRule="exact"/>
        <w:ind w:firstLine="840" w:firstLineChars="400"/>
        <w:rPr>
          <w:rFonts w:hint="eastAsia" w:ascii="宋体" w:hAnsi="宋体"/>
          <w:bCs/>
          <w:color w:val="auto"/>
          <w:szCs w:val="21"/>
        </w:rPr>
      </w:pPr>
      <w:r>
        <w:rPr>
          <w:rFonts w:hint="eastAsia" w:ascii="宋体" w:hAnsi="宋体"/>
          <w:bCs/>
          <w:color w:val="auto"/>
          <w:szCs w:val="21"/>
          <w:lang w:eastAsia="zh-CN"/>
        </w:rPr>
        <w:t>是否进行抽查检测：</w:t>
      </w:r>
      <w:r>
        <w:rPr>
          <w:rFonts w:hint="eastAsia" w:ascii="宋体" w:hAnsi="宋体" w:eastAsia="宋体" w:cs="宋体"/>
          <w:color w:val="auto"/>
          <w:sz w:val="21"/>
          <w:szCs w:val="21"/>
        </w:rPr>
        <w:sym w:font="Wingdings" w:char="00FE"/>
      </w:r>
      <w:r>
        <w:rPr>
          <w:rFonts w:hint="eastAsia" w:ascii="宋体" w:hAnsi="宋体"/>
          <w:bCs/>
          <w:color w:val="auto"/>
          <w:szCs w:val="21"/>
        </w:rPr>
        <w:t>是</w:t>
      </w:r>
      <w:r>
        <w:rPr>
          <w:rFonts w:hint="eastAsia" w:ascii="宋体" w:hAnsi="宋体"/>
          <w:bCs/>
          <w:color w:val="auto"/>
          <w:szCs w:val="21"/>
          <w:lang w:eastAsia="zh-CN"/>
        </w:rPr>
        <w:t>，抽查比例：</w:t>
      </w:r>
      <w:r>
        <w:rPr>
          <w:rFonts w:hint="eastAsia" w:ascii="宋体" w:hAnsi="宋体"/>
          <w:bCs/>
          <w:color w:val="auto"/>
          <w:szCs w:val="21"/>
          <w:u w:val="single"/>
        </w:rPr>
        <w:t xml:space="preserve">   </w:t>
      </w:r>
      <w:r>
        <w:rPr>
          <w:rFonts w:hint="eastAsia" w:ascii="宋体" w:hAnsi="宋体"/>
          <w:bCs/>
          <w:color w:val="auto"/>
          <w:szCs w:val="21"/>
          <w:u w:val="single"/>
          <w:lang w:val="en-US" w:eastAsia="zh-CN"/>
        </w:rPr>
        <w:t xml:space="preserve"> 10%    </w:t>
      </w:r>
      <w:r>
        <w:rPr>
          <w:rFonts w:hint="eastAsia" w:ascii="宋体" w:hAnsi="宋体"/>
          <w:bCs/>
          <w:color w:val="auto"/>
          <w:szCs w:val="21"/>
        </w:rPr>
        <w:t xml:space="preserve"> </w:t>
      </w:r>
      <w:r>
        <w:rPr>
          <w:rFonts w:hint="eastAsia" w:ascii="宋体" w:hAnsi="宋体" w:eastAsia="宋体" w:cs="宋体"/>
          <w:color w:val="auto"/>
          <w:sz w:val="21"/>
          <w:szCs w:val="21"/>
        </w:rPr>
        <w:sym w:font="Wingdings" w:char="00A8"/>
      </w:r>
      <w:r>
        <w:rPr>
          <w:rFonts w:hint="eastAsia" w:ascii="宋体" w:hAnsi="宋体"/>
          <w:bCs/>
          <w:color w:val="auto"/>
          <w:szCs w:val="21"/>
        </w:rPr>
        <w:t>否</w:t>
      </w:r>
    </w:p>
    <w:p w14:paraId="6BDC713D">
      <w:pPr>
        <w:adjustRightInd w:val="0"/>
        <w:snapToGrid w:val="0"/>
        <w:spacing w:before="0" w:beforeLines="0" w:line="400" w:lineRule="exact"/>
        <w:ind w:firstLine="840" w:firstLineChars="400"/>
        <w:rPr>
          <w:rFonts w:hint="eastAsia" w:ascii="宋体" w:hAnsi="宋体" w:eastAsia="宋体"/>
          <w:bCs/>
          <w:color w:val="auto"/>
          <w:szCs w:val="21"/>
          <w:u w:val="single"/>
          <w:lang w:eastAsia="zh-CN"/>
        </w:rPr>
      </w:pPr>
      <w:r>
        <w:rPr>
          <w:rFonts w:hint="eastAsia" w:ascii="宋体" w:hAnsi="宋体" w:eastAsia="宋体"/>
          <w:bCs/>
          <w:color w:val="auto"/>
          <w:szCs w:val="21"/>
          <w:lang w:val="en-US" w:eastAsia="zh-CN"/>
        </w:rPr>
        <w:t>是否存在破坏性检测：</w:t>
      </w:r>
      <w:r>
        <w:rPr>
          <w:rFonts w:hint="eastAsia" w:ascii="宋体" w:hAnsi="宋体" w:eastAsia="宋体" w:cs="宋体"/>
          <w:color w:val="auto"/>
          <w:sz w:val="21"/>
          <w:szCs w:val="21"/>
        </w:rPr>
        <w:sym w:font="Wingdings" w:char="00A8"/>
      </w:r>
      <w:r>
        <w:rPr>
          <w:rFonts w:hint="eastAsia" w:ascii="宋体" w:hAnsi="宋体" w:eastAsia="宋体"/>
          <w:bCs/>
          <w:color w:val="auto"/>
          <w:szCs w:val="21"/>
        </w:rPr>
        <w:t>是</w:t>
      </w:r>
      <w:r>
        <w:rPr>
          <w:rFonts w:hint="eastAsia" w:ascii="宋体" w:hAnsi="宋体" w:eastAsia="宋体"/>
          <w:bCs/>
          <w:color w:val="auto"/>
          <w:szCs w:val="21"/>
          <w:lang w:eastAsia="zh-CN"/>
        </w:rPr>
        <w:t>，</w:t>
      </w:r>
      <w:r>
        <w:rPr>
          <w:rFonts w:hint="eastAsia" w:ascii="宋体" w:hAnsi="宋体"/>
          <w:bCs/>
          <w:color w:val="auto"/>
          <w:szCs w:val="21"/>
          <w:u w:val="single"/>
        </w:rPr>
        <w:t xml:space="preserve">              </w:t>
      </w:r>
      <w:r>
        <w:rPr>
          <w:rFonts w:hint="eastAsia" w:ascii="宋体" w:hAnsi="宋体" w:eastAsia="宋体"/>
          <w:bCs/>
          <w:color w:val="auto"/>
          <w:szCs w:val="21"/>
          <w:u w:val="single"/>
          <w:lang w:val="en-US" w:eastAsia="zh-CN"/>
        </w:rPr>
        <w:t>/</w:t>
      </w:r>
      <w:r>
        <w:rPr>
          <w:rFonts w:hint="eastAsia" w:ascii="宋体" w:hAnsi="宋体"/>
          <w:bCs/>
          <w:color w:val="auto"/>
          <w:szCs w:val="21"/>
          <w:u w:val="single"/>
        </w:rPr>
        <w:t xml:space="preserve">                      </w:t>
      </w:r>
    </w:p>
    <w:p w14:paraId="5D3F54EF">
      <w:pPr>
        <w:adjustRightInd w:val="0"/>
        <w:snapToGrid w:val="0"/>
        <w:spacing w:before="0" w:beforeLines="0" w:line="400" w:lineRule="exact"/>
        <w:ind w:firstLine="840" w:firstLineChars="400"/>
        <w:rPr>
          <w:rFonts w:hint="eastAsia" w:ascii="宋体" w:hAnsi="宋体" w:eastAsia="宋体"/>
          <w:bCs/>
          <w:color w:val="auto"/>
          <w:szCs w:val="21"/>
          <w:lang w:eastAsia="zh-CN"/>
        </w:rPr>
      </w:pPr>
      <w:r>
        <w:rPr>
          <w:rFonts w:hint="eastAsia" w:ascii="宋体" w:hAnsi="宋体" w:eastAsia="宋体"/>
          <w:bCs/>
          <w:color w:val="auto"/>
          <w:szCs w:val="21"/>
          <w:lang w:val="en-US" w:eastAsia="zh-CN"/>
        </w:rPr>
        <w:t xml:space="preserve">                    </w:t>
      </w:r>
      <w:r>
        <w:rPr>
          <w:rFonts w:hint="eastAsia" w:ascii="宋体" w:hAnsi="宋体" w:eastAsia="宋体" w:cs="宋体"/>
          <w:color w:val="auto"/>
          <w:sz w:val="21"/>
          <w:szCs w:val="21"/>
        </w:rPr>
        <w:sym w:font="Wingdings" w:char="00FE"/>
      </w:r>
      <w:r>
        <w:rPr>
          <w:rFonts w:hint="eastAsia" w:ascii="宋体" w:hAnsi="宋体" w:eastAsia="宋体"/>
          <w:bCs/>
          <w:color w:val="auto"/>
          <w:szCs w:val="21"/>
        </w:rPr>
        <w:t>否</w:t>
      </w:r>
    </w:p>
    <w:p w14:paraId="0655AC14">
      <w:pPr>
        <w:adjustRightInd w:val="0"/>
        <w:snapToGrid w:val="0"/>
        <w:spacing w:before="0" w:beforeLines="0" w:line="400" w:lineRule="exact"/>
        <w:ind w:firstLine="840" w:firstLineChars="400"/>
        <w:rPr>
          <w:rFonts w:hint="eastAsia" w:ascii="宋体" w:hAnsi="宋体"/>
          <w:bCs/>
          <w:color w:val="auto"/>
          <w:szCs w:val="21"/>
          <w:u w:val="single"/>
        </w:rPr>
      </w:pPr>
      <w:r>
        <w:rPr>
          <w:rFonts w:hint="eastAsia" w:ascii="宋体" w:hAnsi="宋体"/>
          <w:bCs/>
          <w:color w:val="auto"/>
          <w:szCs w:val="21"/>
        </w:rPr>
        <w:t>验收组织的其他事项：</w:t>
      </w:r>
      <w:r>
        <w:rPr>
          <w:rFonts w:hint="eastAsia" w:ascii="宋体" w:hAnsi="宋体"/>
          <w:bCs/>
          <w:color w:val="auto"/>
          <w:szCs w:val="21"/>
          <w:u w:val="single"/>
        </w:rPr>
        <w:t xml:space="preserve">       </w:t>
      </w:r>
      <w:r>
        <w:rPr>
          <w:rFonts w:hint="eastAsia" w:ascii="宋体" w:hAnsi="宋体" w:eastAsia="宋体"/>
          <w:bCs/>
          <w:color w:val="auto"/>
          <w:szCs w:val="21"/>
          <w:u w:val="single"/>
          <w:lang w:val="en-US" w:eastAsia="zh-CN"/>
        </w:rPr>
        <w:t>/</w:t>
      </w:r>
      <w:r>
        <w:rPr>
          <w:rFonts w:hint="eastAsia" w:ascii="宋体" w:hAnsi="宋体"/>
          <w:bCs/>
          <w:color w:val="auto"/>
          <w:szCs w:val="21"/>
          <w:u w:val="single"/>
        </w:rPr>
        <w:t xml:space="preserve">         </w:t>
      </w:r>
    </w:p>
    <w:p w14:paraId="61AD198E">
      <w:pPr>
        <w:adjustRightInd w:val="0"/>
        <w:snapToGrid w:val="0"/>
        <w:spacing w:before="0" w:beforeLines="0" w:line="400" w:lineRule="exact"/>
        <w:ind w:firstLine="420" w:firstLineChars="200"/>
        <w:rPr>
          <w:rFonts w:hint="eastAsia" w:ascii="宋体" w:hAnsi="宋体"/>
          <w:bCs/>
          <w:color w:val="auto"/>
          <w:szCs w:val="21"/>
          <w:u w:val="single"/>
        </w:rPr>
      </w:pPr>
      <w:r>
        <w:rPr>
          <w:rFonts w:hint="eastAsia" w:ascii="宋体" w:hAnsi="宋体"/>
          <w:bCs/>
          <w:color w:val="auto"/>
          <w:szCs w:val="21"/>
        </w:rPr>
        <w:t>（2）履约验收时间：</w:t>
      </w:r>
      <w:r>
        <w:rPr>
          <w:rFonts w:hint="eastAsia" w:ascii="宋体" w:hAnsi="宋体"/>
          <w:bCs/>
          <w:color w:val="auto"/>
          <w:szCs w:val="21"/>
          <w:u w:val="single"/>
        </w:rPr>
        <w:t>（</w:t>
      </w:r>
      <w:r>
        <w:rPr>
          <w:rFonts w:hint="eastAsia" w:ascii="宋体" w:hAnsi="宋体" w:eastAsia="宋体"/>
          <w:bCs/>
          <w:color w:val="auto"/>
          <w:szCs w:val="21"/>
          <w:u w:val="single"/>
          <w:lang w:val="en-US" w:eastAsia="zh-CN"/>
        </w:rPr>
        <w:t>每季度供货过程成随机抽查3次以上</w:t>
      </w:r>
      <w:r>
        <w:rPr>
          <w:rFonts w:hint="eastAsia" w:ascii="宋体" w:hAnsi="宋体"/>
          <w:bCs/>
          <w:color w:val="auto"/>
          <w:szCs w:val="21"/>
          <w:u w:val="single"/>
        </w:rPr>
        <w:t>）</w:t>
      </w:r>
      <w:r>
        <w:rPr>
          <w:rFonts w:hint="eastAsia" w:ascii="宋体" w:hAnsi="宋体"/>
          <w:bCs/>
          <w:color w:val="auto"/>
          <w:szCs w:val="21"/>
          <w:u w:val="single"/>
          <w:lang w:val="en-US" w:eastAsia="zh-CN"/>
        </w:rPr>
        <w:t xml:space="preserve"> </w:t>
      </w:r>
    </w:p>
    <w:p w14:paraId="62465726">
      <w:pPr>
        <w:adjustRightInd w:val="0"/>
        <w:snapToGrid w:val="0"/>
        <w:spacing w:before="0" w:beforeLines="0" w:line="400" w:lineRule="exact"/>
        <w:ind w:firstLine="420" w:firstLineChars="200"/>
        <w:rPr>
          <w:rFonts w:hint="eastAsia" w:ascii="宋体" w:hAnsi="宋体"/>
          <w:bCs/>
          <w:color w:val="auto"/>
          <w:szCs w:val="21"/>
        </w:rPr>
      </w:pPr>
      <w:r>
        <w:rPr>
          <w:rFonts w:hint="eastAsia" w:ascii="宋体" w:hAnsi="宋体"/>
          <w:bCs/>
          <w:color w:val="auto"/>
          <w:szCs w:val="21"/>
        </w:rPr>
        <w:t>（3）履约验收方式：</w:t>
      </w:r>
      <w:r>
        <w:rPr>
          <w:rFonts w:hint="eastAsia" w:ascii="宋体" w:hAnsi="宋体" w:eastAsia="宋体" w:cs="宋体"/>
          <w:color w:val="auto"/>
          <w:sz w:val="21"/>
          <w:szCs w:val="21"/>
        </w:rPr>
        <w:sym w:font="Wingdings" w:char="00A8"/>
      </w:r>
      <w:r>
        <w:rPr>
          <w:rFonts w:hint="eastAsia" w:ascii="宋体" w:hAnsi="宋体"/>
          <w:bCs/>
          <w:color w:val="auto"/>
          <w:szCs w:val="21"/>
        </w:rPr>
        <w:t xml:space="preserve">一次性验收         </w:t>
      </w:r>
    </w:p>
    <w:p w14:paraId="3E67E4DC">
      <w:pPr>
        <w:adjustRightInd w:val="0"/>
        <w:snapToGrid w:val="0"/>
        <w:spacing w:before="0" w:beforeLines="0" w:line="400" w:lineRule="exact"/>
        <w:ind w:firstLine="0" w:firstLineChars="0"/>
        <w:rPr>
          <w:rFonts w:hint="eastAsia" w:ascii="宋体" w:hAnsi="宋体" w:eastAsia="宋体"/>
          <w:bCs/>
          <w:color w:val="auto"/>
          <w:szCs w:val="21"/>
          <w:lang w:val="en-US" w:eastAsia="zh-CN"/>
        </w:rPr>
      </w:pPr>
      <w:r>
        <w:rPr>
          <w:rFonts w:hint="eastAsia" w:ascii="宋体" w:hAnsi="宋体"/>
          <w:bCs/>
          <w:color w:val="auto"/>
          <w:szCs w:val="21"/>
          <w:lang w:val="en-US" w:eastAsia="zh-CN"/>
        </w:rPr>
        <w:t xml:space="preserve">                       </w:t>
      </w:r>
      <w:r>
        <w:rPr>
          <w:rFonts w:hint="eastAsia" w:ascii="宋体" w:hAnsi="宋体" w:eastAsia="宋体" w:cs="宋体"/>
          <w:color w:val="auto"/>
          <w:sz w:val="21"/>
          <w:szCs w:val="21"/>
        </w:rPr>
        <w:sym w:font="Wingdings" w:char="00FE"/>
      </w:r>
      <w:r>
        <w:rPr>
          <w:rFonts w:hint="eastAsia" w:ascii="宋体" w:hAnsi="宋体"/>
          <w:bCs/>
          <w:color w:val="auto"/>
          <w:szCs w:val="21"/>
        </w:rPr>
        <w:t>分期/分项验收</w:t>
      </w:r>
      <w:r>
        <w:rPr>
          <w:rFonts w:hint="eastAsia" w:ascii="宋体" w:hAnsi="宋体"/>
          <w:bCs/>
          <w:color w:val="auto"/>
          <w:szCs w:val="21"/>
          <w:lang w:eastAsia="zh-CN"/>
        </w:rPr>
        <w:t>：</w:t>
      </w:r>
      <w:r>
        <w:rPr>
          <w:rFonts w:hint="eastAsia" w:ascii="宋体" w:hAnsi="宋体"/>
          <w:bCs/>
          <w:color w:val="auto"/>
          <w:szCs w:val="21"/>
          <w:u w:val="single"/>
        </w:rPr>
        <w:t xml:space="preserve"> </w:t>
      </w:r>
      <w:r>
        <w:rPr>
          <w:rFonts w:hint="eastAsia" w:ascii="宋体" w:hAnsi="宋体"/>
          <w:bCs/>
          <w:color w:val="auto"/>
          <w:szCs w:val="21"/>
          <w:u w:val="single"/>
          <w:lang w:eastAsia="zh-CN"/>
        </w:rPr>
        <w:t>（</w:t>
      </w:r>
      <w:r>
        <w:rPr>
          <w:rFonts w:hint="eastAsia" w:ascii="宋体" w:hAnsi="宋体" w:eastAsia="宋体"/>
          <w:bCs/>
          <w:color w:val="auto"/>
          <w:szCs w:val="21"/>
          <w:u w:val="single"/>
          <w:lang w:val="en-US" w:eastAsia="zh-CN"/>
        </w:rPr>
        <w:t>每季度供货过程成随机抽查3次以上</w:t>
      </w:r>
      <w:r>
        <w:rPr>
          <w:rFonts w:hint="eastAsia" w:ascii="宋体" w:hAnsi="宋体"/>
          <w:bCs/>
          <w:color w:val="auto"/>
          <w:szCs w:val="21"/>
          <w:u w:val="single"/>
          <w:lang w:eastAsia="zh-CN"/>
        </w:rPr>
        <w:t>）</w:t>
      </w:r>
      <w:r>
        <w:rPr>
          <w:rFonts w:hint="eastAsia" w:ascii="宋体" w:hAnsi="宋体"/>
          <w:bCs/>
          <w:color w:val="auto"/>
          <w:szCs w:val="21"/>
          <w:u w:val="single"/>
        </w:rPr>
        <w:t xml:space="preserve"> </w:t>
      </w:r>
      <w:r>
        <w:rPr>
          <w:rFonts w:hint="eastAsia" w:ascii="宋体" w:hAnsi="宋体"/>
          <w:bCs/>
          <w:color w:val="auto"/>
          <w:szCs w:val="21"/>
          <w:u w:val="single"/>
          <w:lang w:val="en-US" w:eastAsia="zh-CN"/>
        </w:rPr>
        <w:t xml:space="preserve"> </w:t>
      </w:r>
    </w:p>
    <w:p w14:paraId="52D18F54">
      <w:pPr>
        <w:adjustRightInd w:val="0"/>
        <w:snapToGrid w:val="0"/>
        <w:spacing w:before="0" w:beforeLines="0" w:line="400" w:lineRule="exact"/>
        <w:ind w:firstLine="420" w:firstLineChars="200"/>
        <w:rPr>
          <w:rFonts w:ascii="宋体" w:hAnsi="宋体"/>
          <w:bCs/>
          <w:color w:val="auto"/>
          <w:szCs w:val="21"/>
        </w:rPr>
      </w:pPr>
      <w:r>
        <w:rPr>
          <w:rFonts w:hint="eastAsia" w:ascii="宋体" w:hAnsi="宋体"/>
          <w:bCs/>
          <w:color w:val="auto"/>
          <w:szCs w:val="21"/>
        </w:rPr>
        <w:t>（4）履约验收程序：</w:t>
      </w:r>
      <w:r>
        <w:rPr>
          <w:rFonts w:hint="eastAsia" w:ascii="宋体" w:hAnsi="宋体"/>
          <w:bCs/>
          <w:color w:val="auto"/>
          <w:szCs w:val="21"/>
          <w:u w:val="single"/>
        </w:rPr>
        <w:t xml:space="preserve">              </w:t>
      </w:r>
      <w:r>
        <w:rPr>
          <w:rFonts w:hint="eastAsia" w:ascii="宋体" w:hAnsi="宋体" w:eastAsia="宋体"/>
          <w:bCs/>
          <w:color w:val="auto"/>
          <w:szCs w:val="21"/>
          <w:u w:val="single"/>
          <w:lang w:val="en-US" w:eastAsia="zh-CN"/>
        </w:rPr>
        <w:t>/</w:t>
      </w:r>
      <w:r>
        <w:rPr>
          <w:rFonts w:hint="eastAsia" w:ascii="宋体" w:hAnsi="宋体"/>
          <w:bCs/>
          <w:color w:val="auto"/>
          <w:szCs w:val="21"/>
          <w:u w:val="single"/>
        </w:rPr>
        <w:t xml:space="preserve">                           </w:t>
      </w:r>
    </w:p>
    <w:p w14:paraId="08EEDDEF">
      <w:pPr>
        <w:adjustRightInd w:val="0"/>
        <w:snapToGrid w:val="0"/>
        <w:spacing w:before="0" w:beforeLines="0" w:line="400" w:lineRule="exact"/>
        <w:ind w:firstLine="420" w:firstLineChars="200"/>
        <w:rPr>
          <w:rFonts w:ascii="宋体" w:hAnsi="宋体"/>
          <w:bCs/>
          <w:color w:val="auto"/>
          <w:szCs w:val="21"/>
          <w:u w:val="single"/>
        </w:rPr>
      </w:pPr>
      <w:r>
        <w:rPr>
          <w:rFonts w:hint="eastAsia" w:ascii="宋体" w:hAnsi="宋体"/>
          <w:bCs/>
          <w:color w:val="auto"/>
          <w:szCs w:val="21"/>
        </w:rPr>
        <w:t>（5）履约验收的内容：</w:t>
      </w:r>
      <w:r>
        <w:rPr>
          <w:rFonts w:hint="eastAsia" w:ascii="宋体" w:hAnsi="宋体"/>
          <w:bCs/>
          <w:color w:val="auto"/>
          <w:szCs w:val="21"/>
          <w:u w:val="single"/>
        </w:rPr>
        <w:t xml:space="preserve">            </w:t>
      </w:r>
      <w:r>
        <w:rPr>
          <w:rFonts w:hint="eastAsia" w:ascii="宋体" w:hAnsi="宋体" w:eastAsia="宋体"/>
          <w:bCs/>
          <w:color w:val="auto"/>
          <w:szCs w:val="21"/>
          <w:u w:val="single"/>
          <w:lang w:val="en-US" w:eastAsia="zh-CN"/>
        </w:rPr>
        <w:t>/</w:t>
      </w:r>
      <w:r>
        <w:rPr>
          <w:rFonts w:hint="eastAsia" w:ascii="宋体" w:hAnsi="宋体"/>
          <w:bCs/>
          <w:color w:val="auto"/>
          <w:szCs w:val="21"/>
          <w:u w:val="single"/>
        </w:rPr>
        <w:t xml:space="preserve">                           </w:t>
      </w:r>
    </w:p>
    <w:p w14:paraId="6EF8D2B0">
      <w:pPr>
        <w:adjustRightInd w:val="0"/>
        <w:snapToGrid w:val="0"/>
        <w:spacing w:before="0" w:beforeLines="0" w:line="400" w:lineRule="exact"/>
        <w:ind w:firstLine="420" w:firstLineChars="200"/>
        <w:rPr>
          <w:rFonts w:hint="eastAsia" w:ascii="宋体" w:hAnsi="宋体"/>
          <w:bCs/>
          <w:color w:val="auto"/>
          <w:szCs w:val="21"/>
          <w:u w:val="single"/>
        </w:rPr>
      </w:pPr>
      <w:r>
        <w:rPr>
          <w:rFonts w:hint="eastAsia" w:ascii="宋体" w:hAnsi="宋体"/>
          <w:bCs/>
          <w:color w:val="auto"/>
          <w:szCs w:val="21"/>
        </w:rPr>
        <w:t>（6）履约验收标准：</w:t>
      </w:r>
      <w:r>
        <w:rPr>
          <w:rFonts w:hint="eastAsia" w:ascii="宋体" w:hAnsi="宋体"/>
          <w:bCs/>
          <w:color w:val="auto"/>
          <w:szCs w:val="21"/>
          <w:u w:val="single"/>
        </w:rPr>
        <w:t xml:space="preserve">              </w:t>
      </w:r>
      <w:r>
        <w:rPr>
          <w:rFonts w:hint="eastAsia" w:ascii="宋体" w:hAnsi="宋体" w:eastAsia="宋体"/>
          <w:bCs/>
          <w:color w:val="auto"/>
          <w:szCs w:val="21"/>
          <w:u w:val="single"/>
          <w:lang w:val="en-US" w:eastAsia="zh-CN"/>
        </w:rPr>
        <w:t>合格</w:t>
      </w:r>
      <w:r>
        <w:rPr>
          <w:rFonts w:hint="eastAsia" w:ascii="宋体" w:hAnsi="宋体"/>
          <w:bCs/>
          <w:color w:val="auto"/>
          <w:szCs w:val="21"/>
          <w:u w:val="single"/>
        </w:rPr>
        <w:t xml:space="preserve">                         </w:t>
      </w:r>
    </w:p>
    <w:p w14:paraId="3F676F7F">
      <w:pPr>
        <w:pStyle w:val="15"/>
        <w:spacing w:beforeLines="0"/>
        <w:rPr>
          <w:rFonts w:hint="eastAsia" w:ascii="宋体" w:hAnsi="宋体" w:eastAsia="宋体" w:cs="宋体"/>
          <w:color w:val="auto"/>
          <w:sz w:val="21"/>
          <w:lang w:eastAsia="zh-CN"/>
        </w:rPr>
      </w:pPr>
      <w:r>
        <w:rPr>
          <w:rFonts w:hint="eastAsia" w:ascii="宋体" w:hAnsi="宋体" w:eastAsia="宋体" w:cs="宋体"/>
          <w:bCs/>
          <w:color w:val="auto"/>
          <w:sz w:val="21"/>
          <w:szCs w:val="21"/>
          <w:u w:val="none"/>
          <w:lang w:eastAsia="zh-CN"/>
        </w:rPr>
        <w:t>（</w:t>
      </w:r>
      <w:r>
        <w:rPr>
          <w:rFonts w:hint="eastAsia" w:ascii="宋体" w:hAnsi="宋体" w:eastAsia="宋体" w:cs="宋体"/>
          <w:bCs/>
          <w:color w:val="auto"/>
          <w:sz w:val="21"/>
          <w:szCs w:val="21"/>
          <w:u w:val="none"/>
          <w:lang w:val="en-US" w:eastAsia="zh-CN"/>
        </w:rPr>
        <w:t>7</w:t>
      </w:r>
      <w:r>
        <w:rPr>
          <w:rFonts w:hint="eastAsia" w:ascii="宋体" w:hAnsi="宋体" w:eastAsia="宋体" w:cs="宋体"/>
          <w:bCs/>
          <w:color w:val="auto"/>
          <w:sz w:val="21"/>
          <w:szCs w:val="21"/>
          <w:u w:val="none"/>
          <w:lang w:eastAsia="zh-CN"/>
        </w:rPr>
        <w:t>）是否以采购活动中供应商提供的样品作为参考：</w:t>
      </w:r>
      <w:r>
        <w:rPr>
          <w:rFonts w:hint="eastAsia" w:ascii="宋体" w:hAnsi="宋体" w:eastAsia="宋体" w:cs="宋体"/>
          <w:color w:val="auto"/>
          <w:sz w:val="21"/>
          <w:szCs w:val="21"/>
        </w:rPr>
        <w:sym w:font="Wingdings" w:char="00A8"/>
      </w:r>
      <w:r>
        <w:rPr>
          <w:rFonts w:hint="eastAsia" w:ascii="宋体" w:hAnsi="宋体" w:eastAsia="宋体" w:cs="宋体"/>
          <w:bCs/>
          <w:color w:val="auto"/>
          <w:sz w:val="21"/>
          <w:szCs w:val="21"/>
        </w:rPr>
        <w:t xml:space="preserve">是  </w:t>
      </w:r>
      <w:r>
        <w:rPr>
          <w:rFonts w:hint="eastAsia" w:ascii="宋体" w:hAnsi="宋体" w:eastAsia="宋体" w:cs="宋体"/>
          <w:color w:val="auto"/>
          <w:sz w:val="21"/>
          <w:szCs w:val="21"/>
        </w:rPr>
        <w:sym w:font="Wingdings" w:char="00FE"/>
      </w:r>
      <w:r>
        <w:rPr>
          <w:rFonts w:hint="eastAsia" w:ascii="宋体" w:hAnsi="宋体" w:eastAsia="宋体" w:cs="宋体"/>
          <w:bCs/>
          <w:color w:val="auto"/>
          <w:sz w:val="21"/>
          <w:szCs w:val="21"/>
        </w:rPr>
        <w:t>否</w:t>
      </w:r>
    </w:p>
    <w:p w14:paraId="1B6EA15F">
      <w:pPr>
        <w:adjustRightInd w:val="0"/>
        <w:snapToGrid w:val="0"/>
        <w:spacing w:before="0" w:beforeLines="0" w:line="400" w:lineRule="exact"/>
        <w:ind w:firstLine="420" w:firstLineChars="200"/>
        <w:rPr>
          <w:rFonts w:hint="eastAsia" w:ascii="宋体" w:hAnsi="宋体" w:cs="宋体"/>
          <w:bCs/>
          <w:color w:val="auto"/>
          <w:szCs w:val="21"/>
          <w:u w:val="single"/>
        </w:rPr>
      </w:pPr>
      <w:r>
        <w:rPr>
          <w:rFonts w:hint="eastAsia" w:ascii="宋体" w:hAnsi="宋体" w:cs="宋体"/>
          <w:bCs/>
          <w:color w:val="auto"/>
          <w:szCs w:val="21"/>
        </w:rPr>
        <w:t>（8）履约验收其他事项：</w:t>
      </w:r>
      <w:r>
        <w:rPr>
          <w:rFonts w:hint="eastAsia" w:ascii="宋体" w:hAnsi="宋体" w:cs="宋体"/>
          <w:bCs/>
          <w:color w:val="auto"/>
          <w:szCs w:val="21"/>
          <w:u w:val="single"/>
        </w:rPr>
        <w:t xml:space="preserve">      </w:t>
      </w:r>
      <w:r>
        <w:rPr>
          <w:rFonts w:hint="eastAsia" w:ascii="宋体" w:hAnsi="宋体" w:eastAsia="宋体" w:cs="宋体"/>
          <w:bCs/>
          <w:i w:val="0"/>
          <w:iCs w:val="0"/>
          <w:color w:val="auto"/>
          <w:szCs w:val="21"/>
          <w:u w:val="single"/>
          <w:lang w:val="en-US" w:eastAsia="zh-CN"/>
        </w:rPr>
        <w:t>/</w:t>
      </w:r>
      <w:r>
        <w:rPr>
          <w:rFonts w:hint="eastAsia" w:ascii="宋体" w:hAnsi="宋体" w:cs="宋体"/>
          <w:bCs/>
          <w:color w:val="auto"/>
          <w:szCs w:val="21"/>
          <w:u w:val="single"/>
        </w:rPr>
        <w:t xml:space="preserve">    </w:t>
      </w:r>
      <w:r>
        <w:rPr>
          <w:rFonts w:hint="eastAsia" w:ascii="宋体" w:hAnsi="宋体" w:eastAsia="宋体" w:cs="宋体"/>
          <w:bCs/>
          <w:color w:val="auto"/>
          <w:szCs w:val="21"/>
          <w:u w:val="single"/>
          <w:lang w:val="en-US" w:eastAsia="zh-CN"/>
        </w:rPr>
        <w:t xml:space="preserve">                         </w:t>
      </w:r>
      <w:r>
        <w:rPr>
          <w:rFonts w:hint="eastAsia" w:ascii="宋体" w:hAnsi="宋体" w:cs="宋体"/>
          <w:bCs/>
          <w:color w:val="auto"/>
          <w:szCs w:val="21"/>
          <w:u w:val="single"/>
        </w:rPr>
        <w:t xml:space="preserve">    </w:t>
      </w:r>
    </w:p>
    <w:p w14:paraId="3D36912F">
      <w:pPr>
        <w:numPr>
          <w:ilvl w:val="0"/>
          <w:numId w:val="9"/>
        </w:numPr>
        <w:adjustRightInd w:val="0"/>
        <w:snapToGrid w:val="0"/>
        <w:spacing w:before="0" w:beforeLines="0" w:line="400" w:lineRule="exact"/>
        <w:ind w:firstLine="420" w:firstLineChars="200"/>
        <w:rPr>
          <w:rFonts w:hint="eastAsia" w:ascii="宋体" w:hAnsi="宋体"/>
          <w:b/>
          <w:color w:val="auto"/>
          <w:szCs w:val="21"/>
        </w:rPr>
      </w:pPr>
      <w:r>
        <w:rPr>
          <w:rFonts w:hint="eastAsia" w:ascii="宋体" w:hAnsi="宋体"/>
          <w:b/>
          <w:color w:val="auto"/>
          <w:szCs w:val="21"/>
        </w:rPr>
        <w:t>组成合同的文件</w:t>
      </w:r>
    </w:p>
    <w:p w14:paraId="45515224">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本协议书与下列文件一起构成合同文件，如下述文件之间有任何抵触、矛盾或歧义，应按以下顺序解释：</w:t>
      </w:r>
    </w:p>
    <w:p w14:paraId="32CFF2F5">
      <w:pPr>
        <w:adjustRightInd w:val="0"/>
        <w:snapToGrid w:val="0"/>
        <w:spacing w:before="0" w:beforeLines="0" w:line="400" w:lineRule="exact"/>
        <w:ind w:firstLine="420" w:firstLineChars="200"/>
        <w:rPr>
          <w:rFonts w:hint="eastAsia" w:ascii="宋体" w:hAnsi="宋体"/>
          <w:color w:val="auto"/>
          <w:szCs w:val="21"/>
          <w:lang w:eastAsia="zh-CN"/>
        </w:rPr>
      </w:pPr>
      <w:r>
        <w:rPr>
          <w:rFonts w:hint="eastAsia" w:ascii="宋体" w:hAnsi="宋体"/>
          <w:color w:val="auto"/>
          <w:szCs w:val="21"/>
        </w:rPr>
        <w:t>（1）</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p>
    <w:p w14:paraId="46792EF9">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2</w:t>
      </w:r>
      <w:r>
        <w:rPr>
          <w:rFonts w:hint="eastAsia" w:ascii="宋体" w:hAnsi="宋体"/>
          <w:color w:val="auto"/>
          <w:szCs w:val="21"/>
        </w:rPr>
        <w:t>）政府采购合同专用条款</w:t>
      </w:r>
    </w:p>
    <w:p w14:paraId="06FCBDB4">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3</w:t>
      </w:r>
      <w:r>
        <w:rPr>
          <w:rFonts w:hint="eastAsia" w:ascii="宋体" w:hAnsi="宋体"/>
          <w:color w:val="auto"/>
          <w:szCs w:val="21"/>
        </w:rPr>
        <w:t>）政府采购合同通用条款</w:t>
      </w:r>
    </w:p>
    <w:p w14:paraId="6496698F">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4</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p>
    <w:p w14:paraId="576FABDA">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w:t>
      </w:r>
      <w:r>
        <w:rPr>
          <w:rFonts w:hint="eastAsia" w:ascii="宋体" w:hAnsi="宋体"/>
          <w:color w:val="auto"/>
          <w:szCs w:val="21"/>
          <w:lang w:val="en-US" w:eastAsia="zh-CN"/>
        </w:rPr>
        <w:t>5</w:t>
      </w:r>
      <w:r>
        <w:rPr>
          <w:rFonts w:hint="eastAsia" w:ascii="宋体" w:hAnsi="宋体"/>
          <w:color w:val="auto"/>
          <w:szCs w:val="21"/>
        </w:rPr>
        <w:t>）投标（响应）文件</w:t>
      </w:r>
    </w:p>
    <w:p w14:paraId="38BF79C3">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（6）采购文件</w:t>
      </w:r>
    </w:p>
    <w:p w14:paraId="74D25F53">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（7）有关技术文件，图纸</w:t>
      </w:r>
    </w:p>
    <w:p w14:paraId="456BE54F">
      <w:pPr>
        <w:pStyle w:val="15"/>
        <w:spacing w:beforeLines="0"/>
        <w:rPr>
          <w:rFonts w:hint="eastAsia" w:ascii="宋体" w:hAnsi="宋体" w:eastAsia="宋体" w:cs="宋体"/>
          <w:color w:val="auto"/>
          <w:kern w:val="2"/>
          <w:sz w:val="21"/>
          <w:highlight w:val="none"/>
          <w:lang w:eastAsia="zh-CN"/>
        </w:rPr>
      </w:pPr>
      <w:r>
        <w:rPr>
          <w:rFonts w:hint="eastAsia" w:ascii="宋体" w:hAnsi="宋体" w:eastAsia="宋体" w:cs="宋体"/>
          <w:color w:val="auto"/>
          <w:sz w:val="21"/>
          <w:szCs w:val="21"/>
          <w:highlight w:val="none"/>
          <w:lang w:eastAsia="zh-CN"/>
        </w:rPr>
        <w:t>（</w:t>
      </w:r>
      <w:r>
        <w:rPr>
          <w:rFonts w:hint="eastAsia" w:ascii="宋体" w:hAnsi="宋体" w:eastAsia="宋体" w:cs="宋体"/>
          <w:color w:val="auto"/>
          <w:sz w:val="21"/>
          <w:szCs w:val="21"/>
          <w:highlight w:val="none"/>
          <w:lang w:val="en-US" w:eastAsia="zh-CN"/>
        </w:rPr>
        <w:t>8</w:t>
      </w:r>
      <w:r>
        <w:rPr>
          <w:rFonts w:hint="eastAsia" w:ascii="宋体" w:hAnsi="宋体" w:eastAsia="宋体" w:cs="宋体"/>
          <w:color w:val="auto"/>
          <w:sz w:val="21"/>
          <w:szCs w:val="21"/>
          <w:highlight w:val="none"/>
          <w:lang w:eastAsia="zh-CN"/>
        </w:rPr>
        <w:t>）</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p>
    <w:p w14:paraId="57912DD4">
      <w:pPr>
        <w:numPr>
          <w:ilvl w:val="0"/>
          <w:numId w:val="9"/>
        </w:numPr>
        <w:adjustRightInd w:val="0"/>
        <w:snapToGrid w:val="0"/>
        <w:spacing w:before="0" w:beforeLines="0" w:line="400" w:lineRule="exact"/>
        <w:ind w:firstLine="420" w:firstLineChars="200"/>
        <w:rPr>
          <w:rFonts w:hint="eastAsia" w:ascii="宋体" w:hAnsi="宋体"/>
          <w:b/>
          <w:color w:val="auto"/>
          <w:szCs w:val="21"/>
        </w:rPr>
      </w:pPr>
      <w:r>
        <w:rPr>
          <w:rFonts w:hint="eastAsia" w:ascii="宋体" w:hAnsi="宋体"/>
          <w:b/>
          <w:color w:val="auto"/>
          <w:szCs w:val="21"/>
        </w:rPr>
        <w:t>合同生效</w:t>
      </w:r>
    </w:p>
    <w:p w14:paraId="55FFFCD3">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本合同自</w:t>
      </w:r>
      <w:r>
        <w:rPr>
          <w:rFonts w:hint="eastAsia" w:ascii="宋体" w:hAnsi="宋体"/>
          <w:color w:val="auto"/>
          <w:szCs w:val="21"/>
          <w:u w:val="single"/>
        </w:rPr>
        <w:t xml:space="preserve">                             </w:t>
      </w:r>
      <w:r>
        <w:rPr>
          <w:rFonts w:hint="eastAsia" w:ascii="宋体" w:hAnsi="宋体"/>
          <w:color w:val="auto"/>
          <w:szCs w:val="21"/>
        </w:rPr>
        <w:t>生效。</w:t>
      </w:r>
    </w:p>
    <w:p w14:paraId="5D455CD2">
      <w:pPr>
        <w:numPr>
          <w:ilvl w:val="0"/>
          <w:numId w:val="9"/>
        </w:numPr>
        <w:adjustRightInd w:val="0"/>
        <w:snapToGrid w:val="0"/>
        <w:spacing w:before="0" w:beforeLines="0" w:line="400" w:lineRule="exact"/>
        <w:ind w:firstLine="420" w:firstLineChars="200"/>
        <w:rPr>
          <w:rFonts w:hint="eastAsia" w:ascii="宋体" w:hAnsi="宋体"/>
          <w:b/>
          <w:color w:val="auto"/>
          <w:szCs w:val="21"/>
        </w:rPr>
      </w:pPr>
      <w:r>
        <w:rPr>
          <w:rFonts w:hint="eastAsia" w:ascii="宋体" w:hAnsi="宋体"/>
          <w:b/>
          <w:color w:val="auto"/>
          <w:szCs w:val="21"/>
        </w:rPr>
        <w:t>合同份数</w:t>
      </w:r>
    </w:p>
    <w:p w14:paraId="257A90D3">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本合同一式</w:t>
      </w:r>
      <w:r>
        <w:rPr>
          <w:rFonts w:hint="eastAsia" w:ascii="宋体" w:hAnsi="宋体"/>
          <w:color w:val="auto"/>
          <w:szCs w:val="21"/>
          <w:u w:val="single"/>
        </w:rPr>
        <w:t xml:space="preserve">    </w:t>
      </w:r>
      <w:r>
        <w:rPr>
          <w:rFonts w:hint="eastAsia" w:ascii="宋体" w:hAnsi="宋体"/>
          <w:color w:val="auto"/>
          <w:szCs w:val="21"/>
        </w:rPr>
        <w:t>份，</w:t>
      </w:r>
      <w:r>
        <w:rPr>
          <w:rFonts w:hint="eastAsia" w:ascii="宋体" w:hAnsi="宋体"/>
          <w:color w:val="auto"/>
          <w:szCs w:val="21"/>
          <w:lang w:eastAsia="zh-CN"/>
        </w:rPr>
        <w:t>甲方</w:t>
      </w:r>
      <w:r>
        <w:rPr>
          <w:rFonts w:hint="eastAsia" w:ascii="宋体" w:hAnsi="宋体"/>
          <w:color w:val="auto"/>
          <w:szCs w:val="21"/>
        </w:rPr>
        <w:t>执</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份，</w:t>
      </w:r>
      <w:r>
        <w:rPr>
          <w:rFonts w:hint="eastAsia" w:ascii="宋体" w:hAnsi="宋体"/>
          <w:color w:val="auto"/>
          <w:szCs w:val="21"/>
          <w:lang w:eastAsia="zh-CN"/>
        </w:rPr>
        <w:t>乙方</w:t>
      </w:r>
      <w:r>
        <w:rPr>
          <w:rFonts w:hint="eastAsia" w:ascii="宋体" w:hAnsi="宋体"/>
          <w:color w:val="auto"/>
          <w:szCs w:val="21"/>
        </w:rPr>
        <w:t>执</w:t>
      </w:r>
      <w:r>
        <w:rPr>
          <w:rFonts w:hint="eastAsia" w:ascii="宋体" w:hAnsi="宋体"/>
          <w:color w:val="auto"/>
          <w:szCs w:val="21"/>
          <w:u w:val="single"/>
        </w:rPr>
        <w:t xml:space="preserve">  </w:t>
      </w:r>
      <w:r>
        <w:rPr>
          <w:rFonts w:hint="eastAsia" w:ascii="宋体" w:hAnsi="宋体"/>
          <w:color w:val="auto"/>
          <w:szCs w:val="21"/>
          <w:u w:val="single"/>
          <w:lang w:val="en-US" w:eastAsia="zh-CN"/>
        </w:rPr>
        <w:t xml:space="preserve"> </w:t>
      </w:r>
      <w:r>
        <w:rPr>
          <w:rFonts w:hint="eastAsia" w:ascii="宋体" w:hAnsi="宋体"/>
          <w:color w:val="auto"/>
          <w:szCs w:val="21"/>
          <w:u w:val="single"/>
        </w:rPr>
        <w:t xml:space="preserve"> </w:t>
      </w:r>
      <w:r>
        <w:rPr>
          <w:rFonts w:hint="eastAsia" w:ascii="宋体" w:hAnsi="宋体"/>
          <w:color w:val="auto"/>
          <w:szCs w:val="21"/>
        </w:rPr>
        <w:t>份，均具有同等法律效力。</w:t>
      </w:r>
    </w:p>
    <w:p w14:paraId="4AEFE112">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合同订立时间：</w:t>
      </w:r>
      <w:r>
        <w:rPr>
          <w:rFonts w:hint="eastAsia" w:ascii="宋体" w:hAnsi="宋体"/>
          <w:color w:val="auto"/>
          <w:szCs w:val="21"/>
          <w:u w:val="single"/>
        </w:rPr>
        <w:t xml:space="preserve">         </w:t>
      </w:r>
      <w:r>
        <w:rPr>
          <w:rFonts w:hint="eastAsia" w:ascii="宋体" w:hAnsi="宋体"/>
          <w:color w:val="auto"/>
          <w:szCs w:val="21"/>
        </w:rPr>
        <w:t>年</w:t>
      </w:r>
      <w:r>
        <w:rPr>
          <w:rFonts w:hint="eastAsia" w:ascii="宋体" w:hAnsi="宋体"/>
          <w:color w:val="auto"/>
          <w:szCs w:val="21"/>
          <w:u w:val="single"/>
        </w:rPr>
        <w:t xml:space="preserve">      </w:t>
      </w:r>
      <w:r>
        <w:rPr>
          <w:rFonts w:hint="eastAsia" w:ascii="宋体" w:hAnsi="宋体"/>
          <w:color w:val="auto"/>
          <w:szCs w:val="21"/>
        </w:rPr>
        <w:t>月</w:t>
      </w:r>
      <w:r>
        <w:rPr>
          <w:rFonts w:hint="eastAsia" w:ascii="宋体" w:hAnsi="宋体"/>
          <w:color w:val="auto"/>
          <w:szCs w:val="21"/>
          <w:u w:val="single"/>
        </w:rPr>
        <w:t xml:space="preserve">      </w:t>
      </w:r>
      <w:r>
        <w:rPr>
          <w:rFonts w:hint="eastAsia" w:ascii="宋体" w:hAnsi="宋体"/>
          <w:color w:val="auto"/>
          <w:szCs w:val="21"/>
        </w:rPr>
        <w:t>日</w:t>
      </w:r>
    </w:p>
    <w:p w14:paraId="5AB27F5D">
      <w:pPr>
        <w:adjustRightInd w:val="0"/>
        <w:snapToGrid w:val="0"/>
        <w:spacing w:before="0" w:beforeLines="0" w:line="400" w:lineRule="exact"/>
        <w:ind w:firstLine="420" w:firstLineChars="200"/>
        <w:rPr>
          <w:rFonts w:ascii="宋体" w:hAnsi="宋体"/>
          <w:color w:val="auto"/>
          <w:szCs w:val="21"/>
        </w:rPr>
      </w:pPr>
      <w:r>
        <w:rPr>
          <w:rFonts w:hint="eastAsia" w:ascii="宋体" w:hAnsi="宋体"/>
          <w:color w:val="auto"/>
          <w:szCs w:val="21"/>
        </w:rPr>
        <w:t>合同订立地点：</w:t>
      </w:r>
      <w:r>
        <w:rPr>
          <w:rFonts w:hint="eastAsia" w:ascii="宋体" w:hAnsi="宋体"/>
          <w:color w:val="auto"/>
          <w:szCs w:val="21"/>
          <w:u w:val="single"/>
        </w:rPr>
        <w:t xml:space="preserve">                           </w:t>
      </w:r>
    </w:p>
    <w:p w14:paraId="74B157E7">
      <w:pPr>
        <w:adjustRightInd w:val="0"/>
        <w:snapToGrid w:val="0"/>
        <w:spacing w:before="0" w:beforeLines="0" w:line="400" w:lineRule="exact"/>
        <w:ind w:firstLine="420" w:firstLineChars="200"/>
        <w:rPr>
          <w:rFonts w:hint="eastAsia"/>
          <w:color w:val="auto"/>
        </w:rPr>
      </w:pPr>
      <w:r>
        <w:rPr>
          <w:rFonts w:hint="eastAsia" w:ascii="宋体" w:hAnsi="宋体"/>
          <w:color w:val="auto"/>
          <w:szCs w:val="21"/>
        </w:rPr>
        <w:t>附件：具体标</w:t>
      </w:r>
      <w:r>
        <w:rPr>
          <w:rFonts w:hint="eastAsia" w:ascii="宋体" w:hAnsi="宋体"/>
          <w:color w:val="auto"/>
          <w:szCs w:val="21"/>
          <w:lang w:eastAsia="zh-CN"/>
        </w:rPr>
        <w:t>的及其</w:t>
      </w:r>
      <w:r>
        <w:rPr>
          <w:rFonts w:hint="eastAsia" w:ascii="宋体" w:hAnsi="宋体"/>
          <w:color w:val="auto"/>
          <w:szCs w:val="21"/>
          <w:highlight w:val="none"/>
          <w:u w:val="none"/>
          <w:lang w:val="en-US" w:eastAsia="zh-CN"/>
        </w:rPr>
        <w:t>技术要求和商务要求</w:t>
      </w:r>
      <w:r>
        <w:rPr>
          <w:rFonts w:hint="eastAsia" w:ascii="宋体" w:hAnsi="宋体"/>
          <w:color w:val="auto"/>
          <w:szCs w:val="21"/>
        </w:rPr>
        <w:t>、联合协议、分包</w:t>
      </w:r>
      <w:r>
        <w:rPr>
          <w:rFonts w:hint="eastAsia" w:ascii="宋体" w:hAnsi="宋体"/>
          <w:color w:val="auto"/>
          <w:szCs w:val="21"/>
          <w:lang w:eastAsia="zh-CN"/>
        </w:rPr>
        <w:t>意向</w:t>
      </w:r>
      <w:r>
        <w:rPr>
          <w:rFonts w:hint="eastAsia" w:ascii="宋体" w:hAnsi="宋体"/>
          <w:color w:val="auto"/>
          <w:szCs w:val="21"/>
        </w:rPr>
        <w:t>协议等。</w:t>
      </w:r>
    </w:p>
    <w:p w14:paraId="041B1BF5">
      <w:pPr>
        <w:pStyle w:val="21"/>
        <w:rPr>
          <w:rFonts w:hint="eastAsia"/>
          <w:color w:val="auto"/>
        </w:rPr>
      </w:pPr>
    </w:p>
    <w:tbl>
      <w:tblPr>
        <w:tblStyle w:val="13"/>
        <w:tblW w:w="4999"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771"/>
        <w:gridCol w:w="2481"/>
        <w:gridCol w:w="3294"/>
        <w:gridCol w:w="2128"/>
      </w:tblGrid>
      <w:tr w14:paraId="265DA93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460" w:type="pct"/>
            <w:gridSpan w:val="2"/>
            <w:tcBorders>
              <w:bottom w:val="single" w:color="auto" w:sz="2" w:space="0"/>
              <w:right w:val="single" w:color="auto" w:sz="2" w:space="0"/>
            </w:tcBorders>
            <w:vAlign w:val="center"/>
          </w:tcPr>
          <w:p w14:paraId="7F3E086D">
            <w:pPr>
              <w:adjustRightInd w:val="0"/>
              <w:snapToGrid w:val="0"/>
              <w:spacing w:line="300" w:lineRule="exact"/>
              <w:jc w:val="center"/>
              <w:rPr>
                <w:color w:val="auto"/>
              </w:rPr>
            </w:pPr>
            <w:r>
              <w:rPr>
                <w:color w:val="auto"/>
                <w:szCs w:val="21"/>
              </w:rPr>
              <w:t>甲方</w:t>
            </w:r>
            <w:r>
              <w:rPr>
                <w:rFonts w:hint="eastAsia"/>
                <w:color w:val="auto"/>
                <w:szCs w:val="21"/>
              </w:rPr>
              <w:t>（采购人</w:t>
            </w:r>
            <w:r>
              <w:rPr>
                <w:rFonts w:hint="eastAsia" w:ascii="宋体" w:hAnsi="宋体"/>
                <w:color w:val="auto"/>
                <w:szCs w:val="21"/>
                <w:lang w:eastAsia="zh-CN"/>
              </w:rPr>
              <w:t>、受采购人委托签订合同的单位</w:t>
            </w:r>
            <w:r>
              <w:rPr>
                <w:rFonts w:hint="eastAsia" w:ascii="宋体" w:hAnsi="宋体"/>
                <w:color w:val="auto"/>
                <w:szCs w:val="21"/>
              </w:rPr>
              <w:t>或</w:t>
            </w:r>
            <w:r>
              <w:rPr>
                <w:rFonts w:hint="eastAsia"/>
                <w:color w:val="auto"/>
                <w:szCs w:val="21"/>
              </w:rPr>
              <w:t>采购文件约定的合同甲方）</w:t>
            </w:r>
          </w:p>
        </w:tc>
        <w:tc>
          <w:tcPr>
            <w:tcW w:w="2539" w:type="pct"/>
            <w:gridSpan w:val="2"/>
            <w:tcBorders>
              <w:left w:val="single" w:color="auto" w:sz="2" w:space="0"/>
              <w:bottom w:val="single" w:color="auto" w:sz="2" w:space="0"/>
            </w:tcBorders>
            <w:vAlign w:val="center"/>
          </w:tcPr>
          <w:p w14:paraId="15F3563A">
            <w:pPr>
              <w:adjustRightInd w:val="0"/>
              <w:snapToGrid w:val="0"/>
              <w:spacing w:line="300" w:lineRule="exact"/>
              <w:jc w:val="center"/>
              <w:rPr>
                <w:color w:val="auto"/>
              </w:rPr>
            </w:pPr>
            <w:r>
              <w:rPr>
                <w:color w:val="auto"/>
                <w:szCs w:val="21"/>
              </w:rPr>
              <w:t>乙方</w:t>
            </w:r>
            <w:r>
              <w:rPr>
                <w:rFonts w:hint="eastAsia"/>
                <w:color w:val="auto"/>
                <w:szCs w:val="21"/>
              </w:rPr>
              <w:t>（供应商）</w:t>
            </w:r>
          </w:p>
        </w:tc>
      </w:tr>
      <w:tr w14:paraId="60646AA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662" w:hRule="atLeast"/>
        </w:trPr>
        <w:tc>
          <w:tcPr>
            <w:tcW w:w="1298" w:type="pct"/>
            <w:tcBorders>
              <w:top w:val="single" w:color="auto" w:sz="2" w:space="0"/>
              <w:bottom w:val="single" w:color="auto" w:sz="2" w:space="0"/>
              <w:right w:val="single" w:color="auto" w:sz="2" w:space="0"/>
            </w:tcBorders>
            <w:vAlign w:val="center"/>
          </w:tcPr>
          <w:p w14:paraId="2B88752E">
            <w:pPr>
              <w:adjustRightInd w:val="0"/>
              <w:snapToGrid w:val="0"/>
              <w:spacing w:line="300" w:lineRule="exact"/>
              <w:jc w:val="center"/>
              <w:rPr>
                <w:color w:val="auto"/>
                <w:szCs w:val="21"/>
              </w:rPr>
            </w:pPr>
            <w:r>
              <w:rPr>
                <w:color w:val="auto"/>
                <w:szCs w:val="21"/>
              </w:rPr>
              <w:t>单位名称</w:t>
            </w:r>
            <w:r>
              <w:rPr>
                <w:rFonts w:hint="eastAsia"/>
                <w:color w:val="auto"/>
                <w:szCs w:val="21"/>
              </w:rPr>
              <w:t>（公章</w:t>
            </w:r>
            <w:r>
              <w:rPr>
                <w:rFonts w:hint="eastAsia"/>
                <w:color w:val="auto"/>
                <w:szCs w:val="21"/>
                <w:lang w:eastAsia="zh-CN"/>
              </w:rPr>
              <w:t>或合同章</w:t>
            </w:r>
            <w:r>
              <w:rPr>
                <w:rFonts w:hint="eastAsia"/>
                <w:color w:val="auto"/>
                <w:szCs w:val="21"/>
              </w:rPr>
              <w:t>）</w:t>
            </w:r>
          </w:p>
        </w:tc>
        <w:tc>
          <w:tcPr>
            <w:tcW w:w="1162" w:type="pct"/>
            <w:tcBorders>
              <w:top w:val="single" w:color="auto" w:sz="2" w:space="0"/>
              <w:left w:val="single" w:color="auto" w:sz="2" w:space="0"/>
              <w:bottom w:val="single" w:color="auto" w:sz="2" w:space="0"/>
              <w:right w:val="single" w:color="auto" w:sz="2" w:space="0"/>
            </w:tcBorders>
            <w:vAlign w:val="center"/>
          </w:tcPr>
          <w:p w14:paraId="49DCE593">
            <w:pPr>
              <w:adjustRightInd w:val="0"/>
              <w:snapToGrid w:val="0"/>
              <w:spacing w:line="300" w:lineRule="exact"/>
              <w:jc w:val="center"/>
              <w:rPr>
                <w:color w:val="auto"/>
                <w:szCs w:val="21"/>
              </w:rPr>
            </w:pPr>
          </w:p>
        </w:tc>
        <w:tc>
          <w:tcPr>
            <w:tcW w:w="1543" w:type="pct"/>
            <w:tcBorders>
              <w:top w:val="single" w:color="auto" w:sz="2" w:space="0"/>
              <w:left w:val="single" w:color="auto" w:sz="2" w:space="0"/>
              <w:bottom w:val="single" w:color="auto" w:sz="2" w:space="0"/>
              <w:right w:val="single" w:color="auto" w:sz="2" w:space="0"/>
            </w:tcBorders>
            <w:vAlign w:val="center"/>
          </w:tcPr>
          <w:p w14:paraId="7FA3676A">
            <w:pPr>
              <w:adjustRightInd w:val="0"/>
              <w:snapToGrid w:val="0"/>
              <w:spacing w:line="300" w:lineRule="exact"/>
              <w:jc w:val="center"/>
              <w:rPr>
                <w:color w:val="auto"/>
                <w:szCs w:val="21"/>
              </w:rPr>
            </w:pPr>
            <w:r>
              <w:rPr>
                <w:color w:val="auto"/>
                <w:szCs w:val="21"/>
              </w:rPr>
              <w:t>单位名称</w:t>
            </w:r>
            <w:r>
              <w:rPr>
                <w:rFonts w:hint="eastAsia"/>
                <w:color w:val="auto"/>
                <w:szCs w:val="21"/>
              </w:rPr>
              <w:t>（公章</w:t>
            </w:r>
            <w:r>
              <w:rPr>
                <w:rFonts w:hint="eastAsia"/>
                <w:color w:val="auto"/>
                <w:szCs w:val="21"/>
                <w:lang w:eastAsia="zh-CN"/>
              </w:rPr>
              <w:t>或合同章</w:t>
            </w:r>
            <w:r>
              <w:rPr>
                <w:rFonts w:hint="eastAsia"/>
                <w:color w:val="auto"/>
                <w:szCs w:val="21"/>
              </w:rPr>
              <w:t>）</w:t>
            </w:r>
          </w:p>
        </w:tc>
        <w:tc>
          <w:tcPr>
            <w:tcW w:w="996" w:type="pct"/>
            <w:tcBorders>
              <w:top w:val="single" w:color="auto" w:sz="2" w:space="0"/>
              <w:left w:val="single" w:color="auto" w:sz="2" w:space="0"/>
              <w:bottom w:val="single" w:color="auto" w:sz="2" w:space="0"/>
            </w:tcBorders>
            <w:vAlign w:val="center"/>
          </w:tcPr>
          <w:p w14:paraId="4EC65D8B">
            <w:pPr>
              <w:adjustRightInd w:val="0"/>
              <w:snapToGrid w:val="0"/>
              <w:spacing w:line="300" w:lineRule="exact"/>
              <w:jc w:val="center"/>
              <w:rPr>
                <w:color w:val="auto"/>
                <w:spacing w:val="20"/>
                <w:szCs w:val="21"/>
              </w:rPr>
            </w:pPr>
          </w:p>
        </w:tc>
      </w:tr>
      <w:tr w14:paraId="168C49B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0" w:hRule="atLeast"/>
        </w:trPr>
        <w:tc>
          <w:tcPr>
            <w:tcW w:w="1298" w:type="pct"/>
            <w:vMerge w:val="restart"/>
            <w:tcBorders>
              <w:top w:val="single" w:color="auto" w:sz="2" w:space="0"/>
              <w:right w:val="single" w:color="auto" w:sz="2" w:space="0"/>
            </w:tcBorders>
            <w:vAlign w:val="center"/>
          </w:tcPr>
          <w:p w14:paraId="1463852A">
            <w:pPr>
              <w:adjustRightInd w:val="0"/>
              <w:snapToGrid w:val="0"/>
              <w:spacing w:line="300" w:lineRule="exact"/>
              <w:jc w:val="center"/>
              <w:rPr>
                <w:color w:val="auto"/>
                <w:szCs w:val="21"/>
              </w:rPr>
            </w:pPr>
            <w:r>
              <w:rPr>
                <w:color w:val="auto"/>
                <w:szCs w:val="21"/>
              </w:rPr>
              <w:t>法定代表人</w:t>
            </w:r>
          </w:p>
          <w:p w14:paraId="2F219386">
            <w:pPr>
              <w:adjustRightInd w:val="0"/>
              <w:snapToGrid w:val="0"/>
              <w:spacing w:line="300" w:lineRule="exact"/>
              <w:ind w:firstLine="100" w:firstLineChars="48"/>
              <w:jc w:val="center"/>
              <w:rPr>
                <w:color w:val="auto"/>
                <w:szCs w:val="21"/>
              </w:rPr>
            </w:pPr>
            <w:r>
              <w:rPr>
                <w:rFonts w:hint="eastAsia"/>
                <w:color w:val="auto"/>
                <w:szCs w:val="21"/>
              </w:rPr>
              <w:t>或其</w:t>
            </w:r>
            <w:r>
              <w:rPr>
                <w:color w:val="auto"/>
                <w:szCs w:val="21"/>
              </w:rPr>
              <w:t>委托代理人</w:t>
            </w:r>
            <w:r>
              <w:rPr>
                <w:rFonts w:hint="eastAsia"/>
                <w:color w:val="auto"/>
                <w:szCs w:val="21"/>
              </w:rPr>
              <w:t>（签章）</w:t>
            </w:r>
          </w:p>
        </w:tc>
        <w:tc>
          <w:tcPr>
            <w:tcW w:w="1162" w:type="pct"/>
            <w:vMerge w:val="restart"/>
            <w:tcBorders>
              <w:top w:val="single" w:color="auto" w:sz="2" w:space="0"/>
              <w:left w:val="single" w:color="auto" w:sz="2" w:space="0"/>
              <w:right w:val="single" w:color="auto" w:sz="2" w:space="0"/>
            </w:tcBorders>
            <w:vAlign w:val="center"/>
          </w:tcPr>
          <w:p w14:paraId="5C8B9DEB">
            <w:pPr>
              <w:adjustRightInd w:val="0"/>
              <w:snapToGrid w:val="0"/>
              <w:spacing w:line="300" w:lineRule="exact"/>
              <w:jc w:val="center"/>
              <w:rPr>
                <w:color w:val="auto"/>
                <w:szCs w:val="21"/>
              </w:rPr>
            </w:pPr>
          </w:p>
        </w:tc>
        <w:tc>
          <w:tcPr>
            <w:tcW w:w="1543" w:type="pct"/>
            <w:tcBorders>
              <w:top w:val="single" w:color="auto" w:sz="2" w:space="0"/>
              <w:left w:val="single" w:color="auto" w:sz="2" w:space="0"/>
              <w:right w:val="single" w:color="auto" w:sz="2" w:space="0"/>
            </w:tcBorders>
            <w:vAlign w:val="center"/>
          </w:tcPr>
          <w:p w14:paraId="42BBF042">
            <w:pPr>
              <w:adjustRightInd w:val="0"/>
              <w:snapToGrid w:val="0"/>
              <w:spacing w:line="300" w:lineRule="exact"/>
              <w:jc w:val="center"/>
              <w:rPr>
                <w:color w:val="auto"/>
                <w:szCs w:val="21"/>
              </w:rPr>
            </w:pPr>
            <w:r>
              <w:rPr>
                <w:color w:val="auto"/>
                <w:szCs w:val="21"/>
              </w:rPr>
              <w:t>法定代表人</w:t>
            </w:r>
          </w:p>
          <w:p w14:paraId="12C0EE29">
            <w:pPr>
              <w:adjustRightInd w:val="0"/>
              <w:snapToGrid w:val="0"/>
              <w:spacing w:line="300" w:lineRule="exact"/>
              <w:jc w:val="center"/>
              <w:rPr>
                <w:color w:val="auto"/>
                <w:szCs w:val="21"/>
              </w:rPr>
            </w:pPr>
            <w:r>
              <w:rPr>
                <w:rFonts w:hint="eastAsia"/>
                <w:color w:val="auto"/>
                <w:szCs w:val="21"/>
              </w:rPr>
              <w:t>或其</w:t>
            </w:r>
            <w:r>
              <w:rPr>
                <w:color w:val="auto"/>
                <w:szCs w:val="21"/>
              </w:rPr>
              <w:t>委托代理人</w:t>
            </w:r>
            <w:r>
              <w:rPr>
                <w:rFonts w:hint="eastAsia"/>
                <w:color w:val="auto"/>
                <w:szCs w:val="21"/>
              </w:rPr>
              <w:t>（签章）</w:t>
            </w:r>
          </w:p>
        </w:tc>
        <w:tc>
          <w:tcPr>
            <w:tcW w:w="996" w:type="pct"/>
            <w:tcBorders>
              <w:top w:val="single" w:color="auto" w:sz="2" w:space="0"/>
              <w:left w:val="single" w:color="auto" w:sz="2" w:space="0"/>
              <w:bottom w:val="single" w:color="auto" w:sz="2" w:space="0"/>
            </w:tcBorders>
            <w:vAlign w:val="center"/>
          </w:tcPr>
          <w:p w14:paraId="16FC4304">
            <w:pPr>
              <w:adjustRightInd w:val="0"/>
              <w:snapToGrid w:val="0"/>
              <w:spacing w:line="300" w:lineRule="exact"/>
              <w:jc w:val="center"/>
              <w:rPr>
                <w:color w:val="auto"/>
                <w:szCs w:val="21"/>
              </w:rPr>
            </w:pPr>
          </w:p>
        </w:tc>
      </w:tr>
      <w:tr w14:paraId="15B0479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8" w:type="pct"/>
            <w:vMerge w:val="continue"/>
            <w:tcBorders>
              <w:bottom w:val="single" w:color="auto" w:sz="2" w:space="0"/>
              <w:right w:val="single" w:color="auto" w:sz="2" w:space="0"/>
            </w:tcBorders>
            <w:vAlign w:val="center"/>
          </w:tcPr>
          <w:p w14:paraId="31EA254D">
            <w:pPr>
              <w:adjustRightInd w:val="0"/>
              <w:snapToGrid w:val="0"/>
              <w:spacing w:line="300" w:lineRule="exact"/>
              <w:jc w:val="center"/>
              <w:rPr>
                <w:color w:val="auto"/>
                <w:szCs w:val="21"/>
              </w:rPr>
            </w:pPr>
          </w:p>
        </w:tc>
        <w:tc>
          <w:tcPr>
            <w:tcW w:w="1162" w:type="pct"/>
            <w:vMerge w:val="continue"/>
            <w:tcBorders>
              <w:left w:val="single" w:color="auto" w:sz="2" w:space="0"/>
              <w:bottom w:val="single" w:color="auto" w:sz="2" w:space="0"/>
              <w:right w:val="single" w:color="auto" w:sz="2" w:space="0"/>
            </w:tcBorders>
            <w:vAlign w:val="center"/>
          </w:tcPr>
          <w:p w14:paraId="58B9F6EB">
            <w:pPr>
              <w:adjustRightInd w:val="0"/>
              <w:snapToGrid w:val="0"/>
              <w:spacing w:line="300" w:lineRule="exact"/>
              <w:jc w:val="center"/>
              <w:rPr>
                <w:color w:val="auto"/>
                <w:szCs w:val="21"/>
              </w:rPr>
            </w:pPr>
          </w:p>
        </w:tc>
        <w:tc>
          <w:tcPr>
            <w:tcW w:w="1543" w:type="pct"/>
            <w:tcBorders>
              <w:top w:val="single" w:color="auto" w:sz="2" w:space="0"/>
              <w:left w:val="single" w:color="auto" w:sz="2" w:space="0"/>
              <w:bottom w:val="single" w:color="auto" w:sz="2" w:space="0"/>
              <w:right w:val="single" w:color="auto" w:sz="2" w:space="0"/>
            </w:tcBorders>
            <w:vAlign w:val="center"/>
          </w:tcPr>
          <w:p w14:paraId="055A34E4">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拥有者性别</w:t>
            </w:r>
          </w:p>
        </w:tc>
        <w:tc>
          <w:tcPr>
            <w:tcW w:w="996" w:type="pct"/>
            <w:tcBorders>
              <w:top w:val="single" w:color="auto" w:sz="2" w:space="0"/>
              <w:left w:val="single" w:color="auto" w:sz="2" w:space="0"/>
              <w:bottom w:val="single" w:color="auto" w:sz="2" w:space="0"/>
            </w:tcBorders>
            <w:vAlign w:val="center"/>
          </w:tcPr>
          <w:p w14:paraId="79374962">
            <w:pPr>
              <w:adjustRightInd w:val="0"/>
              <w:snapToGrid w:val="0"/>
              <w:spacing w:line="300" w:lineRule="exact"/>
              <w:jc w:val="center"/>
              <w:rPr>
                <w:color w:val="auto"/>
                <w:spacing w:val="20"/>
                <w:szCs w:val="21"/>
              </w:rPr>
            </w:pPr>
          </w:p>
        </w:tc>
      </w:tr>
      <w:tr w14:paraId="0DDDD35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8" w:type="pct"/>
            <w:tcBorders>
              <w:top w:val="single" w:color="auto" w:sz="2" w:space="0"/>
              <w:bottom w:val="single" w:color="auto" w:sz="2" w:space="0"/>
              <w:right w:val="single" w:color="auto" w:sz="2" w:space="0"/>
            </w:tcBorders>
            <w:vAlign w:val="center"/>
          </w:tcPr>
          <w:p w14:paraId="3B6E4ECD">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住</w:t>
            </w:r>
            <w:r>
              <w:rPr>
                <w:rFonts w:hint="eastAsia"/>
                <w:color w:val="auto"/>
                <w:szCs w:val="21"/>
                <w:lang w:val="en-US" w:eastAsia="zh-CN"/>
              </w:rPr>
              <w:t xml:space="preserve">  </w:t>
            </w:r>
            <w:r>
              <w:rPr>
                <w:rFonts w:hint="eastAsia"/>
                <w:color w:val="auto"/>
                <w:szCs w:val="21"/>
                <w:lang w:eastAsia="zh-CN"/>
              </w:rPr>
              <w:t>所</w:t>
            </w:r>
          </w:p>
        </w:tc>
        <w:tc>
          <w:tcPr>
            <w:tcW w:w="1162" w:type="pct"/>
            <w:tcBorders>
              <w:top w:val="single" w:color="auto" w:sz="2" w:space="0"/>
              <w:left w:val="single" w:color="auto" w:sz="2" w:space="0"/>
              <w:bottom w:val="single" w:color="auto" w:sz="2" w:space="0"/>
              <w:right w:val="single" w:color="auto" w:sz="2" w:space="0"/>
            </w:tcBorders>
            <w:vAlign w:val="center"/>
          </w:tcPr>
          <w:p w14:paraId="2624E10B">
            <w:pPr>
              <w:adjustRightInd w:val="0"/>
              <w:snapToGrid w:val="0"/>
              <w:spacing w:line="300" w:lineRule="exact"/>
              <w:jc w:val="center"/>
              <w:rPr>
                <w:color w:val="auto"/>
                <w:szCs w:val="21"/>
              </w:rPr>
            </w:pPr>
          </w:p>
        </w:tc>
        <w:tc>
          <w:tcPr>
            <w:tcW w:w="1543" w:type="pct"/>
            <w:tcBorders>
              <w:top w:val="single" w:color="auto" w:sz="2" w:space="0"/>
              <w:left w:val="single" w:color="auto" w:sz="2" w:space="0"/>
              <w:bottom w:val="single" w:color="auto" w:sz="2" w:space="0"/>
              <w:right w:val="single" w:color="auto" w:sz="2" w:space="0"/>
            </w:tcBorders>
            <w:vAlign w:val="center"/>
          </w:tcPr>
          <w:p w14:paraId="7AE02095">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住</w:t>
            </w:r>
            <w:r>
              <w:rPr>
                <w:rFonts w:hint="eastAsia"/>
                <w:color w:val="auto"/>
                <w:szCs w:val="21"/>
                <w:lang w:val="en-US" w:eastAsia="zh-CN"/>
              </w:rPr>
              <w:t xml:space="preserve">  </w:t>
            </w:r>
            <w:r>
              <w:rPr>
                <w:rFonts w:hint="eastAsia"/>
                <w:color w:val="auto"/>
                <w:szCs w:val="21"/>
                <w:lang w:eastAsia="zh-CN"/>
              </w:rPr>
              <w:t>所</w:t>
            </w:r>
          </w:p>
        </w:tc>
        <w:tc>
          <w:tcPr>
            <w:tcW w:w="996" w:type="pct"/>
            <w:tcBorders>
              <w:top w:val="single" w:color="auto" w:sz="2" w:space="0"/>
              <w:left w:val="single" w:color="auto" w:sz="2" w:space="0"/>
              <w:bottom w:val="single" w:color="auto" w:sz="2" w:space="0"/>
            </w:tcBorders>
            <w:vAlign w:val="center"/>
          </w:tcPr>
          <w:p w14:paraId="79B17EDC">
            <w:pPr>
              <w:adjustRightInd w:val="0"/>
              <w:snapToGrid w:val="0"/>
              <w:spacing w:line="300" w:lineRule="exact"/>
              <w:jc w:val="center"/>
              <w:rPr>
                <w:color w:val="auto"/>
                <w:spacing w:val="20"/>
                <w:szCs w:val="21"/>
              </w:rPr>
            </w:pPr>
          </w:p>
        </w:tc>
      </w:tr>
      <w:tr w14:paraId="2791E0B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8" w:type="pct"/>
            <w:tcBorders>
              <w:top w:val="single" w:color="auto" w:sz="2" w:space="0"/>
              <w:bottom w:val="single" w:color="auto" w:sz="2" w:space="0"/>
              <w:right w:val="single" w:color="auto" w:sz="2" w:space="0"/>
            </w:tcBorders>
            <w:vAlign w:val="center"/>
          </w:tcPr>
          <w:p w14:paraId="6BA8E297">
            <w:pPr>
              <w:adjustRightInd w:val="0"/>
              <w:snapToGrid w:val="0"/>
              <w:spacing w:line="300" w:lineRule="exact"/>
              <w:jc w:val="center"/>
              <w:rPr>
                <w:color w:val="auto"/>
                <w:szCs w:val="21"/>
              </w:rPr>
            </w:pPr>
            <w:r>
              <w:rPr>
                <w:color w:val="auto"/>
                <w:szCs w:val="21"/>
              </w:rPr>
              <w:t>联 系 人</w:t>
            </w:r>
          </w:p>
        </w:tc>
        <w:tc>
          <w:tcPr>
            <w:tcW w:w="1162" w:type="pct"/>
            <w:tcBorders>
              <w:top w:val="single" w:color="auto" w:sz="2" w:space="0"/>
              <w:left w:val="single" w:color="auto" w:sz="2" w:space="0"/>
              <w:bottom w:val="single" w:color="auto" w:sz="2" w:space="0"/>
              <w:right w:val="single" w:color="auto" w:sz="2" w:space="0"/>
            </w:tcBorders>
            <w:vAlign w:val="center"/>
          </w:tcPr>
          <w:p w14:paraId="6EB9E49F">
            <w:pPr>
              <w:adjustRightInd w:val="0"/>
              <w:snapToGrid w:val="0"/>
              <w:spacing w:line="300" w:lineRule="exact"/>
              <w:jc w:val="center"/>
              <w:rPr>
                <w:color w:val="auto"/>
                <w:szCs w:val="21"/>
              </w:rPr>
            </w:pPr>
          </w:p>
        </w:tc>
        <w:tc>
          <w:tcPr>
            <w:tcW w:w="1543" w:type="pct"/>
            <w:tcBorders>
              <w:top w:val="single" w:color="auto" w:sz="2" w:space="0"/>
              <w:left w:val="single" w:color="auto" w:sz="2" w:space="0"/>
              <w:bottom w:val="single" w:color="auto" w:sz="2" w:space="0"/>
              <w:right w:val="single" w:color="auto" w:sz="2" w:space="0"/>
            </w:tcBorders>
            <w:vAlign w:val="center"/>
          </w:tcPr>
          <w:p w14:paraId="2B09DDE2">
            <w:pPr>
              <w:adjustRightInd w:val="0"/>
              <w:snapToGrid w:val="0"/>
              <w:spacing w:line="300" w:lineRule="exact"/>
              <w:jc w:val="center"/>
              <w:rPr>
                <w:color w:val="auto"/>
                <w:szCs w:val="21"/>
              </w:rPr>
            </w:pPr>
            <w:r>
              <w:rPr>
                <w:color w:val="auto"/>
                <w:szCs w:val="21"/>
              </w:rPr>
              <w:t>联 系 人</w:t>
            </w:r>
          </w:p>
        </w:tc>
        <w:tc>
          <w:tcPr>
            <w:tcW w:w="996" w:type="pct"/>
            <w:tcBorders>
              <w:top w:val="single" w:color="auto" w:sz="2" w:space="0"/>
              <w:left w:val="single" w:color="auto" w:sz="2" w:space="0"/>
              <w:bottom w:val="single" w:color="auto" w:sz="2" w:space="0"/>
            </w:tcBorders>
            <w:vAlign w:val="center"/>
          </w:tcPr>
          <w:p w14:paraId="1A63474A">
            <w:pPr>
              <w:adjustRightInd w:val="0"/>
              <w:snapToGrid w:val="0"/>
              <w:spacing w:line="300" w:lineRule="exact"/>
              <w:jc w:val="center"/>
              <w:rPr>
                <w:color w:val="auto"/>
                <w:spacing w:val="20"/>
                <w:szCs w:val="21"/>
              </w:rPr>
            </w:pPr>
          </w:p>
        </w:tc>
      </w:tr>
      <w:tr w14:paraId="6089D90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8" w:type="pct"/>
            <w:tcBorders>
              <w:top w:val="single" w:color="auto" w:sz="2" w:space="0"/>
              <w:bottom w:val="single" w:color="auto" w:sz="2" w:space="0"/>
              <w:right w:val="single" w:color="auto" w:sz="2" w:space="0"/>
            </w:tcBorders>
            <w:vAlign w:val="center"/>
          </w:tcPr>
          <w:p w14:paraId="4792ACA9">
            <w:pPr>
              <w:adjustRightInd w:val="0"/>
              <w:snapToGrid w:val="0"/>
              <w:spacing w:line="300" w:lineRule="exact"/>
              <w:jc w:val="center"/>
              <w:rPr>
                <w:color w:val="auto"/>
                <w:szCs w:val="21"/>
              </w:rPr>
            </w:pPr>
            <w:r>
              <w:rPr>
                <w:color w:val="auto"/>
                <w:szCs w:val="21"/>
              </w:rPr>
              <w:t>联系电话</w:t>
            </w:r>
          </w:p>
        </w:tc>
        <w:tc>
          <w:tcPr>
            <w:tcW w:w="1162" w:type="pct"/>
            <w:tcBorders>
              <w:top w:val="single" w:color="auto" w:sz="2" w:space="0"/>
              <w:left w:val="single" w:color="auto" w:sz="2" w:space="0"/>
              <w:bottom w:val="single" w:color="auto" w:sz="2" w:space="0"/>
              <w:right w:val="single" w:color="auto" w:sz="2" w:space="0"/>
            </w:tcBorders>
            <w:vAlign w:val="center"/>
          </w:tcPr>
          <w:p w14:paraId="0107223C">
            <w:pPr>
              <w:adjustRightInd w:val="0"/>
              <w:snapToGrid w:val="0"/>
              <w:spacing w:line="300" w:lineRule="exact"/>
              <w:jc w:val="center"/>
              <w:rPr>
                <w:color w:val="auto"/>
                <w:szCs w:val="21"/>
              </w:rPr>
            </w:pPr>
          </w:p>
        </w:tc>
        <w:tc>
          <w:tcPr>
            <w:tcW w:w="1543" w:type="pct"/>
            <w:tcBorders>
              <w:top w:val="single" w:color="auto" w:sz="2" w:space="0"/>
              <w:left w:val="single" w:color="auto" w:sz="2" w:space="0"/>
              <w:bottom w:val="single" w:color="auto" w:sz="2" w:space="0"/>
              <w:right w:val="single" w:color="auto" w:sz="2" w:space="0"/>
            </w:tcBorders>
            <w:vAlign w:val="center"/>
          </w:tcPr>
          <w:p w14:paraId="198EFD34">
            <w:pPr>
              <w:adjustRightInd w:val="0"/>
              <w:snapToGrid w:val="0"/>
              <w:spacing w:line="300" w:lineRule="exact"/>
              <w:jc w:val="center"/>
              <w:rPr>
                <w:color w:val="auto"/>
                <w:szCs w:val="21"/>
              </w:rPr>
            </w:pPr>
            <w:r>
              <w:rPr>
                <w:color w:val="auto"/>
                <w:szCs w:val="21"/>
              </w:rPr>
              <w:t>联系电话</w:t>
            </w:r>
          </w:p>
        </w:tc>
        <w:tc>
          <w:tcPr>
            <w:tcW w:w="996" w:type="pct"/>
            <w:tcBorders>
              <w:top w:val="single" w:color="auto" w:sz="2" w:space="0"/>
              <w:left w:val="single" w:color="auto" w:sz="2" w:space="0"/>
              <w:bottom w:val="single" w:color="auto" w:sz="2" w:space="0"/>
            </w:tcBorders>
            <w:vAlign w:val="center"/>
          </w:tcPr>
          <w:p w14:paraId="292810CB">
            <w:pPr>
              <w:adjustRightInd w:val="0"/>
              <w:snapToGrid w:val="0"/>
              <w:spacing w:line="300" w:lineRule="exact"/>
              <w:jc w:val="center"/>
              <w:rPr>
                <w:color w:val="auto"/>
                <w:spacing w:val="20"/>
                <w:szCs w:val="21"/>
              </w:rPr>
            </w:pPr>
          </w:p>
        </w:tc>
      </w:tr>
      <w:tr w14:paraId="275154A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8" w:type="pct"/>
            <w:tcBorders>
              <w:top w:val="single" w:color="auto" w:sz="2" w:space="0"/>
              <w:bottom w:val="single" w:color="auto" w:sz="2" w:space="0"/>
              <w:right w:val="single" w:color="auto" w:sz="2" w:space="0"/>
            </w:tcBorders>
            <w:vAlign w:val="center"/>
          </w:tcPr>
          <w:p w14:paraId="46FF54CD">
            <w:pPr>
              <w:adjustRightInd w:val="0"/>
              <w:snapToGrid w:val="0"/>
              <w:spacing w:line="300" w:lineRule="exact"/>
              <w:jc w:val="center"/>
              <w:rPr>
                <w:rFonts w:hint="eastAsia" w:eastAsia="宋体"/>
                <w:color w:val="auto"/>
                <w:szCs w:val="21"/>
                <w:lang w:eastAsia="zh-CN"/>
              </w:rPr>
            </w:pPr>
            <w:r>
              <w:rPr>
                <w:rFonts w:hint="eastAsia"/>
                <w:color w:val="auto"/>
                <w:szCs w:val="21"/>
                <w:lang w:eastAsia="zh-CN"/>
              </w:rPr>
              <w:t>通信地址</w:t>
            </w:r>
          </w:p>
        </w:tc>
        <w:tc>
          <w:tcPr>
            <w:tcW w:w="1162" w:type="pct"/>
            <w:tcBorders>
              <w:top w:val="single" w:color="auto" w:sz="2" w:space="0"/>
              <w:left w:val="single" w:color="auto" w:sz="2" w:space="0"/>
              <w:bottom w:val="single" w:color="auto" w:sz="2" w:space="0"/>
              <w:right w:val="single" w:color="auto" w:sz="2" w:space="0"/>
            </w:tcBorders>
            <w:vAlign w:val="center"/>
          </w:tcPr>
          <w:p w14:paraId="300AA246">
            <w:pPr>
              <w:adjustRightInd w:val="0"/>
              <w:snapToGrid w:val="0"/>
              <w:spacing w:line="300" w:lineRule="exact"/>
              <w:jc w:val="center"/>
              <w:rPr>
                <w:color w:val="auto"/>
                <w:szCs w:val="21"/>
              </w:rPr>
            </w:pPr>
          </w:p>
        </w:tc>
        <w:tc>
          <w:tcPr>
            <w:tcW w:w="1543" w:type="pct"/>
            <w:tcBorders>
              <w:top w:val="single" w:color="auto" w:sz="2" w:space="0"/>
              <w:left w:val="single" w:color="auto" w:sz="2" w:space="0"/>
              <w:bottom w:val="single" w:color="auto" w:sz="2" w:space="0"/>
              <w:right w:val="single" w:color="auto" w:sz="2" w:space="0"/>
            </w:tcBorders>
            <w:vAlign w:val="center"/>
          </w:tcPr>
          <w:p w14:paraId="40551C4B">
            <w:pPr>
              <w:adjustRightInd w:val="0"/>
              <w:snapToGrid w:val="0"/>
              <w:spacing w:line="300" w:lineRule="exact"/>
              <w:jc w:val="center"/>
              <w:rPr>
                <w:color w:val="auto"/>
                <w:szCs w:val="21"/>
              </w:rPr>
            </w:pPr>
            <w:r>
              <w:rPr>
                <w:rFonts w:hint="eastAsia"/>
                <w:color w:val="auto"/>
                <w:szCs w:val="21"/>
                <w:lang w:eastAsia="zh-CN"/>
              </w:rPr>
              <w:t>通信地址</w:t>
            </w:r>
          </w:p>
        </w:tc>
        <w:tc>
          <w:tcPr>
            <w:tcW w:w="996" w:type="pct"/>
            <w:tcBorders>
              <w:top w:val="single" w:color="auto" w:sz="2" w:space="0"/>
              <w:left w:val="single" w:color="auto" w:sz="2" w:space="0"/>
              <w:bottom w:val="single" w:color="auto" w:sz="2" w:space="0"/>
            </w:tcBorders>
            <w:vAlign w:val="center"/>
          </w:tcPr>
          <w:p w14:paraId="472E6E50">
            <w:pPr>
              <w:adjustRightInd w:val="0"/>
              <w:snapToGrid w:val="0"/>
              <w:spacing w:line="300" w:lineRule="exact"/>
              <w:jc w:val="center"/>
              <w:rPr>
                <w:color w:val="auto"/>
                <w:spacing w:val="20"/>
                <w:szCs w:val="21"/>
              </w:rPr>
            </w:pPr>
          </w:p>
        </w:tc>
      </w:tr>
      <w:tr w14:paraId="4873D55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8" w:type="pct"/>
            <w:tcBorders>
              <w:top w:val="single" w:color="auto" w:sz="2" w:space="0"/>
              <w:bottom w:val="single" w:color="auto" w:sz="2" w:space="0"/>
              <w:right w:val="single" w:color="auto" w:sz="2" w:space="0"/>
            </w:tcBorders>
            <w:vAlign w:val="center"/>
          </w:tcPr>
          <w:p w14:paraId="60D5C337">
            <w:pPr>
              <w:adjustRightInd w:val="0"/>
              <w:snapToGrid w:val="0"/>
              <w:spacing w:line="300" w:lineRule="exact"/>
              <w:jc w:val="center"/>
              <w:rPr>
                <w:color w:val="auto"/>
                <w:szCs w:val="21"/>
              </w:rPr>
            </w:pPr>
            <w:r>
              <w:rPr>
                <w:color w:val="auto"/>
                <w:szCs w:val="21"/>
              </w:rPr>
              <w:t>邮政编码</w:t>
            </w:r>
          </w:p>
        </w:tc>
        <w:tc>
          <w:tcPr>
            <w:tcW w:w="1162" w:type="pct"/>
            <w:tcBorders>
              <w:top w:val="single" w:color="auto" w:sz="2" w:space="0"/>
              <w:left w:val="single" w:color="auto" w:sz="2" w:space="0"/>
              <w:bottom w:val="single" w:color="auto" w:sz="2" w:space="0"/>
              <w:right w:val="single" w:color="auto" w:sz="2" w:space="0"/>
            </w:tcBorders>
            <w:vAlign w:val="center"/>
          </w:tcPr>
          <w:p w14:paraId="6B5576AA">
            <w:pPr>
              <w:adjustRightInd w:val="0"/>
              <w:snapToGrid w:val="0"/>
              <w:spacing w:line="300" w:lineRule="exact"/>
              <w:jc w:val="center"/>
              <w:rPr>
                <w:color w:val="auto"/>
                <w:szCs w:val="21"/>
              </w:rPr>
            </w:pPr>
          </w:p>
        </w:tc>
        <w:tc>
          <w:tcPr>
            <w:tcW w:w="1543" w:type="pct"/>
            <w:tcBorders>
              <w:top w:val="single" w:color="auto" w:sz="2" w:space="0"/>
              <w:left w:val="single" w:color="auto" w:sz="2" w:space="0"/>
              <w:bottom w:val="single" w:color="auto" w:sz="2" w:space="0"/>
              <w:right w:val="single" w:color="auto" w:sz="2" w:space="0"/>
            </w:tcBorders>
            <w:vAlign w:val="center"/>
          </w:tcPr>
          <w:p w14:paraId="3B9D14F5">
            <w:pPr>
              <w:adjustRightInd w:val="0"/>
              <w:snapToGrid w:val="0"/>
              <w:spacing w:line="300" w:lineRule="exact"/>
              <w:jc w:val="center"/>
              <w:rPr>
                <w:color w:val="auto"/>
                <w:szCs w:val="21"/>
              </w:rPr>
            </w:pPr>
            <w:r>
              <w:rPr>
                <w:color w:val="auto"/>
                <w:szCs w:val="21"/>
              </w:rPr>
              <w:t>邮政编码</w:t>
            </w:r>
          </w:p>
        </w:tc>
        <w:tc>
          <w:tcPr>
            <w:tcW w:w="996" w:type="pct"/>
            <w:tcBorders>
              <w:top w:val="single" w:color="auto" w:sz="2" w:space="0"/>
              <w:left w:val="single" w:color="auto" w:sz="2" w:space="0"/>
              <w:bottom w:val="single" w:color="auto" w:sz="2" w:space="0"/>
            </w:tcBorders>
            <w:vAlign w:val="center"/>
          </w:tcPr>
          <w:p w14:paraId="3D1BB485">
            <w:pPr>
              <w:adjustRightInd w:val="0"/>
              <w:snapToGrid w:val="0"/>
              <w:spacing w:line="300" w:lineRule="exact"/>
              <w:jc w:val="center"/>
              <w:rPr>
                <w:color w:val="auto"/>
                <w:spacing w:val="20"/>
                <w:szCs w:val="21"/>
              </w:rPr>
            </w:pPr>
          </w:p>
        </w:tc>
      </w:tr>
      <w:tr w14:paraId="3EF0126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8" w:type="pct"/>
            <w:tcBorders>
              <w:top w:val="single" w:color="auto" w:sz="2" w:space="0"/>
              <w:bottom w:val="single" w:color="auto" w:sz="2" w:space="0"/>
              <w:right w:val="single" w:color="auto" w:sz="2" w:space="0"/>
            </w:tcBorders>
            <w:vAlign w:val="center"/>
          </w:tcPr>
          <w:p w14:paraId="651CF0B3">
            <w:pPr>
              <w:adjustRightInd w:val="0"/>
              <w:snapToGrid w:val="0"/>
              <w:spacing w:line="300" w:lineRule="exact"/>
              <w:jc w:val="center"/>
              <w:rPr>
                <w:color w:val="auto"/>
                <w:szCs w:val="21"/>
              </w:rPr>
            </w:pPr>
            <w:r>
              <w:rPr>
                <w:rFonts w:hint="eastAsia"/>
                <w:color w:val="auto"/>
                <w:szCs w:val="21"/>
              </w:rPr>
              <w:t>电子邮箱</w:t>
            </w:r>
          </w:p>
        </w:tc>
        <w:tc>
          <w:tcPr>
            <w:tcW w:w="1162" w:type="pct"/>
            <w:tcBorders>
              <w:top w:val="single" w:color="auto" w:sz="2" w:space="0"/>
              <w:left w:val="single" w:color="auto" w:sz="2" w:space="0"/>
              <w:bottom w:val="single" w:color="auto" w:sz="2" w:space="0"/>
              <w:right w:val="single" w:color="auto" w:sz="2" w:space="0"/>
            </w:tcBorders>
            <w:vAlign w:val="center"/>
          </w:tcPr>
          <w:p w14:paraId="4E5A82A9">
            <w:pPr>
              <w:adjustRightInd w:val="0"/>
              <w:snapToGrid w:val="0"/>
              <w:spacing w:line="300" w:lineRule="exact"/>
              <w:jc w:val="center"/>
              <w:rPr>
                <w:color w:val="auto"/>
                <w:szCs w:val="21"/>
              </w:rPr>
            </w:pPr>
          </w:p>
        </w:tc>
        <w:tc>
          <w:tcPr>
            <w:tcW w:w="1543" w:type="pct"/>
            <w:tcBorders>
              <w:top w:val="single" w:color="auto" w:sz="2" w:space="0"/>
              <w:left w:val="single" w:color="auto" w:sz="2" w:space="0"/>
              <w:bottom w:val="single" w:color="auto" w:sz="2" w:space="0"/>
              <w:right w:val="single" w:color="auto" w:sz="2" w:space="0"/>
            </w:tcBorders>
            <w:vAlign w:val="center"/>
          </w:tcPr>
          <w:p w14:paraId="5E9B2F9C">
            <w:pPr>
              <w:adjustRightInd w:val="0"/>
              <w:snapToGrid w:val="0"/>
              <w:spacing w:line="300" w:lineRule="exact"/>
              <w:jc w:val="center"/>
              <w:rPr>
                <w:color w:val="auto"/>
                <w:szCs w:val="21"/>
              </w:rPr>
            </w:pPr>
            <w:r>
              <w:rPr>
                <w:rFonts w:hint="eastAsia"/>
                <w:color w:val="auto"/>
                <w:szCs w:val="21"/>
              </w:rPr>
              <w:t>电子邮箱</w:t>
            </w:r>
          </w:p>
        </w:tc>
        <w:tc>
          <w:tcPr>
            <w:tcW w:w="996" w:type="pct"/>
            <w:tcBorders>
              <w:top w:val="single" w:color="auto" w:sz="2" w:space="0"/>
              <w:left w:val="single" w:color="auto" w:sz="2" w:space="0"/>
              <w:bottom w:val="single" w:color="auto" w:sz="2" w:space="0"/>
            </w:tcBorders>
            <w:vAlign w:val="center"/>
          </w:tcPr>
          <w:p w14:paraId="0B7D5AD3">
            <w:pPr>
              <w:adjustRightInd w:val="0"/>
              <w:snapToGrid w:val="0"/>
              <w:spacing w:line="300" w:lineRule="exact"/>
              <w:jc w:val="center"/>
              <w:rPr>
                <w:color w:val="auto"/>
                <w:spacing w:val="20"/>
                <w:szCs w:val="21"/>
              </w:rPr>
            </w:pPr>
          </w:p>
        </w:tc>
      </w:tr>
      <w:tr w14:paraId="1863198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8" w:type="pct"/>
            <w:tcBorders>
              <w:top w:val="single" w:color="auto" w:sz="2" w:space="0"/>
              <w:bottom w:val="single" w:color="auto" w:sz="2" w:space="0"/>
              <w:right w:val="single" w:color="auto" w:sz="2" w:space="0"/>
            </w:tcBorders>
            <w:vAlign w:val="center"/>
          </w:tcPr>
          <w:p w14:paraId="51CAC793">
            <w:pPr>
              <w:adjustRightInd w:val="0"/>
              <w:snapToGrid w:val="0"/>
              <w:spacing w:line="300" w:lineRule="exact"/>
              <w:jc w:val="center"/>
              <w:rPr>
                <w:color w:val="auto"/>
                <w:szCs w:val="21"/>
              </w:rPr>
            </w:pPr>
            <w:r>
              <w:rPr>
                <w:rFonts w:hint="eastAsia"/>
                <w:color w:val="auto"/>
                <w:szCs w:val="21"/>
              </w:rPr>
              <w:t>统一社会信用代码</w:t>
            </w:r>
          </w:p>
        </w:tc>
        <w:tc>
          <w:tcPr>
            <w:tcW w:w="1162" w:type="pct"/>
            <w:tcBorders>
              <w:top w:val="single" w:color="auto" w:sz="2" w:space="0"/>
              <w:left w:val="single" w:color="auto" w:sz="2" w:space="0"/>
              <w:bottom w:val="single" w:color="auto" w:sz="2" w:space="0"/>
              <w:right w:val="single" w:color="auto" w:sz="2" w:space="0"/>
            </w:tcBorders>
            <w:vAlign w:val="center"/>
          </w:tcPr>
          <w:p w14:paraId="0AFBFE7A">
            <w:pPr>
              <w:adjustRightInd w:val="0"/>
              <w:snapToGrid w:val="0"/>
              <w:spacing w:line="300" w:lineRule="exact"/>
              <w:jc w:val="center"/>
              <w:rPr>
                <w:color w:val="auto"/>
                <w:szCs w:val="21"/>
              </w:rPr>
            </w:pPr>
          </w:p>
        </w:tc>
        <w:tc>
          <w:tcPr>
            <w:tcW w:w="1543" w:type="pct"/>
            <w:tcBorders>
              <w:top w:val="single" w:color="auto" w:sz="2" w:space="0"/>
              <w:left w:val="single" w:color="auto" w:sz="2" w:space="0"/>
              <w:bottom w:val="single" w:color="auto" w:sz="2" w:space="0"/>
              <w:right w:val="single" w:color="auto" w:sz="2" w:space="0"/>
            </w:tcBorders>
            <w:vAlign w:val="center"/>
          </w:tcPr>
          <w:p w14:paraId="4D7F6286">
            <w:pPr>
              <w:adjustRightInd w:val="0"/>
              <w:snapToGrid w:val="0"/>
              <w:spacing w:line="300" w:lineRule="exact"/>
              <w:jc w:val="center"/>
              <w:rPr>
                <w:color w:val="auto"/>
                <w:szCs w:val="21"/>
              </w:rPr>
            </w:pPr>
            <w:r>
              <w:rPr>
                <w:rFonts w:hint="eastAsia"/>
                <w:color w:val="auto"/>
                <w:szCs w:val="21"/>
              </w:rPr>
              <w:t>统一社会信用代码</w:t>
            </w:r>
          </w:p>
        </w:tc>
        <w:tc>
          <w:tcPr>
            <w:tcW w:w="996" w:type="pct"/>
            <w:tcBorders>
              <w:top w:val="single" w:color="auto" w:sz="2" w:space="0"/>
              <w:left w:val="single" w:color="auto" w:sz="2" w:space="0"/>
              <w:bottom w:val="single" w:color="auto" w:sz="2" w:space="0"/>
            </w:tcBorders>
            <w:vAlign w:val="center"/>
          </w:tcPr>
          <w:p w14:paraId="5A70B6FF">
            <w:pPr>
              <w:adjustRightInd w:val="0"/>
              <w:snapToGrid w:val="0"/>
              <w:spacing w:line="300" w:lineRule="exact"/>
              <w:jc w:val="center"/>
              <w:rPr>
                <w:color w:val="auto"/>
                <w:spacing w:val="20"/>
                <w:szCs w:val="21"/>
              </w:rPr>
            </w:pPr>
          </w:p>
        </w:tc>
      </w:tr>
      <w:tr w14:paraId="0674ACF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8" w:type="pct"/>
            <w:tcBorders>
              <w:top w:val="single" w:color="auto" w:sz="2" w:space="0"/>
              <w:bottom w:val="single" w:color="auto" w:sz="2" w:space="0"/>
              <w:right w:val="single" w:color="auto" w:sz="2" w:space="0"/>
            </w:tcBorders>
            <w:vAlign w:val="center"/>
          </w:tcPr>
          <w:p w14:paraId="762DFBE5">
            <w:pPr>
              <w:adjustRightInd w:val="0"/>
              <w:snapToGrid w:val="0"/>
              <w:spacing w:line="300" w:lineRule="exact"/>
              <w:jc w:val="center"/>
              <w:rPr>
                <w:color w:val="auto"/>
                <w:szCs w:val="21"/>
              </w:rPr>
            </w:pPr>
          </w:p>
        </w:tc>
        <w:tc>
          <w:tcPr>
            <w:tcW w:w="1162" w:type="pct"/>
            <w:tcBorders>
              <w:top w:val="single" w:color="auto" w:sz="2" w:space="0"/>
              <w:left w:val="single" w:color="auto" w:sz="2" w:space="0"/>
              <w:bottom w:val="single" w:color="auto" w:sz="2" w:space="0"/>
              <w:right w:val="single" w:color="auto" w:sz="2" w:space="0"/>
            </w:tcBorders>
            <w:vAlign w:val="center"/>
          </w:tcPr>
          <w:p w14:paraId="60B48956">
            <w:pPr>
              <w:adjustRightInd w:val="0"/>
              <w:snapToGrid w:val="0"/>
              <w:spacing w:line="300" w:lineRule="exact"/>
              <w:jc w:val="center"/>
              <w:rPr>
                <w:color w:val="auto"/>
                <w:szCs w:val="21"/>
              </w:rPr>
            </w:pPr>
          </w:p>
        </w:tc>
        <w:tc>
          <w:tcPr>
            <w:tcW w:w="1543" w:type="pct"/>
            <w:tcBorders>
              <w:top w:val="single" w:color="auto" w:sz="2" w:space="0"/>
              <w:left w:val="single" w:color="auto" w:sz="2" w:space="0"/>
              <w:bottom w:val="single" w:color="auto" w:sz="2" w:space="0"/>
              <w:right w:val="single" w:color="auto" w:sz="2" w:space="0"/>
            </w:tcBorders>
            <w:vAlign w:val="center"/>
          </w:tcPr>
          <w:p w14:paraId="7270DD49">
            <w:pPr>
              <w:adjustRightInd w:val="0"/>
              <w:snapToGrid w:val="0"/>
              <w:spacing w:line="300" w:lineRule="exact"/>
              <w:jc w:val="center"/>
              <w:rPr>
                <w:color w:val="auto"/>
                <w:szCs w:val="21"/>
              </w:rPr>
            </w:pPr>
            <w:r>
              <w:rPr>
                <w:color w:val="auto"/>
                <w:szCs w:val="21"/>
              </w:rPr>
              <w:t>开户名称</w:t>
            </w:r>
          </w:p>
        </w:tc>
        <w:tc>
          <w:tcPr>
            <w:tcW w:w="996" w:type="pct"/>
            <w:tcBorders>
              <w:top w:val="single" w:color="auto" w:sz="2" w:space="0"/>
              <w:left w:val="single" w:color="auto" w:sz="2" w:space="0"/>
              <w:bottom w:val="single" w:color="auto" w:sz="2" w:space="0"/>
            </w:tcBorders>
            <w:vAlign w:val="center"/>
          </w:tcPr>
          <w:p w14:paraId="7D191591">
            <w:pPr>
              <w:adjustRightInd w:val="0"/>
              <w:snapToGrid w:val="0"/>
              <w:spacing w:line="300" w:lineRule="exact"/>
              <w:jc w:val="center"/>
              <w:rPr>
                <w:color w:val="auto"/>
                <w:spacing w:val="20"/>
                <w:szCs w:val="21"/>
              </w:rPr>
            </w:pPr>
          </w:p>
        </w:tc>
      </w:tr>
      <w:tr w14:paraId="79168A29">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8" w:type="pct"/>
            <w:tcBorders>
              <w:top w:val="single" w:color="auto" w:sz="2" w:space="0"/>
              <w:bottom w:val="single" w:color="auto" w:sz="2" w:space="0"/>
              <w:right w:val="single" w:color="auto" w:sz="2" w:space="0"/>
            </w:tcBorders>
            <w:vAlign w:val="center"/>
          </w:tcPr>
          <w:p w14:paraId="7E7F5899">
            <w:pPr>
              <w:adjustRightInd w:val="0"/>
              <w:snapToGrid w:val="0"/>
              <w:spacing w:line="300" w:lineRule="exact"/>
              <w:jc w:val="center"/>
              <w:rPr>
                <w:color w:val="auto"/>
                <w:szCs w:val="21"/>
              </w:rPr>
            </w:pPr>
          </w:p>
        </w:tc>
        <w:tc>
          <w:tcPr>
            <w:tcW w:w="1162" w:type="pct"/>
            <w:tcBorders>
              <w:top w:val="single" w:color="auto" w:sz="2" w:space="0"/>
              <w:left w:val="single" w:color="auto" w:sz="2" w:space="0"/>
              <w:bottom w:val="single" w:color="auto" w:sz="2" w:space="0"/>
              <w:right w:val="single" w:color="auto" w:sz="2" w:space="0"/>
            </w:tcBorders>
            <w:vAlign w:val="center"/>
          </w:tcPr>
          <w:p w14:paraId="73DB99F1">
            <w:pPr>
              <w:adjustRightInd w:val="0"/>
              <w:snapToGrid w:val="0"/>
              <w:spacing w:line="300" w:lineRule="exact"/>
              <w:jc w:val="center"/>
              <w:rPr>
                <w:color w:val="auto"/>
                <w:szCs w:val="21"/>
              </w:rPr>
            </w:pPr>
          </w:p>
        </w:tc>
        <w:tc>
          <w:tcPr>
            <w:tcW w:w="1543" w:type="pct"/>
            <w:tcBorders>
              <w:top w:val="single" w:color="auto" w:sz="2" w:space="0"/>
              <w:left w:val="single" w:color="auto" w:sz="2" w:space="0"/>
              <w:bottom w:val="single" w:color="auto" w:sz="2" w:space="0"/>
              <w:right w:val="single" w:color="auto" w:sz="2" w:space="0"/>
            </w:tcBorders>
            <w:vAlign w:val="center"/>
          </w:tcPr>
          <w:p w14:paraId="7668B20E">
            <w:pPr>
              <w:adjustRightInd w:val="0"/>
              <w:snapToGrid w:val="0"/>
              <w:spacing w:line="300" w:lineRule="exact"/>
              <w:jc w:val="center"/>
              <w:rPr>
                <w:color w:val="auto"/>
                <w:szCs w:val="21"/>
              </w:rPr>
            </w:pPr>
            <w:r>
              <w:rPr>
                <w:color w:val="auto"/>
                <w:szCs w:val="21"/>
              </w:rPr>
              <w:t>开户银行</w:t>
            </w:r>
          </w:p>
        </w:tc>
        <w:tc>
          <w:tcPr>
            <w:tcW w:w="996" w:type="pct"/>
            <w:tcBorders>
              <w:top w:val="single" w:color="auto" w:sz="2" w:space="0"/>
              <w:left w:val="single" w:color="auto" w:sz="2" w:space="0"/>
              <w:bottom w:val="single" w:color="auto" w:sz="2" w:space="0"/>
            </w:tcBorders>
            <w:vAlign w:val="center"/>
          </w:tcPr>
          <w:p w14:paraId="7B4CDF09">
            <w:pPr>
              <w:adjustRightInd w:val="0"/>
              <w:snapToGrid w:val="0"/>
              <w:spacing w:line="300" w:lineRule="exact"/>
              <w:jc w:val="center"/>
              <w:rPr>
                <w:color w:val="auto"/>
                <w:spacing w:val="20"/>
                <w:szCs w:val="21"/>
              </w:rPr>
            </w:pPr>
          </w:p>
        </w:tc>
      </w:tr>
      <w:tr w14:paraId="2523263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298" w:type="pct"/>
            <w:tcBorders>
              <w:top w:val="single" w:color="auto" w:sz="2" w:space="0"/>
              <w:bottom w:val="single" w:color="auto" w:sz="2" w:space="0"/>
              <w:right w:val="single" w:color="auto" w:sz="2" w:space="0"/>
            </w:tcBorders>
            <w:vAlign w:val="center"/>
          </w:tcPr>
          <w:p w14:paraId="54FF02B8">
            <w:pPr>
              <w:adjustRightInd w:val="0"/>
              <w:snapToGrid w:val="0"/>
              <w:spacing w:line="300" w:lineRule="exact"/>
              <w:jc w:val="center"/>
              <w:rPr>
                <w:color w:val="auto"/>
                <w:szCs w:val="21"/>
              </w:rPr>
            </w:pPr>
          </w:p>
        </w:tc>
        <w:tc>
          <w:tcPr>
            <w:tcW w:w="1162" w:type="pct"/>
            <w:tcBorders>
              <w:top w:val="single" w:color="auto" w:sz="2" w:space="0"/>
              <w:left w:val="single" w:color="auto" w:sz="2" w:space="0"/>
              <w:bottom w:val="single" w:color="auto" w:sz="2" w:space="0"/>
              <w:right w:val="single" w:color="auto" w:sz="2" w:space="0"/>
            </w:tcBorders>
            <w:vAlign w:val="center"/>
          </w:tcPr>
          <w:p w14:paraId="0CA5EBAA">
            <w:pPr>
              <w:adjustRightInd w:val="0"/>
              <w:snapToGrid w:val="0"/>
              <w:spacing w:line="300" w:lineRule="exact"/>
              <w:jc w:val="center"/>
              <w:rPr>
                <w:color w:val="auto"/>
                <w:szCs w:val="21"/>
              </w:rPr>
            </w:pPr>
          </w:p>
        </w:tc>
        <w:tc>
          <w:tcPr>
            <w:tcW w:w="1543" w:type="pct"/>
            <w:tcBorders>
              <w:top w:val="single" w:color="auto" w:sz="2" w:space="0"/>
              <w:left w:val="single" w:color="auto" w:sz="2" w:space="0"/>
              <w:bottom w:val="single" w:color="auto" w:sz="2" w:space="0"/>
              <w:right w:val="single" w:color="auto" w:sz="2" w:space="0"/>
            </w:tcBorders>
            <w:vAlign w:val="center"/>
          </w:tcPr>
          <w:p w14:paraId="1BDCEEAA">
            <w:pPr>
              <w:adjustRightInd w:val="0"/>
              <w:snapToGrid w:val="0"/>
              <w:spacing w:line="300" w:lineRule="exact"/>
              <w:jc w:val="center"/>
              <w:rPr>
                <w:color w:val="auto"/>
                <w:szCs w:val="21"/>
              </w:rPr>
            </w:pPr>
            <w:r>
              <w:rPr>
                <w:color w:val="auto"/>
                <w:szCs w:val="21"/>
              </w:rPr>
              <w:t>银行账号</w:t>
            </w:r>
          </w:p>
        </w:tc>
        <w:tc>
          <w:tcPr>
            <w:tcW w:w="996" w:type="pct"/>
            <w:tcBorders>
              <w:top w:val="single" w:color="auto" w:sz="2" w:space="0"/>
              <w:left w:val="single" w:color="auto" w:sz="2" w:space="0"/>
              <w:bottom w:val="single" w:color="auto" w:sz="2" w:space="0"/>
            </w:tcBorders>
            <w:vAlign w:val="center"/>
          </w:tcPr>
          <w:p w14:paraId="493BBAD5">
            <w:pPr>
              <w:adjustRightInd w:val="0"/>
              <w:snapToGrid w:val="0"/>
              <w:spacing w:line="300" w:lineRule="exact"/>
              <w:jc w:val="center"/>
              <w:rPr>
                <w:color w:val="auto"/>
                <w:spacing w:val="20"/>
                <w:szCs w:val="21"/>
              </w:rPr>
            </w:pPr>
          </w:p>
        </w:tc>
      </w:tr>
      <w:tr w14:paraId="1378DE4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38" w:hRule="atLeast"/>
        </w:trPr>
        <w:tc>
          <w:tcPr>
            <w:tcW w:w="5000" w:type="pct"/>
            <w:gridSpan w:val="4"/>
            <w:tcBorders>
              <w:top w:val="single" w:color="auto" w:sz="2" w:space="0"/>
            </w:tcBorders>
            <w:vAlign w:val="center"/>
          </w:tcPr>
          <w:p w14:paraId="351D6CD5">
            <w:pPr>
              <w:pStyle w:val="8"/>
              <w:adjustRightInd w:val="0"/>
              <w:snapToGrid w:val="0"/>
              <w:spacing w:before="156" w:beforeLines="50" w:after="0" w:line="360" w:lineRule="auto"/>
              <w:ind w:left="0" w:leftChars="0"/>
              <w:jc w:val="left"/>
              <w:rPr>
                <w:color w:val="auto"/>
                <w:spacing w:val="20"/>
                <w:szCs w:val="21"/>
              </w:rPr>
            </w:pPr>
            <w:r>
              <w:rPr>
                <w:rFonts w:hint="eastAsia" w:ascii="宋体" w:hAnsi="宋体"/>
                <w:color w:val="auto"/>
                <w:szCs w:val="21"/>
              </w:rPr>
              <w:t>注：涉及联合体或其他合同主体的信息应按上表格式加列。</w:t>
            </w:r>
          </w:p>
        </w:tc>
      </w:tr>
    </w:tbl>
    <w:p w14:paraId="119EEFD6">
      <w:pPr>
        <w:pStyle w:val="2"/>
        <w:adjustRightInd w:val="0"/>
        <w:snapToGrid w:val="0"/>
        <w:spacing w:before="156" w:beforeLines="50"/>
        <w:jc w:val="center"/>
        <w:rPr>
          <w:rFonts w:ascii="黑体" w:hAnsi="黑体" w:eastAsia="黑体"/>
          <w:color w:val="auto"/>
          <w:sz w:val="28"/>
          <w:szCs w:val="28"/>
        </w:rPr>
      </w:pPr>
      <w:r>
        <w:rPr>
          <w:rFonts w:ascii="宋体" w:hAnsi="宋体"/>
          <w:color w:val="auto"/>
          <w:sz w:val="21"/>
          <w:szCs w:val="21"/>
          <w:u w:val="single"/>
        </w:rPr>
        <w:br w:type="page"/>
      </w:r>
      <w:bookmarkStart w:id="81" w:name="_Toc27624"/>
      <w:r>
        <w:rPr>
          <w:rFonts w:hint="eastAsia" w:ascii="黑体" w:hAnsi="黑体" w:eastAsia="黑体"/>
          <w:b w:val="0"/>
          <w:bCs w:val="0"/>
          <w:color w:val="auto"/>
          <w:sz w:val="28"/>
          <w:szCs w:val="28"/>
        </w:rPr>
        <w:t>第二节 政府采购合同通用条款</w:t>
      </w:r>
      <w:bookmarkEnd w:id="81"/>
    </w:p>
    <w:p w14:paraId="663A64B6">
      <w:pPr>
        <w:tabs>
          <w:tab w:val="left" w:pos="8820"/>
          <w:tab w:val="left" w:pos="9345"/>
          <w:tab w:val="left" w:pos="9765"/>
        </w:tabs>
        <w:adjustRightInd w:val="0"/>
        <w:snapToGrid w:val="0"/>
        <w:spacing w:before="0" w:line="400" w:lineRule="exact"/>
        <w:jc w:val="left"/>
        <w:rPr>
          <w:rFonts w:ascii="宋体" w:hAnsi="宋体"/>
          <w:b/>
          <w:bCs/>
          <w:color w:val="auto"/>
          <w:sz w:val="24"/>
        </w:rPr>
      </w:pPr>
      <w:r>
        <w:rPr>
          <w:rFonts w:hint="eastAsia" w:ascii="宋体" w:hAnsi="宋体"/>
          <w:b/>
          <w:color w:val="auto"/>
          <w:sz w:val="24"/>
        </w:rPr>
        <w:t>1.</w:t>
      </w:r>
      <w:r>
        <w:rPr>
          <w:rFonts w:hint="eastAsia" w:ascii="宋体" w:hAnsi="宋体"/>
          <w:b/>
          <w:color w:val="auto"/>
          <w:sz w:val="24"/>
          <w:lang w:val="en-US" w:eastAsia="zh-CN"/>
        </w:rPr>
        <w:t xml:space="preserve"> </w:t>
      </w:r>
      <w:r>
        <w:rPr>
          <w:rFonts w:hint="eastAsia" w:ascii="宋体" w:hAnsi="宋体"/>
          <w:b/>
          <w:bCs/>
          <w:color w:val="auto"/>
          <w:sz w:val="24"/>
        </w:rPr>
        <w:t>定义</w:t>
      </w:r>
    </w:p>
    <w:p w14:paraId="1BC720C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1.1合同当事人</w:t>
      </w:r>
    </w:p>
    <w:p w14:paraId="3728DA9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（1）采购人（以下称甲方）是指使用财政性资金，通过政府采购方式向供应商购买货物</w:t>
      </w:r>
      <w:r>
        <w:rPr>
          <w:rFonts w:hint="eastAsia" w:ascii="宋体" w:hAnsi="宋体"/>
          <w:color w:val="auto"/>
          <w:szCs w:val="21"/>
          <w:highlight w:val="none"/>
          <w:lang w:val="en-US" w:eastAsia="zh-CN"/>
        </w:rPr>
        <w:t>及其相关服务的</w:t>
      </w:r>
      <w:r>
        <w:rPr>
          <w:rFonts w:hint="eastAsia" w:ascii="宋体" w:hAnsi="宋体"/>
          <w:color w:val="auto"/>
          <w:szCs w:val="21"/>
          <w:highlight w:val="none"/>
        </w:rPr>
        <w:t>国家机关、事业单位、团体组织。</w:t>
      </w:r>
    </w:p>
    <w:p w14:paraId="620487C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（2）供应商（以下称</w:t>
      </w:r>
      <w:r>
        <w:rPr>
          <w:rFonts w:hint="eastAsia" w:ascii="宋体" w:hAnsi="宋体"/>
          <w:color w:val="auto"/>
          <w:szCs w:val="21"/>
          <w:highlight w:val="none"/>
          <w:lang w:eastAsia="zh-CN"/>
        </w:rPr>
        <w:t>乙</w:t>
      </w:r>
      <w:r>
        <w:rPr>
          <w:rFonts w:hint="eastAsia" w:ascii="宋体" w:hAnsi="宋体"/>
          <w:color w:val="auto"/>
          <w:szCs w:val="21"/>
          <w:highlight w:val="none"/>
        </w:rPr>
        <w:t>方）是指参加政府采购活动并且中标（成交），向采购人提供</w:t>
      </w:r>
      <w:r>
        <w:rPr>
          <w:rFonts w:hint="eastAsia" w:ascii="宋体" w:hAnsi="宋体"/>
          <w:color w:val="auto"/>
          <w:szCs w:val="21"/>
          <w:highlight w:val="none"/>
          <w:lang w:val="en-US" w:eastAsia="zh-CN"/>
        </w:rPr>
        <w:t>合同约定的货物及其相关服务的法人、非法人组织或者自然人</w:t>
      </w:r>
      <w:r>
        <w:rPr>
          <w:rFonts w:hint="eastAsia" w:ascii="宋体" w:hAnsi="宋体"/>
          <w:color w:val="auto"/>
          <w:szCs w:val="21"/>
          <w:highlight w:val="none"/>
        </w:rPr>
        <w:t>。</w:t>
      </w:r>
    </w:p>
    <w:p w14:paraId="1DCCE54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（3）其他合同主体是指除采购人和供应商以外，</w:t>
      </w:r>
      <w:r>
        <w:rPr>
          <w:rFonts w:hint="eastAsia" w:ascii="宋体" w:hAnsi="宋体" w:eastAsia="宋体" w:cs="宋体"/>
          <w:bCs/>
          <w:color w:val="auto"/>
          <w:szCs w:val="21"/>
        </w:rPr>
        <w:t>依法参与合同缔结或履行，享有权利、承担义务的合同当事人</w:t>
      </w:r>
      <w:r>
        <w:rPr>
          <w:rFonts w:hint="eastAsia" w:ascii="宋体" w:hAnsi="宋体"/>
          <w:color w:val="auto"/>
          <w:szCs w:val="21"/>
          <w:highlight w:val="none"/>
        </w:rPr>
        <w:t>。</w:t>
      </w:r>
    </w:p>
    <w:p w14:paraId="74E1A2FB">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1.2本合同下列术语应解释为：</w:t>
      </w:r>
    </w:p>
    <w:p w14:paraId="5C5D76D3">
      <w:pPr>
        <w:adjustRightInd w:val="0"/>
        <w:snapToGrid w:val="0"/>
        <w:spacing w:before="0" w:beforeLines="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（1）“合同”系指</w:t>
      </w:r>
      <w:r>
        <w:rPr>
          <w:rFonts w:hint="eastAsia" w:ascii="宋体" w:hAnsi="宋体" w:eastAsia="宋体" w:cs="宋体"/>
          <w:bCs/>
          <w:color w:val="auto"/>
          <w:szCs w:val="21"/>
        </w:rPr>
        <w:t>合同当事人意思表示达成一致的任何协议，包括签署的</w:t>
      </w:r>
      <w:r>
        <w:rPr>
          <w:rFonts w:hint="eastAsia" w:ascii="宋体" w:hAnsi="宋体"/>
          <w:color w:val="auto"/>
          <w:szCs w:val="21"/>
          <w:lang w:eastAsia="zh-CN"/>
        </w:rPr>
        <w:t>政府采购</w:t>
      </w:r>
      <w:r>
        <w:rPr>
          <w:rFonts w:hint="eastAsia" w:ascii="宋体" w:hAnsi="宋体"/>
          <w:color w:val="auto"/>
          <w:szCs w:val="21"/>
        </w:rPr>
        <w:t>合同协议书及其变更、补充</w:t>
      </w:r>
      <w:r>
        <w:rPr>
          <w:rFonts w:hint="eastAsia" w:ascii="宋体" w:hAnsi="宋体"/>
          <w:color w:val="auto"/>
          <w:szCs w:val="21"/>
          <w:lang w:eastAsia="zh-CN"/>
        </w:rPr>
        <w:t>协议，</w:t>
      </w:r>
      <w:r>
        <w:rPr>
          <w:rFonts w:hint="eastAsia" w:ascii="宋体" w:hAnsi="宋体"/>
          <w:color w:val="auto"/>
          <w:szCs w:val="21"/>
        </w:rPr>
        <w:t>政府采购合同专用条款</w:t>
      </w:r>
      <w:r>
        <w:rPr>
          <w:rFonts w:hint="eastAsia" w:ascii="宋体" w:hAnsi="宋体"/>
          <w:color w:val="auto"/>
          <w:szCs w:val="21"/>
          <w:lang w:eastAsia="zh-CN"/>
        </w:rPr>
        <w:t>，</w:t>
      </w:r>
      <w:r>
        <w:rPr>
          <w:rFonts w:hint="eastAsia" w:ascii="宋体" w:hAnsi="宋体"/>
          <w:color w:val="auto"/>
          <w:szCs w:val="21"/>
        </w:rPr>
        <w:t>政府采购合同通用条款</w:t>
      </w:r>
      <w:r>
        <w:rPr>
          <w:rFonts w:hint="eastAsia" w:ascii="宋体" w:hAnsi="宋体"/>
          <w:color w:val="auto"/>
          <w:szCs w:val="21"/>
          <w:lang w:eastAsia="zh-CN"/>
        </w:rPr>
        <w:t>，</w:t>
      </w:r>
      <w:r>
        <w:rPr>
          <w:rFonts w:hint="eastAsia" w:ascii="宋体" w:hAnsi="宋体"/>
          <w:color w:val="auto"/>
          <w:szCs w:val="21"/>
        </w:rPr>
        <w:t>中标</w:t>
      </w:r>
      <w:r>
        <w:rPr>
          <w:rFonts w:hint="eastAsia" w:ascii="宋体" w:hAnsi="宋体"/>
          <w:color w:val="auto"/>
          <w:szCs w:val="21"/>
          <w:lang w:eastAsia="zh-CN"/>
        </w:rPr>
        <w:t>（成交）</w:t>
      </w:r>
      <w:r>
        <w:rPr>
          <w:rFonts w:hint="eastAsia" w:ascii="宋体" w:hAnsi="宋体"/>
          <w:color w:val="auto"/>
          <w:szCs w:val="21"/>
        </w:rPr>
        <w:t>通知书</w:t>
      </w:r>
      <w:r>
        <w:rPr>
          <w:rFonts w:hint="eastAsia" w:ascii="宋体" w:hAnsi="宋体"/>
          <w:color w:val="auto"/>
          <w:szCs w:val="21"/>
          <w:lang w:eastAsia="zh-CN"/>
        </w:rPr>
        <w:t>，</w:t>
      </w:r>
      <w:r>
        <w:rPr>
          <w:rFonts w:hint="eastAsia" w:ascii="宋体" w:hAnsi="宋体"/>
          <w:color w:val="auto"/>
          <w:szCs w:val="21"/>
        </w:rPr>
        <w:t>投标（响应）文件</w:t>
      </w:r>
      <w:r>
        <w:rPr>
          <w:rFonts w:hint="eastAsia" w:ascii="宋体" w:hAnsi="宋体"/>
          <w:color w:val="auto"/>
          <w:szCs w:val="21"/>
          <w:lang w:eastAsia="zh-CN"/>
        </w:rPr>
        <w:t>，</w:t>
      </w:r>
      <w:r>
        <w:rPr>
          <w:rFonts w:hint="eastAsia" w:ascii="宋体" w:hAnsi="宋体"/>
          <w:color w:val="auto"/>
          <w:szCs w:val="21"/>
        </w:rPr>
        <w:t>采购文件</w:t>
      </w:r>
      <w:r>
        <w:rPr>
          <w:rFonts w:hint="eastAsia" w:ascii="宋体" w:hAnsi="宋体"/>
          <w:color w:val="auto"/>
          <w:szCs w:val="21"/>
          <w:lang w:eastAsia="zh-CN"/>
        </w:rPr>
        <w:t>，</w:t>
      </w:r>
      <w:r>
        <w:rPr>
          <w:rFonts w:hint="eastAsia" w:ascii="宋体" w:hAnsi="宋体"/>
          <w:color w:val="auto"/>
          <w:szCs w:val="21"/>
        </w:rPr>
        <w:t>有关技术文件</w:t>
      </w:r>
      <w:r>
        <w:rPr>
          <w:rFonts w:hint="eastAsia" w:ascii="宋体" w:hAnsi="宋体"/>
          <w:color w:val="auto"/>
          <w:szCs w:val="21"/>
          <w:lang w:eastAsia="zh-CN"/>
        </w:rPr>
        <w:t>和</w:t>
      </w:r>
      <w:r>
        <w:rPr>
          <w:rFonts w:hint="eastAsia" w:ascii="宋体" w:hAnsi="宋体"/>
          <w:color w:val="auto"/>
          <w:szCs w:val="21"/>
        </w:rPr>
        <w:t>图纸</w:t>
      </w:r>
      <w:r>
        <w:rPr>
          <w:rFonts w:hint="eastAsia" w:ascii="宋体" w:hAnsi="宋体"/>
          <w:color w:val="auto"/>
          <w:szCs w:val="21"/>
          <w:lang w:eastAsia="zh-CN"/>
        </w:rPr>
        <w:t>，以及</w:t>
      </w:r>
      <w:r>
        <w:rPr>
          <w:rFonts w:hint="eastAsia" w:ascii="宋体" w:hAnsi="宋体" w:eastAsia="宋体" w:cs="宋体"/>
          <w:bCs w:val="0"/>
          <w:color w:val="auto"/>
          <w:kern w:val="2"/>
          <w:sz w:val="21"/>
          <w:szCs w:val="21"/>
          <w:highlight w:val="none"/>
          <w:lang w:eastAsia="zh-CN"/>
        </w:rPr>
        <w:t>国家法律、行政法规和规章制度规定或合同约定的作为合同组成部分的其他文件</w:t>
      </w:r>
      <w:r>
        <w:rPr>
          <w:rFonts w:hint="eastAsia" w:ascii="宋体" w:hAnsi="宋体"/>
          <w:color w:val="auto"/>
          <w:szCs w:val="21"/>
          <w:highlight w:val="none"/>
        </w:rPr>
        <w:t>。</w:t>
      </w:r>
    </w:p>
    <w:p w14:paraId="19D13F02">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）“合同价</w:t>
      </w:r>
      <w:r>
        <w:rPr>
          <w:rFonts w:hint="eastAsia" w:ascii="宋体" w:hAnsi="宋体"/>
          <w:color w:val="auto"/>
          <w:szCs w:val="21"/>
          <w:highlight w:val="none"/>
          <w:lang w:val="en-US" w:eastAsia="zh-CN"/>
        </w:rPr>
        <w:t>款</w:t>
      </w:r>
      <w:r>
        <w:rPr>
          <w:rFonts w:hint="eastAsia" w:ascii="宋体" w:hAnsi="宋体"/>
          <w:color w:val="auto"/>
          <w:szCs w:val="21"/>
          <w:highlight w:val="none"/>
        </w:rPr>
        <w:t>”系指根据本合同规定乙方在全面履行合同义务后甲方应支付给乙方的价款。</w:t>
      </w:r>
    </w:p>
    <w:p w14:paraId="1ACB0F26">
      <w:pPr>
        <w:tabs>
          <w:tab w:val="left" w:pos="570"/>
          <w:tab w:val="left" w:pos="9240"/>
          <w:tab w:val="left" w:pos="9555"/>
        </w:tabs>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）“货物”系指乙方根据本合同规定须向甲方提供的各种形态和种类的物品，包括原材料、设备、产品（包括软件）及相关的其备品备件、工具、手册及</w:t>
      </w:r>
      <w:r>
        <w:rPr>
          <w:rFonts w:hint="default" w:ascii="宋体" w:hAnsi="宋体"/>
          <w:color w:val="auto"/>
          <w:szCs w:val="21"/>
          <w:highlight w:val="none"/>
          <w:lang w:val="en"/>
        </w:rPr>
        <w:t>其他</w:t>
      </w:r>
      <w:r>
        <w:rPr>
          <w:rFonts w:hint="eastAsia" w:ascii="宋体" w:hAnsi="宋体"/>
          <w:color w:val="auto"/>
          <w:szCs w:val="21"/>
          <w:highlight w:val="none"/>
        </w:rPr>
        <w:t>技术资料和材料</w:t>
      </w:r>
      <w:r>
        <w:rPr>
          <w:rFonts w:hint="eastAsia" w:ascii="宋体" w:hAnsi="宋体"/>
          <w:color w:val="auto"/>
          <w:szCs w:val="21"/>
          <w:highlight w:val="none"/>
          <w:lang w:eastAsia="zh-CN"/>
        </w:rPr>
        <w:t>等</w:t>
      </w:r>
      <w:r>
        <w:rPr>
          <w:rFonts w:hint="eastAsia" w:ascii="宋体" w:hAnsi="宋体"/>
          <w:color w:val="auto"/>
          <w:szCs w:val="21"/>
          <w:highlight w:val="none"/>
        </w:rPr>
        <w:t>。</w:t>
      </w:r>
    </w:p>
    <w:p w14:paraId="0C6F5B27">
      <w:pPr>
        <w:adjustRightInd w:val="0"/>
        <w:snapToGrid w:val="0"/>
        <w:spacing w:before="0" w:line="400" w:lineRule="exact"/>
        <w:ind w:firstLine="420" w:firstLineChars="200"/>
        <w:jc w:val="left"/>
        <w:rPr>
          <w:rFonts w:hint="eastAsia" w:ascii="宋体" w:hAnsi="宋体" w:eastAsia="宋体"/>
          <w:color w:val="auto"/>
          <w:szCs w:val="21"/>
          <w:highlight w:val="yellow"/>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相关</w:t>
      </w:r>
      <w:r>
        <w:rPr>
          <w:rFonts w:hint="eastAsia" w:ascii="宋体" w:hAnsi="宋体"/>
          <w:color w:val="auto"/>
          <w:szCs w:val="21"/>
          <w:highlight w:val="none"/>
        </w:rPr>
        <w:t>服务”系指根据合同规定，乙方应提供的</w:t>
      </w:r>
      <w:r>
        <w:rPr>
          <w:rFonts w:hint="eastAsia" w:ascii="宋体" w:hAnsi="宋体"/>
          <w:color w:val="auto"/>
          <w:szCs w:val="21"/>
          <w:highlight w:val="none"/>
          <w:lang w:val="en-US" w:eastAsia="zh-CN"/>
        </w:rPr>
        <w:t>与货物有关的</w:t>
      </w:r>
      <w:r>
        <w:rPr>
          <w:rFonts w:hint="eastAsia" w:ascii="宋体" w:hAnsi="宋体"/>
          <w:color w:val="auto"/>
          <w:szCs w:val="21"/>
          <w:highlight w:val="none"/>
        </w:rPr>
        <w:t>技术、管理和</w:t>
      </w:r>
      <w:r>
        <w:rPr>
          <w:rFonts w:hint="default" w:ascii="宋体" w:hAnsi="宋体"/>
          <w:color w:val="auto"/>
          <w:szCs w:val="21"/>
          <w:highlight w:val="none"/>
          <w:lang w:val="en"/>
        </w:rPr>
        <w:t>其他</w:t>
      </w:r>
      <w:r>
        <w:rPr>
          <w:rFonts w:hint="eastAsia" w:ascii="宋体" w:hAnsi="宋体"/>
          <w:color w:val="auto"/>
          <w:szCs w:val="21"/>
          <w:highlight w:val="none"/>
        </w:rPr>
        <w:t>服务，包括但不限于：管理和质量保证、运输、保险、检验、现场准备、安装、集成、调试、培训、维修、</w:t>
      </w:r>
      <w:r>
        <w:rPr>
          <w:rFonts w:hint="eastAsia" w:ascii="宋体" w:hAnsi="宋体"/>
          <w:color w:val="auto"/>
          <w:szCs w:val="21"/>
          <w:highlight w:val="none"/>
          <w:lang w:eastAsia="zh-CN"/>
        </w:rPr>
        <w:t>废弃处置、</w:t>
      </w:r>
      <w:r>
        <w:rPr>
          <w:rFonts w:hint="eastAsia" w:ascii="宋体" w:hAnsi="宋体"/>
          <w:color w:val="auto"/>
          <w:szCs w:val="21"/>
          <w:highlight w:val="none"/>
        </w:rPr>
        <w:t>技术支持等以及合同中规定乙方应承担的</w:t>
      </w:r>
      <w:r>
        <w:rPr>
          <w:rFonts w:hint="default" w:ascii="宋体" w:hAnsi="宋体"/>
          <w:color w:val="auto"/>
          <w:szCs w:val="21"/>
          <w:highlight w:val="none"/>
          <w:lang w:val="en"/>
        </w:rPr>
        <w:t>其他</w:t>
      </w:r>
      <w:r>
        <w:rPr>
          <w:rFonts w:hint="eastAsia" w:ascii="宋体" w:hAnsi="宋体"/>
          <w:color w:val="auto"/>
          <w:szCs w:val="21"/>
          <w:highlight w:val="none"/>
        </w:rPr>
        <w:t>义务。</w:t>
      </w:r>
    </w:p>
    <w:p w14:paraId="191EB6F5">
      <w:pPr>
        <w:adjustRightInd w:val="0"/>
        <w:snapToGrid w:val="0"/>
        <w:spacing w:before="0" w:line="400" w:lineRule="exact"/>
        <w:ind w:firstLine="420" w:firstLineChars="200"/>
        <w:jc w:val="left"/>
        <w:rPr>
          <w:rFonts w:hint="eastAsia" w:ascii="宋体" w:hAnsi="宋体" w:eastAsia="宋体"/>
          <w:color w:val="auto"/>
          <w:szCs w:val="21"/>
          <w:highlight w:val="yellow"/>
          <w:lang w:eastAsia="zh-CN"/>
        </w:rPr>
      </w:pPr>
      <w:r>
        <w:rPr>
          <w:rFonts w:hint="eastAsia" w:ascii="宋体" w:hAnsi="宋体"/>
          <w:color w:val="auto"/>
          <w:szCs w:val="21"/>
          <w:highlight w:val="none"/>
        </w:rPr>
        <w:t>（</w:t>
      </w:r>
      <w:r>
        <w:rPr>
          <w:rFonts w:hint="eastAsia" w:ascii="宋体" w:hAnsi="宋体"/>
          <w:color w:val="auto"/>
          <w:szCs w:val="21"/>
          <w:highlight w:val="none"/>
          <w:lang w:val="en-US" w:eastAsia="zh-CN"/>
        </w:rPr>
        <w:t>5</w:t>
      </w:r>
      <w:r>
        <w:rPr>
          <w:rFonts w:hint="eastAsia" w:ascii="宋体" w:hAnsi="宋体"/>
          <w:color w:val="auto"/>
          <w:szCs w:val="21"/>
          <w:highlight w:val="none"/>
        </w:rPr>
        <w:t>）“分包”系指中标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供应商按采购文件、投标（响应）文件的规定，根据分包意向协议，将中标</w:t>
      </w:r>
      <w:r>
        <w:rPr>
          <w:rFonts w:hint="eastAsia" w:ascii="宋体" w:hAnsi="宋体"/>
          <w:color w:val="auto"/>
          <w:szCs w:val="21"/>
          <w:highlight w:val="none"/>
          <w:lang w:eastAsia="zh-CN"/>
        </w:rPr>
        <w:t>（</w:t>
      </w:r>
      <w:r>
        <w:rPr>
          <w:rFonts w:hint="eastAsia" w:ascii="宋体" w:hAnsi="宋体"/>
          <w:color w:val="auto"/>
          <w:szCs w:val="21"/>
          <w:highlight w:val="none"/>
        </w:rPr>
        <w:t>成交</w:t>
      </w:r>
      <w:r>
        <w:rPr>
          <w:rFonts w:hint="eastAsia" w:ascii="宋体" w:hAnsi="宋体"/>
          <w:color w:val="auto"/>
          <w:szCs w:val="21"/>
          <w:highlight w:val="none"/>
          <w:lang w:eastAsia="zh-CN"/>
        </w:rPr>
        <w:t>）</w:t>
      </w:r>
      <w:r>
        <w:rPr>
          <w:rFonts w:hint="eastAsia" w:ascii="宋体" w:hAnsi="宋体"/>
          <w:color w:val="auto"/>
          <w:szCs w:val="21"/>
          <w:highlight w:val="none"/>
        </w:rPr>
        <w:t>项目中的部分履约内容，分给具有相应资质条件的供应商履行合同的行为。</w:t>
      </w:r>
    </w:p>
    <w:p w14:paraId="58C83BC2">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rPr>
        <w:t>“联合体”系指</w:t>
      </w:r>
      <w:r>
        <w:rPr>
          <w:rFonts w:hint="eastAsia" w:ascii="宋体" w:hAnsi="宋体"/>
          <w:color w:val="auto"/>
          <w:szCs w:val="21"/>
          <w:lang w:eastAsia="zh-CN"/>
        </w:rPr>
        <w:t>由</w:t>
      </w:r>
      <w:r>
        <w:rPr>
          <w:rFonts w:hint="eastAsia" w:ascii="宋体" w:hAnsi="宋体"/>
          <w:color w:val="auto"/>
          <w:szCs w:val="21"/>
        </w:rPr>
        <w:t>两个以上的自然人、法人或者</w:t>
      </w:r>
      <w:r>
        <w:rPr>
          <w:rFonts w:hint="eastAsia" w:ascii="宋体" w:hAnsi="宋体"/>
          <w:color w:val="auto"/>
          <w:szCs w:val="21"/>
          <w:lang w:val="en-US" w:eastAsia="zh-CN"/>
        </w:rPr>
        <w:t>非法人</w:t>
      </w:r>
      <w:r>
        <w:rPr>
          <w:rFonts w:hint="eastAsia" w:ascii="宋体" w:hAnsi="宋体"/>
          <w:color w:val="auto"/>
          <w:szCs w:val="21"/>
        </w:rPr>
        <w:t>组织组成，</w:t>
      </w:r>
      <w:r>
        <w:rPr>
          <w:rFonts w:hint="eastAsia" w:ascii="宋体" w:hAnsi="宋体"/>
          <w:color w:val="auto"/>
          <w:szCs w:val="21"/>
          <w:lang w:eastAsia="zh-CN"/>
        </w:rPr>
        <w:t>以一个供应商的身份共同参加政府采购的主体</w:t>
      </w:r>
      <w:r>
        <w:rPr>
          <w:rFonts w:hint="eastAsia" w:ascii="宋体" w:hAnsi="宋体"/>
          <w:color w:val="auto"/>
          <w:szCs w:val="21"/>
          <w:highlight w:val="none"/>
          <w:lang w:eastAsia="zh-CN"/>
        </w:rPr>
        <w:t>。</w:t>
      </w:r>
      <w:r>
        <w:rPr>
          <w:rFonts w:hint="eastAsia" w:ascii="宋体" w:hAnsi="宋体"/>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宋体" w:hAnsi="宋体"/>
          <w:color w:val="auto"/>
          <w:szCs w:val="21"/>
          <w:highlight w:val="none"/>
          <w:lang w:eastAsia="zh-CN"/>
        </w:rPr>
        <w:t>甲方</w:t>
      </w:r>
      <w:r>
        <w:rPr>
          <w:rFonts w:hint="eastAsia" w:ascii="宋体" w:hAnsi="宋体"/>
          <w:color w:val="auto"/>
          <w:szCs w:val="21"/>
          <w:highlight w:val="none"/>
        </w:rPr>
        <w:t>承担连带责任。联合体具体要求见【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090D4247">
      <w:pPr>
        <w:tabs>
          <w:tab w:val="left" w:pos="570"/>
          <w:tab w:val="left" w:pos="9240"/>
          <w:tab w:val="left" w:pos="9555"/>
        </w:tabs>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7</w:t>
      </w:r>
      <w:r>
        <w:rPr>
          <w:rFonts w:hint="eastAsia" w:ascii="宋体" w:hAnsi="宋体"/>
          <w:color w:val="auto"/>
          <w:szCs w:val="21"/>
          <w:highlight w:val="none"/>
        </w:rPr>
        <w:t>）其他术语解释，见【</w:t>
      </w:r>
      <w:r>
        <w:rPr>
          <w:rFonts w:hint="eastAsia" w:ascii="宋体" w:hAnsi="宋体"/>
          <w:b/>
          <w:bCs/>
          <w:color w:val="auto"/>
          <w:szCs w:val="21"/>
          <w:highlight w:val="none"/>
        </w:rPr>
        <w:t>政府采购合同专用条款</w:t>
      </w:r>
      <w:r>
        <w:rPr>
          <w:rFonts w:hint="eastAsia" w:ascii="宋体" w:hAnsi="宋体"/>
          <w:color w:val="auto"/>
          <w:szCs w:val="21"/>
          <w:highlight w:val="none"/>
        </w:rPr>
        <w:t>】。</w:t>
      </w:r>
    </w:p>
    <w:p w14:paraId="0C950CD3">
      <w:pPr>
        <w:numPr>
          <w:ilvl w:val="0"/>
          <w:numId w:val="12"/>
        </w:num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color w:val="auto"/>
          <w:sz w:val="24"/>
          <w:highlight w:val="none"/>
        </w:rPr>
        <w:t>合同标的及金额</w:t>
      </w:r>
    </w:p>
    <w:p w14:paraId="7048D235">
      <w:pPr>
        <w:autoSpaceDE w:val="0"/>
        <w:autoSpaceDN w:val="0"/>
        <w:adjustRightInd w:val="0"/>
        <w:snapToGrid w:val="0"/>
        <w:spacing w:before="0" w:line="400" w:lineRule="exact"/>
        <w:ind w:firstLine="420" w:firstLineChars="200"/>
        <w:jc w:val="left"/>
        <w:rPr>
          <w:rFonts w:ascii="宋体" w:hAnsi="宋体"/>
          <w:b/>
          <w:bCs/>
          <w:i/>
          <w:iCs/>
          <w:color w:val="auto"/>
          <w:szCs w:val="21"/>
          <w:highlight w:val="none"/>
        </w:rPr>
      </w:pPr>
      <w:r>
        <w:rPr>
          <w:rFonts w:hint="eastAsia" w:ascii="宋体" w:hAnsi="宋体"/>
          <w:color w:val="auto"/>
          <w:szCs w:val="21"/>
          <w:highlight w:val="none"/>
          <w:lang w:eastAsia="zh-CN"/>
        </w:rPr>
        <w:t>2</w:t>
      </w:r>
      <w:r>
        <w:rPr>
          <w:rFonts w:hint="eastAsia" w:ascii="宋体" w:hAnsi="宋体"/>
          <w:color w:val="auto"/>
          <w:szCs w:val="21"/>
          <w:highlight w:val="none"/>
        </w:rPr>
        <w:t>.1 合同标的及金额应与中标（成交）结果一致。乙方为履行本合同而发生的所有费用均应包含在合同</w:t>
      </w:r>
      <w:r>
        <w:rPr>
          <w:rFonts w:hint="eastAsia" w:ascii="宋体" w:hAnsi="宋体"/>
          <w:color w:val="auto"/>
          <w:szCs w:val="21"/>
          <w:highlight w:val="none"/>
          <w:lang w:eastAsia="zh-CN"/>
        </w:rPr>
        <w:t>价款</w:t>
      </w:r>
      <w:r>
        <w:rPr>
          <w:rFonts w:hint="eastAsia" w:ascii="宋体" w:hAnsi="宋体"/>
          <w:color w:val="auto"/>
          <w:szCs w:val="21"/>
          <w:highlight w:val="none"/>
        </w:rPr>
        <w:t>中，甲方不再另行支付</w:t>
      </w:r>
      <w:r>
        <w:rPr>
          <w:rFonts w:hint="default" w:ascii="宋体" w:hAnsi="宋体"/>
          <w:color w:val="auto"/>
          <w:szCs w:val="21"/>
          <w:highlight w:val="none"/>
          <w:lang w:val="en"/>
        </w:rPr>
        <w:t>其他</w:t>
      </w:r>
      <w:r>
        <w:rPr>
          <w:rFonts w:hint="eastAsia" w:ascii="宋体" w:hAnsi="宋体"/>
          <w:color w:val="auto"/>
          <w:szCs w:val="21"/>
          <w:highlight w:val="none"/>
        </w:rPr>
        <w:t>任何费用。</w:t>
      </w:r>
    </w:p>
    <w:p w14:paraId="78F7A6F2">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3</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履行合同的时间、地点和方式</w:t>
      </w:r>
    </w:p>
    <w:p w14:paraId="742EB36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21"/>
        </w:rPr>
        <w:t>乙方应当在约定的时间、地点</w:t>
      </w:r>
      <w:r>
        <w:rPr>
          <w:rFonts w:hint="eastAsia" w:ascii="宋体" w:hAnsi="宋体" w:cs="宋体"/>
          <w:color w:val="auto"/>
          <w:szCs w:val="21"/>
          <w:lang w:eastAsia="zh-CN"/>
        </w:rPr>
        <w:t>，按照约定</w:t>
      </w:r>
      <w:r>
        <w:rPr>
          <w:rFonts w:hint="eastAsia" w:ascii="宋体" w:hAnsi="宋体" w:eastAsia="宋体" w:cs="宋体"/>
          <w:color w:val="auto"/>
          <w:szCs w:val="21"/>
        </w:rPr>
        <w:t>方式履行合同。</w:t>
      </w:r>
    </w:p>
    <w:p w14:paraId="796BA989">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4</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甲方的权利和义务</w:t>
      </w:r>
    </w:p>
    <w:p w14:paraId="0C5036B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.1</w:t>
      </w:r>
      <w:r>
        <w:rPr>
          <w:rFonts w:ascii="宋体" w:hAnsi="宋体"/>
          <w:color w:val="auto"/>
          <w:szCs w:val="21"/>
          <w:highlight w:val="none"/>
        </w:rPr>
        <w:t xml:space="preserve"> 签署合同后，甲方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r>
        <w:rPr>
          <w:rFonts w:hint="eastAsia" w:ascii="宋体" w:hAnsi="宋体"/>
          <w:color w:val="auto"/>
          <w:szCs w:val="21"/>
          <w:highlight w:val="none"/>
        </w:rPr>
        <w:t>甲方有权对乙方的履约行为进行检查，并</w:t>
      </w:r>
      <w:r>
        <w:rPr>
          <w:rFonts w:ascii="宋体" w:hAnsi="宋体"/>
          <w:color w:val="auto"/>
          <w:szCs w:val="21"/>
          <w:highlight w:val="none"/>
        </w:rPr>
        <w:t>及时确认乙方提交的事项</w:t>
      </w:r>
      <w:r>
        <w:rPr>
          <w:rFonts w:hint="eastAsia" w:ascii="宋体" w:hAnsi="宋体"/>
          <w:color w:val="auto"/>
          <w:szCs w:val="21"/>
          <w:highlight w:val="none"/>
        </w:rPr>
        <w:t>。甲方应当</w:t>
      </w:r>
      <w:r>
        <w:rPr>
          <w:rFonts w:ascii="宋体" w:hAnsi="宋体"/>
          <w:color w:val="auto"/>
          <w:szCs w:val="21"/>
          <w:highlight w:val="none"/>
        </w:rPr>
        <w:t>配合乙方完成</w:t>
      </w:r>
      <w:r>
        <w:rPr>
          <w:rFonts w:hint="eastAsia" w:ascii="宋体" w:hAnsi="宋体"/>
          <w:color w:val="auto"/>
          <w:szCs w:val="21"/>
          <w:highlight w:val="none"/>
        </w:rPr>
        <w:t>相关项目</w:t>
      </w:r>
      <w:r>
        <w:rPr>
          <w:rFonts w:ascii="宋体" w:hAnsi="宋体"/>
          <w:color w:val="auto"/>
          <w:szCs w:val="21"/>
          <w:highlight w:val="none"/>
        </w:rPr>
        <w:t>实施工作。</w:t>
      </w:r>
    </w:p>
    <w:p w14:paraId="1F304DC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 xml:space="preserve">.2 </w:t>
      </w:r>
      <w:r>
        <w:rPr>
          <w:rFonts w:ascii="宋体" w:hAnsi="宋体"/>
          <w:color w:val="auto"/>
          <w:szCs w:val="21"/>
          <w:highlight w:val="none"/>
        </w:rPr>
        <w:t>甲方有权要求乙方按时提交各阶段有关</w:t>
      </w:r>
      <w:r>
        <w:rPr>
          <w:rFonts w:hint="eastAsia" w:ascii="宋体" w:hAnsi="宋体"/>
          <w:color w:val="auto"/>
          <w:szCs w:val="21"/>
          <w:highlight w:val="none"/>
        </w:rPr>
        <w:t>安排计划</w:t>
      </w:r>
      <w:r>
        <w:rPr>
          <w:rFonts w:ascii="宋体" w:hAnsi="宋体"/>
          <w:color w:val="auto"/>
          <w:szCs w:val="21"/>
          <w:highlight w:val="none"/>
        </w:rPr>
        <w:t>，并有权</w:t>
      </w:r>
      <w:r>
        <w:rPr>
          <w:rFonts w:hint="eastAsia" w:ascii="宋体" w:hAnsi="宋体"/>
          <w:color w:val="auto"/>
          <w:szCs w:val="21"/>
          <w:highlight w:val="none"/>
        </w:rPr>
        <w:t>定期核对乙方提供货物数量、规格、质量等内容。甲方</w:t>
      </w:r>
      <w:r>
        <w:rPr>
          <w:rFonts w:ascii="宋体" w:hAnsi="宋体"/>
          <w:color w:val="auto"/>
          <w:szCs w:val="21"/>
          <w:highlight w:val="none"/>
        </w:rPr>
        <w:t>有权督促乙方工作并要求乙方</w:t>
      </w:r>
      <w:r>
        <w:rPr>
          <w:rFonts w:hint="eastAsia" w:ascii="宋体" w:hAnsi="宋体"/>
          <w:color w:val="auto"/>
          <w:szCs w:val="21"/>
          <w:highlight w:val="none"/>
        </w:rPr>
        <w:t>更</w:t>
      </w:r>
      <w:r>
        <w:rPr>
          <w:rFonts w:ascii="宋体" w:hAnsi="宋体"/>
          <w:color w:val="auto"/>
          <w:szCs w:val="21"/>
          <w:highlight w:val="none"/>
        </w:rPr>
        <w:t>换不符合要求的</w:t>
      </w:r>
      <w:r>
        <w:rPr>
          <w:rFonts w:hint="eastAsia" w:ascii="宋体" w:hAnsi="宋体"/>
          <w:color w:val="auto"/>
          <w:szCs w:val="21"/>
          <w:highlight w:val="none"/>
        </w:rPr>
        <w:t>货物</w:t>
      </w:r>
      <w:r>
        <w:rPr>
          <w:rFonts w:ascii="宋体" w:hAnsi="宋体"/>
          <w:color w:val="auto"/>
          <w:szCs w:val="21"/>
          <w:highlight w:val="none"/>
        </w:rPr>
        <w:t>。</w:t>
      </w:r>
    </w:p>
    <w:p w14:paraId="1A9CFF21">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 xml:space="preserve"> </w:t>
      </w:r>
      <w:r>
        <w:rPr>
          <w:rFonts w:ascii="宋体" w:hAnsi="宋体"/>
          <w:color w:val="auto"/>
          <w:szCs w:val="21"/>
          <w:highlight w:val="none"/>
        </w:rPr>
        <w:t>甲方</w:t>
      </w:r>
      <w:r>
        <w:rPr>
          <w:rFonts w:hint="eastAsia" w:ascii="宋体" w:hAnsi="宋体"/>
          <w:color w:val="auto"/>
          <w:szCs w:val="21"/>
          <w:highlight w:val="none"/>
        </w:rPr>
        <w:t>有权要求乙方对缺陷部分予以修复，并按合同约定享有货物保修及其他合同约定的权利。</w:t>
      </w:r>
    </w:p>
    <w:p w14:paraId="647CEE27">
      <w:pPr>
        <w:snapToGrid w:val="0"/>
        <w:spacing w:line="400" w:lineRule="exact"/>
        <w:ind w:firstLine="420" w:firstLineChars="200"/>
        <w:rPr>
          <w:rFonts w:hint="eastAsia" w:eastAsia="华文楷体"/>
          <w:color w:val="auto"/>
          <w:lang w:val="en-US" w:eastAsia="zh-CN"/>
        </w:rPr>
      </w:pPr>
      <w:r>
        <w:rPr>
          <w:rFonts w:hint="default" w:ascii="宋体" w:hAnsi="宋体"/>
          <w:color w:val="auto"/>
          <w:szCs w:val="21"/>
          <w:highlight w:val="none"/>
          <w:lang w:val="en-US" w:eastAsia="zh-CN"/>
        </w:rPr>
        <w:t>4.4 甲方应当按照合同约定及时对交付的货物进行验收</w:t>
      </w:r>
      <w:r>
        <w:rPr>
          <w:rFonts w:hint="eastAsia" w:ascii="宋体" w:hAnsi="宋体"/>
          <w:color w:val="auto"/>
          <w:szCs w:val="21"/>
          <w:highlight w:val="none"/>
          <w:lang w:val="en-US" w:eastAsia="zh-CN"/>
        </w:rPr>
        <w:t>，</w:t>
      </w:r>
      <w:r>
        <w:rPr>
          <w:rFonts w:hint="eastAsia" w:ascii="宋体" w:hAnsi="宋体" w:cs="宋体"/>
          <w:b w:val="0"/>
          <w:bCs w:val="0"/>
          <w:color w:val="auto"/>
          <w:szCs w:val="21"/>
          <w:highlight w:val="none"/>
          <w:lang w:eastAsia="zh-CN"/>
        </w:rPr>
        <w:t>未</w:t>
      </w:r>
      <w:r>
        <w:rPr>
          <w:rFonts w:hint="eastAsia" w:ascii="宋体" w:hAnsi="宋体"/>
          <w:color w:val="auto"/>
          <w:szCs w:val="21"/>
          <w:highlight w:val="none"/>
          <w:lang w:val="en-US" w:eastAsia="zh-CN"/>
        </w:rPr>
        <w:t>在</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约定的期限内对乙方履约提出任何异议或者向乙方作出任何说明的，</w:t>
      </w:r>
      <w:r>
        <w:rPr>
          <w:rFonts w:hint="eastAsia" w:ascii="宋体" w:hAnsi="宋体"/>
          <w:color w:val="auto"/>
          <w:szCs w:val="21"/>
          <w:highlight w:val="none"/>
          <w:lang w:val="en-US" w:eastAsia="zh-CN"/>
        </w:rPr>
        <w:t>视为验收通过。</w:t>
      </w:r>
    </w:p>
    <w:p w14:paraId="78155075">
      <w:pPr>
        <w:autoSpaceDE w:val="0"/>
        <w:autoSpaceDN w:val="0"/>
        <w:adjustRightInd w:val="0"/>
        <w:snapToGrid w:val="0"/>
        <w:spacing w:line="400" w:lineRule="exact"/>
        <w:ind w:firstLine="420" w:firstLineChars="200"/>
        <w:jc w:val="left"/>
        <w:rPr>
          <w:rFonts w:hint="eastAsia" w:ascii="宋体" w:hAnsi="宋体"/>
          <w:color w:val="auto"/>
          <w:szCs w:val="21"/>
          <w:highlight w:val="none"/>
        </w:rPr>
      </w:pPr>
      <w:r>
        <w:rPr>
          <w:rFonts w:hint="default" w:ascii="宋体" w:hAnsi="宋体"/>
          <w:color w:val="auto"/>
          <w:szCs w:val="21"/>
          <w:highlight w:val="none"/>
          <w:lang w:eastAsia="zh-CN"/>
        </w:rPr>
        <w:t>4</w:t>
      </w:r>
      <w:r>
        <w:rPr>
          <w:rFonts w:hint="eastAsia" w:ascii="宋体" w:hAnsi="宋体"/>
          <w:color w:val="auto"/>
          <w:szCs w:val="21"/>
          <w:highlight w:val="none"/>
        </w:rPr>
        <w:t>.</w:t>
      </w:r>
      <w:r>
        <w:rPr>
          <w:rFonts w:hint="default" w:ascii="宋体" w:hAnsi="宋体"/>
          <w:color w:val="auto"/>
          <w:szCs w:val="21"/>
          <w:highlight w:val="none"/>
          <w:lang w:val="en-US" w:eastAsia="zh-CN"/>
        </w:rPr>
        <w:t>5</w:t>
      </w:r>
      <w:r>
        <w:rPr>
          <w:rFonts w:ascii="宋体" w:hAnsi="宋体"/>
          <w:color w:val="auto"/>
          <w:szCs w:val="21"/>
          <w:highlight w:val="none"/>
        </w:rPr>
        <w:t xml:space="preserve"> </w:t>
      </w:r>
      <w:r>
        <w:rPr>
          <w:rFonts w:hint="eastAsia" w:ascii="宋体" w:hAnsi="宋体"/>
          <w:color w:val="auto"/>
          <w:szCs w:val="21"/>
          <w:highlight w:val="none"/>
        </w:rPr>
        <w:t>甲方应当根据合同约定</w:t>
      </w:r>
      <w:r>
        <w:rPr>
          <w:rFonts w:hint="eastAsia" w:ascii="宋体" w:hAnsi="宋体"/>
          <w:color w:val="auto"/>
          <w:szCs w:val="21"/>
          <w:highlight w:val="none"/>
          <w:lang w:eastAsia="zh-CN"/>
        </w:rPr>
        <w:t>及</w:t>
      </w:r>
      <w:r>
        <w:rPr>
          <w:rFonts w:hint="eastAsia" w:ascii="宋体" w:hAnsi="宋体"/>
          <w:color w:val="auto"/>
          <w:szCs w:val="21"/>
          <w:highlight w:val="none"/>
        </w:rPr>
        <w:t>时向乙方支付</w:t>
      </w:r>
      <w:r>
        <w:rPr>
          <w:rFonts w:hint="eastAsia" w:ascii="宋体" w:hAnsi="宋体"/>
          <w:color w:val="auto"/>
          <w:szCs w:val="21"/>
          <w:highlight w:val="none"/>
          <w:lang w:eastAsia="zh-CN"/>
        </w:rPr>
        <w:t>合同价款</w:t>
      </w:r>
      <w:r>
        <w:rPr>
          <w:rFonts w:hint="default" w:ascii="宋体" w:hAnsi="宋体"/>
          <w:color w:val="auto"/>
          <w:szCs w:val="21"/>
          <w:highlight w:val="none"/>
          <w:lang w:eastAsia="zh-CN"/>
        </w:rPr>
        <w:t>，不得以内部人员变更、履行内部付款流程等为由，拒绝或迟延支付。</w:t>
      </w:r>
    </w:p>
    <w:p w14:paraId="694DFD8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4</w:t>
      </w: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ascii="宋体" w:hAnsi="宋体"/>
          <w:color w:val="auto"/>
          <w:szCs w:val="21"/>
          <w:highlight w:val="none"/>
        </w:rPr>
        <w:t xml:space="preserve"> </w:t>
      </w:r>
      <w:r>
        <w:rPr>
          <w:rFonts w:hint="eastAsia" w:ascii="宋体" w:hAnsi="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lang w:eastAsia="zh-CN"/>
        </w:rPr>
        <w:t>约定应</w:t>
      </w:r>
      <w:r>
        <w:rPr>
          <w:rFonts w:hint="eastAsia" w:ascii="宋体" w:hAnsi="宋体"/>
          <w:color w:val="auto"/>
          <w:szCs w:val="21"/>
          <w:highlight w:val="none"/>
        </w:rPr>
        <w:t>由甲方承担的其他义务和责任。</w:t>
      </w:r>
    </w:p>
    <w:p w14:paraId="6E5C7F5B">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5</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乙方的权利和义务</w:t>
      </w:r>
    </w:p>
    <w:p w14:paraId="4011C76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 xml:space="preserve">.1 </w:t>
      </w:r>
      <w:r>
        <w:rPr>
          <w:rFonts w:ascii="宋体" w:hAnsi="宋体"/>
          <w:color w:val="auto"/>
          <w:szCs w:val="21"/>
          <w:highlight w:val="none"/>
        </w:rPr>
        <w:t>签署合同后，乙方</w:t>
      </w:r>
      <w:r>
        <w:rPr>
          <w:rFonts w:hint="eastAsia" w:ascii="宋体" w:hAnsi="宋体"/>
          <w:color w:val="auto"/>
          <w:szCs w:val="21"/>
          <w:highlight w:val="none"/>
          <w:lang w:eastAsia="zh-CN"/>
        </w:rPr>
        <w:t>应</w:t>
      </w:r>
      <w:r>
        <w:rPr>
          <w:rFonts w:ascii="宋体" w:hAnsi="宋体"/>
          <w:color w:val="auto"/>
          <w:szCs w:val="21"/>
          <w:highlight w:val="none"/>
        </w:rPr>
        <w:t>确定</w:t>
      </w:r>
      <w:r>
        <w:rPr>
          <w:rFonts w:hint="eastAsia" w:ascii="宋体" w:hAnsi="宋体"/>
          <w:color w:val="auto"/>
          <w:szCs w:val="21"/>
          <w:highlight w:val="none"/>
          <w:lang w:val="en-US" w:eastAsia="zh-CN"/>
        </w:rPr>
        <w:t>项目负责人（或项目联系人）</w:t>
      </w:r>
      <w:r>
        <w:rPr>
          <w:rFonts w:ascii="宋体" w:hAnsi="宋体"/>
          <w:color w:val="auto"/>
          <w:szCs w:val="21"/>
          <w:highlight w:val="none"/>
        </w:rPr>
        <w:t>，负责与本合同有关的事务。</w:t>
      </w:r>
    </w:p>
    <w:p w14:paraId="282E8CD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2 乙方应按照合同要求</w:t>
      </w:r>
      <w:r>
        <w:rPr>
          <w:rFonts w:hint="eastAsia" w:ascii="宋体" w:hAnsi="宋体"/>
          <w:color w:val="auto"/>
          <w:szCs w:val="21"/>
          <w:highlight w:val="none"/>
        </w:rPr>
        <w:t>履约</w:t>
      </w:r>
      <w:r>
        <w:rPr>
          <w:rFonts w:ascii="宋体" w:hAnsi="宋体"/>
          <w:color w:val="auto"/>
          <w:szCs w:val="21"/>
          <w:highlight w:val="none"/>
        </w:rPr>
        <w:t>，充分合理安排，确保</w:t>
      </w:r>
      <w:r>
        <w:rPr>
          <w:rFonts w:hint="eastAsia" w:ascii="宋体" w:hAnsi="宋体"/>
          <w:color w:val="auto"/>
          <w:szCs w:val="21"/>
          <w:highlight w:val="none"/>
        </w:rPr>
        <w:t>提供的货物</w:t>
      </w:r>
      <w:r>
        <w:rPr>
          <w:rFonts w:hint="eastAsia" w:ascii="宋体" w:hAnsi="宋体"/>
          <w:color w:val="auto"/>
          <w:szCs w:val="21"/>
          <w:highlight w:val="none"/>
          <w:lang w:eastAsia="zh-CN"/>
        </w:rPr>
        <w:t>及相关</w:t>
      </w:r>
      <w:r>
        <w:rPr>
          <w:rFonts w:hint="eastAsia" w:ascii="宋体" w:hAnsi="宋体"/>
          <w:color w:val="auto"/>
          <w:szCs w:val="21"/>
          <w:highlight w:val="none"/>
        </w:rPr>
        <w:t>服务符合合同</w:t>
      </w:r>
      <w:r>
        <w:rPr>
          <w:rFonts w:hint="eastAsia" w:ascii="宋体" w:hAnsi="宋体"/>
          <w:color w:val="auto"/>
          <w:szCs w:val="21"/>
          <w:highlight w:val="none"/>
          <w:lang w:eastAsia="zh-CN"/>
        </w:rPr>
        <w:t>有关</w:t>
      </w:r>
      <w:r>
        <w:rPr>
          <w:rFonts w:ascii="宋体" w:hAnsi="宋体"/>
          <w:color w:val="auto"/>
          <w:szCs w:val="21"/>
          <w:highlight w:val="none"/>
        </w:rPr>
        <w:t>要求</w:t>
      </w:r>
      <w:r>
        <w:rPr>
          <w:rFonts w:hint="eastAsia" w:ascii="宋体" w:hAnsi="宋体"/>
          <w:color w:val="auto"/>
          <w:szCs w:val="21"/>
          <w:highlight w:val="none"/>
        </w:rPr>
        <w:t>。接受项目行业管理部门及政府有关部门的指导，配合甲方的履约检查</w:t>
      </w:r>
      <w:r>
        <w:rPr>
          <w:rFonts w:hint="eastAsia" w:ascii="宋体" w:hAnsi="宋体"/>
          <w:color w:val="auto"/>
          <w:szCs w:val="21"/>
          <w:highlight w:val="none"/>
          <w:lang w:eastAsia="zh-CN"/>
        </w:rPr>
        <w:t>及验收</w:t>
      </w:r>
      <w:r>
        <w:rPr>
          <w:rFonts w:hint="eastAsia" w:ascii="宋体" w:hAnsi="宋体"/>
          <w:color w:val="auto"/>
          <w:szCs w:val="21"/>
          <w:highlight w:val="none"/>
        </w:rPr>
        <w:t>，并</w:t>
      </w:r>
      <w:r>
        <w:rPr>
          <w:rFonts w:ascii="宋体" w:hAnsi="宋体"/>
          <w:color w:val="auto"/>
          <w:szCs w:val="21"/>
          <w:highlight w:val="none"/>
        </w:rPr>
        <w:t>负责项目实施过程中的所有协调工作。</w:t>
      </w:r>
    </w:p>
    <w:p w14:paraId="7A3F099E">
      <w:pPr>
        <w:pStyle w:val="7"/>
        <w:spacing w:after="0" w:line="400" w:lineRule="exact"/>
        <w:ind w:firstLine="369" w:firstLineChars="176"/>
        <w:rPr>
          <w:rFonts w:ascii="宋体" w:hAnsi="宋体" w:cs="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3</w:t>
      </w:r>
      <w:r>
        <w:rPr>
          <w:rFonts w:hint="eastAsia" w:ascii="宋体" w:hAnsi="宋体"/>
          <w:color w:val="auto"/>
          <w:szCs w:val="21"/>
          <w:highlight w:val="none"/>
        </w:rPr>
        <w:t>乙方有权</w:t>
      </w:r>
      <w:r>
        <w:rPr>
          <w:rFonts w:hint="eastAsia" w:ascii="宋体" w:hAnsi="宋体" w:cs="宋体"/>
          <w:color w:val="auto"/>
          <w:szCs w:val="21"/>
          <w:highlight w:val="none"/>
        </w:rPr>
        <w:t>根据合同约定向甲方收取</w:t>
      </w:r>
      <w:r>
        <w:rPr>
          <w:rFonts w:hint="eastAsia" w:ascii="宋体" w:hAnsi="宋体" w:cs="宋体"/>
          <w:color w:val="auto"/>
          <w:szCs w:val="21"/>
          <w:highlight w:val="none"/>
          <w:lang w:eastAsia="zh-CN"/>
        </w:rPr>
        <w:t>合同价款</w:t>
      </w:r>
      <w:r>
        <w:rPr>
          <w:rFonts w:hint="eastAsia" w:ascii="宋体" w:hAnsi="宋体" w:cs="宋体"/>
          <w:color w:val="auto"/>
          <w:szCs w:val="21"/>
          <w:highlight w:val="none"/>
        </w:rPr>
        <w:t>。</w:t>
      </w:r>
    </w:p>
    <w:p w14:paraId="02BCE743">
      <w:pPr>
        <w:pStyle w:val="7"/>
        <w:spacing w:after="0" w:line="400" w:lineRule="exact"/>
        <w:ind w:firstLine="369" w:firstLineChars="176"/>
        <w:rPr>
          <w:rFonts w:ascii="宋体" w:hAnsi="宋体" w:cs="宋体"/>
          <w:color w:val="auto"/>
          <w:szCs w:val="21"/>
          <w:highlight w:val="none"/>
        </w:rPr>
      </w:pPr>
      <w:r>
        <w:rPr>
          <w:rFonts w:hint="eastAsia" w:ascii="宋体" w:hAnsi="宋体"/>
          <w:color w:val="auto"/>
          <w:szCs w:val="21"/>
          <w:highlight w:val="none"/>
          <w:lang w:eastAsia="zh-CN"/>
        </w:rPr>
        <w:t>5</w:t>
      </w:r>
      <w:r>
        <w:rPr>
          <w:rFonts w:hint="eastAsia" w:ascii="宋体" w:hAnsi="宋体"/>
          <w:color w:val="auto"/>
          <w:szCs w:val="21"/>
          <w:highlight w:val="none"/>
        </w:rPr>
        <w:t>.</w:t>
      </w:r>
      <w:r>
        <w:rPr>
          <w:rFonts w:ascii="宋体" w:hAnsi="宋体"/>
          <w:color w:val="auto"/>
          <w:szCs w:val="21"/>
          <w:highlight w:val="none"/>
        </w:rPr>
        <w:t>4</w:t>
      </w:r>
      <w:r>
        <w:rPr>
          <w:rFonts w:hint="eastAsia" w:ascii="宋体" w:hAnsi="宋体" w:cs="宋体"/>
          <w:color w:val="auto"/>
          <w:szCs w:val="21"/>
          <w:highlight w:val="none"/>
        </w:rPr>
        <w:t>国家法律法规规定</w:t>
      </w:r>
      <w:r>
        <w:rPr>
          <w:rFonts w:hint="eastAsia" w:ascii="宋体" w:hAnsi="宋体"/>
          <w:color w:val="auto"/>
          <w:szCs w:val="21"/>
          <w:highlight w:val="none"/>
          <w:lang w:eastAsia="zh-CN"/>
        </w:rPr>
        <w:t>及</w:t>
      </w:r>
      <w:r>
        <w:rPr>
          <w:rFonts w:hint="eastAsia" w:ascii="宋体" w:hAnsi="宋体" w:eastAsia="宋体" w:cs="宋体"/>
          <w:b/>
          <w:bCs/>
          <w:color w:val="auto"/>
          <w:szCs w:val="21"/>
          <w:highlight w:val="none"/>
        </w:rPr>
        <w:t>【政府采购合同专用条款】</w:t>
      </w:r>
      <w:r>
        <w:rPr>
          <w:rFonts w:hint="eastAsia" w:ascii="宋体" w:hAnsi="宋体" w:cs="宋体"/>
          <w:b w:val="0"/>
          <w:bCs w:val="0"/>
          <w:color w:val="auto"/>
          <w:szCs w:val="21"/>
          <w:highlight w:val="none"/>
          <w:lang w:eastAsia="zh-CN"/>
        </w:rPr>
        <w:t>约定应</w:t>
      </w:r>
      <w:r>
        <w:rPr>
          <w:rFonts w:hint="eastAsia" w:ascii="宋体" w:hAnsi="宋体" w:cs="宋体"/>
          <w:color w:val="auto"/>
          <w:szCs w:val="21"/>
          <w:highlight w:val="none"/>
        </w:rPr>
        <w:t>由乙方承担的其他义务和责任。</w:t>
      </w:r>
    </w:p>
    <w:p w14:paraId="66B33D18">
      <w:pPr>
        <w:numPr>
          <w:ilvl w:val="0"/>
          <w:numId w:val="13"/>
        </w:num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rPr>
        <w:t>合同履</w:t>
      </w:r>
      <w:r>
        <w:rPr>
          <w:rFonts w:hint="eastAsia" w:ascii="宋体" w:hAnsi="宋体"/>
          <w:b/>
          <w:bCs/>
          <w:color w:val="auto"/>
          <w:sz w:val="24"/>
          <w:highlight w:val="none"/>
          <w:lang w:val="en-US" w:eastAsia="zh-CN"/>
        </w:rPr>
        <w:t>行</w:t>
      </w:r>
    </w:p>
    <w:p w14:paraId="4C47FE6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6</w:t>
      </w:r>
      <w:r>
        <w:rPr>
          <w:rFonts w:hint="eastAsia" w:ascii="宋体" w:hAnsi="宋体"/>
          <w:color w:val="auto"/>
          <w:szCs w:val="21"/>
          <w:highlight w:val="none"/>
        </w:rPr>
        <w:t>.1 甲乙双方应当按照</w:t>
      </w:r>
      <w:r>
        <w:rPr>
          <w:rFonts w:hint="eastAsia" w:ascii="宋体" w:hAnsi="宋体" w:eastAsia="宋体" w:cs="宋体"/>
          <w:b/>
          <w:bCs/>
          <w:color w:val="auto"/>
          <w:szCs w:val="21"/>
          <w:highlight w:val="none"/>
        </w:rPr>
        <w:t>【政府采购合同专用条款】</w:t>
      </w:r>
      <w:r>
        <w:rPr>
          <w:rFonts w:hint="eastAsia" w:ascii="宋体" w:hAnsi="宋体"/>
          <w:color w:val="auto"/>
          <w:szCs w:val="21"/>
          <w:highlight w:val="none"/>
        </w:rPr>
        <w:t>约定顺序履行合同义务；如果没有先后顺序的，应当同时履行。</w:t>
      </w:r>
    </w:p>
    <w:p w14:paraId="6ED7983A">
      <w:pPr>
        <w:autoSpaceDE w:val="0"/>
        <w:autoSpaceDN w:val="0"/>
        <w:adjustRightInd w:val="0"/>
        <w:snapToGrid w:val="0"/>
        <w:spacing w:before="0" w:line="400" w:lineRule="exact"/>
        <w:ind w:firstLine="420" w:firstLineChars="200"/>
        <w:jc w:val="left"/>
        <w:rPr>
          <w:color w:val="auto"/>
        </w:rPr>
      </w:pPr>
      <w:r>
        <w:rPr>
          <w:rFonts w:hint="eastAsia" w:ascii="宋体" w:hAnsi="宋体"/>
          <w:color w:val="auto"/>
          <w:szCs w:val="21"/>
          <w:highlight w:val="none"/>
          <w:lang w:eastAsia="zh-CN"/>
        </w:rPr>
        <w:t>6</w:t>
      </w:r>
      <w:r>
        <w:rPr>
          <w:rFonts w:hint="eastAsia" w:ascii="宋体" w:hAnsi="宋体"/>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6FC1DAC1">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7</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货物包装、运输</w:t>
      </w:r>
      <w:r>
        <w:rPr>
          <w:rFonts w:hint="eastAsia" w:ascii="宋体" w:hAnsi="宋体"/>
          <w:b/>
          <w:bCs/>
          <w:color w:val="auto"/>
          <w:sz w:val="24"/>
          <w:highlight w:val="none"/>
          <w:lang w:eastAsia="zh-CN"/>
        </w:rPr>
        <w:t>、</w:t>
      </w:r>
      <w:r>
        <w:rPr>
          <w:rFonts w:hint="eastAsia" w:ascii="宋体" w:hAnsi="宋体"/>
          <w:b/>
          <w:bCs/>
          <w:color w:val="auto"/>
          <w:sz w:val="24"/>
          <w:highlight w:val="none"/>
        </w:rPr>
        <w:t>保险</w:t>
      </w:r>
      <w:r>
        <w:rPr>
          <w:rFonts w:hint="eastAsia" w:ascii="宋体" w:hAnsi="宋体"/>
          <w:b/>
          <w:bCs/>
          <w:color w:val="auto"/>
          <w:sz w:val="24"/>
          <w:highlight w:val="none"/>
          <w:lang w:eastAsia="zh-CN"/>
        </w:rPr>
        <w:t>和交付</w:t>
      </w:r>
      <w:r>
        <w:rPr>
          <w:rFonts w:hint="eastAsia" w:ascii="宋体" w:hAnsi="宋体"/>
          <w:b/>
          <w:bCs/>
          <w:color w:val="auto"/>
          <w:sz w:val="24"/>
          <w:highlight w:val="none"/>
        </w:rPr>
        <w:t>要求</w:t>
      </w:r>
    </w:p>
    <w:p w14:paraId="33F5E0E5">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.1 本合同</w:t>
      </w:r>
      <w:r>
        <w:rPr>
          <w:rFonts w:hint="eastAsia" w:ascii="宋体" w:hAnsi="宋体"/>
          <w:bCs/>
          <w:color w:val="auto"/>
          <w:szCs w:val="21"/>
          <w:highlight w:val="none"/>
        </w:rPr>
        <w:t>涉及商品包装</w:t>
      </w:r>
      <w:r>
        <w:rPr>
          <w:rFonts w:hint="eastAsia" w:ascii="宋体" w:hAnsi="宋体"/>
          <w:bCs/>
          <w:color w:val="auto"/>
          <w:szCs w:val="21"/>
          <w:highlight w:val="none"/>
          <w:lang w:eastAsia="zh-CN"/>
        </w:rPr>
        <w:t>、</w:t>
      </w:r>
      <w:r>
        <w:rPr>
          <w:rFonts w:hint="eastAsia" w:ascii="宋体" w:hAnsi="宋体"/>
          <w:bCs/>
          <w:color w:val="auto"/>
          <w:szCs w:val="21"/>
          <w:highlight w:val="none"/>
        </w:rPr>
        <w:t>快递包装的，</w:t>
      </w:r>
      <w:r>
        <w:rPr>
          <w:rFonts w:hint="eastAsia" w:ascii="宋体" w:hAnsi="宋体"/>
          <w:color w:val="auto"/>
          <w:szCs w:val="21"/>
          <w:highlight w:val="none"/>
        </w:rPr>
        <w:t>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包装应适应远距离运输、防潮、防震、防锈和防野蛮装卸等要求，确保货物安全无损地运抵</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约定的</w:t>
      </w:r>
      <w:r>
        <w:rPr>
          <w:rFonts w:hint="eastAsia" w:ascii="宋体" w:hAnsi="宋体"/>
          <w:color w:val="auto"/>
          <w:szCs w:val="21"/>
          <w:highlight w:val="none"/>
        </w:rPr>
        <w:t>指定现场。</w:t>
      </w:r>
    </w:p>
    <w:p w14:paraId="1477C79E">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.2 除</w:t>
      </w:r>
      <w:r>
        <w:rPr>
          <w:rFonts w:hint="eastAsia" w:ascii="宋体" w:hAnsi="宋体"/>
          <w:b/>
          <w:color w:val="auto"/>
          <w:szCs w:val="21"/>
          <w:highlight w:val="none"/>
        </w:rPr>
        <w:t>【政府采购合同专用条款】</w:t>
      </w:r>
      <w:r>
        <w:rPr>
          <w:rFonts w:hint="eastAsia" w:ascii="宋体" w:hAnsi="宋体"/>
          <w:bCs/>
          <w:color w:val="auto"/>
          <w:szCs w:val="21"/>
          <w:highlight w:val="none"/>
        </w:rPr>
        <w:t>另有</w:t>
      </w:r>
      <w:r>
        <w:rPr>
          <w:rFonts w:hint="eastAsia" w:ascii="宋体" w:hAnsi="宋体"/>
          <w:bCs/>
          <w:color w:val="auto"/>
          <w:szCs w:val="21"/>
          <w:highlight w:val="none"/>
          <w:lang w:eastAsia="zh-CN"/>
        </w:rPr>
        <w:t>约</w:t>
      </w:r>
      <w:r>
        <w:rPr>
          <w:rFonts w:hint="eastAsia" w:ascii="宋体" w:hAnsi="宋体"/>
          <w:bCs/>
          <w:color w:val="auto"/>
          <w:szCs w:val="21"/>
          <w:highlight w:val="none"/>
        </w:rPr>
        <w:t>定</w:t>
      </w:r>
      <w:r>
        <w:rPr>
          <w:rFonts w:hint="eastAsia" w:ascii="宋体" w:hAnsi="宋体"/>
          <w:bCs/>
          <w:color w:val="auto"/>
          <w:szCs w:val="21"/>
          <w:highlight w:val="none"/>
          <w:lang w:eastAsia="zh-CN"/>
        </w:rPr>
        <w:t>外</w:t>
      </w:r>
      <w:r>
        <w:rPr>
          <w:rFonts w:hint="eastAsia" w:ascii="宋体" w:hAnsi="宋体"/>
          <w:bCs/>
          <w:color w:val="auto"/>
          <w:szCs w:val="21"/>
          <w:highlight w:val="none"/>
        </w:rPr>
        <w:t>，</w:t>
      </w:r>
      <w:r>
        <w:rPr>
          <w:rFonts w:hint="eastAsia" w:ascii="宋体" w:hAnsi="宋体"/>
          <w:color w:val="auto"/>
          <w:szCs w:val="21"/>
          <w:highlight w:val="none"/>
        </w:rPr>
        <w:t>乙方负责办理将货物运抵本合同规定的交货地点</w:t>
      </w:r>
      <w:r>
        <w:rPr>
          <w:rFonts w:hint="eastAsia" w:ascii="宋体" w:hAnsi="宋体"/>
          <w:color w:val="auto"/>
          <w:szCs w:val="21"/>
          <w:highlight w:val="none"/>
          <w:lang w:eastAsia="zh-CN"/>
        </w:rPr>
        <w:t>，并装卸、交付至甲方</w:t>
      </w:r>
      <w:r>
        <w:rPr>
          <w:rFonts w:hint="eastAsia" w:ascii="宋体" w:hAnsi="宋体"/>
          <w:color w:val="auto"/>
          <w:szCs w:val="21"/>
          <w:highlight w:val="none"/>
        </w:rPr>
        <w:t>的一切运输事项，相关费用应</w:t>
      </w:r>
      <w:r>
        <w:rPr>
          <w:rFonts w:hint="eastAsia" w:ascii="宋体" w:hAnsi="宋体"/>
          <w:color w:val="auto"/>
          <w:szCs w:val="21"/>
          <w:highlight w:val="none"/>
          <w:lang w:eastAsia="zh-CN"/>
        </w:rPr>
        <w:t>包含</w:t>
      </w:r>
      <w:r>
        <w:rPr>
          <w:rFonts w:hint="eastAsia" w:ascii="宋体" w:hAnsi="宋体"/>
          <w:color w:val="auto"/>
          <w:szCs w:val="21"/>
          <w:highlight w:val="none"/>
        </w:rPr>
        <w:t>在合同</w:t>
      </w:r>
      <w:r>
        <w:rPr>
          <w:rFonts w:hint="eastAsia" w:ascii="宋体" w:hAnsi="宋体"/>
          <w:color w:val="auto"/>
          <w:szCs w:val="21"/>
          <w:highlight w:val="none"/>
          <w:lang w:eastAsia="zh-CN"/>
        </w:rPr>
        <w:t>价款</w:t>
      </w:r>
      <w:r>
        <w:rPr>
          <w:rFonts w:hint="eastAsia" w:ascii="宋体" w:hAnsi="宋体"/>
          <w:color w:val="auto"/>
          <w:szCs w:val="21"/>
          <w:highlight w:val="none"/>
        </w:rPr>
        <w:t>中。</w:t>
      </w:r>
    </w:p>
    <w:p w14:paraId="78ABFFDD">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.3 货物保险要求按</w:t>
      </w:r>
      <w:r>
        <w:rPr>
          <w:rFonts w:hint="eastAsia" w:ascii="宋体" w:hAnsi="宋体"/>
          <w:b/>
          <w:color w:val="auto"/>
          <w:szCs w:val="21"/>
          <w:highlight w:val="none"/>
        </w:rPr>
        <w:t>【政府采购合同专用条款】</w:t>
      </w:r>
      <w:r>
        <w:rPr>
          <w:rFonts w:hint="eastAsia" w:ascii="宋体" w:hAnsi="宋体"/>
          <w:bCs/>
          <w:color w:val="auto"/>
          <w:szCs w:val="21"/>
          <w:highlight w:val="none"/>
        </w:rPr>
        <w:t>规定执行</w:t>
      </w:r>
      <w:r>
        <w:rPr>
          <w:rFonts w:hint="eastAsia" w:ascii="宋体" w:hAnsi="宋体"/>
          <w:color w:val="auto"/>
          <w:szCs w:val="21"/>
          <w:highlight w:val="none"/>
        </w:rPr>
        <w:t>。</w:t>
      </w:r>
    </w:p>
    <w:p w14:paraId="7E991178">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eastAsia="zh-CN"/>
        </w:rPr>
        <w:t>7</w:t>
      </w:r>
      <w:r>
        <w:rPr>
          <w:rFonts w:hint="eastAsia" w:ascii="宋体" w:hAnsi="宋体"/>
          <w:color w:val="auto"/>
          <w:szCs w:val="21"/>
          <w:highlight w:val="none"/>
        </w:rPr>
        <w:t xml:space="preserve">.4 </w:t>
      </w:r>
      <w:r>
        <w:rPr>
          <w:rFonts w:hint="eastAsia" w:ascii="宋体" w:hAnsi="宋体"/>
          <w:color w:val="auto"/>
          <w:szCs w:val="21"/>
          <w:highlight w:val="none"/>
          <w:lang w:val="en-US" w:eastAsia="zh-CN"/>
        </w:rPr>
        <w:t>除采购活动</w:t>
      </w:r>
      <w:r>
        <w:rPr>
          <w:rFonts w:hint="eastAsia" w:ascii="宋体" w:hAnsi="宋体"/>
          <w:color w:val="auto"/>
          <w:szCs w:val="21"/>
          <w:highlight w:val="none"/>
        </w:rPr>
        <w:t>对商品包装</w:t>
      </w:r>
      <w:r>
        <w:rPr>
          <w:rFonts w:hint="eastAsia" w:ascii="宋体" w:hAnsi="宋体"/>
          <w:color w:val="auto"/>
          <w:szCs w:val="21"/>
          <w:highlight w:val="none"/>
          <w:lang w:eastAsia="zh-CN"/>
        </w:rPr>
        <w:t>、</w:t>
      </w:r>
      <w:r>
        <w:rPr>
          <w:rFonts w:hint="eastAsia" w:ascii="宋体" w:hAnsi="宋体"/>
          <w:color w:val="auto"/>
          <w:szCs w:val="21"/>
          <w:highlight w:val="none"/>
        </w:rPr>
        <w:t>快递包装</w:t>
      </w:r>
      <w:r>
        <w:rPr>
          <w:rFonts w:hint="eastAsia" w:ascii="宋体" w:hAnsi="宋体"/>
          <w:color w:val="auto"/>
          <w:szCs w:val="21"/>
          <w:highlight w:val="none"/>
          <w:lang w:val="en-US" w:eastAsia="zh-CN"/>
        </w:rPr>
        <w:t>达成具体约定外</w:t>
      </w:r>
      <w:r>
        <w:rPr>
          <w:rFonts w:hint="eastAsia" w:ascii="宋体" w:hAnsi="宋体"/>
          <w:color w:val="auto"/>
          <w:szCs w:val="21"/>
          <w:highlight w:val="none"/>
        </w:rPr>
        <w:t>，乙方提供产品及相关快递服务</w:t>
      </w:r>
      <w:r>
        <w:rPr>
          <w:rFonts w:hint="eastAsia" w:ascii="宋体" w:hAnsi="宋体"/>
          <w:color w:val="auto"/>
          <w:szCs w:val="21"/>
          <w:highlight w:val="none"/>
          <w:lang w:val="en-US" w:eastAsia="zh-CN"/>
        </w:rPr>
        <w:t>涉及到</w:t>
      </w:r>
      <w:r>
        <w:rPr>
          <w:rFonts w:hint="eastAsia" w:ascii="宋体" w:hAnsi="宋体"/>
          <w:color w:val="auto"/>
          <w:szCs w:val="21"/>
          <w:highlight w:val="none"/>
        </w:rPr>
        <w:t>具体包装要求</w:t>
      </w:r>
      <w:r>
        <w:rPr>
          <w:rFonts w:hint="eastAsia" w:ascii="宋体" w:hAnsi="宋体"/>
          <w:color w:val="auto"/>
          <w:szCs w:val="21"/>
          <w:highlight w:val="none"/>
          <w:lang w:val="en-US" w:eastAsia="zh-CN"/>
        </w:rPr>
        <w:t>的，</w:t>
      </w:r>
      <w:r>
        <w:rPr>
          <w:rFonts w:hint="eastAsia" w:ascii="宋体" w:hAnsi="宋体"/>
          <w:color w:val="auto"/>
          <w:szCs w:val="21"/>
          <w:highlight w:val="none"/>
        </w:rPr>
        <w:t>应</w:t>
      </w:r>
      <w:r>
        <w:rPr>
          <w:rFonts w:hint="eastAsia" w:ascii="宋体" w:hAnsi="宋体"/>
          <w:color w:val="auto"/>
          <w:szCs w:val="21"/>
          <w:highlight w:val="none"/>
          <w:lang w:val="en-US" w:eastAsia="zh-CN"/>
        </w:rPr>
        <w:t>不低于</w:t>
      </w:r>
      <w:r>
        <w:rPr>
          <w:rFonts w:hint="eastAsia" w:ascii="宋体" w:hAnsi="宋体"/>
          <w:color w:val="auto"/>
          <w:szCs w:val="21"/>
          <w:highlight w:val="none"/>
        </w:rPr>
        <w:t>《商品包装政府采购需求标准（试行）</w:t>
      </w:r>
      <w:r>
        <w:rPr>
          <w:rFonts w:hint="eastAsia" w:ascii="宋体" w:hAnsi="宋体"/>
          <w:color w:val="auto"/>
          <w:szCs w:val="21"/>
          <w:highlight w:val="none"/>
          <w:lang w:eastAsia="zh-CN"/>
        </w:rPr>
        <w:t>》《</w:t>
      </w:r>
      <w:r>
        <w:rPr>
          <w:rFonts w:hint="eastAsia" w:ascii="宋体" w:hAnsi="宋体"/>
          <w:color w:val="auto"/>
          <w:szCs w:val="21"/>
          <w:highlight w:val="none"/>
        </w:rPr>
        <w:t>快递包装政府采购需求标准（试行）》</w:t>
      </w:r>
      <w:r>
        <w:rPr>
          <w:rFonts w:hint="eastAsia" w:ascii="宋体" w:hAnsi="宋体"/>
          <w:color w:val="auto"/>
          <w:szCs w:val="21"/>
          <w:highlight w:val="none"/>
          <w:lang w:val="en-US" w:eastAsia="zh-CN"/>
        </w:rPr>
        <w:t>标准</w:t>
      </w:r>
      <w:r>
        <w:rPr>
          <w:rFonts w:hint="eastAsia" w:ascii="宋体" w:hAnsi="宋体"/>
          <w:color w:val="auto"/>
          <w:szCs w:val="21"/>
          <w:highlight w:val="none"/>
        </w:rPr>
        <w:t>，并作为履约验收的内容，必要时甲方可以要求乙方在履约验收环节出具检测报告。</w:t>
      </w:r>
    </w:p>
    <w:p w14:paraId="210B3C7E">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7.5 </w:t>
      </w:r>
      <w:r>
        <w:rPr>
          <w:rFonts w:hint="eastAsia" w:ascii="宋体" w:hAnsi="宋体" w:eastAsia="宋体" w:cs="宋体"/>
          <w:color w:val="auto"/>
          <w:szCs w:val="21"/>
        </w:rPr>
        <w:t>乙方在运输到达之前</w:t>
      </w:r>
      <w:r>
        <w:rPr>
          <w:rFonts w:hint="eastAsia" w:ascii="宋体" w:hAnsi="宋体" w:cs="宋体"/>
          <w:color w:val="auto"/>
          <w:szCs w:val="21"/>
          <w:lang w:eastAsia="zh-CN"/>
        </w:rPr>
        <w:t>应</w:t>
      </w:r>
      <w:r>
        <w:rPr>
          <w:rFonts w:hint="eastAsia" w:ascii="宋体" w:hAnsi="宋体" w:eastAsia="宋体" w:cs="宋体"/>
          <w:color w:val="auto"/>
          <w:szCs w:val="21"/>
        </w:rPr>
        <w:t>提前通知</w:t>
      </w:r>
      <w:r>
        <w:rPr>
          <w:rFonts w:hint="eastAsia" w:ascii="宋体" w:hAnsi="宋体" w:cs="宋体"/>
          <w:color w:val="auto"/>
          <w:szCs w:val="21"/>
          <w:lang w:eastAsia="zh-CN"/>
        </w:rPr>
        <w:t>甲方</w:t>
      </w:r>
      <w:r>
        <w:rPr>
          <w:rFonts w:hint="eastAsia" w:ascii="宋体" w:hAnsi="宋体" w:eastAsia="宋体" w:cs="宋体"/>
          <w:color w:val="auto"/>
          <w:szCs w:val="21"/>
        </w:rPr>
        <w:t>，并提示货物运输装卸的注意事项</w:t>
      </w:r>
      <w:r>
        <w:rPr>
          <w:rFonts w:hint="eastAsia" w:ascii="宋体" w:hAnsi="宋体" w:cs="宋体"/>
          <w:color w:val="auto"/>
          <w:szCs w:val="21"/>
          <w:lang w:eastAsia="zh-CN"/>
        </w:rPr>
        <w:t>，甲方配合乙方做好货物的接收工作。</w:t>
      </w:r>
    </w:p>
    <w:p w14:paraId="76C742E8">
      <w:pPr>
        <w:pStyle w:val="15"/>
        <w:rPr>
          <w:rFonts w:hint="default" w:eastAsia="华文楷体"/>
          <w:color w:val="auto"/>
          <w:sz w:val="21"/>
          <w:lang w:val="en-US" w:eastAsia="zh-CN"/>
        </w:rPr>
      </w:pPr>
      <w:r>
        <w:rPr>
          <w:rFonts w:hint="eastAsia" w:ascii="宋体" w:hAnsi="宋体" w:eastAsia="宋体" w:cs="Times New Roman"/>
          <w:color w:val="auto"/>
          <w:kern w:val="2"/>
          <w:sz w:val="21"/>
          <w:szCs w:val="21"/>
          <w:highlight w:val="none"/>
          <w:lang w:val="en-US" w:eastAsia="zh-CN"/>
        </w:rPr>
        <w:t xml:space="preserve">7.6 </w:t>
      </w:r>
      <w:r>
        <w:rPr>
          <w:rFonts w:hint="eastAsia" w:ascii="宋体" w:hAnsi="宋体" w:eastAsia="宋体" w:cs="Times New Roman"/>
          <w:color w:val="auto"/>
          <w:kern w:val="2"/>
          <w:sz w:val="21"/>
          <w:szCs w:val="21"/>
          <w:highlight w:val="none"/>
        </w:rPr>
        <w:t>如因包装</w:t>
      </w:r>
      <w:r>
        <w:rPr>
          <w:rFonts w:hint="eastAsia" w:ascii="宋体" w:hAnsi="宋体" w:eastAsia="宋体" w:cs="Times New Roman"/>
          <w:color w:val="auto"/>
          <w:kern w:val="2"/>
          <w:sz w:val="21"/>
          <w:szCs w:val="21"/>
          <w:highlight w:val="none"/>
          <w:lang w:eastAsia="zh-CN"/>
        </w:rPr>
        <w:t>、运输</w:t>
      </w:r>
      <w:r>
        <w:rPr>
          <w:rFonts w:hint="eastAsia" w:ascii="宋体" w:hAnsi="宋体" w:eastAsia="宋体" w:cs="Times New Roman"/>
          <w:color w:val="auto"/>
          <w:kern w:val="2"/>
          <w:sz w:val="21"/>
          <w:szCs w:val="21"/>
          <w:highlight w:val="none"/>
        </w:rPr>
        <w:t>问题导致货物</w:t>
      </w:r>
      <w:r>
        <w:rPr>
          <w:rFonts w:hint="eastAsia" w:ascii="宋体" w:hAnsi="宋体" w:eastAsia="宋体" w:cs="Times New Roman"/>
          <w:color w:val="auto"/>
          <w:kern w:val="2"/>
          <w:sz w:val="21"/>
          <w:szCs w:val="21"/>
          <w:highlight w:val="none"/>
          <w:lang w:eastAsia="zh-CN"/>
        </w:rPr>
        <w:t>损毁、丢失</w:t>
      </w:r>
      <w:r>
        <w:rPr>
          <w:rFonts w:hint="eastAsia" w:ascii="宋体" w:hAnsi="宋体" w:eastAsia="宋体" w:cs="Times New Roman"/>
          <w:color w:val="auto"/>
          <w:kern w:val="2"/>
          <w:sz w:val="21"/>
          <w:szCs w:val="21"/>
          <w:highlight w:val="none"/>
        </w:rPr>
        <w:t>或者品质下降，</w:t>
      </w:r>
      <w:r>
        <w:rPr>
          <w:rFonts w:hint="eastAsia" w:ascii="宋体" w:hAnsi="宋体" w:eastAsia="宋体" w:cs="Times New Roman"/>
          <w:color w:val="auto"/>
          <w:kern w:val="2"/>
          <w:sz w:val="21"/>
          <w:szCs w:val="21"/>
          <w:highlight w:val="none"/>
          <w:lang w:eastAsia="zh-CN"/>
        </w:rPr>
        <w:t>甲方</w:t>
      </w:r>
      <w:r>
        <w:rPr>
          <w:rFonts w:hint="eastAsia" w:ascii="宋体" w:hAnsi="宋体" w:eastAsia="宋体" w:cs="Times New Roman"/>
          <w:color w:val="auto"/>
          <w:kern w:val="2"/>
          <w:sz w:val="21"/>
          <w:szCs w:val="21"/>
          <w:highlight w:val="none"/>
        </w:rPr>
        <w:t>有权要求降价、换货、拒收部分或整批货物，由此</w:t>
      </w:r>
      <w:r>
        <w:rPr>
          <w:rFonts w:hint="eastAsia" w:ascii="宋体" w:hAnsi="宋体" w:eastAsia="宋体" w:cs="Times New Roman"/>
          <w:color w:val="auto"/>
          <w:kern w:val="2"/>
          <w:sz w:val="21"/>
          <w:szCs w:val="21"/>
          <w:highlight w:val="none"/>
          <w:lang w:eastAsia="zh-CN"/>
        </w:rPr>
        <w:t>产生</w:t>
      </w:r>
      <w:r>
        <w:rPr>
          <w:rFonts w:hint="eastAsia" w:ascii="宋体" w:hAnsi="宋体" w:eastAsia="宋体" w:cs="Times New Roman"/>
          <w:color w:val="auto"/>
          <w:kern w:val="2"/>
          <w:sz w:val="21"/>
          <w:szCs w:val="21"/>
          <w:highlight w:val="none"/>
        </w:rPr>
        <w:t>的费用和损失，均由</w:t>
      </w:r>
      <w:r>
        <w:rPr>
          <w:rFonts w:hint="eastAsia" w:ascii="宋体" w:hAnsi="宋体" w:eastAsia="宋体" w:cs="Times New Roman"/>
          <w:color w:val="auto"/>
          <w:kern w:val="2"/>
          <w:sz w:val="21"/>
          <w:szCs w:val="21"/>
          <w:highlight w:val="none"/>
          <w:lang w:eastAsia="zh-CN"/>
        </w:rPr>
        <w:t>乙方</w:t>
      </w:r>
      <w:r>
        <w:rPr>
          <w:rFonts w:hint="eastAsia" w:ascii="宋体" w:hAnsi="宋体" w:eastAsia="宋体" w:cs="Times New Roman"/>
          <w:color w:val="auto"/>
          <w:kern w:val="2"/>
          <w:sz w:val="21"/>
          <w:szCs w:val="21"/>
          <w:highlight w:val="none"/>
        </w:rPr>
        <w:t>承担。</w:t>
      </w:r>
    </w:p>
    <w:p w14:paraId="20F4A1BB">
      <w:pPr>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eastAsia="zh-CN"/>
        </w:rPr>
        <w:t>8</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质量标准和保证</w:t>
      </w:r>
    </w:p>
    <w:p w14:paraId="2C40B945">
      <w:pPr>
        <w:pStyle w:val="9"/>
        <w:adjustRightInd w:val="0"/>
        <w:snapToGrid w:val="0"/>
        <w:spacing w:before="0" w:line="400" w:lineRule="exact"/>
        <w:ind w:firstLine="420" w:firstLineChars="200"/>
        <w:jc w:val="left"/>
        <w:rPr>
          <w:rFonts w:hAnsi="宋体"/>
          <w:b/>
          <w:color w:val="auto"/>
          <w:highlight w:val="none"/>
        </w:rPr>
      </w:pPr>
      <w:r>
        <w:rPr>
          <w:rFonts w:hint="eastAsia" w:hAnsi="宋体"/>
          <w:color w:val="auto"/>
          <w:highlight w:val="none"/>
          <w:lang w:eastAsia="zh-CN"/>
        </w:rPr>
        <w:t>8</w:t>
      </w:r>
      <w:r>
        <w:rPr>
          <w:rFonts w:hint="eastAsia" w:hAnsi="宋体"/>
          <w:color w:val="auto"/>
          <w:highlight w:val="none"/>
        </w:rPr>
        <w:t>.1 质量标准</w:t>
      </w:r>
    </w:p>
    <w:p w14:paraId="3C251CCC">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（1）本合同下</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w:t>
      </w:r>
      <w:r>
        <w:rPr>
          <w:rFonts w:hint="eastAsia" w:ascii="宋体" w:hAnsi="宋体"/>
          <w:color w:val="auto"/>
          <w:szCs w:val="21"/>
          <w:highlight w:val="none"/>
          <w:lang w:eastAsia="zh-CN"/>
        </w:rPr>
        <w:t>合同</w:t>
      </w:r>
      <w:r>
        <w:rPr>
          <w:rFonts w:hint="eastAsia" w:ascii="宋体" w:hAnsi="宋体" w:cs="宋体"/>
          <w:color w:val="auto"/>
          <w:szCs w:val="21"/>
          <w:lang w:eastAsia="zh-CN"/>
        </w:rPr>
        <w:t>约</w:t>
      </w:r>
      <w:r>
        <w:rPr>
          <w:rFonts w:hint="eastAsia" w:ascii="宋体" w:hAnsi="宋体" w:eastAsia="宋体" w:cs="宋体"/>
          <w:color w:val="auto"/>
          <w:szCs w:val="21"/>
        </w:rPr>
        <w:t>定的品牌、规格型号、技术性能、配置、质量、数量等要求。</w:t>
      </w:r>
      <w:r>
        <w:rPr>
          <w:rFonts w:hint="eastAsia" w:ascii="宋体" w:hAnsi="宋体"/>
          <w:color w:val="auto"/>
          <w:szCs w:val="21"/>
          <w:highlight w:val="none"/>
        </w:rPr>
        <w:t>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宋体" w:hAnsi="宋体"/>
          <w:color w:val="auto"/>
          <w:szCs w:val="21"/>
          <w:highlight w:val="none"/>
          <w:lang w:eastAsia="zh-CN"/>
        </w:rPr>
        <w:t>。</w:t>
      </w:r>
    </w:p>
    <w:p w14:paraId="3C1B7891">
      <w:pPr>
        <w:pStyle w:val="9"/>
        <w:adjustRightInd w:val="0"/>
        <w:snapToGrid w:val="0"/>
        <w:spacing w:before="0" w:line="400" w:lineRule="exact"/>
        <w:ind w:firstLine="420" w:firstLineChars="200"/>
        <w:jc w:val="left"/>
        <w:rPr>
          <w:rFonts w:hAnsi="宋体"/>
          <w:color w:val="auto"/>
          <w:highlight w:val="none"/>
        </w:rPr>
      </w:pPr>
      <w:r>
        <w:rPr>
          <w:rFonts w:hint="eastAsia" w:hAnsi="宋体"/>
          <w:color w:val="auto"/>
          <w:highlight w:val="none"/>
        </w:rPr>
        <w:t>（2）采用中华人民共和国法定计量单位。</w:t>
      </w:r>
    </w:p>
    <w:p w14:paraId="7B530240">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（3）乙方所</w:t>
      </w:r>
      <w:r>
        <w:rPr>
          <w:rFonts w:hint="eastAsia" w:ascii="宋体" w:hAnsi="宋体"/>
          <w:color w:val="auto"/>
          <w:szCs w:val="21"/>
          <w:highlight w:val="none"/>
          <w:lang w:eastAsia="zh-CN"/>
        </w:rPr>
        <w:t>提供</w:t>
      </w:r>
      <w:r>
        <w:rPr>
          <w:rFonts w:hint="eastAsia" w:ascii="宋体" w:hAnsi="宋体"/>
          <w:color w:val="auto"/>
          <w:szCs w:val="21"/>
          <w:highlight w:val="none"/>
        </w:rPr>
        <w:t>的货物应符合国家有关安全、环保、卫生</w:t>
      </w:r>
      <w:r>
        <w:rPr>
          <w:rFonts w:hint="eastAsia" w:ascii="宋体" w:hAnsi="宋体"/>
          <w:color w:val="auto"/>
          <w:szCs w:val="21"/>
          <w:highlight w:val="none"/>
          <w:lang w:eastAsia="zh-CN"/>
        </w:rPr>
        <w:t>的</w:t>
      </w:r>
      <w:r>
        <w:rPr>
          <w:rFonts w:hint="eastAsia" w:ascii="宋体" w:hAnsi="宋体"/>
          <w:color w:val="auto"/>
          <w:szCs w:val="21"/>
          <w:highlight w:val="none"/>
        </w:rPr>
        <w:t>规定。</w:t>
      </w:r>
    </w:p>
    <w:p w14:paraId="382341C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（4）乙方应向甲方提交所</w:t>
      </w:r>
      <w:r>
        <w:rPr>
          <w:rFonts w:hint="eastAsia" w:ascii="宋体" w:hAnsi="宋体"/>
          <w:color w:val="auto"/>
          <w:szCs w:val="21"/>
          <w:highlight w:val="none"/>
          <w:lang w:eastAsia="zh-CN"/>
        </w:rPr>
        <w:t>提供</w:t>
      </w:r>
      <w:r>
        <w:rPr>
          <w:rFonts w:hint="eastAsia" w:ascii="宋体" w:hAnsi="宋体"/>
          <w:color w:val="auto"/>
          <w:szCs w:val="21"/>
          <w:highlight w:val="none"/>
        </w:rPr>
        <w:t>货物的技术文件，包括相应的中文技术文件，如：产品目录、图纸、操作手册、使用说明、维护手册或服务指南</w:t>
      </w:r>
      <w:r>
        <w:rPr>
          <w:rFonts w:hint="eastAsia" w:ascii="宋体" w:hAnsi="宋体"/>
          <w:color w:val="auto"/>
          <w:szCs w:val="21"/>
          <w:highlight w:val="none"/>
          <w:lang w:eastAsia="zh-CN"/>
        </w:rPr>
        <w:t>等</w:t>
      </w:r>
      <w:r>
        <w:rPr>
          <w:rFonts w:hint="eastAsia" w:ascii="宋体" w:hAnsi="宋体"/>
          <w:color w:val="auto"/>
          <w:szCs w:val="21"/>
          <w:highlight w:val="none"/>
        </w:rPr>
        <w:t>。</w:t>
      </w:r>
      <w:r>
        <w:rPr>
          <w:rFonts w:hint="eastAsia" w:ascii="宋体" w:hAnsi="宋体"/>
          <w:color w:val="auto"/>
          <w:szCs w:val="21"/>
          <w:highlight w:val="none"/>
          <w:lang w:eastAsia="zh-CN"/>
        </w:rPr>
        <w:t>上述</w:t>
      </w:r>
      <w:r>
        <w:rPr>
          <w:rFonts w:hint="eastAsia" w:ascii="宋体" w:hAnsi="宋体"/>
          <w:color w:val="auto"/>
          <w:szCs w:val="21"/>
          <w:highlight w:val="none"/>
        </w:rPr>
        <w:t>文件应包装好随货物一同发运。</w:t>
      </w:r>
    </w:p>
    <w:p w14:paraId="6F5D78DD">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8</w:t>
      </w:r>
      <w:r>
        <w:rPr>
          <w:rFonts w:hint="eastAsia" w:ascii="宋体" w:hAnsi="宋体"/>
          <w:color w:val="auto"/>
          <w:szCs w:val="21"/>
          <w:highlight w:val="none"/>
        </w:rPr>
        <w:t>.2 保证</w:t>
      </w:r>
    </w:p>
    <w:p w14:paraId="5FE5760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（1）乙方应保证</w:t>
      </w:r>
      <w:r>
        <w:rPr>
          <w:rFonts w:hint="eastAsia" w:ascii="宋体" w:hAnsi="宋体"/>
          <w:color w:val="auto"/>
          <w:szCs w:val="21"/>
          <w:highlight w:val="none"/>
          <w:lang w:eastAsia="zh-CN"/>
        </w:rPr>
        <w:t>提供的货物</w:t>
      </w:r>
      <w:r>
        <w:rPr>
          <w:rFonts w:hint="eastAsia" w:ascii="宋体" w:hAnsi="宋体"/>
          <w:color w:val="auto"/>
          <w:szCs w:val="21"/>
          <w:highlight w:val="none"/>
        </w:rPr>
        <w:t>完全符合合同规定的质量、规格和性能要求。乙方应保证货物在正确安装、正常使用和保养条件下，</w:t>
      </w:r>
      <w:r>
        <w:rPr>
          <w:rFonts w:hint="eastAsia" w:ascii="宋体" w:hAnsi="宋体" w:eastAsia="宋体" w:cs="宋体"/>
          <w:color w:val="auto"/>
          <w:szCs w:val="21"/>
        </w:rPr>
        <w:t>在其使用寿命期内具</w:t>
      </w:r>
      <w:r>
        <w:rPr>
          <w:rFonts w:hint="eastAsia" w:ascii="宋体" w:hAnsi="宋体" w:cs="宋体"/>
          <w:color w:val="auto"/>
          <w:szCs w:val="21"/>
          <w:lang w:eastAsia="zh-CN"/>
        </w:rPr>
        <w:t>备合同约定</w:t>
      </w:r>
      <w:r>
        <w:rPr>
          <w:rFonts w:hint="eastAsia" w:ascii="宋体" w:hAnsi="宋体" w:eastAsia="宋体" w:cs="宋体"/>
          <w:color w:val="auto"/>
          <w:szCs w:val="21"/>
        </w:rPr>
        <w:t>的性能</w:t>
      </w:r>
      <w:r>
        <w:rPr>
          <w:rFonts w:hint="eastAsia" w:ascii="宋体" w:hAnsi="宋体"/>
          <w:color w:val="auto"/>
          <w:szCs w:val="21"/>
          <w:highlight w:val="none"/>
        </w:rPr>
        <w:t>。</w:t>
      </w:r>
      <w:r>
        <w:rPr>
          <w:rFonts w:hint="eastAsia" w:ascii="宋体" w:hAnsi="宋体"/>
          <w:color w:val="auto"/>
          <w:szCs w:val="21"/>
          <w:highlight w:val="none"/>
          <w:lang w:eastAsia="zh-CN"/>
        </w:rPr>
        <w:t>存在</w:t>
      </w:r>
      <w:r>
        <w:rPr>
          <w:rFonts w:hint="eastAsia" w:ascii="宋体" w:hAnsi="宋体"/>
          <w:color w:val="auto"/>
          <w:szCs w:val="21"/>
          <w:highlight w:val="none"/>
        </w:rPr>
        <w:t>质量保证期的，货物最终交付验收</w:t>
      </w:r>
      <w:r>
        <w:rPr>
          <w:rFonts w:hint="eastAsia" w:ascii="宋体" w:hAnsi="宋体"/>
          <w:color w:val="auto"/>
          <w:szCs w:val="21"/>
          <w:highlight w:val="none"/>
          <w:lang w:eastAsia="zh-CN"/>
        </w:rPr>
        <w:t>合格</w:t>
      </w:r>
      <w:r>
        <w:rPr>
          <w:rFonts w:hint="eastAsia" w:ascii="宋体" w:hAnsi="宋体"/>
          <w:color w:val="auto"/>
          <w:szCs w:val="21"/>
          <w:highlight w:val="none"/>
        </w:rPr>
        <w:t>后</w:t>
      </w:r>
      <w:r>
        <w:rPr>
          <w:rFonts w:hint="eastAsia" w:ascii="宋体" w:hAnsi="宋体"/>
          <w:color w:val="auto"/>
          <w:szCs w:val="21"/>
          <w:highlight w:val="none"/>
          <w:lang w:eastAsia="zh-CN"/>
        </w:rPr>
        <w:t>在</w:t>
      </w:r>
      <w:r>
        <w:rPr>
          <w:rFonts w:hint="eastAsia" w:ascii="宋体" w:hAnsi="宋体"/>
          <w:b/>
          <w:color w:val="auto"/>
          <w:szCs w:val="21"/>
          <w:highlight w:val="none"/>
        </w:rPr>
        <w:t>【政府采购合同专用条款】</w:t>
      </w:r>
      <w:r>
        <w:rPr>
          <w:rFonts w:hint="eastAsia" w:ascii="宋体" w:hAnsi="宋体"/>
          <w:color w:val="auto"/>
          <w:szCs w:val="21"/>
          <w:highlight w:val="none"/>
        </w:rPr>
        <w:t>规定或乙方</w:t>
      </w:r>
      <w:r>
        <w:rPr>
          <w:rFonts w:hint="eastAsia" w:ascii="宋体" w:hAnsi="宋体"/>
          <w:color w:val="auto"/>
          <w:szCs w:val="21"/>
          <w:highlight w:val="none"/>
          <w:lang w:eastAsia="zh-CN"/>
        </w:rPr>
        <w:t>书面</w:t>
      </w:r>
      <w:r>
        <w:rPr>
          <w:rFonts w:hint="eastAsia" w:ascii="宋体" w:hAnsi="宋体"/>
          <w:color w:val="auto"/>
          <w:szCs w:val="21"/>
          <w:highlight w:val="none"/>
        </w:rPr>
        <w:t>承诺（两者以较长的为准）的质量保证期内，本保证保持有效。</w:t>
      </w:r>
    </w:p>
    <w:p w14:paraId="162BDA5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（2）在质量保证期内所发现的缺陷，甲方应尽快以书面形式通知乙方。</w:t>
      </w:r>
    </w:p>
    <w:p w14:paraId="125610E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（3）乙方收到通知后</w:t>
      </w:r>
      <w:r>
        <w:rPr>
          <w:rFonts w:hint="eastAsia" w:ascii="宋体" w:hAnsi="宋体"/>
          <w:color w:val="auto"/>
          <w:szCs w:val="21"/>
          <w:highlight w:val="none"/>
          <w:lang w:eastAsia="zh-CN"/>
        </w:rPr>
        <w:t>，</w:t>
      </w:r>
      <w:r>
        <w:rPr>
          <w:rFonts w:hint="eastAsia" w:ascii="宋体" w:hAnsi="宋体"/>
          <w:color w:val="auto"/>
          <w:szCs w:val="21"/>
          <w:highlight w:val="none"/>
        </w:rPr>
        <w:t>应在</w:t>
      </w:r>
      <w:r>
        <w:rPr>
          <w:rFonts w:hint="eastAsia" w:ascii="宋体" w:hAnsi="宋体"/>
          <w:b/>
          <w:color w:val="auto"/>
          <w:szCs w:val="21"/>
          <w:highlight w:val="none"/>
        </w:rPr>
        <w:t>【政府采购合同专用条款】</w:t>
      </w:r>
      <w:r>
        <w:rPr>
          <w:rFonts w:hint="eastAsia" w:ascii="宋体" w:hAnsi="宋体"/>
          <w:color w:val="auto"/>
          <w:szCs w:val="21"/>
          <w:highlight w:val="none"/>
        </w:rPr>
        <w:t>规定的响应时间内以合理的速度免费维修或更换有缺陷的货物或部件。</w:t>
      </w:r>
    </w:p>
    <w:p w14:paraId="7974A6D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宋体" w:hAnsi="宋体"/>
          <w:color w:val="auto"/>
          <w:szCs w:val="21"/>
          <w:highlight w:val="none"/>
          <w:lang w:val="en-US" w:eastAsia="zh-CN"/>
        </w:rPr>
        <w:t>5</w:t>
      </w:r>
      <w:r>
        <w:rPr>
          <w:rFonts w:hint="eastAsia" w:ascii="宋体" w:hAnsi="宋体"/>
          <w:color w:val="auto"/>
          <w:szCs w:val="21"/>
          <w:highlight w:val="none"/>
        </w:rPr>
        <w:t>.1条规定以书面形式</w:t>
      </w:r>
      <w:r>
        <w:rPr>
          <w:rFonts w:hint="eastAsia" w:ascii="宋体" w:hAnsi="宋体"/>
          <w:color w:val="auto"/>
          <w:szCs w:val="21"/>
          <w:highlight w:val="none"/>
          <w:lang w:eastAsia="zh-CN"/>
        </w:rPr>
        <w:t>追究</w:t>
      </w:r>
      <w:r>
        <w:rPr>
          <w:rFonts w:hint="eastAsia" w:ascii="宋体" w:hAnsi="宋体"/>
          <w:color w:val="auto"/>
          <w:szCs w:val="21"/>
          <w:highlight w:val="none"/>
        </w:rPr>
        <w:t>乙方</w:t>
      </w:r>
      <w:r>
        <w:rPr>
          <w:rFonts w:hint="eastAsia" w:ascii="宋体" w:hAnsi="宋体"/>
          <w:color w:val="auto"/>
          <w:szCs w:val="21"/>
          <w:highlight w:val="none"/>
          <w:lang w:eastAsia="zh-CN"/>
        </w:rPr>
        <w:t>的违约责任</w:t>
      </w:r>
      <w:r>
        <w:rPr>
          <w:rFonts w:hint="eastAsia" w:ascii="宋体" w:hAnsi="宋体"/>
          <w:color w:val="auto"/>
          <w:szCs w:val="21"/>
          <w:highlight w:val="none"/>
        </w:rPr>
        <w:t>。</w:t>
      </w:r>
    </w:p>
    <w:p w14:paraId="1239D54F">
      <w:pPr>
        <w:adjustRightInd w:val="0"/>
        <w:snapToGrid w:val="0"/>
        <w:spacing w:before="0" w:line="400" w:lineRule="exact"/>
        <w:ind w:firstLine="420" w:firstLineChars="200"/>
        <w:jc w:val="left"/>
        <w:rPr>
          <w:color w:val="auto"/>
          <w:highlight w:val="none"/>
        </w:rPr>
      </w:pPr>
      <w:r>
        <w:rPr>
          <w:rFonts w:hint="eastAsia" w:ascii="宋体" w:hAnsi="宋体"/>
          <w:color w:val="auto"/>
          <w:szCs w:val="21"/>
          <w:highlight w:val="none"/>
        </w:rPr>
        <w:t>（5）乙方在约定的时间内未能弥补缺陷，甲方可采取必要的补救措施，但其风险和费用将由乙方承担，甲方根据合同</w:t>
      </w:r>
      <w:r>
        <w:rPr>
          <w:rFonts w:hint="eastAsia" w:ascii="宋体" w:hAnsi="宋体"/>
          <w:color w:val="auto"/>
          <w:szCs w:val="21"/>
          <w:highlight w:val="none"/>
          <w:lang w:eastAsia="zh-CN"/>
        </w:rPr>
        <w:t>约定</w:t>
      </w:r>
      <w:r>
        <w:rPr>
          <w:rFonts w:hint="eastAsia" w:ascii="宋体" w:hAnsi="宋体"/>
          <w:color w:val="auto"/>
          <w:szCs w:val="21"/>
          <w:highlight w:val="none"/>
        </w:rPr>
        <w:t>对乙方行使的其他权利不受影响。</w:t>
      </w:r>
    </w:p>
    <w:p w14:paraId="0565A943">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权利瑕疵担保</w:t>
      </w:r>
    </w:p>
    <w:p w14:paraId="5F3F91F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.1 乙方保证对其出售的货物享有合法的权利。</w:t>
      </w:r>
    </w:p>
    <w:p w14:paraId="13535823">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 xml:space="preserve">.2 </w:t>
      </w:r>
      <w:r>
        <w:rPr>
          <w:rFonts w:hint="eastAsia" w:ascii="宋体" w:hAnsi="宋体" w:eastAsia="宋体" w:cs="宋体"/>
          <w:color w:val="auto"/>
          <w:szCs w:val="15"/>
        </w:rPr>
        <w:t>乙方保证在交付的货物上不存在抵押权等担保物权。</w:t>
      </w:r>
    </w:p>
    <w:p w14:paraId="29DBB05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9</w:t>
      </w:r>
      <w:r>
        <w:rPr>
          <w:rFonts w:hint="eastAsia" w:ascii="宋体" w:hAnsi="宋体"/>
          <w:color w:val="auto"/>
          <w:szCs w:val="21"/>
          <w:highlight w:val="none"/>
        </w:rPr>
        <w:t>.3 如甲方使用</w:t>
      </w:r>
      <w:r>
        <w:rPr>
          <w:rFonts w:hint="eastAsia" w:ascii="宋体" w:hAnsi="宋体"/>
          <w:color w:val="auto"/>
          <w:szCs w:val="21"/>
          <w:highlight w:val="none"/>
          <w:lang w:val="en-US" w:eastAsia="zh-CN"/>
        </w:rPr>
        <w:t>上述</w:t>
      </w:r>
      <w:r>
        <w:rPr>
          <w:rFonts w:hint="eastAsia" w:ascii="宋体" w:hAnsi="宋体"/>
          <w:color w:val="auto"/>
          <w:szCs w:val="21"/>
          <w:highlight w:val="none"/>
        </w:rPr>
        <w:t>货物构成</w:t>
      </w:r>
      <w:r>
        <w:rPr>
          <w:rFonts w:hint="eastAsia" w:ascii="宋体" w:hAnsi="宋体"/>
          <w:color w:val="auto"/>
          <w:szCs w:val="21"/>
          <w:highlight w:val="none"/>
          <w:lang w:val="en-US" w:eastAsia="zh-CN"/>
        </w:rPr>
        <w:t>对第三人</w:t>
      </w:r>
      <w:r>
        <w:rPr>
          <w:rFonts w:hint="eastAsia" w:ascii="宋体" w:hAnsi="宋体"/>
          <w:color w:val="auto"/>
          <w:szCs w:val="21"/>
          <w:highlight w:val="none"/>
        </w:rPr>
        <w:t>侵权的，则由乙方承担全部责任。</w:t>
      </w:r>
    </w:p>
    <w:p w14:paraId="660BFE18">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0</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知识产权保护</w:t>
      </w:r>
    </w:p>
    <w:p w14:paraId="7EF90087">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0</w:t>
      </w:r>
      <w:r>
        <w:rPr>
          <w:rFonts w:hint="eastAsia" w:ascii="宋体" w:hAnsi="宋体"/>
          <w:color w:val="auto"/>
          <w:szCs w:val="21"/>
          <w:highlight w:val="none"/>
        </w:rPr>
        <w:t>.1 乙方对其所销售的货物应当享有知识产权或经权利人合法授权，保证没有侵犯任何第三人的知识产权等权利。</w:t>
      </w:r>
      <w:bookmarkStart w:id="82" w:name="_Hlk163047038"/>
      <w:r>
        <w:rPr>
          <w:rFonts w:hint="eastAsia" w:ascii="宋体" w:hAnsi="宋体" w:eastAsia="宋体" w:cs="宋体"/>
          <w:color w:val="auto"/>
          <w:szCs w:val="15"/>
        </w:rPr>
        <w:t>因违反前述约定对第三人构成侵权的，应当由乙方向第三人承担法律责任；甲方依法向第三人赔偿后，有权向乙方追偿。甲方有其他损失的，乙方应当赔偿</w:t>
      </w:r>
      <w:bookmarkEnd w:id="82"/>
      <w:r>
        <w:rPr>
          <w:rFonts w:hint="eastAsia" w:ascii="宋体" w:hAnsi="宋体"/>
          <w:color w:val="auto"/>
          <w:szCs w:val="21"/>
          <w:highlight w:val="none"/>
        </w:rPr>
        <w:t>。</w:t>
      </w:r>
    </w:p>
    <w:p w14:paraId="2ED3D6B1">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1</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保密义务</w:t>
      </w:r>
    </w:p>
    <w:p w14:paraId="41EAFA76">
      <w:pPr>
        <w:autoSpaceDE w:val="0"/>
        <w:autoSpaceDN w:val="0"/>
        <w:adjustRightInd w:val="0"/>
        <w:snapToGrid w:val="0"/>
        <w:spacing w:before="0" w:line="400" w:lineRule="exact"/>
        <w:ind w:firstLine="420" w:firstLineChars="200"/>
        <w:jc w:val="left"/>
        <w:rPr>
          <w:rFonts w:hint="eastAsia" w:ascii="宋体" w:hAnsi="宋体" w:eastAsia="宋体" w:cs="宋体"/>
          <w:color w:val="auto"/>
          <w:szCs w:val="15"/>
        </w:rPr>
      </w:pPr>
      <w:r>
        <w:rPr>
          <w:rFonts w:hint="eastAsia" w:ascii="宋体" w:hAnsi="宋体" w:cs="宋体"/>
          <w:color w:val="auto"/>
          <w:szCs w:val="15"/>
          <w:lang w:val="en-US" w:eastAsia="zh-CN"/>
        </w:rPr>
        <w:t xml:space="preserve">11.1 </w:t>
      </w:r>
      <w:r>
        <w:rPr>
          <w:rFonts w:hint="eastAsia" w:ascii="宋体" w:hAnsi="宋体" w:eastAsia="宋体" w:cs="宋体"/>
          <w:color w:val="auto"/>
          <w:szCs w:val="15"/>
        </w:rPr>
        <w:t>甲、乙双方</w:t>
      </w:r>
      <w:r>
        <w:rPr>
          <w:rFonts w:hint="eastAsia" w:ascii="宋体" w:hAnsi="宋体" w:cs="宋体"/>
          <w:color w:val="auto"/>
          <w:szCs w:val="15"/>
          <w:lang w:eastAsia="zh-CN"/>
        </w:rPr>
        <w:t>对</w:t>
      </w:r>
      <w:r>
        <w:rPr>
          <w:rFonts w:hint="eastAsia" w:ascii="宋体" w:hAnsi="宋体" w:eastAsia="宋体" w:cs="宋体"/>
          <w:color w:val="auto"/>
          <w:szCs w:val="15"/>
        </w:rPr>
        <w:t>采购和合同履行过程中所获悉的</w:t>
      </w:r>
      <w:r>
        <w:rPr>
          <w:rFonts w:hint="eastAsia" w:ascii="宋体" w:hAnsi="宋体" w:cs="宋体"/>
          <w:color w:val="auto"/>
          <w:szCs w:val="15"/>
          <w:lang w:eastAsia="zh-CN"/>
        </w:rPr>
        <w:t>国家秘密、工作秘密、</w:t>
      </w:r>
      <w:r>
        <w:rPr>
          <w:rFonts w:hint="eastAsia" w:ascii="宋体" w:hAnsi="宋体" w:eastAsia="宋体" w:cs="宋体"/>
          <w:color w:val="auto"/>
          <w:szCs w:val="15"/>
        </w:rPr>
        <w:t>商业秘密或者其他应当保密的信息，均有保密义务</w:t>
      </w:r>
      <w:r>
        <w:rPr>
          <w:rFonts w:hint="eastAsia" w:ascii="宋体" w:hAnsi="宋体" w:cs="宋体"/>
          <w:color w:val="auto"/>
          <w:szCs w:val="15"/>
          <w:lang w:eastAsia="zh-CN"/>
        </w:rPr>
        <w:t>且不受合同有效期所限，直至该信息成为公开信息</w:t>
      </w:r>
      <w:r>
        <w:rPr>
          <w:rFonts w:hint="eastAsia" w:ascii="宋体" w:hAnsi="宋体" w:eastAsia="宋体" w:cs="宋体"/>
          <w:color w:val="auto"/>
          <w:szCs w:val="15"/>
        </w:rPr>
        <w:t>。泄露、不正当地使用</w:t>
      </w:r>
      <w:r>
        <w:rPr>
          <w:rFonts w:hint="eastAsia" w:ascii="宋体" w:hAnsi="宋体" w:cs="宋体"/>
          <w:color w:val="auto"/>
          <w:szCs w:val="15"/>
          <w:lang w:eastAsia="zh-CN"/>
        </w:rPr>
        <w:t>国家秘密、工作秘密、</w:t>
      </w:r>
      <w:r>
        <w:rPr>
          <w:rFonts w:hint="eastAsia" w:ascii="宋体" w:hAnsi="宋体" w:eastAsia="宋体" w:cs="宋体"/>
          <w:color w:val="auto"/>
          <w:szCs w:val="15"/>
        </w:rPr>
        <w:t>商业秘密或者</w:t>
      </w:r>
      <w:r>
        <w:rPr>
          <w:rFonts w:hint="eastAsia" w:ascii="宋体" w:hAnsi="宋体" w:cs="宋体"/>
          <w:color w:val="auto"/>
          <w:szCs w:val="15"/>
          <w:lang w:eastAsia="zh-CN"/>
        </w:rPr>
        <w:t>其他应当保密的</w:t>
      </w:r>
      <w:r>
        <w:rPr>
          <w:rFonts w:hint="eastAsia" w:ascii="宋体" w:hAnsi="宋体" w:eastAsia="宋体" w:cs="宋体"/>
          <w:color w:val="auto"/>
          <w:szCs w:val="15"/>
        </w:rPr>
        <w:t>信息，应当承担</w:t>
      </w:r>
      <w:r>
        <w:rPr>
          <w:rFonts w:hint="eastAsia" w:ascii="宋体" w:hAnsi="宋体" w:cs="宋体"/>
          <w:color w:val="auto"/>
          <w:szCs w:val="15"/>
          <w:lang w:eastAsia="zh-CN"/>
        </w:rPr>
        <w:t>相应</w:t>
      </w:r>
      <w:r>
        <w:rPr>
          <w:rFonts w:hint="eastAsia" w:ascii="宋体" w:hAnsi="宋体" w:eastAsia="宋体" w:cs="宋体"/>
          <w:color w:val="auto"/>
          <w:szCs w:val="15"/>
        </w:rPr>
        <w:t>责任。其他应当保密的信息由双方在</w:t>
      </w:r>
      <w:r>
        <w:rPr>
          <w:rFonts w:hint="eastAsia" w:ascii="宋体" w:hAnsi="宋体" w:eastAsia="宋体" w:cs="宋体"/>
          <w:b/>
          <w:bCs/>
          <w:color w:val="auto"/>
          <w:szCs w:val="15"/>
        </w:rPr>
        <w:t>【政府采购合同专用条款】</w:t>
      </w:r>
      <w:r>
        <w:rPr>
          <w:rFonts w:hint="eastAsia" w:ascii="宋体" w:hAnsi="宋体" w:eastAsia="宋体" w:cs="宋体"/>
          <w:color w:val="auto"/>
          <w:szCs w:val="15"/>
        </w:rPr>
        <w:t>中约定。</w:t>
      </w:r>
    </w:p>
    <w:p w14:paraId="745B5EF1">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2</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合同价款支付</w:t>
      </w:r>
    </w:p>
    <w:p w14:paraId="7D06A4FE">
      <w:pPr>
        <w:autoSpaceDE/>
        <w:autoSpaceDN/>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1</w:t>
      </w:r>
      <w:r>
        <w:rPr>
          <w:rFonts w:hint="eastAsia" w:ascii="宋体" w:hAnsi="宋体"/>
          <w:color w:val="auto"/>
          <w:szCs w:val="21"/>
          <w:highlight w:val="none"/>
          <w:lang w:eastAsia="zh-CN"/>
        </w:rPr>
        <w:t>2</w:t>
      </w:r>
      <w:r>
        <w:rPr>
          <w:rFonts w:hint="eastAsia" w:ascii="宋体" w:hAnsi="宋体"/>
          <w:color w:val="auto"/>
          <w:szCs w:val="21"/>
          <w:highlight w:val="none"/>
        </w:rPr>
        <w:t xml:space="preserve">.1 </w:t>
      </w:r>
      <w:r>
        <w:rPr>
          <w:rFonts w:hint="eastAsia" w:ascii="宋体" w:hAnsi="宋体"/>
          <w:color w:val="auto"/>
          <w:szCs w:val="21"/>
          <w:highlight w:val="none"/>
          <w:lang w:eastAsia="zh-CN"/>
        </w:rPr>
        <w:t>合同价款支付</w:t>
      </w:r>
      <w:r>
        <w:rPr>
          <w:rFonts w:hint="eastAsia" w:ascii="宋体" w:hAnsi="宋体"/>
          <w:color w:val="auto"/>
          <w:szCs w:val="21"/>
          <w:highlight w:val="none"/>
        </w:rPr>
        <w:t>按照国库集中支付</w:t>
      </w:r>
      <w:r>
        <w:rPr>
          <w:rFonts w:hint="eastAsia" w:ascii="宋体" w:hAnsi="宋体"/>
          <w:color w:val="auto"/>
          <w:szCs w:val="21"/>
          <w:highlight w:val="none"/>
          <w:lang w:eastAsia="zh-CN"/>
        </w:rPr>
        <w:t>制度及财政管理相关</w:t>
      </w:r>
      <w:r>
        <w:rPr>
          <w:rFonts w:hint="eastAsia" w:ascii="宋体" w:hAnsi="宋体"/>
          <w:color w:val="auto"/>
          <w:szCs w:val="21"/>
          <w:highlight w:val="none"/>
        </w:rPr>
        <w:t>规定执行。</w:t>
      </w:r>
    </w:p>
    <w:p w14:paraId="10940921">
      <w:pPr>
        <w:pStyle w:val="2"/>
        <w:spacing w:line="400" w:lineRule="exact"/>
        <w:ind w:firstLine="420" w:firstLineChars="200"/>
        <w:rPr>
          <w:rFonts w:hint="eastAsia" w:eastAsia="宋体"/>
          <w:color w:val="auto"/>
          <w:highlight w:val="none"/>
          <w:lang w:eastAsia="zh-CN"/>
        </w:rPr>
      </w:pPr>
      <w:r>
        <w:rPr>
          <w:rFonts w:hint="eastAsia" w:ascii="宋体" w:hAnsi="宋体" w:cs="Times New Roman"/>
          <w:b w:val="0"/>
          <w:bCs w:val="0"/>
          <w:color w:val="auto"/>
          <w:sz w:val="21"/>
          <w:szCs w:val="21"/>
          <w:highlight w:val="none"/>
          <w:lang w:val="en-US" w:eastAsia="zh-CN"/>
        </w:rPr>
        <w:t xml:space="preserve">12.2 </w:t>
      </w:r>
      <w:r>
        <w:rPr>
          <w:rFonts w:hint="eastAsia" w:ascii="宋体" w:hAnsi="宋体" w:eastAsia="宋体" w:cs="Times New Roman"/>
          <w:b w:val="0"/>
          <w:bCs w:val="0"/>
          <w:color w:val="auto"/>
          <w:kern w:val="2"/>
          <w:sz w:val="21"/>
          <w:szCs w:val="21"/>
          <w:highlight w:val="none"/>
        </w:rPr>
        <w:t>对于满足合同约定支付条件的，</w:t>
      </w:r>
      <w:r>
        <w:rPr>
          <w:rFonts w:hint="eastAsia" w:ascii="宋体" w:hAnsi="宋体" w:eastAsia="宋体" w:cs="Times New Roman"/>
          <w:b w:val="0"/>
          <w:bCs w:val="0"/>
          <w:color w:val="auto"/>
          <w:kern w:val="2"/>
          <w:sz w:val="21"/>
          <w:szCs w:val="21"/>
          <w:highlight w:val="none"/>
          <w:lang w:val="en-US" w:eastAsia="zh-CN"/>
        </w:rPr>
        <w:t>甲方</w:t>
      </w:r>
      <w:r>
        <w:rPr>
          <w:rFonts w:hint="eastAsia" w:ascii="宋体" w:hAnsi="宋体" w:eastAsia="宋体" w:cs="Times New Roman"/>
          <w:b w:val="0"/>
          <w:bCs w:val="0"/>
          <w:i w:val="0"/>
          <w:iCs w:val="0"/>
          <w:caps w:val="0"/>
          <w:color w:val="auto"/>
          <w:spacing w:val="0"/>
          <w:sz w:val="21"/>
          <w:szCs w:val="21"/>
          <w:highlight w:val="none"/>
          <w:shd w:val="clear"/>
          <w:vertAlign w:val="baseline"/>
        </w:rPr>
        <w:t>原则上应当自收到发票后10个工作日内</w:t>
      </w:r>
      <w:r>
        <w:rPr>
          <w:rFonts w:hint="eastAsia" w:ascii="宋体" w:hAnsi="宋体" w:eastAsia="宋体" w:cs="Times New Roman"/>
          <w:b w:val="0"/>
          <w:bCs w:val="0"/>
          <w:color w:val="auto"/>
          <w:kern w:val="2"/>
          <w:sz w:val="21"/>
          <w:szCs w:val="21"/>
          <w:highlight w:val="none"/>
        </w:rPr>
        <w:t>将资金支付到合同约定的</w:t>
      </w:r>
      <w:r>
        <w:rPr>
          <w:rFonts w:hint="eastAsia" w:ascii="宋体" w:hAnsi="宋体" w:cs="Times New Roman"/>
          <w:b w:val="0"/>
          <w:bCs w:val="0"/>
          <w:color w:val="auto"/>
          <w:kern w:val="2"/>
          <w:sz w:val="21"/>
          <w:szCs w:val="21"/>
          <w:highlight w:val="none"/>
          <w:lang w:eastAsia="zh-CN"/>
        </w:rPr>
        <w:t>乙方</w:t>
      </w:r>
      <w:r>
        <w:rPr>
          <w:rFonts w:hint="eastAsia" w:ascii="宋体" w:hAnsi="宋体" w:eastAsia="宋体" w:cs="Times New Roman"/>
          <w:b w:val="0"/>
          <w:bCs w:val="0"/>
          <w:color w:val="auto"/>
          <w:kern w:val="2"/>
          <w:sz w:val="21"/>
          <w:szCs w:val="21"/>
          <w:highlight w:val="none"/>
        </w:rPr>
        <w:t>账户，不得以机构变动、人员更替、政策调整等为由迟延付款，不得将采购文件和合同中未规定的义务作为向</w:t>
      </w:r>
      <w:r>
        <w:rPr>
          <w:rFonts w:hint="eastAsia" w:ascii="宋体" w:hAnsi="宋体" w:eastAsia="宋体" w:cs="Times New Roman"/>
          <w:b w:val="0"/>
          <w:bCs w:val="0"/>
          <w:color w:val="auto"/>
          <w:kern w:val="2"/>
          <w:sz w:val="21"/>
          <w:szCs w:val="21"/>
          <w:highlight w:val="none"/>
          <w:lang w:val="en-US" w:eastAsia="zh-CN"/>
        </w:rPr>
        <w:t>乙方</w:t>
      </w:r>
      <w:r>
        <w:rPr>
          <w:rFonts w:hint="eastAsia" w:ascii="宋体" w:hAnsi="宋体" w:eastAsia="宋体" w:cs="Times New Roman"/>
          <w:b w:val="0"/>
          <w:bCs w:val="0"/>
          <w:color w:val="auto"/>
          <w:kern w:val="2"/>
          <w:sz w:val="21"/>
          <w:szCs w:val="21"/>
          <w:highlight w:val="none"/>
        </w:rPr>
        <w:t>付款的条件。具体合同价款支付时间在【</w:t>
      </w:r>
      <w:r>
        <w:rPr>
          <w:rFonts w:hint="eastAsia" w:ascii="宋体" w:hAnsi="宋体" w:eastAsia="宋体" w:cs="Times New Roman"/>
          <w:b/>
          <w:bCs/>
          <w:color w:val="auto"/>
          <w:kern w:val="2"/>
          <w:sz w:val="21"/>
          <w:szCs w:val="21"/>
          <w:highlight w:val="none"/>
        </w:rPr>
        <w:t>政府采购合同专用条款</w:t>
      </w:r>
      <w:r>
        <w:rPr>
          <w:rFonts w:hint="eastAsia" w:ascii="宋体" w:hAnsi="宋体" w:eastAsia="宋体" w:cs="Times New Roman"/>
          <w:b w:val="0"/>
          <w:bCs w:val="0"/>
          <w:color w:val="auto"/>
          <w:kern w:val="2"/>
          <w:sz w:val="21"/>
          <w:szCs w:val="21"/>
          <w:highlight w:val="none"/>
        </w:rPr>
        <w:t>】中</w:t>
      </w:r>
      <w:r>
        <w:rPr>
          <w:rFonts w:hint="eastAsia" w:ascii="宋体" w:hAnsi="宋体" w:cs="Times New Roman"/>
          <w:b w:val="0"/>
          <w:bCs w:val="0"/>
          <w:color w:val="auto"/>
          <w:kern w:val="2"/>
          <w:sz w:val="21"/>
          <w:szCs w:val="21"/>
          <w:highlight w:val="none"/>
          <w:lang w:eastAsia="zh-CN"/>
        </w:rPr>
        <w:t>约</w:t>
      </w:r>
      <w:r>
        <w:rPr>
          <w:rFonts w:hint="eastAsia" w:ascii="宋体" w:hAnsi="宋体" w:eastAsia="宋体" w:cs="Times New Roman"/>
          <w:b w:val="0"/>
          <w:bCs w:val="0"/>
          <w:color w:val="auto"/>
          <w:kern w:val="2"/>
          <w:sz w:val="21"/>
          <w:szCs w:val="21"/>
          <w:highlight w:val="none"/>
        </w:rPr>
        <w:t>定。</w:t>
      </w:r>
    </w:p>
    <w:p w14:paraId="4F2C70D6">
      <w:pPr>
        <w:pStyle w:val="7"/>
        <w:spacing w:after="0" w:line="400" w:lineRule="exact"/>
        <w:rPr>
          <w:rFonts w:ascii="宋体" w:hAnsi="宋体"/>
          <w:b/>
          <w:bCs/>
          <w:color w:val="auto"/>
          <w:sz w:val="24"/>
          <w:szCs w:val="24"/>
          <w:highlight w:val="none"/>
        </w:rPr>
      </w:pPr>
      <w:r>
        <w:rPr>
          <w:rFonts w:hint="eastAsia" w:ascii="宋体" w:hAnsi="宋体"/>
          <w:b/>
          <w:bCs/>
          <w:color w:val="auto"/>
          <w:sz w:val="24"/>
          <w:szCs w:val="24"/>
          <w:highlight w:val="none"/>
        </w:rPr>
        <w:t>1</w:t>
      </w:r>
      <w:r>
        <w:rPr>
          <w:rFonts w:hint="eastAsia" w:ascii="宋体" w:hAnsi="宋体"/>
          <w:b/>
          <w:bCs/>
          <w:color w:val="auto"/>
          <w:sz w:val="24"/>
          <w:szCs w:val="24"/>
          <w:highlight w:val="none"/>
          <w:lang w:eastAsia="zh-CN"/>
        </w:rPr>
        <w:t>3</w:t>
      </w:r>
      <w:r>
        <w:rPr>
          <w:rFonts w:hint="eastAsia" w:ascii="宋体" w:hAnsi="宋体"/>
          <w:b/>
          <w:bCs/>
          <w:color w:val="auto"/>
          <w:sz w:val="24"/>
          <w:szCs w:val="24"/>
          <w:highlight w:val="none"/>
        </w:rPr>
        <w:t>.</w:t>
      </w:r>
      <w:r>
        <w:rPr>
          <w:rFonts w:hint="eastAsia" w:ascii="宋体" w:hAnsi="宋体"/>
          <w:b/>
          <w:bCs/>
          <w:color w:val="auto"/>
          <w:sz w:val="24"/>
          <w:szCs w:val="24"/>
          <w:highlight w:val="none"/>
          <w:lang w:val="en-US" w:eastAsia="zh-CN"/>
        </w:rPr>
        <w:t xml:space="preserve"> </w:t>
      </w:r>
      <w:r>
        <w:rPr>
          <w:rFonts w:hint="eastAsia" w:ascii="宋体" w:hAnsi="宋体"/>
          <w:b/>
          <w:bCs/>
          <w:color w:val="auto"/>
          <w:sz w:val="24"/>
          <w:szCs w:val="24"/>
          <w:highlight w:val="none"/>
        </w:rPr>
        <w:t>履约保证金</w:t>
      </w:r>
    </w:p>
    <w:p w14:paraId="19DD2154">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 xml:space="preserve">.1 </w:t>
      </w:r>
      <w:r>
        <w:rPr>
          <w:rFonts w:hint="eastAsia" w:ascii="宋体" w:hAnsi="宋体" w:eastAsia="宋体" w:cs="宋体"/>
          <w:color w:val="auto"/>
          <w:szCs w:val="15"/>
        </w:rPr>
        <w:t>乙方应当以支票、汇票、本票或者金融机构、担保机构出具的保函等非现金形式提交。</w:t>
      </w:r>
    </w:p>
    <w:p w14:paraId="2C8EA586">
      <w:pPr>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.2 如果乙方</w:t>
      </w:r>
      <w:r>
        <w:rPr>
          <w:rFonts w:hint="eastAsia" w:ascii="宋体" w:hAnsi="宋体"/>
          <w:color w:val="auto"/>
          <w:szCs w:val="21"/>
          <w:highlight w:val="none"/>
          <w:lang w:eastAsia="zh-CN"/>
        </w:rPr>
        <w:t>出现</w:t>
      </w:r>
      <w:r>
        <w:rPr>
          <w:rFonts w:hint="eastAsia" w:ascii="宋体" w:hAnsi="宋体" w:eastAsia="宋体" w:cs="宋体"/>
          <w:b/>
          <w:bCs/>
          <w:color w:val="auto"/>
          <w:szCs w:val="15"/>
          <w:highlight w:val="none"/>
        </w:rPr>
        <w:t>【政府采购合同专用条款】</w:t>
      </w:r>
      <w:r>
        <w:rPr>
          <w:rFonts w:hint="eastAsia" w:ascii="宋体" w:hAnsi="宋体" w:cs="宋体"/>
          <w:b w:val="0"/>
          <w:bCs w:val="0"/>
          <w:color w:val="auto"/>
          <w:szCs w:val="15"/>
          <w:highlight w:val="none"/>
          <w:lang w:eastAsia="zh-CN"/>
        </w:rPr>
        <w:t>约定</w:t>
      </w:r>
      <w:r>
        <w:rPr>
          <w:rFonts w:hint="eastAsia" w:ascii="宋体" w:hAnsi="宋体" w:cs="宋体"/>
          <w:b w:val="0"/>
          <w:bCs w:val="0"/>
          <w:color w:val="auto"/>
          <w:szCs w:val="15"/>
          <w:lang w:eastAsia="zh-CN"/>
        </w:rPr>
        <w:t>情形的</w:t>
      </w:r>
      <w:r>
        <w:rPr>
          <w:rFonts w:hint="eastAsia" w:ascii="宋体" w:hAnsi="宋体"/>
          <w:color w:val="auto"/>
          <w:szCs w:val="21"/>
          <w:highlight w:val="none"/>
        </w:rPr>
        <w:t>，履约保证金不予退还；如果乙方未能按合同约定全面履行义务，甲方有权从履约保证金中取得补偿或赔偿，</w:t>
      </w:r>
      <w:r>
        <w:rPr>
          <w:rFonts w:hint="eastAsia" w:ascii="宋体" w:hAnsi="宋体"/>
          <w:color w:val="auto"/>
          <w:szCs w:val="21"/>
          <w:highlight w:val="none"/>
          <w:lang w:eastAsia="zh-CN"/>
        </w:rPr>
        <w:t>且</w:t>
      </w:r>
      <w:r>
        <w:rPr>
          <w:rFonts w:hint="eastAsia" w:ascii="宋体" w:hAnsi="宋体"/>
          <w:color w:val="auto"/>
          <w:szCs w:val="21"/>
          <w:highlight w:val="none"/>
        </w:rPr>
        <w:t>不影响甲方要求乙方承担合同约定的超过履约保证金的违约责任的权利。</w:t>
      </w:r>
    </w:p>
    <w:p w14:paraId="4AA09F93">
      <w:pPr>
        <w:spacing w:line="400" w:lineRule="exact"/>
        <w:ind w:firstLine="420"/>
        <w:rPr>
          <w:color w:val="auto"/>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3</w:t>
      </w:r>
      <w:r>
        <w:rPr>
          <w:rFonts w:hint="eastAsia" w:ascii="宋体" w:hAnsi="宋体"/>
          <w:color w:val="auto"/>
          <w:szCs w:val="21"/>
          <w:highlight w:val="none"/>
        </w:rPr>
        <w:t>.3 甲方在项目通过验收后按照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规定的时间内将履约保证金退还乙方；逾期退还的，乙方可要求甲方支付违约金，违约金按照</w:t>
      </w:r>
      <w:r>
        <w:rPr>
          <w:rFonts w:hint="eastAsia" w:ascii="宋体" w:hAnsi="宋体"/>
          <w:b/>
          <w:color w:val="auto"/>
          <w:szCs w:val="21"/>
          <w:highlight w:val="none"/>
        </w:rPr>
        <w:t>【政府采购合同专用条款】</w:t>
      </w:r>
      <w:r>
        <w:rPr>
          <w:rFonts w:hint="eastAsia" w:ascii="宋体" w:hAnsi="宋体"/>
          <w:color w:val="auto"/>
          <w:szCs w:val="21"/>
          <w:highlight w:val="none"/>
        </w:rPr>
        <w:t>规定支付。</w:t>
      </w:r>
    </w:p>
    <w:p w14:paraId="180CB727">
      <w:p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4</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b/>
          <w:color w:val="auto"/>
          <w:sz w:val="24"/>
          <w:highlight w:val="none"/>
        </w:rPr>
        <w:t>售后</w:t>
      </w:r>
      <w:r>
        <w:rPr>
          <w:rFonts w:hint="eastAsia" w:ascii="宋体" w:hAnsi="宋体"/>
          <w:b/>
          <w:color w:val="auto"/>
          <w:sz w:val="24"/>
          <w:highlight w:val="none"/>
        </w:rPr>
        <w:t>服务</w:t>
      </w:r>
    </w:p>
    <w:p w14:paraId="23AAA84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4</w:t>
      </w:r>
      <w:r>
        <w:rPr>
          <w:rFonts w:hint="eastAsia" w:ascii="宋体" w:hAnsi="宋体"/>
          <w:color w:val="auto"/>
          <w:szCs w:val="21"/>
          <w:highlight w:val="none"/>
        </w:rPr>
        <w:t>.1 除项目不涉及或采购活动中明确约定无须承担外，乙方还应提供下列服务：</w:t>
      </w:r>
    </w:p>
    <w:p w14:paraId="2168301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（1）货物的现场移动、安装、调试、启动监督及技术支持；</w:t>
      </w:r>
    </w:p>
    <w:p w14:paraId="76A38D3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（2）提供货物组装和维修所需的专用工具和辅助材料；</w:t>
      </w:r>
    </w:p>
    <w:p w14:paraId="543175D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（3）在</w:t>
      </w:r>
      <w:r>
        <w:rPr>
          <w:rFonts w:hint="eastAsia" w:ascii="宋体" w:hAnsi="宋体" w:eastAsia="宋体" w:cs="宋体"/>
          <w:b/>
          <w:bCs/>
          <w:color w:val="auto"/>
          <w:szCs w:val="15"/>
          <w:highlight w:val="none"/>
        </w:rPr>
        <w:t>【政府采购合同专用条款】</w:t>
      </w:r>
      <w:r>
        <w:rPr>
          <w:rFonts w:hint="eastAsia" w:ascii="宋体" w:hAnsi="宋体"/>
          <w:color w:val="auto"/>
          <w:szCs w:val="21"/>
          <w:highlight w:val="none"/>
          <w:lang w:eastAsia="zh-CN"/>
        </w:rPr>
        <w:t>约定</w:t>
      </w:r>
      <w:r>
        <w:rPr>
          <w:rFonts w:hint="eastAsia" w:ascii="宋体" w:hAnsi="宋体"/>
          <w:color w:val="auto"/>
          <w:szCs w:val="21"/>
          <w:highlight w:val="none"/>
        </w:rPr>
        <w:t>的期限内对所有的货物实施运行监督、维修，但前提条件是该服务并不能免除乙方在质量保证期内所承担的义务；</w:t>
      </w:r>
    </w:p>
    <w:p w14:paraId="277062B9">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（4）在制造商</w:t>
      </w:r>
      <w:r>
        <w:rPr>
          <w:rFonts w:hint="eastAsia" w:ascii="宋体" w:hAnsi="宋体"/>
          <w:color w:val="auto"/>
          <w:szCs w:val="21"/>
          <w:highlight w:val="none"/>
          <w:lang w:eastAsia="zh-CN"/>
        </w:rPr>
        <w:t>所在地</w:t>
      </w:r>
      <w:r>
        <w:rPr>
          <w:rFonts w:hint="eastAsia" w:ascii="宋体" w:hAnsi="宋体"/>
          <w:color w:val="auto"/>
          <w:szCs w:val="21"/>
          <w:highlight w:val="none"/>
        </w:rPr>
        <w:t>或</w:t>
      </w:r>
      <w:r>
        <w:rPr>
          <w:rFonts w:hint="eastAsia" w:ascii="宋体" w:hAnsi="宋体"/>
          <w:color w:val="auto"/>
          <w:szCs w:val="21"/>
          <w:highlight w:val="none"/>
          <w:lang w:eastAsia="zh-CN"/>
        </w:rPr>
        <w:t>指定</w:t>
      </w:r>
      <w:r>
        <w:rPr>
          <w:rFonts w:hint="eastAsia" w:ascii="宋体" w:hAnsi="宋体"/>
          <w:color w:val="auto"/>
          <w:szCs w:val="21"/>
          <w:highlight w:val="none"/>
        </w:rPr>
        <w:t>现场就货物的安装、启动、运营、维护</w:t>
      </w:r>
      <w:r>
        <w:rPr>
          <w:rFonts w:hint="eastAsia" w:ascii="宋体" w:hAnsi="宋体"/>
          <w:color w:val="auto"/>
          <w:szCs w:val="21"/>
          <w:highlight w:val="none"/>
          <w:lang w:eastAsia="zh-CN"/>
        </w:rPr>
        <w:t>、废弃处置等</w:t>
      </w:r>
      <w:r>
        <w:rPr>
          <w:rFonts w:hint="eastAsia" w:ascii="宋体" w:hAnsi="宋体"/>
          <w:color w:val="auto"/>
          <w:szCs w:val="21"/>
          <w:highlight w:val="none"/>
        </w:rPr>
        <w:t>对甲方操作人员进行培训</w:t>
      </w:r>
      <w:r>
        <w:rPr>
          <w:rFonts w:hint="eastAsia" w:ascii="宋体" w:hAnsi="宋体" w:cs="宋体"/>
          <w:color w:val="auto"/>
          <w:szCs w:val="15"/>
          <w:lang w:eastAsia="zh-CN"/>
        </w:rPr>
        <w:t>；</w:t>
      </w:r>
    </w:p>
    <w:p w14:paraId="29DD4026">
      <w:pPr>
        <w:pStyle w:val="15"/>
        <w:rPr>
          <w:rFonts w:hint="eastAsia" w:ascii="宋体" w:hAnsi="宋体" w:eastAsia="宋体" w:cs="宋体"/>
          <w:color w:val="auto"/>
          <w:sz w:val="21"/>
          <w:szCs w:val="21"/>
        </w:rPr>
      </w:pPr>
      <w:r>
        <w:rPr>
          <w:rFonts w:hint="eastAsia" w:ascii="宋体" w:hAnsi="宋体" w:eastAsia="宋体" w:cs="宋体"/>
          <w:color w:val="auto"/>
          <w:sz w:val="21"/>
          <w:szCs w:val="21"/>
        </w:rPr>
        <w:t>（5）依照法律、行政法规的规定或者按照</w:t>
      </w:r>
      <w:r>
        <w:rPr>
          <w:rFonts w:hint="eastAsia" w:ascii="宋体" w:hAnsi="宋体" w:eastAsia="宋体" w:cs="宋体"/>
          <w:b/>
          <w:bCs/>
          <w:color w:val="auto"/>
          <w:sz w:val="21"/>
          <w:szCs w:val="21"/>
        </w:rPr>
        <w:t>【政府采购合同专用条款】</w:t>
      </w:r>
      <w:r>
        <w:rPr>
          <w:rFonts w:hint="eastAsia" w:ascii="宋体" w:hAnsi="宋体" w:eastAsia="宋体" w:cs="宋体"/>
          <w:color w:val="auto"/>
          <w:sz w:val="21"/>
          <w:szCs w:val="21"/>
        </w:rPr>
        <w:t>约定，货物在有效使用年限届满后应予回收的，乙方负有自行或者委托第三人对货物予以回收的义务；</w:t>
      </w:r>
    </w:p>
    <w:p w14:paraId="29E1295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b/>
          <w:color w:val="auto"/>
          <w:szCs w:val="21"/>
          <w:highlight w:val="none"/>
        </w:rPr>
        <w:t>【政府采购合同专用条款】</w:t>
      </w:r>
      <w:r>
        <w:rPr>
          <w:rFonts w:hint="eastAsia" w:ascii="宋体" w:hAnsi="宋体"/>
          <w:color w:val="auto"/>
          <w:szCs w:val="21"/>
          <w:highlight w:val="none"/>
        </w:rPr>
        <w:t>规定由乙方提供的其他服务。</w:t>
      </w:r>
    </w:p>
    <w:p w14:paraId="1D3B045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4</w:t>
      </w:r>
      <w:r>
        <w:rPr>
          <w:rFonts w:hint="eastAsia" w:ascii="宋体" w:hAnsi="宋体"/>
          <w:color w:val="auto"/>
          <w:szCs w:val="21"/>
          <w:highlight w:val="none"/>
        </w:rPr>
        <w:t>.2 乙方提供的</w:t>
      </w:r>
      <w:r>
        <w:rPr>
          <w:rFonts w:hint="eastAsia" w:ascii="宋体" w:hAnsi="宋体"/>
          <w:color w:val="auto"/>
          <w:szCs w:val="21"/>
          <w:highlight w:val="none"/>
          <w:lang w:eastAsia="zh-CN"/>
        </w:rPr>
        <w:t>售后</w:t>
      </w:r>
      <w:r>
        <w:rPr>
          <w:rFonts w:hint="eastAsia" w:ascii="宋体" w:hAnsi="宋体"/>
          <w:color w:val="auto"/>
          <w:szCs w:val="21"/>
          <w:highlight w:val="none"/>
        </w:rPr>
        <w:t>服务的费用</w:t>
      </w:r>
      <w:r>
        <w:rPr>
          <w:rFonts w:hint="eastAsia" w:ascii="宋体" w:hAnsi="宋体"/>
          <w:color w:val="auto"/>
          <w:szCs w:val="21"/>
          <w:highlight w:val="none"/>
          <w:lang w:val="en-US" w:eastAsia="zh-CN"/>
        </w:rPr>
        <w:t>已</w:t>
      </w:r>
      <w:r>
        <w:rPr>
          <w:rFonts w:hint="eastAsia" w:ascii="宋体" w:hAnsi="宋体"/>
          <w:color w:val="auto"/>
          <w:szCs w:val="21"/>
          <w:highlight w:val="none"/>
        </w:rPr>
        <w:t>包含在合同价款中，甲方不再另行支付。</w:t>
      </w:r>
    </w:p>
    <w:p w14:paraId="04498EE7">
      <w:p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eastAsia="zh-CN"/>
        </w:rPr>
        <w:t>5</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违约责任</w:t>
      </w:r>
    </w:p>
    <w:p w14:paraId="7DCCD73A">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.1质量瑕疵的</w:t>
      </w:r>
      <w:r>
        <w:rPr>
          <w:rFonts w:hint="eastAsia" w:ascii="宋体" w:hAnsi="宋体"/>
          <w:bCs/>
          <w:color w:val="auto"/>
          <w:szCs w:val="21"/>
          <w:highlight w:val="none"/>
          <w:lang w:eastAsia="zh-CN"/>
        </w:rPr>
        <w:t>违约责任</w:t>
      </w:r>
    </w:p>
    <w:p w14:paraId="20B5C723">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乙方</w:t>
      </w:r>
      <w:r>
        <w:rPr>
          <w:rFonts w:hint="eastAsia" w:ascii="宋体" w:hAnsi="宋体"/>
          <w:color w:val="auto"/>
          <w:szCs w:val="21"/>
          <w:highlight w:val="none"/>
          <w:lang w:eastAsia="zh-CN"/>
        </w:rPr>
        <w:t>提供</w:t>
      </w:r>
      <w:r>
        <w:rPr>
          <w:rFonts w:hint="eastAsia" w:ascii="宋体" w:hAnsi="宋体"/>
          <w:color w:val="auto"/>
          <w:szCs w:val="21"/>
          <w:highlight w:val="none"/>
        </w:rPr>
        <w:t>的产品不符合</w:t>
      </w:r>
      <w:r>
        <w:rPr>
          <w:rFonts w:hint="eastAsia" w:ascii="宋体" w:hAnsi="宋体"/>
          <w:color w:val="auto"/>
          <w:szCs w:val="21"/>
          <w:highlight w:val="none"/>
          <w:lang w:eastAsia="zh-CN"/>
        </w:rPr>
        <w:t>合同约定的</w:t>
      </w:r>
      <w:r>
        <w:rPr>
          <w:rFonts w:hint="eastAsia" w:ascii="宋体" w:hAnsi="宋体"/>
          <w:color w:val="auto"/>
          <w:szCs w:val="21"/>
          <w:highlight w:val="none"/>
        </w:rPr>
        <w:t>质量标准或存在产品质量缺陷，</w:t>
      </w:r>
      <w:r>
        <w:rPr>
          <w:rFonts w:hint="eastAsia" w:ascii="宋体" w:hAnsi="宋体"/>
          <w:color w:val="auto"/>
          <w:szCs w:val="21"/>
          <w:highlight w:val="none"/>
          <w:lang w:eastAsia="zh-CN"/>
        </w:rPr>
        <w:t>甲方有权要求乙方根据</w:t>
      </w:r>
      <w:r>
        <w:rPr>
          <w:rFonts w:hint="eastAsia" w:ascii="宋体" w:hAnsi="宋体"/>
          <w:b/>
          <w:color w:val="auto"/>
          <w:szCs w:val="21"/>
          <w:highlight w:val="none"/>
        </w:rPr>
        <w:t>【政府采购合同专用条款】</w:t>
      </w:r>
      <w:r>
        <w:rPr>
          <w:rFonts w:hint="eastAsia" w:ascii="宋体" w:hAnsi="宋体"/>
          <w:b w:val="0"/>
          <w:bCs/>
          <w:color w:val="auto"/>
          <w:szCs w:val="21"/>
          <w:highlight w:val="none"/>
          <w:lang w:eastAsia="zh-CN"/>
        </w:rPr>
        <w:t>要求</w:t>
      </w:r>
      <w:r>
        <w:rPr>
          <w:rFonts w:hint="eastAsia" w:ascii="宋体" w:hAnsi="宋体"/>
          <w:color w:val="auto"/>
          <w:szCs w:val="21"/>
          <w:highlight w:val="none"/>
          <w:lang w:eastAsia="zh-CN"/>
        </w:rPr>
        <w:t>及时修理、重作、更换，并承担由此给甲</w:t>
      </w:r>
      <w:r>
        <w:rPr>
          <w:rFonts w:hint="eastAsia" w:ascii="宋体" w:hAnsi="宋体"/>
          <w:color w:val="auto"/>
          <w:szCs w:val="21"/>
          <w:highlight w:val="none"/>
        </w:rPr>
        <w:t>方</w:t>
      </w:r>
      <w:r>
        <w:rPr>
          <w:rFonts w:hint="eastAsia" w:ascii="宋体" w:hAnsi="宋体"/>
          <w:color w:val="auto"/>
          <w:szCs w:val="21"/>
          <w:highlight w:val="none"/>
          <w:lang w:eastAsia="zh-CN"/>
        </w:rPr>
        <w:t>造成的损失</w:t>
      </w:r>
      <w:r>
        <w:rPr>
          <w:rFonts w:hint="eastAsia" w:ascii="宋体" w:hAnsi="宋体"/>
          <w:color w:val="auto"/>
          <w:szCs w:val="21"/>
          <w:highlight w:val="none"/>
        </w:rPr>
        <w:t>。</w:t>
      </w:r>
    </w:p>
    <w:p w14:paraId="24DAE0A2">
      <w:pPr>
        <w:autoSpaceDE w:val="0"/>
        <w:autoSpaceDN w:val="0"/>
        <w:adjustRightInd w:val="0"/>
        <w:snapToGrid w:val="0"/>
        <w:spacing w:before="0" w:line="400" w:lineRule="exact"/>
        <w:ind w:firstLine="420" w:firstLineChars="200"/>
        <w:jc w:val="left"/>
        <w:rPr>
          <w:rFonts w:ascii="宋体" w:hAnsi="宋体"/>
          <w:bCs/>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.2 迟延交货的违约责任</w:t>
      </w:r>
    </w:p>
    <w:p w14:paraId="29B256A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（1）乙方应按照本合同规定的时间、地点交货和提供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服务。在履行合同过程中，如果乙方遇到可能</w:t>
      </w:r>
      <w:r>
        <w:rPr>
          <w:rFonts w:hint="eastAsia" w:ascii="宋体" w:hAnsi="宋体"/>
          <w:color w:val="auto"/>
          <w:szCs w:val="21"/>
          <w:highlight w:val="none"/>
          <w:lang w:eastAsia="zh-CN"/>
        </w:rPr>
        <w:t>影响</w:t>
      </w:r>
      <w:r>
        <w:rPr>
          <w:rFonts w:hint="eastAsia" w:ascii="宋体" w:hAnsi="宋体"/>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宋体" w:hAnsi="宋体"/>
          <w:color w:val="auto"/>
          <w:szCs w:val="21"/>
          <w:highlight w:val="none"/>
          <w:lang w:eastAsia="zh-CN"/>
        </w:rPr>
        <w:t>长</w:t>
      </w:r>
      <w:r>
        <w:rPr>
          <w:rFonts w:hint="eastAsia" w:ascii="宋体" w:hAnsi="宋体"/>
          <w:color w:val="auto"/>
          <w:szCs w:val="21"/>
          <w:highlight w:val="none"/>
        </w:rPr>
        <w:t>交货时间或延期提供服务。</w:t>
      </w:r>
    </w:p>
    <w:p w14:paraId="6A174AEC">
      <w:pPr>
        <w:autoSpaceDE w:val="0"/>
        <w:autoSpaceDN w:val="0"/>
        <w:adjustRightInd w:val="0"/>
        <w:snapToGrid w:val="0"/>
        <w:spacing w:before="0" w:line="400" w:lineRule="exact"/>
        <w:ind w:firstLine="420" w:firstLineChars="200"/>
        <w:jc w:val="left"/>
        <w:rPr>
          <w:rFonts w:hint="eastAsia" w:ascii="宋体" w:hAnsi="宋体" w:eastAsia="宋体"/>
          <w:color w:val="auto"/>
          <w:szCs w:val="21"/>
          <w:highlight w:val="none"/>
          <w:lang w:eastAsia="zh-CN"/>
        </w:rPr>
      </w:pPr>
      <w:r>
        <w:rPr>
          <w:rFonts w:hint="eastAsia" w:ascii="宋体" w:hAnsi="宋体"/>
          <w:color w:val="auto"/>
          <w:szCs w:val="21"/>
          <w:highlight w:val="none"/>
        </w:rPr>
        <w:t>（2）如果乙方没有按照合同规定的时间交货和提供</w:t>
      </w:r>
      <w:r>
        <w:rPr>
          <w:rFonts w:hint="eastAsia" w:ascii="宋体" w:hAnsi="宋体"/>
          <w:color w:val="auto"/>
          <w:szCs w:val="21"/>
          <w:highlight w:val="none"/>
          <w:lang w:eastAsia="zh-CN"/>
        </w:rPr>
        <w:t>相关</w:t>
      </w:r>
      <w:r>
        <w:rPr>
          <w:rFonts w:hint="eastAsia" w:ascii="宋体" w:hAnsi="宋体"/>
          <w:color w:val="auto"/>
          <w:szCs w:val="21"/>
          <w:highlight w:val="none"/>
        </w:rPr>
        <w:t>服务，甲方有权从货款中扣除误期赔偿费而不影响合同项下的其他补救方法，赔偿费按</w:t>
      </w:r>
      <w:r>
        <w:rPr>
          <w:rFonts w:hint="eastAsia" w:ascii="宋体" w:hAnsi="宋体"/>
          <w:b/>
          <w:color w:val="auto"/>
          <w:szCs w:val="21"/>
          <w:highlight w:val="none"/>
        </w:rPr>
        <w:t>【政府采购合同专用条款】</w:t>
      </w:r>
      <w:r>
        <w:rPr>
          <w:rFonts w:hint="eastAsia" w:ascii="宋体" w:hAnsi="宋体"/>
          <w:color w:val="auto"/>
          <w:szCs w:val="21"/>
          <w:highlight w:val="none"/>
        </w:rPr>
        <w:t>规定执行。如果涉及公共利益，且赔偿金额无法弥补公共利益损失，</w:t>
      </w:r>
      <w:r>
        <w:rPr>
          <w:rFonts w:hint="eastAsia" w:ascii="宋体" w:hAnsi="宋体"/>
          <w:color w:val="auto"/>
          <w:szCs w:val="21"/>
          <w:highlight w:val="none"/>
          <w:lang w:eastAsia="zh-CN"/>
        </w:rPr>
        <w:t>甲方</w:t>
      </w:r>
      <w:r>
        <w:rPr>
          <w:rFonts w:hint="eastAsia" w:ascii="宋体" w:hAnsi="宋体"/>
          <w:color w:val="auto"/>
          <w:szCs w:val="21"/>
          <w:highlight w:val="none"/>
        </w:rPr>
        <w:t>可要求继续履行或者</w:t>
      </w:r>
      <w:r>
        <w:rPr>
          <w:rFonts w:hint="eastAsia" w:ascii="宋体" w:hAnsi="宋体"/>
          <w:color w:val="auto"/>
          <w:szCs w:val="21"/>
          <w:highlight w:val="none"/>
          <w:lang w:eastAsia="zh-CN"/>
        </w:rPr>
        <w:t>采取其他补救措施</w:t>
      </w:r>
      <w:r>
        <w:rPr>
          <w:rFonts w:hint="eastAsia" w:ascii="宋体" w:hAnsi="宋体"/>
          <w:color w:val="auto"/>
          <w:szCs w:val="21"/>
          <w:highlight w:val="none"/>
        </w:rPr>
        <w:t>。</w:t>
      </w:r>
    </w:p>
    <w:p w14:paraId="27D35F9C">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eastAsia="zh-CN"/>
        </w:rPr>
        <w:t>5</w:t>
      </w:r>
      <w:r>
        <w:rPr>
          <w:rFonts w:hint="eastAsia" w:ascii="宋体" w:hAnsi="宋体"/>
          <w:color w:val="auto"/>
          <w:szCs w:val="21"/>
          <w:highlight w:val="none"/>
        </w:rPr>
        <w:t>.3 迟延支付的违约责任</w:t>
      </w:r>
    </w:p>
    <w:p w14:paraId="7A50691F">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甲方存在迟延支付乙方合同款项的，应当承担</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规定的逾期付款利息。</w:t>
      </w:r>
    </w:p>
    <w:p w14:paraId="42F2F00A">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bCs/>
          <w:color w:val="auto"/>
          <w:szCs w:val="21"/>
          <w:highlight w:val="none"/>
        </w:rPr>
        <w:t>1</w:t>
      </w:r>
      <w:r>
        <w:rPr>
          <w:rFonts w:hint="eastAsia" w:ascii="宋体" w:hAnsi="宋体"/>
          <w:bCs/>
          <w:color w:val="auto"/>
          <w:szCs w:val="21"/>
          <w:highlight w:val="none"/>
          <w:lang w:eastAsia="zh-CN"/>
        </w:rPr>
        <w:t>5</w:t>
      </w:r>
      <w:r>
        <w:rPr>
          <w:rFonts w:hint="eastAsia" w:ascii="宋体" w:hAnsi="宋体"/>
          <w:bCs/>
          <w:color w:val="auto"/>
          <w:szCs w:val="21"/>
          <w:highlight w:val="none"/>
        </w:rPr>
        <w:t>.4其他违约责任根据项目实际需要按</w:t>
      </w:r>
      <w:r>
        <w:rPr>
          <w:rFonts w:hint="eastAsia" w:ascii="宋体" w:hAnsi="宋体"/>
          <w:b/>
          <w:bCs/>
          <w:color w:val="auto"/>
          <w:szCs w:val="21"/>
          <w:highlight w:val="none"/>
        </w:rPr>
        <w:t>【政府采购合同专用条款】</w:t>
      </w:r>
      <w:r>
        <w:rPr>
          <w:rFonts w:hint="eastAsia" w:ascii="宋体" w:hAnsi="宋体"/>
          <w:color w:val="auto"/>
          <w:szCs w:val="21"/>
          <w:highlight w:val="none"/>
        </w:rPr>
        <w:t>规定执行。</w:t>
      </w:r>
    </w:p>
    <w:p w14:paraId="11838F94">
      <w:pPr>
        <w:numPr>
          <w:ilvl w:val="0"/>
          <w:numId w:val="14"/>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rPr>
        <w:t>合同变更</w:t>
      </w:r>
      <w:r>
        <w:rPr>
          <w:rFonts w:hint="eastAsia" w:ascii="宋体" w:hAnsi="宋体"/>
          <w:b/>
          <w:color w:val="auto"/>
          <w:sz w:val="24"/>
          <w:highlight w:val="none"/>
          <w:lang w:eastAsia="zh-CN"/>
        </w:rPr>
        <w:t>、中止与终止</w:t>
      </w:r>
    </w:p>
    <w:p w14:paraId="06A42922">
      <w:pPr>
        <w:autoSpaceDE/>
        <w:autoSpaceDN/>
        <w:adjustRightInd w:val="0"/>
        <w:snapToGrid w:val="0"/>
        <w:spacing w:before="0" w:line="400" w:lineRule="exact"/>
        <w:ind w:firstLine="0" w:firstLineChars="0"/>
        <w:jc w:val="left"/>
        <w:rPr>
          <w:rFonts w:hint="eastAsia" w:ascii="宋体" w:hAnsi="宋体"/>
          <w:color w:val="auto"/>
          <w:szCs w:val="21"/>
          <w:highlight w:val="none"/>
        </w:rPr>
      </w:pPr>
      <w:r>
        <w:rPr>
          <w:rFonts w:hint="eastAsia" w:ascii="宋体" w:hAnsi="宋体"/>
          <w:color w:val="auto"/>
          <w:szCs w:val="21"/>
          <w:highlight w:val="none"/>
          <w:lang w:val="en-US" w:eastAsia="zh-CN"/>
        </w:rPr>
        <w:t xml:space="preserve">    </w:t>
      </w: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.1合同的</w:t>
      </w:r>
      <w:r>
        <w:rPr>
          <w:rFonts w:hint="eastAsia" w:ascii="宋体" w:hAnsi="宋体"/>
          <w:color w:val="auto"/>
          <w:szCs w:val="21"/>
          <w:highlight w:val="none"/>
          <w:lang w:eastAsia="zh-CN"/>
        </w:rPr>
        <w:t>变更</w:t>
      </w:r>
    </w:p>
    <w:p w14:paraId="299ECB62">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政府采购合同履行中，</w:t>
      </w:r>
      <w:r>
        <w:rPr>
          <w:rFonts w:hint="eastAsia" w:ascii="宋体" w:hAnsi="宋体"/>
          <w:color w:val="auto"/>
          <w:szCs w:val="21"/>
          <w:highlight w:val="none"/>
        </w:rPr>
        <w:t>在不改变合同其他条款的前提下，甲方可以在合同价款10%的范围内追加与合同标的相同的货物，并就此与乙方协商</w:t>
      </w:r>
      <w:r>
        <w:rPr>
          <w:rFonts w:hint="eastAsia" w:ascii="宋体" w:hAnsi="宋体"/>
          <w:color w:val="auto"/>
          <w:szCs w:val="21"/>
          <w:highlight w:val="none"/>
          <w:lang w:eastAsia="zh-CN"/>
        </w:rPr>
        <w:t>一致后</w:t>
      </w:r>
      <w:r>
        <w:rPr>
          <w:rFonts w:hint="eastAsia" w:ascii="宋体" w:hAnsi="宋体"/>
          <w:color w:val="auto"/>
          <w:szCs w:val="21"/>
          <w:highlight w:val="none"/>
        </w:rPr>
        <w:t>签订补充协议。</w:t>
      </w:r>
    </w:p>
    <w:p w14:paraId="481DCB6B">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合同的中止</w:t>
      </w:r>
    </w:p>
    <w:p w14:paraId="544A641E">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（1）合同履行过程中因供应商就采购文件、采购过程或结果提起投诉的，甲方认为有必要的，</w:t>
      </w:r>
      <w:r>
        <w:rPr>
          <w:rFonts w:hint="eastAsia" w:ascii="宋体" w:hAnsi="宋体"/>
          <w:color w:val="auto"/>
          <w:szCs w:val="21"/>
          <w:highlight w:val="none"/>
          <w:lang w:eastAsia="zh-CN"/>
        </w:rPr>
        <w:t>可以</w:t>
      </w:r>
      <w:r>
        <w:rPr>
          <w:rFonts w:hint="eastAsia" w:ascii="宋体" w:hAnsi="宋体"/>
          <w:color w:val="auto"/>
          <w:szCs w:val="21"/>
          <w:highlight w:val="none"/>
        </w:rPr>
        <w:t>中止合同的履行。</w:t>
      </w:r>
    </w:p>
    <w:p w14:paraId="17EDDB83">
      <w:pPr>
        <w:autoSpaceDE w:val="0"/>
        <w:autoSpaceDN w:val="0"/>
        <w:adjustRightInd w:val="0"/>
        <w:snapToGrid w:val="0"/>
        <w:spacing w:before="0" w:line="400" w:lineRule="exact"/>
        <w:ind w:firstLine="420" w:firstLineChars="200"/>
        <w:jc w:val="left"/>
        <w:rPr>
          <w:rFonts w:hint="eastAsia"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合同履行过程中，</w:t>
      </w:r>
      <w:r>
        <w:rPr>
          <w:rFonts w:hint="eastAsia" w:ascii="宋体" w:hAnsi="宋体"/>
          <w:color w:val="auto"/>
          <w:szCs w:val="21"/>
          <w:highlight w:val="none"/>
        </w:rPr>
        <w:t>如果乙方出现以下情形之一的：1．经营状况严重恶化；2．转移财产、抽逃资金，以逃避债务；3．丧失商业信誉；4．有丧失或者可能丧失履约能力的其他情形</w:t>
      </w:r>
      <w:r>
        <w:rPr>
          <w:rFonts w:hint="eastAsia" w:ascii="宋体" w:hAnsi="宋体"/>
          <w:color w:val="auto"/>
          <w:szCs w:val="21"/>
          <w:highlight w:val="none"/>
          <w:lang w:eastAsia="zh-CN"/>
        </w:rPr>
        <w:t>，乙方有义务及时告知甲方</w:t>
      </w:r>
      <w:r>
        <w:rPr>
          <w:rFonts w:hint="eastAsia" w:ascii="宋体" w:hAnsi="宋体"/>
          <w:color w:val="auto"/>
          <w:szCs w:val="21"/>
          <w:highlight w:val="none"/>
        </w:rPr>
        <w:t>。甲方</w:t>
      </w:r>
      <w:r>
        <w:rPr>
          <w:rFonts w:hint="eastAsia" w:ascii="宋体" w:hAnsi="宋体"/>
          <w:color w:val="auto"/>
          <w:szCs w:val="21"/>
          <w:highlight w:val="none"/>
          <w:lang w:eastAsia="zh-CN"/>
        </w:rPr>
        <w:t>有权</w:t>
      </w:r>
      <w:r>
        <w:rPr>
          <w:rFonts w:hint="eastAsia" w:ascii="宋体" w:hAnsi="宋体"/>
          <w:color w:val="auto"/>
          <w:szCs w:val="21"/>
          <w:highlight w:val="none"/>
        </w:rPr>
        <w:t>以书面形式通知乙方中止合同</w:t>
      </w:r>
      <w:r>
        <w:rPr>
          <w:rFonts w:hint="eastAsia" w:ascii="宋体" w:hAnsi="宋体"/>
          <w:color w:val="auto"/>
          <w:szCs w:val="21"/>
          <w:highlight w:val="none"/>
          <w:lang w:eastAsia="zh-CN"/>
        </w:rPr>
        <w:t>并要求乙方在合理期限内消除相关情形或者提供适当担保。</w:t>
      </w:r>
      <w:r>
        <w:rPr>
          <w:rFonts w:hint="eastAsia" w:ascii="宋体" w:hAnsi="宋体"/>
          <w:color w:val="auto"/>
          <w:szCs w:val="21"/>
          <w:highlight w:val="none"/>
        </w:rPr>
        <w:t>乙方提供适当担保的，</w:t>
      </w:r>
      <w:r>
        <w:rPr>
          <w:rFonts w:hint="eastAsia" w:ascii="宋体" w:hAnsi="宋体"/>
          <w:color w:val="auto"/>
          <w:szCs w:val="21"/>
          <w:highlight w:val="none"/>
          <w:lang w:eastAsia="zh-CN"/>
        </w:rPr>
        <w:t>合同继续</w:t>
      </w:r>
      <w:r>
        <w:rPr>
          <w:rFonts w:hint="eastAsia" w:ascii="宋体" w:hAnsi="宋体"/>
          <w:color w:val="auto"/>
          <w:szCs w:val="21"/>
          <w:highlight w:val="none"/>
        </w:rPr>
        <w:t>履行</w:t>
      </w:r>
      <w:r>
        <w:rPr>
          <w:rFonts w:hint="eastAsia" w:ascii="宋体" w:hAnsi="宋体"/>
          <w:color w:val="auto"/>
          <w:szCs w:val="21"/>
          <w:highlight w:val="none"/>
          <w:lang w:eastAsia="zh-CN"/>
        </w:rPr>
        <w:t>；乙</w:t>
      </w:r>
      <w:r>
        <w:rPr>
          <w:rFonts w:hint="eastAsia" w:ascii="宋体" w:hAnsi="宋体"/>
          <w:color w:val="auto"/>
          <w:szCs w:val="21"/>
          <w:highlight w:val="none"/>
        </w:rPr>
        <w:t>方在合理期限内未恢复履约能力且未提供适当担保的，视为拒绝</w:t>
      </w:r>
      <w:r>
        <w:rPr>
          <w:rFonts w:hint="eastAsia" w:ascii="宋体" w:hAnsi="宋体"/>
          <w:color w:val="auto"/>
          <w:szCs w:val="21"/>
          <w:highlight w:val="none"/>
          <w:lang w:eastAsia="zh-CN"/>
        </w:rPr>
        <w:t>继续</w:t>
      </w:r>
      <w:r>
        <w:rPr>
          <w:rFonts w:hint="eastAsia" w:ascii="宋体" w:hAnsi="宋体"/>
          <w:color w:val="auto"/>
          <w:szCs w:val="21"/>
          <w:highlight w:val="none"/>
        </w:rPr>
        <w:t>履约，甲方</w:t>
      </w:r>
      <w:r>
        <w:rPr>
          <w:rFonts w:hint="eastAsia" w:ascii="宋体" w:hAnsi="宋体"/>
          <w:color w:val="auto"/>
          <w:szCs w:val="21"/>
          <w:highlight w:val="none"/>
          <w:lang w:eastAsia="zh-CN"/>
        </w:rPr>
        <w:t>有权</w:t>
      </w:r>
      <w:r>
        <w:rPr>
          <w:rFonts w:hint="eastAsia" w:ascii="宋体" w:hAnsi="宋体"/>
          <w:color w:val="auto"/>
          <w:szCs w:val="21"/>
          <w:highlight w:val="none"/>
        </w:rPr>
        <w:t>解除合同并要求乙方承担</w:t>
      </w:r>
      <w:r>
        <w:rPr>
          <w:rFonts w:hint="eastAsia" w:ascii="宋体" w:hAnsi="宋体"/>
          <w:color w:val="auto"/>
          <w:szCs w:val="21"/>
          <w:highlight w:val="none"/>
          <w:lang w:eastAsia="zh-CN"/>
        </w:rPr>
        <w:t>由此给甲方造成的损失</w:t>
      </w:r>
      <w:r>
        <w:rPr>
          <w:rFonts w:hint="eastAsia" w:ascii="宋体" w:hAnsi="宋体"/>
          <w:color w:val="auto"/>
          <w:szCs w:val="21"/>
          <w:highlight w:val="none"/>
        </w:rPr>
        <w:t>。</w:t>
      </w:r>
    </w:p>
    <w:p w14:paraId="2211F878">
      <w:pPr>
        <w:pStyle w:val="15"/>
        <w:jc w:val="both"/>
        <w:rPr>
          <w:color w:val="auto"/>
          <w:sz w:val="21"/>
        </w:rPr>
      </w:pPr>
      <w:r>
        <w:rPr>
          <w:rFonts w:hint="eastAsia" w:ascii="宋体" w:hAnsi="宋体" w:eastAsia="宋体" w:cs="宋体"/>
          <w:color w:val="auto"/>
          <w:sz w:val="21"/>
        </w:rPr>
        <w:t>（3）乙方分立、合并或者变更住所的，应当及时以书面形式告知甲方。乙方没有</w:t>
      </w:r>
      <w:r>
        <w:rPr>
          <w:rFonts w:hint="eastAsia" w:ascii="宋体" w:hAnsi="宋体" w:eastAsia="宋体" w:cs="宋体"/>
          <w:color w:val="auto"/>
          <w:sz w:val="21"/>
          <w:lang w:eastAsia="zh-CN"/>
        </w:rPr>
        <w:t>及时告知</w:t>
      </w:r>
      <w:r>
        <w:rPr>
          <w:rFonts w:hint="eastAsia" w:ascii="宋体" w:hAnsi="宋体" w:eastAsia="宋体" w:cs="宋体"/>
          <w:color w:val="auto"/>
          <w:sz w:val="21"/>
        </w:rPr>
        <w:t>甲方，致使</w:t>
      </w:r>
      <w:r>
        <w:rPr>
          <w:rFonts w:hint="eastAsia" w:ascii="宋体" w:hAnsi="宋体" w:eastAsia="宋体" w:cs="宋体"/>
          <w:color w:val="auto"/>
          <w:sz w:val="21"/>
          <w:lang w:eastAsia="zh-CN"/>
        </w:rPr>
        <w:t>合同</w:t>
      </w:r>
      <w:r>
        <w:rPr>
          <w:rFonts w:hint="eastAsia" w:ascii="宋体" w:hAnsi="宋体" w:eastAsia="宋体" w:cs="宋体"/>
          <w:color w:val="auto"/>
          <w:sz w:val="21"/>
        </w:rPr>
        <w:t>履行发生困难的，甲方可以中止合同履行并要求乙方承担由此给甲方造成的损失。</w:t>
      </w:r>
    </w:p>
    <w:p w14:paraId="17B74C96">
      <w:pPr>
        <w:snapToGrid w:val="0"/>
        <w:spacing w:line="400" w:lineRule="exact"/>
        <w:ind w:firstLine="420" w:firstLineChars="200"/>
        <w:jc w:val="left"/>
        <w:rPr>
          <w:color w:val="auto"/>
          <w:sz w:val="21"/>
        </w:rPr>
      </w:pP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）甲方不得以行政区划调整、政府换届、机构或者职能调整以及相关责任人更替为由中止合同。</w:t>
      </w:r>
    </w:p>
    <w:p w14:paraId="052CADB7">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6</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合同的终止</w:t>
      </w:r>
    </w:p>
    <w:p w14:paraId="6B7C6E88">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（1）合同因有效期限届满而终止；</w:t>
      </w:r>
    </w:p>
    <w:p w14:paraId="714F59F5">
      <w:pPr>
        <w:snapToGrid w:val="0"/>
        <w:spacing w:line="400" w:lineRule="exact"/>
        <w:ind w:firstLine="420" w:firstLineChars="200"/>
        <w:rPr>
          <w:rFonts w:hint="eastAsia" w:ascii="宋体" w:hAnsi="宋体" w:eastAsia="宋体" w:cs="宋体"/>
          <w:color w:val="auto"/>
          <w:szCs w:val="21"/>
          <w:lang w:eastAsia="zh-CN"/>
        </w:rPr>
      </w:pPr>
      <w:r>
        <w:rPr>
          <w:rFonts w:hint="eastAsia" w:ascii="宋体" w:hAnsi="宋体"/>
          <w:color w:val="auto"/>
          <w:szCs w:val="21"/>
          <w:highlight w:val="none"/>
        </w:rPr>
        <w:t>（2）乙方未</w:t>
      </w:r>
      <w:r>
        <w:rPr>
          <w:rFonts w:hint="eastAsia" w:ascii="宋体" w:hAnsi="宋体"/>
          <w:color w:val="auto"/>
          <w:szCs w:val="21"/>
          <w:highlight w:val="none"/>
          <w:lang w:eastAsia="zh-CN"/>
        </w:rPr>
        <w:t>按</w:t>
      </w:r>
      <w:r>
        <w:rPr>
          <w:rFonts w:hint="eastAsia" w:ascii="宋体" w:hAnsi="宋体"/>
          <w:color w:val="auto"/>
          <w:szCs w:val="21"/>
          <w:highlight w:val="none"/>
        </w:rPr>
        <w:t>合同约定履行，构成根本性违约的，甲方有权终止合同</w:t>
      </w:r>
      <w:r>
        <w:rPr>
          <w:rFonts w:hint="eastAsia" w:ascii="宋体" w:hAnsi="宋体"/>
          <w:color w:val="auto"/>
          <w:szCs w:val="21"/>
          <w:highlight w:val="none"/>
          <w:lang w:eastAsia="zh-CN"/>
        </w:rPr>
        <w:t>，</w:t>
      </w:r>
      <w:r>
        <w:rPr>
          <w:rFonts w:hint="eastAsia" w:ascii="宋体" w:hAnsi="宋体" w:eastAsia="宋体" w:cs="宋体"/>
          <w:color w:val="auto"/>
          <w:szCs w:val="21"/>
        </w:rPr>
        <w:t>并追究乙方的违约责</w:t>
      </w:r>
      <w:r>
        <w:rPr>
          <w:rFonts w:hint="eastAsia" w:ascii="宋体" w:hAnsi="宋体" w:cs="宋体"/>
          <w:color w:val="auto"/>
          <w:szCs w:val="21"/>
          <w:lang w:val="en-US" w:eastAsia="zh-CN"/>
        </w:rPr>
        <w:t>任</w:t>
      </w:r>
      <w:r>
        <w:rPr>
          <w:rFonts w:hint="eastAsia" w:ascii="宋体" w:hAnsi="宋体"/>
          <w:color w:val="auto"/>
          <w:szCs w:val="21"/>
          <w:highlight w:val="none"/>
        </w:rPr>
        <w:t>。</w:t>
      </w:r>
    </w:p>
    <w:p w14:paraId="1E42467E">
      <w:pPr>
        <w:pStyle w:val="15"/>
        <w:rPr>
          <w:rFonts w:hint="eastAsia" w:ascii="宋体" w:hAnsi="宋体"/>
          <w:color w:val="auto"/>
          <w:szCs w:val="21"/>
          <w:highlight w:val="none"/>
          <w:lang w:val="en-US" w:eastAsia="zh-CN"/>
        </w:rPr>
      </w:pPr>
      <w:r>
        <w:rPr>
          <w:rFonts w:hint="eastAsia" w:ascii="宋体" w:hAnsi="宋体"/>
          <w:color w:val="auto"/>
          <w:szCs w:val="21"/>
          <w:highlight w:val="none"/>
          <w:lang w:val="en-US" w:eastAsia="zh-CN"/>
        </w:rPr>
        <w:t xml:space="preserve">16.4 </w:t>
      </w:r>
      <w:r>
        <w:rPr>
          <w:rFonts w:hint="eastAsia" w:ascii="宋体" w:hAnsi="宋体" w:eastAsia="宋体" w:cs="Times New Roman"/>
          <w:color w:val="auto"/>
          <w:kern w:val="2"/>
          <w:sz w:val="21"/>
          <w:szCs w:val="21"/>
          <w:highlight w:val="none"/>
          <w:lang w:val="en-US" w:eastAsia="zh-CN"/>
        </w:rPr>
        <w:t>涉及国家利益、社会公共利益的情形</w:t>
      </w:r>
    </w:p>
    <w:p w14:paraId="18066D20">
      <w:pPr>
        <w:pStyle w:val="15"/>
        <w:jc w:val="both"/>
        <w:rPr>
          <w:color w:val="auto"/>
          <w:sz w:val="21"/>
        </w:rPr>
      </w:pPr>
      <w:r>
        <w:rPr>
          <w:rFonts w:hint="eastAsia" w:ascii="宋体" w:hAnsi="宋体" w:eastAsia="宋体" w:cs="宋体"/>
          <w:color w:val="auto"/>
          <w:sz w:val="21"/>
        </w:rPr>
        <w:t>政府采购合同继续履行将损害国家利益和社会公共利益的，双方当事人</w:t>
      </w:r>
      <w:r>
        <w:rPr>
          <w:rFonts w:hint="eastAsia" w:ascii="宋体" w:hAnsi="宋体" w:eastAsia="宋体" w:cs="宋体"/>
          <w:color w:val="auto"/>
          <w:sz w:val="21"/>
          <w:highlight w:val="none"/>
          <w:lang w:val="en-US" w:eastAsia="zh-CN"/>
        </w:rPr>
        <w:t>应当变更、</w:t>
      </w:r>
      <w:r>
        <w:rPr>
          <w:rFonts w:hint="eastAsia" w:ascii="宋体" w:hAnsi="宋体" w:eastAsia="宋体" w:cs="宋体"/>
          <w:color w:val="auto"/>
          <w:sz w:val="21"/>
        </w:rPr>
        <w:t>中止</w:t>
      </w:r>
      <w:r>
        <w:rPr>
          <w:rFonts w:hint="eastAsia" w:ascii="宋体" w:hAnsi="宋体" w:eastAsia="宋体" w:cs="宋体"/>
          <w:color w:val="auto"/>
          <w:sz w:val="21"/>
          <w:lang w:eastAsia="zh-CN"/>
        </w:rPr>
        <w:t>或者终止</w:t>
      </w:r>
      <w:r>
        <w:rPr>
          <w:rFonts w:hint="eastAsia" w:ascii="宋体" w:hAnsi="宋体" w:eastAsia="宋体" w:cs="宋体"/>
          <w:color w:val="auto"/>
          <w:sz w:val="21"/>
        </w:rPr>
        <w:t>合同。有过错的一方应当承担赔偿责任，双方都有过错的，各自承担相应的责任。</w:t>
      </w:r>
    </w:p>
    <w:p w14:paraId="30F11943">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1</w:t>
      </w:r>
      <w:r>
        <w:rPr>
          <w:rFonts w:hint="eastAsia" w:ascii="宋体" w:hAnsi="宋体"/>
          <w:b/>
          <w:bCs/>
          <w:color w:val="auto"/>
          <w:sz w:val="24"/>
          <w:highlight w:val="none"/>
          <w:lang w:val="en-US" w:eastAsia="zh-CN"/>
        </w:rPr>
        <w:t>7</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合同分包</w:t>
      </w:r>
    </w:p>
    <w:p w14:paraId="1A2B20B6">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.1 乙方不得</w:t>
      </w:r>
      <w:r>
        <w:rPr>
          <w:rFonts w:hint="eastAsia" w:ascii="宋体" w:hAnsi="宋体"/>
          <w:color w:val="auto"/>
          <w:szCs w:val="21"/>
          <w:highlight w:val="none"/>
          <w:lang w:eastAsia="zh-CN"/>
        </w:rPr>
        <w:t>将合同转包给其他供应商。涉及合同分包的，乙方</w:t>
      </w:r>
      <w:r>
        <w:rPr>
          <w:rFonts w:hint="eastAsia" w:ascii="宋体" w:hAnsi="宋体"/>
          <w:color w:val="auto"/>
          <w:szCs w:val="21"/>
          <w:highlight w:val="none"/>
          <w:lang w:val="en-US" w:eastAsia="zh-CN"/>
        </w:rPr>
        <w:t>应</w:t>
      </w:r>
      <w:r>
        <w:rPr>
          <w:rFonts w:hint="eastAsia" w:ascii="宋体" w:hAnsi="宋体"/>
          <w:color w:val="auto"/>
          <w:szCs w:val="21"/>
          <w:highlight w:val="none"/>
          <w:lang w:eastAsia="zh-CN"/>
        </w:rPr>
        <w:t>根据采购文件和投标（响应）文件规定进行</w:t>
      </w:r>
      <w:r>
        <w:rPr>
          <w:rFonts w:hint="eastAsia" w:ascii="宋体" w:hAnsi="宋体"/>
          <w:color w:val="auto"/>
          <w:szCs w:val="21"/>
          <w:highlight w:val="none"/>
        </w:rPr>
        <w:t>合同分包。</w:t>
      </w:r>
    </w:p>
    <w:p w14:paraId="66B7AF4A">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1</w:t>
      </w:r>
      <w:r>
        <w:rPr>
          <w:rFonts w:hint="eastAsia" w:ascii="宋体" w:hAnsi="宋体"/>
          <w:color w:val="auto"/>
          <w:szCs w:val="21"/>
          <w:highlight w:val="none"/>
          <w:lang w:val="en-US" w:eastAsia="zh-CN"/>
        </w:rPr>
        <w:t>7</w:t>
      </w:r>
      <w:r>
        <w:rPr>
          <w:rFonts w:hint="eastAsia" w:ascii="宋体" w:hAnsi="宋体"/>
          <w:color w:val="auto"/>
          <w:szCs w:val="21"/>
          <w:highlight w:val="none"/>
        </w:rPr>
        <w:t>.2 乙方执行政府采购政策向中小企业依法分包的</w:t>
      </w:r>
      <w:r>
        <w:rPr>
          <w:rFonts w:hint="eastAsia" w:ascii="宋体" w:hAnsi="宋体"/>
          <w:color w:val="auto"/>
          <w:szCs w:val="21"/>
          <w:highlight w:val="none"/>
          <w:lang w:eastAsia="zh-CN"/>
        </w:rPr>
        <w:t>，</w:t>
      </w:r>
      <w:r>
        <w:rPr>
          <w:rFonts w:hint="eastAsia" w:ascii="宋体" w:hAnsi="宋体"/>
          <w:color w:val="auto"/>
          <w:szCs w:val="21"/>
          <w:highlight w:val="none"/>
        </w:rPr>
        <w:t>乙方应当按采购文件</w:t>
      </w:r>
      <w:r>
        <w:rPr>
          <w:rFonts w:hint="eastAsia" w:ascii="宋体" w:hAnsi="宋体"/>
          <w:color w:val="auto"/>
          <w:szCs w:val="21"/>
          <w:highlight w:val="none"/>
          <w:lang w:eastAsia="zh-CN"/>
        </w:rPr>
        <w:t>和</w:t>
      </w:r>
      <w:r>
        <w:rPr>
          <w:rFonts w:hint="eastAsia" w:ascii="宋体" w:hAnsi="宋体"/>
          <w:color w:val="auto"/>
          <w:szCs w:val="21"/>
          <w:highlight w:val="none"/>
        </w:rPr>
        <w:t>投标（响应）文件签订分包</w:t>
      </w:r>
      <w:r>
        <w:rPr>
          <w:rFonts w:hint="eastAsia" w:ascii="宋体" w:hAnsi="宋体"/>
          <w:color w:val="auto"/>
          <w:szCs w:val="21"/>
          <w:highlight w:val="none"/>
          <w:lang w:eastAsia="zh-CN"/>
        </w:rPr>
        <w:t>意向</w:t>
      </w:r>
      <w:r>
        <w:rPr>
          <w:rFonts w:hint="eastAsia" w:ascii="宋体" w:hAnsi="宋体"/>
          <w:color w:val="auto"/>
          <w:szCs w:val="21"/>
          <w:highlight w:val="none"/>
        </w:rPr>
        <w:t>协议，分包</w:t>
      </w:r>
      <w:r>
        <w:rPr>
          <w:rFonts w:hint="eastAsia" w:ascii="宋体" w:hAnsi="宋体"/>
          <w:color w:val="auto"/>
          <w:szCs w:val="21"/>
          <w:highlight w:val="none"/>
          <w:lang w:eastAsia="zh-CN"/>
        </w:rPr>
        <w:t>意向</w:t>
      </w:r>
      <w:r>
        <w:rPr>
          <w:rFonts w:hint="eastAsia" w:ascii="宋体" w:hAnsi="宋体"/>
          <w:color w:val="auto"/>
          <w:szCs w:val="21"/>
          <w:highlight w:val="none"/>
        </w:rPr>
        <w:t>协议属于本合同组成部分。</w:t>
      </w:r>
    </w:p>
    <w:p w14:paraId="53CC0E54">
      <w:pPr>
        <w:autoSpaceDE w:val="0"/>
        <w:autoSpaceDN w:val="0"/>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lang w:eastAsia="zh-CN"/>
        </w:rPr>
        <w:t>1</w:t>
      </w:r>
      <w:r>
        <w:rPr>
          <w:rFonts w:hint="eastAsia" w:ascii="宋体" w:hAnsi="宋体"/>
          <w:b/>
          <w:bCs/>
          <w:color w:val="auto"/>
          <w:sz w:val="24"/>
          <w:highlight w:val="none"/>
          <w:lang w:val="en-US" w:eastAsia="zh-CN"/>
        </w:rPr>
        <w:t>8</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不可抗力</w:t>
      </w:r>
    </w:p>
    <w:p w14:paraId="6517765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.1 不可抗力是指合同双方不能预见、不能避免且不能克服的客观情况。</w:t>
      </w:r>
    </w:p>
    <w:p w14:paraId="55B80951">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.2 任何一方对由于不可抗力造成的部分或全部不能履行合同不承担违约责任。但迟延履行后发生不可抗力的，不能免除责任。</w:t>
      </w:r>
    </w:p>
    <w:p w14:paraId="3639156B">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lang w:eastAsia="zh-CN"/>
        </w:rPr>
        <w:t>1</w:t>
      </w:r>
      <w:r>
        <w:rPr>
          <w:rFonts w:hint="eastAsia" w:ascii="宋体" w:hAnsi="宋体"/>
          <w:color w:val="auto"/>
          <w:szCs w:val="21"/>
          <w:highlight w:val="none"/>
          <w:lang w:val="en-US" w:eastAsia="zh-CN"/>
        </w:rPr>
        <w:t>8</w:t>
      </w:r>
      <w:r>
        <w:rPr>
          <w:rFonts w:hint="eastAsia" w:ascii="宋体" w:hAnsi="宋体"/>
          <w:color w:val="auto"/>
          <w:szCs w:val="21"/>
          <w:highlight w:val="none"/>
        </w:rPr>
        <w:t>.3 遇有不可抗力的一方，应及时将事件情况以书面形式</w:t>
      </w:r>
      <w:r>
        <w:rPr>
          <w:rFonts w:hint="eastAsia" w:ascii="宋体" w:hAnsi="宋体"/>
          <w:color w:val="auto"/>
          <w:szCs w:val="21"/>
          <w:highlight w:val="none"/>
          <w:lang w:eastAsia="zh-CN"/>
        </w:rPr>
        <w:t>告</w:t>
      </w:r>
      <w:r>
        <w:rPr>
          <w:rFonts w:hint="eastAsia" w:ascii="宋体" w:hAnsi="宋体"/>
          <w:color w:val="auto"/>
          <w:szCs w:val="21"/>
          <w:highlight w:val="none"/>
        </w:rPr>
        <w:t>知另一方，并在事件发生后及时向另一方提交合同不能履行或部分不能履行或需要延期履行</w:t>
      </w:r>
      <w:r>
        <w:rPr>
          <w:rFonts w:hint="eastAsia" w:ascii="宋体" w:hAnsi="宋体"/>
          <w:color w:val="auto"/>
          <w:szCs w:val="21"/>
          <w:highlight w:val="none"/>
          <w:lang w:eastAsia="zh-CN"/>
        </w:rPr>
        <w:t>的详细</w:t>
      </w:r>
      <w:r>
        <w:rPr>
          <w:rFonts w:hint="eastAsia" w:ascii="宋体" w:hAnsi="宋体"/>
          <w:color w:val="auto"/>
          <w:szCs w:val="21"/>
          <w:highlight w:val="none"/>
        </w:rPr>
        <w:t>报告</w:t>
      </w:r>
      <w:r>
        <w:rPr>
          <w:rFonts w:hint="eastAsia" w:ascii="宋体" w:hAnsi="宋体"/>
          <w:color w:val="auto"/>
          <w:szCs w:val="21"/>
          <w:highlight w:val="none"/>
          <w:lang w:eastAsia="zh-CN"/>
        </w:rPr>
        <w:t>，以</w:t>
      </w:r>
      <w:r>
        <w:rPr>
          <w:rFonts w:hint="eastAsia" w:ascii="宋体" w:hAnsi="宋体"/>
          <w:color w:val="auto"/>
          <w:szCs w:val="21"/>
          <w:highlight w:val="none"/>
          <w:lang w:val="en-US" w:eastAsia="zh-CN"/>
        </w:rPr>
        <w:t>及证明不可抗力发生及其持续时间的证据</w:t>
      </w:r>
      <w:r>
        <w:rPr>
          <w:rFonts w:hint="eastAsia" w:ascii="宋体" w:hAnsi="宋体"/>
          <w:color w:val="auto"/>
          <w:szCs w:val="21"/>
          <w:highlight w:val="none"/>
        </w:rPr>
        <w:t>。</w:t>
      </w:r>
    </w:p>
    <w:p w14:paraId="22CA1EF4">
      <w:pPr>
        <w:autoSpaceDE w:val="0"/>
        <w:autoSpaceDN w:val="0"/>
        <w:adjustRightInd w:val="0"/>
        <w:snapToGrid w:val="0"/>
        <w:spacing w:before="0" w:line="400" w:lineRule="exact"/>
        <w:jc w:val="left"/>
        <w:rPr>
          <w:rFonts w:hint="eastAsia" w:ascii="宋体" w:hAnsi="宋体"/>
          <w:b/>
          <w:bCs/>
          <w:color w:val="auto"/>
          <w:sz w:val="24"/>
          <w:highlight w:val="none"/>
        </w:rPr>
      </w:pPr>
      <w:r>
        <w:rPr>
          <w:rFonts w:hint="eastAsia" w:ascii="宋体" w:hAnsi="宋体"/>
          <w:b/>
          <w:bCs/>
          <w:color w:val="auto"/>
          <w:sz w:val="24"/>
          <w:highlight w:val="none"/>
          <w:lang w:val="en-US" w:eastAsia="zh-CN"/>
        </w:rPr>
        <w:t>19</w:t>
      </w:r>
      <w:r>
        <w:rPr>
          <w:rFonts w:hint="eastAsia" w:ascii="宋体" w:hAnsi="宋体"/>
          <w:b/>
          <w:bCs/>
          <w:color w:val="auto"/>
          <w:sz w:val="24"/>
          <w:highlight w:val="none"/>
        </w:rPr>
        <w:t>.</w:t>
      </w:r>
      <w:r>
        <w:rPr>
          <w:rFonts w:hint="eastAsia" w:ascii="宋体" w:hAnsi="宋体"/>
          <w:b/>
          <w:bCs/>
          <w:color w:val="auto"/>
          <w:sz w:val="24"/>
          <w:highlight w:val="none"/>
          <w:lang w:val="en-US" w:eastAsia="zh-CN"/>
        </w:rPr>
        <w:t xml:space="preserve"> </w:t>
      </w:r>
      <w:r>
        <w:rPr>
          <w:rFonts w:hint="eastAsia" w:ascii="宋体" w:hAnsi="宋体"/>
          <w:b/>
          <w:bCs/>
          <w:color w:val="auto"/>
          <w:sz w:val="24"/>
          <w:highlight w:val="none"/>
        </w:rPr>
        <w:t>解决争议的方法</w:t>
      </w:r>
    </w:p>
    <w:p w14:paraId="06F5D4A2">
      <w:pPr>
        <w:pStyle w:val="15"/>
        <w:jc w:val="both"/>
        <w:rPr>
          <w:rFonts w:hint="eastAsia" w:ascii="宋体" w:hAnsi="宋体" w:eastAsia="宋体" w:cs="宋体"/>
          <w:color w:val="auto"/>
          <w:sz w:val="21"/>
        </w:rPr>
      </w:pPr>
      <w:r>
        <w:rPr>
          <w:rFonts w:hint="eastAsia" w:ascii="宋体" w:hAnsi="宋体" w:eastAsia="宋体" w:cs="宋体"/>
          <w:color w:val="auto"/>
          <w:sz w:val="21"/>
          <w:lang w:val="en-US" w:eastAsia="zh-CN"/>
        </w:rPr>
        <w:t>19</w:t>
      </w:r>
      <w:r>
        <w:rPr>
          <w:rFonts w:hint="eastAsia" w:ascii="宋体" w:hAnsi="宋体" w:eastAsia="宋体" w:cs="宋体"/>
          <w:color w:val="auto"/>
          <w:sz w:val="21"/>
        </w:rPr>
        <w:t>.1 因本合同及合同有关事项发生的争议，由</w:t>
      </w:r>
      <w:r>
        <w:rPr>
          <w:rFonts w:hint="eastAsia" w:ascii="宋体" w:hAnsi="宋体" w:eastAsia="宋体" w:cs="宋体"/>
          <w:color w:val="auto"/>
          <w:sz w:val="21"/>
          <w:lang w:eastAsia="zh-CN"/>
        </w:rPr>
        <w:t>甲乙双</w:t>
      </w:r>
      <w:r>
        <w:rPr>
          <w:rFonts w:hint="eastAsia" w:ascii="宋体" w:hAnsi="宋体" w:eastAsia="宋体" w:cs="宋体"/>
          <w:color w:val="auto"/>
          <w:sz w:val="21"/>
        </w:rPr>
        <w:t>方友好协商解决。协商不成时，可以</w:t>
      </w:r>
      <w:r>
        <w:rPr>
          <w:rFonts w:hint="eastAsia" w:ascii="宋体" w:hAnsi="宋体" w:eastAsia="宋体" w:cs="宋体"/>
          <w:color w:val="auto"/>
          <w:sz w:val="21"/>
          <w:lang w:eastAsia="zh-CN"/>
        </w:rPr>
        <w:t>向有关组织申请</w:t>
      </w:r>
      <w:r>
        <w:rPr>
          <w:rFonts w:hint="eastAsia" w:ascii="宋体" w:hAnsi="宋体" w:eastAsia="宋体" w:cs="宋体"/>
          <w:color w:val="auto"/>
          <w:sz w:val="21"/>
        </w:rPr>
        <w:t>调解。合同一方或</w:t>
      </w:r>
      <w:r>
        <w:rPr>
          <w:rFonts w:hint="eastAsia" w:ascii="宋体" w:hAnsi="宋体" w:eastAsia="宋体" w:cs="宋体"/>
          <w:color w:val="auto"/>
          <w:sz w:val="21"/>
          <w:lang w:eastAsia="zh-CN"/>
        </w:rPr>
        <w:t>双</w:t>
      </w:r>
      <w:r>
        <w:rPr>
          <w:rFonts w:hint="eastAsia" w:ascii="宋体" w:hAnsi="宋体" w:eastAsia="宋体" w:cs="宋体"/>
          <w:color w:val="auto"/>
          <w:sz w:val="21"/>
        </w:rPr>
        <w:t>方不愿调解或调解不成的，可以通过仲裁或诉讼的方式解决争议。</w:t>
      </w:r>
    </w:p>
    <w:p w14:paraId="1862608E">
      <w:pPr>
        <w:pStyle w:val="15"/>
        <w:jc w:val="both"/>
        <w:rPr>
          <w:rFonts w:hint="eastAsia" w:ascii="宋体" w:hAnsi="宋体" w:eastAsia="宋体" w:cs="宋体"/>
          <w:color w:val="auto"/>
          <w:sz w:val="21"/>
        </w:rPr>
      </w:pPr>
      <w:r>
        <w:rPr>
          <w:rFonts w:hint="eastAsia" w:ascii="宋体" w:hAnsi="宋体" w:eastAsia="宋体" w:cs="宋体"/>
          <w:color w:val="auto"/>
          <w:sz w:val="21"/>
          <w:lang w:val="en-US" w:eastAsia="zh-CN"/>
        </w:rPr>
        <w:t>19</w:t>
      </w:r>
      <w:r>
        <w:rPr>
          <w:rFonts w:hint="eastAsia" w:ascii="宋体" w:hAnsi="宋体" w:eastAsia="宋体" w:cs="宋体"/>
          <w:color w:val="auto"/>
          <w:sz w:val="21"/>
        </w:rPr>
        <w:t>.2 选择仲裁的，应在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rPr>
        <w:t>中明确仲裁机构及仲裁地；通过诉讼方式解决的，可以在</w:t>
      </w:r>
      <w:r>
        <w:rPr>
          <w:rFonts w:hint="eastAsia" w:ascii="宋体" w:hAnsi="宋体" w:eastAsia="宋体" w:cs="宋体"/>
          <w:b/>
          <w:bCs/>
          <w:color w:val="auto"/>
          <w:sz w:val="21"/>
          <w:szCs w:val="21"/>
          <w:highlight w:val="none"/>
        </w:rPr>
        <w:t>【政府采购合同专用条款】</w:t>
      </w:r>
      <w:r>
        <w:rPr>
          <w:rFonts w:hint="eastAsia" w:ascii="宋体" w:hAnsi="宋体" w:eastAsia="宋体" w:cs="宋体"/>
          <w:color w:val="auto"/>
          <w:sz w:val="21"/>
        </w:rPr>
        <w:t>中进一步约定选择与争议有实际联系的地点的人民法院管辖，但管辖法院的约定不得违反级别管辖和专属管辖的规定。</w:t>
      </w:r>
    </w:p>
    <w:p w14:paraId="2AED64FB">
      <w:pPr>
        <w:pStyle w:val="15"/>
        <w:jc w:val="both"/>
        <w:rPr>
          <w:rFonts w:hint="eastAsia" w:ascii="宋体" w:hAnsi="宋体" w:eastAsia="宋体" w:cs="宋体"/>
          <w:color w:val="auto"/>
          <w:sz w:val="21"/>
        </w:rPr>
      </w:pPr>
      <w:r>
        <w:rPr>
          <w:rFonts w:hint="eastAsia" w:ascii="宋体" w:hAnsi="宋体" w:eastAsia="宋体" w:cs="宋体"/>
          <w:color w:val="auto"/>
          <w:sz w:val="21"/>
          <w:lang w:val="en-US" w:eastAsia="zh-CN"/>
        </w:rPr>
        <w:t>19</w:t>
      </w:r>
      <w:r>
        <w:rPr>
          <w:rFonts w:hint="eastAsia" w:ascii="宋体" w:hAnsi="宋体" w:eastAsia="宋体" w:cs="宋体"/>
          <w:color w:val="auto"/>
          <w:sz w:val="21"/>
        </w:rPr>
        <w:t>.3 如</w:t>
      </w:r>
      <w:r>
        <w:rPr>
          <w:rFonts w:hint="eastAsia" w:ascii="宋体" w:hAnsi="宋体" w:eastAsia="宋体" w:cs="宋体"/>
          <w:color w:val="auto"/>
          <w:sz w:val="21"/>
          <w:lang w:eastAsia="zh-CN"/>
        </w:rPr>
        <w:t>甲乙双方</w:t>
      </w:r>
      <w:r>
        <w:rPr>
          <w:rFonts w:hint="eastAsia" w:ascii="宋体" w:hAnsi="宋体" w:eastAsia="宋体" w:cs="宋体"/>
          <w:color w:val="auto"/>
          <w:sz w:val="21"/>
        </w:rPr>
        <w:t>有争议的事项不影响合同其他部分的履行，在争议解决期间，合同其他部分应</w:t>
      </w:r>
      <w:r>
        <w:rPr>
          <w:rFonts w:hint="eastAsia" w:ascii="宋体" w:hAnsi="宋体" w:eastAsia="宋体" w:cs="宋体"/>
          <w:color w:val="auto"/>
          <w:sz w:val="21"/>
          <w:lang w:eastAsia="zh-CN"/>
        </w:rPr>
        <w:t>当</w:t>
      </w:r>
      <w:r>
        <w:rPr>
          <w:rFonts w:hint="eastAsia" w:ascii="宋体" w:hAnsi="宋体" w:eastAsia="宋体" w:cs="宋体"/>
          <w:color w:val="auto"/>
          <w:sz w:val="21"/>
        </w:rPr>
        <w:t>继续履行。</w:t>
      </w:r>
    </w:p>
    <w:p w14:paraId="22944A49">
      <w:pPr>
        <w:autoSpaceDE w:val="0"/>
        <w:autoSpaceDN w:val="0"/>
        <w:adjustRightInd w:val="0"/>
        <w:snapToGrid w:val="0"/>
        <w:spacing w:before="0" w:line="400" w:lineRule="exact"/>
        <w:jc w:val="left"/>
        <w:rPr>
          <w:rFonts w:ascii="宋体" w:hAnsi="宋体"/>
          <w:color w:val="auto"/>
          <w:sz w:val="24"/>
          <w:highlight w:val="none"/>
        </w:rPr>
      </w:pPr>
      <w:r>
        <w:rPr>
          <w:rFonts w:hint="eastAsia" w:ascii="宋体" w:hAnsi="宋体"/>
          <w:b/>
          <w:color w:val="auto"/>
          <w:sz w:val="24"/>
          <w:highlight w:val="none"/>
          <w:lang w:val="en-US" w:eastAsia="zh-CN"/>
        </w:rPr>
        <w:t>20</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政府采购政策</w:t>
      </w:r>
    </w:p>
    <w:p w14:paraId="760D2730">
      <w:pPr>
        <w:autoSpaceDE w:val="0"/>
        <w:autoSpaceDN w:val="0"/>
        <w:adjustRightInd w:val="0"/>
        <w:snapToGrid w:val="0"/>
        <w:spacing w:before="0" w:line="400" w:lineRule="exact"/>
        <w:ind w:firstLine="420" w:firstLineChars="200"/>
        <w:jc w:val="left"/>
        <w:rPr>
          <w:rFonts w:hint="default" w:ascii="宋体" w:hAnsi="宋体" w:eastAsia="宋体"/>
          <w:color w:val="auto"/>
          <w:szCs w:val="21"/>
          <w:highlight w:val="none"/>
          <w:lang w:val="en-US" w:eastAsia="zh-CN"/>
        </w:rPr>
      </w:pPr>
      <w:r>
        <w:rPr>
          <w:rFonts w:hint="eastAsia" w:ascii="宋体" w:hAnsi="宋体"/>
          <w:color w:val="auto"/>
          <w:szCs w:val="21"/>
          <w:highlight w:val="none"/>
          <w:lang w:val="en-US" w:eastAsia="zh-CN"/>
        </w:rPr>
        <w:t xml:space="preserve">20.1 </w:t>
      </w:r>
      <w:r>
        <w:rPr>
          <w:rFonts w:hint="eastAsia" w:ascii="宋体" w:hAnsi="宋体" w:eastAsia="宋体" w:cs="宋体"/>
          <w:color w:val="auto"/>
          <w:lang w:val="en-GB"/>
        </w:rPr>
        <w:t>本合同应当按照规定执行政府采购政策。</w:t>
      </w:r>
    </w:p>
    <w:p w14:paraId="3EDE3904">
      <w:pPr>
        <w:autoSpaceDE w:val="0"/>
        <w:autoSpaceDN w:val="0"/>
        <w:adjustRightInd w:val="0"/>
        <w:snapToGrid w:val="0"/>
        <w:spacing w:before="0" w:line="400" w:lineRule="exact"/>
        <w:ind w:firstLine="420" w:firstLineChars="200"/>
        <w:jc w:val="left"/>
        <w:rPr>
          <w:rFonts w:ascii="宋体" w:hAnsi="宋体"/>
          <w:color w:val="auto"/>
          <w:szCs w:val="21"/>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2</w:t>
      </w:r>
      <w:r>
        <w:rPr>
          <w:rFonts w:hint="eastAsia" w:ascii="宋体" w:hAnsi="宋体"/>
          <w:color w:val="auto"/>
          <w:szCs w:val="21"/>
          <w:highlight w:val="none"/>
        </w:rPr>
        <w:t xml:space="preserve"> 本合同依法执行政府采购政策的方式和内容，属于合同履约验收的范围。</w:t>
      </w:r>
      <w:r>
        <w:rPr>
          <w:rFonts w:hint="eastAsia" w:ascii="宋体" w:hAnsi="宋体" w:eastAsia="宋体" w:cs="宋体"/>
          <w:color w:val="auto"/>
          <w:sz w:val="21"/>
          <w:lang w:eastAsia="zh-CN"/>
        </w:rPr>
        <w:t>甲乙双方</w:t>
      </w:r>
      <w:r>
        <w:rPr>
          <w:rFonts w:hint="eastAsia" w:ascii="宋体" w:hAnsi="宋体" w:eastAsia="宋体" w:cs="宋体"/>
          <w:color w:val="auto"/>
          <w:lang w:val="en-GB"/>
        </w:rPr>
        <w:t>未按规定要求执行政府采购政策造成损失的</w:t>
      </w:r>
      <w:r>
        <w:rPr>
          <w:rFonts w:hint="eastAsia" w:ascii="宋体" w:hAnsi="宋体"/>
          <w:color w:val="auto"/>
          <w:szCs w:val="21"/>
          <w:highlight w:val="none"/>
        </w:rPr>
        <w:t>，有过错的一方应当承担赔偿责任，双方都有过错的，各自承担相应的责任。</w:t>
      </w:r>
    </w:p>
    <w:p w14:paraId="0B8D44C5">
      <w:pPr>
        <w:pStyle w:val="7"/>
        <w:spacing w:after="0" w:line="400" w:lineRule="exact"/>
        <w:ind w:firstLine="420" w:firstLineChars="200"/>
        <w:rPr>
          <w:color w:val="auto"/>
          <w:highlight w:val="none"/>
        </w:rPr>
      </w:pPr>
      <w:r>
        <w:rPr>
          <w:rFonts w:ascii="宋体" w:hAnsi="宋体"/>
          <w:color w:val="auto"/>
          <w:szCs w:val="21"/>
          <w:highlight w:val="none"/>
        </w:rPr>
        <w:t>2</w:t>
      </w:r>
      <w:r>
        <w:rPr>
          <w:rFonts w:hint="eastAsia" w:ascii="宋体" w:hAnsi="宋体"/>
          <w:color w:val="auto"/>
          <w:szCs w:val="21"/>
          <w:highlight w:val="none"/>
          <w:lang w:val="en-US" w:eastAsia="zh-CN"/>
        </w:rPr>
        <w:t>0</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 xml:space="preserve"> 对于</w:t>
      </w:r>
      <w:r>
        <w:rPr>
          <w:rFonts w:hint="eastAsia" w:ascii="宋体" w:hAnsi="宋体"/>
          <w:color w:val="auto"/>
          <w:szCs w:val="21"/>
          <w:highlight w:val="none"/>
          <w:lang w:eastAsia="zh-CN"/>
        </w:rPr>
        <w:t>为落实中小企业支持政策，</w:t>
      </w:r>
      <w:r>
        <w:rPr>
          <w:rFonts w:hint="eastAsia" w:ascii="宋体" w:hAnsi="宋体"/>
          <w:color w:val="auto"/>
          <w:szCs w:val="21"/>
          <w:highlight w:val="none"/>
        </w:rPr>
        <w:t>通过采购项目</w:t>
      </w:r>
      <w:r>
        <w:rPr>
          <w:rFonts w:hint="eastAsia" w:ascii="宋体" w:hAnsi="宋体"/>
          <w:color w:val="auto"/>
          <w:szCs w:val="21"/>
          <w:highlight w:val="none"/>
          <w:lang w:eastAsia="zh-CN"/>
        </w:rPr>
        <w:t>整体</w:t>
      </w:r>
      <w:r>
        <w:rPr>
          <w:rFonts w:hint="eastAsia" w:ascii="宋体" w:hAnsi="宋体"/>
          <w:color w:val="auto"/>
          <w:szCs w:val="21"/>
          <w:highlight w:val="none"/>
        </w:rPr>
        <w:t>预留、</w:t>
      </w:r>
      <w:r>
        <w:rPr>
          <w:rFonts w:hint="eastAsia" w:ascii="宋体" w:hAnsi="宋体"/>
          <w:color w:val="auto"/>
          <w:szCs w:val="21"/>
          <w:highlight w:val="none"/>
          <w:lang w:eastAsia="zh-CN"/>
        </w:rPr>
        <w:t>设置</w:t>
      </w:r>
      <w:r>
        <w:rPr>
          <w:rFonts w:hint="eastAsia" w:ascii="宋体" w:hAnsi="宋体"/>
          <w:color w:val="auto"/>
          <w:szCs w:val="21"/>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310E7D3E">
      <w:pPr>
        <w:autoSpaceDE w:val="0"/>
        <w:autoSpaceDN w:val="0"/>
        <w:adjustRightInd w:val="0"/>
        <w:snapToGrid w:val="0"/>
        <w:spacing w:before="0" w:line="400" w:lineRule="exact"/>
        <w:jc w:val="left"/>
        <w:rPr>
          <w:rFonts w:hint="eastAsia" w:ascii="宋体" w:hAnsi="宋体"/>
          <w:b/>
          <w:color w:val="auto"/>
          <w:sz w:val="24"/>
          <w:highlight w:val="none"/>
        </w:rPr>
      </w:pPr>
      <w:r>
        <w:rPr>
          <w:rFonts w:hint="eastAsia" w:ascii="宋体" w:hAnsi="宋体"/>
          <w:b/>
          <w:color w:val="auto"/>
          <w:sz w:val="24"/>
          <w:highlight w:val="none"/>
        </w:rPr>
        <w:t>2</w:t>
      </w:r>
      <w:r>
        <w:rPr>
          <w:rFonts w:hint="eastAsia" w:ascii="宋体" w:hAnsi="宋体"/>
          <w:b/>
          <w:color w:val="auto"/>
          <w:sz w:val="24"/>
          <w:highlight w:val="none"/>
          <w:lang w:val="en-US" w:eastAsia="zh-CN"/>
        </w:rPr>
        <w:t>1</w:t>
      </w:r>
      <w:r>
        <w:rPr>
          <w:rFonts w:hint="eastAsia" w:ascii="宋体" w:hAnsi="宋体"/>
          <w:b/>
          <w:color w:val="auto"/>
          <w:sz w:val="24"/>
          <w:highlight w:val="none"/>
        </w:rPr>
        <w:t>.</w:t>
      </w:r>
      <w:r>
        <w:rPr>
          <w:rFonts w:hint="eastAsia" w:ascii="宋体" w:hAnsi="宋体"/>
          <w:b/>
          <w:color w:val="auto"/>
          <w:sz w:val="24"/>
          <w:highlight w:val="none"/>
          <w:lang w:val="en-US" w:eastAsia="zh-CN"/>
        </w:rPr>
        <w:t xml:space="preserve"> </w:t>
      </w:r>
      <w:r>
        <w:rPr>
          <w:rFonts w:hint="eastAsia" w:ascii="宋体" w:hAnsi="宋体"/>
          <w:b/>
          <w:color w:val="auto"/>
          <w:sz w:val="24"/>
          <w:highlight w:val="none"/>
        </w:rPr>
        <w:t>法律适用</w:t>
      </w:r>
    </w:p>
    <w:p w14:paraId="4710BE2E">
      <w:pPr>
        <w:pStyle w:val="15"/>
        <w:jc w:val="both"/>
        <w:rPr>
          <w:rFonts w:hint="eastAsia" w:ascii="宋体" w:hAnsi="宋体" w:eastAsia="宋体" w:cs="宋体"/>
          <w:color w:val="auto"/>
          <w:sz w:val="21"/>
        </w:rPr>
      </w:pPr>
      <w:r>
        <w:rPr>
          <w:rFonts w:hint="eastAsia" w:ascii="宋体" w:hAnsi="宋体" w:eastAsia="宋体" w:cs="宋体"/>
          <w:color w:val="auto"/>
          <w:sz w:val="21"/>
        </w:rPr>
        <w:t>2</w:t>
      </w:r>
      <w:r>
        <w:rPr>
          <w:rFonts w:hint="eastAsia" w:ascii="宋体" w:hAnsi="宋体" w:eastAsia="宋体" w:cs="宋体"/>
          <w:color w:val="auto"/>
          <w:sz w:val="21"/>
          <w:lang w:val="en-US" w:eastAsia="zh-CN"/>
        </w:rPr>
        <w:t>1</w:t>
      </w:r>
      <w:r>
        <w:rPr>
          <w:rFonts w:hint="eastAsia" w:ascii="宋体" w:hAnsi="宋体" w:eastAsia="宋体" w:cs="宋体"/>
          <w:color w:val="auto"/>
          <w:sz w:val="21"/>
        </w:rPr>
        <w:t>.1 本合同的订立、生效、解释、履行及与本合同有关的争议解决，均适用法律、行政法规。</w:t>
      </w:r>
    </w:p>
    <w:p w14:paraId="07661C87">
      <w:pPr>
        <w:pStyle w:val="15"/>
        <w:jc w:val="both"/>
        <w:rPr>
          <w:rFonts w:hint="eastAsia" w:ascii="宋体" w:hAnsi="宋体" w:eastAsia="宋体" w:cs="宋体"/>
          <w:color w:val="auto"/>
          <w:sz w:val="21"/>
        </w:rPr>
      </w:pPr>
      <w:r>
        <w:rPr>
          <w:rFonts w:hint="eastAsia" w:ascii="宋体" w:hAnsi="宋体" w:eastAsia="宋体" w:cs="宋体"/>
          <w:color w:val="auto"/>
          <w:sz w:val="21"/>
        </w:rPr>
        <w:t>2</w:t>
      </w:r>
      <w:r>
        <w:rPr>
          <w:rFonts w:hint="eastAsia" w:ascii="宋体" w:hAnsi="宋体" w:eastAsia="宋体" w:cs="宋体"/>
          <w:color w:val="auto"/>
          <w:sz w:val="21"/>
          <w:lang w:val="en-US" w:eastAsia="zh-CN"/>
        </w:rPr>
        <w:t>1</w:t>
      </w:r>
      <w:r>
        <w:rPr>
          <w:rFonts w:hint="eastAsia" w:ascii="宋体" w:hAnsi="宋体" w:eastAsia="宋体" w:cs="宋体"/>
          <w:color w:val="auto"/>
          <w:sz w:val="21"/>
        </w:rPr>
        <w:t>.2 本合同条款与法律、行政法规的强制性规定不一致的，双方当事人应按照法律、行政法规的强制性规定修改本合同的相关条款。</w:t>
      </w:r>
    </w:p>
    <w:p w14:paraId="6453CE53">
      <w:pPr>
        <w:numPr>
          <w:ilvl w:val="-1"/>
          <w:numId w:val="0"/>
        </w:numPr>
        <w:autoSpaceDE w:val="0"/>
        <w:autoSpaceDN w:val="0"/>
        <w:adjustRightInd w:val="0"/>
        <w:snapToGrid w:val="0"/>
        <w:spacing w:before="0" w:line="400" w:lineRule="exact"/>
        <w:jc w:val="left"/>
        <w:rPr>
          <w:rFonts w:ascii="宋体" w:hAnsi="宋体"/>
          <w:b/>
          <w:color w:val="auto"/>
          <w:sz w:val="24"/>
          <w:highlight w:val="none"/>
        </w:rPr>
      </w:pPr>
      <w:r>
        <w:rPr>
          <w:rFonts w:hint="eastAsia" w:ascii="宋体" w:hAnsi="宋体"/>
          <w:b/>
          <w:color w:val="auto"/>
          <w:sz w:val="24"/>
          <w:highlight w:val="none"/>
          <w:lang w:val="en-US" w:eastAsia="zh-CN"/>
        </w:rPr>
        <w:t xml:space="preserve">22. </w:t>
      </w:r>
      <w:r>
        <w:rPr>
          <w:rFonts w:hint="eastAsia" w:ascii="宋体" w:hAnsi="宋体"/>
          <w:b/>
          <w:color w:val="auto"/>
          <w:sz w:val="24"/>
          <w:highlight w:val="none"/>
        </w:rPr>
        <w:t>通知</w:t>
      </w:r>
    </w:p>
    <w:p w14:paraId="3328F175">
      <w:pPr>
        <w:pStyle w:val="15"/>
        <w:jc w:val="both"/>
        <w:rPr>
          <w:rFonts w:hint="eastAsia" w:ascii="宋体" w:hAnsi="宋体" w:eastAsia="宋体" w:cs="宋体"/>
          <w:color w:val="auto"/>
          <w:sz w:val="21"/>
        </w:rPr>
      </w:pPr>
      <w:r>
        <w:rPr>
          <w:rFonts w:hint="eastAsia" w:ascii="宋体" w:hAnsi="宋体" w:eastAsia="宋体" w:cs="宋体"/>
          <w:color w:val="auto"/>
          <w:sz w:val="21"/>
        </w:rPr>
        <w:t>2</w:t>
      </w:r>
      <w:r>
        <w:rPr>
          <w:rFonts w:hint="eastAsia" w:ascii="宋体" w:hAnsi="宋体" w:eastAsia="宋体" w:cs="宋体"/>
          <w:color w:val="auto"/>
          <w:sz w:val="21"/>
          <w:lang w:val="en-US" w:eastAsia="zh-CN"/>
        </w:rPr>
        <w:t>2</w:t>
      </w:r>
      <w:r>
        <w:rPr>
          <w:rFonts w:hint="eastAsia" w:ascii="宋体" w:hAnsi="宋体" w:eastAsia="宋体" w:cs="宋体"/>
          <w:color w:val="auto"/>
          <w:sz w:val="21"/>
        </w:rPr>
        <w:t>.1</w:t>
      </w:r>
      <w:r>
        <w:rPr>
          <w:rFonts w:hint="eastAsia" w:ascii="宋体" w:hAnsi="宋体" w:eastAsia="宋体" w:cs="宋体"/>
          <w:color w:val="auto"/>
          <w:sz w:val="21"/>
          <w:lang w:val="en-US" w:eastAsia="zh-CN"/>
        </w:rPr>
        <w:t xml:space="preserve"> </w:t>
      </w:r>
      <w:r>
        <w:rPr>
          <w:rFonts w:hint="eastAsia" w:ascii="宋体" w:hAnsi="宋体" w:eastAsia="宋体" w:cs="宋体"/>
          <w:color w:val="auto"/>
          <w:sz w:val="21"/>
        </w:rPr>
        <w:t>本合同任何一方向对方发出的通知、信件、数据电文等，应当发送至本合同第一部分《政府采购合同协议书》所约定的通讯地址、联系人、联系电话或电子邮箱。</w:t>
      </w:r>
    </w:p>
    <w:p w14:paraId="31C349A2">
      <w:pPr>
        <w:pStyle w:val="15"/>
        <w:ind w:firstLine="0" w:firstLineChars="0"/>
        <w:jc w:val="both"/>
        <w:rPr>
          <w:color w:val="auto"/>
          <w:sz w:val="21"/>
        </w:rPr>
      </w:pPr>
      <w:r>
        <w:rPr>
          <w:rFonts w:hint="eastAsia" w:ascii="宋体" w:hAnsi="宋体" w:eastAsia="宋体" w:cs="宋体"/>
          <w:color w:val="auto"/>
          <w:sz w:val="21"/>
          <w:lang w:val="en-US" w:eastAsia="zh-CN"/>
        </w:rPr>
        <w:t xml:space="preserve">    </w:t>
      </w:r>
      <w:r>
        <w:rPr>
          <w:rFonts w:hint="eastAsia" w:ascii="宋体" w:hAnsi="宋体" w:eastAsia="宋体" w:cs="宋体"/>
          <w:color w:val="auto"/>
          <w:sz w:val="21"/>
        </w:rPr>
        <w:t>2</w:t>
      </w:r>
      <w:r>
        <w:rPr>
          <w:rFonts w:hint="eastAsia" w:ascii="宋体" w:hAnsi="宋体" w:eastAsia="宋体" w:cs="宋体"/>
          <w:color w:val="auto"/>
          <w:sz w:val="21"/>
          <w:lang w:val="en-US" w:eastAsia="zh-CN"/>
        </w:rPr>
        <w:t>2</w:t>
      </w:r>
      <w:r>
        <w:rPr>
          <w:rFonts w:hint="eastAsia" w:ascii="宋体" w:hAnsi="宋体" w:eastAsia="宋体" w:cs="宋体"/>
          <w:color w:val="auto"/>
          <w:sz w:val="21"/>
        </w:rPr>
        <w:t>.2</w:t>
      </w:r>
      <w:r>
        <w:rPr>
          <w:rFonts w:hint="eastAsia" w:ascii="宋体" w:hAnsi="宋体" w:eastAsia="宋体" w:cs="宋体"/>
          <w:color w:val="auto"/>
          <w:sz w:val="21"/>
          <w:lang w:val="en-US" w:eastAsia="zh-CN"/>
        </w:rPr>
        <w:t xml:space="preserve"> </w:t>
      </w:r>
      <w:r>
        <w:rPr>
          <w:rFonts w:hint="eastAsia" w:ascii="宋体" w:hAnsi="宋体" w:eastAsia="宋体" w:cs="宋体"/>
          <w:color w:val="auto"/>
          <w:sz w:val="21"/>
        </w:rPr>
        <w:t>一方当事人变更名称、</w:t>
      </w:r>
      <w:r>
        <w:rPr>
          <w:rFonts w:hint="eastAsia" w:ascii="宋体" w:hAnsi="宋体" w:eastAsia="宋体" w:cs="宋体"/>
          <w:color w:val="auto"/>
          <w:sz w:val="21"/>
          <w:lang w:eastAsia="zh-CN"/>
        </w:rPr>
        <w:t>住所</w:t>
      </w:r>
      <w:r>
        <w:rPr>
          <w:rFonts w:hint="eastAsia" w:ascii="宋体" w:hAnsi="宋体" w:eastAsia="宋体" w:cs="宋体"/>
          <w:color w:val="auto"/>
          <w:sz w:val="21"/>
        </w:rPr>
        <w:t>、联系人、联系电话或电子邮箱</w:t>
      </w:r>
      <w:r>
        <w:rPr>
          <w:rFonts w:hint="eastAsia" w:ascii="宋体" w:hAnsi="宋体" w:eastAsia="宋体" w:cs="宋体"/>
          <w:color w:val="auto"/>
          <w:sz w:val="21"/>
          <w:lang w:eastAsia="zh-CN"/>
        </w:rPr>
        <w:t>等信息</w:t>
      </w:r>
      <w:r>
        <w:rPr>
          <w:rFonts w:hint="eastAsia" w:ascii="宋体" w:hAnsi="宋体" w:eastAsia="宋体" w:cs="宋体"/>
          <w:color w:val="auto"/>
          <w:sz w:val="21"/>
        </w:rPr>
        <w:t>的，应当在变更后3日内及时书面通知对方，对方实际收到变更通知前的送达仍为有效送达。</w:t>
      </w:r>
    </w:p>
    <w:p w14:paraId="5B45B42F">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3</w:t>
      </w:r>
      <w:r>
        <w:rPr>
          <w:rFonts w:hint="eastAsia" w:ascii="宋体" w:hAnsi="宋体"/>
          <w:color w:val="auto"/>
          <w:szCs w:val="21"/>
          <w:highlight w:val="none"/>
        </w:rPr>
        <w:t>本合同一方给另一方的通知均应采用书面形式，传真或快递送到本合同中规定的对方的地址和办理签收手续。</w:t>
      </w:r>
    </w:p>
    <w:p w14:paraId="2D946D07">
      <w:pPr>
        <w:adjustRightInd w:val="0"/>
        <w:snapToGrid w:val="0"/>
        <w:spacing w:before="0" w:line="400" w:lineRule="exact"/>
        <w:ind w:firstLine="420" w:firstLineChars="200"/>
        <w:jc w:val="left"/>
        <w:rPr>
          <w:rFonts w:ascii="宋体" w:hAnsi="宋体"/>
          <w:color w:val="auto"/>
          <w:szCs w:val="21"/>
          <w:highlight w:val="none"/>
        </w:rPr>
      </w:pPr>
      <w:r>
        <w:rPr>
          <w:rFonts w:hint="eastAsia" w:ascii="宋体" w:hAnsi="宋体"/>
          <w:color w:val="auto"/>
          <w:szCs w:val="21"/>
          <w:highlight w:val="none"/>
        </w:rPr>
        <w:t>2</w:t>
      </w:r>
      <w:r>
        <w:rPr>
          <w:rFonts w:hint="eastAsia" w:ascii="宋体" w:hAnsi="宋体"/>
          <w:color w:val="auto"/>
          <w:szCs w:val="21"/>
          <w:highlight w:val="none"/>
          <w:lang w:val="en-US" w:eastAsia="zh-CN"/>
        </w:rPr>
        <w:t>2</w:t>
      </w:r>
      <w:r>
        <w:rPr>
          <w:rFonts w:hint="eastAsia" w:ascii="宋体" w:hAnsi="宋体"/>
          <w:color w:val="auto"/>
          <w:szCs w:val="21"/>
          <w:highlight w:val="none"/>
        </w:rPr>
        <w:t>.</w:t>
      </w:r>
      <w:r>
        <w:rPr>
          <w:rFonts w:hint="eastAsia" w:ascii="宋体" w:hAnsi="宋体"/>
          <w:color w:val="auto"/>
          <w:szCs w:val="21"/>
          <w:highlight w:val="none"/>
          <w:lang w:val="en-US" w:eastAsia="zh-CN"/>
        </w:rPr>
        <w:t>4</w:t>
      </w:r>
      <w:r>
        <w:rPr>
          <w:rFonts w:hint="eastAsia" w:ascii="宋体" w:hAnsi="宋体"/>
          <w:color w:val="auto"/>
          <w:szCs w:val="21"/>
          <w:highlight w:val="none"/>
        </w:rPr>
        <w:t>通知以送达之日或通知书中规定的生效之日起生效，两者中以较迟之日为准。</w:t>
      </w:r>
    </w:p>
    <w:p w14:paraId="3EBC2F0E">
      <w:pPr>
        <w:numPr>
          <w:ilvl w:val="0"/>
          <w:numId w:val="15"/>
        </w:numPr>
        <w:adjustRightInd w:val="0"/>
        <w:snapToGrid w:val="0"/>
        <w:spacing w:before="0" w:line="400" w:lineRule="exact"/>
        <w:jc w:val="left"/>
        <w:rPr>
          <w:rFonts w:ascii="宋体" w:hAnsi="宋体"/>
          <w:b/>
          <w:bCs/>
          <w:color w:val="auto"/>
          <w:sz w:val="24"/>
          <w:highlight w:val="none"/>
        </w:rPr>
      </w:pPr>
      <w:r>
        <w:rPr>
          <w:rFonts w:hint="eastAsia" w:ascii="宋体" w:hAnsi="宋体"/>
          <w:b/>
          <w:bCs/>
          <w:color w:val="auto"/>
          <w:sz w:val="24"/>
          <w:highlight w:val="none"/>
        </w:rPr>
        <w:t>合同未尽事项</w:t>
      </w:r>
    </w:p>
    <w:p w14:paraId="02EAF059">
      <w:pPr>
        <w:adjustRightInd w:val="0"/>
        <w:snapToGrid w:val="0"/>
        <w:spacing w:before="0" w:line="400" w:lineRule="exact"/>
        <w:ind w:firstLine="420" w:firstLineChars="200"/>
        <w:jc w:val="left"/>
        <w:rPr>
          <w:rFonts w:hint="eastAsia" w:ascii="宋体" w:hAnsi="宋体"/>
          <w:bCs/>
          <w:color w:val="auto"/>
          <w:szCs w:val="21"/>
          <w:highlight w:val="none"/>
        </w:rPr>
      </w:pPr>
      <w:r>
        <w:rPr>
          <w:rFonts w:hint="eastAsia" w:ascii="宋体" w:hAnsi="宋体"/>
          <w:bCs/>
          <w:color w:val="auto"/>
          <w:szCs w:val="21"/>
          <w:highlight w:val="none"/>
        </w:rPr>
        <w:t>2</w:t>
      </w:r>
      <w:r>
        <w:rPr>
          <w:rFonts w:hint="eastAsia" w:ascii="宋体" w:hAnsi="宋体"/>
          <w:bCs/>
          <w:color w:val="auto"/>
          <w:szCs w:val="21"/>
          <w:highlight w:val="none"/>
          <w:lang w:val="en-US" w:eastAsia="zh-CN"/>
        </w:rPr>
        <w:t>3</w:t>
      </w:r>
      <w:r>
        <w:rPr>
          <w:rFonts w:hint="eastAsia" w:ascii="宋体" w:hAnsi="宋体"/>
          <w:bCs/>
          <w:color w:val="auto"/>
          <w:szCs w:val="21"/>
          <w:highlight w:val="none"/>
        </w:rPr>
        <w:t>.1合同未尽事项见</w:t>
      </w:r>
      <w:r>
        <w:rPr>
          <w:rFonts w:hint="eastAsia" w:ascii="宋体" w:hAnsi="宋体"/>
          <w:b/>
          <w:color w:val="auto"/>
          <w:szCs w:val="21"/>
          <w:highlight w:val="none"/>
        </w:rPr>
        <w:t>【政府采购合同专用条款】</w:t>
      </w:r>
      <w:r>
        <w:rPr>
          <w:rFonts w:hint="eastAsia" w:ascii="宋体" w:hAnsi="宋体"/>
          <w:bCs/>
          <w:color w:val="auto"/>
          <w:szCs w:val="21"/>
          <w:highlight w:val="none"/>
        </w:rPr>
        <w:t>。</w:t>
      </w:r>
    </w:p>
    <w:p w14:paraId="068EA4F4">
      <w:pPr>
        <w:adjustRightInd w:val="0"/>
        <w:snapToGrid w:val="0"/>
        <w:spacing w:line="400" w:lineRule="exact"/>
        <w:ind w:firstLine="0" w:firstLineChars="0"/>
        <w:jc w:val="left"/>
        <w:rPr>
          <w:rFonts w:ascii="黑体" w:hAnsi="华文中宋" w:eastAsia="黑体"/>
          <w:color w:val="auto"/>
          <w:sz w:val="28"/>
          <w:szCs w:val="28"/>
        </w:rPr>
      </w:pPr>
      <w:r>
        <w:rPr>
          <w:rFonts w:hint="eastAsia" w:ascii="宋体" w:hAnsi="宋体"/>
          <w:bCs/>
          <w:color w:val="auto"/>
          <w:szCs w:val="21"/>
          <w:highlight w:val="none"/>
          <w:lang w:val="en-US" w:eastAsia="zh-CN"/>
        </w:rPr>
        <w:t xml:space="preserve">    23.2 合同附件与合同正文具有同等的法律效力。</w:t>
      </w:r>
      <w:bookmarkStart w:id="83" w:name="_Toc20313"/>
    </w:p>
    <w:p w14:paraId="7016194D">
      <w:pPr>
        <w:adjustRightInd w:val="0"/>
        <w:snapToGrid w:val="0"/>
        <w:jc w:val="center"/>
        <w:rPr>
          <w:rFonts w:hint="eastAsia" w:ascii="黑体" w:hAnsi="华文中宋" w:eastAsia="黑体"/>
          <w:b w:val="0"/>
          <w:bCs w:val="0"/>
          <w:color w:val="auto"/>
          <w:sz w:val="28"/>
          <w:szCs w:val="28"/>
        </w:rPr>
      </w:pPr>
      <w:r>
        <w:rPr>
          <w:rFonts w:hint="eastAsia" w:ascii="黑体" w:hAnsi="华文中宋" w:eastAsia="黑体"/>
          <w:b w:val="0"/>
          <w:bCs w:val="0"/>
          <w:color w:val="auto"/>
          <w:sz w:val="28"/>
          <w:szCs w:val="28"/>
        </w:rPr>
        <w:br w:type="page"/>
      </w:r>
    </w:p>
    <w:p w14:paraId="4B855A9B">
      <w:pPr>
        <w:pStyle w:val="2"/>
        <w:adjustRightInd w:val="0"/>
        <w:snapToGrid w:val="0"/>
        <w:jc w:val="center"/>
        <w:rPr>
          <w:rFonts w:ascii="黑体" w:hAnsi="华文中宋" w:eastAsia="黑体"/>
          <w:b w:val="0"/>
          <w:bCs w:val="0"/>
          <w:color w:val="auto"/>
          <w:sz w:val="28"/>
          <w:szCs w:val="28"/>
        </w:rPr>
      </w:pPr>
      <w:r>
        <w:rPr>
          <w:rFonts w:hint="eastAsia" w:ascii="黑体" w:hAnsi="华文中宋" w:eastAsia="黑体"/>
          <w:b w:val="0"/>
          <w:bCs w:val="0"/>
          <w:color w:val="auto"/>
          <w:sz w:val="28"/>
          <w:szCs w:val="28"/>
        </w:rPr>
        <w:t>第三节 政府采购合同专用条款</w:t>
      </w:r>
      <w:bookmarkEnd w:id="83"/>
    </w:p>
    <w:tbl>
      <w:tblPr>
        <w:tblStyle w:val="13"/>
        <w:tblW w:w="8519" w:type="dxa"/>
        <w:jc w:val="center"/>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396B19C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7BA3219D">
            <w:pPr>
              <w:adjustRightInd w:val="0"/>
              <w:snapToGrid w:val="0"/>
              <w:jc w:val="center"/>
              <w:rPr>
                <w:rFonts w:ascii="宋体" w:hAnsi="宋体"/>
                <w:color w:val="auto"/>
                <w:szCs w:val="21"/>
              </w:rPr>
            </w:pPr>
            <w:r>
              <w:rPr>
                <w:rFonts w:hint="eastAsia" w:ascii="宋体" w:hAnsi="宋体"/>
                <w:color w:val="auto"/>
                <w:szCs w:val="21"/>
              </w:rPr>
              <w:t>第二节</w:t>
            </w:r>
          </w:p>
          <w:p w14:paraId="2138391B">
            <w:pPr>
              <w:adjustRightInd w:val="0"/>
              <w:snapToGrid w:val="0"/>
              <w:jc w:val="center"/>
              <w:rPr>
                <w:rFonts w:ascii="宋体" w:hAnsi="宋体"/>
                <w:color w:val="auto"/>
                <w:szCs w:val="21"/>
              </w:rPr>
            </w:pPr>
            <w:r>
              <w:rPr>
                <w:rFonts w:hint="eastAsia" w:ascii="宋体" w:hAnsi="宋体"/>
                <w:color w:val="auto"/>
                <w:szCs w:val="21"/>
              </w:rPr>
              <w:t>第1.2（</w:t>
            </w:r>
            <w:r>
              <w:rPr>
                <w:rFonts w:hint="eastAsia" w:ascii="宋体" w:hAnsi="宋体"/>
                <w:color w:val="auto"/>
                <w:szCs w:val="21"/>
                <w:lang w:val="en-US" w:eastAsia="zh-CN"/>
              </w:rPr>
              <w:t>6</w:t>
            </w:r>
            <w:r>
              <w:rPr>
                <w:rFonts w:hint="eastAsia" w:ascii="宋体" w:hAnsi="宋体"/>
                <w:color w:val="auto"/>
                <w:szCs w:val="21"/>
              </w:rPr>
              <w:t>）项</w:t>
            </w:r>
          </w:p>
        </w:tc>
        <w:tc>
          <w:tcPr>
            <w:tcW w:w="1742" w:type="dxa"/>
            <w:vAlign w:val="center"/>
          </w:tcPr>
          <w:p w14:paraId="64C6FA95">
            <w:pPr>
              <w:adjustRightInd w:val="0"/>
              <w:snapToGrid w:val="0"/>
              <w:jc w:val="left"/>
              <w:rPr>
                <w:rFonts w:ascii="宋体" w:hAnsi="宋体"/>
                <w:color w:val="auto"/>
                <w:szCs w:val="21"/>
              </w:rPr>
            </w:pPr>
            <w:r>
              <w:rPr>
                <w:rFonts w:hint="eastAsia" w:ascii="宋体" w:hAnsi="宋体"/>
                <w:color w:val="auto"/>
                <w:szCs w:val="21"/>
                <w:lang w:eastAsia="zh-CN"/>
              </w:rPr>
              <w:t>联合体具体要求</w:t>
            </w:r>
          </w:p>
        </w:tc>
        <w:tc>
          <w:tcPr>
            <w:tcW w:w="5170" w:type="dxa"/>
            <w:vAlign w:val="center"/>
          </w:tcPr>
          <w:p w14:paraId="55150F01">
            <w:pPr>
              <w:adjustRightInd w:val="0"/>
              <w:snapToGrid w:val="0"/>
              <w:jc w:val="left"/>
              <w:rPr>
                <w:rFonts w:ascii="宋体" w:hAnsi="宋体"/>
                <w:color w:val="auto"/>
                <w:szCs w:val="21"/>
              </w:rPr>
            </w:pPr>
          </w:p>
        </w:tc>
      </w:tr>
      <w:tr w14:paraId="4787AEC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jc w:val="center"/>
        </w:trPr>
        <w:tc>
          <w:tcPr>
            <w:tcW w:w="1607" w:type="dxa"/>
            <w:vAlign w:val="center"/>
          </w:tcPr>
          <w:p w14:paraId="42D758EA">
            <w:pPr>
              <w:adjustRightInd w:val="0"/>
              <w:snapToGrid w:val="0"/>
              <w:jc w:val="center"/>
              <w:rPr>
                <w:rFonts w:ascii="宋体" w:hAnsi="宋体"/>
                <w:color w:val="auto"/>
                <w:szCs w:val="21"/>
              </w:rPr>
            </w:pPr>
            <w:r>
              <w:rPr>
                <w:rFonts w:hint="eastAsia" w:ascii="宋体" w:hAnsi="宋体"/>
                <w:color w:val="auto"/>
                <w:szCs w:val="21"/>
              </w:rPr>
              <w:t>第二节</w:t>
            </w:r>
          </w:p>
          <w:p w14:paraId="16B2D688">
            <w:pPr>
              <w:adjustRightInd w:val="0"/>
              <w:snapToGrid w:val="0"/>
              <w:jc w:val="center"/>
              <w:rPr>
                <w:rFonts w:hint="eastAsia" w:ascii="宋体" w:hAnsi="宋体" w:eastAsia="宋体" w:cs="Times New Roman"/>
                <w:color w:val="auto"/>
                <w:kern w:val="2"/>
                <w:sz w:val="21"/>
                <w:szCs w:val="21"/>
                <w:lang w:val="en-US" w:eastAsia="zh-CN" w:bidi="ar-SA"/>
              </w:rPr>
            </w:pPr>
            <w:r>
              <w:rPr>
                <w:rFonts w:hint="eastAsia" w:ascii="宋体" w:hAnsi="宋体"/>
                <w:color w:val="auto"/>
                <w:szCs w:val="21"/>
              </w:rPr>
              <w:t>第1.2（</w:t>
            </w:r>
            <w:r>
              <w:rPr>
                <w:rFonts w:hint="eastAsia" w:ascii="宋体" w:hAnsi="宋体"/>
                <w:color w:val="auto"/>
                <w:szCs w:val="21"/>
                <w:lang w:val="en-US" w:eastAsia="zh-CN"/>
              </w:rPr>
              <w:t>7</w:t>
            </w:r>
            <w:r>
              <w:rPr>
                <w:rFonts w:hint="eastAsia" w:ascii="宋体" w:hAnsi="宋体"/>
                <w:color w:val="auto"/>
                <w:szCs w:val="21"/>
              </w:rPr>
              <w:t>）项</w:t>
            </w:r>
          </w:p>
        </w:tc>
        <w:tc>
          <w:tcPr>
            <w:tcW w:w="1742" w:type="dxa"/>
            <w:vAlign w:val="center"/>
          </w:tcPr>
          <w:p w14:paraId="59EE5D22">
            <w:pPr>
              <w:adjustRightInd w:val="0"/>
              <w:snapToGrid w:val="0"/>
              <w:jc w:val="left"/>
              <w:rPr>
                <w:rFonts w:hint="eastAsia" w:ascii="宋体" w:hAnsi="宋体" w:eastAsia="宋体" w:cs="Times New Roman"/>
                <w:color w:val="auto"/>
                <w:kern w:val="2"/>
                <w:sz w:val="21"/>
                <w:szCs w:val="21"/>
                <w:lang w:val="en-US" w:eastAsia="zh-CN" w:bidi="ar-SA"/>
              </w:rPr>
            </w:pPr>
            <w:r>
              <w:rPr>
                <w:rFonts w:hint="eastAsia" w:ascii="宋体" w:hAnsi="宋体"/>
                <w:color w:val="auto"/>
                <w:szCs w:val="21"/>
              </w:rPr>
              <w:t>其他术语解释</w:t>
            </w:r>
          </w:p>
        </w:tc>
        <w:tc>
          <w:tcPr>
            <w:tcW w:w="5170" w:type="dxa"/>
            <w:vAlign w:val="center"/>
          </w:tcPr>
          <w:p w14:paraId="70DED752">
            <w:pPr>
              <w:adjustRightInd w:val="0"/>
              <w:snapToGrid w:val="0"/>
              <w:jc w:val="left"/>
              <w:rPr>
                <w:rFonts w:ascii="宋体" w:hAnsi="宋体" w:eastAsia="宋体" w:cs="Times New Roman"/>
                <w:color w:val="auto"/>
                <w:kern w:val="2"/>
                <w:sz w:val="21"/>
                <w:szCs w:val="21"/>
                <w:lang w:val="en-US" w:eastAsia="zh-CN" w:bidi="ar-SA"/>
              </w:rPr>
            </w:pPr>
          </w:p>
        </w:tc>
      </w:tr>
      <w:tr w14:paraId="00CA1AC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21620648">
            <w:pPr>
              <w:adjustRightInd w:val="0"/>
              <w:snapToGrid w:val="0"/>
              <w:jc w:val="center"/>
              <w:rPr>
                <w:rFonts w:ascii="宋体" w:hAnsi="宋体"/>
                <w:color w:val="auto"/>
                <w:szCs w:val="21"/>
              </w:rPr>
            </w:pPr>
            <w:r>
              <w:rPr>
                <w:rFonts w:hint="eastAsia" w:ascii="宋体" w:hAnsi="宋体"/>
                <w:color w:val="auto"/>
                <w:szCs w:val="21"/>
              </w:rPr>
              <w:t>第二节</w:t>
            </w:r>
          </w:p>
          <w:p w14:paraId="3A15D61E">
            <w:pPr>
              <w:adjustRightInd w:val="0"/>
              <w:snapToGrid w:val="0"/>
              <w:jc w:val="center"/>
              <w:rPr>
                <w:rFonts w:hint="default" w:ascii="宋体" w:hAnsi="宋体" w:eastAsia="宋体"/>
                <w:color w:val="auto"/>
                <w:szCs w:val="21"/>
                <w:lang w:val="en-US" w:eastAsia="zh-CN"/>
              </w:rPr>
            </w:pPr>
            <w:r>
              <w:rPr>
                <w:rFonts w:hint="eastAsia" w:ascii="宋体" w:hAnsi="宋体"/>
                <w:color w:val="auto"/>
                <w:szCs w:val="21"/>
                <w:lang w:eastAsia="zh-CN"/>
              </w:rPr>
              <w:t>第</w:t>
            </w:r>
            <w:r>
              <w:rPr>
                <w:rFonts w:hint="eastAsia" w:ascii="宋体" w:hAnsi="宋体"/>
                <w:color w:val="auto"/>
                <w:szCs w:val="21"/>
                <w:lang w:val="en-US" w:eastAsia="zh-CN"/>
              </w:rPr>
              <w:t>4.4款</w:t>
            </w:r>
          </w:p>
        </w:tc>
        <w:tc>
          <w:tcPr>
            <w:tcW w:w="1742" w:type="dxa"/>
            <w:vAlign w:val="center"/>
          </w:tcPr>
          <w:p w14:paraId="4C77CADE">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履约验收中甲方提出异议或作出说明的期限</w:t>
            </w:r>
          </w:p>
        </w:tc>
        <w:tc>
          <w:tcPr>
            <w:tcW w:w="5170" w:type="dxa"/>
            <w:vAlign w:val="center"/>
          </w:tcPr>
          <w:p w14:paraId="5CE9DD83">
            <w:pPr>
              <w:adjustRightInd w:val="0"/>
              <w:snapToGrid w:val="0"/>
              <w:jc w:val="left"/>
              <w:rPr>
                <w:rFonts w:ascii="宋体" w:hAnsi="宋体" w:eastAsia="宋体" w:cs="Times New Roman"/>
                <w:color w:val="auto"/>
                <w:kern w:val="2"/>
                <w:sz w:val="21"/>
                <w:szCs w:val="21"/>
                <w:lang w:val="en-US" w:eastAsia="zh-CN" w:bidi="ar-SA"/>
              </w:rPr>
            </w:pPr>
          </w:p>
        </w:tc>
      </w:tr>
      <w:tr w14:paraId="6A6327F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20600C76">
            <w:pPr>
              <w:adjustRightInd w:val="0"/>
              <w:snapToGrid w:val="0"/>
              <w:jc w:val="center"/>
              <w:rPr>
                <w:rFonts w:ascii="宋体" w:hAnsi="宋体"/>
                <w:color w:val="auto"/>
                <w:szCs w:val="21"/>
              </w:rPr>
            </w:pPr>
            <w:r>
              <w:rPr>
                <w:rFonts w:hint="eastAsia" w:ascii="宋体" w:hAnsi="宋体"/>
                <w:color w:val="auto"/>
                <w:szCs w:val="21"/>
              </w:rPr>
              <w:t>第二节</w:t>
            </w:r>
          </w:p>
          <w:p w14:paraId="18B51220">
            <w:pPr>
              <w:adjustRightInd w:val="0"/>
              <w:snapToGrid w:val="0"/>
              <w:jc w:val="center"/>
              <w:rPr>
                <w:rFonts w:hint="eastAsia" w:ascii="宋体" w:hAnsi="宋体"/>
                <w:color w:val="auto"/>
                <w:szCs w:val="21"/>
              </w:rPr>
            </w:pPr>
            <w:r>
              <w:rPr>
                <w:rFonts w:hint="eastAsia" w:ascii="宋体" w:hAnsi="宋体"/>
                <w:color w:val="auto"/>
                <w:szCs w:val="21"/>
                <w:lang w:eastAsia="zh-CN"/>
              </w:rPr>
              <w:t>第</w:t>
            </w:r>
            <w:r>
              <w:rPr>
                <w:rFonts w:hint="eastAsia" w:ascii="宋体" w:hAnsi="宋体"/>
                <w:color w:val="auto"/>
                <w:szCs w:val="21"/>
                <w:lang w:val="en-US" w:eastAsia="zh-CN"/>
              </w:rPr>
              <w:t>4.6款</w:t>
            </w:r>
          </w:p>
        </w:tc>
        <w:tc>
          <w:tcPr>
            <w:tcW w:w="1742" w:type="dxa"/>
            <w:vAlign w:val="center"/>
          </w:tcPr>
          <w:p w14:paraId="6FF1CC0A">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约定甲方承担的其他义务和责任</w:t>
            </w:r>
          </w:p>
        </w:tc>
        <w:tc>
          <w:tcPr>
            <w:tcW w:w="5170" w:type="dxa"/>
            <w:vAlign w:val="center"/>
          </w:tcPr>
          <w:p w14:paraId="79AE75F8">
            <w:pPr>
              <w:adjustRightInd w:val="0"/>
              <w:snapToGrid w:val="0"/>
              <w:jc w:val="left"/>
              <w:rPr>
                <w:rFonts w:ascii="宋体" w:hAnsi="宋体" w:eastAsia="宋体" w:cs="Times New Roman"/>
                <w:color w:val="auto"/>
                <w:kern w:val="2"/>
                <w:sz w:val="21"/>
                <w:szCs w:val="21"/>
                <w:lang w:val="en-US" w:eastAsia="zh-CN" w:bidi="ar-SA"/>
              </w:rPr>
            </w:pPr>
          </w:p>
        </w:tc>
      </w:tr>
      <w:tr w14:paraId="48DF1BB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47807DB8">
            <w:pPr>
              <w:adjustRightInd w:val="0"/>
              <w:snapToGrid w:val="0"/>
              <w:jc w:val="center"/>
              <w:rPr>
                <w:rFonts w:hint="eastAsia" w:ascii="宋体" w:hAnsi="宋体"/>
                <w:color w:val="auto"/>
                <w:szCs w:val="21"/>
                <w:lang w:eastAsia="zh-CN"/>
              </w:rPr>
            </w:pPr>
            <w:r>
              <w:rPr>
                <w:rFonts w:hint="eastAsia" w:ascii="宋体" w:hAnsi="宋体"/>
                <w:color w:val="auto"/>
                <w:szCs w:val="21"/>
                <w:lang w:eastAsia="zh-CN"/>
              </w:rPr>
              <w:t>第二节</w:t>
            </w:r>
          </w:p>
          <w:p w14:paraId="47DD81EF">
            <w:pPr>
              <w:snapToGrid w:val="0"/>
              <w:jc w:val="center"/>
              <w:rPr>
                <w:rFonts w:hint="default"/>
                <w:color w:val="auto"/>
                <w:lang w:val="en-US" w:eastAsia="zh-CN"/>
              </w:rPr>
            </w:pPr>
            <w:r>
              <w:rPr>
                <w:rFonts w:hint="eastAsia" w:ascii="宋体" w:hAnsi="宋体"/>
                <w:color w:val="auto"/>
                <w:szCs w:val="21"/>
                <w:lang w:eastAsia="zh-CN"/>
              </w:rPr>
              <w:t>第</w:t>
            </w:r>
            <w:r>
              <w:rPr>
                <w:rFonts w:hint="eastAsia" w:ascii="宋体" w:hAnsi="宋体"/>
                <w:color w:val="auto"/>
                <w:szCs w:val="21"/>
                <w:lang w:val="en-US" w:eastAsia="zh-CN"/>
              </w:rPr>
              <w:t>5.4款</w:t>
            </w:r>
          </w:p>
        </w:tc>
        <w:tc>
          <w:tcPr>
            <w:tcW w:w="1742" w:type="dxa"/>
            <w:vAlign w:val="center"/>
          </w:tcPr>
          <w:p w14:paraId="0504E3C6">
            <w:pPr>
              <w:adjustRightInd w:val="0"/>
              <w:snapToGrid w:val="0"/>
              <w:jc w:val="left"/>
              <w:rPr>
                <w:rFonts w:hint="eastAsia" w:ascii="宋体" w:hAnsi="宋体"/>
                <w:color w:val="auto"/>
                <w:szCs w:val="21"/>
                <w:lang w:eastAsia="zh-CN"/>
              </w:rPr>
            </w:pPr>
            <w:r>
              <w:rPr>
                <w:rFonts w:hint="eastAsia" w:ascii="宋体" w:hAnsi="宋体"/>
                <w:color w:val="auto"/>
                <w:szCs w:val="21"/>
                <w:lang w:eastAsia="zh-CN"/>
              </w:rPr>
              <w:t>约定乙方承担的其他义务和责任</w:t>
            </w:r>
          </w:p>
        </w:tc>
        <w:tc>
          <w:tcPr>
            <w:tcW w:w="5170" w:type="dxa"/>
            <w:vAlign w:val="center"/>
          </w:tcPr>
          <w:p w14:paraId="27E4C12E">
            <w:pPr>
              <w:adjustRightInd w:val="0"/>
              <w:snapToGrid w:val="0"/>
              <w:jc w:val="left"/>
              <w:rPr>
                <w:rFonts w:ascii="宋体" w:hAnsi="宋体" w:eastAsia="宋体" w:cs="Times New Roman"/>
                <w:color w:val="auto"/>
                <w:kern w:val="2"/>
                <w:sz w:val="21"/>
                <w:szCs w:val="21"/>
                <w:lang w:val="en-US" w:eastAsia="zh-CN" w:bidi="ar-SA"/>
              </w:rPr>
            </w:pPr>
          </w:p>
        </w:tc>
      </w:tr>
      <w:tr w14:paraId="6C0482D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585B1E2D">
            <w:pPr>
              <w:adjustRightInd w:val="0"/>
              <w:snapToGrid w:val="0"/>
              <w:jc w:val="center"/>
              <w:rPr>
                <w:rFonts w:hint="eastAsia" w:ascii="宋体" w:hAnsi="宋体"/>
                <w:color w:val="auto"/>
                <w:szCs w:val="21"/>
                <w:lang w:eastAsia="zh-CN"/>
              </w:rPr>
            </w:pPr>
            <w:r>
              <w:rPr>
                <w:rFonts w:hint="eastAsia" w:ascii="宋体" w:hAnsi="宋体"/>
                <w:color w:val="auto"/>
                <w:szCs w:val="21"/>
                <w:lang w:eastAsia="zh-CN"/>
              </w:rPr>
              <w:t>第二节</w:t>
            </w:r>
          </w:p>
          <w:p w14:paraId="60064EB9">
            <w:pPr>
              <w:snapToGrid w:val="0"/>
              <w:jc w:val="center"/>
              <w:rPr>
                <w:rFonts w:hint="eastAsia" w:ascii="宋体" w:hAnsi="宋体"/>
                <w:color w:val="auto"/>
                <w:szCs w:val="21"/>
                <w:lang w:eastAsia="zh-CN"/>
              </w:rPr>
            </w:pPr>
            <w:r>
              <w:rPr>
                <w:rFonts w:hint="eastAsia" w:ascii="宋体" w:hAnsi="宋体"/>
                <w:color w:val="auto"/>
                <w:szCs w:val="21"/>
                <w:lang w:eastAsia="zh-CN"/>
              </w:rPr>
              <w:t>第</w:t>
            </w:r>
            <w:r>
              <w:rPr>
                <w:rFonts w:hint="eastAsia" w:ascii="宋体" w:hAnsi="宋体"/>
                <w:color w:val="auto"/>
                <w:szCs w:val="21"/>
                <w:lang w:val="en-US" w:eastAsia="zh-CN"/>
              </w:rPr>
              <w:t>6.1款</w:t>
            </w:r>
          </w:p>
        </w:tc>
        <w:tc>
          <w:tcPr>
            <w:tcW w:w="1742" w:type="dxa"/>
            <w:vAlign w:val="center"/>
          </w:tcPr>
          <w:p w14:paraId="6FAFED61">
            <w:pPr>
              <w:adjustRightInd w:val="0"/>
              <w:snapToGrid w:val="0"/>
              <w:jc w:val="left"/>
              <w:rPr>
                <w:rFonts w:hint="eastAsia" w:ascii="宋体" w:hAnsi="宋体"/>
                <w:color w:val="auto"/>
                <w:szCs w:val="21"/>
                <w:lang w:eastAsia="zh-CN"/>
              </w:rPr>
            </w:pPr>
            <w:r>
              <w:rPr>
                <w:rFonts w:hint="eastAsia" w:ascii="宋体" w:hAnsi="宋体"/>
                <w:color w:val="auto"/>
                <w:szCs w:val="21"/>
                <w:lang w:eastAsia="zh-CN"/>
              </w:rPr>
              <w:t>履行合同义务的顺序</w:t>
            </w:r>
          </w:p>
        </w:tc>
        <w:tc>
          <w:tcPr>
            <w:tcW w:w="5170" w:type="dxa"/>
            <w:vAlign w:val="center"/>
          </w:tcPr>
          <w:p w14:paraId="5AEA5A33">
            <w:pPr>
              <w:adjustRightInd w:val="0"/>
              <w:snapToGrid w:val="0"/>
              <w:jc w:val="left"/>
              <w:rPr>
                <w:rFonts w:ascii="宋体" w:hAnsi="宋体" w:eastAsia="宋体" w:cs="Times New Roman"/>
                <w:color w:val="auto"/>
                <w:kern w:val="2"/>
                <w:sz w:val="21"/>
                <w:szCs w:val="21"/>
                <w:lang w:val="en-US" w:eastAsia="zh-CN" w:bidi="ar-SA"/>
              </w:rPr>
            </w:pPr>
          </w:p>
        </w:tc>
      </w:tr>
      <w:tr w14:paraId="35ED83E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vMerge w:val="restart"/>
            <w:vAlign w:val="center"/>
          </w:tcPr>
          <w:p w14:paraId="28C49573">
            <w:pPr>
              <w:adjustRightInd w:val="0"/>
              <w:snapToGrid w:val="0"/>
              <w:jc w:val="center"/>
              <w:rPr>
                <w:rFonts w:ascii="宋体" w:hAnsi="宋体"/>
                <w:color w:val="auto"/>
                <w:szCs w:val="21"/>
              </w:rPr>
            </w:pPr>
            <w:r>
              <w:rPr>
                <w:rFonts w:hint="eastAsia" w:ascii="宋体" w:hAnsi="宋体"/>
                <w:color w:val="auto"/>
                <w:szCs w:val="21"/>
              </w:rPr>
              <w:t>第二节</w:t>
            </w:r>
          </w:p>
          <w:p w14:paraId="25DD126E">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7</w:t>
            </w:r>
            <w:r>
              <w:rPr>
                <w:rFonts w:hint="eastAsia" w:ascii="宋体" w:hAnsi="宋体"/>
                <w:color w:val="auto"/>
                <w:szCs w:val="21"/>
              </w:rPr>
              <w:t>.1</w:t>
            </w:r>
            <w:r>
              <w:rPr>
                <w:rFonts w:hint="eastAsia" w:ascii="宋体" w:hAnsi="宋体"/>
                <w:color w:val="auto"/>
                <w:szCs w:val="21"/>
                <w:lang w:val="en-US" w:eastAsia="zh-CN"/>
              </w:rPr>
              <w:t>款</w:t>
            </w:r>
          </w:p>
        </w:tc>
        <w:tc>
          <w:tcPr>
            <w:tcW w:w="1742" w:type="dxa"/>
            <w:vAlign w:val="center"/>
          </w:tcPr>
          <w:p w14:paraId="03AA692E">
            <w:pPr>
              <w:adjustRightInd w:val="0"/>
              <w:snapToGrid w:val="0"/>
              <w:jc w:val="left"/>
              <w:rPr>
                <w:rFonts w:ascii="宋体" w:hAnsi="宋体"/>
                <w:color w:val="auto"/>
                <w:szCs w:val="21"/>
              </w:rPr>
            </w:pPr>
            <w:r>
              <w:rPr>
                <w:rFonts w:hint="eastAsia" w:ascii="宋体" w:hAnsi="宋体"/>
                <w:color w:val="auto"/>
                <w:szCs w:val="21"/>
              </w:rPr>
              <w:t>包装</w:t>
            </w:r>
            <w:r>
              <w:rPr>
                <w:rFonts w:hint="eastAsia" w:ascii="宋体" w:hAnsi="宋体"/>
                <w:color w:val="auto"/>
                <w:szCs w:val="21"/>
                <w:lang w:eastAsia="zh-CN"/>
              </w:rPr>
              <w:t>特殊要求</w:t>
            </w:r>
          </w:p>
        </w:tc>
        <w:tc>
          <w:tcPr>
            <w:tcW w:w="5170" w:type="dxa"/>
            <w:vAlign w:val="center"/>
          </w:tcPr>
          <w:p w14:paraId="2C00F280">
            <w:pPr>
              <w:rPr>
                <w:color w:val="auto"/>
              </w:rPr>
            </w:pPr>
          </w:p>
        </w:tc>
      </w:tr>
      <w:tr w14:paraId="64F626A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vMerge w:val="continue"/>
            <w:vAlign w:val="center"/>
          </w:tcPr>
          <w:p w14:paraId="310D01FE">
            <w:pPr>
              <w:adjustRightInd w:val="0"/>
              <w:snapToGrid w:val="0"/>
              <w:jc w:val="center"/>
              <w:rPr>
                <w:rFonts w:hint="eastAsia" w:ascii="宋体" w:hAnsi="宋体"/>
                <w:color w:val="auto"/>
                <w:szCs w:val="21"/>
              </w:rPr>
            </w:pPr>
          </w:p>
        </w:tc>
        <w:tc>
          <w:tcPr>
            <w:tcW w:w="1742" w:type="dxa"/>
            <w:vAlign w:val="center"/>
          </w:tcPr>
          <w:p w14:paraId="1C15AC54">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指定现场</w:t>
            </w:r>
          </w:p>
        </w:tc>
        <w:tc>
          <w:tcPr>
            <w:tcW w:w="5170" w:type="dxa"/>
            <w:vAlign w:val="center"/>
          </w:tcPr>
          <w:p w14:paraId="0DABE413">
            <w:pPr>
              <w:rPr>
                <w:rFonts w:hint="eastAsia"/>
                <w:color w:val="auto"/>
              </w:rPr>
            </w:pPr>
          </w:p>
        </w:tc>
      </w:tr>
      <w:tr w14:paraId="1E45FF4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jc w:val="center"/>
        </w:trPr>
        <w:tc>
          <w:tcPr>
            <w:tcW w:w="1607" w:type="dxa"/>
            <w:vAlign w:val="center"/>
          </w:tcPr>
          <w:p w14:paraId="5A911295">
            <w:pPr>
              <w:adjustRightInd w:val="0"/>
              <w:snapToGrid w:val="0"/>
              <w:jc w:val="center"/>
              <w:rPr>
                <w:rFonts w:ascii="宋体" w:hAnsi="宋体"/>
                <w:color w:val="auto"/>
                <w:szCs w:val="21"/>
              </w:rPr>
            </w:pPr>
            <w:r>
              <w:rPr>
                <w:rFonts w:hint="eastAsia" w:ascii="宋体" w:hAnsi="宋体"/>
                <w:color w:val="auto"/>
                <w:szCs w:val="21"/>
              </w:rPr>
              <w:t>第二节</w:t>
            </w:r>
          </w:p>
          <w:p w14:paraId="2E478676">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7</w:t>
            </w:r>
            <w:r>
              <w:rPr>
                <w:rFonts w:hint="eastAsia" w:ascii="宋体" w:hAnsi="宋体"/>
                <w:color w:val="auto"/>
                <w:szCs w:val="21"/>
              </w:rPr>
              <w:t>.2</w:t>
            </w:r>
            <w:r>
              <w:rPr>
                <w:rFonts w:hint="eastAsia" w:ascii="宋体" w:hAnsi="宋体"/>
                <w:color w:val="auto"/>
                <w:szCs w:val="21"/>
                <w:lang w:val="en-US" w:eastAsia="zh-CN"/>
              </w:rPr>
              <w:t>款</w:t>
            </w:r>
          </w:p>
        </w:tc>
        <w:tc>
          <w:tcPr>
            <w:tcW w:w="1742" w:type="dxa"/>
            <w:vAlign w:val="center"/>
          </w:tcPr>
          <w:p w14:paraId="63A7B2DA">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运输特殊要求</w:t>
            </w:r>
          </w:p>
        </w:tc>
        <w:tc>
          <w:tcPr>
            <w:tcW w:w="5170" w:type="dxa"/>
            <w:vAlign w:val="center"/>
          </w:tcPr>
          <w:p w14:paraId="5DE79DB9">
            <w:pPr>
              <w:rPr>
                <w:rFonts w:hint="eastAsia"/>
                <w:color w:val="auto"/>
              </w:rPr>
            </w:pPr>
          </w:p>
        </w:tc>
      </w:tr>
      <w:tr w14:paraId="03EC163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jc w:val="center"/>
        </w:trPr>
        <w:tc>
          <w:tcPr>
            <w:tcW w:w="1607" w:type="dxa"/>
            <w:vAlign w:val="center"/>
          </w:tcPr>
          <w:p w14:paraId="327ABEBB">
            <w:pPr>
              <w:adjustRightInd w:val="0"/>
              <w:snapToGrid w:val="0"/>
              <w:jc w:val="center"/>
              <w:rPr>
                <w:rFonts w:ascii="宋体" w:hAnsi="宋体"/>
                <w:color w:val="auto"/>
                <w:szCs w:val="21"/>
              </w:rPr>
            </w:pPr>
            <w:r>
              <w:rPr>
                <w:rFonts w:hint="eastAsia" w:ascii="宋体" w:hAnsi="宋体"/>
                <w:color w:val="auto"/>
                <w:szCs w:val="21"/>
              </w:rPr>
              <w:t>第二节</w:t>
            </w:r>
          </w:p>
          <w:p w14:paraId="58A0E86C">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7</w:t>
            </w:r>
            <w:r>
              <w:rPr>
                <w:rFonts w:hint="eastAsia" w:ascii="宋体" w:hAnsi="宋体"/>
                <w:color w:val="auto"/>
                <w:szCs w:val="21"/>
              </w:rPr>
              <w:t>.3</w:t>
            </w:r>
            <w:r>
              <w:rPr>
                <w:rFonts w:hint="eastAsia" w:ascii="宋体" w:hAnsi="宋体"/>
                <w:color w:val="auto"/>
                <w:szCs w:val="21"/>
                <w:lang w:val="en-US" w:eastAsia="zh-CN"/>
              </w:rPr>
              <w:t>款</w:t>
            </w:r>
          </w:p>
        </w:tc>
        <w:tc>
          <w:tcPr>
            <w:tcW w:w="1742" w:type="dxa"/>
            <w:vAlign w:val="center"/>
          </w:tcPr>
          <w:p w14:paraId="265D8532">
            <w:pPr>
              <w:adjustRightInd w:val="0"/>
              <w:snapToGrid w:val="0"/>
              <w:jc w:val="left"/>
              <w:rPr>
                <w:rFonts w:hint="eastAsia" w:ascii="宋体" w:hAnsi="宋体" w:eastAsia="宋体"/>
                <w:color w:val="auto"/>
                <w:szCs w:val="21"/>
                <w:lang w:eastAsia="zh-CN"/>
              </w:rPr>
            </w:pPr>
            <w:r>
              <w:rPr>
                <w:rFonts w:hint="eastAsia" w:ascii="宋体" w:hAnsi="宋体"/>
                <w:color w:val="auto"/>
                <w:szCs w:val="21"/>
                <w:lang w:eastAsia="zh-CN"/>
              </w:rPr>
              <w:t>保险要求</w:t>
            </w:r>
          </w:p>
        </w:tc>
        <w:tc>
          <w:tcPr>
            <w:tcW w:w="5170" w:type="dxa"/>
            <w:vAlign w:val="center"/>
          </w:tcPr>
          <w:p w14:paraId="4C09A70D">
            <w:pPr>
              <w:rPr>
                <w:rFonts w:hint="eastAsia"/>
                <w:color w:val="auto"/>
              </w:rPr>
            </w:pPr>
          </w:p>
        </w:tc>
      </w:tr>
      <w:tr w14:paraId="1056CE4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01A1B414">
            <w:pPr>
              <w:adjustRightInd w:val="0"/>
              <w:snapToGrid w:val="0"/>
              <w:jc w:val="center"/>
              <w:rPr>
                <w:rFonts w:ascii="宋体" w:hAnsi="宋体"/>
                <w:color w:val="auto"/>
                <w:szCs w:val="21"/>
              </w:rPr>
            </w:pPr>
            <w:r>
              <w:rPr>
                <w:rFonts w:hint="eastAsia" w:ascii="宋体" w:hAnsi="宋体"/>
                <w:color w:val="auto"/>
                <w:szCs w:val="21"/>
              </w:rPr>
              <w:t>第二节</w:t>
            </w:r>
          </w:p>
          <w:p w14:paraId="701F9DC3">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8</w:t>
            </w:r>
            <w:r>
              <w:rPr>
                <w:rFonts w:hint="eastAsia" w:ascii="宋体" w:hAnsi="宋体"/>
                <w:color w:val="auto"/>
                <w:szCs w:val="21"/>
              </w:rPr>
              <w:t>.2（1）项</w:t>
            </w:r>
          </w:p>
        </w:tc>
        <w:tc>
          <w:tcPr>
            <w:tcW w:w="1742" w:type="dxa"/>
            <w:vAlign w:val="center"/>
          </w:tcPr>
          <w:p w14:paraId="02A6E6AA">
            <w:pPr>
              <w:adjustRightInd w:val="0"/>
              <w:snapToGrid w:val="0"/>
              <w:jc w:val="left"/>
              <w:rPr>
                <w:rFonts w:ascii="宋体" w:hAnsi="宋体"/>
                <w:color w:val="auto"/>
                <w:szCs w:val="21"/>
              </w:rPr>
            </w:pPr>
            <w:r>
              <w:rPr>
                <w:rFonts w:hint="eastAsia" w:ascii="宋体" w:hAnsi="宋体"/>
                <w:color w:val="auto"/>
                <w:szCs w:val="21"/>
              </w:rPr>
              <w:t>质量保证期</w:t>
            </w:r>
          </w:p>
        </w:tc>
        <w:tc>
          <w:tcPr>
            <w:tcW w:w="5170" w:type="dxa"/>
            <w:vAlign w:val="center"/>
          </w:tcPr>
          <w:p w14:paraId="4216B9F0">
            <w:pPr>
              <w:autoSpaceDE w:val="0"/>
              <w:autoSpaceDN w:val="0"/>
              <w:adjustRightInd w:val="0"/>
              <w:snapToGrid w:val="0"/>
              <w:ind w:firstLine="420" w:firstLineChars="200"/>
              <w:jc w:val="left"/>
              <w:rPr>
                <w:rFonts w:ascii="宋体" w:hAnsi="宋体"/>
                <w:color w:val="auto"/>
                <w:szCs w:val="21"/>
              </w:rPr>
            </w:pPr>
          </w:p>
        </w:tc>
      </w:tr>
      <w:tr w14:paraId="607509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14C56481">
            <w:pPr>
              <w:adjustRightInd w:val="0"/>
              <w:snapToGrid w:val="0"/>
              <w:jc w:val="center"/>
              <w:rPr>
                <w:rFonts w:ascii="宋体" w:hAnsi="宋体"/>
                <w:color w:val="auto"/>
                <w:szCs w:val="21"/>
              </w:rPr>
            </w:pPr>
            <w:r>
              <w:rPr>
                <w:rFonts w:hint="eastAsia" w:ascii="宋体" w:hAnsi="宋体"/>
                <w:color w:val="auto"/>
                <w:szCs w:val="21"/>
              </w:rPr>
              <w:t>第二节</w:t>
            </w:r>
          </w:p>
          <w:p w14:paraId="4B31E52E">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8</w:t>
            </w:r>
            <w:r>
              <w:rPr>
                <w:rFonts w:hint="eastAsia" w:ascii="宋体" w:hAnsi="宋体"/>
                <w:color w:val="auto"/>
                <w:szCs w:val="21"/>
              </w:rPr>
              <w:t>.2（3）项</w:t>
            </w:r>
          </w:p>
        </w:tc>
        <w:tc>
          <w:tcPr>
            <w:tcW w:w="1742" w:type="dxa"/>
            <w:vAlign w:val="center"/>
          </w:tcPr>
          <w:p w14:paraId="29D1CF6D">
            <w:pPr>
              <w:adjustRightInd w:val="0"/>
              <w:snapToGrid w:val="0"/>
              <w:jc w:val="left"/>
              <w:rPr>
                <w:rFonts w:hint="eastAsia" w:ascii="宋体" w:hAnsi="宋体"/>
                <w:color w:val="auto"/>
                <w:szCs w:val="21"/>
                <w:lang w:eastAsia="zh-CN"/>
              </w:rPr>
            </w:pPr>
            <w:r>
              <w:rPr>
                <w:rFonts w:hint="eastAsia" w:ascii="宋体" w:hAnsi="宋体"/>
                <w:color w:val="auto"/>
                <w:szCs w:val="21"/>
                <w:lang w:eastAsia="zh-CN"/>
              </w:rPr>
              <w:t>货物质量缺陷</w:t>
            </w:r>
          </w:p>
          <w:p w14:paraId="6C3A5146">
            <w:pPr>
              <w:adjustRightInd w:val="0"/>
              <w:snapToGrid w:val="0"/>
              <w:jc w:val="left"/>
              <w:rPr>
                <w:rFonts w:ascii="宋体" w:hAnsi="宋体"/>
                <w:color w:val="auto"/>
                <w:szCs w:val="21"/>
              </w:rPr>
            </w:pPr>
            <w:r>
              <w:rPr>
                <w:rFonts w:hint="eastAsia" w:ascii="宋体" w:hAnsi="宋体"/>
                <w:color w:val="auto"/>
                <w:szCs w:val="21"/>
              </w:rPr>
              <w:t>响应时间</w:t>
            </w:r>
          </w:p>
        </w:tc>
        <w:tc>
          <w:tcPr>
            <w:tcW w:w="5170" w:type="dxa"/>
            <w:vAlign w:val="center"/>
          </w:tcPr>
          <w:p w14:paraId="220FD359">
            <w:pPr>
              <w:adjustRightInd w:val="0"/>
              <w:snapToGrid w:val="0"/>
              <w:jc w:val="left"/>
              <w:rPr>
                <w:rFonts w:ascii="宋体" w:hAnsi="宋体"/>
                <w:color w:val="auto"/>
                <w:szCs w:val="21"/>
              </w:rPr>
            </w:pPr>
          </w:p>
        </w:tc>
      </w:tr>
      <w:tr w14:paraId="50A827F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5F6A4736">
            <w:pPr>
              <w:snapToGrid w:val="0"/>
              <w:jc w:val="center"/>
              <w:rPr>
                <w:rFonts w:hint="eastAsia" w:ascii="宋体" w:hAnsi="宋体" w:cs="宋体"/>
                <w:color w:val="auto"/>
                <w:szCs w:val="21"/>
                <w:lang w:val="en-US" w:eastAsia="zh-CN"/>
              </w:rPr>
            </w:pPr>
            <w:r>
              <w:rPr>
                <w:rFonts w:hint="eastAsia" w:ascii="宋体" w:hAnsi="宋体" w:cs="宋体"/>
                <w:color w:val="auto"/>
                <w:szCs w:val="21"/>
                <w:lang w:val="en-US" w:eastAsia="zh-CN"/>
              </w:rPr>
              <w:t>第二节</w:t>
            </w:r>
          </w:p>
          <w:p w14:paraId="710C46AF">
            <w:pPr>
              <w:pStyle w:val="15"/>
              <w:ind w:firstLine="0" w:firstLineChars="0"/>
              <w:jc w:val="center"/>
              <w:rPr>
                <w:rFonts w:hint="default"/>
                <w:color w:val="auto"/>
                <w:lang w:val="en-US" w:eastAsia="zh-CN"/>
              </w:rPr>
            </w:pPr>
            <w:r>
              <w:rPr>
                <w:rFonts w:hint="eastAsia" w:ascii="宋体" w:hAnsi="宋体" w:eastAsia="宋体" w:cs="宋体"/>
                <w:color w:val="auto"/>
                <w:szCs w:val="21"/>
                <w:lang w:val="en-US" w:eastAsia="zh-CN"/>
              </w:rPr>
              <w:t>第11.1款</w:t>
            </w:r>
          </w:p>
        </w:tc>
        <w:tc>
          <w:tcPr>
            <w:tcW w:w="1742" w:type="dxa"/>
            <w:vAlign w:val="center"/>
          </w:tcPr>
          <w:p w14:paraId="400CDBB7">
            <w:pPr>
              <w:adjustRightInd w:val="0"/>
              <w:snapToGrid w:val="0"/>
              <w:jc w:val="both"/>
              <w:rPr>
                <w:rFonts w:hint="default" w:ascii="宋体" w:hAnsi="宋体" w:eastAsia="宋体"/>
                <w:color w:val="auto"/>
                <w:szCs w:val="21"/>
                <w:lang w:val="en-US" w:eastAsia="zh-CN"/>
              </w:rPr>
            </w:pPr>
            <w:r>
              <w:rPr>
                <w:rFonts w:hint="eastAsia" w:ascii="宋体" w:hAnsi="宋体"/>
                <w:color w:val="auto"/>
                <w:szCs w:val="21"/>
                <w:lang w:val="en-US" w:eastAsia="zh-CN"/>
              </w:rPr>
              <w:t>其他应当保密的信息</w:t>
            </w:r>
          </w:p>
        </w:tc>
        <w:tc>
          <w:tcPr>
            <w:tcW w:w="5170" w:type="dxa"/>
            <w:vAlign w:val="center"/>
          </w:tcPr>
          <w:p w14:paraId="21CB2A8F">
            <w:pPr>
              <w:adjustRightInd w:val="0"/>
              <w:snapToGrid w:val="0"/>
              <w:jc w:val="left"/>
              <w:rPr>
                <w:rFonts w:ascii="宋体" w:hAnsi="宋体"/>
                <w:color w:val="auto"/>
                <w:szCs w:val="21"/>
              </w:rPr>
            </w:pPr>
          </w:p>
        </w:tc>
      </w:tr>
      <w:tr w14:paraId="512BB16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1607" w:type="dxa"/>
            <w:vAlign w:val="center"/>
          </w:tcPr>
          <w:p w14:paraId="06601D99">
            <w:pPr>
              <w:adjustRightInd w:val="0"/>
              <w:snapToGrid w:val="0"/>
              <w:jc w:val="center"/>
              <w:rPr>
                <w:rFonts w:ascii="宋体" w:hAnsi="宋体"/>
                <w:color w:val="auto"/>
                <w:szCs w:val="21"/>
              </w:rPr>
            </w:pPr>
            <w:r>
              <w:rPr>
                <w:rFonts w:hint="eastAsia" w:ascii="宋体" w:hAnsi="宋体"/>
                <w:color w:val="auto"/>
                <w:szCs w:val="21"/>
              </w:rPr>
              <w:t>第二节</w:t>
            </w:r>
          </w:p>
          <w:p w14:paraId="29007BEB">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2</w:t>
            </w:r>
            <w:r>
              <w:rPr>
                <w:rFonts w:hint="eastAsia" w:ascii="宋体" w:hAnsi="宋体"/>
                <w:color w:val="auto"/>
                <w:szCs w:val="21"/>
              </w:rPr>
              <w:t>.2款</w:t>
            </w:r>
          </w:p>
        </w:tc>
        <w:tc>
          <w:tcPr>
            <w:tcW w:w="1742" w:type="dxa"/>
            <w:vAlign w:val="center"/>
          </w:tcPr>
          <w:p w14:paraId="5750E683">
            <w:pPr>
              <w:adjustRightInd w:val="0"/>
              <w:snapToGrid w:val="0"/>
              <w:jc w:val="left"/>
              <w:rPr>
                <w:rFonts w:hint="eastAsia" w:ascii="宋体" w:hAnsi="宋体" w:eastAsia="宋体"/>
                <w:color w:val="auto"/>
                <w:szCs w:val="21"/>
                <w:lang w:eastAsia="zh-CN"/>
              </w:rPr>
            </w:pPr>
            <w:r>
              <w:rPr>
                <w:rFonts w:hint="eastAsia" w:ascii="宋体" w:hAnsi="宋体"/>
                <w:color w:val="auto"/>
                <w:szCs w:val="21"/>
              </w:rPr>
              <w:t>合同价款支付</w:t>
            </w:r>
            <w:r>
              <w:rPr>
                <w:rFonts w:hint="eastAsia" w:ascii="宋体" w:hAnsi="宋体"/>
                <w:color w:val="auto"/>
                <w:szCs w:val="21"/>
                <w:lang w:eastAsia="zh-CN"/>
              </w:rPr>
              <w:t>时间</w:t>
            </w:r>
          </w:p>
        </w:tc>
        <w:tc>
          <w:tcPr>
            <w:tcW w:w="5170" w:type="dxa"/>
            <w:vAlign w:val="center"/>
          </w:tcPr>
          <w:p w14:paraId="6AD3F457">
            <w:pPr>
              <w:adjustRightInd w:val="0"/>
              <w:snapToGrid w:val="0"/>
              <w:jc w:val="left"/>
              <w:rPr>
                <w:rFonts w:ascii="宋体" w:hAnsi="宋体"/>
                <w:color w:val="auto"/>
                <w:szCs w:val="21"/>
              </w:rPr>
            </w:pPr>
          </w:p>
        </w:tc>
      </w:tr>
      <w:tr w14:paraId="577C310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jc w:val="center"/>
        </w:trPr>
        <w:tc>
          <w:tcPr>
            <w:tcW w:w="1607" w:type="dxa"/>
            <w:vAlign w:val="center"/>
          </w:tcPr>
          <w:p w14:paraId="51360276">
            <w:pPr>
              <w:adjustRightInd w:val="0"/>
              <w:snapToGrid w:val="0"/>
              <w:jc w:val="center"/>
              <w:rPr>
                <w:rFonts w:hint="eastAsia" w:ascii="宋体" w:hAnsi="宋体"/>
                <w:color w:val="auto"/>
                <w:szCs w:val="21"/>
              </w:rPr>
            </w:pPr>
            <w:r>
              <w:rPr>
                <w:rFonts w:hint="eastAsia" w:ascii="宋体" w:hAnsi="宋体"/>
                <w:color w:val="auto"/>
                <w:szCs w:val="21"/>
              </w:rPr>
              <w:t>第二节</w:t>
            </w:r>
          </w:p>
          <w:p w14:paraId="7FC24518">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13.2</w:t>
            </w:r>
            <w:r>
              <w:rPr>
                <w:rFonts w:hint="eastAsia" w:ascii="宋体" w:hAnsi="宋体"/>
                <w:color w:val="auto"/>
                <w:szCs w:val="21"/>
              </w:rPr>
              <w:t>款</w:t>
            </w:r>
          </w:p>
        </w:tc>
        <w:tc>
          <w:tcPr>
            <w:tcW w:w="1742" w:type="dxa"/>
            <w:vAlign w:val="center"/>
          </w:tcPr>
          <w:p w14:paraId="2048EBD5">
            <w:pPr>
              <w:adjustRightInd w:val="0"/>
              <w:snapToGrid w:val="0"/>
              <w:jc w:val="left"/>
              <w:rPr>
                <w:rFonts w:hint="default" w:ascii="宋体" w:hAnsi="宋体" w:eastAsia="宋体"/>
                <w:color w:val="auto"/>
                <w:szCs w:val="21"/>
                <w:lang w:val="en-US" w:eastAsia="zh-CN"/>
              </w:rPr>
            </w:pPr>
            <w:r>
              <w:rPr>
                <w:rFonts w:hint="eastAsia" w:ascii="宋体" w:hAnsi="宋体"/>
                <w:color w:val="auto"/>
                <w:szCs w:val="21"/>
                <w:lang w:val="en-US" w:eastAsia="zh-CN"/>
              </w:rPr>
              <w:t>履约保证金不予退还的情形</w:t>
            </w:r>
          </w:p>
        </w:tc>
        <w:tc>
          <w:tcPr>
            <w:tcW w:w="5170" w:type="dxa"/>
            <w:vAlign w:val="center"/>
          </w:tcPr>
          <w:p w14:paraId="26D2E223">
            <w:pPr>
              <w:adjustRightInd w:val="0"/>
              <w:snapToGrid w:val="0"/>
              <w:jc w:val="left"/>
              <w:rPr>
                <w:rFonts w:ascii="宋体" w:hAnsi="宋体"/>
                <w:color w:val="auto"/>
                <w:szCs w:val="21"/>
              </w:rPr>
            </w:pPr>
          </w:p>
        </w:tc>
      </w:tr>
      <w:tr w14:paraId="4B05BE3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66E7645C">
            <w:pPr>
              <w:adjustRightInd w:val="0"/>
              <w:snapToGrid w:val="0"/>
              <w:jc w:val="center"/>
              <w:rPr>
                <w:rFonts w:hint="eastAsia" w:ascii="宋体" w:hAnsi="宋体"/>
                <w:color w:val="auto"/>
                <w:szCs w:val="21"/>
              </w:rPr>
            </w:pPr>
            <w:r>
              <w:rPr>
                <w:rFonts w:hint="eastAsia" w:ascii="宋体" w:hAnsi="宋体"/>
                <w:color w:val="auto"/>
                <w:szCs w:val="21"/>
              </w:rPr>
              <w:t>第二节</w:t>
            </w:r>
          </w:p>
          <w:p w14:paraId="1A4271B7">
            <w:pPr>
              <w:adjustRightInd w:val="0"/>
              <w:snapToGrid w:val="0"/>
              <w:jc w:val="center"/>
              <w:rPr>
                <w:rFonts w:hint="eastAsia"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13.3</w:t>
            </w:r>
            <w:r>
              <w:rPr>
                <w:rFonts w:hint="eastAsia" w:ascii="宋体" w:hAnsi="宋体"/>
                <w:color w:val="auto"/>
                <w:szCs w:val="21"/>
              </w:rPr>
              <w:t>款</w:t>
            </w:r>
          </w:p>
        </w:tc>
        <w:tc>
          <w:tcPr>
            <w:tcW w:w="1742" w:type="dxa"/>
            <w:vAlign w:val="center"/>
          </w:tcPr>
          <w:p w14:paraId="123BD5A3">
            <w:pPr>
              <w:adjustRightInd w:val="0"/>
              <w:snapToGrid w:val="0"/>
              <w:jc w:val="left"/>
              <w:rPr>
                <w:rFonts w:ascii="宋体" w:hAnsi="宋体"/>
                <w:color w:val="auto"/>
                <w:szCs w:val="21"/>
              </w:rPr>
            </w:pPr>
            <w:r>
              <w:rPr>
                <w:rFonts w:hint="eastAsia" w:ascii="宋体" w:hAnsi="宋体"/>
                <w:color w:val="auto"/>
                <w:szCs w:val="21"/>
              </w:rPr>
              <w:t>履约保证金退还时间及</w:t>
            </w:r>
            <w:r>
              <w:rPr>
                <w:rFonts w:hint="eastAsia" w:ascii="宋体" w:hAnsi="宋体"/>
                <w:color w:val="auto"/>
                <w:szCs w:val="21"/>
                <w:lang w:eastAsia="zh-CN"/>
              </w:rPr>
              <w:t>逾期退还的</w:t>
            </w:r>
            <w:r>
              <w:rPr>
                <w:rFonts w:hint="eastAsia" w:ascii="宋体" w:hAnsi="宋体"/>
                <w:color w:val="auto"/>
                <w:szCs w:val="21"/>
              </w:rPr>
              <w:t>违约金</w:t>
            </w:r>
          </w:p>
        </w:tc>
        <w:tc>
          <w:tcPr>
            <w:tcW w:w="5170" w:type="dxa"/>
            <w:vAlign w:val="center"/>
          </w:tcPr>
          <w:p w14:paraId="22D94F4F">
            <w:pPr>
              <w:adjustRightInd w:val="0"/>
              <w:snapToGrid w:val="0"/>
              <w:jc w:val="left"/>
              <w:rPr>
                <w:rFonts w:ascii="宋体" w:hAnsi="宋体"/>
                <w:color w:val="auto"/>
                <w:szCs w:val="21"/>
              </w:rPr>
            </w:pPr>
          </w:p>
        </w:tc>
      </w:tr>
      <w:tr w14:paraId="4AF754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jc w:val="center"/>
        </w:trPr>
        <w:tc>
          <w:tcPr>
            <w:tcW w:w="1607" w:type="dxa"/>
            <w:vAlign w:val="center"/>
          </w:tcPr>
          <w:p w14:paraId="79B8CD8E">
            <w:pPr>
              <w:adjustRightInd w:val="0"/>
              <w:snapToGrid w:val="0"/>
              <w:jc w:val="center"/>
              <w:rPr>
                <w:rFonts w:ascii="宋体" w:hAnsi="宋体"/>
                <w:color w:val="auto"/>
                <w:szCs w:val="21"/>
              </w:rPr>
            </w:pPr>
            <w:r>
              <w:rPr>
                <w:rFonts w:hint="eastAsia" w:ascii="宋体" w:hAnsi="宋体"/>
                <w:color w:val="auto"/>
                <w:szCs w:val="21"/>
              </w:rPr>
              <w:t>第二节</w:t>
            </w:r>
          </w:p>
          <w:p w14:paraId="279BE0FF">
            <w:pPr>
              <w:adjustRightInd w:val="0"/>
              <w:snapToGrid w:val="0"/>
              <w:jc w:val="center"/>
              <w:rPr>
                <w:rFonts w:hint="eastAsia"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4</w:t>
            </w:r>
            <w:r>
              <w:rPr>
                <w:rFonts w:hint="eastAsia" w:ascii="宋体" w:hAnsi="宋体"/>
                <w:color w:val="auto"/>
                <w:szCs w:val="21"/>
              </w:rPr>
              <w:t>.1（</w:t>
            </w:r>
            <w:r>
              <w:rPr>
                <w:rFonts w:hint="eastAsia" w:ascii="宋体" w:hAnsi="宋体"/>
                <w:color w:val="auto"/>
                <w:szCs w:val="21"/>
                <w:lang w:val="en-US" w:eastAsia="zh-CN"/>
              </w:rPr>
              <w:t>3</w:t>
            </w:r>
            <w:r>
              <w:rPr>
                <w:rFonts w:hint="eastAsia" w:ascii="宋体" w:hAnsi="宋体"/>
                <w:color w:val="auto"/>
                <w:szCs w:val="21"/>
              </w:rPr>
              <w:t>）项</w:t>
            </w:r>
          </w:p>
        </w:tc>
        <w:tc>
          <w:tcPr>
            <w:tcW w:w="1742" w:type="dxa"/>
            <w:vAlign w:val="center"/>
          </w:tcPr>
          <w:p w14:paraId="15F30A68">
            <w:pPr>
              <w:adjustRightInd w:val="0"/>
              <w:snapToGrid w:val="0"/>
              <w:jc w:val="left"/>
              <w:rPr>
                <w:rFonts w:hint="eastAsia" w:ascii="宋体" w:hAnsi="宋体"/>
                <w:color w:val="auto"/>
                <w:szCs w:val="21"/>
                <w:lang w:val="en-US" w:eastAsia="zh-CN"/>
              </w:rPr>
            </w:pPr>
            <w:r>
              <w:rPr>
                <w:rFonts w:hint="eastAsia" w:ascii="宋体" w:hAnsi="宋体"/>
                <w:color w:val="auto"/>
                <w:szCs w:val="21"/>
                <w:lang w:val="en-US" w:eastAsia="zh-CN"/>
              </w:rPr>
              <w:t>运行监督、维修期限</w:t>
            </w:r>
          </w:p>
        </w:tc>
        <w:tc>
          <w:tcPr>
            <w:tcW w:w="5170" w:type="dxa"/>
            <w:vAlign w:val="center"/>
          </w:tcPr>
          <w:p w14:paraId="26C47502">
            <w:pPr>
              <w:adjustRightInd w:val="0"/>
              <w:snapToGrid w:val="0"/>
              <w:jc w:val="left"/>
              <w:rPr>
                <w:rFonts w:ascii="宋体" w:hAnsi="宋体"/>
                <w:color w:val="auto"/>
                <w:szCs w:val="21"/>
              </w:rPr>
            </w:pPr>
          </w:p>
        </w:tc>
      </w:tr>
      <w:tr w14:paraId="555922E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jc w:val="center"/>
        </w:trPr>
        <w:tc>
          <w:tcPr>
            <w:tcW w:w="1607" w:type="dxa"/>
            <w:vAlign w:val="center"/>
          </w:tcPr>
          <w:p w14:paraId="0959789E">
            <w:pPr>
              <w:adjustRightInd w:val="0"/>
              <w:snapToGrid w:val="0"/>
              <w:jc w:val="center"/>
              <w:rPr>
                <w:rFonts w:ascii="宋体" w:hAnsi="宋体"/>
                <w:color w:val="auto"/>
                <w:szCs w:val="21"/>
              </w:rPr>
            </w:pPr>
            <w:r>
              <w:rPr>
                <w:rFonts w:hint="eastAsia" w:ascii="宋体" w:hAnsi="宋体"/>
                <w:color w:val="auto"/>
                <w:szCs w:val="21"/>
              </w:rPr>
              <w:t>第二节</w:t>
            </w:r>
          </w:p>
          <w:p w14:paraId="1AD1D5BE">
            <w:pPr>
              <w:adjustRightInd w:val="0"/>
              <w:snapToGrid w:val="0"/>
              <w:jc w:val="center"/>
              <w:rPr>
                <w:rFonts w:hint="eastAsia"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4</w:t>
            </w:r>
            <w:r>
              <w:rPr>
                <w:rFonts w:hint="eastAsia" w:ascii="宋体" w:hAnsi="宋体"/>
                <w:color w:val="auto"/>
                <w:szCs w:val="21"/>
              </w:rPr>
              <w:t>.1（</w:t>
            </w:r>
            <w:r>
              <w:rPr>
                <w:rFonts w:hint="eastAsia" w:ascii="宋体" w:hAnsi="宋体"/>
                <w:color w:val="auto"/>
                <w:szCs w:val="21"/>
                <w:lang w:val="en-US" w:eastAsia="zh-CN"/>
              </w:rPr>
              <w:t>5</w:t>
            </w:r>
            <w:r>
              <w:rPr>
                <w:rFonts w:hint="eastAsia" w:ascii="宋体" w:hAnsi="宋体"/>
                <w:color w:val="auto"/>
                <w:szCs w:val="21"/>
              </w:rPr>
              <w:t>）项</w:t>
            </w:r>
          </w:p>
        </w:tc>
        <w:tc>
          <w:tcPr>
            <w:tcW w:w="1742" w:type="dxa"/>
            <w:vAlign w:val="center"/>
          </w:tcPr>
          <w:p w14:paraId="76EE27A3">
            <w:pPr>
              <w:adjustRightInd w:val="0"/>
              <w:snapToGrid w:val="0"/>
              <w:jc w:val="left"/>
              <w:rPr>
                <w:rFonts w:hint="default" w:ascii="宋体" w:hAnsi="宋体" w:eastAsia="宋体"/>
                <w:color w:val="auto"/>
                <w:szCs w:val="21"/>
                <w:lang w:val="en-US" w:eastAsia="zh-CN"/>
              </w:rPr>
            </w:pPr>
            <w:r>
              <w:rPr>
                <w:rFonts w:hint="eastAsia" w:ascii="宋体" w:hAnsi="宋体"/>
                <w:color w:val="auto"/>
                <w:szCs w:val="21"/>
                <w:lang w:val="en-US" w:eastAsia="zh-CN"/>
              </w:rPr>
              <w:t>货物回收的约定</w:t>
            </w:r>
          </w:p>
        </w:tc>
        <w:tc>
          <w:tcPr>
            <w:tcW w:w="5170" w:type="dxa"/>
            <w:vAlign w:val="center"/>
          </w:tcPr>
          <w:p w14:paraId="6AC78AFD">
            <w:pPr>
              <w:adjustRightInd w:val="0"/>
              <w:snapToGrid w:val="0"/>
              <w:jc w:val="left"/>
              <w:rPr>
                <w:rFonts w:ascii="宋体" w:hAnsi="宋体"/>
                <w:color w:val="auto"/>
                <w:szCs w:val="21"/>
              </w:rPr>
            </w:pPr>
          </w:p>
        </w:tc>
      </w:tr>
      <w:tr w14:paraId="399E322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14A81178">
            <w:pPr>
              <w:adjustRightInd w:val="0"/>
              <w:snapToGrid w:val="0"/>
              <w:jc w:val="center"/>
              <w:rPr>
                <w:rFonts w:ascii="宋体" w:hAnsi="宋体"/>
                <w:color w:val="auto"/>
                <w:szCs w:val="21"/>
              </w:rPr>
            </w:pPr>
            <w:r>
              <w:rPr>
                <w:rFonts w:hint="eastAsia" w:ascii="宋体" w:hAnsi="宋体"/>
                <w:color w:val="auto"/>
                <w:szCs w:val="21"/>
              </w:rPr>
              <w:t>第二节</w:t>
            </w:r>
          </w:p>
          <w:p w14:paraId="7B7169AD">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4</w:t>
            </w:r>
            <w:r>
              <w:rPr>
                <w:rFonts w:hint="eastAsia" w:ascii="宋体" w:hAnsi="宋体"/>
                <w:color w:val="auto"/>
                <w:szCs w:val="21"/>
              </w:rPr>
              <w:t>.1（</w:t>
            </w:r>
            <w:r>
              <w:rPr>
                <w:rFonts w:hint="eastAsia" w:ascii="宋体" w:hAnsi="宋体"/>
                <w:color w:val="auto"/>
                <w:szCs w:val="21"/>
                <w:lang w:val="en-US" w:eastAsia="zh-CN"/>
              </w:rPr>
              <w:t>6</w:t>
            </w:r>
            <w:r>
              <w:rPr>
                <w:rFonts w:hint="eastAsia" w:ascii="宋体" w:hAnsi="宋体"/>
                <w:color w:val="auto"/>
                <w:szCs w:val="21"/>
              </w:rPr>
              <w:t>）项</w:t>
            </w:r>
          </w:p>
        </w:tc>
        <w:tc>
          <w:tcPr>
            <w:tcW w:w="1742" w:type="dxa"/>
            <w:vAlign w:val="center"/>
          </w:tcPr>
          <w:p w14:paraId="577E00F1">
            <w:pPr>
              <w:adjustRightInd w:val="0"/>
              <w:snapToGrid w:val="0"/>
              <w:jc w:val="left"/>
              <w:rPr>
                <w:rFonts w:ascii="宋体" w:hAnsi="宋体"/>
                <w:color w:val="auto"/>
                <w:szCs w:val="21"/>
              </w:rPr>
            </w:pPr>
            <w:r>
              <w:rPr>
                <w:rFonts w:hint="eastAsia" w:ascii="宋体" w:hAnsi="宋体"/>
                <w:color w:val="auto"/>
                <w:szCs w:val="21"/>
              </w:rPr>
              <w:t>乙方提供的其他服务</w:t>
            </w:r>
          </w:p>
        </w:tc>
        <w:tc>
          <w:tcPr>
            <w:tcW w:w="5170" w:type="dxa"/>
            <w:vAlign w:val="center"/>
          </w:tcPr>
          <w:p w14:paraId="14F07748">
            <w:pPr>
              <w:adjustRightInd w:val="0"/>
              <w:snapToGrid w:val="0"/>
              <w:jc w:val="left"/>
              <w:rPr>
                <w:rFonts w:ascii="宋体" w:hAnsi="宋体"/>
                <w:color w:val="auto"/>
                <w:szCs w:val="21"/>
              </w:rPr>
            </w:pPr>
          </w:p>
        </w:tc>
      </w:tr>
      <w:tr w14:paraId="2FE79F0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214E3CF9">
            <w:pPr>
              <w:adjustRightInd w:val="0"/>
              <w:snapToGrid w:val="0"/>
              <w:jc w:val="center"/>
              <w:rPr>
                <w:rFonts w:ascii="宋体" w:hAnsi="宋体"/>
                <w:color w:val="auto"/>
                <w:szCs w:val="21"/>
              </w:rPr>
            </w:pPr>
            <w:r>
              <w:rPr>
                <w:rFonts w:hint="eastAsia" w:ascii="宋体" w:hAnsi="宋体"/>
                <w:color w:val="auto"/>
                <w:szCs w:val="21"/>
              </w:rPr>
              <w:t>第二节</w:t>
            </w:r>
          </w:p>
          <w:p w14:paraId="4307263B">
            <w:pPr>
              <w:adjustRightInd w:val="0"/>
              <w:snapToGrid w:val="0"/>
              <w:jc w:val="center"/>
              <w:rPr>
                <w:rFonts w:hint="default" w:ascii="宋体" w:hAnsi="宋体" w:eastAsia="宋体"/>
                <w:color w:val="auto"/>
                <w:szCs w:val="21"/>
                <w:lang w:val="en-US" w:eastAsia="zh-CN"/>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w:t>
            </w:r>
            <w:r>
              <w:rPr>
                <w:rFonts w:hint="eastAsia" w:ascii="宋体" w:hAnsi="宋体"/>
                <w:color w:val="auto"/>
                <w:szCs w:val="21"/>
                <w:lang w:val="en-US" w:eastAsia="zh-CN"/>
              </w:rPr>
              <w:t>1款</w:t>
            </w:r>
          </w:p>
        </w:tc>
        <w:tc>
          <w:tcPr>
            <w:tcW w:w="1742" w:type="dxa"/>
            <w:vAlign w:val="center"/>
          </w:tcPr>
          <w:p w14:paraId="38F162C5">
            <w:pPr>
              <w:adjustRightInd w:val="0"/>
              <w:snapToGrid w:val="0"/>
              <w:jc w:val="left"/>
              <w:rPr>
                <w:rFonts w:hint="eastAsia" w:ascii="宋体" w:hAnsi="宋体"/>
                <w:color w:val="auto"/>
                <w:szCs w:val="21"/>
              </w:rPr>
            </w:pPr>
            <w:r>
              <w:rPr>
                <w:rFonts w:hint="eastAsia" w:ascii="宋体" w:hAnsi="宋体"/>
                <w:color w:val="auto"/>
                <w:szCs w:val="21"/>
                <w:highlight w:val="none"/>
                <w:lang w:eastAsia="zh-CN"/>
              </w:rPr>
              <w:t>修理、重作、更换相关具体规定</w:t>
            </w:r>
          </w:p>
        </w:tc>
        <w:tc>
          <w:tcPr>
            <w:tcW w:w="5170" w:type="dxa"/>
            <w:vAlign w:val="center"/>
          </w:tcPr>
          <w:p w14:paraId="41629A45">
            <w:pPr>
              <w:adjustRightInd w:val="0"/>
              <w:snapToGrid w:val="0"/>
              <w:jc w:val="left"/>
              <w:rPr>
                <w:rFonts w:ascii="宋体" w:hAnsi="宋体"/>
                <w:color w:val="auto"/>
                <w:szCs w:val="21"/>
              </w:rPr>
            </w:pPr>
          </w:p>
        </w:tc>
      </w:tr>
      <w:tr w14:paraId="3456627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2DC53440">
            <w:pPr>
              <w:adjustRightInd w:val="0"/>
              <w:snapToGrid w:val="0"/>
              <w:jc w:val="center"/>
              <w:rPr>
                <w:rFonts w:ascii="宋体" w:hAnsi="宋体"/>
                <w:color w:val="auto"/>
                <w:szCs w:val="21"/>
              </w:rPr>
            </w:pPr>
            <w:r>
              <w:rPr>
                <w:rFonts w:hint="eastAsia" w:ascii="宋体" w:hAnsi="宋体"/>
                <w:color w:val="auto"/>
                <w:szCs w:val="21"/>
              </w:rPr>
              <w:t>第二节</w:t>
            </w:r>
          </w:p>
          <w:p w14:paraId="6100016B">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.2（2）项</w:t>
            </w:r>
          </w:p>
        </w:tc>
        <w:tc>
          <w:tcPr>
            <w:tcW w:w="1742" w:type="dxa"/>
            <w:vAlign w:val="center"/>
          </w:tcPr>
          <w:p w14:paraId="10403E61">
            <w:pPr>
              <w:adjustRightInd w:val="0"/>
              <w:snapToGrid w:val="0"/>
              <w:jc w:val="left"/>
              <w:rPr>
                <w:rFonts w:ascii="宋体" w:hAnsi="宋体"/>
                <w:color w:val="auto"/>
                <w:szCs w:val="21"/>
              </w:rPr>
            </w:pPr>
            <w:r>
              <w:rPr>
                <w:rFonts w:hint="eastAsia" w:ascii="宋体" w:hAnsi="宋体"/>
                <w:color w:val="auto"/>
                <w:szCs w:val="21"/>
              </w:rPr>
              <w:t>迟延交货赔偿费</w:t>
            </w:r>
          </w:p>
        </w:tc>
        <w:tc>
          <w:tcPr>
            <w:tcW w:w="5170" w:type="dxa"/>
            <w:vAlign w:val="center"/>
          </w:tcPr>
          <w:p w14:paraId="0FCBD01D">
            <w:pPr>
              <w:adjustRightInd w:val="0"/>
              <w:snapToGrid w:val="0"/>
              <w:jc w:val="left"/>
              <w:rPr>
                <w:rFonts w:ascii="宋体" w:hAnsi="宋体"/>
                <w:color w:val="auto"/>
                <w:szCs w:val="21"/>
                <w:u w:val="single"/>
              </w:rPr>
            </w:pPr>
          </w:p>
        </w:tc>
      </w:tr>
      <w:tr w14:paraId="0B296A4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jc w:val="center"/>
        </w:trPr>
        <w:tc>
          <w:tcPr>
            <w:tcW w:w="1607" w:type="dxa"/>
            <w:vAlign w:val="center"/>
          </w:tcPr>
          <w:p w14:paraId="7CB2D16B">
            <w:pPr>
              <w:adjustRightInd w:val="0"/>
              <w:snapToGrid w:val="0"/>
              <w:jc w:val="center"/>
              <w:rPr>
                <w:rFonts w:ascii="宋体" w:hAnsi="宋体"/>
                <w:color w:val="auto"/>
                <w:szCs w:val="21"/>
              </w:rPr>
            </w:pPr>
            <w:r>
              <w:rPr>
                <w:rFonts w:hint="eastAsia" w:ascii="宋体" w:hAnsi="宋体"/>
                <w:color w:val="auto"/>
                <w:szCs w:val="21"/>
              </w:rPr>
              <w:t>第二节</w:t>
            </w:r>
          </w:p>
          <w:p w14:paraId="23808BC2">
            <w:pPr>
              <w:adjustRightInd w:val="0"/>
              <w:snapToGrid w:val="0"/>
              <w:jc w:val="center"/>
              <w:rPr>
                <w:rFonts w:hint="eastAsia"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w:t>
            </w:r>
            <w:r>
              <w:rPr>
                <w:rFonts w:hint="eastAsia" w:ascii="宋体" w:hAnsi="宋体"/>
                <w:color w:val="auto"/>
                <w:szCs w:val="21"/>
                <w:lang w:val="en-US" w:eastAsia="zh-CN"/>
              </w:rPr>
              <w:t>3款</w:t>
            </w:r>
          </w:p>
        </w:tc>
        <w:tc>
          <w:tcPr>
            <w:tcW w:w="1742" w:type="dxa"/>
            <w:vAlign w:val="center"/>
          </w:tcPr>
          <w:p w14:paraId="34B3B413">
            <w:pPr>
              <w:adjustRightInd w:val="0"/>
              <w:snapToGrid w:val="0"/>
              <w:jc w:val="left"/>
              <w:rPr>
                <w:rFonts w:hint="eastAsia" w:ascii="宋体" w:hAnsi="宋体"/>
                <w:color w:val="auto"/>
                <w:szCs w:val="21"/>
              </w:rPr>
            </w:pPr>
            <w:r>
              <w:rPr>
                <w:rFonts w:hint="eastAsia" w:ascii="宋体" w:hAnsi="宋体"/>
                <w:color w:val="auto"/>
                <w:szCs w:val="21"/>
              </w:rPr>
              <w:t>逾期付款利息</w:t>
            </w:r>
          </w:p>
        </w:tc>
        <w:tc>
          <w:tcPr>
            <w:tcW w:w="5170" w:type="dxa"/>
            <w:vAlign w:val="center"/>
          </w:tcPr>
          <w:p w14:paraId="61EB08CB">
            <w:pPr>
              <w:adjustRightInd w:val="0"/>
              <w:snapToGrid w:val="0"/>
              <w:jc w:val="left"/>
              <w:rPr>
                <w:rFonts w:ascii="宋体" w:hAnsi="宋体"/>
                <w:color w:val="auto"/>
                <w:szCs w:val="21"/>
                <w:u w:val="single"/>
              </w:rPr>
            </w:pPr>
          </w:p>
        </w:tc>
      </w:tr>
      <w:tr w14:paraId="3630546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jc w:val="center"/>
        </w:trPr>
        <w:tc>
          <w:tcPr>
            <w:tcW w:w="1607" w:type="dxa"/>
            <w:tcBorders>
              <w:bottom w:val="single" w:color="auto" w:sz="2" w:space="0"/>
              <w:right w:val="single" w:color="auto" w:sz="2" w:space="0"/>
            </w:tcBorders>
            <w:vAlign w:val="center"/>
          </w:tcPr>
          <w:p w14:paraId="3D8C7D62">
            <w:pPr>
              <w:adjustRightInd w:val="0"/>
              <w:snapToGrid w:val="0"/>
              <w:jc w:val="center"/>
              <w:rPr>
                <w:rFonts w:ascii="宋体" w:hAnsi="宋体"/>
                <w:color w:val="auto"/>
                <w:szCs w:val="21"/>
              </w:rPr>
            </w:pPr>
            <w:r>
              <w:rPr>
                <w:rFonts w:hint="eastAsia" w:ascii="宋体" w:hAnsi="宋体"/>
                <w:color w:val="auto"/>
                <w:szCs w:val="21"/>
              </w:rPr>
              <w:t>第二节</w:t>
            </w:r>
          </w:p>
          <w:p w14:paraId="4865E4D5">
            <w:pPr>
              <w:adjustRightInd w:val="0"/>
              <w:snapToGrid w:val="0"/>
              <w:jc w:val="center"/>
              <w:rPr>
                <w:rFonts w:ascii="宋体" w:hAnsi="宋体"/>
                <w:color w:val="auto"/>
                <w:szCs w:val="21"/>
              </w:rPr>
            </w:pPr>
            <w:r>
              <w:rPr>
                <w:rFonts w:hint="eastAsia" w:ascii="宋体" w:hAnsi="宋体"/>
                <w:color w:val="auto"/>
                <w:szCs w:val="21"/>
              </w:rPr>
              <w:t>第1</w:t>
            </w:r>
            <w:r>
              <w:rPr>
                <w:rFonts w:hint="eastAsia" w:ascii="宋体" w:hAnsi="宋体"/>
                <w:color w:val="auto"/>
                <w:szCs w:val="21"/>
                <w:lang w:val="en-US" w:eastAsia="zh-CN"/>
              </w:rPr>
              <w:t>5</w:t>
            </w:r>
            <w:r>
              <w:rPr>
                <w:rFonts w:hint="eastAsia" w:ascii="宋体" w:hAnsi="宋体"/>
                <w:color w:val="auto"/>
                <w:szCs w:val="21"/>
              </w:rPr>
              <w:t>.4</w:t>
            </w:r>
            <w:r>
              <w:rPr>
                <w:rFonts w:hint="eastAsia" w:ascii="宋体" w:hAnsi="宋体"/>
                <w:color w:val="auto"/>
                <w:szCs w:val="21"/>
                <w:lang w:val="en-US" w:eastAsia="zh-CN"/>
              </w:rPr>
              <w:t>款</w:t>
            </w:r>
          </w:p>
        </w:tc>
        <w:tc>
          <w:tcPr>
            <w:tcW w:w="1742" w:type="dxa"/>
            <w:tcBorders>
              <w:left w:val="single" w:color="auto" w:sz="2" w:space="0"/>
              <w:bottom w:val="single" w:color="auto" w:sz="2" w:space="0"/>
              <w:right w:val="single" w:color="auto" w:sz="2" w:space="0"/>
            </w:tcBorders>
            <w:vAlign w:val="center"/>
          </w:tcPr>
          <w:p w14:paraId="729A93C8">
            <w:pPr>
              <w:adjustRightInd w:val="0"/>
              <w:snapToGrid w:val="0"/>
              <w:jc w:val="left"/>
              <w:rPr>
                <w:rFonts w:ascii="宋体" w:hAnsi="宋体"/>
                <w:color w:val="auto"/>
                <w:szCs w:val="21"/>
              </w:rPr>
            </w:pPr>
            <w:r>
              <w:rPr>
                <w:rFonts w:hint="eastAsia" w:ascii="宋体" w:hAnsi="宋体"/>
                <w:color w:val="auto"/>
                <w:szCs w:val="21"/>
              </w:rPr>
              <w:t>其他违约责任</w:t>
            </w:r>
          </w:p>
        </w:tc>
        <w:tc>
          <w:tcPr>
            <w:tcW w:w="5170" w:type="dxa"/>
            <w:tcBorders>
              <w:left w:val="single" w:color="auto" w:sz="2" w:space="0"/>
              <w:bottom w:val="single" w:color="auto" w:sz="2" w:space="0"/>
            </w:tcBorders>
            <w:vAlign w:val="center"/>
          </w:tcPr>
          <w:p w14:paraId="6902BF2C">
            <w:pPr>
              <w:adjustRightInd w:val="0"/>
              <w:snapToGrid w:val="0"/>
              <w:jc w:val="left"/>
              <w:rPr>
                <w:rFonts w:ascii="宋体" w:hAnsi="宋体"/>
                <w:color w:val="auto"/>
                <w:szCs w:val="21"/>
                <w:u w:val="single"/>
              </w:rPr>
            </w:pPr>
          </w:p>
        </w:tc>
      </w:tr>
      <w:tr w14:paraId="7A9A733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jc w:val="center"/>
        </w:trPr>
        <w:tc>
          <w:tcPr>
            <w:tcW w:w="1607" w:type="dxa"/>
            <w:tcBorders>
              <w:top w:val="single" w:color="auto" w:sz="2" w:space="0"/>
              <w:right w:val="single" w:color="auto" w:sz="2" w:space="0"/>
            </w:tcBorders>
            <w:vAlign w:val="center"/>
          </w:tcPr>
          <w:p w14:paraId="01AFD8AC">
            <w:pPr>
              <w:adjustRightInd w:val="0"/>
              <w:snapToGrid w:val="0"/>
              <w:jc w:val="center"/>
              <w:rPr>
                <w:rFonts w:ascii="宋体" w:hAnsi="宋体"/>
                <w:color w:val="auto"/>
                <w:szCs w:val="21"/>
              </w:rPr>
            </w:pPr>
            <w:r>
              <w:rPr>
                <w:rFonts w:hint="eastAsia" w:ascii="宋体" w:hAnsi="宋体"/>
                <w:color w:val="auto"/>
                <w:szCs w:val="21"/>
              </w:rPr>
              <w:t>第二节</w:t>
            </w:r>
          </w:p>
          <w:p w14:paraId="256C41FF">
            <w:pPr>
              <w:adjustRightInd w:val="0"/>
              <w:snapToGrid w:val="0"/>
              <w:jc w:val="center"/>
              <w:rPr>
                <w:rFonts w:ascii="宋体" w:hAnsi="宋体"/>
                <w:color w:val="auto"/>
                <w:szCs w:val="21"/>
              </w:rPr>
            </w:pPr>
            <w:r>
              <w:rPr>
                <w:rFonts w:hint="eastAsia" w:ascii="宋体" w:hAnsi="宋体"/>
                <w:color w:val="auto"/>
                <w:szCs w:val="21"/>
              </w:rPr>
              <w:t>第</w:t>
            </w:r>
            <w:r>
              <w:rPr>
                <w:rFonts w:hint="eastAsia" w:ascii="宋体" w:hAnsi="宋体"/>
                <w:color w:val="auto"/>
                <w:szCs w:val="21"/>
                <w:lang w:val="en-US" w:eastAsia="zh-CN"/>
              </w:rPr>
              <w:t>19</w:t>
            </w:r>
            <w:r>
              <w:rPr>
                <w:rFonts w:hint="eastAsia" w:ascii="宋体" w:hAnsi="宋体"/>
                <w:color w:val="auto"/>
                <w:szCs w:val="21"/>
              </w:rPr>
              <w:t>.2</w:t>
            </w:r>
            <w:r>
              <w:rPr>
                <w:rFonts w:hint="eastAsia" w:ascii="宋体" w:hAnsi="宋体"/>
                <w:color w:val="auto"/>
                <w:szCs w:val="21"/>
                <w:lang w:val="en-US" w:eastAsia="zh-CN"/>
              </w:rPr>
              <w:t>款</w:t>
            </w:r>
          </w:p>
        </w:tc>
        <w:tc>
          <w:tcPr>
            <w:tcW w:w="1742" w:type="dxa"/>
            <w:tcBorders>
              <w:top w:val="single" w:color="auto" w:sz="2" w:space="0"/>
              <w:left w:val="single" w:color="auto" w:sz="2" w:space="0"/>
              <w:right w:val="single" w:color="auto" w:sz="2" w:space="0"/>
            </w:tcBorders>
            <w:vAlign w:val="center"/>
          </w:tcPr>
          <w:p w14:paraId="6FCF29F1">
            <w:pPr>
              <w:adjustRightInd w:val="0"/>
              <w:snapToGrid w:val="0"/>
              <w:jc w:val="left"/>
              <w:rPr>
                <w:rFonts w:ascii="宋体" w:hAnsi="宋体"/>
                <w:color w:val="auto"/>
                <w:szCs w:val="21"/>
              </w:rPr>
            </w:pPr>
            <w:r>
              <w:rPr>
                <w:rFonts w:hint="eastAsia" w:ascii="宋体" w:hAnsi="宋体"/>
                <w:color w:val="auto"/>
                <w:szCs w:val="21"/>
                <w:lang w:val="en-US" w:eastAsia="zh-CN"/>
              </w:rPr>
              <w:t>解决争议的方法</w:t>
            </w:r>
          </w:p>
        </w:tc>
        <w:tc>
          <w:tcPr>
            <w:tcW w:w="5170" w:type="dxa"/>
            <w:tcBorders>
              <w:top w:val="single" w:color="auto" w:sz="2" w:space="0"/>
              <w:left w:val="single" w:color="auto" w:sz="2" w:space="0"/>
            </w:tcBorders>
            <w:vAlign w:val="center"/>
          </w:tcPr>
          <w:p w14:paraId="0303848C">
            <w:pPr>
              <w:autoSpaceDE w:val="0"/>
              <w:autoSpaceDN w:val="0"/>
              <w:adjustRightInd w:val="0"/>
              <w:snapToGrid w:val="0"/>
              <w:spacing w:line="400" w:lineRule="exact"/>
              <w:jc w:val="left"/>
              <w:rPr>
                <w:rFonts w:hint="eastAsia" w:ascii="宋体" w:hAnsi="宋体" w:eastAsia="宋体" w:cs="宋体"/>
                <w:b w:val="0"/>
                <w:bCs w:val="0"/>
                <w:iCs/>
                <w:color w:val="auto"/>
                <w:szCs w:val="21"/>
              </w:rPr>
            </w:pPr>
            <w:r>
              <w:rPr>
                <w:rFonts w:hint="eastAsia" w:ascii="宋体" w:hAnsi="宋体" w:eastAsia="宋体" w:cs="宋体"/>
                <w:b w:val="0"/>
                <w:bCs w:val="0"/>
                <w:iCs/>
                <w:color w:val="auto"/>
                <w:szCs w:val="21"/>
              </w:rPr>
              <w:t>因本合同及合同有关事项发生的争议，按下列第</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种方式解决：</w:t>
            </w:r>
          </w:p>
          <w:p w14:paraId="77EFF86C">
            <w:pPr>
              <w:autoSpaceDE w:val="0"/>
              <w:autoSpaceDN w:val="0"/>
              <w:adjustRightInd w:val="0"/>
              <w:snapToGrid w:val="0"/>
              <w:spacing w:line="400" w:lineRule="exact"/>
              <w:jc w:val="left"/>
              <w:rPr>
                <w:rFonts w:hint="eastAsia" w:ascii="宋体" w:hAnsi="宋体" w:eastAsia="宋体" w:cs="宋体"/>
                <w:b w:val="0"/>
                <w:bCs w:val="0"/>
                <w:iCs/>
                <w:color w:val="auto"/>
                <w:szCs w:val="21"/>
              </w:rPr>
            </w:pPr>
            <w:r>
              <w:rPr>
                <w:rFonts w:hint="eastAsia" w:ascii="宋体" w:hAnsi="宋体" w:eastAsia="宋体" w:cs="宋体"/>
                <w:b w:val="0"/>
                <w:bCs w:val="0"/>
                <w:iCs/>
                <w:color w:val="auto"/>
                <w:szCs w:val="21"/>
              </w:rPr>
              <w:t>（1）向</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仲裁委员会申请仲裁，仲裁地点为</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w:t>
            </w:r>
          </w:p>
          <w:p w14:paraId="28F28272">
            <w:pPr>
              <w:adjustRightInd w:val="0"/>
              <w:snapToGrid w:val="0"/>
              <w:ind w:firstLine="0" w:firstLineChars="0"/>
              <w:jc w:val="left"/>
              <w:rPr>
                <w:rFonts w:ascii="宋体" w:hAnsi="宋体"/>
                <w:color w:val="auto"/>
                <w:szCs w:val="21"/>
                <w:u w:val="single"/>
              </w:rPr>
            </w:pPr>
            <w:r>
              <w:rPr>
                <w:rFonts w:hint="eastAsia" w:ascii="宋体" w:hAnsi="宋体" w:eastAsia="宋体" w:cs="宋体"/>
                <w:b w:val="0"/>
                <w:bCs w:val="0"/>
                <w:iCs/>
                <w:color w:val="auto"/>
                <w:szCs w:val="21"/>
              </w:rPr>
              <w:t>（2）向</w:t>
            </w:r>
            <w:r>
              <w:rPr>
                <w:rFonts w:hint="eastAsia" w:ascii="宋体" w:hAnsi="宋体" w:eastAsia="宋体" w:cs="宋体"/>
                <w:b w:val="0"/>
                <w:bCs w:val="0"/>
                <w:iCs/>
                <w:color w:val="auto"/>
                <w:szCs w:val="21"/>
                <w:u w:val="single"/>
              </w:rPr>
              <w:t xml:space="preserve">                    </w:t>
            </w:r>
            <w:r>
              <w:rPr>
                <w:rFonts w:hint="eastAsia" w:ascii="宋体" w:hAnsi="宋体" w:eastAsia="宋体" w:cs="宋体"/>
                <w:b w:val="0"/>
                <w:bCs w:val="0"/>
                <w:iCs/>
                <w:color w:val="auto"/>
                <w:szCs w:val="21"/>
              </w:rPr>
              <w:t>人民法院起诉。</w:t>
            </w:r>
          </w:p>
        </w:tc>
      </w:tr>
      <w:tr w14:paraId="423CD12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jc w:val="center"/>
        </w:trPr>
        <w:tc>
          <w:tcPr>
            <w:tcW w:w="1607" w:type="dxa"/>
            <w:vAlign w:val="center"/>
          </w:tcPr>
          <w:p w14:paraId="30BE6069">
            <w:pPr>
              <w:adjustRightInd w:val="0"/>
              <w:snapToGrid w:val="0"/>
              <w:jc w:val="center"/>
              <w:rPr>
                <w:rFonts w:ascii="宋体" w:hAnsi="宋体"/>
                <w:color w:val="auto"/>
                <w:szCs w:val="21"/>
              </w:rPr>
            </w:pPr>
            <w:r>
              <w:rPr>
                <w:rFonts w:hint="eastAsia" w:ascii="宋体" w:hAnsi="宋体"/>
                <w:color w:val="auto"/>
                <w:szCs w:val="21"/>
              </w:rPr>
              <w:t>第二节</w:t>
            </w:r>
          </w:p>
          <w:p w14:paraId="34D405F1">
            <w:pPr>
              <w:adjustRightInd w:val="0"/>
              <w:snapToGrid w:val="0"/>
              <w:jc w:val="center"/>
              <w:rPr>
                <w:rFonts w:ascii="宋体" w:hAnsi="宋体"/>
                <w:color w:val="auto"/>
                <w:szCs w:val="21"/>
              </w:rPr>
            </w:pPr>
            <w:r>
              <w:rPr>
                <w:rFonts w:hint="eastAsia" w:ascii="宋体" w:hAnsi="宋体"/>
                <w:color w:val="auto"/>
                <w:szCs w:val="21"/>
              </w:rPr>
              <w:t>第2</w:t>
            </w:r>
            <w:r>
              <w:rPr>
                <w:rFonts w:hint="eastAsia" w:ascii="宋体" w:hAnsi="宋体"/>
                <w:color w:val="auto"/>
                <w:szCs w:val="21"/>
                <w:lang w:val="en-US" w:eastAsia="zh-CN"/>
              </w:rPr>
              <w:t>3.1</w:t>
            </w:r>
            <w:r>
              <w:rPr>
                <w:rFonts w:hint="eastAsia" w:ascii="宋体" w:hAnsi="宋体"/>
                <w:color w:val="auto"/>
                <w:szCs w:val="21"/>
                <w:lang w:eastAsia="zh-CN"/>
              </w:rPr>
              <w:t>款</w:t>
            </w:r>
          </w:p>
        </w:tc>
        <w:tc>
          <w:tcPr>
            <w:tcW w:w="1742" w:type="dxa"/>
            <w:vAlign w:val="center"/>
          </w:tcPr>
          <w:p w14:paraId="15670427">
            <w:pPr>
              <w:adjustRightInd w:val="0"/>
              <w:snapToGrid w:val="0"/>
              <w:jc w:val="left"/>
              <w:rPr>
                <w:rFonts w:ascii="宋体" w:hAnsi="宋体"/>
                <w:color w:val="auto"/>
                <w:szCs w:val="21"/>
              </w:rPr>
            </w:pPr>
            <w:r>
              <w:rPr>
                <w:rFonts w:hint="eastAsia" w:ascii="宋体" w:hAnsi="宋体"/>
                <w:bCs/>
                <w:color w:val="auto"/>
                <w:szCs w:val="21"/>
                <w:highlight w:val="none"/>
                <w:lang w:eastAsia="zh-CN"/>
              </w:rPr>
              <w:t>其他专用条款</w:t>
            </w:r>
          </w:p>
        </w:tc>
        <w:tc>
          <w:tcPr>
            <w:tcW w:w="5170" w:type="dxa"/>
            <w:vAlign w:val="center"/>
          </w:tcPr>
          <w:p w14:paraId="0F7233A2">
            <w:pPr>
              <w:adjustRightInd w:val="0"/>
              <w:snapToGrid w:val="0"/>
              <w:jc w:val="left"/>
              <w:rPr>
                <w:rFonts w:hint="default" w:ascii="宋体" w:hAnsi="宋体" w:eastAsia="宋体"/>
                <w:color w:val="auto"/>
                <w:szCs w:val="21"/>
                <w:lang w:val="en-US" w:eastAsia="zh-CN"/>
              </w:rPr>
            </w:pPr>
          </w:p>
        </w:tc>
      </w:tr>
    </w:tbl>
    <w:p w14:paraId="0965643F">
      <w:pPr>
        <w:rPr>
          <w:color w:val="auto"/>
        </w:rPr>
      </w:pPr>
    </w:p>
    <w:p w14:paraId="4C03B750">
      <w:pPr>
        <w:rPr>
          <w:color w:val="auto"/>
        </w:rPr>
      </w:pPr>
    </w:p>
    <w:p w14:paraId="63C2515E">
      <w:pPr>
        <w:pStyle w:val="7"/>
        <w:spacing w:line="420" w:lineRule="auto"/>
        <w:rPr>
          <w:color w:val="auto"/>
        </w:rPr>
      </w:pPr>
    </w:p>
    <w:p w14:paraId="67223F39">
      <w:pPr>
        <w:pStyle w:val="7"/>
        <w:spacing w:line="434" w:lineRule="auto"/>
        <w:rPr>
          <w:color w:val="auto"/>
        </w:rPr>
      </w:pPr>
    </w:p>
    <w:p w14:paraId="5F74FBDA">
      <w:pPr>
        <w:rPr>
          <w:color w:val="auto"/>
        </w:rPr>
      </w:pPr>
    </w:p>
    <w:p w14:paraId="7603993F">
      <w:pPr>
        <w:pStyle w:val="15"/>
        <w:rPr>
          <w:color w:val="auto"/>
        </w:rPr>
      </w:pPr>
    </w:p>
    <w:p w14:paraId="30CFAFA4">
      <w:pPr>
        <w:pStyle w:val="15"/>
        <w:rPr>
          <w:color w:val="auto"/>
        </w:rPr>
      </w:pPr>
    </w:p>
    <w:p w14:paraId="3E9E7EAA">
      <w:pPr>
        <w:pStyle w:val="15"/>
        <w:rPr>
          <w:color w:val="auto"/>
        </w:rPr>
      </w:pPr>
    </w:p>
    <w:p w14:paraId="2A304D64">
      <w:pPr>
        <w:pStyle w:val="15"/>
        <w:rPr>
          <w:color w:val="auto"/>
        </w:rPr>
      </w:pPr>
    </w:p>
    <w:p w14:paraId="68A509A7">
      <w:pPr>
        <w:pStyle w:val="15"/>
        <w:rPr>
          <w:color w:val="auto"/>
        </w:rPr>
      </w:pPr>
    </w:p>
    <w:p w14:paraId="13CFBB9D">
      <w:pPr>
        <w:pStyle w:val="15"/>
        <w:rPr>
          <w:color w:val="auto"/>
        </w:rPr>
      </w:pPr>
    </w:p>
    <w:p w14:paraId="162511C4">
      <w:pPr>
        <w:pStyle w:val="15"/>
        <w:rPr>
          <w:color w:val="auto"/>
        </w:rPr>
      </w:pPr>
    </w:p>
    <w:p w14:paraId="3B47BBB9">
      <w:pPr>
        <w:pStyle w:val="15"/>
        <w:rPr>
          <w:color w:val="auto"/>
        </w:rPr>
      </w:pPr>
    </w:p>
    <w:p w14:paraId="1BBCD4AC">
      <w:pPr>
        <w:pStyle w:val="15"/>
        <w:rPr>
          <w:color w:val="auto"/>
        </w:rPr>
      </w:pPr>
    </w:p>
    <w:p w14:paraId="5E9920C6">
      <w:pPr>
        <w:pStyle w:val="15"/>
        <w:rPr>
          <w:color w:val="auto"/>
        </w:rPr>
      </w:pPr>
    </w:p>
    <w:p w14:paraId="3514DD2F">
      <w:pPr>
        <w:pStyle w:val="15"/>
        <w:rPr>
          <w:color w:val="auto"/>
        </w:rPr>
      </w:pPr>
    </w:p>
    <w:p w14:paraId="45CC3AA8">
      <w:pPr>
        <w:pStyle w:val="15"/>
        <w:rPr>
          <w:color w:val="auto"/>
        </w:rPr>
      </w:pPr>
    </w:p>
    <w:p w14:paraId="00C8F6BD">
      <w:pPr>
        <w:pStyle w:val="15"/>
        <w:rPr>
          <w:color w:val="auto"/>
        </w:rPr>
      </w:pPr>
    </w:p>
    <w:p w14:paraId="14720FA2">
      <w:pPr>
        <w:pStyle w:val="15"/>
        <w:rPr>
          <w:color w:val="auto"/>
        </w:rPr>
      </w:pPr>
    </w:p>
    <w:p w14:paraId="0C235629">
      <w:pPr>
        <w:pStyle w:val="15"/>
        <w:rPr>
          <w:color w:val="auto"/>
        </w:rPr>
      </w:pPr>
    </w:p>
    <w:p w14:paraId="794510C3">
      <w:pPr>
        <w:pStyle w:val="15"/>
        <w:rPr>
          <w:color w:val="auto"/>
        </w:rPr>
      </w:pPr>
    </w:p>
    <w:p w14:paraId="1D17DDEA">
      <w:pPr>
        <w:pStyle w:val="15"/>
        <w:rPr>
          <w:color w:val="auto"/>
        </w:rPr>
      </w:pPr>
    </w:p>
    <w:p w14:paraId="42A99003">
      <w:pPr>
        <w:pStyle w:val="15"/>
        <w:rPr>
          <w:color w:val="auto"/>
        </w:rPr>
      </w:pPr>
    </w:p>
    <w:p w14:paraId="4B6633C0">
      <w:pPr>
        <w:pStyle w:val="15"/>
        <w:rPr>
          <w:color w:val="auto"/>
        </w:rPr>
      </w:pPr>
    </w:p>
    <w:p w14:paraId="49C120F3">
      <w:pPr>
        <w:spacing w:before="91" w:line="219" w:lineRule="auto"/>
        <w:ind w:left="3754"/>
        <w:outlineLvl w:val="0"/>
        <w:rPr>
          <w:rFonts w:ascii="宋体" w:hAnsi="宋体" w:eastAsia="宋体" w:cs="宋体"/>
          <w:color w:val="auto"/>
          <w:sz w:val="28"/>
          <w:szCs w:val="28"/>
        </w:rPr>
      </w:pPr>
      <w:r>
        <w:rPr>
          <w:rFonts w:ascii="宋体" w:hAnsi="宋体" w:eastAsia="宋体" w:cs="宋体"/>
          <w:b/>
          <w:bCs/>
          <w:color w:val="auto"/>
          <w:spacing w:val="-3"/>
          <w:sz w:val="28"/>
          <w:szCs w:val="28"/>
        </w:rPr>
        <w:t>第</w:t>
      </w:r>
      <w:r>
        <w:rPr>
          <w:rFonts w:hint="eastAsia" w:ascii="宋体" w:hAnsi="宋体" w:eastAsia="宋体" w:cs="宋体"/>
          <w:b/>
          <w:bCs/>
          <w:color w:val="auto"/>
          <w:spacing w:val="-3"/>
          <w:sz w:val="28"/>
          <w:szCs w:val="28"/>
          <w:lang w:val="en-US" w:eastAsia="zh-CN"/>
        </w:rPr>
        <w:t>七</w:t>
      </w:r>
      <w:r>
        <w:rPr>
          <w:rFonts w:ascii="宋体" w:hAnsi="宋体" w:eastAsia="宋体" w:cs="宋体"/>
          <w:b/>
          <w:bCs/>
          <w:color w:val="auto"/>
          <w:spacing w:val="-3"/>
          <w:sz w:val="28"/>
          <w:szCs w:val="28"/>
        </w:rPr>
        <w:t>章</w:t>
      </w:r>
      <w:r>
        <w:rPr>
          <w:rFonts w:ascii="宋体" w:hAnsi="宋体" w:eastAsia="宋体" w:cs="宋体"/>
          <w:color w:val="auto"/>
          <w:spacing w:val="-3"/>
          <w:sz w:val="28"/>
          <w:szCs w:val="28"/>
        </w:rPr>
        <w:t xml:space="preserve">  </w:t>
      </w:r>
      <w:r>
        <w:rPr>
          <w:rFonts w:ascii="宋体" w:hAnsi="宋体" w:eastAsia="宋体" w:cs="宋体"/>
          <w:b/>
          <w:bCs/>
          <w:color w:val="auto"/>
          <w:spacing w:val="-3"/>
          <w:sz w:val="28"/>
          <w:szCs w:val="28"/>
        </w:rPr>
        <w:t>投标文件格式</w:t>
      </w:r>
    </w:p>
    <w:p w14:paraId="271AD3CB">
      <w:pPr>
        <w:pStyle w:val="7"/>
        <w:spacing w:line="254" w:lineRule="auto"/>
        <w:rPr>
          <w:color w:val="auto"/>
        </w:rPr>
      </w:pPr>
    </w:p>
    <w:p w14:paraId="540FD6BF">
      <w:pPr>
        <w:pStyle w:val="7"/>
        <w:spacing w:line="254" w:lineRule="auto"/>
        <w:rPr>
          <w:color w:val="auto"/>
        </w:rPr>
      </w:pPr>
    </w:p>
    <w:p w14:paraId="29D7926F">
      <w:pPr>
        <w:pStyle w:val="7"/>
        <w:spacing w:line="255" w:lineRule="auto"/>
        <w:rPr>
          <w:color w:val="auto"/>
        </w:rPr>
      </w:pPr>
    </w:p>
    <w:p w14:paraId="7497B642">
      <w:pPr>
        <w:spacing w:before="75" w:line="227" w:lineRule="auto"/>
        <w:ind w:left="542"/>
        <w:rPr>
          <w:rFonts w:ascii="宋体" w:hAnsi="宋体" w:eastAsia="宋体" w:cs="宋体"/>
          <w:color w:val="auto"/>
          <w:sz w:val="23"/>
          <w:szCs w:val="23"/>
        </w:rPr>
      </w:pPr>
      <w:r>
        <w:rPr>
          <w:rFonts w:ascii="宋体" w:hAnsi="宋体" w:eastAsia="宋体" w:cs="宋体"/>
          <w:color w:val="auto"/>
          <w:spacing w:val="4"/>
          <w:sz w:val="23"/>
          <w:szCs w:val="23"/>
        </w:rPr>
        <w:t>一、投标人提交投标文件须知：</w:t>
      </w:r>
    </w:p>
    <w:p w14:paraId="6AEB2EBC">
      <w:pPr>
        <w:spacing w:before="276" w:line="436" w:lineRule="auto"/>
        <w:ind w:left="62" w:right="57" w:firstLine="494"/>
        <w:rPr>
          <w:rFonts w:ascii="宋体" w:hAnsi="宋体" w:eastAsia="宋体" w:cs="宋体"/>
          <w:color w:val="auto"/>
          <w:sz w:val="23"/>
          <w:szCs w:val="23"/>
        </w:rPr>
      </w:pPr>
      <w:r>
        <w:rPr>
          <w:rFonts w:ascii="宋体" w:hAnsi="宋体" w:eastAsia="宋体" w:cs="宋体"/>
          <w:color w:val="auto"/>
          <w:spacing w:val="8"/>
          <w:sz w:val="23"/>
          <w:szCs w:val="23"/>
        </w:rPr>
        <w:t>1、投标人应严格按照以下顺序填写和提交下述规定的全</w:t>
      </w:r>
      <w:r>
        <w:rPr>
          <w:rFonts w:ascii="宋体" w:hAnsi="宋体" w:eastAsia="宋体" w:cs="宋体"/>
          <w:color w:val="auto"/>
          <w:spacing w:val="7"/>
          <w:sz w:val="23"/>
          <w:szCs w:val="23"/>
        </w:rPr>
        <w:t>部格式文件以及其他有关资料，</w:t>
      </w:r>
      <w:r>
        <w:rPr>
          <w:rFonts w:ascii="宋体" w:hAnsi="宋体" w:eastAsia="宋体" w:cs="宋体"/>
          <w:color w:val="auto"/>
          <w:spacing w:val="8"/>
          <w:sz w:val="23"/>
          <w:szCs w:val="23"/>
        </w:rPr>
        <w:t>混乱的编排导致投标文件被误读或评标小组查找不到有效文件是投标人的风险。</w:t>
      </w:r>
    </w:p>
    <w:p w14:paraId="48643A1F">
      <w:pPr>
        <w:spacing w:before="33" w:line="227" w:lineRule="auto"/>
        <w:ind w:left="542"/>
        <w:rPr>
          <w:rFonts w:ascii="宋体" w:hAnsi="宋体" w:eastAsia="宋体" w:cs="宋体"/>
          <w:color w:val="auto"/>
          <w:sz w:val="23"/>
          <w:szCs w:val="23"/>
        </w:rPr>
      </w:pPr>
      <w:r>
        <w:rPr>
          <w:rFonts w:ascii="宋体" w:hAnsi="宋体" w:eastAsia="宋体" w:cs="宋体"/>
          <w:color w:val="auto"/>
          <w:spacing w:val="8"/>
          <w:sz w:val="23"/>
          <w:szCs w:val="23"/>
        </w:rPr>
        <w:t>2、所附表格中要求回答的全部问题和/或信息都必</w:t>
      </w:r>
      <w:r>
        <w:rPr>
          <w:rFonts w:ascii="宋体" w:hAnsi="宋体" w:eastAsia="宋体" w:cs="宋体"/>
          <w:color w:val="auto"/>
          <w:spacing w:val="7"/>
          <w:sz w:val="23"/>
          <w:szCs w:val="23"/>
        </w:rPr>
        <w:t>须正面回答。</w:t>
      </w:r>
    </w:p>
    <w:p w14:paraId="796790B5">
      <w:pPr>
        <w:spacing w:before="276" w:line="227" w:lineRule="auto"/>
        <w:ind w:left="543"/>
        <w:rPr>
          <w:rFonts w:ascii="宋体" w:hAnsi="宋体" w:eastAsia="宋体" w:cs="宋体"/>
          <w:color w:val="auto"/>
          <w:sz w:val="23"/>
          <w:szCs w:val="23"/>
        </w:rPr>
      </w:pPr>
      <w:r>
        <w:rPr>
          <w:rFonts w:ascii="宋体" w:hAnsi="宋体" w:eastAsia="宋体" w:cs="宋体"/>
          <w:color w:val="auto"/>
          <w:spacing w:val="8"/>
          <w:sz w:val="23"/>
          <w:szCs w:val="23"/>
        </w:rPr>
        <w:t>3、本声明书的签字人应保证全部声明和问题的回答是真实的和准确的。</w:t>
      </w:r>
    </w:p>
    <w:p w14:paraId="5257D6F1">
      <w:pPr>
        <w:spacing w:before="280" w:line="434" w:lineRule="auto"/>
        <w:ind w:left="59" w:right="80" w:firstLine="479"/>
        <w:rPr>
          <w:rFonts w:ascii="宋体" w:hAnsi="宋体" w:eastAsia="宋体" w:cs="宋体"/>
          <w:color w:val="auto"/>
          <w:sz w:val="23"/>
          <w:szCs w:val="23"/>
        </w:rPr>
      </w:pPr>
      <w:r>
        <w:rPr>
          <w:rFonts w:ascii="宋体" w:hAnsi="宋体" w:eastAsia="宋体" w:cs="宋体"/>
          <w:color w:val="auto"/>
          <w:spacing w:val="8"/>
          <w:sz w:val="23"/>
          <w:szCs w:val="23"/>
        </w:rPr>
        <w:t>4、评标委员会将应用投标人提交的资料根据</w:t>
      </w:r>
      <w:r>
        <w:rPr>
          <w:rFonts w:ascii="宋体" w:hAnsi="宋体" w:eastAsia="宋体" w:cs="宋体"/>
          <w:color w:val="auto"/>
          <w:spacing w:val="7"/>
          <w:sz w:val="23"/>
          <w:szCs w:val="23"/>
        </w:rPr>
        <w:t>自己的判断和考虑决定投标人履行合同的合</w:t>
      </w:r>
      <w:r>
        <w:rPr>
          <w:rFonts w:ascii="宋体" w:hAnsi="宋体" w:eastAsia="宋体" w:cs="宋体"/>
          <w:color w:val="auto"/>
          <w:spacing w:val="1"/>
          <w:sz w:val="23"/>
          <w:szCs w:val="23"/>
        </w:rPr>
        <w:t>格性及能力。</w:t>
      </w:r>
    </w:p>
    <w:p w14:paraId="09CBB244">
      <w:pPr>
        <w:spacing w:before="36" w:line="227" w:lineRule="auto"/>
        <w:ind w:left="543"/>
        <w:rPr>
          <w:rFonts w:ascii="宋体" w:hAnsi="宋体" w:eastAsia="宋体" w:cs="宋体"/>
          <w:color w:val="auto"/>
          <w:sz w:val="23"/>
          <w:szCs w:val="23"/>
        </w:rPr>
      </w:pPr>
      <w:r>
        <w:rPr>
          <w:rFonts w:ascii="宋体" w:hAnsi="宋体" w:eastAsia="宋体" w:cs="宋体"/>
          <w:color w:val="auto"/>
          <w:spacing w:val="8"/>
          <w:sz w:val="23"/>
          <w:szCs w:val="23"/>
        </w:rPr>
        <w:t>5、投标人提交的材料将在一定期限内被保密保存，</w:t>
      </w:r>
      <w:r>
        <w:rPr>
          <w:rFonts w:ascii="宋体" w:hAnsi="宋体" w:eastAsia="宋体" w:cs="宋体"/>
          <w:color w:val="auto"/>
          <w:spacing w:val="7"/>
          <w:sz w:val="23"/>
          <w:szCs w:val="23"/>
        </w:rPr>
        <w:t>但不退还。</w:t>
      </w:r>
    </w:p>
    <w:p w14:paraId="22AE915A">
      <w:pPr>
        <w:spacing w:before="280" w:line="434" w:lineRule="auto"/>
        <w:ind w:left="59" w:firstLine="481"/>
        <w:rPr>
          <w:rFonts w:ascii="宋体" w:hAnsi="宋体" w:eastAsia="宋体" w:cs="宋体"/>
          <w:color w:val="auto"/>
          <w:sz w:val="23"/>
          <w:szCs w:val="23"/>
        </w:rPr>
      </w:pPr>
      <w:r>
        <w:rPr>
          <w:rFonts w:ascii="宋体" w:hAnsi="宋体" w:eastAsia="宋体" w:cs="宋体"/>
          <w:color w:val="auto"/>
          <w:spacing w:val="7"/>
          <w:sz w:val="23"/>
          <w:szCs w:val="23"/>
        </w:rPr>
        <w:t>6、全部文件应按投标人须知中规定的语言和份数提交。投标文件组成漏项或未按规定的格式编制，内容不全或内容字迹模糊辨认不清的情况，将有可能被评标小</w:t>
      </w:r>
      <w:r>
        <w:rPr>
          <w:rFonts w:ascii="宋体" w:hAnsi="宋体" w:eastAsia="宋体" w:cs="宋体"/>
          <w:color w:val="auto"/>
          <w:spacing w:val="6"/>
          <w:sz w:val="23"/>
          <w:szCs w:val="23"/>
        </w:rPr>
        <w:t>组认定为投标无效。</w:t>
      </w:r>
    </w:p>
    <w:p w14:paraId="71C31E1D">
      <w:pPr>
        <w:spacing w:line="434" w:lineRule="auto"/>
        <w:rPr>
          <w:rFonts w:ascii="宋体" w:hAnsi="宋体" w:eastAsia="宋体" w:cs="宋体"/>
          <w:color w:val="auto"/>
          <w:sz w:val="23"/>
          <w:szCs w:val="23"/>
        </w:rPr>
        <w:sectPr>
          <w:headerReference r:id="rId14" w:type="default"/>
          <w:pgSz w:w="11900" w:h="16838"/>
          <w:pgMar w:top="720" w:right="720" w:bottom="720" w:left="720" w:header="937" w:footer="454" w:gutter="0"/>
          <w:pgNumType w:fmt="decimal"/>
          <w:cols w:space="720" w:num="1"/>
        </w:sectPr>
      </w:pPr>
    </w:p>
    <w:p w14:paraId="3E590C50">
      <w:pPr>
        <w:spacing w:before="153" w:line="224" w:lineRule="auto"/>
        <w:ind w:left="2241"/>
        <w:outlineLvl w:val="1"/>
        <w:rPr>
          <w:rFonts w:ascii="宋体" w:hAnsi="宋体" w:eastAsia="宋体" w:cs="宋体"/>
          <w:color w:val="auto"/>
          <w:sz w:val="47"/>
          <w:szCs w:val="47"/>
        </w:rPr>
      </w:pPr>
      <w:r>
        <w:rPr>
          <w:rFonts w:ascii="宋体" w:hAnsi="宋体" w:eastAsia="宋体" w:cs="宋体"/>
          <w:color w:val="auto"/>
          <w:spacing w:val="6"/>
          <w:sz w:val="47"/>
          <w:szCs w:val="47"/>
        </w:rPr>
        <w:t>（项目、标段名称）项目</w:t>
      </w:r>
    </w:p>
    <w:p w14:paraId="1E78A4B8">
      <w:pPr>
        <w:pStyle w:val="7"/>
        <w:spacing w:line="337" w:lineRule="auto"/>
        <w:rPr>
          <w:color w:val="auto"/>
        </w:rPr>
      </w:pPr>
    </w:p>
    <w:p w14:paraId="0CC48C54">
      <w:pPr>
        <w:pStyle w:val="7"/>
        <w:spacing w:line="337" w:lineRule="auto"/>
        <w:rPr>
          <w:color w:val="auto"/>
        </w:rPr>
      </w:pPr>
    </w:p>
    <w:p w14:paraId="6EB65647">
      <w:pPr>
        <w:spacing w:before="101" w:line="225" w:lineRule="auto"/>
        <w:ind w:left="4060"/>
        <w:rPr>
          <w:rFonts w:ascii="宋体" w:hAnsi="宋体" w:eastAsia="宋体" w:cs="宋体"/>
          <w:color w:val="auto"/>
          <w:sz w:val="31"/>
          <w:szCs w:val="31"/>
        </w:rPr>
      </w:pPr>
      <w:r>
        <w:rPr>
          <w:rFonts w:ascii="宋体" w:hAnsi="宋体" w:eastAsia="宋体" w:cs="宋体"/>
          <w:color w:val="auto"/>
          <w:spacing w:val="-7"/>
          <w:sz w:val="31"/>
          <w:szCs w:val="31"/>
        </w:rPr>
        <w:t>项目编号：</w:t>
      </w:r>
    </w:p>
    <w:p w14:paraId="3E55239C">
      <w:pPr>
        <w:pStyle w:val="7"/>
        <w:spacing w:line="247" w:lineRule="auto"/>
        <w:rPr>
          <w:color w:val="auto"/>
        </w:rPr>
      </w:pPr>
    </w:p>
    <w:p w14:paraId="694BA125">
      <w:pPr>
        <w:pStyle w:val="7"/>
        <w:spacing w:line="247" w:lineRule="auto"/>
        <w:rPr>
          <w:color w:val="auto"/>
        </w:rPr>
      </w:pPr>
    </w:p>
    <w:p w14:paraId="49ABC220">
      <w:pPr>
        <w:pStyle w:val="7"/>
        <w:spacing w:line="247" w:lineRule="auto"/>
        <w:rPr>
          <w:color w:val="auto"/>
        </w:rPr>
      </w:pPr>
    </w:p>
    <w:p w14:paraId="2D07DAC6">
      <w:pPr>
        <w:pStyle w:val="7"/>
        <w:spacing w:line="247" w:lineRule="auto"/>
        <w:rPr>
          <w:color w:val="auto"/>
        </w:rPr>
      </w:pPr>
      <w:r>
        <w:rPr>
          <w:color w:val="auto"/>
        </w:rPr>
        <w:pict>
          <v:shape id="_x0000_s1030" o:spid="_x0000_s1030" o:spt="202" type="#_x0000_t202" style="position:absolute;left:0pt;margin-left:209.5pt;margin-top:2.25pt;height:240.15pt;width:57.75pt;z-index:251663360;mso-width-relative:page;mso-height-relative:page;" filled="f" stroked="f" coordsize="21600,21600">
            <v:path/>
            <v:fill on="f" focussize="0,0"/>
            <v:stroke on="f"/>
            <v:imagedata o:title=""/>
            <o:lock v:ext="edit" aspectratio="f"/>
            <v:textbox inset="0mm,0mm,0mm,0mm" style="layout-flow:vertical-ideographic;">
              <w:txbxContent>
                <w:p w14:paraId="10438980">
                  <w:pPr>
                    <w:spacing w:before="21" w:line="210" w:lineRule="auto"/>
                    <w:ind w:left="20"/>
                    <w:rPr>
                      <w:rFonts w:ascii="宋体" w:hAnsi="宋体" w:eastAsia="宋体" w:cs="宋体"/>
                      <w:sz w:val="95"/>
                      <w:szCs w:val="95"/>
                    </w:rPr>
                  </w:pPr>
                  <w:r>
                    <w:rPr>
                      <w:rFonts w:ascii="宋体" w:hAnsi="宋体" w:eastAsia="宋体" w:cs="宋体"/>
                      <w:spacing w:val="9"/>
                      <w:sz w:val="95"/>
                      <w:szCs w:val="95"/>
                    </w:rPr>
                    <w:t>投</w:t>
                  </w:r>
                  <w:r>
                    <w:rPr>
                      <w:rFonts w:ascii="宋体" w:hAnsi="宋体" w:eastAsia="宋体" w:cs="宋体"/>
                      <w:spacing w:val="-167"/>
                      <w:sz w:val="95"/>
                      <w:szCs w:val="95"/>
                    </w:rPr>
                    <w:t xml:space="preserve"> </w:t>
                  </w:r>
                  <w:r>
                    <w:rPr>
                      <w:rFonts w:ascii="宋体" w:hAnsi="宋体" w:eastAsia="宋体" w:cs="宋体"/>
                      <w:spacing w:val="9"/>
                      <w:sz w:val="95"/>
                      <w:szCs w:val="95"/>
                    </w:rPr>
                    <w:t>标</w:t>
                  </w:r>
                  <w:r>
                    <w:rPr>
                      <w:rFonts w:ascii="宋体" w:hAnsi="宋体" w:eastAsia="宋体" w:cs="宋体"/>
                      <w:spacing w:val="-165"/>
                      <w:sz w:val="95"/>
                      <w:szCs w:val="95"/>
                    </w:rPr>
                    <w:t xml:space="preserve"> </w:t>
                  </w:r>
                  <w:r>
                    <w:rPr>
                      <w:rFonts w:ascii="宋体" w:hAnsi="宋体" w:eastAsia="宋体" w:cs="宋体"/>
                      <w:spacing w:val="9"/>
                      <w:sz w:val="95"/>
                      <w:szCs w:val="95"/>
                    </w:rPr>
                    <w:t>文</w:t>
                  </w:r>
                  <w:r>
                    <w:rPr>
                      <w:rFonts w:ascii="宋体" w:hAnsi="宋体" w:eastAsia="宋体" w:cs="宋体"/>
                      <w:spacing w:val="-167"/>
                      <w:sz w:val="95"/>
                      <w:szCs w:val="95"/>
                    </w:rPr>
                    <w:t xml:space="preserve"> </w:t>
                  </w:r>
                  <w:r>
                    <w:rPr>
                      <w:rFonts w:ascii="宋体" w:hAnsi="宋体" w:eastAsia="宋体" w:cs="宋体"/>
                      <w:spacing w:val="9"/>
                      <w:sz w:val="95"/>
                      <w:szCs w:val="95"/>
                    </w:rPr>
                    <w:t>件</w:t>
                  </w:r>
                </w:p>
              </w:txbxContent>
            </v:textbox>
          </v:shape>
        </w:pict>
      </w:r>
    </w:p>
    <w:p w14:paraId="48B1EB56">
      <w:pPr>
        <w:pStyle w:val="7"/>
        <w:spacing w:line="247" w:lineRule="auto"/>
        <w:rPr>
          <w:color w:val="auto"/>
        </w:rPr>
      </w:pPr>
    </w:p>
    <w:p w14:paraId="50F77D8F">
      <w:pPr>
        <w:pStyle w:val="7"/>
        <w:spacing w:line="247" w:lineRule="auto"/>
        <w:rPr>
          <w:color w:val="auto"/>
        </w:rPr>
      </w:pPr>
    </w:p>
    <w:p w14:paraId="4A10B0D4">
      <w:pPr>
        <w:pStyle w:val="7"/>
        <w:spacing w:line="247" w:lineRule="auto"/>
        <w:rPr>
          <w:color w:val="auto"/>
        </w:rPr>
      </w:pPr>
    </w:p>
    <w:p w14:paraId="0929C51B">
      <w:pPr>
        <w:pStyle w:val="7"/>
        <w:spacing w:line="247" w:lineRule="auto"/>
        <w:rPr>
          <w:color w:val="auto"/>
        </w:rPr>
      </w:pPr>
    </w:p>
    <w:p w14:paraId="5F83A7D8">
      <w:pPr>
        <w:pStyle w:val="7"/>
        <w:spacing w:line="247" w:lineRule="auto"/>
        <w:rPr>
          <w:color w:val="auto"/>
        </w:rPr>
      </w:pPr>
    </w:p>
    <w:p w14:paraId="775AB0AE">
      <w:pPr>
        <w:pStyle w:val="7"/>
        <w:spacing w:line="247" w:lineRule="auto"/>
        <w:rPr>
          <w:color w:val="auto"/>
        </w:rPr>
      </w:pPr>
    </w:p>
    <w:p w14:paraId="0C5C5D7A">
      <w:pPr>
        <w:pStyle w:val="7"/>
        <w:spacing w:line="247" w:lineRule="auto"/>
        <w:rPr>
          <w:color w:val="auto"/>
        </w:rPr>
      </w:pPr>
    </w:p>
    <w:p w14:paraId="751B0F9A">
      <w:pPr>
        <w:pStyle w:val="7"/>
        <w:spacing w:line="247" w:lineRule="auto"/>
        <w:rPr>
          <w:color w:val="auto"/>
        </w:rPr>
      </w:pPr>
    </w:p>
    <w:p w14:paraId="5A112FC1">
      <w:pPr>
        <w:pStyle w:val="7"/>
        <w:spacing w:line="247" w:lineRule="auto"/>
        <w:rPr>
          <w:color w:val="auto"/>
        </w:rPr>
      </w:pPr>
    </w:p>
    <w:p w14:paraId="6BDE45A9">
      <w:pPr>
        <w:pStyle w:val="7"/>
        <w:spacing w:line="247" w:lineRule="auto"/>
        <w:rPr>
          <w:color w:val="auto"/>
        </w:rPr>
      </w:pPr>
    </w:p>
    <w:p w14:paraId="3F571C1D">
      <w:pPr>
        <w:pStyle w:val="7"/>
        <w:spacing w:line="247" w:lineRule="auto"/>
        <w:rPr>
          <w:color w:val="auto"/>
        </w:rPr>
      </w:pPr>
    </w:p>
    <w:p w14:paraId="17A2D6BA">
      <w:pPr>
        <w:pStyle w:val="7"/>
        <w:spacing w:line="247" w:lineRule="auto"/>
        <w:rPr>
          <w:color w:val="auto"/>
        </w:rPr>
      </w:pPr>
    </w:p>
    <w:p w14:paraId="6FB3243E">
      <w:pPr>
        <w:pStyle w:val="7"/>
        <w:spacing w:line="247" w:lineRule="auto"/>
        <w:rPr>
          <w:color w:val="auto"/>
        </w:rPr>
      </w:pPr>
    </w:p>
    <w:p w14:paraId="790B2DA2">
      <w:pPr>
        <w:pStyle w:val="7"/>
        <w:spacing w:line="247" w:lineRule="auto"/>
        <w:rPr>
          <w:color w:val="auto"/>
        </w:rPr>
      </w:pPr>
    </w:p>
    <w:p w14:paraId="61256CE6">
      <w:pPr>
        <w:pStyle w:val="7"/>
        <w:spacing w:line="247" w:lineRule="auto"/>
        <w:rPr>
          <w:color w:val="auto"/>
        </w:rPr>
      </w:pPr>
    </w:p>
    <w:p w14:paraId="094AE2A4">
      <w:pPr>
        <w:pStyle w:val="7"/>
        <w:spacing w:line="247" w:lineRule="auto"/>
        <w:rPr>
          <w:color w:val="auto"/>
        </w:rPr>
      </w:pPr>
    </w:p>
    <w:p w14:paraId="24A76BA5">
      <w:pPr>
        <w:pStyle w:val="7"/>
        <w:spacing w:line="247" w:lineRule="auto"/>
        <w:rPr>
          <w:color w:val="auto"/>
        </w:rPr>
      </w:pPr>
    </w:p>
    <w:p w14:paraId="0D6CFEFE">
      <w:pPr>
        <w:pStyle w:val="7"/>
        <w:spacing w:line="247" w:lineRule="auto"/>
        <w:rPr>
          <w:color w:val="auto"/>
        </w:rPr>
      </w:pPr>
    </w:p>
    <w:p w14:paraId="4C21B48C">
      <w:pPr>
        <w:pStyle w:val="7"/>
        <w:spacing w:line="248" w:lineRule="auto"/>
        <w:rPr>
          <w:color w:val="auto"/>
        </w:rPr>
      </w:pPr>
    </w:p>
    <w:p w14:paraId="0AE68950">
      <w:pPr>
        <w:pStyle w:val="7"/>
        <w:spacing w:line="248" w:lineRule="auto"/>
        <w:rPr>
          <w:color w:val="auto"/>
        </w:rPr>
      </w:pPr>
    </w:p>
    <w:p w14:paraId="45356BB3">
      <w:pPr>
        <w:pStyle w:val="7"/>
        <w:spacing w:line="248" w:lineRule="auto"/>
        <w:rPr>
          <w:color w:val="auto"/>
        </w:rPr>
      </w:pPr>
    </w:p>
    <w:p w14:paraId="0BD9DB06">
      <w:pPr>
        <w:pStyle w:val="7"/>
        <w:spacing w:line="248" w:lineRule="auto"/>
        <w:rPr>
          <w:color w:val="auto"/>
        </w:rPr>
      </w:pPr>
    </w:p>
    <w:p w14:paraId="5235AAFA">
      <w:pPr>
        <w:pStyle w:val="7"/>
        <w:spacing w:line="248" w:lineRule="auto"/>
        <w:rPr>
          <w:color w:val="auto"/>
        </w:rPr>
      </w:pPr>
    </w:p>
    <w:p w14:paraId="62C9FB5B">
      <w:pPr>
        <w:pStyle w:val="7"/>
        <w:spacing w:line="248" w:lineRule="auto"/>
        <w:rPr>
          <w:color w:val="auto"/>
        </w:rPr>
      </w:pPr>
    </w:p>
    <w:p w14:paraId="6E7BB985">
      <w:pPr>
        <w:spacing w:before="91" w:line="356" w:lineRule="auto"/>
        <w:ind w:right="4895" w:firstLine="556" w:firstLineChars="200"/>
        <w:rPr>
          <w:rFonts w:ascii="宋体" w:hAnsi="宋体" w:eastAsia="宋体" w:cs="宋体"/>
          <w:color w:val="auto"/>
          <w:sz w:val="28"/>
          <w:szCs w:val="28"/>
        </w:rPr>
      </w:pPr>
      <w:r>
        <w:rPr>
          <w:rFonts w:ascii="宋体" w:hAnsi="宋体" w:eastAsia="宋体" w:cs="宋体"/>
          <w:color w:val="auto"/>
          <w:spacing w:val="-1"/>
          <w:sz w:val="28"/>
          <w:szCs w:val="28"/>
        </w:rPr>
        <w:t>投标单位名称</w:t>
      </w:r>
      <w:r>
        <w:rPr>
          <w:rFonts w:ascii="宋体" w:hAnsi="宋体" w:eastAsia="宋体" w:cs="宋体"/>
          <w:color w:val="auto"/>
          <w:spacing w:val="-10"/>
          <w:sz w:val="28"/>
          <w:szCs w:val="28"/>
        </w:rPr>
        <w:t>：（</w:t>
      </w:r>
      <w:r>
        <w:rPr>
          <w:rFonts w:ascii="宋体" w:hAnsi="宋体" w:eastAsia="宋体" w:cs="宋体"/>
          <w:color w:val="auto"/>
          <w:spacing w:val="-1"/>
          <w:sz w:val="28"/>
          <w:szCs w:val="28"/>
        </w:rPr>
        <w:t>加盖单位公章）</w:t>
      </w:r>
      <w:r>
        <w:rPr>
          <w:rFonts w:ascii="宋体" w:hAnsi="宋体" w:eastAsia="宋体" w:cs="宋体"/>
          <w:color w:val="auto"/>
          <w:sz w:val="28"/>
          <w:szCs w:val="28"/>
        </w:rPr>
        <w:t xml:space="preserve"> </w:t>
      </w:r>
    </w:p>
    <w:p w14:paraId="567BE3BD">
      <w:pPr>
        <w:spacing w:before="91" w:line="356" w:lineRule="auto"/>
        <w:ind w:right="4895" w:firstLine="532" w:firstLineChars="200"/>
        <w:rPr>
          <w:rFonts w:ascii="宋体" w:hAnsi="宋体" w:eastAsia="宋体" w:cs="宋体"/>
          <w:color w:val="auto"/>
          <w:sz w:val="28"/>
          <w:szCs w:val="28"/>
        </w:rPr>
      </w:pPr>
      <w:r>
        <w:rPr>
          <w:rFonts w:ascii="宋体" w:hAnsi="宋体" w:eastAsia="宋体" w:cs="宋体"/>
          <w:color w:val="auto"/>
          <w:spacing w:val="-7"/>
          <w:sz w:val="28"/>
          <w:szCs w:val="28"/>
        </w:rPr>
        <w:t>投标单位地址：</w:t>
      </w:r>
    </w:p>
    <w:p w14:paraId="5B8150CD">
      <w:pPr>
        <w:spacing w:before="40" w:line="357" w:lineRule="auto"/>
        <w:ind w:right="4379" w:firstLine="552" w:firstLineChars="200"/>
        <w:rPr>
          <w:rFonts w:ascii="宋体" w:hAnsi="宋体" w:eastAsia="宋体" w:cs="宋体"/>
          <w:color w:val="auto"/>
          <w:spacing w:val="-2"/>
          <w:sz w:val="28"/>
          <w:szCs w:val="28"/>
        </w:rPr>
      </w:pPr>
    </w:p>
    <w:p w14:paraId="0B52DB80">
      <w:pPr>
        <w:spacing w:before="40" w:line="357" w:lineRule="auto"/>
        <w:ind w:left="559" w:leftChars="266" w:right="4379" w:firstLine="0" w:firstLineChars="0"/>
        <w:rPr>
          <w:rFonts w:ascii="宋体" w:hAnsi="宋体" w:eastAsia="宋体" w:cs="宋体"/>
          <w:color w:val="auto"/>
          <w:sz w:val="28"/>
          <w:szCs w:val="28"/>
        </w:rPr>
      </w:pPr>
      <w:r>
        <w:rPr>
          <w:rFonts w:ascii="宋体" w:hAnsi="宋体" w:eastAsia="宋体" w:cs="宋体"/>
          <w:color w:val="auto"/>
          <w:spacing w:val="-2"/>
          <w:sz w:val="28"/>
          <w:szCs w:val="28"/>
        </w:rPr>
        <w:t>法人或法人授权代表</w:t>
      </w:r>
      <w:r>
        <w:rPr>
          <w:rFonts w:ascii="宋体" w:hAnsi="宋体" w:eastAsia="宋体" w:cs="宋体"/>
          <w:color w:val="auto"/>
          <w:spacing w:val="-22"/>
          <w:sz w:val="28"/>
          <w:szCs w:val="28"/>
        </w:rPr>
        <w:t>：</w:t>
      </w:r>
      <w:r>
        <w:rPr>
          <w:rFonts w:ascii="宋体" w:hAnsi="宋体" w:eastAsia="宋体" w:cs="宋体"/>
          <w:color w:val="auto"/>
          <w:spacing w:val="-2"/>
          <w:sz w:val="28"/>
          <w:szCs w:val="28"/>
        </w:rPr>
        <w:t>（签字或盖章</w:t>
      </w:r>
      <w:r>
        <w:rPr>
          <w:rFonts w:ascii="宋体" w:hAnsi="宋体" w:eastAsia="宋体" w:cs="宋体"/>
          <w:color w:val="auto"/>
          <w:spacing w:val="-22"/>
          <w:sz w:val="28"/>
          <w:szCs w:val="28"/>
        </w:rPr>
        <w:t>）</w:t>
      </w:r>
      <w:r>
        <w:rPr>
          <w:rFonts w:ascii="宋体" w:hAnsi="宋体" w:eastAsia="宋体" w:cs="宋体"/>
          <w:color w:val="auto"/>
          <w:sz w:val="28"/>
          <w:szCs w:val="28"/>
        </w:rPr>
        <w:t xml:space="preserve"> </w:t>
      </w:r>
    </w:p>
    <w:p w14:paraId="1AE6CB6F">
      <w:pPr>
        <w:spacing w:before="40" w:line="357" w:lineRule="auto"/>
        <w:ind w:left="559" w:leftChars="266" w:right="4379" w:firstLine="0" w:firstLineChars="0"/>
        <w:rPr>
          <w:rFonts w:ascii="宋体" w:hAnsi="宋体" w:eastAsia="宋体" w:cs="宋体"/>
          <w:color w:val="auto"/>
          <w:sz w:val="28"/>
          <w:szCs w:val="28"/>
        </w:rPr>
      </w:pPr>
      <w:r>
        <w:rPr>
          <w:rFonts w:ascii="宋体" w:hAnsi="宋体" w:eastAsia="宋体" w:cs="宋体"/>
          <w:color w:val="auto"/>
          <w:spacing w:val="-2"/>
          <w:sz w:val="28"/>
          <w:szCs w:val="28"/>
        </w:rPr>
        <w:t>投标单位联系电话：</w:t>
      </w:r>
    </w:p>
    <w:p w14:paraId="5CEBCC35">
      <w:pPr>
        <w:pStyle w:val="7"/>
        <w:spacing w:line="265" w:lineRule="auto"/>
        <w:rPr>
          <w:color w:val="auto"/>
        </w:rPr>
      </w:pPr>
    </w:p>
    <w:p w14:paraId="30BBDF13">
      <w:pPr>
        <w:pStyle w:val="7"/>
        <w:spacing w:line="265" w:lineRule="auto"/>
        <w:rPr>
          <w:color w:val="auto"/>
        </w:rPr>
      </w:pPr>
    </w:p>
    <w:p w14:paraId="7EFC28AF">
      <w:pPr>
        <w:pStyle w:val="7"/>
        <w:spacing w:line="265" w:lineRule="auto"/>
        <w:rPr>
          <w:color w:val="auto"/>
        </w:rPr>
      </w:pPr>
    </w:p>
    <w:p w14:paraId="2CACD16C">
      <w:pPr>
        <w:pStyle w:val="7"/>
        <w:spacing w:line="265" w:lineRule="auto"/>
        <w:rPr>
          <w:color w:val="auto"/>
        </w:rPr>
      </w:pPr>
    </w:p>
    <w:p w14:paraId="69EC1146">
      <w:pPr>
        <w:spacing w:before="91" w:line="220" w:lineRule="auto"/>
        <w:jc w:val="center"/>
        <w:rPr>
          <w:rFonts w:ascii="宋体" w:hAnsi="宋体" w:eastAsia="宋体" w:cs="宋体"/>
          <w:color w:val="auto"/>
          <w:sz w:val="28"/>
          <w:szCs w:val="28"/>
        </w:rPr>
      </w:pPr>
      <w:r>
        <w:rPr>
          <w:rFonts w:ascii="宋体" w:hAnsi="宋体" w:eastAsia="宋体" w:cs="宋体"/>
          <w:color w:val="auto"/>
          <w:spacing w:val="-4"/>
          <w:sz w:val="28"/>
          <w:szCs w:val="28"/>
        </w:rPr>
        <w:t>年</w:t>
      </w:r>
      <w:r>
        <w:rPr>
          <w:rFonts w:hint="eastAsia" w:ascii="宋体" w:hAnsi="宋体" w:eastAsia="宋体" w:cs="宋体"/>
          <w:color w:val="auto"/>
          <w:spacing w:val="-4"/>
          <w:sz w:val="28"/>
          <w:szCs w:val="28"/>
          <w:lang w:val="en-US" w:eastAsia="zh-CN"/>
        </w:rPr>
        <w:t xml:space="preserve">   </w:t>
      </w:r>
      <w:r>
        <w:rPr>
          <w:rFonts w:ascii="宋体" w:hAnsi="宋体" w:eastAsia="宋体" w:cs="宋体"/>
          <w:color w:val="auto"/>
          <w:spacing w:val="-4"/>
          <w:sz w:val="28"/>
          <w:szCs w:val="28"/>
        </w:rPr>
        <w:t>月</w:t>
      </w:r>
      <w:r>
        <w:rPr>
          <w:rFonts w:hint="eastAsia" w:ascii="宋体" w:hAnsi="宋体" w:eastAsia="宋体" w:cs="宋体"/>
          <w:color w:val="auto"/>
          <w:spacing w:val="-4"/>
          <w:sz w:val="28"/>
          <w:szCs w:val="28"/>
          <w:lang w:val="en-US" w:eastAsia="zh-CN"/>
        </w:rPr>
        <w:t xml:space="preserve">   </w:t>
      </w:r>
      <w:r>
        <w:rPr>
          <w:rFonts w:ascii="宋体" w:hAnsi="宋体" w:eastAsia="宋体" w:cs="宋体"/>
          <w:color w:val="auto"/>
          <w:spacing w:val="-4"/>
          <w:sz w:val="28"/>
          <w:szCs w:val="28"/>
        </w:rPr>
        <w:t>日</w:t>
      </w:r>
    </w:p>
    <w:p w14:paraId="51FB78C8">
      <w:pPr>
        <w:spacing w:line="220" w:lineRule="auto"/>
        <w:rPr>
          <w:rFonts w:ascii="宋体" w:hAnsi="宋体" w:eastAsia="宋体" w:cs="宋体"/>
          <w:color w:val="auto"/>
          <w:sz w:val="28"/>
          <w:szCs w:val="28"/>
        </w:rPr>
        <w:sectPr>
          <w:headerReference r:id="rId15" w:type="default"/>
          <w:pgSz w:w="11900" w:h="16838"/>
          <w:pgMar w:top="720" w:right="720" w:bottom="720" w:left="720" w:header="937" w:footer="454" w:gutter="0"/>
          <w:pgNumType w:fmt="decimal"/>
          <w:cols w:space="720" w:num="1"/>
        </w:sectPr>
      </w:pPr>
    </w:p>
    <w:p w14:paraId="5CBBACF4">
      <w:pPr>
        <w:pStyle w:val="7"/>
        <w:spacing w:line="406" w:lineRule="auto"/>
        <w:rPr>
          <w:color w:val="auto"/>
        </w:rPr>
      </w:pPr>
    </w:p>
    <w:p w14:paraId="17B8B88D">
      <w:pPr>
        <w:spacing w:before="101" w:line="227" w:lineRule="auto"/>
        <w:ind w:left="4596"/>
        <w:outlineLvl w:val="2"/>
        <w:rPr>
          <w:rFonts w:ascii="宋体" w:hAnsi="宋体" w:eastAsia="宋体" w:cs="宋体"/>
          <w:color w:val="auto"/>
          <w:sz w:val="31"/>
          <w:szCs w:val="31"/>
        </w:rPr>
      </w:pPr>
      <w:r>
        <w:rPr>
          <w:rFonts w:ascii="宋体" w:hAnsi="宋体" w:eastAsia="宋体" w:cs="宋体"/>
          <w:b/>
          <w:bCs/>
          <w:color w:val="auto"/>
          <w:spacing w:val="-30"/>
          <w:sz w:val="31"/>
          <w:szCs w:val="31"/>
        </w:rPr>
        <w:t>目录</w:t>
      </w:r>
    </w:p>
    <w:p w14:paraId="656014B6">
      <w:pPr>
        <w:spacing w:before="174" w:line="226" w:lineRule="auto"/>
        <w:ind w:left="6"/>
        <w:rPr>
          <w:rFonts w:ascii="宋体" w:hAnsi="宋体" w:eastAsia="宋体" w:cs="宋体"/>
          <w:color w:val="auto"/>
          <w:sz w:val="23"/>
          <w:szCs w:val="23"/>
        </w:rPr>
      </w:pPr>
      <w:r>
        <w:rPr>
          <w:rFonts w:ascii="宋体" w:hAnsi="宋体" w:eastAsia="宋体" w:cs="宋体"/>
          <w:b/>
          <w:bCs/>
          <w:color w:val="auto"/>
          <w:spacing w:val="4"/>
          <w:sz w:val="23"/>
          <w:szCs w:val="23"/>
        </w:rPr>
        <w:t>报价部分：</w:t>
      </w:r>
    </w:p>
    <w:p w14:paraId="418E8818">
      <w:pPr>
        <w:spacing w:before="114" w:line="228" w:lineRule="auto"/>
        <w:ind w:left="26"/>
        <w:rPr>
          <w:rFonts w:ascii="宋体" w:hAnsi="宋体" w:eastAsia="宋体" w:cs="宋体"/>
          <w:color w:val="auto"/>
          <w:sz w:val="23"/>
          <w:szCs w:val="23"/>
        </w:rPr>
      </w:pPr>
      <w:r>
        <w:rPr>
          <w:rFonts w:ascii="宋体" w:hAnsi="宋体" w:eastAsia="宋体" w:cs="宋体"/>
          <w:color w:val="auto"/>
          <w:spacing w:val="-6"/>
          <w:sz w:val="23"/>
          <w:szCs w:val="23"/>
        </w:rPr>
        <w:t>1、投标函；</w:t>
      </w:r>
    </w:p>
    <w:p w14:paraId="2A0A4C35">
      <w:pPr>
        <w:spacing w:before="111" w:line="228" w:lineRule="auto"/>
        <w:ind w:left="11"/>
        <w:rPr>
          <w:rFonts w:ascii="宋体" w:hAnsi="宋体" w:eastAsia="宋体" w:cs="宋体"/>
          <w:color w:val="auto"/>
          <w:sz w:val="23"/>
          <w:szCs w:val="23"/>
        </w:rPr>
      </w:pPr>
      <w:r>
        <w:rPr>
          <w:rFonts w:ascii="宋体" w:hAnsi="宋体" w:eastAsia="宋体" w:cs="宋体"/>
          <w:color w:val="auto"/>
          <w:spacing w:val="1"/>
          <w:sz w:val="23"/>
          <w:szCs w:val="23"/>
        </w:rPr>
        <w:t>2、开标一览表；</w:t>
      </w:r>
    </w:p>
    <w:p w14:paraId="2588DFAF">
      <w:pPr>
        <w:spacing w:before="111" w:line="226" w:lineRule="auto"/>
        <w:ind w:left="13"/>
        <w:rPr>
          <w:rFonts w:ascii="宋体" w:hAnsi="宋体" w:eastAsia="宋体" w:cs="宋体"/>
          <w:color w:val="auto"/>
          <w:sz w:val="23"/>
          <w:szCs w:val="23"/>
        </w:rPr>
      </w:pPr>
      <w:r>
        <w:rPr>
          <w:rFonts w:ascii="宋体" w:hAnsi="宋体" w:eastAsia="宋体" w:cs="宋体"/>
          <w:color w:val="auto"/>
          <w:spacing w:val="6"/>
          <w:sz w:val="23"/>
          <w:szCs w:val="23"/>
        </w:rPr>
        <w:t>3、投标报价明细表</w:t>
      </w:r>
    </w:p>
    <w:p w14:paraId="09338880">
      <w:pPr>
        <w:spacing w:before="115" w:line="227" w:lineRule="auto"/>
        <w:ind w:left="13"/>
        <w:rPr>
          <w:rFonts w:ascii="宋体" w:hAnsi="宋体" w:eastAsia="宋体" w:cs="宋体"/>
          <w:color w:val="auto"/>
          <w:sz w:val="23"/>
          <w:szCs w:val="23"/>
        </w:rPr>
      </w:pPr>
      <w:r>
        <w:rPr>
          <w:rFonts w:ascii="宋体" w:hAnsi="宋体" w:eastAsia="宋体" w:cs="宋体"/>
          <w:b/>
          <w:bCs/>
          <w:color w:val="auto"/>
          <w:spacing w:val="3"/>
          <w:sz w:val="23"/>
          <w:szCs w:val="23"/>
        </w:rPr>
        <w:t>商务部分：</w:t>
      </w:r>
    </w:p>
    <w:p w14:paraId="64383B6B">
      <w:pPr>
        <w:spacing w:before="112" w:line="227" w:lineRule="auto"/>
        <w:ind w:left="7"/>
        <w:rPr>
          <w:rFonts w:ascii="宋体" w:hAnsi="宋体" w:eastAsia="宋体" w:cs="宋体"/>
          <w:color w:val="auto"/>
          <w:sz w:val="23"/>
          <w:szCs w:val="23"/>
        </w:rPr>
      </w:pPr>
      <w:r>
        <w:rPr>
          <w:rFonts w:ascii="宋体" w:hAnsi="宋体" w:eastAsia="宋体" w:cs="宋体"/>
          <w:color w:val="auto"/>
          <w:spacing w:val="6"/>
          <w:sz w:val="23"/>
          <w:szCs w:val="23"/>
        </w:rPr>
        <w:t>4、投标单位简介，并附投标人资质证件等；</w:t>
      </w:r>
    </w:p>
    <w:p w14:paraId="7366654C">
      <w:pPr>
        <w:spacing w:before="113" w:line="227" w:lineRule="auto"/>
        <w:ind w:left="13"/>
        <w:rPr>
          <w:rFonts w:ascii="宋体" w:hAnsi="宋体" w:eastAsia="宋体" w:cs="宋体"/>
          <w:color w:val="auto"/>
          <w:sz w:val="23"/>
          <w:szCs w:val="23"/>
        </w:rPr>
      </w:pPr>
      <w:r>
        <w:rPr>
          <w:rFonts w:ascii="宋体" w:hAnsi="宋体" w:eastAsia="宋体" w:cs="宋体"/>
          <w:color w:val="auto"/>
          <w:spacing w:val="5"/>
          <w:sz w:val="23"/>
          <w:szCs w:val="23"/>
        </w:rPr>
        <w:t>5、出具法人营业执照函（格式见附件</w:t>
      </w:r>
      <w:r>
        <w:rPr>
          <w:rFonts w:ascii="宋体" w:hAnsi="宋体" w:eastAsia="宋体" w:cs="宋体"/>
          <w:color w:val="auto"/>
          <w:spacing w:val="11"/>
          <w:sz w:val="23"/>
          <w:szCs w:val="23"/>
        </w:rPr>
        <w:t>）；</w:t>
      </w:r>
    </w:p>
    <w:p w14:paraId="586D44D7">
      <w:pPr>
        <w:spacing w:before="114" w:line="227" w:lineRule="auto"/>
        <w:ind w:left="10"/>
        <w:rPr>
          <w:rFonts w:ascii="宋体" w:hAnsi="宋体" w:eastAsia="宋体" w:cs="宋体"/>
          <w:color w:val="auto"/>
          <w:sz w:val="23"/>
          <w:szCs w:val="23"/>
        </w:rPr>
      </w:pPr>
      <w:r>
        <w:rPr>
          <w:rFonts w:ascii="宋体" w:hAnsi="宋体" w:eastAsia="宋体" w:cs="宋体"/>
          <w:color w:val="auto"/>
          <w:spacing w:val="6"/>
          <w:sz w:val="23"/>
          <w:szCs w:val="23"/>
        </w:rPr>
        <w:t>6、联合体协议书（如是）</w:t>
      </w:r>
    </w:p>
    <w:p w14:paraId="36CD961E">
      <w:pPr>
        <w:spacing w:before="115" w:line="227" w:lineRule="auto"/>
        <w:ind w:left="14"/>
        <w:rPr>
          <w:rFonts w:ascii="宋体" w:hAnsi="宋体" w:eastAsia="宋体" w:cs="宋体"/>
          <w:color w:val="auto"/>
          <w:sz w:val="23"/>
          <w:szCs w:val="23"/>
        </w:rPr>
      </w:pPr>
      <w:r>
        <w:rPr>
          <w:rFonts w:ascii="宋体" w:hAnsi="宋体" w:eastAsia="宋体" w:cs="宋体"/>
          <w:color w:val="auto"/>
          <w:spacing w:val="6"/>
          <w:sz w:val="23"/>
          <w:szCs w:val="23"/>
        </w:rPr>
        <w:t>7、法定代表人证明书及身份证复印件；</w:t>
      </w:r>
    </w:p>
    <w:p w14:paraId="6CF36DF2">
      <w:pPr>
        <w:spacing w:before="113" w:line="227" w:lineRule="auto"/>
        <w:ind w:left="9"/>
        <w:rPr>
          <w:rFonts w:ascii="宋体" w:hAnsi="宋体" w:eastAsia="宋体" w:cs="宋体"/>
          <w:color w:val="auto"/>
          <w:sz w:val="23"/>
          <w:szCs w:val="23"/>
        </w:rPr>
      </w:pPr>
      <w:r>
        <w:rPr>
          <w:rFonts w:ascii="宋体" w:hAnsi="宋体" w:eastAsia="宋体" w:cs="宋体"/>
          <w:color w:val="auto"/>
          <w:spacing w:val="8"/>
          <w:sz w:val="23"/>
          <w:szCs w:val="23"/>
        </w:rPr>
        <w:t>8、法人代表授权委托书及身份证复印件；</w:t>
      </w:r>
    </w:p>
    <w:p w14:paraId="4DE4E791">
      <w:pPr>
        <w:spacing w:before="113" w:line="227" w:lineRule="auto"/>
        <w:ind w:left="9"/>
        <w:rPr>
          <w:rFonts w:ascii="宋体" w:hAnsi="宋体" w:eastAsia="宋体" w:cs="宋体"/>
          <w:color w:val="auto"/>
          <w:sz w:val="23"/>
          <w:szCs w:val="23"/>
        </w:rPr>
      </w:pPr>
      <w:r>
        <w:rPr>
          <w:rFonts w:ascii="宋体" w:hAnsi="宋体" w:eastAsia="宋体" w:cs="宋体"/>
          <w:color w:val="auto"/>
          <w:spacing w:val="7"/>
          <w:sz w:val="23"/>
          <w:szCs w:val="23"/>
        </w:rPr>
        <w:t>9、投标人资格声明函（格式自拟）</w:t>
      </w:r>
      <w:r>
        <w:rPr>
          <w:rFonts w:ascii="宋体" w:hAnsi="宋体" w:eastAsia="宋体" w:cs="宋体"/>
          <w:color w:val="auto"/>
          <w:spacing w:val="13"/>
          <w:sz w:val="23"/>
          <w:szCs w:val="23"/>
        </w:rPr>
        <w:t>；</w:t>
      </w:r>
    </w:p>
    <w:p w14:paraId="3906C91E">
      <w:pPr>
        <w:spacing w:before="112" w:line="300" w:lineRule="auto"/>
        <w:ind w:left="128" w:hanging="102"/>
        <w:rPr>
          <w:rFonts w:hint="eastAsia" w:ascii="宋体" w:hAnsi="宋体" w:eastAsia="宋体" w:cs="宋体"/>
          <w:color w:val="auto"/>
          <w:sz w:val="23"/>
          <w:szCs w:val="23"/>
          <w:lang w:eastAsia="zh-CN"/>
        </w:rPr>
      </w:pPr>
      <w:r>
        <w:rPr>
          <w:rFonts w:ascii="宋体" w:hAnsi="宋体" w:eastAsia="宋体" w:cs="宋体"/>
          <w:color w:val="auto"/>
          <w:spacing w:val="13"/>
          <w:sz w:val="23"/>
          <w:szCs w:val="23"/>
        </w:rPr>
        <w:t>10、项目经理及管理技术人员一览表</w:t>
      </w:r>
      <w:r>
        <w:rPr>
          <w:rFonts w:hint="eastAsia" w:ascii="宋体" w:hAnsi="宋体" w:eastAsia="宋体" w:cs="宋体"/>
          <w:color w:val="auto"/>
          <w:spacing w:val="13"/>
          <w:sz w:val="23"/>
          <w:szCs w:val="23"/>
          <w:lang w:eastAsia="zh-CN"/>
        </w:rPr>
        <w:t>；</w:t>
      </w:r>
    </w:p>
    <w:p w14:paraId="0A0F740A">
      <w:pPr>
        <w:spacing w:before="113" w:line="272" w:lineRule="auto"/>
        <w:ind w:left="130" w:right="81" w:hanging="104"/>
        <w:rPr>
          <w:rFonts w:ascii="宋体" w:hAnsi="宋体" w:eastAsia="宋体" w:cs="宋体"/>
          <w:color w:val="auto"/>
          <w:sz w:val="23"/>
          <w:szCs w:val="23"/>
        </w:rPr>
      </w:pPr>
      <w:r>
        <w:rPr>
          <w:rFonts w:ascii="宋体" w:hAnsi="宋体" w:eastAsia="宋体" w:cs="宋体"/>
          <w:color w:val="auto"/>
          <w:spacing w:val="11"/>
          <w:sz w:val="23"/>
          <w:szCs w:val="23"/>
        </w:rPr>
        <w:t>11、投标单位的依法缴纳税收和社会保障资金的良好记录；具有良好的商业信誉和健全的财</w:t>
      </w:r>
      <w:r>
        <w:rPr>
          <w:rFonts w:ascii="宋体" w:hAnsi="宋体" w:eastAsia="宋体" w:cs="宋体"/>
          <w:color w:val="auto"/>
          <w:spacing w:val="3"/>
          <w:sz w:val="23"/>
          <w:szCs w:val="23"/>
        </w:rPr>
        <w:t>务会计制度</w:t>
      </w:r>
      <w:r>
        <w:rPr>
          <w:rFonts w:ascii="宋体" w:hAnsi="宋体" w:eastAsia="宋体" w:cs="宋体"/>
          <w:color w:val="auto"/>
          <w:spacing w:val="-15"/>
          <w:sz w:val="23"/>
          <w:szCs w:val="23"/>
        </w:rPr>
        <w:t xml:space="preserve"> </w:t>
      </w:r>
      <w:r>
        <w:rPr>
          <w:rFonts w:ascii="宋体" w:hAnsi="宋体" w:eastAsia="宋体" w:cs="宋体"/>
          <w:color w:val="auto"/>
          <w:spacing w:val="-12"/>
          <w:sz w:val="23"/>
          <w:szCs w:val="23"/>
        </w:rPr>
        <w:t>；</w:t>
      </w:r>
    </w:p>
    <w:p w14:paraId="1468A51B">
      <w:pPr>
        <w:spacing w:before="115" w:line="227" w:lineRule="auto"/>
        <w:ind w:left="26"/>
        <w:rPr>
          <w:rFonts w:ascii="宋体" w:hAnsi="宋体" w:eastAsia="宋体" w:cs="宋体"/>
          <w:color w:val="auto"/>
          <w:sz w:val="23"/>
          <w:szCs w:val="23"/>
        </w:rPr>
      </w:pPr>
      <w:r>
        <w:rPr>
          <w:rFonts w:ascii="宋体" w:hAnsi="宋体" w:eastAsia="宋体" w:cs="宋体"/>
          <w:color w:val="auto"/>
          <w:spacing w:val="2"/>
          <w:sz w:val="23"/>
          <w:szCs w:val="23"/>
        </w:rPr>
        <w:t>12、投标保证金打款凭证；</w:t>
      </w:r>
    </w:p>
    <w:p w14:paraId="7A77BA8D">
      <w:pPr>
        <w:spacing w:before="112" w:line="227" w:lineRule="auto"/>
        <w:ind w:left="26"/>
        <w:rPr>
          <w:rFonts w:ascii="宋体" w:hAnsi="宋体" w:eastAsia="宋体" w:cs="宋体"/>
          <w:color w:val="auto"/>
          <w:sz w:val="23"/>
          <w:szCs w:val="23"/>
        </w:rPr>
      </w:pPr>
      <w:r>
        <w:rPr>
          <w:rFonts w:ascii="宋体" w:hAnsi="宋体" w:eastAsia="宋体" w:cs="宋体"/>
          <w:color w:val="auto"/>
          <w:spacing w:val="5"/>
          <w:sz w:val="23"/>
          <w:szCs w:val="23"/>
        </w:rPr>
        <w:t>13、技术、商务偏离表（格式见附件</w:t>
      </w:r>
      <w:r>
        <w:rPr>
          <w:rFonts w:ascii="宋体" w:hAnsi="宋体" w:eastAsia="宋体" w:cs="宋体"/>
          <w:color w:val="auto"/>
          <w:spacing w:val="2"/>
          <w:sz w:val="23"/>
          <w:szCs w:val="23"/>
        </w:rPr>
        <w:t>）；</w:t>
      </w:r>
    </w:p>
    <w:p w14:paraId="7E0FFD17">
      <w:pPr>
        <w:spacing w:before="116" w:line="227" w:lineRule="auto"/>
        <w:ind w:left="26"/>
        <w:rPr>
          <w:rFonts w:ascii="宋体" w:hAnsi="宋体" w:eastAsia="宋体" w:cs="宋体"/>
          <w:color w:val="auto"/>
          <w:sz w:val="23"/>
          <w:szCs w:val="23"/>
        </w:rPr>
      </w:pPr>
      <w:r>
        <w:rPr>
          <w:rFonts w:ascii="宋体" w:hAnsi="宋体" w:eastAsia="宋体" w:cs="宋体"/>
          <w:color w:val="auto"/>
          <w:spacing w:val="5"/>
          <w:sz w:val="23"/>
          <w:szCs w:val="23"/>
        </w:rPr>
        <w:t>14、投标人反商业贿赂承诺书（格式见附件</w:t>
      </w:r>
      <w:r>
        <w:rPr>
          <w:rFonts w:ascii="宋体" w:hAnsi="宋体" w:eastAsia="宋体" w:cs="宋体"/>
          <w:color w:val="auto"/>
          <w:spacing w:val="10"/>
          <w:sz w:val="23"/>
          <w:szCs w:val="23"/>
        </w:rPr>
        <w:t>）；</w:t>
      </w:r>
    </w:p>
    <w:p w14:paraId="4EEDB85E">
      <w:pPr>
        <w:spacing w:before="113" w:line="227" w:lineRule="auto"/>
        <w:ind w:left="26"/>
        <w:rPr>
          <w:rFonts w:ascii="宋体" w:hAnsi="宋体" w:eastAsia="宋体" w:cs="宋体"/>
          <w:color w:val="auto"/>
          <w:sz w:val="23"/>
          <w:szCs w:val="23"/>
        </w:rPr>
      </w:pPr>
      <w:r>
        <w:rPr>
          <w:rFonts w:ascii="宋体" w:hAnsi="宋体" w:eastAsia="宋体" w:cs="宋体"/>
          <w:color w:val="auto"/>
          <w:spacing w:val="7"/>
          <w:sz w:val="23"/>
          <w:szCs w:val="23"/>
        </w:rPr>
        <w:t>15、无围标、串标等违法违规行为承诺书（</w:t>
      </w:r>
      <w:r>
        <w:rPr>
          <w:rFonts w:ascii="宋体" w:hAnsi="宋体" w:eastAsia="宋体" w:cs="宋体"/>
          <w:color w:val="auto"/>
          <w:spacing w:val="6"/>
          <w:sz w:val="23"/>
          <w:szCs w:val="23"/>
        </w:rPr>
        <w:t>格式见附件</w:t>
      </w:r>
      <w:r>
        <w:rPr>
          <w:rFonts w:ascii="宋体" w:hAnsi="宋体" w:eastAsia="宋体" w:cs="宋体"/>
          <w:color w:val="auto"/>
          <w:sz w:val="23"/>
          <w:szCs w:val="23"/>
        </w:rPr>
        <w:t>）；</w:t>
      </w:r>
    </w:p>
    <w:p w14:paraId="119EB4D8">
      <w:pPr>
        <w:spacing w:before="114" w:line="227" w:lineRule="auto"/>
        <w:ind w:left="26"/>
        <w:rPr>
          <w:rFonts w:ascii="宋体" w:hAnsi="宋体" w:eastAsia="宋体" w:cs="宋体"/>
          <w:color w:val="auto"/>
          <w:sz w:val="23"/>
          <w:szCs w:val="23"/>
        </w:rPr>
      </w:pPr>
      <w:r>
        <w:rPr>
          <w:rFonts w:ascii="宋体" w:hAnsi="宋体" w:eastAsia="宋体" w:cs="宋体"/>
          <w:color w:val="auto"/>
          <w:spacing w:val="3"/>
          <w:sz w:val="23"/>
          <w:szCs w:val="23"/>
        </w:rPr>
        <w:t>16、中小企业声明函；</w:t>
      </w:r>
    </w:p>
    <w:p w14:paraId="3ED27C41">
      <w:pPr>
        <w:spacing w:before="112" w:line="227" w:lineRule="auto"/>
        <w:ind w:left="26"/>
        <w:rPr>
          <w:rFonts w:ascii="宋体" w:hAnsi="宋体" w:eastAsia="宋体" w:cs="宋体"/>
          <w:color w:val="auto"/>
          <w:spacing w:val="6"/>
          <w:sz w:val="23"/>
          <w:szCs w:val="23"/>
        </w:rPr>
      </w:pPr>
      <w:r>
        <w:rPr>
          <w:rFonts w:ascii="宋体" w:hAnsi="宋体" w:eastAsia="宋体" w:cs="宋体"/>
          <w:color w:val="auto"/>
          <w:spacing w:val="6"/>
          <w:sz w:val="23"/>
          <w:szCs w:val="23"/>
        </w:rPr>
        <w:t>17、虚假应标承担责任声明</w:t>
      </w:r>
    </w:p>
    <w:p w14:paraId="43A4A1E8">
      <w:pPr>
        <w:spacing w:before="112" w:line="227" w:lineRule="auto"/>
        <w:ind w:left="26"/>
        <w:rPr>
          <w:rFonts w:ascii="宋体" w:hAnsi="宋体" w:eastAsia="宋体" w:cs="宋体"/>
          <w:color w:val="auto"/>
          <w:spacing w:val="6"/>
          <w:sz w:val="23"/>
          <w:szCs w:val="23"/>
        </w:rPr>
      </w:pPr>
      <w:r>
        <w:rPr>
          <w:rFonts w:hint="eastAsia" w:ascii="宋体" w:hAnsi="宋体" w:eastAsia="宋体" w:cs="宋体"/>
          <w:color w:val="auto"/>
          <w:spacing w:val="6"/>
          <w:sz w:val="23"/>
          <w:szCs w:val="23"/>
          <w:lang w:val="en-US" w:eastAsia="zh-CN"/>
        </w:rPr>
        <w:t>18、</w:t>
      </w:r>
      <w:r>
        <w:rPr>
          <w:rFonts w:ascii="宋体" w:hAnsi="宋体" w:eastAsia="宋体" w:cs="宋体"/>
          <w:color w:val="auto"/>
          <w:spacing w:val="6"/>
          <w:sz w:val="23"/>
          <w:szCs w:val="23"/>
        </w:rPr>
        <w:t>关于对本投标文件中资料真实性的承诺书</w:t>
      </w:r>
    </w:p>
    <w:p w14:paraId="25EF0B5D">
      <w:pPr>
        <w:spacing w:before="112" w:line="227" w:lineRule="auto"/>
        <w:rPr>
          <w:rFonts w:ascii="宋体" w:hAnsi="宋体" w:eastAsia="宋体" w:cs="宋体"/>
          <w:color w:val="auto"/>
          <w:sz w:val="23"/>
          <w:szCs w:val="23"/>
        </w:rPr>
      </w:pPr>
      <w:r>
        <w:rPr>
          <w:rFonts w:hint="eastAsia" w:ascii="宋体" w:hAnsi="宋体" w:eastAsia="宋体" w:cs="宋体"/>
          <w:color w:val="auto"/>
          <w:spacing w:val="6"/>
          <w:sz w:val="23"/>
          <w:szCs w:val="23"/>
          <w:lang w:val="en-US" w:eastAsia="zh-CN"/>
        </w:rPr>
        <w:t>19、</w:t>
      </w:r>
      <w:r>
        <w:rPr>
          <w:rFonts w:ascii="宋体" w:hAnsi="宋体" w:eastAsia="宋体" w:cs="宋体"/>
          <w:color w:val="auto"/>
          <w:spacing w:val="6"/>
          <w:sz w:val="23"/>
          <w:szCs w:val="23"/>
        </w:rPr>
        <w:t>投标人认为有必要提供的声明及文件资料。</w:t>
      </w:r>
    </w:p>
    <w:p w14:paraId="36683713">
      <w:pPr>
        <w:spacing w:before="115" w:line="227" w:lineRule="auto"/>
        <w:ind w:left="9"/>
        <w:rPr>
          <w:rFonts w:ascii="宋体" w:hAnsi="宋体" w:eastAsia="宋体" w:cs="宋体"/>
          <w:color w:val="auto"/>
          <w:sz w:val="23"/>
          <w:szCs w:val="23"/>
        </w:rPr>
      </w:pPr>
      <w:r>
        <w:rPr>
          <w:rFonts w:ascii="宋体" w:hAnsi="宋体" w:eastAsia="宋体" w:cs="宋体"/>
          <w:b/>
          <w:bCs/>
          <w:color w:val="auto"/>
          <w:spacing w:val="3"/>
          <w:sz w:val="23"/>
          <w:szCs w:val="23"/>
        </w:rPr>
        <w:t>技术部分：</w:t>
      </w:r>
    </w:p>
    <w:p w14:paraId="1AEAFBC3">
      <w:pPr>
        <w:spacing w:before="112" w:line="227" w:lineRule="auto"/>
        <w:ind w:left="26"/>
        <w:rPr>
          <w:rFonts w:ascii="宋体" w:hAnsi="宋体" w:eastAsia="宋体" w:cs="宋体"/>
          <w:color w:val="auto"/>
          <w:sz w:val="23"/>
          <w:szCs w:val="23"/>
        </w:rPr>
      </w:pPr>
      <w:r>
        <w:rPr>
          <w:rFonts w:hint="eastAsia" w:ascii="宋体" w:hAnsi="宋体" w:eastAsia="宋体" w:cs="宋体"/>
          <w:color w:val="auto"/>
          <w:spacing w:val="8"/>
          <w:sz w:val="23"/>
          <w:szCs w:val="23"/>
          <w:lang w:val="en-US" w:eastAsia="zh-CN"/>
        </w:rPr>
        <w:t>20</w:t>
      </w:r>
      <w:r>
        <w:rPr>
          <w:rFonts w:ascii="宋体" w:hAnsi="宋体" w:eastAsia="宋体" w:cs="宋体"/>
          <w:color w:val="auto"/>
          <w:spacing w:val="8"/>
          <w:sz w:val="23"/>
          <w:szCs w:val="23"/>
        </w:rPr>
        <w:t>、对本次投标项目的技术方案（投标人视需要自行编写</w:t>
      </w:r>
      <w:r>
        <w:rPr>
          <w:rFonts w:ascii="宋体" w:hAnsi="宋体" w:eastAsia="宋体" w:cs="宋体"/>
          <w:color w:val="auto"/>
          <w:spacing w:val="6"/>
          <w:sz w:val="23"/>
          <w:szCs w:val="23"/>
        </w:rPr>
        <w:t>）；</w:t>
      </w:r>
    </w:p>
    <w:p w14:paraId="2E95CDDD">
      <w:pPr>
        <w:spacing w:before="113" w:line="227" w:lineRule="auto"/>
        <w:ind w:left="26"/>
        <w:rPr>
          <w:rFonts w:ascii="宋体" w:hAnsi="宋体" w:eastAsia="宋体" w:cs="宋体"/>
          <w:color w:val="auto"/>
          <w:sz w:val="23"/>
          <w:szCs w:val="23"/>
        </w:rPr>
      </w:pPr>
      <w:r>
        <w:rPr>
          <w:rFonts w:hint="eastAsia" w:ascii="宋体" w:hAnsi="宋体" w:eastAsia="宋体" w:cs="宋体"/>
          <w:color w:val="auto"/>
          <w:spacing w:val="3"/>
          <w:sz w:val="23"/>
          <w:szCs w:val="23"/>
          <w:lang w:val="en-US" w:eastAsia="zh-CN"/>
        </w:rPr>
        <w:t>21</w:t>
      </w:r>
      <w:r>
        <w:rPr>
          <w:rFonts w:ascii="宋体" w:hAnsi="宋体" w:eastAsia="宋体" w:cs="宋体"/>
          <w:color w:val="auto"/>
          <w:spacing w:val="3"/>
          <w:sz w:val="23"/>
          <w:szCs w:val="23"/>
        </w:rPr>
        <w:t>、服务承诺书</w:t>
      </w:r>
    </w:p>
    <w:p w14:paraId="4157928B">
      <w:pPr>
        <w:spacing w:before="114" w:line="228" w:lineRule="auto"/>
        <w:ind w:left="11"/>
        <w:rPr>
          <w:rFonts w:ascii="宋体" w:hAnsi="宋体" w:eastAsia="宋体" w:cs="宋体"/>
          <w:color w:val="auto"/>
          <w:sz w:val="23"/>
          <w:szCs w:val="23"/>
        </w:rPr>
      </w:pPr>
      <w:r>
        <w:rPr>
          <w:rFonts w:hint="eastAsia" w:ascii="宋体" w:hAnsi="宋体" w:eastAsia="宋体" w:cs="宋体"/>
          <w:color w:val="auto"/>
          <w:spacing w:val="7"/>
          <w:sz w:val="23"/>
          <w:szCs w:val="23"/>
          <w:lang w:val="en-US" w:eastAsia="zh-CN"/>
        </w:rPr>
        <w:t>22</w:t>
      </w:r>
      <w:r>
        <w:rPr>
          <w:rFonts w:ascii="宋体" w:hAnsi="宋体" w:eastAsia="宋体" w:cs="宋体"/>
          <w:color w:val="auto"/>
          <w:spacing w:val="7"/>
          <w:sz w:val="23"/>
          <w:szCs w:val="23"/>
        </w:rPr>
        <w:t>、其他有利于投标人的资料（如有）</w:t>
      </w:r>
    </w:p>
    <w:p w14:paraId="4A029021">
      <w:pPr>
        <w:spacing w:before="115" w:line="303" w:lineRule="auto"/>
        <w:ind w:left="10" w:right="3700" w:hanging="2"/>
        <w:rPr>
          <w:rFonts w:ascii="宋体" w:hAnsi="宋体" w:eastAsia="宋体" w:cs="宋体"/>
          <w:color w:val="auto"/>
          <w:sz w:val="23"/>
          <w:szCs w:val="23"/>
        </w:rPr>
      </w:pPr>
      <w:r>
        <w:rPr>
          <w:rFonts w:ascii="宋体" w:hAnsi="宋体" w:eastAsia="宋体" w:cs="宋体"/>
          <w:color w:val="auto"/>
          <w:spacing w:val="6"/>
          <w:sz w:val="23"/>
          <w:szCs w:val="23"/>
        </w:rPr>
        <w:t>注：投标文件制作有目录和页码</w:t>
      </w:r>
    </w:p>
    <w:p w14:paraId="1A49BE1D">
      <w:pPr>
        <w:spacing w:line="303" w:lineRule="auto"/>
        <w:rPr>
          <w:rFonts w:ascii="宋体" w:hAnsi="宋体" w:eastAsia="宋体" w:cs="宋体"/>
          <w:color w:val="auto"/>
          <w:sz w:val="23"/>
          <w:szCs w:val="23"/>
        </w:rPr>
        <w:sectPr>
          <w:headerReference r:id="rId16" w:type="default"/>
          <w:pgSz w:w="11900" w:h="16838"/>
          <w:pgMar w:top="720" w:right="720" w:bottom="720" w:left="720" w:header="937" w:footer="454" w:gutter="0"/>
          <w:pgNumType w:fmt="decimal"/>
          <w:cols w:space="720" w:num="1"/>
        </w:sectPr>
      </w:pPr>
    </w:p>
    <w:p w14:paraId="3727C7BA">
      <w:pPr>
        <w:pStyle w:val="7"/>
        <w:spacing w:line="370" w:lineRule="auto"/>
        <w:rPr>
          <w:color w:val="auto"/>
        </w:rPr>
      </w:pPr>
    </w:p>
    <w:p w14:paraId="36CE8F85">
      <w:pPr>
        <w:spacing w:before="91" w:line="219" w:lineRule="auto"/>
        <w:ind w:left="32"/>
        <w:outlineLvl w:val="2"/>
        <w:rPr>
          <w:rFonts w:ascii="宋体" w:hAnsi="宋体" w:eastAsia="宋体" w:cs="宋体"/>
          <w:color w:val="auto"/>
          <w:sz w:val="28"/>
          <w:szCs w:val="28"/>
        </w:rPr>
      </w:pPr>
      <w:r>
        <w:rPr>
          <w:rFonts w:ascii="宋体" w:hAnsi="宋体" w:eastAsia="宋体" w:cs="宋体"/>
          <w:b/>
          <w:bCs/>
          <w:color w:val="auto"/>
          <w:spacing w:val="-9"/>
          <w:sz w:val="28"/>
          <w:szCs w:val="28"/>
        </w:rPr>
        <w:t>附件一</w:t>
      </w:r>
    </w:p>
    <w:p w14:paraId="750E92DB">
      <w:pPr>
        <w:spacing w:before="74" w:line="225" w:lineRule="auto"/>
        <w:ind w:left="4378"/>
        <w:rPr>
          <w:rFonts w:ascii="宋体" w:hAnsi="宋体" w:eastAsia="宋体" w:cs="宋体"/>
          <w:color w:val="auto"/>
          <w:sz w:val="31"/>
          <w:szCs w:val="31"/>
        </w:rPr>
      </w:pPr>
      <w:r>
        <w:rPr>
          <w:rFonts w:ascii="宋体" w:hAnsi="宋体" w:eastAsia="宋体" w:cs="宋体"/>
          <w:b/>
          <w:bCs/>
          <w:color w:val="auto"/>
          <w:spacing w:val="1"/>
          <w:sz w:val="31"/>
          <w:szCs w:val="31"/>
        </w:rPr>
        <w:t>投标函</w:t>
      </w:r>
    </w:p>
    <w:p w14:paraId="77075891">
      <w:pPr>
        <w:pStyle w:val="7"/>
        <w:spacing w:line="258" w:lineRule="auto"/>
        <w:rPr>
          <w:color w:val="auto"/>
        </w:rPr>
      </w:pPr>
    </w:p>
    <w:p w14:paraId="218D0463">
      <w:pPr>
        <w:spacing w:before="75" w:line="228" w:lineRule="auto"/>
        <w:ind w:left="9"/>
        <w:rPr>
          <w:rFonts w:ascii="宋体" w:hAnsi="宋体" w:eastAsia="宋体" w:cs="宋体"/>
          <w:color w:val="auto"/>
          <w:spacing w:val="-2"/>
          <w:sz w:val="23"/>
          <w:szCs w:val="23"/>
        </w:rPr>
      </w:pPr>
      <w:r>
        <w:rPr>
          <w:rFonts w:ascii="宋体" w:hAnsi="宋体" w:eastAsia="宋体" w:cs="宋体"/>
          <w:color w:val="auto"/>
          <w:spacing w:val="-5"/>
          <w:sz w:val="23"/>
          <w:szCs w:val="23"/>
        </w:rPr>
        <w:t>招标人</w:t>
      </w:r>
      <w:r>
        <w:rPr>
          <w:rFonts w:ascii="宋体" w:hAnsi="宋体" w:eastAsia="宋体" w:cs="宋体"/>
          <w:color w:val="auto"/>
          <w:spacing w:val="-2"/>
          <w:sz w:val="23"/>
          <w:szCs w:val="23"/>
        </w:rPr>
        <w:t>：</w:t>
      </w:r>
    </w:p>
    <w:p w14:paraId="7C2DCB28">
      <w:pPr>
        <w:spacing w:before="75" w:line="228" w:lineRule="auto"/>
        <w:ind w:left="9" w:firstLine="496" w:firstLineChars="200"/>
        <w:rPr>
          <w:rFonts w:ascii="宋体" w:hAnsi="宋体" w:eastAsia="宋体" w:cs="宋体"/>
          <w:color w:val="auto"/>
          <w:sz w:val="23"/>
          <w:szCs w:val="23"/>
        </w:rPr>
      </w:pPr>
      <w:r>
        <w:rPr>
          <w:rFonts w:ascii="宋体" w:hAnsi="宋体" w:eastAsia="宋体" w:cs="宋体"/>
          <w:color w:val="auto"/>
          <w:spacing w:val="9"/>
          <w:sz w:val="23"/>
          <w:szCs w:val="23"/>
        </w:rPr>
        <w:t>我们收到你们的</w:t>
      </w:r>
      <w:r>
        <w:rPr>
          <w:rFonts w:ascii="宋体" w:hAnsi="宋体" w:eastAsia="宋体" w:cs="宋体"/>
          <w:color w:val="auto"/>
          <w:spacing w:val="9"/>
          <w:sz w:val="23"/>
          <w:szCs w:val="23"/>
          <w:u w:val="single" w:color="auto"/>
        </w:rPr>
        <w:t>（项目名称</w:t>
      </w:r>
      <w:r>
        <w:rPr>
          <w:rFonts w:ascii="宋体" w:hAnsi="宋体" w:eastAsia="宋体" w:cs="宋体"/>
          <w:color w:val="auto"/>
          <w:spacing w:val="2"/>
          <w:sz w:val="23"/>
          <w:szCs w:val="23"/>
          <w:u w:val="single" w:color="auto"/>
        </w:rPr>
        <w:t>）</w:t>
      </w:r>
      <w:r>
        <w:rPr>
          <w:rFonts w:ascii="宋体" w:hAnsi="宋体" w:eastAsia="宋体" w:cs="宋体"/>
          <w:color w:val="auto"/>
          <w:spacing w:val="-84"/>
          <w:sz w:val="23"/>
          <w:szCs w:val="23"/>
          <w:u w:val="single" w:color="auto"/>
        </w:rPr>
        <w:t xml:space="preserve"> </w:t>
      </w:r>
      <w:r>
        <w:rPr>
          <w:rFonts w:ascii="宋体" w:hAnsi="宋体" w:eastAsia="宋体" w:cs="宋体"/>
          <w:color w:val="auto"/>
          <w:spacing w:val="2"/>
          <w:sz w:val="23"/>
          <w:szCs w:val="23"/>
          <w:u w:val="single" w:color="auto"/>
        </w:rPr>
        <w:t>（</w:t>
      </w:r>
      <w:r>
        <w:rPr>
          <w:rFonts w:ascii="宋体" w:hAnsi="宋体" w:eastAsia="宋体" w:cs="宋体"/>
          <w:color w:val="auto"/>
          <w:spacing w:val="9"/>
          <w:sz w:val="23"/>
          <w:szCs w:val="23"/>
          <w:u w:val="single" w:color="auto"/>
        </w:rPr>
        <w:t>项目编号：号）</w:t>
      </w:r>
      <w:r>
        <w:rPr>
          <w:rFonts w:ascii="宋体" w:hAnsi="宋体" w:eastAsia="宋体" w:cs="宋体"/>
          <w:color w:val="auto"/>
          <w:spacing w:val="9"/>
          <w:sz w:val="23"/>
          <w:szCs w:val="23"/>
        </w:rPr>
        <w:t>招标文件，经认真研究，</w:t>
      </w:r>
      <w:r>
        <w:rPr>
          <w:rFonts w:ascii="宋体" w:hAnsi="宋体" w:eastAsia="宋体" w:cs="宋体"/>
          <w:color w:val="auto"/>
          <w:spacing w:val="-69"/>
          <w:sz w:val="23"/>
          <w:szCs w:val="23"/>
        </w:rPr>
        <w:t xml:space="preserve"> </w:t>
      </w:r>
      <w:r>
        <w:rPr>
          <w:rFonts w:ascii="宋体" w:hAnsi="宋体" w:eastAsia="宋体" w:cs="宋体"/>
          <w:color w:val="auto"/>
          <w:spacing w:val="9"/>
          <w:sz w:val="23"/>
          <w:szCs w:val="23"/>
        </w:rPr>
        <w:t>我们决定参加</w:t>
      </w:r>
      <w:r>
        <w:rPr>
          <w:rFonts w:ascii="宋体" w:hAnsi="宋体" w:eastAsia="宋体" w:cs="宋体"/>
          <w:color w:val="auto"/>
          <w:spacing w:val="3"/>
          <w:sz w:val="23"/>
          <w:szCs w:val="23"/>
        </w:rPr>
        <w:t>本次招标活动。</w:t>
      </w:r>
    </w:p>
    <w:p w14:paraId="30F320D8">
      <w:pPr>
        <w:spacing w:before="39" w:line="227" w:lineRule="auto"/>
        <w:ind w:left="556"/>
        <w:rPr>
          <w:rFonts w:ascii="宋体" w:hAnsi="宋体" w:eastAsia="宋体" w:cs="宋体"/>
          <w:color w:val="auto"/>
          <w:sz w:val="23"/>
          <w:szCs w:val="23"/>
        </w:rPr>
      </w:pPr>
      <w:r>
        <w:rPr>
          <w:rFonts w:ascii="宋体" w:hAnsi="宋体" w:eastAsia="宋体" w:cs="宋体"/>
          <w:color w:val="auto"/>
          <w:spacing w:val="7"/>
          <w:sz w:val="23"/>
          <w:szCs w:val="23"/>
        </w:rPr>
        <w:t>1、按照招标文件中的一切要求，提供招标的相关服务。</w:t>
      </w:r>
    </w:p>
    <w:p w14:paraId="56E25716">
      <w:pPr>
        <w:spacing w:before="183" w:line="301" w:lineRule="auto"/>
        <w:ind w:left="61" w:firstLine="480"/>
        <w:rPr>
          <w:rFonts w:ascii="宋体" w:hAnsi="宋体" w:eastAsia="宋体" w:cs="宋体"/>
          <w:color w:val="auto"/>
          <w:sz w:val="23"/>
          <w:szCs w:val="23"/>
        </w:rPr>
      </w:pPr>
      <w:r>
        <w:rPr>
          <w:rFonts w:ascii="宋体" w:hAnsi="宋体" w:eastAsia="宋体" w:cs="宋体"/>
          <w:color w:val="auto"/>
          <w:spacing w:val="4"/>
          <w:sz w:val="23"/>
          <w:szCs w:val="23"/>
        </w:rPr>
        <w:t>2、如果我们的投标文件被接受，我们将履行招标</w:t>
      </w:r>
      <w:r>
        <w:rPr>
          <w:rFonts w:ascii="宋体" w:hAnsi="宋体" w:eastAsia="宋体" w:cs="宋体"/>
          <w:color w:val="auto"/>
          <w:spacing w:val="3"/>
          <w:sz w:val="23"/>
          <w:szCs w:val="23"/>
        </w:rPr>
        <w:t>文件中规定的每一项义务和要求，按期、</w:t>
      </w:r>
      <w:r>
        <w:rPr>
          <w:rFonts w:ascii="宋体" w:hAnsi="宋体" w:eastAsia="宋体" w:cs="宋体"/>
          <w:color w:val="auto"/>
          <w:spacing w:val="8"/>
          <w:sz w:val="23"/>
          <w:szCs w:val="23"/>
        </w:rPr>
        <w:t>按质、按量完成本次服务。</w:t>
      </w:r>
    </w:p>
    <w:p w14:paraId="4320FAE5">
      <w:pPr>
        <w:spacing w:before="185" w:line="227" w:lineRule="auto"/>
        <w:ind w:left="543"/>
        <w:rPr>
          <w:rFonts w:ascii="宋体" w:hAnsi="宋体" w:eastAsia="宋体" w:cs="宋体"/>
          <w:color w:val="auto"/>
          <w:sz w:val="23"/>
          <w:szCs w:val="23"/>
        </w:rPr>
      </w:pPr>
      <w:r>
        <w:rPr>
          <w:rFonts w:ascii="宋体" w:hAnsi="宋体" w:eastAsia="宋体" w:cs="宋体"/>
          <w:color w:val="auto"/>
          <w:spacing w:val="8"/>
          <w:sz w:val="23"/>
          <w:szCs w:val="23"/>
        </w:rPr>
        <w:t>3、我们同意按招标文件的规定，本投标文件的有效期为</w:t>
      </w:r>
      <w:r>
        <w:rPr>
          <w:rFonts w:ascii="宋体" w:hAnsi="宋体" w:eastAsia="宋体" w:cs="宋体"/>
          <w:color w:val="auto"/>
          <w:spacing w:val="8"/>
          <w:sz w:val="23"/>
          <w:szCs w:val="23"/>
          <w:u w:val="single" w:color="auto"/>
        </w:rPr>
        <w:t xml:space="preserve"> </w:t>
      </w:r>
      <w:r>
        <w:rPr>
          <w:rFonts w:hint="eastAsia" w:ascii="宋体" w:hAnsi="宋体" w:eastAsia="宋体" w:cs="宋体"/>
          <w:color w:val="auto"/>
          <w:spacing w:val="8"/>
          <w:sz w:val="23"/>
          <w:szCs w:val="23"/>
          <w:u w:val="single" w:color="auto"/>
          <w:lang w:val="en-US" w:eastAsia="zh-CN"/>
        </w:rPr>
        <w:t xml:space="preserve">  </w:t>
      </w:r>
      <w:r>
        <w:rPr>
          <w:rFonts w:ascii="宋体" w:hAnsi="宋体" w:eastAsia="宋体" w:cs="宋体"/>
          <w:color w:val="auto"/>
          <w:spacing w:val="8"/>
          <w:sz w:val="23"/>
          <w:szCs w:val="23"/>
        </w:rPr>
        <w:t>天。</w:t>
      </w:r>
    </w:p>
    <w:p w14:paraId="393CDBDF">
      <w:pPr>
        <w:spacing w:before="183" w:line="227" w:lineRule="auto"/>
        <w:ind w:left="538"/>
        <w:rPr>
          <w:rFonts w:ascii="宋体" w:hAnsi="宋体" w:eastAsia="宋体" w:cs="宋体"/>
          <w:color w:val="auto"/>
          <w:sz w:val="23"/>
          <w:szCs w:val="23"/>
        </w:rPr>
      </w:pPr>
      <w:r>
        <w:rPr>
          <w:rFonts w:ascii="宋体" w:hAnsi="宋体" w:eastAsia="宋体" w:cs="宋体"/>
          <w:color w:val="auto"/>
          <w:spacing w:val="8"/>
          <w:sz w:val="23"/>
          <w:szCs w:val="23"/>
        </w:rPr>
        <w:t>4、我们愿意提供招标人在招标文件中要求的</w:t>
      </w:r>
      <w:r>
        <w:rPr>
          <w:rFonts w:ascii="宋体" w:hAnsi="宋体" w:eastAsia="宋体" w:cs="宋体"/>
          <w:color w:val="auto"/>
          <w:spacing w:val="7"/>
          <w:sz w:val="23"/>
          <w:szCs w:val="23"/>
        </w:rPr>
        <w:t>所有资料。</w:t>
      </w:r>
    </w:p>
    <w:p w14:paraId="7131925D">
      <w:pPr>
        <w:spacing w:before="184" w:line="301" w:lineRule="auto"/>
        <w:ind w:left="69" w:right="82" w:firstLine="474"/>
        <w:rPr>
          <w:rFonts w:ascii="宋体" w:hAnsi="宋体" w:eastAsia="宋体" w:cs="宋体"/>
          <w:color w:val="auto"/>
          <w:sz w:val="23"/>
          <w:szCs w:val="23"/>
        </w:rPr>
      </w:pPr>
      <w:r>
        <w:rPr>
          <w:rFonts w:ascii="宋体" w:hAnsi="宋体" w:eastAsia="宋体" w:cs="宋体"/>
          <w:color w:val="auto"/>
          <w:spacing w:val="7"/>
          <w:sz w:val="23"/>
          <w:szCs w:val="23"/>
        </w:rPr>
        <w:t>5、我们认为你们有选择或拒绝任何投标者中标的权力。我们理解，最低报价不是中标的</w:t>
      </w:r>
      <w:r>
        <w:rPr>
          <w:rFonts w:ascii="宋体" w:hAnsi="宋体" w:eastAsia="宋体" w:cs="宋体"/>
          <w:color w:val="auto"/>
          <w:spacing w:val="-2"/>
          <w:sz w:val="23"/>
          <w:szCs w:val="23"/>
        </w:rPr>
        <w:t>唯一条件。</w:t>
      </w:r>
    </w:p>
    <w:p w14:paraId="6143E68F">
      <w:pPr>
        <w:spacing w:before="183" w:line="227" w:lineRule="auto"/>
        <w:ind w:left="541"/>
        <w:rPr>
          <w:rFonts w:ascii="宋体" w:hAnsi="宋体" w:eastAsia="宋体" w:cs="宋体"/>
          <w:color w:val="auto"/>
          <w:sz w:val="23"/>
          <w:szCs w:val="23"/>
        </w:rPr>
      </w:pPr>
      <w:r>
        <w:rPr>
          <w:rFonts w:ascii="宋体" w:hAnsi="宋体" w:eastAsia="宋体" w:cs="宋体"/>
          <w:color w:val="auto"/>
          <w:spacing w:val="7"/>
          <w:sz w:val="23"/>
          <w:szCs w:val="23"/>
        </w:rPr>
        <w:t>6、我们愿按合同法履行自己的全部责任。</w:t>
      </w:r>
    </w:p>
    <w:p w14:paraId="1D12B5A3">
      <w:pPr>
        <w:spacing w:before="185" w:line="227" w:lineRule="auto"/>
        <w:ind w:left="544"/>
        <w:rPr>
          <w:rFonts w:ascii="宋体" w:hAnsi="宋体" w:eastAsia="宋体" w:cs="宋体"/>
          <w:color w:val="auto"/>
          <w:sz w:val="23"/>
          <w:szCs w:val="23"/>
        </w:rPr>
      </w:pPr>
      <w:r>
        <w:rPr>
          <w:rFonts w:ascii="宋体" w:hAnsi="宋体" w:eastAsia="宋体" w:cs="宋体"/>
          <w:color w:val="auto"/>
          <w:spacing w:val="8"/>
          <w:sz w:val="23"/>
          <w:szCs w:val="23"/>
        </w:rPr>
        <w:t>7、我们愿意遵守国家有关规定和招标文件中规定的收费标准，承付中标服务费。</w:t>
      </w:r>
    </w:p>
    <w:p w14:paraId="2D0B439B">
      <w:pPr>
        <w:spacing w:before="186" w:line="227" w:lineRule="auto"/>
        <w:ind w:left="540"/>
        <w:rPr>
          <w:rFonts w:ascii="宋体" w:hAnsi="宋体" w:eastAsia="宋体" w:cs="宋体"/>
          <w:color w:val="auto"/>
          <w:sz w:val="23"/>
          <w:szCs w:val="23"/>
        </w:rPr>
      </w:pPr>
      <w:r>
        <w:rPr>
          <w:rFonts w:ascii="宋体" w:hAnsi="宋体" w:eastAsia="宋体" w:cs="宋体"/>
          <w:color w:val="auto"/>
          <w:spacing w:val="8"/>
          <w:sz w:val="23"/>
          <w:szCs w:val="23"/>
        </w:rPr>
        <w:t>8、该项投标在开标后的全过程中保持有效，不作任何更改和变动。</w:t>
      </w:r>
    </w:p>
    <w:p w14:paraId="17D90EDC">
      <w:pPr>
        <w:spacing w:before="182" w:line="227" w:lineRule="auto"/>
        <w:ind w:left="540"/>
        <w:rPr>
          <w:rFonts w:ascii="宋体" w:hAnsi="宋体" w:eastAsia="宋体" w:cs="宋体"/>
          <w:color w:val="auto"/>
          <w:sz w:val="23"/>
          <w:szCs w:val="23"/>
        </w:rPr>
      </w:pPr>
      <w:r>
        <w:rPr>
          <w:rFonts w:ascii="宋体" w:hAnsi="宋体" w:eastAsia="宋体" w:cs="宋体"/>
          <w:color w:val="auto"/>
          <w:spacing w:val="7"/>
          <w:sz w:val="23"/>
          <w:szCs w:val="23"/>
        </w:rPr>
        <w:t>9、我们同意按招标文件规定，交纳元的投标保证金。</w:t>
      </w:r>
    </w:p>
    <w:p w14:paraId="3B73341A">
      <w:pPr>
        <w:spacing w:before="186" w:line="227" w:lineRule="auto"/>
        <w:ind w:left="556"/>
        <w:rPr>
          <w:rFonts w:ascii="宋体" w:hAnsi="宋体" w:eastAsia="宋体" w:cs="宋体"/>
          <w:color w:val="auto"/>
          <w:sz w:val="23"/>
          <w:szCs w:val="23"/>
        </w:rPr>
      </w:pPr>
      <w:r>
        <w:rPr>
          <w:rFonts w:ascii="宋体" w:hAnsi="宋体" w:eastAsia="宋体" w:cs="宋体"/>
          <w:color w:val="auto"/>
          <w:sz w:val="23"/>
          <w:szCs w:val="23"/>
        </w:rPr>
        <w:t>10、其它说明。</w:t>
      </w:r>
    </w:p>
    <w:p w14:paraId="3C39DFDB">
      <w:pPr>
        <w:spacing w:before="182" w:line="301" w:lineRule="auto"/>
        <w:ind w:left="542" w:right="4021" w:firstLine="14"/>
        <w:rPr>
          <w:rFonts w:ascii="宋体" w:hAnsi="宋体" w:eastAsia="宋体" w:cs="宋体"/>
          <w:color w:val="auto"/>
          <w:spacing w:val="16"/>
          <w:sz w:val="23"/>
          <w:szCs w:val="23"/>
        </w:rPr>
      </w:pPr>
      <w:r>
        <w:rPr>
          <w:rFonts w:ascii="宋体" w:hAnsi="宋体" w:eastAsia="宋体" w:cs="宋体"/>
          <w:color w:val="auto"/>
          <w:spacing w:val="5"/>
          <w:sz w:val="23"/>
          <w:szCs w:val="23"/>
        </w:rPr>
        <w:t>11、所有有关本标书的函电，请按下列地址联系：</w:t>
      </w:r>
      <w:r>
        <w:rPr>
          <w:rFonts w:ascii="宋体" w:hAnsi="宋体" w:eastAsia="宋体" w:cs="宋体"/>
          <w:color w:val="auto"/>
          <w:spacing w:val="16"/>
          <w:sz w:val="23"/>
          <w:szCs w:val="23"/>
        </w:rPr>
        <w:t xml:space="preserve"> </w:t>
      </w:r>
    </w:p>
    <w:p w14:paraId="5A2DA449">
      <w:pPr>
        <w:spacing w:before="182" w:line="301" w:lineRule="auto"/>
        <w:ind w:left="542" w:right="4021" w:firstLine="14"/>
        <w:rPr>
          <w:rFonts w:ascii="宋体" w:hAnsi="宋体" w:eastAsia="宋体" w:cs="宋体"/>
          <w:color w:val="auto"/>
          <w:sz w:val="23"/>
          <w:szCs w:val="23"/>
        </w:rPr>
      </w:pPr>
      <w:r>
        <w:rPr>
          <w:rFonts w:ascii="宋体" w:hAnsi="宋体" w:eastAsia="宋体" w:cs="宋体"/>
          <w:color w:val="auto"/>
          <w:spacing w:val="7"/>
          <w:sz w:val="23"/>
          <w:szCs w:val="23"/>
        </w:rPr>
        <w:t>投标单位</w:t>
      </w:r>
      <w:r>
        <w:rPr>
          <w:rFonts w:ascii="宋体" w:hAnsi="宋体" w:eastAsia="宋体" w:cs="宋体"/>
          <w:color w:val="auto"/>
          <w:spacing w:val="-13"/>
          <w:sz w:val="23"/>
          <w:szCs w:val="23"/>
        </w:rPr>
        <w:t>：</w:t>
      </w:r>
      <w:r>
        <w:rPr>
          <w:rFonts w:ascii="宋体" w:hAnsi="宋体" w:eastAsia="宋体" w:cs="宋体"/>
          <w:color w:val="auto"/>
          <w:spacing w:val="-72"/>
          <w:sz w:val="23"/>
          <w:szCs w:val="23"/>
        </w:rPr>
        <w:t xml:space="preserve"> </w:t>
      </w:r>
      <w:r>
        <w:rPr>
          <w:rFonts w:ascii="宋体" w:hAnsi="宋体" w:eastAsia="宋体" w:cs="宋体"/>
          <w:color w:val="auto"/>
          <w:spacing w:val="-13"/>
          <w:sz w:val="23"/>
          <w:szCs w:val="23"/>
        </w:rPr>
        <w:t>（</w:t>
      </w:r>
      <w:r>
        <w:rPr>
          <w:rFonts w:ascii="宋体" w:hAnsi="宋体" w:eastAsia="宋体" w:cs="宋体"/>
          <w:color w:val="auto"/>
          <w:spacing w:val="7"/>
          <w:sz w:val="23"/>
          <w:szCs w:val="23"/>
        </w:rPr>
        <w:t>盖章）</w:t>
      </w:r>
    </w:p>
    <w:p w14:paraId="73033412">
      <w:pPr>
        <w:spacing w:before="183" w:line="366" w:lineRule="auto"/>
        <w:ind w:left="539" w:right="6181"/>
        <w:rPr>
          <w:rFonts w:ascii="宋体" w:hAnsi="宋体" w:eastAsia="宋体" w:cs="宋体"/>
          <w:color w:val="auto"/>
          <w:sz w:val="23"/>
          <w:szCs w:val="23"/>
        </w:rPr>
      </w:pPr>
      <w:r>
        <w:rPr>
          <w:rFonts w:ascii="宋体" w:hAnsi="宋体" w:eastAsia="宋体" w:cs="宋体"/>
          <w:color w:val="auto"/>
          <w:spacing w:val="6"/>
          <w:sz w:val="23"/>
          <w:szCs w:val="23"/>
        </w:rPr>
        <w:t>法定代表人（签字或盖章</w:t>
      </w:r>
      <w:r>
        <w:rPr>
          <w:rFonts w:ascii="宋体" w:hAnsi="宋体" w:eastAsia="宋体" w:cs="宋体"/>
          <w:color w:val="auto"/>
          <w:spacing w:val="-4"/>
          <w:sz w:val="23"/>
          <w:szCs w:val="23"/>
        </w:rPr>
        <w:t>）：</w:t>
      </w:r>
      <w:r>
        <w:rPr>
          <w:rFonts w:ascii="宋体" w:hAnsi="宋体" w:eastAsia="宋体" w:cs="宋体"/>
          <w:color w:val="auto"/>
          <w:sz w:val="23"/>
          <w:szCs w:val="23"/>
        </w:rPr>
        <w:t xml:space="preserve"> </w:t>
      </w:r>
    </w:p>
    <w:p w14:paraId="273BB612">
      <w:pPr>
        <w:spacing w:before="183" w:line="366" w:lineRule="auto"/>
        <w:ind w:left="539" w:right="6181"/>
        <w:rPr>
          <w:rFonts w:ascii="宋体" w:hAnsi="宋体" w:eastAsia="宋体" w:cs="宋体"/>
          <w:color w:val="auto"/>
          <w:sz w:val="23"/>
          <w:szCs w:val="23"/>
        </w:rPr>
      </w:pPr>
      <w:r>
        <w:rPr>
          <w:rFonts w:ascii="宋体" w:hAnsi="宋体" w:eastAsia="宋体" w:cs="宋体"/>
          <w:color w:val="auto"/>
          <w:spacing w:val="-9"/>
          <w:sz w:val="23"/>
          <w:szCs w:val="23"/>
        </w:rPr>
        <w:t>地址：</w:t>
      </w:r>
    </w:p>
    <w:p w14:paraId="7108FC43">
      <w:pPr>
        <w:spacing w:before="22" w:line="362" w:lineRule="auto"/>
        <w:ind w:left="567" w:right="8341" w:hanging="27"/>
        <w:rPr>
          <w:rFonts w:ascii="宋体" w:hAnsi="宋体" w:eastAsia="宋体" w:cs="宋体"/>
          <w:color w:val="auto"/>
          <w:sz w:val="23"/>
          <w:szCs w:val="23"/>
        </w:rPr>
      </w:pPr>
      <w:r>
        <w:rPr>
          <w:rFonts w:ascii="宋体" w:hAnsi="宋体" w:eastAsia="宋体" w:cs="宋体"/>
          <w:color w:val="auto"/>
          <w:spacing w:val="-8"/>
          <w:sz w:val="23"/>
          <w:szCs w:val="23"/>
        </w:rPr>
        <w:t>联系人：</w:t>
      </w:r>
      <w:r>
        <w:rPr>
          <w:rFonts w:ascii="宋体" w:hAnsi="宋体" w:eastAsia="宋体" w:cs="宋体"/>
          <w:color w:val="auto"/>
          <w:sz w:val="23"/>
          <w:szCs w:val="23"/>
        </w:rPr>
        <w:t xml:space="preserve"> </w:t>
      </w:r>
    </w:p>
    <w:p w14:paraId="1460BBAD">
      <w:pPr>
        <w:spacing w:before="22" w:line="362" w:lineRule="auto"/>
        <w:ind w:left="567" w:right="8341" w:hanging="27"/>
        <w:rPr>
          <w:rFonts w:ascii="宋体" w:hAnsi="宋体" w:eastAsia="宋体" w:cs="宋体"/>
          <w:color w:val="auto"/>
          <w:sz w:val="23"/>
          <w:szCs w:val="23"/>
        </w:rPr>
      </w:pPr>
      <w:r>
        <w:rPr>
          <w:rFonts w:ascii="宋体" w:hAnsi="宋体" w:eastAsia="宋体" w:cs="宋体"/>
          <w:color w:val="auto"/>
          <w:spacing w:val="-16"/>
          <w:sz w:val="23"/>
          <w:szCs w:val="23"/>
        </w:rPr>
        <w:t>电话：</w:t>
      </w:r>
    </w:p>
    <w:p w14:paraId="52BD0712">
      <w:pPr>
        <w:spacing w:before="31" w:line="227" w:lineRule="auto"/>
        <w:ind w:left="537"/>
        <w:rPr>
          <w:rFonts w:ascii="宋体" w:hAnsi="宋体" w:eastAsia="宋体" w:cs="宋体"/>
          <w:color w:val="auto"/>
          <w:sz w:val="23"/>
          <w:szCs w:val="23"/>
        </w:rPr>
      </w:pPr>
      <w:r>
        <w:rPr>
          <w:rFonts w:ascii="宋体" w:hAnsi="宋体" w:eastAsia="宋体" w:cs="宋体"/>
          <w:color w:val="auto"/>
          <w:spacing w:val="-9"/>
          <w:sz w:val="23"/>
          <w:szCs w:val="23"/>
        </w:rPr>
        <w:t>传真：</w:t>
      </w:r>
    </w:p>
    <w:p w14:paraId="3ACDA6C3">
      <w:pPr>
        <w:spacing w:before="186" w:line="227" w:lineRule="auto"/>
        <w:ind w:left="556"/>
        <w:rPr>
          <w:rFonts w:ascii="宋体" w:hAnsi="宋体" w:eastAsia="宋体" w:cs="宋体"/>
          <w:color w:val="auto"/>
          <w:sz w:val="23"/>
          <w:szCs w:val="23"/>
        </w:rPr>
      </w:pPr>
      <w:r>
        <w:rPr>
          <w:rFonts w:ascii="宋体" w:hAnsi="宋体" w:eastAsia="宋体" w:cs="宋体"/>
          <w:color w:val="auto"/>
          <w:spacing w:val="-6"/>
          <w:sz w:val="23"/>
          <w:szCs w:val="23"/>
        </w:rPr>
        <w:t>邮政编码：</w:t>
      </w:r>
    </w:p>
    <w:p w14:paraId="6D67B59C">
      <w:pPr>
        <w:spacing w:before="186" w:line="227" w:lineRule="auto"/>
        <w:ind w:left="8298"/>
        <w:rPr>
          <w:rFonts w:ascii="宋体" w:hAnsi="宋体" w:eastAsia="宋体" w:cs="宋体"/>
          <w:color w:val="auto"/>
          <w:sz w:val="23"/>
          <w:szCs w:val="23"/>
        </w:rPr>
        <w:sectPr>
          <w:headerReference r:id="rId17" w:type="default"/>
          <w:pgSz w:w="11900" w:h="16838"/>
          <w:pgMar w:top="720" w:right="720" w:bottom="720" w:left="720" w:header="937" w:footer="454" w:gutter="0"/>
          <w:pgNumType w:fmt="decimal"/>
          <w:cols w:space="720" w:num="1"/>
        </w:sectPr>
      </w:pPr>
      <w:r>
        <w:rPr>
          <w:rFonts w:ascii="宋体" w:hAnsi="宋体" w:eastAsia="宋体" w:cs="宋体"/>
          <w:color w:val="auto"/>
          <w:spacing w:val="1"/>
          <w:sz w:val="23"/>
          <w:szCs w:val="23"/>
        </w:rPr>
        <w:t>日期：年</w:t>
      </w:r>
      <w:r>
        <w:rPr>
          <w:rFonts w:hint="eastAsia" w:ascii="宋体" w:hAnsi="宋体" w:eastAsia="宋体" w:cs="宋体"/>
          <w:color w:val="auto"/>
          <w:spacing w:val="1"/>
          <w:sz w:val="23"/>
          <w:szCs w:val="23"/>
          <w:lang w:val="en-US" w:eastAsia="zh-CN"/>
        </w:rPr>
        <w:t xml:space="preserve"> </w:t>
      </w:r>
      <w:r>
        <w:rPr>
          <w:rFonts w:ascii="宋体" w:hAnsi="宋体" w:eastAsia="宋体" w:cs="宋体"/>
          <w:color w:val="auto"/>
          <w:spacing w:val="1"/>
          <w:sz w:val="23"/>
          <w:szCs w:val="23"/>
        </w:rPr>
        <w:t>月</w:t>
      </w:r>
      <w:r>
        <w:rPr>
          <w:rFonts w:hint="eastAsia" w:ascii="宋体" w:hAnsi="宋体" w:eastAsia="宋体" w:cs="宋体"/>
          <w:color w:val="auto"/>
          <w:spacing w:val="1"/>
          <w:sz w:val="23"/>
          <w:szCs w:val="23"/>
          <w:lang w:val="en-US" w:eastAsia="zh-CN"/>
        </w:rPr>
        <w:t xml:space="preserve"> </w:t>
      </w:r>
      <w:r>
        <w:rPr>
          <w:rFonts w:ascii="宋体" w:hAnsi="宋体" w:eastAsia="宋体" w:cs="宋体"/>
          <w:color w:val="auto"/>
          <w:spacing w:val="1"/>
          <w:sz w:val="23"/>
          <w:szCs w:val="23"/>
        </w:rPr>
        <w:t>日</w:t>
      </w:r>
    </w:p>
    <w:p w14:paraId="24675539">
      <w:pPr>
        <w:pStyle w:val="7"/>
        <w:spacing w:line="248" w:lineRule="auto"/>
        <w:rPr>
          <w:color w:val="auto"/>
        </w:rPr>
      </w:pPr>
    </w:p>
    <w:p w14:paraId="6FE08D40">
      <w:pPr>
        <w:pStyle w:val="7"/>
        <w:spacing w:line="248" w:lineRule="auto"/>
        <w:rPr>
          <w:color w:val="auto"/>
        </w:rPr>
      </w:pPr>
    </w:p>
    <w:p w14:paraId="1F53A180">
      <w:pPr>
        <w:spacing w:before="91" w:line="219" w:lineRule="auto"/>
        <w:ind w:left="98"/>
        <w:rPr>
          <w:rFonts w:ascii="宋体" w:hAnsi="宋体" w:eastAsia="宋体" w:cs="宋体"/>
          <w:color w:val="auto"/>
          <w:sz w:val="28"/>
          <w:szCs w:val="28"/>
        </w:rPr>
      </w:pPr>
      <w:r>
        <w:rPr>
          <w:rFonts w:ascii="宋体" w:hAnsi="宋体" w:eastAsia="宋体" w:cs="宋体"/>
          <w:b/>
          <w:bCs/>
          <w:color w:val="auto"/>
          <w:spacing w:val="-10"/>
          <w:sz w:val="28"/>
          <w:szCs w:val="28"/>
        </w:rPr>
        <w:t>附件二</w:t>
      </w:r>
    </w:p>
    <w:p w14:paraId="25A1D270">
      <w:pPr>
        <w:spacing w:before="74" w:line="225" w:lineRule="auto"/>
        <w:ind w:left="4120"/>
        <w:rPr>
          <w:rFonts w:ascii="宋体" w:hAnsi="宋体" w:eastAsia="宋体" w:cs="宋体"/>
          <w:color w:val="auto"/>
          <w:sz w:val="31"/>
          <w:szCs w:val="31"/>
        </w:rPr>
      </w:pPr>
      <w:r>
        <w:rPr>
          <w:rFonts w:ascii="宋体" w:hAnsi="宋体" w:eastAsia="宋体" w:cs="宋体"/>
          <w:b/>
          <w:bCs/>
          <w:color w:val="auto"/>
          <w:spacing w:val="4"/>
          <w:sz w:val="31"/>
          <w:szCs w:val="31"/>
        </w:rPr>
        <w:t>开标一览表</w:t>
      </w:r>
    </w:p>
    <w:p w14:paraId="246A2542">
      <w:pPr>
        <w:pStyle w:val="7"/>
        <w:spacing w:line="332" w:lineRule="auto"/>
        <w:rPr>
          <w:color w:val="auto"/>
        </w:rPr>
      </w:pPr>
    </w:p>
    <w:p w14:paraId="401386DA">
      <w:pPr>
        <w:pStyle w:val="7"/>
        <w:spacing w:line="332" w:lineRule="auto"/>
        <w:rPr>
          <w:color w:val="auto"/>
        </w:rPr>
      </w:pPr>
    </w:p>
    <w:p w14:paraId="2D42E7D5">
      <w:pPr>
        <w:spacing w:before="75" w:line="490" w:lineRule="auto"/>
        <w:ind w:left="78" w:right="8569"/>
        <w:rPr>
          <w:rFonts w:ascii="宋体" w:hAnsi="宋体" w:eastAsia="宋体" w:cs="宋体"/>
          <w:color w:val="auto"/>
          <w:spacing w:val="-5"/>
          <w:sz w:val="23"/>
          <w:szCs w:val="23"/>
        </w:rPr>
      </w:pPr>
      <w:r>
        <w:rPr>
          <w:rFonts w:ascii="宋体" w:hAnsi="宋体" w:eastAsia="宋体" w:cs="宋体"/>
          <w:color w:val="auto"/>
          <w:spacing w:val="-5"/>
          <w:sz w:val="23"/>
          <w:szCs w:val="23"/>
        </w:rPr>
        <w:t>项目名称：</w:t>
      </w:r>
    </w:p>
    <w:p w14:paraId="71BA1055">
      <w:pPr>
        <w:spacing w:before="75" w:line="490" w:lineRule="auto"/>
        <w:ind w:left="78" w:right="8569"/>
        <w:rPr>
          <w:rFonts w:ascii="宋体" w:hAnsi="宋体" w:eastAsia="宋体" w:cs="宋体"/>
          <w:color w:val="auto"/>
          <w:sz w:val="23"/>
          <w:szCs w:val="23"/>
        </w:rPr>
      </w:pPr>
      <w:r>
        <w:rPr>
          <w:rFonts w:ascii="宋体" w:hAnsi="宋体" w:eastAsia="宋体" w:cs="宋体"/>
          <w:color w:val="auto"/>
          <w:spacing w:val="-5"/>
          <w:sz w:val="23"/>
          <w:szCs w:val="23"/>
        </w:rPr>
        <w:t>编号：</w:t>
      </w:r>
    </w:p>
    <w:p w14:paraId="13DD1947">
      <w:pPr>
        <w:spacing w:line="162" w:lineRule="exact"/>
        <w:rPr>
          <w:color w:val="auto"/>
        </w:rPr>
      </w:pPr>
    </w:p>
    <w:tbl>
      <w:tblPr>
        <w:tblStyle w:val="16"/>
        <w:tblW w:w="9581"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853"/>
        <w:gridCol w:w="3046"/>
        <w:gridCol w:w="1991"/>
        <w:gridCol w:w="1212"/>
        <w:gridCol w:w="1479"/>
      </w:tblGrid>
      <w:tr w14:paraId="61883B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14" w:hRule="atLeast"/>
        </w:trPr>
        <w:tc>
          <w:tcPr>
            <w:tcW w:w="1853" w:type="dxa"/>
            <w:tcBorders>
              <w:bottom w:val="single" w:color="000000" w:sz="6" w:space="0"/>
              <w:right w:val="single" w:color="000000" w:sz="6" w:space="0"/>
            </w:tcBorders>
            <w:vAlign w:val="top"/>
          </w:tcPr>
          <w:p w14:paraId="1973496A">
            <w:pPr>
              <w:spacing w:before="233" w:line="228" w:lineRule="auto"/>
              <w:ind w:left="552"/>
              <w:rPr>
                <w:rFonts w:ascii="宋体" w:hAnsi="宋体" w:eastAsia="宋体" w:cs="宋体"/>
                <w:color w:val="auto"/>
                <w:sz w:val="23"/>
                <w:szCs w:val="23"/>
              </w:rPr>
            </w:pPr>
            <w:r>
              <w:rPr>
                <w:rFonts w:ascii="宋体" w:hAnsi="宋体" w:eastAsia="宋体" w:cs="宋体"/>
                <w:color w:val="auto"/>
                <w:spacing w:val="7"/>
                <w:sz w:val="23"/>
                <w:szCs w:val="23"/>
              </w:rPr>
              <w:t>标项名称</w:t>
            </w:r>
          </w:p>
        </w:tc>
        <w:tc>
          <w:tcPr>
            <w:tcW w:w="3046" w:type="dxa"/>
            <w:tcBorders>
              <w:left w:val="single" w:color="000000" w:sz="6" w:space="0"/>
              <w:bottom w:val="single" w:color="000000" w:sz="6" w:space="0"/>
            </w:tcBorders>
            <w:vAlign w:val="top"/>
          </w:tcPr>
          <w:p w14:paraId="60E5BB4F">
            <w:pPr>
              <w:spacing w:before="233" w:line="226" w:lineRule="auto"/>
              <w:ind w:left="1019"/>
              <w:rPr>
                <w:rFonts w:ascii="宋体" w:hAnsi="宋体" w:eastAsia="宋体" w:cs="宋体"/>
                <w:color w:val="auto"/>
                <w:sz w:val="23"/>
                <w:szCs w:val="23"/>
              </w:rPr>
            </w:pPr>
            <w:r>
              <w:rPr>
                <w:rFonts w:ascii="宋体" w:hAnsi="宋体" w:eastAsia="宋体" w:cs="宋体"/>
                <w:color w:val="auto"/>
                <w:spacing w:val="6"/>
                <w:sz w:val="23"/>
                <w:szCs w:val="23"/>
              </w:rPr>
              <w:t>投标总价</w:t>
            </w:r>
          </w:p>
        </w:tc>
        <w:tc>
          <w:tcPr>
            <w:tcW w:w="1991" w:type="dxa"/>
            <w:tcBorders>
              <w:top w:val="single" w:color="000000" w:sz="6" w:space="0"/>
              <w:bottom w:val="single" w:color="000000" w:sz="6" w:space="0"/>
            </w:tcBorders>
            <w:vAlign w:val="top"/>
          </w:tcPr>
          <w:p w14:paraId="43850C48">
            <w:pPr>
              <w:spacing w:before="233" w:line="228" w:lineRule="auto"/>
              <w:ind w:left="442"/>
              <w:rPr>
                <w:rFonts w:ascii="宋体" w:hAnsi="宋体" w:eastAsia="宋体" w:cs="宋体"/>
                <w:color w:val="auto"/>
                <w:sz w:val="23"/>
                <w:szCs w:val="23"/>
              </w:rPr>
            </w:pPr>
            <w:r>
              <w:rPr>
                <w:rFonts w:ascii="宋体" w:hAnsi="宋体" w:eastAsia="宋体" w:cs="宋体"/>
                <w:color w:val="auto"/>
                <w:spacing w:val="6"/>
                <w:sz w:val="23"/>
                <w:szCs w:val="23"/>
              </w:rPr>
              <w:t>履约期限</w:t>
            </w:r>
          </w:p>
        </w:tc>
        <w:tc>
          <w:tcPr>
            <w:tcW w:w="1212" w:type="dxa"/>
            <w:tcBorders>
              <w:top w:val="single" w:color="000000" w:sz="6" w:space="0"/>
              <w:bottom w:val="single" w:color="000000" w:sz="6" w:space="0"/>
            </w:tcBorders>
            <w:vAlign w:val="top"/>
          </w:tcPr>
          <w:p w14:paraId="20CCD875">
            <w:pPr>
              <w:spacing w:before="233" w:line="230" w:lineRule="auto"/>
              <w:ind w:left="166"/>
              <w:rPr>
                <w:rFonts w:ascii="宋体" w:hAnsi="宋体" w:eastAsia="宋体" w:cs="宋体"/>
                <w:color w:val="auto"/>
                <w:sz w:val="23"/>
                <w:szCs w:val="23"/>
              </w:rPr>
            </w:pPr>
            <w:r>
              <w:rPr>
                <w:rFonts w:ascii="宋体" w:hAnsi="宋体" w:eastAsia="宋体" w:cs="宋体"/>
                <w:color w:val="auto"/>
                <w:spacing w:val="6"/>
                <w:sz w:val="23"/>
                <w:szCs w:val="23"/>
              </w:rPr>
              <w:t>履约地点</w:t>
            </w:r>
          </w:p>
        </w:tc>
        <w:tc>
          <w:tcPr>
            <w:tcW w:w="1479" w:type="dxa"/>
            <w:tcBorders>
              <w:top w:val="single" w:color="000000" w:sz="6" w:space="0"/>
              <w:bottom w:val="single" w:color="000000" w:sz="6" w:space="0"/>
              <w:right w:val="single" w:color="000000" w:sz="6" w:space="0"/>
            </w:tcBorders>
            <w:vAlign w:val="top"/>
          </w:tcPr>
          <w:p w14:paraId="1F57F481">
            <w:pPr>
              <w:spacing w:before="233" w:line="229" w:lineRule="auto"/>
              <w:ind w:left="478"/>
              <w:rPr>
                <w:rFonts w:ascii="宋体" w:hAnsi="宋体" w:eastAsia="宋体" w:cs="宋体"/>
                <w:color w:val="auto"/>
                <w:sz w:val="23"/>
                <w:szCs w:val="23"/>
              </w:rPr>
            </w:pPr>
            <w:r>
              <w:rPr>
                <w:rFonts w:ascii="宋体" w:hAnsi="宋体" w:eastAsia="宋体" w:cs="宋体"/>
                <w:color w:val="auto"/>
                <w:spacing w:val="3"/>
                <w:sz w:val="23"/>
                <w:szCs w:val="23"/>
              </w:rPr>
              <w:t>备注</w:t>
            </w:r>
          </w:p>
        </w:tc>
      </w:tr>
      <w:tr w14:paraId="262574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17" w:hRule="atLeast"/>
        </w:trPr>
        <w:tc>
          <w:tcPr>
            <w:tcW w:w="1853" w:type="dxa"/>
            <w:tcBorders>
              <w:top w:val="single" w:color="000000" w:sz="6" w:space="0"/>
              <w:right w:val="single" w:color="000000" w:sz="6" w:space="0"/>
            </w:tcBorders>
            <w:vAlign w:val="top"/>
          </w:tcPr>
          <w:p w14:paraId="5912C4DA">
            <w:pPr>
              <w:spacing w:before="256" w:line="246" w:lineRule="auto"/>
              <w:ind w:left="90" w:right="81" w:firstLine="1"/>
              <w:jc w:val="both"/>
              <w:rPr>
                <w:rFonts w:ascii="宋体" w:hAnsi="宋体" w:eastAsia="宋体" w:cs="宋体"/>
                <w:color w:val="auto"/>
                <w:sz w:val="23"/>
                <w:szCs w:val="23"/>
              </w:rPr>
            </w:pPr>
            <w:r>
              <w:rPr>
                <w:rFonts w:hint="eastAsia" w:ascii="宋体" w:hAnsi="宋体" w:eastAsia="宋体" w:cs="宋体"/>
                <w:color w:val="auto"/>
                <w:spacing w:val="8"/>
                <w:sz w:val="23"/>
                <w:szCs w:val="23"/>
                <w:lang w:eastAsia="zh-CN"/>
              </w:rPr>
              <w:t>皮山县介入治疗中心建设项目（采购标段）-配套设备采购（二次）</w:t>
            </w:r>
          </w:p>
        </w:tc>
        <w:tc>
          <w:tcPr>
            <w:tcW w:w="3046" w:type="dxa"/>
            <w:tcBorders>
              <w:top w:val="single" w:color="000000" w:sz="6" w:space="0"/>
              <w:left w:val="single" w:color="000000" w:sz="6" w:space="0"/>
            </w:tcBorders>
            <w:vAlign w:val="top"/>
          </w:tcPr>
          <w:p w14:paraId="7F145B6A">
            <w:pPr>
              <w:pStyle w:val="17"/>
              <w:spacing w:line="248" w:lineRule="auto"/>
              <w:rPr>
                <w:color w:val="auto"/>
              </w:rPr>
            </w:pPr>
          </w:p>
          <w:p w14:paraId="4B99A3BD">
            <w:pPr>
              <w:spacing w:before="75" w:line="241" w:lineRule="auto"/>
              <w:ind w:left="18" w:right="1654"/>
              <w:rPr>
                <w:rFonts w:ascii="宋体" w:hAnsi="宋体" w:eastAsia="宋体" w:cs="宋体"/>
                <w:color w:val="auto"/>
                <w:sz w:val="23"/>
                <w:szCs w:val="23"/>
              </w:rPr>
            </w:pPr>
            <w:r>
              <w:rPr>
                <w:rFonts w:hint="eastAsia" w:ascii="宋体" w:hAnsi="宋体" w:eastAsia="宋体" w:cs="宋体"/>
                <w:color w:val="auto"/>
                <w:spacing w:val="-3"/>
                <w:sz w:val="23"/>
                <w:szCs w:val="23"/>
                <w:lang w:eastAsia="zh-CN"/>
              </w:rPr>
              <w:t>报价</w:t>
            </w:r>
            <w:r>
              <w:rPr>
                <w:rFonts w:hint="eastAsia" w:ascii="宋体" w:hAnsi="宋体" w:eastAsia="宋体" w:cs="宋体"/>
                <w:color w:val="auto"/>
                <w:spacing w:val="-3"/>
                <w:sz w:val="23"/>
                <w:szCs w:val="23"/>
                <w:lang w:val="en-US" w:eastAsia="zh-CN"/>
              </w:rPr>
              <w:t>小</w:t>
            </w:r>
            <w:r>
              <w:rPr>
                <w:rFonts w:ascii="宋体" w:hAnsi="宋体" w:eastAsia="宋体" w:cs="宋体"/>
                <w:color w:val="auto"/>
                <w:spacing w:val="-3"/>
                <w:sz w:val="23"/>
                <w:szCs w:val="23"/>
              </w:rPr>
              <w:t>写：</w:t>
            </w:r>
            <w:r>
              <w:rPr>
                <w:rFonts w:ascii="宋体" w:hAnsi="宋体" w:eastAsia="宋体" w:cs="宋体"/>
                <w:color w:val="auto"/>
                <w:sz w:val="23"/>
                <w:szCs w:val="23"/>
              </w:rPr>
              <w:t xml:space="preserve"> </w:t>
            </w:r>
          </w:p>
          <w:p w14:paraId="2C38090E">
            <w:pPr>
              <w:spacing w:before="75" w:line="241" w:lineRule="auto"/>
              <w:ind w:left="18" w:right="1654"/>
              <w:rPr>
                <w:rFonts w:ascii="宋体" w:hAnsi="宋体" w:eastAsia="宋体" w:cs="宋体"/>
                <w:color w:val="auto"/>
                <w:sz w:val="23"/>
                <w:szCs w:val="23"/>
              </w:rPr>
            </w:pPr>
            <w:r>
              <w:rPr>
                <w:rFonts w:hint="eastAsia" w:ascii="宋体" w:hAnsi="宋体" w:eastAsia="宋体" w:cs="宋体"/>
                <w:color w:val="auto"/>
                <w:spacing w:val="-3"/>
                <w:sz w:val="23"/>
                <w:szCs w:val="23"/>
                <w:lang w:eastAsia="zh-CN"/>
              </w:rPr>
              <w:t>报价</w:t>
            </w:r>
            <w:r>
              <w:rPr>
                <w:rFonts w:hint="eastAsia" w:ascii="宋体" w:hAnsi="宋体" w:eastAsia="宋体" w:cs="宋体"/>
                <w:color w:val="auto"/>
                <w:spacing w:val="-3"/>
                <w:sz w:val="23"/>
                <w:szCs w:val="23"/>
                <w:lang w:val="en-US" w:eastAsia="zh-CN"/>
              </w:rPr>
              <w:t>大</w:t>
            </w:r>
            <w:r>
              <w:rPr>
                <w:rFonts w:ascii="宋体" w:hAnsi="宋体" w:eastAsia="宋体" w:cs="宋体"/>
                <w:color w:val="auto"/>
                <w:spacing w:val="-3"/>
                <w:sz w:val="23"/>
                <w:szCs w:val="23"/>
              </w:rPr>
              <w:t>写：</w:t>
            </w:r>
          </w:p>
        </w:tc>
        <w:tc>
          <w:tcPr>
            <w:tcW w:w="1991" w:type="dxa"/>
            <w:tcBorders>
              <w:top w:val="single" w:color="000000" w:sz="6" w:space="0"/>
            </w:tcBorders>
            <w:vAlign w:val="top"/>
          </w:tcPr>
          <w:p w14:paraId="08CDCD98">
            <w:pPr>
              <w:pStyle w:val="17"/>
              <w:spacing w:line="328" w:lineRule="auto"/>
              <w:rPr>
                <w:color w:val="auto"/>
              </w:rPr>
            </w:pPr>
          </w:p>
          <w:p w14:paraId="66816808">
            <w:pPr>
              <w:spacing w:before="74" w:line="227" w:lineRule="auto"/>
              <w:rPr>
                <w:rFonts w:hint="default" w:ascii="宋体" w:hAnsi="宋体" w:eastAsia="宋体" w:cs="宋体"/>
                <w:color w:val="auto"/>
                <w:sz w:val="23"/>
                <w:szCs w:val="23"/>
                <w:lang w:val="en-US" w:eastAsia="zh-CN"/>
              </w:rPr>
            </w:pPr>
            <w:r>
              <w:rPr>
                <w:rFonts w:hint="eastAsia" w:ascii="宋体" w:hAnsi="宋体" w:eastAsia="宋体" w:cs="宋体"/>
                <w:color w:val="auto"/>
                <w:spacing w:val="-12"/>
                <w:sz w:val="23"/>
                <w:szCs w:val="23"/>
                <w:lang w:val="en-US" w:eastAsia="zh-CN"/>
              </w:rPr>
              <w:t>自合同签订之日起30日内完成供货及安装（具体时间以签订合同为准）</w:t>
            </w:r>
          </w:p>
        </w:tc>
        <w:tc>
          <w:tcPr>
            <w:tcW w:w="1212" w:type="dxa"/>
            <w:tcBorders>
              <w:top w:val="single" w:color="000000" w:sz="6" w:space="0"/>
            </w:tcBorders>
            <w:vAlign w:val="top"/>
          </w:tcPr>
          <w:p w14:paraId="004EFBF0">
            <w:pPr>
              <w:pStyle w:val="17"/>
              <w:spacing w:line="327" w:lineRule="auto"/>
              <w:rPr>
                <w:color w:val="auto"/>
              </w:rPr>
            </w:pPr>
          </w:p>
          <w:p w14:paraId="008227FF">
            <w:pPr>
              <w:spacing w:before="75" w:line="229" w:lineRule="auto"/>
              <w:ind w:left="284"/>
              <w:rPr>
                <w:rFonts w:ascii="宋体" w:hAnsi="宋体" w:eastAsia="宋体" w:cs="宋体"/>
                <w:color w:val="auto"/>
                <w:sz w:val="23"/>
                <w:szCs w:val="23"/>
              </w:rPr>
            </w:pPr>
            <w:r>
              <w:rPr>
                <w:rFonts w:hint="eastAsia" w:ascii="宋体" w:hAnsi="宋体" w:eastAsia="宋体" w:cs="宋体"/>
                <w:color w:val="auto"/>
                <w:spacing w:val="6"/>
                <w:sz w:val="23"/>
                <w:szCs w:val="23"/>
                <w:lang w:val="en-US" w:eastAsia="zh-CN"/>
              </w:rPr>
              <w:t>皮山</w:t>
            </w:r>
            <w:r>
              <w:rPr>
                <w:rFonts w:ascii="宋体" w:hAnsi="宋体" w:eastAsia="宋体" w:cs="宋体"/>
                <w:color w:val="auto"/>
                <w:spacing w:val="6"/>
                <w:sz w:val="23"/>
                <w:szCs w:val="23"/>
              </w:rPr>
              <w:t>县</w:t>
            </w:r>
          </w:p>
        </w:tc>
        <w:tc>
          <w:tcPr>
            <w:tcW w:w="1479" w:type="dxa"/>
            <w:tcBorders>
              <w:top w:val="single" w:color="000000" w:sz="6" w:space="0"/>
              <w:right w:val="single" w:color="000000" w:sz="6" w:space="0"/>
            </w:tcBorders>
            <w:vAlign w:val="top"/>
          </w:tcPr>
          <w:p w14:paraId="2801C54A">
            <w:pPr>
              <w:pStyle w:val="17"/>
              <w:rPr>
                <w:color w:val="auto"/>
              </w:rPr>
            </w:pPr>
          </w:p>
        </w:tc>
      </w:tr>
    </w:tbl>
    <w:p w14:paraId="77F6F5BE">
      <w:pPr>
        <w:pStyle w:val="7"/>
        <w:spacing w:line="272" w:lineRule="auto"/>
        <w:rPr>
          <w:color w:val="auto"/>
        </w:rPr>
      </w:pPr>
    </w:p>
    <w:p w14:paraId="4561CF1E">
      <w:pPr>
        <w:pStyle w:val="7"/>
        <w:spacing w:line="272" w:lineRule="auto"/>
        <w:rPr>
          <w:color w:val="auto"/>
        </w:rPr>
      </w:pPr>
    </w:p>
    <w:p w14:paraId="3C272C71">
      <w:pPr>
        <w:pStyle w:val="7"/>
        <w:spacing w:line="272" w:lineRule="auto"/>
        <w:rPr>
          <w:color w:val="auto"/>
        </w:rPr>
      </w:pPr>
    </w:p>
    <w:p w14:paraId="228CE2F5">
      <w:pPr>
        <w:pStyle w:val="7"/>
        <w:spacing w:line="272" w:lineRule="auto"/>
        <w:rPr>
          <w:color w:val="auto"/>
        </w:rPr>
      </w:pPr>
    </w:p>
    <w:p w14:paraId="2825EDF9">
      <w:pPr>
        <w:pStyle w:val="7"/>
        <w:spacing w:line="272" w:lineRule="auto"/>
        <w:rPr>
          <w:color w:val="auto"/>
        </w:rPr>
      </w:pPr>
    </w:p>
    <w:p w14:paraId="7DDB82CB">
      <w:pPr>
        <w:spacing w:before="75" w:line="227" w:lineRule="auto"/>
        <w:ind w:left="607"/>
        <w:rPr>
          <w:rFonts w:ascii="宋体" w:hAnsi="宋体" w:eastAsia="宋体" w:cs="宋体"/>
          <w:color w:val="auto"/>
          <w:sz w:val="23"/>
          <w:szCs w:val="23"/>
        </w:rPr>
      </w:pPr>
      <w:r>
        <w:rPr>
          <w:rFonts w:ascii="宋体" w:hAnsi="宋体" w:eastAsia="宋体" w:cs="宋体"/>
          <w:color w:val="auto"/>
          <w:spacing w:val="8"/>
          <w:sz w:val="23"/>
          <w:szCs w:val="23"/>
        </w:rPr>
        <w:t>投标人名称（盖章</w:t>
      </w:r>
      <w:r>
        <w:rPr>
          <w:rFonts w:ascii="宋体" w:hAnsi="宋体" w:eastAsia="宋体" w:cs="宋体"/>
          <w:color w:val="auto"/>
          <w:spacing w:val="-9"/>
          <w:sz w:val="23"/>
          <w:szCs w:val="23"/>
        </w:rPr>
        <w:t>）：</w:t>
      </w:r>
    </w:p>
    <w:p w14:paraId="66D1DBD0">
      <w:pPr>
        <w:spacing w:before="183" w:line="361" w:lineRule="auto"/>
        <w:ind w:left="645" w:right="6118" w:hanging="40"/>
        <w:rPr>
          <w:rFonts w:ascii="宋体" w:hAnsi="宋体" w:eastAsia="宋体" w:cs="宋体"/>
          <w:color w:val="auto"/>
          <w:spacing w:val="1"/>
          <w:sz w:val="23"/>
          <w:szCs w:val="23"/>
        </w:rPr>
      </w:pPr>
      <w:r>
        <w:rPr>
          <w:rFonts w:ascii="宋体" w:hAnsi="宋体" w:eastAsia="宋体" w:cs="宋体"/>
          <w:color w:val="auto"/>
          <w:spacing w:val="9"/>
          <w:sz w:val="23"/>
          <w:szCs w:val="23"/>
        </w:rPr>
        <w:t>法定代表人（签字或盖章</w:t>
      </w:r>
      <w:r>
        <w:rPr>
          <w:rFonts w:ascii="宋体" w:hAnsi="宋体" w:eastAsia="宋体" w:cs="宋体"/>
          <w:color w:val="auto"/>
          <w:spacing w:val="-21"/>
          <w:sz w:val="23"/>
          <w:szCs w:val="23"/>
        </w:rPr>
        <w:t>）：</w:t>
      </w:r>
      <w:r>
        <w:rPr>
          <w:rFonts w:ascii="宋体" w:hAnsi="宋体" w:eastAsia="宋体" w:cs="宋体"/>
          <w:color w:val="auto"/>
          <w:spacing w:val="1"/>
          <w:sz w:val="23"/>
          <w:szCs w:val="23"/>
        </w:rPr>
        <w:t xml:space="preserve"> </w:t>
      </w:r>
    </w:p>
    <w:p w14:paraId="0375F9A2">
      <w:pPr>
        <w:spacing w:before="183" w:line="361" w:lineRule="auto"/>
        <w:ind w:left="645" w:right="6118" w:hanging="40"/>
        <w:rPr>
          <w:rFonts w:ascii="宋体" w:hAnsi="宋体" w:eastAsia="宋体" w:cs="宋体"/>
          <w:color w:val="auto"/>
          <w:sz w:val="23"/>
          <w:szCs w:val="23"/>
        </w:rPr>
      </w:pPr>
      <w:r>
        <w:rPr>
          <w:rFonts w:ascii="宋体" w:hAnsi="宋体" w:eastAsia="宋体" w:cs="宋体"/>
          <w:color w:val="auto"/>
          <w:spacing w:val="1"/>
          <w:sz w:val="23"/>
          <w:szCs w:val="23"/>
        </w:rPr>
        <w:t>日期：年</w:t>
      </w:r>
      <w:r>
        <w:rPr>
          <w:rFonts w:hint="eastAsia" w:ascii="宋体" w:hAnsi="宋体" w:eastAsia="宋体" w:cs="宋体"/>
          <w:color w:val="auto"/>
          <w:spacing w:val="1"/>
          <w:sz w:val="23"/>
          <w:szCs w:val="23"/>
          <w:lang w:val="en-US" w:eastAsia="zh-CN"/>
        </w:rPr>
        <w:t xml:space="preserve"> </w:t>
      </w:r>
      <w:r>
        <w:rPr>
          <w:rFonts w:ascii="宋体" w:hAnsi="宋体" w:eastAsia="宋体" w:cs="宋体"/>
          <w:color w:val="auto"/>
          <w:spacing w:val="1"/>
          <w:sz w:val="23"/>
          <w:szCs w:val="23"/>
        </w:rPr>
        <w:t>月</w:t>
      </w:r>
      <w:r>
        <w:rPr>
          <w:rFonts w:hint="eastAsia" w:ascii="宋体" w:hAnsi="宋体" w:eastAsia="宋体" w:cs="宋体"/>
          <w:color w:val="auto"/>
          <w:spacing w:val="1"/>
          <w:sz w:val="23"/>
          <w:szCs w:val="23"/>
          <w:lang w:val="en-US" w:eastAsia="zh-CN"/>
        </w:rPr>
        <w:t xml:space="preserve"> </w:t>
      </w:r>
      <w:r>
        <w:rPr>
          <w:rFonts w:ascii="宋体" w:hAnsi="宋体" w:eastAsia="宋体" w:cs="宋体"/>
          <w:color w:val="auto"/>
          <w:spacing w:val="1"/>
          <w:sz w:val="23"/>
          <w:szCs w:val="23"/>
        </w:rPr>
        <w:t>日</w:t>
      </w:r>
    </w:p>
    <w:p w14:paraId="218FF1BD">
      <w:pPr>
        <w:pStyle w:val="7"/>
        <w:spacing w:line="296" w:lineRule="auto"/>
        <w:rPr>
          <w:color w:val="auto"/>
        </w:rPr>
      </w:pPr>
    </w:p>
    <w:p w14:paraId="7808FBF6">
      <w:pPr>
        <w:pStyle w:val="7"/>
        <w:spacing w:line="296" w:lineRule="auto"/>
        <w:rPr>
          <w:color w:val="auto"/>
        </w:rPr>
      </w:pPr>
    </w:p>
    <w:p w14:paraId="1DD89F1C">
      <w:pPr>
        <w:pStyle w:val="7"/>
        <w:spacing w:line="296" w:lineRule="auto"/>
        <w:rPr>
          <w:color w:val="auto"/>
        </w:rPr>
      </w:pPr>
    </w:p>
    <w:p w14:paraId="2E30B1CC">
      <w:pPr>
        <w:spacing w:before="75" w:line="360" w:lineRule="auto"/>
        <w:ind w:left="126" w:right="20" w:firstLine="478"/>
        <w:rPr>
          <w:rFonts w:ascii="宋体" w:hAnsi="宋体" w:eastAsia="宋体" w:cs="宋体"/>
          <w:color w:val="auto"/>
          <w:sz w:val="23"/>
          <w:szCs w:val="23"/>
        </w:rPr>
      </w:pPr>
      <w:r>
        <w:rPr>
          <w:rFonts w:ascii="宋体" w:hAnsi="宋体" w:eastAsia="宋体" w:cs="宋体"/>
          <w:color w:val="auto"/>
          <w:spacing w:val="8"/>
          <w:sz w:val="23"/>
          <w:szCs w:val="23"/>
        </w:rPr>
        <w:t>注：1、单项报价不得超过各品类单项最高</w:t>
      </w:r>
      <w:r>
        <w:rPr>
          <w:rFonts w:ascii="宋体" w:hAnsi="宋体" w:eastAsia="宋体" w:cs="宋体"/>
          <w:color w:val="auto"/>
          <w:spacing w:val="7"/>
          <w:sz w:val="23"/>
          <w:szCs w:val="23"/>
        </w:rPr>
        <w:t>限价，总价不得超过本项目最高限价，否则做</w:t>
      </w:r>
      <w:r>
        <w:rPr>
          <w:rFonts w:ascii="宋体" w:hAnsi="宋体" w:eastAsia="宋体" w:cs="宋体"/>
          <w:color w:val="auto"/>
          <w:spacing w:val="2"/>
          <w:sz w:val="23"/>
          <w:szCs w:val="23"/>
        </w:rPr>
        <w:t>无效报价处理。</w:t>
      </w:r>
    </w:p>
    <w:p w14:paraId="64ED2DC6">
      <w:pPr>
        <w:spacing w:before="38" w:line="226" w:lineRule="auto"/>
        <w:jc w:val="center"/>
        <w:rPr>
          <w:rFonts w:ascii="宋体" w:hAnsi="宋体" w:eastAsia="宋体" w:cs="宋体"/>
          <w:color w:val="auto"/>
          <w:sz w:val="23"/>
          <w:szCs w:val="23"/>
        </w:rPr>
      </w:pPr>
      <w:r>
        <w:rPr>
          <w:rFonts w:ascii="宋体" w:hAnsi="宋体" w:eastAsia="宋体" w:cs="宋体"/>
          <w:color w:val="auto"/>
          <w:spacing w:val="8"/>
          <w:sz w:val="23"/>
          <w:szCs w:val="23"/>
        </w:rPr>
        <w:t>2、任何有选择或有条件的投标总价或表中某一包填写多个报价，均将导致投标被拒</w:t>
      </w:r>
      <w:r>
        <w:rPr>
          <w:rFonts w:ascii="宋体" w:hAnsi="宋体" w:eastAsia="宋体" w:cs="宋体"/>
          <w:color w:val="auto"/>
          <w:spacing w:val="7"/>
          <w:sz w:val="23"/>
          <w:szCs w:val="23"/>
        </w:rPr>
        <w:t>绝；</w:t>
      </w:r>
    </w:p>
    <w:p w14:paraId="3DEDFE77">
      <w:pPr>
        <w:spacing w:before="184" w:line="226" w:lineRule="auto"/>
        <w:ind w:left="609"/>
        <w:rPr>
          <w:rFonts w:hint="eastAsia" w:ascii="宋体" w:hAnsi="宋体" w:eastAsia="宋体" w:cs="宋体"/>
          <w:color w:val="auto"/>
          <w:sz w:val="23"/>
          <w:szCs w:val="23"/>
          <w:lang w:eastAsia="zh-CN"/>
        </w:rPr>
      </w:pPr>
      <w:r>
        <w:rPr>
          <w:rFonts w:ascii="宋体" w:hAnsi="宋体" w:eastAsia="宋体" w:cs="宋体"/>
          <w:color w:val="auto"/>
          <w:spacing w:val="9"/>
          <w:sz w:val="23"/>
          <w:szCs w:val="23"/>
        </w:rPr>
        <w:t>3、投标报价包含完成服务成果的一切费用、售后维护费用、税费等</w:t>
      </w:r>
      <w:r>
        <w:rPr>
          <w:rFonts w:hint="eastAsia" w:ascii="宋体" w:hAnsi="宋体" w:eastAsia="宋体" w:cs="宋体"/>
          <w:color w:val="auto"/>
          <w:spacing w:val="9"/>
          <w:sz w:val="23"/>
          <w:szCs w:val="23"/>
          <w:lang w:eastAsia="zh-CN"/>
        </w:rPr>
        <w:t>；</w:t>
      </w:r>
    </w:p>
    <w:p w14:paraId="4AFA0D29">
      <w:pPr>
        <w:spacing w:before="186" w:line="226" w:lineRule="auto"/>
        <w:ind w:left="603"/>
        <w:rPr>
          <w:rFonts w:hint="eastAsia" w:ascii="宋体" w:hAnsi="宋体" w:eastAsia="宋体" w:cs="宋体"/>
          <w:color w:val="auto"/>
          <w:sz w:val="23"/>
          <w:szCs w:val="23"/>
          <w:lang w:eastAsia="zh-CN"/>
        </w:rPr>
      </w:pPr>
      <w:r>
        <w:rPr>
          <w:rFonts w:ascii="宋体" w:hAnsi="宋体" w:eastAsia="宋体" w:cs="宋体"/>
          <w:color w:val="auto"/>
          <w:spacing w:val="7"/>
          <w:sz w:val="23"/>
          <w:szCs w:val="23"/>
        </w:rPr>
        <w:t>4、报价为含税金额，税票为增值税专用发票</w:t>
      </w:r>
      <w:r>
        <w:rPr>
          <w:rFonts w:hint="eastAsia" w:ascii="宋体" w:hAnsi="宋体" w:eastAsia="宋体" w:cs="宋体"/>
          <w:color w:val="auto"/>
          <w:spacing w:val="7"/>
          <w:sz w:val="23"/>
          <w:szCs w:val="23"/>
          <w:lang w:eastAsia="zh-CN"/>
        </w:rPr>
        <w:t>；</w:t>
      </w:r>
    </w:p>
    <w:p w14:paraId="5C17B1E4">
      <w:pPr>
        <w:spacing w:before="268" w:line="227" w:lineRule="auto"/>
        <w:ind w:left="650"/>
        <w:rPr>
          <w:rFonts w:ascii="宋体" w:hAnsi="宋体" w:eastAsia="宋体" w:cs="宋体"/>
          <w:color w:val="auto"/>
          <w:sz w:val="23"/>
          <w:szCs w:val="23"/>
        </w:rPr>
      </w:pPr>
      <w:r>
        <w:rPr>
          <w:rFonts w:ascii="宋体" w:hAnsi="宋体" w:eastAsia="宋体" w:cs="宋体"/>
          <w:color w:val="auto"/>
          <w:spacing w:val="8"/>
          <w:sz w:val="23"/>
          <w:szCs w:val="23"/>
        </w:rPr>
        <w:t>5、大写标注：壹、贰、叁、肆、伍、陆、柒、捌、玖、拾、佰、仟、万、亿。</w:t>
      </w:r>
    </w:p>
    <w:p w14:paraId="77C27227">
      <w:pPr>
        <w:spacing w:line="227" w:lineRule="auto"/>
        <w:rPr>
          <w:rFonts w:ascii="宋体" w:hAnsi="宋体" w:eastAsia="宋体" w:cs="宋体"/>
          <w:color w:val="auto"/>
          <w:sz w:val="23"/>
          <w:szCs w:val="23"/>
        </w:rPr>
        <w:sectPr>
          <w:headerReference r:id="rId18" w:type="default"/>
          <w:footerReference r:id="rId19" w:type="default"/>
          <w:pgSz w:w="11900" w:h="16838"/>
          <w:pgMar w:top="720" w:right="720" w:bottom="720" w:left="720" w:header="0" w:footer="423" w:gutter="0"/>
          <w:pgNumType w:fmt="decimal"/>
          <w:cols w:space="720" w:num="1"/>
        </w:sectPr>
      </w:pPr>
    </w:p>
    <w:p w14:paraId="6A4FEA2A">
      <w:pPr>
        <w:pStyle w:val="7"/>
        <w:spacing w:line="306" w:lineRule="auto"/>
        <w:rPr>
          <w:color w:val="auto"/>
        </w:rPr>
      </w:pPr>
    </w:p>
    <w:p w14:paraId="7D99C7E2">
      <w:pPr>
        <w:spacing w:before="91" w:line="219" w:lineRule="auto"/>
        <w:ind w:left="32"/>
        <w:outlineLvl w:val="2"/>
        <w:rPr>
          <w:rFonts w:ascii="宋体" w:hAnsi="宋体" w:eastAsia="宋体" w:cs="宋体"/>
          <w:color w:val="auto"/>
          <w:sz w:val="28"/>
          <w:szCs w:val="28"/>
        </w:rPr>
      </w:pPr>
      <w:r>
        <w:rPr>
          <w:rFonts w:ascii="宋体" w:hAnsi="宋体" w:eastAsia="宋体" w:cs="宋体"/>
          <w:b/>
          <w:bCs/>
          <w:color w:val="auto"/>
          <w:spacing w:val="-10"/>
          <w:sz w:val="28"/>
          <w:szCs w:val="28"/>
        </w:rPr>
        <w:t>附件三</w:t>
      </w:r>
    </w:p>
    <w:p w14:paraId="071513A1">
      <w:pPr>
        <w:spacing w:before="74" w:line="223" w:lineRule="auto"/>
        <w:ind w:left="3735"/>
        <w:rPr>
          <w:rFonts w:ascii="宋体" w:hAnsi="宋体" w:eastAsia="宋体" w:cs="宋体"/>
          <w:color w:val="auto"/>
          <w:sz w:val="31"/>
          <w:szCs w:val="31"/>
        </w:rPr>
      </w:pPr>
      <w:r>
        <w:rPr>
          <w:rFonts w:ascii="宋体" w:hAnsi="宋体" w:eastAsia="宋体" w:cs="宋体"/>
          <w:b/>
          <w:bCs/>
          <w:color w:val="auto"/>
          <w:spacing w:val="5"/>
          <w:sz w:val="31"/>
          <w:szCs w:val="31"/>
        </w:rPr>
        <w:t>投标报价明细表</w:t>
      </w:r>
    </w:p>
    <w:p w14:paraId="7B2B2A42">
      <w:pPr>
        <w:spacing w:before="111" w:line="428" w:lineRule="auto"/>
        <w:ind w:left="12" w:right="8548"/>
        <w:rPr>
          <w:rFonts w:ascii="宋体" w:hAnsi="宋体" w:eastAsia="宋体" w:cs="宋体"/>
          <w:color w:val="auto"/>
          <w:sz w:val="23"/>
          <w:szCs w:val="23"/>
        </w:rPr>
      </w:pPr>
      <w:r>
        <w:rPr>
          <w:rFonts w:ascii="宋体" w:hAnsi="宋体" w:eastAsia="宋体" w:cs="宋体"/>
          <w:color w:val="auto"/>
          <w:spacing w:val="-5"/>
          <w:sz w:val="23"/>
          <w:szCs w:val="23"/>
        </w:rPr>
        <w:t>项目名称：</w:t>
      </w:r>
      <w:r>
        <w:rPr>
          <w:rFonts w:ascii="宋体" w:hAnsi="宋体" w:eastAsia="宋体" w:cs="宋体"/>
          <w:color w:val="auto"/>
          <w:sz w:val="23"/>
          <w:szCs w:val="23"/>
        </w:rPr>
        <w:t xml:space="preserve"> </w:t>
      </w:r>
    </w:p>
    <w:p w14:paraId="288748BE">
      <w:pPr>
        <w:spacing w:before="111" w:line="428" w:lineRule="auto"/>
        <w:ind w:left="12" w:right="8548"/>
        <w:rPr>
          <w:rFonts w:ascii="宋体" w:hAnsi="宋体" w:eastAsia="宋体" w:cs="宋体"/>
          <w:color w:val="auto"/>
          <w:sz w:val="23"/>
          <w:szCs w:val="23"/>
        </w:rPr>
      </w:pPr>
      <w:r>
        <w:rPr>
          <w:rFonts w:ascii="宋体" w:hAnsi="宋体" w:eastAsia="宋体" w:cs="宋体"/>
          <w:color w:val="auto"/>
          <w:spacing w:val="-9"/>
          <w:sz w:val="23"/>
          <w:szCs w:val="23"/>
        </w:rPr>
        <w:t>编号：</w:t>
      </w:r>
    </w:p>
    <w:tbl>
      <w:tblPr>
        <w:tblStyle w:val="16"/>
        <w:tblW w:w="5013"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858"/>
        <w:gridCol w:w="1201"/>
        <w:gridCol w:w="1522"/>
        <w:gridCol w:w="1112"/>
        <w:gridCol w:w="1501"/>
        <w:gridCol w:w="1024"/>
        <w:gridCol w:w="913"/>
        <w:gridCol w:w="2362"/>
      </w:tblGrid>
      <w:tr w14:paraId="1844D3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64" w:hRule="atLeast"/>
        </w:trPr>
        <w:tc>
          <w:tcPr>
            <w:tcW w:w="409" w:type="pct"/>
            <w:vAlign w:val="top"/>
          </w:tcPr>
          <w:p w14:paraId="1239DD4A">
            <w:pPr>
              <w:pStyle w:val="17"/>
              <w:spacing w:line="317" w:lineRule="auto"/>
              <w:rPr>
                <w:color w:val="auto"/>
              </w:rPr>
            </w:pPr>
          </w:p>
          <w:p w14:paraId="3DBE65D7">
            <w:pPr>
              <w:spacing w:before="74" w:line="229" w:lineRule="auto"/>
              <w:ind w:left="119"/>
              <w:rPr>
                <w:rFonts w:ascii="宋体" w:hAnsi="宋体" w:eastAsia="宋体" w:cs="宋体"/>
                <w:color w:val="auto"/>
                <w:sz w:val="23"/>
                <w:szCs w:val="23"/>
              </w:rPr>
            </w:pPr>
            <w:r>
              <w:rPr>
                <w:rFonts w:ascii="宋体" w:hAnsi="宋体" w:eastAsia="宋体" w:cs="宋体"/>
                <w:color w:val="auto"/>
                <w:spacing w:val="5"/>
                <w:sz w:val="23"/>
                <w:szCs w:val="23"/>
              </w:rPr>
              <w:t>序号</w:t>
            </w:r>
          </w:p>
        </w:tc>
        <w:tc>
          <w:tcPr>
            <w:tcW w:w="572" w:type="pct"/>
            <w:vAlign w:val="center"/>
          </w:tcPr>
          <w:p w14:paraId="2C8E58B1">
            <w:pPr>
              <w:spacing w:before="194" w:line="305" w:lineRule="auto"/>
              <w:ind w:right="155"/>
              <w:jc w:val="center"/>
              <w:rPr>
                <w:rFonts w:ascii="宋体" w:hAnsi="宋体" w:eastAsia="宋体" w:cs="宋体"/>
                <w:color w:val="auto"/>
                <w:sz w:val="23"/>
                <w:szCs w:val="23"/>
              </w:rPr>
            </w:pPr>
            <w:r>
              <w:rPr>
                <w:rFonts w:ascii="宋体" w:hAnsi="宋体" w:eastAsia="宋体" w:cs="宋体"/>
                <w:color w:val="auto"/>
                <w:spacing w:val="6"/>
                <w:sz w:val="23"/>
                <w:szCs w:val="23"/>
              </w:rPr>
              <w:t>标的名</w:t>
            </w:r>
            <w:r>
              <w:rPr>
                <w:rFonts w:ascii="宋体" w:hAnsi="宋体" w:eastAsia="宋体" w:cs="宋体"/>
                <w:color w:val="auto"/>
                <w:spacing w:val="1"/>
                <w:sz w:val="23"/>
                <w:szCs w:val="23"/>
              </w:rPr>
              <w:t>称</w:t>
            </w:r>
          </w:p>
        </w:tc>
        <w:tc>
          <w:tcPr>
            <w:tcW w:w="725" w:type="pct"/>
            <w:vAlign w:val="top"/>
          </w:tcPr>
          <w:p w14:paraId="4C258F8D">
            <w:pPr>
              <w:pStyle w:val="17"/>
              <w:spacing w:line="317" w:lineRule="auto"/>
              <w:rPr>
                <w:color w:val="auto"/>
              </w:rPr>
            </w:pPr>
          </w:p>
          <w:p w14:paraId="04C4C75B">
            <w:pPr>
              <w:spacing w:before="75" w:line="227" w:lineRule="auto"/>
              <w:ind w:left="72"/>
              <w:jc w:val="center"/>
              <w:rPr>
                <w:rFonts w:ascii="宋体" w:hAnsi="宋体" w:eastAsia="宋体" w:cs="宋体"/>
                <w:color w:val="auto"/>
                <w:sz w:val="23"/>
                <w:szCs w:val="23"/>
              </w:rPr>
            </w:pPr>
            <w:r>
              <w:rPr>
                <w:rFonts w:ascii="宋体" w:hAnsi="宋体" w:eastAsia="宋体" w:cs="宋体"/>
                <w:color w:val="auto"/>
                <w:sz w:val="23"/>
                <w:szCs w:val="23"/>
              </w:rPr>
              <w:t>所属行业</w:t>
            </w:r>
          </w:p>
        </w:tc>
        <w:tc>
          <w:tcPr>
            <w:tcW w:w="530" w:type="pct"/>
            <w:vAlign w:val="top"/>
          </w:tcPr>
          <w:p w14:paraId="4CC99837">
            <w:pPr>
              <w:pStyle w:val="17"/>
              <w:spacing w:line="317" w:lineRule="auto"/>
              <w:rPr>
                <w:color w:val="auto"/>
              </w:rPr>
            </w:pPr>
          </w:p>
          <w:p w14:paraId="243CF1DA">
            <w:pPr>
              <w:spacing w:before="75" w:line="227" w:lineRule="auto"/>
              <w:jc w:val="center"/>
              <w:rPr>
                <w:rFonts w:hint="default" w:ascii="宋体" w:hAnsi="宋体" w:eastAsia="宋体" w:cs="宋体"/>
                <w:color w:val="auto"/>
                <w:sz w:val="23"/>
                <w:szCs w:val="23"/>
                <w:lang w:val="en-US" w:eastAsia="zh-CN"/>
              </w:rPr>
            </w:pPr>
            <w:r>
              <w:rPr>
                <w:rFonts w:hint="eastAsia" w:ascii="宋体" w:hAnsi="宋体" w:eastAsia="宋体" w:cs="宋体"/>
                <w:color w:val="auto"/>
                <w:sz w:val="23"/>
                <w:szCs w:val="23"/>
                <w:lang w:val="en-US" w:eastAsia="zh-CN"/>
              </w:rPr>
              <w:t>品牌</w:t>
            </w:r>
          </w:p>
        </w:tc>
        <w:tc>
          <w:tcPr>
            <w:tcW w:w="715" w:type="pct"/>
            <w:vAlign w:val="top"/>
          </w:tcPr>
          <w:p w14:paraId="64CE5D9C">
            <w:pPr>
              <w:pStyle w:val="17"/>
              <w:spacing w:line="317" w:lineRule="auto"/>
              <w:rPr>
                <w:color w:val="auto"/>
              </w:rPr>
            </w:pPr>
          </w:p>
          <w:p w14:paraId="3A08BBE2">
            <w:pPr>
              <w:spacing w:before="75" w:line="228" w:lineRule="auto"/>
              <w:ind w:left="179"/>
              <w:rPr>
                <w:rFonts w:hint="default" w:ascii="宋体" w:hAnsi="宋体" w:eastAsia="宋体" w:cs="宋体"/>
                <w:color w:val="auto"/>
                <w:sz w:val="23"/>
                <w:szCs w:val="23"/>
                <w:lang w:val="en-US" w:eastAsia="zh-CN"/>
              </w:rPr>
            </w:pPr>
            <w:r>
              <w:rPr>
                <w:rFonts w:hint="eastAsia" w:ascii="宋体" w:hAnsi="宋体" w:eastAsia="宋体" w:cs="宋体"/>
                <w:color w:val="auto"/>
                <w:sz w:val="23"/>
                <w:szCs w:val="23"/>
                <w:lang w:val="en-US" w:eastAsia="zh-CN"/>
              </w:rPr>
              <w:t>单价（元）</w:t>
            </w:r>
          </w:p>
        </w:tc>
        <w:tc>
          <w:tcPr>
            <w:tcW w:w="488" w:type="pct"/>
            <w:vAlign w:val="top"/>
          </w:tcPr>
          <w:p w14:paraId="0D6E5395">
            <w:pPr>
              <w:pStyle w:val="17"/>
              <w:spacing w:line="317" w:lineRule="auto"/>
              <w:rPr>
                <w:color w:val="auto"/>
              </w:rPr>
            </w:pPr>
          </w:p>
          <w:p w14:paraId="0047BECA">
            <w:pPr>
              <w:spacing w:before="75" w:line="227" w:lineRule="auto"/>
              <w:ind w:left="26"/>
              <w:jc w:val="center"/>
              <w:rPr>
                <w:rFonts w:ascii="宋体" w:hAnsi="宋体" w:eastAsia="宋体" w:cs="宋体"/>
                <w:color w:val="auto"/>
                <w:sz w:val="23"/>
                <w:szCs w:val="23"/>
              </w:rPr>
            </w:pPr>
            <w:r>
              <w:rPr>
                <w:rFonts w:hint="eastAsia" w:ascii="宋体" w:hAnsi="宋体" w:eastAsia="宋体" w:cs="宋体"/>
                <w:color w:val="auto"/>
                <w:spacing w:val="4"/>
                <w:sz w:val="23"/>
                <w:szCs w:val="23"/>
                <w:lang w:val="en-US" w:eastAsia="zh-CN"/>
              </w:rPr>
              <w:t>数量</w:t>
            </w:r>
          </w:p>
        </w:tc>
        <w:tc>
          <w:tcPr>
            <w:tcW w:w="435" w:type="pct"/>
            <w:vAlign w:val="top"/>
          </w:tcPr>
          <w:p w14:paraId="24305A0C">
            <w:pPr>
              <w:pStyle w:val="17"/>
              <w:spacing w:line="317" w:lineRule="auto"/>
              <w:rPr>
                <w:color w:val="auto"/>
              </w:rPr>
            </w:pPr>
          </w:p>
          <w:p w14:paraId="02542099">
            <w:pPr>
              <w:spacing w:before="75" w:line="228" w:lineRule="auto"/>
              <w:ind w:left="151"/>
              <w:rPr>
                <w:rFonts w:hint="eastAsia" w:ascii="宋体" w:hAnsi="宋体" w:eastAsia="宋体" w:cs="宋体"/>
                <w:color w:val="auto"/>
                <w:sz w:val="23"/>
                <w:szCs w:val="23"/>
                <w:lang w:eastAsia="zh-CN"/>
              </w:rPr>
            </w:pPr>
            <w:r>
              <w:rPr>
                <w:rFonts w:hint="eastAsia" w:ascii="宋体" w:hAnsi="宋体" w:eastAsia="宋体" w:cs="宋体"/>
                <w:color w:val="auto"/>
                <w:spacing w:val="6"/>
                <w:sz w:val="23"/>
                <w:szCs w:val="23"/>
                <w:lang w:val="en-US" w:eastAsia="zh-CN"/>
              </w:rPr>
              <w:t>总价</w:t>
            </w:r>
          </w:p>
        </w:tc>
        <w:tc>
          <w:tcPr>
            <w:tcW w:w="1123" w:type="pct"/>
            <w:vAlign w:val="top"/>
          </w:tcPr>
          <w:p w14:paraId="08AC2113">
            <w:pPr>
              <w:pStyle w:val="17"/>
              <w:spacing w:line="317" w:lineRule="auto"/>
              <w:rPr>
                <w:color w:val="auto"/>
              </w:rPr>
            </w:pPr>
          </w:p>
          <w:p w14:paraId="5F68DAC9">
            <w:pPr>
              <w:spacing w:before="74" w:line="229" w:lineRule="auto"/>
              <w:ind w:left="733"/>
              <w:rPr>
                <w:rFonts w:ascii="宋体" w:hAnsi="宋体" w:eastAsia="宋体" w:cs="宋体"/>
                <w:color w:val="auto"/>
                <w:sz w:val="23"/>
                <w:szCs w:val="23"/>
              </w:rPr>
            </w:pPr>
            <w:r>
              <w:rPr>
                <w:rFonts w:ascii="宋体" w:hAnsi="宋体" w:eastAsia="宋体" w:cs="宋体"/>
                <w:color w:val="auto"/>
                <w:spacing w:val="3"/>
                <w:sz w:val="23"/>
                <w:szCs w:val="23"/>
              </w:rPr>
              <w:t>备注</w:t>
            </w:r>
          </w:p>
        </w:tc>
      </w:tr>
      <w:tr w14:paraId="0C7C01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409" w:type="pct"/>
            <w:vAlign w:val="top"/>
          </w:tcPr>
          <w:p w14:paraId="05A451E6">
            <w:pPr>
              <w:pStyle w:val="17"/>
              <w:rPr>
                <w:color w:val="auto"/>
              </w:rPr>
            </w:pPr>
          </w:p>
        </w:tc>
        <w:tc>
          <w:tcPr>
            <w:tcW w:w="572" w:type="pct"/>
            <w:vAlign w:val="top"/>
          </w:tcPr>
          <w:p w14:paraId="17165149">
            <w:pPr>
              <w:pStyle w:val="17"/>
              <w:rPr>
                <w:color w:val="auto"/>
              </w:rPr>
            </w:pPr>
          </w:p>
        </w:tc>
        <w:tc>
          <w:tcPr>
            <w:tcW w:w="725" w:type="pct"/>
            <w:vAlign w:val="top"/>
          </w:tcPr>
          <w:p w14:paraId="3E8131B8">
            <w:pPr>
              <w:pStyle w:val="17"/>
              <w:rPr>
                <w:color w:val="auto"/>
              </w:rPr>
            </w:pPr>
          </w:p>
        </w:tc>
        <w:tc>
          <w:tcPr>
            <w:tcW w:w="530" w:type="pct"/>
            <w:vAlign w:val="top"/>
          </w:tcPr>
          <w:p w14:paraId="6D75EB51">
            <w:pPr>
              <w:pStyle w:val="17"/>
              <w:rPr>
                <w:color w:val="auto"/>
              </w:rPr>
            </w:pPr>
          </w:p>
        </w:tc>
        <w:tc>
          <w:tcPr>
            <w:tcW w:w="715" w:type="pct"/>
            <w:vAlign w:val="top"/>
          </w:tcPr>
          <w:p w14:paraId="4DD0D38E">
            <w:pPr>
              <w:pStyle w:val="17"/>
              <w:rPr>
                <w:color w:val="auto"/>
              </w:rPr>
            </w:pPr>
          </w:p>
        </w:tc>
        <w:tc>
          <w:tcPr>
            <w:tcW w:w="488" w:type="pct"/>
            <w:vAlign w:val="top"/>
          </w:tcPr>
          <w:p w14:paraId="39C41FA0">
            <w:pPr>
              <w:pStyle w:val="17"/>
              <w:rPr>
                <w:color w:val="auto"/>
              </w:rPr>
            </w:pPr>
          </w:p>
        </w:tc>
        <w:tc>
          <w:tcPr>
            <w:tcW w:w="435" w:type="pct"/>
            <w:vAlign w:val="top"/>
          </w:tcPr>
          <w:p w14:paraId="05FBD881">
            <w:pPr>
              <w:pStyle w:val="17"/>
              <w:rPr>
                <w:color w:val="auto"/>
              </w:rPr>
            </w:pPr>
          </w:p>
        </w:tc>
        <w:tc>
          <w:tcPr>
            <w:tcW w:w="1123" w:type="pct"/>
            <w:vAlign w:val="top"/>
          </w:tcPr>
          <w:p w14:paraId="09FC17E0">
            <w:pPr>
              <w:pStyle w:val="17"/>
              <w:rPr>
                <w:color w:val="auto"/>
              </w:rPr>
            </w:pPr>
          </w:p>
        </w:tc>
      </w:tr>
      <w:tr w14:paraId="2307BA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409" w:type="pct"/>
            <w:vAlign w:val="top"/>
          </w:tcPr>
          <w:p w14:paraId="0CA502C8">
            <w:pPr>
              <w:pStyle w:val="17"/>
              <w:rPr>
                <w:color w:val="auto"/>
              </w:rPr>
            </w:pPr>
          </w:p>
        </w:tc>
        <w:tc>
          <w:tcPr>
            <w:tcW w:w="572" w:type="pct"/>
            <w:vAlign w:val="top"/>
          </w:tcPr>
          <w:p w14:paraId="5857E2B2">
            <w:pPr>
              <w:pStyle w:val="17"/>
              <w:rPr>
                <w:color w:val="auto"/>
              </w:rPr>
            </w:pPr>
          </w:p>
        </w:tc>
        <w:tc>
          <w:tcPr>
            <w:tcW w:w="725" w:type="pct"/>
            <w:vAlign w:val="top"/>
          </w:tcPr>
          <w:p w14:paraId="43C1538A">
            <w:pPr>
              <w:pStyle w:val="17"/>
              <w:rPr>
                <w:color w:val="auto"/>
              </w:rPr>
            </w:pPr>
          </w:p>
        </w:tc>
        <w:tc>
          <w:tcPr>
            <w:tcW w:w="530" w:type="pct"/>
            <w:vAlign w:val="top"/>
          </w:tcPr>
          <w:p w14:paraId="0EF0C1FA">
            <w:pPr>
              <w:pStyle w:val="17"/>
              <w:rPr>
                <w:color w:val="auto"/>
              </w:rPr>
            </w:pPr>
          </w:p>
        </w:tc>
        <w:tc>
          <w:tcPr>
            <w:tcW w:w="715" w:type="pct"/>
            <w:vAlign w:val="top"/>
          </w:tcPr>
          <w:p w14:paraId="59810389">
            <w:pPr>
              <w:pStyle w:val="17"/>
              <w:rPr>
                <w:color w:val="auto"/>
              </w:rPr>
            </w:pPr>
          </w:p>
        </w:tc>
        <w:tc>
          <w:tcPr>
            <w:tcW w:w="488" w:type="pct"/>
            <w:vAlign w:val="top"/>
          </w:tcPr>
          <w:p w14:paraId="315D7532">
            <w:pPr>
              <w:pStyle w:val="17"/>
              <w:rPr>
                <w:color w:val="auto"/>
              </w:rPr>
            </w:pPr>
          </w:p>
        </w:tc>
        <w:tc>
          <w:tcPr>
            <w:tcW w:w="435" w:type="pct"/>
            <w:vAlign w:val="top"/>
          </w:tcPr>
          <w:p w14:paraId="0B7EB7D0">
            <w:pPr>
              <w:pStyle w:val="17"/>
              <w:rPr>
                <w:color w:val="auto"/>
              </w:rPr>
            </w:pPr>
          </w:p>
        </w:tc>
        <w:tc>
          <w:tcPr>
            <w:tcW w:w="1123" w:type="pct"/>
            <w:vAlign w:val="top"/>
          </w:tcPr>
          <w:p w14:paraId="0EB0B68B">
            <w:pPr>
              <w:pStyle w:val="17"/>
              <w:rPr>
                <w:color w:val="auto"/>
              </w:rPr>
            </w:pPr>
          </w:p>
        </w:tc>
      </w:tr>
      <w:tr w14:paraId="2771FEC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409" w:type="pct"/>
            <w:vAlign w:val="top"/>
          </w:tcPr>
          <w:p w14:paraId="7BD91594">
            <w:pPr>
              <w:pStyle w:val="17"/>
              <w:rPr>
                <w:color w:val="auto"/>
              </w:rPr>
            </w:pPr>
          </w:p>
        </w:tc>
        <w:tc>
          <w:tcPr>
            <w:tcW w:w="572" w:type="pct"/>
            <w:vAlign w:val="top"/>
          </w:tcPr>
          <w:p w14:paraId="491CEE79">
            <w:pPr>
              <w:pStyle w:val="17"/>
              <w:rPr>
                <w:color w:val="auto"/>
              </w:rPr>
            </w:pPr>
          </w:p>
        </w:tc>
        <w:tc>
          <w:tcPr>
            <w:tcW w:w="725" w:type="pct"/>
            <w:vAlign w:val="top"/>
          </w:tcPr>
          <w:p w14:paraId="3D37EE75">
            <w:pPr>
              <w:pStyle w:val="17"/>
              <w:rPr>
                <w:color w:val="auto"/>
              </w:rPr>
            </w:pPr>
          </w:p>
        </w:tc>
        <w:tc>
          <w:tcPr>
            <w:tcW w:w="530" w:type="pct"/>
            <w:vAlign w:val="top"/>
          </w:tcPr>
          <w:p w14:paraId="5733DBF8">
            <w:pPr>
              <w:pStyle w:val="17"/>
              <w:rPr>
                <w:color w:val="auto"/>
              </w:rPr>
            </w:pPr>
          </w:p>
        </w:tc>
        <w:tc>
          <w:tcPr>
            <w:tcW w:w="715" w:type="pct"/>
            <w:vAlign w:val="top"/>
          </w:tcPr>
          <w:p w14:paraId="2B1C054D">
            <w:pPr>
              <w:pStyle w:val="17"/>
              <w:rPr>
                <w:color w:val="auto"/>
              </w:rPr>
            </w:pPr>
          </w:p>
        </w:tc>
        <w:tc>
          <w:tcPr>
            <w:tcW w:w="488" w:type="pct"/>
            <w:vAlign w:val="top"/>
          </w:tcPr>
          <w:p w14:paraId="7D5C321C">
            <w:pPr>
              <w:pStyle w:val="17"/>
              <w:rPr>
                <w:color w:val="auto"/>
              </w:rPr>
            </w:pPr>
          </w:p>
        </w:tc>
        <w:tc>
          <w:tcPr>
            <w:tcW w:w="435" w:type="pct"/>
            <w:vAlign w:val="top"/>
          </w:tcPr>
          <w:p w14:paraId="00CFAA1E">
            <w:pPr>
              <w:pStyle w:val="17"/>
              <w:rPr>
                <w:color w:val="auto"/>
              </w:rPr>
            </w:pPr>
          </w:p>
        </w:tc>
        <w:tc>
          <w:tcPr>
            <w:tcW w:w="1123" w:type="pct"/>
            <w:vAlign w:val="top"/>
          </w:tcPr>
          <w:p w14:paraId="79EECD14">
            <w:pPr>
              <w:pStyle w:val="17"/>
              <w:rPr>
                <w:color w:val="auto"/>
              </w:rPr>
            </w:pPr>
          </w:p>
        </w:tc>
      </w:tr>
      <w:tr w14:paraId="4D9BAF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409" w:type="pct"/>
            <w:vAlign w:val="top"/>
          </w:tcPr>
          <w:p w14:paraId="67D0E78D">
            <w:pPr>
              <w:pStyle w:val="17"/>
              <w:rPr>
                <w:color w:val="auto"/>
              </w:rPr>
            </w:pPr>
          </w:p>
        </w:tc>
        <w:tc>
          <w:tcPr>
            <w:tcW w:w="572" w:type="pct"/>
            <w:vAlign w:val="top"/>
          </w:tcPr>
          <w:p w14:paraId="15CCCE1C">
            <w:pPr>
              <w:pStyle w:val="17"/>
              <w:rPr>
                <w:color w:val="auto"/>
              </w:rPr>
            </w:pPr>
          </w:p>
        </w:tc>
        <w:tc>
          <w:tcPr>
            <w:tcW w:w="725" w:type="pct"/>
            <w:vAlign w:val="top"/>
          </w:tcPr>
          <w:p w14:paraId="5E771CCB">
            <w:pPr>
              <w:pStyle w:val="17"/>
              <w:rPr>
                <w:color w:val="auto"/>
              </w:rPr>
            </w:pPr>
          </w:p>
        </w:tc>
        <w:tc>
          <w:tcPr>
            <w:tcW w:w="530" w:type="pct"/>
            <w:vAlign w:val="top"/>
          </w:tcPr>
          <w:p w14:paraId="5A411982">
            <w:pPr>
              <w:pStyle w:val="17"/>
              <w:rPr>
                <w:color w:val="auto"/>
              </w:rPr>
            </w:pPr>
          </w:p>
        </w:tc>
        <w:tc>
          <w:tcPr>
            <w:tcW w:w="715" w:type="pct"/>
            <w:vAlign w:val="top"/>
          </w:tcPr>
          <w:p w14:paraId="5A60CC08">
            <w:pPr>
              <w:pStyle w:val="17"/>
              <w:rPr>
                <w:color w:val="auto"/>
              </w:rPr>
            </w:pPr>
          </w:p>
        </w:tc>
        <w:tc>
          <w:tcPr>
            <w:tcW w:w="488" w:type="pct"/>
            <w:vAlign w:val="top"/>
          </w:tcPr>
          <w:p w14:paraId="13924321">
            <w:pPr>
              <w:pStyle w:val="17"/>
              <w:rPr>
                <w:color w:val="auto"/>
              </w:rPr>
            </w:pPr>
          </w:p>
        </w:tc>
        <w:tc>
          <w:tcPr>
            <w:tcW w:w="435" w:type="pct"/>
            <w:vAlign w:val="top"/>
          </w:tcPr>
          <w:p w14:paraId="21235BF5">
            <w:pPr>
              <w:pStyle w:val="17"/>
              <w:rPr>
                <w:color w:val="auto"/>
              </w:rPr>
            </w:pPr>
          </w:p>
        </w:tc>
        <w:tc>
          <w:tcPr>
            <w:tcW w:w="1123" w:type="pct"/>
            <w:vAlign w:val="top"/>
          </w:tcPr>
          <w:p w14:paraId="3F1819C7">
            <w:pPr>
              <w:pStyle w:val="17"/>
              <w:rPr>
                <w:color w:val="auto"/>
              </w:rPr>
            </w:pPr>
          </w:p>
        </w:tc>
      </w:tr>
      <w:tr w14:paraId="0AC30A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9" w:hRule="atLeast"/>
        </w:trPr>
        <w:tc>
          <w:tcPr>
            <w:tcW w:w="409" w:type="pct"/>
            <w:vAlign w:val="top"/>
          </w:tcPr>
          <w:p w14:paraId="47F4FA4B">
            <w:pPr>
              <w:pStyle w:val="17"/>
              <w:rPr>
                <w:color w:val="auto"/>
              </w:rPr>
            </w:pPr>
          </w:p>
        </w:tc>
        <w:tc>
          <w:tcPr>
            <w:tcW w:w="572" w:type="pct"/>
            <w:vAlign w:val="top"/>
          </w:tcPr>
          <w:p w14:paraId="5819F3F3">
            <w:pPr>
              <w:pStyle w:val="17"/>
              <w:rPr>
                <w:color w:val="auto"/>
              </w:rPr>
            </w:pPr>
          </w:p>
        </w:tc>
        <w:tc>
          <w:tcPr>
            <w:tcW w:w="725" w:type="pct"/>
            <w:vAlign w:val="top"/>
          </w:tcPr>
          <w:p w14:paraId="0D73A8E2">
            <w:pPr>
              <w:pStyle w:val="17"/>
              <w:rPr>
                <w:color w:val="auto"/>
              </w:rPr>
            </w:pPr>
          </w:p>
        </w:tc>
        <w:tc>
          <w:tcPr>
            <w:tcW w:w="530" w:type="pct"/>
            <w:vAlign w:val="top"/>
          </w:tcPr>
          <w:p w14:paraId="1694E763">
            <w:pPr>
              <w:pStyle w:val="17"/>
              <w:rPr>
                <w:color w:val="auto"/>
              </w:rPr>
            </w:pPr>
          </w:p>
        </w:tc>
        <w:tc>
          <w:tcPr>
            <w:tcW w:w="715" w:type="pct"/>
            <w:vAlign w:val="top"/>
          </w:tcPr>
          <w:p w14:paraId="27ED8A29">
            <w:pPr>
              <w:pStyle w:val="17"/>
              <w:rPr>
                <w:color w:val="auto"/>
              </w:rPr>
            </w:pPr>
          </w:p>
        </w:tc>
        <w:tc>
          <w:tcPr>
            <w:tcW w:w="488" w:type="pct"/>
            <w:vAlign w:val="top"/>
          </w:tcPr>
          <w:p w14:paraId="68E3CF0C">
            <w:pPr>
              <w:pStyle w:val="17"/>
              <w:rPr>
                <w:color w:val="auto"/>
              </w:rPr>
            </w:pPr>
          </w:p>
        </w:tc>
        <w:tc>
          <w:tcPr>
            <w:tcW w:w="435" w:type="pct"/>
            <w:vAlign w:val="top"/>
          </w:tcPr>
          <w:p w14:paraId="149F2B9B">
            <w:pPr>
              <w:pStyle w:val="17"/>
              <w:rPr>
                <w:color w:val="auto"/>
              </w:rPr>
            </w:pPr>
          </w:p>
        </w:tc>
        <w:tc>
          <w:tcPr>
            <w:tcW w:w="1123" w:type="pct"/>
            <w:vAlign w:val="top"/>
          </w:tcPr>
          <w:p w14:paraId="2B6D54DF">
            <w:pPr>
              <w:pStyle w:val="17"/>
              <w:rPr>
                <w:color w:val="auto"/>
              </w:rPr>
            </w:pPr>
          </w:p>
        </w:tc>
      </w:tr>
      <w:tr w14:paraId="09473D7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0" w:hRule="atLeast"/>
        </w:trPr>
        <w:tc>
          <w:tcPr>
            <w:tcW w:w="409" w:type="pct"/>
            <w:vAlign w:val="top"/>
          </w:tcPr>
          <w:p w14:paraId="2FA3C0A8">
            <w:pPr>
              <w:pStyle w:val="17"/>
              <w:rPr>
                <w:color w:val="auto"/>
              </w:rPr>
            </w:pPr>
          </w:p>
        </w:tc>
        <w:tc>
          <w:tcPr>
            <w:tcW w:w="572" w:type="pct"/>
            <w:vAlign w:val="top"/>
          </w:tcPr>
          <w:p w14:paraId="24F7CF61">
            <w:pPr>
              <w:pStyle w:val="17"/>
              <w:rPr>
                <w:color w:val="auto"/>
              </w:rPr>
            </w:pPr>
          </w:p>
        </w:tc>
        <w:tc>
          <w:tcPr>
            <w:tcW w:w="725" w:type="pct"/>
            <w:vAlign w:val="top"/>
          </w:tcPr>
          <w:p w14:paraId="3FDDFF85">
            <w:pPr>
              <w:pStyle w:val="17"/>
              <w:rPr>
                <w:color w:val="auto"/>
              </w:rPr>
            </w:pPr>
          </w:p>
        </w:tc>
        <w:tc>
          <w:tcPr>
            <w:tcW w:w="530" w:type="pct"/>
            <w:vAlign w:val="top"/>
          </w:tcPr>
          <w:p w14:paraId="3BB2AE3B">
            <w:pPr>
              <w:pStyle w:val="17"/>
              <w:rPr>
                <w:color w:val="auto"/>
              </w:rPr>
            </w:pPr>
          </w:p>
        </w:tc>
        <w:tc>
          <w:tcPr>
            <w:tcW w:w="715" w:type="pct"/>
            <w:vAlign w:val="top"/>
          </w:tcPr>
          <w:p w14:paraId="6C3083CA">
            <w:pPr>
              <w:pStyle w:val="17"/>
              <w:rPr>
                <w:color w:val="auto"/>
              </w:rPr>
            </w:pPr>
          </w:p>
        </w:tc>
        <w:tc>
          <w:tcPr>
            <w:tcW w:w="488" w:type="pct"/>
            <w:vAlign w:val="top"/>
          </w:tcPr>
          <w:p w14:paraId="0B1D6BC7">
            <w:pPr>
              <w:pStyle w:val="17"/>
              <w:rPr>
                <w:color w:val="auto"/>
              </w:rPr>
            </w:pPr>
          </w:p>
        </w:tc>
        <w:tc>
          <w:tcPr>
            <w:tcW w:w="435" w:type="pct"/>
            <w:vAlign w:val="top"/>
          </w:tcPr>
          <w:p w14:paraId="2E0B84BC">
            <w:pPr>
              <w:pStyle w:val="17"/>
              <w:rPr>
                <w:color w:val="auto"/>
              </w:rPr>
            </w:pPr>
          </w:p>
        </w:tc>
        <w:tc>
          <w:tcPr>
            <w:tcW w:w="1123" w:type="pct"/>
            <w:vAlign w:val="top"/>
          </w:tcPr>
          <w:p w14:paraId="592D2E36">
            <w:pPr>
              <w:pStyle w:val="17"/>
              <w:rPr>
                <w:color w:val="auto"/>
              </w:rPr>
            </w:pPr>
          </w:p>
        </w:tc>
      </w:tr>
      <w:tr w14:paraId="57010F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311" w:hRule="atLeast"/>
        </w:trPr>
        <w:tc>
          <w:tcPr>
            <w:tcW w:w="981" w:type="pct"/>
            <w:gridSpan w:val="2"/>
            <w:vAlign w:val="top"/>
          </w:tcPr>
          <w:p w14:paraId="3A86DB0B">
            <w:pPr>
              <w:pStyle w:val="17"/>
              <w:spacing w:line="438" w:lineRule="auto"/>
              <w:rPr>
                <w:color w:val="auto"/>
              </w:rPr>
            </w:pPr>
          </w:p>
          <w:p w14:paraId="6D18FE69">
            <w:pPr>
              <w:spacing w:before="74" w:line="226" w:lineRule="auto"/>
              <w:ind w:left="370"/>
              <w:rPr>
                <w:rFonts w:hint="eastAsia" w:ascii="宋体" w:hAnsi="宋体" w:eastAsia="宋体" w:cs="宋体"/>
                <w:color w:val="auto"/>
                <w:sz w:val="23"/>
                <w:szCs w:val="23"/>
                <w:lang w:val="en-US" w:eastAsia="zh-CN"/>
              </w:rPr>
            </w:pPr>
            <w:r>
              <w:rPr>
                <w:rFonts w:ascii="宋体" w:hAnsi="宋体" w:eastAsia="宋体" w:cs="宋体"/>
                <w:color w:val="auto"/>
                <w:spacing w:val="6"/>
                <w:sz w:val="23"/>
                <w:szCs w:val="23"/>
              </w:rPr>
              <w:t>投标</w:t>
            </w:r>
            <w:r>
              <w:rPr>
                <w:rFonts w:hint="eastAsia" w:ascii="宋体" w:hAnsi="宋体" w:eastAsia="宋体" w:cs="宋体"/>
                <w:color w:val="auto"/>
                <w:spacing w:val="6"/>
                <w:sz w:val="23"/>
                <w:szCs w:val="23"/>
                <w:lang w:val="en-US" w:eastAsia="zh-CN"/>
              </w:rPr>
              <w:t>总价</w:t>
            </w:r>
          </w:p>
        </w:tc>
        <w:tc>
          <w:tcPr>
            <w:tcW w:w="4018" w:type="pct"/>
            <w:gridSpan w:val="6"/>
            <w:vAlign w:val="top"/>
          </w:tcPr>
          <w:p w14:paraId="784EF9D8">
            <w:pPr>
              <w:spacing w:before="114" w:line="246" w:lineRule="auto"/>
              <w:ind w:left="10" w:right="6846" w:firstLine="3"/>
              <w:rPr>
                <w:rFonts w:ascii="宋体" w:hAnsi="宋体" w:eastAsia="宋体" w:cs="宋体"/>
                <w:color w:val="auto"/>
                <w:sz w:val="23"/>
                <w:szCs w:val="23"/>
              </w:rPr>
            </w:pPr>
            <w:r>
              <w:rPr>
                <w:rFonts w:ascii="宋体" w:hAnsi="宋体" w:eastAsia="宋体" w:cs="宋体"/>
                <w:color w:val="auto"/>
                <w:spacing w:val="-16"/>
                <w:sz w:val="23"/>
                <w:szCs w:val="23"/>
              </w:rPr>
              <w:t>小写：</w:t>
            </w:r>
            <w:r>
              <w:rPr>
                <w:rFonts w:ascii="宋体" w:hAnsi="宋体" w:eastAsia="宋体" w:cs="宋体"/>
                <w:color w:val="auto"/>
                <w:sz w:val="23"/>
                <w:szCs w:val="23"/>
              </w:rPr>
              <w:t xml:space="preserve"> </w:t>
            </w:r>
          </w:p>
          <w:p w14:paraId="7A769F02">
            <w:pPr>
              <w:spacing w:before="114" w:line="246" w:lineRule="auto"/>
              <w:ind w:left="10" w:right="6846" w:firstLine="3"/>
              <w:rPr>
                <w:rFonts w:ascii="宋体" w:hAnsi="宋体" w:eastAsia="宋体" w:cs="宋体"/>
                <w:color w:val="auto"/>
                <w:sz w:val="23"/>
                <w:szCs w:val="23"/>
              </w:rPr>
            </w:pPr>
            <w:r>
              <w:rPr>
                <w:rFonts w:ascii="宋体" w:hAnsi="宋体" w:eastAsia="宋体" w:cs="宋体"/>
                <w:color w:val="auto"/>
                <w:spacing w:val="-15"/>
                <w:sz w:val="23"/>
                <w:szCs w:val="23"/>
              </w:rPr>
              <w:t>大写：</w:t>
            </w:r>
          </w:p>
          <w:p w14:paraId="3475FEED">
            <w:pPr>
              <w:spacing w:before="227" w:line="228" w:lineRule="auto"/>
              <w:ind w:left="6773"/>
              <w:rPr>
                <w:rFonts w:ascii="宋体" w:hAnsi="宋体" w:eastAsia="宋体" w:cs="宋体"/>
                <w:color w:val="auto"/>
                <w:sz w:val="23"/>
                <w:szCs w:val="23"/>
              </w:rPr>
            </w:pPr>
            <w:r>
              <w:rPr>
                <w:rFonts w:ascii="宋体" w:hAnsi="宋体" w:eastAsia="宋体" w:cs="宋体"/>
                <w:color w:val="auto"/>
                <w:spacing w:val="-18"/>
                <w:sz w:val="23"/>
                <w:szCs w:val="23"/>
              </w:rPr>
              <w:t>日期：</w:t>
            </w:r>
          </w:p>
        </w:tc>
      </w:tr>
      <w:tr w14:paraId="7353429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409" w:type="pct"/>
            <w:vAlign w:val="top"/>
          </w:tcPr>
          <w:p w14:paraId="275FC681">
            <w:pPr>
              <w:spacing w:before="116" w:line="229" w:lineRule="auto"/>
              <w:ind w:left="123"/>
              <w:rPr>
                <w:rFonts w:ascii="宋体" w:hAnsi="宋体" w:eastAsia="宋体" w:cs="宋体"/>
                <w:color w:val="auto"/>
                <w:sz w:val="23"/>
                <w:szCs w:val="23"/>
              </w:rPr>
            </w:pPr>
            <w:r>
              <w:rPr>
                <w:rFonts w:ascii="宋体" w:hAnsi="宋体" w:eastAsia="宋体" w:cs="宋体"/>
                <w:color w:val="auto"/>
                <w:spacing w:val="3"/>
                <w:sz w:val="23"/>
                <w:szCs w:val="23"/>
              </w:rPr>
              <w:t>备注</w:t>
            </w:r>
          </w:p>
        </w:tc>
        <w:tc>
          <w:tcPr>
            <w:tcW w:w="4590" w:type="pct"/>
            <w:gridSpan w:val="7"/>
            <w:vAlign w:val="top"/>
          </w:tcPr>
          <w:p w14:paraId="6BB6AB42">
            <w:pPr>
              <w:pStyle w:val="17"/>
              <w:rPr>
                <w:color w:val="auto"/>
              </w:rPr>
            </w:pPr>
          </w:p>
        </w:tc>
      </w:tr>
    </w:tbl>
    <w:p w14:paraId="30E48382">
      <w:pPr>
        <w:pStyle w:val="7"/>
        <w:spacing w:line="289" w:lineRule="auto"/>
        <w:rPr>
          <w:color w:val="auto"/>
        </w:rPr>
      </w:pPr>
    </w:p>
    <w:p w14:paraId="2D0835DC">
      <w:pPr>
        <w:pStyle w:val="7"/>
        <w:spacing w:line="289" w:lineRule="auto"/>
        <w:rPr>
          <w:color w:val="auto"/>
        </w:rPr>
      </w:pPr>
    </w:p>
    <w:p w14:paraId="2FA3C3D8">
      <w:pPr>
        <w:pStyle w:val="7"/>
        <w:spacing w:line="289" w:lineRule="auto"/>
        <w:rPr>
          <w:color w:val="auto"/>
        </w:rPr>
      </w:pPr>
    </w:p>
    <w:p w14:paraId="4D7C278A">
      <w:pPr>
        <w:pStyle w:val="7"/>
        <w:spacing w:line="289" w:lineRule="auto"/>
        <w:rPr>
          <w:color w:val="auto"/>
        </w:rPr>
      </w:pPr>
    </w:p>
    <w:p w14:paraId="2E188D57">
      <w:pPr>
        <w:spacing w:before="75" w:line="227" w:lineRule="auto"/>
        <w:ind w:left="251"/>
        <w:rPr>
          <w:rFonts w:ascii="宋体" w:hAnsi="宋体" w:eastAsia="宋体" w:cs="宋体"/>
          <w:color w:val="auto"/>
          <w:sz w:val="23"/>
          <w:szCs w:val="23"/>
        </w:rPr>
      </w:pPr>
      <w:r>
        <w:rPr>
          <w:rFonts w:ascii="宋体" w:hAnsi="宋体" w:eastAsia="宋体" w:cs="宋体"/>
          <w:color w:val="auto"/>
          <w:spacing w:val="-9"/>
          <w:sz w:val="23"/>
          <w:szCs w:val="23"/>
        </w:rPr>
        <w:t>投标人名称（盖章</w:t>
      </w:r>
      <w:r>
        <w:rPr>
          <w:rFonts w:ascii="宋体" w:hAnsi="宋体" w:eastAsia="宋体" w:cs="宋体"/>
          <w:color w:val="auto"/>
          <w:spacing w:val="-1"/>
          <w:sz w:val="23"/>
          <w:szCs w:val="23"/>
        </w:rPr>
        <w:t>）：</w:t>
      </w:r>
    </w:p>
    <w:p w14:paraId="2A4A6B3D">
      <w:pPr>
        <w:spacing w:before="114" w:line="303" w:lineRule="auto"/>
        <w:ind w:left="289" w:right="6628" w:hanging="40"/>
        <w:rPr>
          <w:rFonts w:ascii="宋体" w:hAnsi="宋体" w:eastAsia="宋体" w:cs="宋体"/>
          <w:color w:val="auto"/>
          <w:sz w:val="23"/>
          <w:szCs w:val="23"/>
        </w:rPr>
      </w:pPr>
      <w:r>
        <w:rPr>
          <w:rFonts w:ascii="宋体" w:hAnsi="宋体" w:eastAsia="宋体" w:cs="宋体"/>
          <w:color w:val="auto"/>
          <w:spacing w:val="-10"/>
          <w:sz w:val="23"/>
          <w:szCs w:val="23"/>
        </w:rPr>
        <w:t>法定代表人（签字或盖章</w:t>
      </w:r>
      <w:r>
        <w:rPr>
          <w:rFonts w:ascii="宋体" w:hAnsi="宋体" w:eastAsia="宋体" w:cs="宋体"/>
          <w:color w:val="auto"/>
          <w:spacing w:val="-36"/>
          <w:sz w:val="23"/>
          <w:szCs w:val="23"/>
        </w:rPr>
        <w:t>）：</w:t>
      </w:r>
      <w:r>
        <w:rPr>
          <w:rFonts w:ascii="宋体" w:hAnsi="宋体" w:eastAsia="宋体" w:cs="宋体"/>
          <w:color w:val="auto"/>
          <w:sz w:val="23"/>
          <w:szCs w:val="23"/>
        </w:rPr>
        <w:t xml:space="preserve"> </w:t>
      </w:r>
    </w:p>
    <w:p w14:paraId="198B4C87">
      <w:pPr>
        <w:spacing w:before="114" w:line="303" w:lineRule="auto"/>
        <w:ind w:left="289" w:right="6628" w:hanging="40"/>
        <w:rPr>
          <w:rFonts w:ascii="宋体" w:hAnsi="宋体" w:eastAsia="宋体" w:cs="宋体"/>
          <w:color w:val="auto"/>
          <w:sz w:val="23"/>
          <w:szCs w:val="23"/>
        </w:rPr>
      </w:pPr>
      <w:r>
        <w:rPr>
          <w:rFonts w:ascii="宋体" w:hAnsi="宋体" w:eastAsia="宋体" w:cs="宋体"/>
          <w:color w:val="auto"/>
          <w:spacing w:val="-14"/>
          <w:sz w:val="23"/>
          <w:szCs w:val="23"/>
        </w:rPr>
        <w:t>日期：年</w:t>
      </w:r>
      <w:r>
        <w:rPr>
          <w:rFonts w:hint="eastAsia" w:ascii="宋体" w:hAnsi="宋体" w:eastAsia="宋体" w:cs="宋体"/>
          <w:color w:val="auto"/>
          <w:spacing w:val="-14"/>
          <w:sz w:val="23"/>
          <w:szCs w:val="23"/>
          <w:lang w:val="en-US" w:eastAsia="zh-CN"/>
        </w:rPr>
        <w:t xml:space="preserve"> </w:t>
      </w:r>
      <w:r>
        <w:rPr>
          <w:rFonts w:ascii="宋体" w:hAnsi="宋体" w:eastAsia="宋体" w:cs="宋体"/>
          <w:color w:val="auto"/>
          <w:spacing w:val="-14"/>
          <w:sz w:val="23"/>
          <w:szCs w:val="23"/>
        </w:rPr>
        <w:t>月</w:t>
      </w:r>
      <w:r>
        <w:rPr>
          <w:rFonts w:hint="eastAsia" w:ascii="宋体" w:hAnsi="宋体" w:eastAsia="宋体" w:cs="宋体"/>
          <w:color w:val="auto"/>
          <w:spacing w:val="-14"/>
          <w:sz w:val="23"/>
          <w:szCs w:val="23"/>
          <w:lang w:val="en-US" w:eastAsia="zh-CN"/>
        </w:rPr>
        <w:t xml:space="preserve"> </w:t>
      </w:r>
      <w:r>
        <w:rPr>
          <w:rFonts w:ascii="宋体" w:hAnsi="宋体" w:eastAsia="宋体" w:cs="宋体"/>
          <w:color w:val="auto"/>
          <w:spacing w:val="-14"/>
          <w:sz w:val="23"/>
          <w:szCs w:val="23"/>
        </w:rPr>
        <w:t>日</w:t>
      </w:r>
    </w:p>
    <w:p w14:paraId="7FB6DBAA">
      <w:pPr>
        <w:spacing w:before="36" w:line="241" w:lineRule="auto"/>
        <w:ind w:left="1214" w:right="79" w:hanging="966"/>
        <w:rPr>
          <w:rFonts w:ascii="宋体" w:hAnsi="宋体" w:eastAsia="宋体" w:cs="宋体"/>
          <w:color w:val="auto"/>
          <w:sz w:val="23"/>
          <w:szCs w:val="23"/>
        </w:rPr>
      </w:pPr>
      <w:r>
        <w:rPr>
          <w:rFonts w:ascii="宋体" w:hAnsi="宋体" w:eastAsia="宋体" w:cs="宋体"/>
          <w:color w:val="auto"/>
          <w:spacing w:val="-10"/>
          <w:sz w:val="23"/>
          <w:szCs w:val="23"/>
        </w:rPr>
        <w:t>注：1、投标人必须填写报价明细表</w:t>
      </w:r>
      <w:r>
        <w:rPr>
          <w:rFonts w:ascii="宋体" w:hAnsi="宋体" w:eastAsia="宋体" w:cs="宋体"/>
          <w:color w:val="auto"/>
          <w:spacing w:val="-3"/>
          <w:sz w:val="23"/>
          <w:szCs w:val="23"/>
        </w:rPr>
        <w:t>。</w:t>
      </w:r>
    </w:p>
    <w:p w14:paraId="2A579C21">
      <w:pPr>
        <w:spacing w:before="261" w:line="226" w:lineRule="auto"/>
        <w:ind w:left="717"/>
        <w:rPr>
          <w:rFonts w:ascii="宋体" w:hAnsi="宋体" w:eastAsia="宋体" w:cs="宋体"/>
          <w:color w:val="auto"/>
          <w:sz w:val="23"/>
          <w:szCs w:val="23"/>
        </w:rPr>
      </w:pPr>
      <w:r>
        <w:rPr>
          <w:rFonts w:ascii="宋体" w:hAnsi="宋体" w:eastAsia="宋体" w:cs="宋体"/>
          <w:color w:val="auto"/>
          <w:spacing w:val="-11"/>
          <w:sz w:val="23"/>
          <w:szCs w:val="23"/>
        </w:rPr>
        <w:t>2、报价分析表中的“投标总价”应等于“开标一览表”中</w:t>
      </w:r>
      <w:r>
        <w:rPr>
          <w:rFonts w:ascii="宋体" w:hAnsi="宋体" w:eastAsia="宋体" w:cs="宋体"/>
          <w:color w:val="auto"/>
          <w:spacing w:val="-12"/>
          <w:sz w:val="23"/>
          <w:szCs w:val="23"/>
        </w:rPr>
        <w:t>的“投标总价”。</w:t>
      </w:r>
    </w:p>
    <w:p w14:paraId="1591077F">
      <w:pPr>
        <w:spacing w:before="263" w:line="226" w:lineRule="auto"/>
        <w:ind w:left="767"/>
        <w:rPr>
          <w:rFonts w:hint="eastAsia" w:ascii="宋体" w:hAnsi="宋体" w:eastAsia="宋体" w:cs="宋体"/>
          <w:color w:val="auto"/>
          <w:sz w:val="23"/>
          <w:szCs w:val="23"/>
          <w:lang w:eastAsia="zh-CN"/>
        </w:rPr>
        <w:sectPr>
          <w:footerReference r:id="rId20" w:type="default"/>
          <w:pgSz w:w="11900" w:h="16838"/>
          <w:pgMar w:top="720" w:right="720" w:bottom="720" w:left="720" w:header="0" w:footer="0" w:gutter="0"/>
          <w:pgNumType w:fmt="decimal"/>
          <w:cols w:space="720" w:num="1"/>
        </w:sectPr>
      </w:pPr>
      <w:r>
        <w:rPr>
          <w:rFonts w:ascii="宋体" w:hAnsi="宋体" w:eastAsia="宋体" w:cs="宋体"/>
          <w:color w:val="auto"/>
          <w:spacing w:val="3"/>
          <w:sz w:val="23"/>
          <w:szCs w:val="23"/>
        </w:rPr>
        <w:t>3、报价项目填报可自行扩展</w:t>
      </w:r>
      <w:r>
        <w:rPr>
          <w:rFonts w:hint="eastAsia" w:ascii="宋体" w:hAnsi="宋体" w:eastAsia="宋体" w:cs="宋体"/>
          <w:color w:val="auto"/>
          <w:spacing w:val="3"/>
          <w:sz w:val="23"/>
          <w:szCs w:val="23"/>
          <w:lang w:eastAsia="zh-CN"/>
        </w:rPr>
        <w:t>。</w:t>
      </w:r>
    </w:p>
    <w:p w14:paraId="0F09F513">
      <w:pPr>
        <w:pStyle w:val="7"/>
        <w:spacing w:line="370" w:lineRule="auto"/>
        <w:rPr>
          <w:color w:val="auto"/>
        </w:rPr>
      </w:pPr>
    </w:p>
    <w:p w14:paraId="7210061E">
      <w:pPr>
        <w:spacing w:before="91" w:line="219" w:lineRule="auto"/>
        <w:ind w:left="32"/>
        <w:outlineLvl w:val="1"/>
        <w:rPr>
          <w:rFonts w:ascii="宋体" w:hAnsi="宋体" w:eastAsia="宋体" w:cs="宋体"/>
          <w:color w:val="auto"/>
          <w:sz w:val="28"/>
          <w:szCs w:val="28"/>
        </w:rPr>
      </w:pPr>
      <w:r>
        <w:rPr>
          <w:rFonts w:ascii="宋体" w:hAnsi="宋体" w:eastAsia="宋体" w:cs="宋体"/>
          <w:b/>
          <w:bCs/>
          <w:color w:val="auto"/>
          <w:spacing w:val="-10"/>
          <w:sz w:val="28"/>
          <w:szCs w:val="28"/>
        </w:rPr>
        <w:t>附件四</w:t>
      </w:r>
    </w:p>
    <w:p w14:paraId="3A4E2A27">
      <w:pPr>
        <w:spacing w:before="155" w:line="224" w:lineRule="auto"/>
        <w:ind w:left="3896"/>
        <w:rPr>
          <w:rFonts w:ascii="宋体" w:hAnsi="宋体" w:eastAsia="宋体" w:cs="宋体"/>
          <w:color w:val="auto"/>
          <w:sz w:val="31"/>
          <w:szCs w:val="31"/>
        </w:rPr>
      </w:pPr>
      <w:r>
        <w:rPr>
          <w:rFonts w:ascii="宋体" w:hAnsi="宋体" w:eastAsia="宋体" w:cs="宋体"/>
          <w:b/>
          <w:bCs/>
          <w:color w:val="auto"/>
          <w:spacing w:val="4"/>
          <w:sz w:val="31"/>
          <w:szCs w:val="31"/>
        </w:rPr>
        <w:t>投标单位简介</w:t>
      </w:r>
    </w:p>
    <w:p w14:paraId="4321D968">
      <w:pPr>
        <w:pStyle w:val="7"/>
        <w:spacing w:line="257" w:lineRule="auto"/>
        <w:rPr>
          <w:color w:val="auto"/>
        </w:rPr>
      </w:pPr>
    </w:p>
    <w:p w14:paraId="5BCB4958">
      <w:pPr>
        <w:pStyle w:val="7"/>
        <w:spacing w:line="257" w:lineRule="auto"/>
        <w:rPr>
          <w:color w:val="auto"/>
        </w:rPr>
      </w:pPr>
    </w:p>
    <w:p w14:paraId="0556F130">
      <w:pPr>
        <w:pStyle w:val="7"/>
        <w:spacing w:line="257" w:lineRule="auto"/>
        <w:rPr>
          <w:color w:val="auto"/>
        </w:rPr>
      </w:pPr>
    </w:p>
    <w:p w14:paraId="19B4B8F1">
      <w:pPr>
        <w:spacing w:before="75" w:line="227" w:lineRule="auto"/>
        <w:ind w:left="4281"/>
        <w:rPr>
          <w:rFonts w:ascii="宋体" w:hAnsi="宋体" w:eastAsia="宋体" w:cs="宋体"/>
          <w:color w:val="auto"/>
          <w:sz w:val="23"/>
          <w:szCs w:val="23"/>
        </w:rPr>
      </w:pPr>
      <w:r>
        <w:rPr>
          <w:rFonts w:ascii="宋体" w:hAnsi="宋体" w:eastAsia="宋体" w:cs="宋体"/>
          <w:b/>
          <w:bCs/>
          <w:color w:val="auto"/>
          <w:spacing w:val="6"/>
          <w:sz w:val="23"/>
          <w:szCs w:val="23"/>
        </w:rPr>
        <w:t>投标人自行编制</w:t>
      </w:r>
    </w:p>
    <w:p w14:paraId="52928486">
      <w:pPr>
        <w:pStyle w:val="7"/>
        <w:spacing w:line="294" w:lineRule="auto"/>
        <w:rPr>
          <w:color w:val="auto"/>
        </w:rPr>
      </w:pPr>
    </w:p>
    <w:p w14:paraId="45D37743">
      <w:pPr>
        <w:pStyle w:val="7"/>
        <w:spacing w:line="294" w:lineRule="auto"/>
        <w:rPr>
          <w:color w:val="auto"/>
        </w:rPr>
      </w:pPr>
    </w:p>
    <w:p w14:paraId="7D2EDA55">
      <w:pPr>
        <w:spacing w:before="75" w:line="227" w:lineRule="auto"/>
        <w:ind w:left="541"/>
        <w:rPr>
          <w:rFonts w:ascii="宋体" w:hAnsi="宋体" w:eastAsia="宋体" w:cs="宋体"/>
          <w:color w:val="auto"/>
          <w:sz w:val="23"/>
          <w:szCs w:val="23"/>
        </w:rPr>
      </w:pPr>
      <w:r>
        <w:rPr>
          <w:rFonts w:ascii="宋体" w:hAnsi="宋体" w:eastAsia="宋体" w:cs="宋体"/>
          <w:b/>
          <w:bCs/>
          <w:color w:val="auto"/>
          <w:spacing w:val="7"/>
          <w:sz w:val="23"/>
          <w:szCs w:val="23"/>
        </w:rPr>
        <w:t>后附：投标人单位相关资质证件</w:t>
      </w:r>
    </w:p>
    <w:p w14:paraId="51304D02">
      <w:pPr>
        <w:spacing w:line="227" w:lineRule="auto"/>
        <w:rPr>
          <w:rFonts w:ascii="宋体" w:hAnsi="宋体" w:eastAsia="宋体" w:cs="宋体"/>
          <w:color w:val="auto"/>
          <w:sz w:val="23"/>
          <w:szCs w:val="23"/>
        </w:rPr>
        <w:sectPr>
          <w:headerReference r:id="rId21" w:type="default"/>
          <w:pgSz w:w="11900" w:h="16838"/>
          <w:pgMar w:top="720" w:right="720" w:bottom="720" w:left="720" w:header="937" w:footer="0" w:gutter="0"/>
          <w:pgNumType w:fmt="decimal"/>
          <w:cols w:space="720" w:num="1"/>
        </w:sectPr>
      </w:pPr>
    </w:p>
    <w:p w14:paraId="5539877F">
      <w:pPr>
        <w:pStyle w:val="7"/>
        <w:spacing w:line="434" w:lineRule="auto"/>
        <w:rPr>
          <w:color w:val="auto"/>
        </w:rPr>
      </w:pPr>
    </w:p>
    <w:p w14:paraId="08AC0806">
      <w:pPr>
        <w:spacing w:before="91" w:line="219" w:lineRule="auto"/>
        <w:ind w:left="32"/>
        <w:rPr>
          <w:rFonts w:ascii="宋体" w:hAnsi="宋体" w:eastAsia="宋体" w:cs="宋体"/>
          <w:color w:val="auto"/>
          <w:sz w:val="28"/>
          <w:szCs w:val="28"/>
        </w:rPr>
      </w:pPr>
      <w:r>
        <w:rPr>
          <w:rFonts w:ascii="宋体" w:hAnsi="宋体" w:eastAsia="宋体" w:cs="宋体"/>
          <w:b/>
          <w:bCs/>
          <w:color w:val="auto"/>
          <w:spacing w:val="-10"/>
          <w:sz w:val="28"/>
          <w:szCs w:val="28"/>
        </w:rPr>
        <w:t>附件五</w:t>
      </w:r>
    </w:p>
    <w:p w14:paraId="68F1D677">
      <w:pPr>
        <w:pStyle w:val="7"/>
        <w:spacing w:line="299" w:lineRule="auto"/>
        <w:rPr>
          <w:color w:val="auto"/>
        </w:rPr>
      </w:pPr>
    </w:p>
    <w:p w14:paraId="6975FB5E">
      <w:pPr>
        <w:spacing w:before="101" w:line="225" w:lineRule="auto"/>
        <w:ind w:left="3437"/>
        <w:rPr>
          <w:rFonts w:ascii="宋体" w:hAnsi="宋体" w:eastAsia="宋体" w:cs="宋体"/>
          <w:color w:val="auto"/>
          <w:sz w:val="31"/>
          <w:szCs w:val="31"/>
        </w:rPr>
      </w:pPr>
      <w:r>
        <w:rPr>
          <w:rFonts w:ascii="宋体" w:hAnsi="宋体" w:eastAsia="宋体" w:cs="宋体"/>
          <w:b/>
          <w:bCs/>
          <w:color w:val="auto"/>
          <w:spacing w:val="3"/>
          <w:sz w:val="31"/>
          <w:szCs w:val="31"/>
        </w:rPr>
        <w:t>出具法人营业执照函</w:t>
      </w:r>
    </w:p>
    <w:p w14:paraId="06DF3B0C">
      <w:pPr>
        <w:pStyle w:val="7"/>
        <w:spacing w:line="297" w:lineRule="auto"/>
        <w:rPr>
          <w:color w:val="auto"/>
        </w:rPr>
      </w:pPr>
    </w:p>
    <w:p w14:paraId="1BFEF772">
      <w:pPr>
        <w:pStyle w:val="7"/>
        <w:spacing w:line="297" w:lineRule="auto"/>
        <w:rPr>
          <w:color w:val="auto"/>
        </w:rPr>
      </w:pPr>
    </w:p>
    <w:p w14:paraId="08293545">
      <w:pPr>
        <w:pStyle w:val="7"/>
        <w:spacing w:line="297" w:lineRule="auto"/>
        <w:rPr>
          <w:color w:val="auto"/>
        </w:rPr>
      </w:pPr>
    </w:p>
    <w:p w14:paraId="30285967">
      <w:pPr>
        <w:spacing w:before="75" w:line="228" w:lineRule="auto"/>
        <w:ind w:left="9"/>
        <w:rPr>
          <w:rFonts w:ascii="宋体" w:hAnsi="宋体" w:eastAsia="宋体" w:cs="宋体"/>
          <w:color w:val="auto"/>
          <w:sz w:val="23"/>
          <w:szCs w:val="23"/>
        </w:rPr>
      </w:pPr>
      <w:r>
        <w:rPr>
          <w:rFonts w:ascii="宋体" w:hAnsi="宋体" w:eastAsia="宋体" w:cs="宋体"/>
          <w:color w:val="auto"/>
          <w:spacing w:val="-5"/>
          <w:sz w:val="23"/>
          <w:szCs w:val="23"/>
        </w:rPr>
        <w:t>招标人</w:t>
      </w:r>
      <w:r>
        <w:rPr>
          <w:rFonts w:ascii="宋体" w:hAnsi="宋体" w:eastAsia="宋体" w:cs="宋体"/>
          <w:color w:val="auto"/>
          <w:spacing w:val="-2"/>
          <w:sz w:val="23"/>
          <w:szCs w:val="23"/>
        </w:rPr>
        <w:t>：</w:t>
      </w:r>
    </w:p>
    <w:p w14:paraId="557244C8">
      <w:pPr>
        <w:pStyle w:val="7"/>
        <w:spacing w:line="293" w:lineRule="auto"/>
        <w:rPr>
          <w:color w:val="auto"/>
        </w:rPr>
      </w:pPr>
    </w:p>
    <w:p w14:paraId="3B14A577">
      <w:pPr>
        <w:pStyle w:val="7"/>
        <w:spacing w:line="294" w:lineRule="auto"/>
        <w:rPr>
          <w:color w:val="auto"/>
        </w:rPr>
      </w:pPr>
    </w:p>
    <w:p w14:paraId="3BC753E5">
      <w:pPr>
        <w:spacing w:before="75" w:line="227" w:lineRule="auto"/>
        <w:ind w:left="10"/>
        <w:rPr>
          <w:rFonts w:ascii="宋体" w:hAnsi="宋体" w:eastAsia="宋体" w:cs="宋体"/>
          <w:color w:val="auto"/>
          <w:sz w:val="23"/>
          <w:szCs w:val="23"/>
        </w:rPr>
      </w:pPr>
      <w:r>
        <w:rPr>
          <w:rFonts w:ascii="宋体" w:hAnsi="宋体" w:eastAsia="宋体" w:cs="宋体"/>
          <w:color w:val="auto"/>
          <w:spacing w:val="9"/>
          <w:sz w:val="23"/>
          <w:szCs w:val="23"/>
        </w:rPr>
        <w:t>现附上由（签发机关名称）签发的我方法人营业执照复印件，</w:t>
      </w:r>
      <w:r>
        <w:rPr>
          <w:rFonts w:ascii="宋体" w:hAnsi="宋体" w:eastAsia="宋体" w:cs="宋体"/>
          <w:color w:val="auto"/>
          <w:spacing w:val="8"/>
          <w:sz w:val="23"/>
          <w:szCs w:val="23"/>
        </w:rPr>
        <w:t>该执照已经年检，真实有效。</w:t>
      </w:r>
    </w:p>
    <w:p w14:paraId="505D3D12">
      <w:pPr>
        <w:pStyle w:val="7"/>
        <w:spacing w:line="256" w:lineRule="auto"/>
        <w:rPr>
          <w:color w:val="auto"/>
        </w:rPr>
      </w:pPr>
    </w:p>
    <w:p w14:paraId="51E0ED45">
      <w:pPr>
        <w:pStyle w:val="7"/>
        <w:spacing w:line="256" w:lineRule="auto"/>
        <w:rPr>
          <w:color w:val="auto"/>
        </w:rPr>
      </w:pPr>
    </w:p>
    <w:p w14:paraId="35E0E686">
      <w:pPr>
        <w:pStyle w:val="7"/>
        <w:spacing w:line="256" w:lineRule="auto"/>
        <w:rPr>
          <w:color w:val="auto"/>
        </w:rPr>
      </w:pPr>
    </w:p>
    <w:p w14:paraId="0BACF1EE">
      <w:pPr>
        <w:pStyle w:val="7"/>
        <w:spacing w:line="256" w:lineRule="auto"/>
        <w:rPr>
          <w:color w:val="auto"/>
        </w:rPr>
      </w:pPr>
    </w:p>
    <w:p w14:paraId="3161C82E">
      <w:pPr>
        <w:pStyle w:val="7"/>
        <w:spacing w:line="256" w:lineRule="auto"/>
        <w:rPr>
          <w:color w:val="auto"/>
        </w:rPr>
      </w:pPr>
    </w:p>
    <w:p w14:paraId="513C2276">
      <w:pPr>
        <w:pStyle w:val="7"/>
        <w:spacing w:line="256" w:lineRule="auto"/>
        <w:rPr>
          <w:color w:val="auto"/>
        </w:rPr>
      </w:pPr>
    </w:p>
    <w:p w14:paraId="63CCC7DB">
      <w:pPr>
        <w:spacing w:before="74" w:line="227" w:lineRule="auto"/>
        <w:ind w:left="11"/>
        <w:rPr>
          <w:rFonts w:ascii="宋体" w:hAnsi="宋体" w:eastAsia="宋体" w:cs="宋体"/>
          <w:color w:val="auto"/>
          <w:sz w:val="23"/>
          <w:szCs w:val="23"/>
        </w:rPr>
      </w:pPr>
      <w:r>
        <w:rPr>
          <w:rFonts w:ascii="宋体" w:hAnsi="宋体" w:eastAsia="宋体" w:cs="宋体"/>
          <w:color w:val="auto"/>
          <w:spacing w:val="14"/>
          <w:sz w:val="23"/>
          <w:szCs w:val="23"/>
        </w:rPr>
        <w:t>投标单位名称</w:t>
      </w:r>
      <w:r>
        <w:rPr>
          <w:rFonts w:ascii="宋体" w:hAnsi="宋体" w:eastAsia="宋体" w:cs="宋体"/>
          <w:color w:val="auto"/>
          <w:spacing w:val="-20"/>
          <w:sz w:val="23"/>
          <w:szCs w:val="23"/>
        </w:rPr>
        <w:t>：（</w:t>
      </w:r>
      <w:r>
        <w:rPr>
          <w:rFonts w:ascii="宋体" w:hAnsi="宋体" w:eastAsia="宋体" w:cs="宋体"/>
          <w:color w:val="auto"/>
          <w:spacing w:val="14"/>
          <w:sz w:val="23"/>
          <w:szCs w:val="23"/>
        </w:rPr>
        <w:t>盖章）</w:t>
      </w:r>
    </w:p>
    <w:p w14:paraId="36862E04">
      <w:pPr>
        <w:pStyle w:val="7"/>
        <w:spacing w:line="265" w:lineRule="auto"/>
        <w:rPr>
          <w:color w:val="auto"/>
        </w:rPr>
      </w:pPr>
    </w:p>
    <w:p w14:paraId="0AD65E13">
      <w:pPr>
        <w:pStyle w:val="7"/>
        <w:spacing w:line="265" w:lineRule="auto"/>
        <w:rPr>
          <w:color w:val="auto"/>
        </w:rPr>
      </w:pPr>
    </w:p>
    <w:p w14:paraId="04204D73">
      <w:pPr>
        <w:pStyle w:val="7"/>
        <w:spacing w:line="265" w:lineRule="auto"/>
        <w:rPr>
          <w:color w:val="auto"/>
        </w:rPr>
      </w:pPr>
    </w:p>
    <w:p w14:paraId="3A4DC580">
      <w:pPr>
        <w:pStyle w:val="7"/>
        <w:spacing w:line="266" w:lineRule="auto"/>
        <w:rPr>
          <w:color w:val="auto"/>
        </w:rPr>
      </w:pPr>
    </w:p>
    <w:p w14:paraId="1920E6D6">
      <w:pPr>
        <w:spacing w:before="76" w:line="227" w:lineRule="auto"/>
        <w:ind w:left="9"/>
        <w:rPr>
          <w:rFonts w:ascii="宋体" w:hAnsi="宋体" w:eastAsia="宋体" w:cs="宋体"/>
          <w:color w:val="auto"/>
          <w:sz w:val="23"/>
          <w:szCs w:val="23"/>
        </w:rPr>
      </w:pPr>
      <w:r>
        <w:rPr>
          <w:rFonts w:ascii="宋体" w:hAnsi="宋体" w:eastAsia="宋体" w:cs="宋体"/>
          <w:color w:val="auto"/>
          <w:spacing w:val="13"/>
          <w:sz w:val="23"/>
          <w:szCs w:val="23"/>
        </w:rPr>
        <w:t>法定代表人</w:t>
      </w:r>
      <w:r>
        <w:rPr>
          <w:rFonts w:ascii="宋体" w:hAnsi="宋体" w:eastAsia="宋体" w:cs="宋体"/>
          <w:color w:val="auto"/>
          <w:spacing w:val="-23"/>
          <w:sz w:val="23"/>
          <w:szCs w:val="23"/>
        </w:rPr>
        <w:t>：（</w:t>
      </w:r>
      <w:r>
        <w:rPr>
          <w:rFonts w:ascii="宋体" w:hAnsi="宋体" w:eastAsia="宋体" w:cs="宋体"/>
          <w:color w:val="auto"/>
          <w:spacing w:val="13"/>
          <w:sz w:val="23"/>
          <w:szCs w:val="23"/>
        </w:rPr>
        <w:t>签字或盖章）</w:t>
      </w:r>
    </w:p>
    <w:p w14:paraId="7A4F39B4">
      <w:pPr>
        <w:pStyle w:val="7"/>
        <w:spacing w:line="265" w:lineRule="auto"/>
        <w:rPr>
          <w:color w:val="auto"/>
        </w:rPr>
      </w:pPr>
    </w:p>
    <w:p w14:paraId="1BEA6D9B">
      <w:pPr>
        <w:pStyle w:val="7"/>
        <w:spacing w:line="265" w:lineRule="auto"/>
        <w:rPr>
          <w:color w:val="auto"/>
        </w:rPr>
      </w:pPr>
    </w:p>
    <w:p w14:paraId="418BC3F1">
      <w:pPr>
        <w:pStyle w:val="7"/>
        <w:spacing w:line="266" w:lineRule="auto"/>
        <w:rPr>
          <w:color w:val="auto"/>
        </w:rPr>
      </w:pPr>
    </w:p>
    <w:p w14:paraId="2560CF21">
      <w:pPr>
        <w:pStyle w:val="7"/>
        <w:spacing w:line="266" w:lineRule="auto"/>
        <w:rPr>
          <w:color w:val="auto"/>
        </w:rPr>
      </w:pPr>
    </w:p>
    <w:p w14:paraId="7FC869D7">
      <w:pPr>
        <w:spacing w:before="75" w:line="227" w:lineRule="auto"/>
        <w:jc w:val="right"/>
        <w:rPr>
          <w:rFonts w:ascii="宋体" w:hAnsi="宋体" w:eastAsia="宋体" w:cs="宋体"/>
          <w:color w:val="auto"/>
          <w:sz w:val="23"/>
          <w:szCs w:val="23"/>
        </w:rPr>
      </w:pPr>
      <w:r>
        <w:rPr>
          <w:rFonts w:ascii="宋体" w:hAnsi="宋体" w:eastAsia="宋体" w:cs="宋体"/>
          <w:color w:val="auto"/>
          <w:spacing w:val="1"/>
          <w:sz w:val="23"/>
          <w:szCs w:val="23"/>
        </w:rPr>
        <w:t>日期：年月日</w:t>
      </w:r>
    </w:p>
    <w:p w14:paraId="017715BB">
      <w:pPr>
        <w:pStyle w:val="7"/>
        <w:spacing w:line="265" w:lineRule="auto"/>
        <w:rPr>
          <w:color w:val="auto"/>
        </w:rPr>
      </w:pPr>
    </w:p>
    <w:p w14:paraId="133C2CB8">
      <w:pPr>
        <w:pStyle w:val="7"/>
        <w:spacing w:line="265" w:lineRule="auto"/>
        <w:rPr>
          <w:color w:val="auto"/>
        </w:rPr>
      </w:pPr>
    </w:p>
    <w:p w14:paraId="699EE5F1">
      <w:pPr>
        <w:pStyle w:val="7"/>
        <w:spacing w:line="265" w:lineRule="auto"/>
        <w:rPr>
          <w:color w:val="auto"/>
        </w:rPr>
      </w:pPr>
    </w:p>
    <w:p w14:paraId="1E76E93B">
      <w:pPr>
        <w:pStyle w:val="7"/>
        <w:spacing w:line="265" w:lineRule="auto"/>
        <w:rPr>
          <w:color w:val="auto"/>
        </w:rPr>
      </w:pPr>
    </w:p>
    <w:p w14:paraId="758E98EC">
      <w:pPr>
        <w:spacing w:before="75" w:line="227" w:lineRule="auto"/>
        <w:ind w:left="10"/>
        <w:rPr>
          <w:rFonts w:ascii="宋体" w:hAnsi="宋体" w:eastAsia="宋体" w:cs="宋体"/>
          <w:color w:val="auto"/>
          <w:sz w:val="23"/>
          <w:szCs w:val="23"/>
        </w:rPr>
      </w:pPr>
      <w:r>
        <w:rPr>
          <w:rFonts w:ascii="宋体" w:hAnsi="宋体" w:eastAsia="宋体" w:cs="宋体"/>
          <w:b/>
          <w:bCs/>
          <w:color w:val="auto"/>
          <w:spacing w:val="7"/>
          <w:sz w:val="23"/>
          <w:szCs w:val="23"/>
        </w:rPr>
        <w:t>后附：投标单位三合一营业执照复印件</w:t>
      </w:r>
    </w:p>
    <w:p w14:paraId="1A9BC0A8">
      <w:pPr>
        <w:pStyle w:val="7"/>
        <w:spacing w:line="248" w:lineRule="auto"/>
        <w:rPr>
          <w:color w:val="auto"/>
        </w:rPr>
      </w:pPr>
    </w:p>
    <w:p w14:paraId="5B669EBE">
      <w:pPr>
        <w:pStyle w:val="7"/>
        <w:spacing w:line="248" w:lineRule="auto"/>
        <w:rPr>
          <w:color w:val="auto"/>
        </w:rPr>
      </w:pPr>
    </w:p>
    <w:p w14:paraId="2096A238">
      <w:pPr>
        <w:pStyle w:val="7"/>
        <w:spacing w:line="248" w:lineRule="auto"/>
        <w:rPr>
          <w:color w:val="auto"/>
        </w:rPr>
      </w:pPr>
    </w:p>
    <w:p w14:paraId="24FABC55">
      <w:pPr>
        <w:pStyle w:val="7"/>
        <w:spacing w:line="248" w:lineRule="auto"/>
        <w:rPr>
          <w:color w:val="auto"/>
        </w:rPr>
      </w:pPr>
    </w:p>
    <w:p w14:paraId="6D86104C">
      <w:pPr>
        <w:pStyle w:val="7"/>
        <w:spacing w:line="248" w:lineRule="auto"/>
        <w:rPr>
          <w:color w:val="auto"/>
        </w:rPr>
      </w:pPr>
    </w:p>
    <w:p w14:paraId="519B6456">
      <w:pPr>
        <w:pStyle w:val="7"/>
        <w:spacing w:line="248" w:lineRule="auto"/>
        <w:rPr>
          <w:color w:val="auto"/>
        </w:rPr>
      </w:pPr>
    </w:p>
    <w:p w14:paraId="58A4363E">
      <w:pPr>
        <w:pStyle w:val="7"/>
        <w:spacing w:line="248" w:lineRule="auto"/>
        <w:rPr>
          <w:color w:val="auto"/>
        </w:rPr>
      </w:pPr>
    </w:p>
    <w:p w14:paraId="3C0945E7">
      <w:pPr>
        <w:pStyle w:val="7"/>
        <w:spacing w:line="248" w:lineRule="auto"/>
        <w:rPr>
          <w:color w:val="auto"/>
        </w:rPr>
      </w:pPr>
    </w:p>
    <w:p w14:paraId="151DF6CE">
      <w:pPr>
        <w:pStyle w:val="7"/>
        <w:spacing w:line="248" w:lineRule="auto"/>
        <w:rPr>
          <w:color w:val="auto"/>
        </w:rPr>
      </w:pPr>
    </w:p>
    <w:p w14:paraId="452CCBBA">
      <w:pPr>
        <w:pStyle w:val="7"/>
        <w:spacing w:line="249" w:lineRule="auto"/>
        <w:rPr>
          <w:color w:val="auto"/>
        </w:rPr>
      </w:pPr>
    </w:p>
    <w:p w14:paraId="09232137">
      <w:pPr>
        <w:pStyle w:val="7"/>
        <w:spacing w:line="249" w:lineRule="auto"/>
        <w:rPr>
          <w:color w:val="auto"/>
        </w:rPr>
      </w:pPr>
    </w:p>
    <w:p w14:paraId="0FD72DEF">
      <w:pPr>
        <w:pStyle w:val="7"/>
        <w:spacing w:line="249" w:lineRule="auto"/>
        <w:rPr>
          <w:color w:val="auto"/>
        </w:rPr>
      </w:pPr>
    </w:p>
    <w:p w14:paraId="4B7FB9B9">
      <w:pPr>
        <w:pStyle w:val="7"/>
        <w:spacing w:line="249" w:lineRule="auto"/>
        <w:rPr>
          <w:color w:val="auto"/>
        </w:rPr>
      </w:pPr>
    </w:p>
    <w:p w14:paraId="63E17B8F">
      <w:pPr>
        <w:pStyle w:val="7"/>
        <w:spacing w:line="249" w:lineRule="auto"/>
        <w:rPr>
          <w:color w:val="auto"/>
        </w:rPr>
      </w:pPr>
    </w:p>
    <w:p w14:paraId="19B80499">
      <w:pPr>
        <w:pStyle w:val="7"/>
        <w:spacing w:line="249" w:lineRule="auto"/>
        <w:rPr>
          <w:color w:val="auto"/>
        </w:rPr>
      </w:pPr>
    </w:p>
    <w:p w14:paraId="778C9CC0">
      <w:pPr>
        <w:pStyle w:val="3"/>
        <w:rPr>
          <w:color w:val="auto"/>
        </w:rPr>
      </w:pPr>
    </w:p>
    <w:p w14:paraId="45E7EE52">
      <w:pPr>
        <w:pStyle w:val="7"/>
        <w:spacing w:line="249" w:lineRule="auto"/>
        <w:rPr>
          <w:color w:val="auto"/>
        </w:rPr>
      </w:pPr>
    </w:p>
    <w:p w14:paraId="260B0C8B">
      <w:pPr>
        <w:spacing w:before="91" w:line="219" w:lineRule="auto"/>
        <w:ind w:left="32"/>
        <w:rPr>
          <w:rFonts w:ascii="宋体" w:hAnsi="宋体" w:eastAsia="宋体" w:cs="宋体"/>
          <w:color w:val="auto"/>
          <w:sz w:val="28"/>
          <w:szCs w:val="28"/>
        </w:rPr>
      </w:pPr>
      <w:r>
        <w:rPr>
          <w:rFonts w:ascii="宋体" w:hAnsi="宋体" w:eastAsia="宋体" w:cs="宋体"/>
          <w:b/>
          <w:bCs/>
          <w:color w:val="auto"/>
          <w:spacing w:val="-10"/>
          <w:sz w:val="28"/>
          <w:szCs w:val="28"/>
        </w:rPr>
        <w:t>附件六</w:t>
      </w:r>
    </w:p>
    <w:p w14:paraId="1998E577">
      <w:pPr>
        <w:pStyle w:val="7"/>
        <w:spacing w:line="259" w:lineRule="auto"/>
        <w:rPr>
          <w:color w:val="auto"/>
        </w:rPr>
      </w:pPr>
    </w:p>
    <w:p w14:paraId="56A884E1">
      <w:pPr>
        <w:pStyle w:val="7"/>
        <w:spacing w:line="259" w:lineRule="auto"/>
        <w:rPr>
          <w:color w:val="auto"/>
        </w:rPr>
      </w:pPr>
    </w:p>
    <w:p w14:paraId="09FD34A2">
      <w:pPr>
        <w:spacing w:before="100" w:line="224" w:lineRule="auto"/>
        <w:ind w:left="3253"/>
        <w:outlineLvl w:val="2"/>
        <w:rPr>
          <w:rFonts w:ascii="宋体" w:hAnsi="宋体" w:eastAsia="宋体" w:cs="宋体"/>
          <w:color w:val="auto"/>
          <w:sz w:val="31"/>
          <w:szCs w:val="31"/>
        </w:rPr>
      </w:pPr>
      <w:r>
        <w:rPr>
          <w:rFonts w:ascii="宋体" w:hAnsi="宋体" w:eastAsia="宋体" w:cs="宋体"/>
          <w:b/>
          <w:bCs/>
          <w:color w:val="auto"/>
          <w:spacing w:val="5"/>
          <w:sz w:val="31"/>
          <w:szCs w:val="31"/>
        </w:rPr>
        <w:t>联合体协议书（如是）</w:t>
      </w:r>
    </w:p>
    <w:p w14:paraId="3F71FDA3">
      <w:pPr>
        <w:pStyle w:val="7"/>
        <w:spacing w:line="321" w:lineRule="auto"/>
        <w:rPr>
          <w:color w:val="auto"/>
        </w:rPr>
      </w:pPr>
    </w:p>
    <w:p w14:paraId="593E3583">
      <w:pPr>
        <w:pStyle w:val="7"/>
        <w:spacing w:line="322" w:lineRule="auto"/>
        <w:rPr>
          <w:color w:val="auto"/>
        </w:rPr>
      </w:pPr>
    </w:p>
    <w:p w14:paraId="55CF8666">
      <w:pPr>
        <w:spacing w:before="74" w:line="340" w:lineRule="auto"/>
        <w:ind w:left="224" w:right="20" w:firstLine="126"/>
        <w:rPr>
          <w:rFonts w:ascii="宋体" w:hAnsi="宋体" w:eastAsia="宋体" w:cs="宋体"/>
          <w:color w:val="auto"/>
          <w:sz w:val="23"/>
          <w:szCs w:val="23"/>
        </w:rPr>
      </w:pPr>
      <w:r>
        <w:rPr>
          <w:rFonts w:ascii="宋体" w:hAnsi="宋体" w:eastAsia="宋体" w:cs="宋体"/>
          <w:color w:val="auto"/>
          <w:spacing w:val="8"/>
          <w:sz w:val="23"/>
          <w:szCs w:val="23"/>
        </w:rPr>
        <w:t>（所有成员单位名称）</w:t>
      </w:r>
      <w:r>
        <w:rPr>
          <w:rFonts w:ascii="宋体" w:hAnsi="宋体" w:eastAsia="宋体" w:cs="宋体"/>
          <w:color w:val="auto"/>
          <w:spacing w:val="-57"/>
          <w:sz w:val="23"/>
          <w:szCs w:val="23"/>
        </w:rPr>
        <w:t xml:space="preserve"> </w:t>
      </w:r>
      <w:r>
        <w:rPr>
          <w:rFonts w:ascii="宋体" w:hAnsi="宋体" w:eastAsia="宋体" w:cs="宋体"/>
          <w:color w:val="auto"/>
          <w:spacing w:val="8"/>
          <w:sz w:val="23"/>
          <w:szCs w:val="23"/>
        </w:rPr>
        <w:t>自愿组成联合体，共同参加（项目名称）投标。现就联合体</w:t>
      </w:r>
      <w:r>
        <w:rPr>
          <w:rFonts w:ascii="宋体" w:hAnsi="宋体" w:eastAsia="宋体" w:cs="宋体"/>
          <w:color w:val="auto"/>
          <w:spacing w:val="7"/>
          <w:sz w:val="23"/>
          <w:szCs w:val="23"/>
        </w:rPr>
        <w:t>投标事</w:t>
      </w:r>
      <w:r>
        <w:rPr>
          <w:rFonts w:ascii="宋体" w:hAnsi="宋体" w:eastAsia="宋体" w:cs="宋体"/>
          <w:color w:val="auto"/>
          <w:sz w:val="23"/>
          <w:szCs w:val="23"/>
        </w:rPr>
        <w:t xml:space="preserve"> </w:t>
      </w:r>
      <w:r>
        <w:rPr>
          <w:rFonts w:ascii="宋体" w:hAnsi="宋体" w:eastAsia="宋体" w:cs="宋体"/>
          <w:color w:val="auto"/>
          <w:spacing w:val="3"/>
          <w:sz w:val="23"/>
          <w:szCs w:val="23"/>
        </w:rPr>
        <w:t>宜订立如下协议。</w:t>
      </w:r>
    </w:p>
    <w:p w14:paraId="1DD9A3A5">
      <w:pPr>
        <w:spacing w:before="32" w:line="227" w:lineRule="auto"/>
        <w:ind w:left="556"/>
        <w:rPr>
          <w:rFonts w:ascii="宋体" w:hAnsi="宋体" w:eastAsia="宋体" w:cs="宋体"/>
          <w:color w:val="auto"/>
          <w:sz w:val="23"/>
          <w:szCs w:val="23"/>
        </w:rPr>
      </w:pPr>
      <w:r>
        <w:rPr>
          <w:rFonts w:ascii="宋体" w:hAnsi="宋体" w:eastAsia="宋体" w:cs="宋体"/>
          <w:color w:val="auto"/>
          <w:spacing w:val="5"/>
          <w:sz w:val="23"/>
          <w:szCs w:val="23"/>
        </w:rPr>
        <w:t>1、（某成员单位名称）为牵头人。</w:t>
      </w:r>
    </w:p>
    <w:p w14:paraId="36E8AB03">
      <w:pPr>
        <w:spacing w:before="156" w:line="344" w:lineRule="auto"/>
        <w:ind w:left="64" w:firstLine="477"/>
        <w:jc w:val="both"/>
        <w:rPr>
          <w:rFonts w:ascii="宋体" w:hAnsi="宋体" w:eastAsia="宋体" w:cs="宋体"/>
          <w:color w:val="auto"/>
          <w:sz w:val="23"/>
          <w:szCs w:val="23"/>
        </w:rPr>
      </w:pPr>
      <w:r>
        <w:rPr>
          <w:rFonts w:ascii="宋体" w:hAnsi="宋体" w:eastAsia="宋体" w:cs="宋体"/>
          <w:color w:val="auto"/>
          <w:spacing w:val="8"/>
          <w:sz w:val="23"/>
          <w:szCs w:val="23"/>
        </w:rPr>
        <w:t>2、联合体牵头人合法代表联合体各成员负责本招标项目投标文件编制和合同谈判活动，</w:t>
      </w:r>
      <w:r>
        <w:rPr>
          <w:rFonts w:ascii="宋体" w:hAnsi="宋体" w:eastAsia="宋体" w:cs="宋体"/>
          <w:color w:val="auto"/>
          <w:spacing w:val="1"/>
          <w:sz w:val="23"/>
          <w:szCs w:val="23"/>
        </w:rPr>
        <w:t xml:space="preserve"> </w:t>
      </w:r>
      <w:r>
        <w:rPr>
          <w:rFonts w:ascii="宋体" w:hAnsi="宋体" w:eastAsia="宋体" w:cs="宋体"/>
          <w:color w:val="auto"/>
          <w:spacing w:val="11"/>
          <w:sz w:val="23"/>
          <w:szCs w:val="23"/>
        </w:rPr>
        <w:t>并代表联合体提交和接收相关的资料、信息及指示</w:t>
      </w:r>
      <w:r>
        <w:rPr>
          <w:rFonts w:ascii="宋体" w:hAnsi="宋体" w:eastAsia="宋体" w:cs="宋体"/>
          <w:color w:val="auto"/>
          <w:spacing w:val="10"/>
          <w:sz w:val="23"/>
          <w:szCs w:val="23"/>
        </w:rPr>
        <w:t>，并处理与之有关的一切事务，负责合同</w:t>
      </w:r>
      <w:r>
        <w:rPr>
          <w:rFonts w:ascii="宋体" w:hAnsi="宋体" w:eastAsia="宋体" w:cs="宋体"/>
          <w:color w:val="auto"/>
          <w:sz w:val="23"/>
          <w:szCs w:val="23"/>
        </w:rPr>
        <w:t xml:space="preserve"> </w:t>
      </w:r>
      <w:r>
        <w:rPr>
          <w:rFonts w:ascii="宋体" w:hAnsi="宋体" w:eastAsia="宋体" w:cs="宋体"/>
          <w:color w:val="auto"/>
          <w:spacing w:val="6"/>
          <w:sz w:val="23"/>
          <w:szCs w:val="23"/>
        </w:rPr>
        <w:t>实施阶段的主办、组织和协调工作。</w:t>
      </w:r>
    </w:p>
    <w:p w14:paraId="7AA32843">
      <w:pPr>
        <w:spacing w:before="35" w:line="291" w:lineRule="auto"/>
        <w:ind w:left="67" w:right="23" w:firstLine="476"/>
        <w:rPr>
          <w:rFonts w:ascii="宋体" w:hAnsi="宋体" w:eastAsia="宋体" w:cs="宋体"/>
          <w:color w:val="auto"/>
          <w:sz w:val="23"/>
          <w:szCs w:val="23"/>
        </w:rPr>
      </w:pPr>
      <w:r>
        <w:rPr>
          <w:rFonts w:ascii="宋体" w:hAnsi="宋体" w:eastAsia="宋体" w:cs="宋体"/>
          <w:color w:val="auto"/>
          <w:spacing w:val="7"/>
          <w:sz w:val="23"/>
          <w:szCs w:val="23"/>
        </w:rPr>
        <w:t>3、联合体将严格按照招标文件的各项要求，递交投标文件，履行合同，并对外承担连带</w:t>
      </w:r>
      <w:r>
        <w:rPr>
          <w:rFonts w:ascii="宋体" w:hAnsi="宋体" w:eastAsia="宋体" w:cs="宋体"/>
          <w:color w:val="auto"/>
          <w:spacing w:val="15"/>
          <w:sz w:val="23"/>
          <w:szCs w:val="23"/>
        </w:rPr>
        <w:t xml:space="preserve"> </w:t>
      </w:r>
      <w:r>
        <w:rPr>
          <w:rFonts w:ascii="宋体" w:hAnsi="宋体" w:eastAsia="宋体" w:cs="宋体"/>
          <w:color w:val="auto"/>
          <w:spacing w:val="-7"/>
          <w:sz w:val="23"/>
          <w:szCs w:val="23"/>
        </w:rPr>
        <w:t>责任。</w:t>
      </w:r>
    </w:p>
    <w:p w14:paraId="79EF6FF8">
      <w:pPr>
        <w:spacing w:before="156" w:line="227" w:lineRule="auto"/>
        <w:ind w:left="538"/>
        <w:rPr>
          <w:rFonts w:ascii="宋体" w:hAnsi="宋体" w:eastAsia="宋体" w:cs="宋体"/>
          <w:color w:val="auto"/>
          <w:sz w:val="23"/>
          <w:szCs w:val="23"/>
        </w:rPr>
      </w:pPr>
      <w:r>
        <w:rPr>
          <w:rFonts w:ascii="宋体" w:hAnsi="宋体" w:eastAsia="宋体" w:cs="宋体"/>
          <w:color w:val="auto"/>
          <w:spacing w:val="7"/>
          <w:sz w:val="23"/>
          <w:szCs w:val="23"/>
        </w:rPr>
        <w:t>4、联合体各成员单位内部的职责分工如下：。</w:t>
      </w:r>
    </w:p>
    <w:p w14:paraId="2EFF0490">
      <w:pPr>
        <w:spacing w:before="156" w:line="227" w:lineRule="auto"/>
        <w:ind w:left="543"/>
        <w:rPr>
          <w:rFonts w:ascii="宋体" w:hAnsi="宋体" w:eastAsia="宋体" w:cs="宋体"/>
          <w:color w:val="auto"/>
          <w:sz w:val="23"/>
          <w:szCs w:val="23"/>
        </w:rPr>
      </w:pPr>
      <w:r>
        <w:rPr>
          <w:rFonts w:ascii="宋体" w:hAnsi="宋体" w:eastAsia="宋体" w:cs="宋体"/>
          <w:color w:val="auto"/>
          <w:spacing w:val="8"/>
          <w:sz w:val="23"/>
          <w:szCs w:val="23"/>
        </w:rPr>
        <w:t>5、本协议书自签署之日起生效，合同履行完</w:t>
      </w:r>
      <w:r>
        <w:rPr>
          <w:rFonts w:ascii="宋体" w:hAnsi="宋体" w:eastAsia="宋体" w:cs="宋体"/>
          <w:color w:val="auto"/>
          <w:spacing w:val="7"/>
          <w:sz w:val="23"/>
          <w:szCs w:val="23"/>
        </w:rPr>
        <w:t>毕后自动失效。</w:t>
      </w:r>
    </w:p>
    <w:p w14:paraId="39EA062D">
      <w:pPr>
        <w:spacing w:before="159" w:line="227" w:lineRule="auto"/>
        <w:ind w:left="541"/>
        <w:rPr>
          <w:rFonts w:ascii="宋体" w:hAnsi="宋体" w:eastAsia="宋体" w:cs="宋体"/>
          <w:color w:val="auto"/>
          <w:sz w:val="23"/>
          <w:szCs w:val="23"/>
        </w:rPr>
      </w:pPr>
      <w:r>
        <w:rPr>
          <w:rFonts w:ascii="宋体" w:hAnsi="宋体" w:eastAsia="宋体" w:cs="宋体"/>
          <w:color w:val="auto"/>
          <w:spacing w:val="7"/>
          <w:sz w:val="23"/>
          <w:szCs w:val="23"/>
        </w:rPr>
        <w:t>6、本协议书一式份，联合体成员和招标人各执份。</w:t>
      </w:r>
    </w:p>
    <w:p w14:paraId="469E4714">
      <w:pPr>
        <w:pStyle w:val="7"/>
        <w:spacing w:line="258" w:lineRule="auto"/>
        <w:rPr>
          <w:color w:val="auto"/>
        </w:rPr>
      </w:pPr>
    </w:p>
    <w:p w14:paraId="67698868">
      <w:pPr>
        <w:pStyle w:val="7"/>
        <w:spacing w:line="259" w:lineRule="auto"/>
        <w:rPr>
          <w:color w:val="auto"/>
        </w:rPr>
      </w:pPr>
    </w:p>
    <w:p w14:paraId="62D473BE">
      <w:pPr>
        <w:spacing w:before="75" w:line="227" w:lineRule="auto"/>
        <w:ind w:left="539"/>
        <w:rPr>
          <w:rFonts w:ascii="宋体" w:hAnsi="宋体" w:eastAsia="宋体" w:cs="宋体"/>
          <w:color w:val="auto"/>
          <w:sz w:val="23"/>
          <w:szCs w:val="23"/>
        </w:rPr>
      </w:pPr>
      <w:r>
        <w:rPr>
          <w:rFonts w:ascii="宋体" w:hAnsi="宋体" w:eastAsia="宋体" w:cs="宋体"/>
          <w:color w:val="auto"/>
          <w:spacing w:val="8"/>
          <w:sz w:val="23"/>
          <w:szCs w:val="23"/>
        </w:rPr>
        <w:t>注：本协议书由委托代理人签字的，应附法定代表人签字的授权委托书。</w:t>
      </w:r>
    </w:p>
    <w:p w14:paraId="308E6BC4">
      <w:pPr>
        <w:pStyle w:val="7"/>
        <w:spacing w:line="260" w:lineRule="auto"/>
        <w:rPr>
          <w:color w:val="auto"/>
        </w:rPr>
      </w:pPr>
    </w:p>
    <w:p w14:paraId="316EBD34">
      <w:pPr>
        <w:pStyle w:val="7"/>
        <w:spacing w:line="260" w:lineRule="auto"/>
        <w:rPr>
          <w:color w:val="auto"/>
        </w:rPr>
      </w:pPr>
    </w:p>
    <w:p w14:paraId="5693CD9D">
      <w:pPr>
        <w:spacing w:before="75" w:line="227" w:lineRule="auto"/>
        <w:ind w:left="10"/>
        <w:rPr>
          <w:rFonts w:ascii="宋体" w:hAnsi="宋体" w:eastAsia="宋体" w:cs="宋体"/>
          <w:color w:val="auto"/>
          <w:sz w:val="23"/>
          <w:szCs w:val="23"/>
        </w:rPr>
      </w:pPr>
      <w:r>
        <w:rPr>
          <w:rFonts w:ascii="宋体" w:hAnsi="宋体" w:eastAsia="宋体" w:cs="宋体"/>
          <w:color w:val="auto"/>
          <w:spacing w:val="6"/>
          <w:sz w:val="23"/>
          <w:szCs w:val="23"/>
        </w:rPr>
        <w:t>牵头人名称</w:t>
      </w:r>
      <w:r>
        <w:rPr>
          <w:rFonts w:ascii="宋体" w:hAnsi="宋体" w:eastAsia="宋体" w:cs="宋体"/>
          <w:color w:val="auto"/>
          <w:spacing w:val="9"/>
          <w:sz w:val="23"/>
          <w:szCs w:val="23"/>
        </w:rPr>
        <w:t>：（</w:t>
      </w:r>
      <w:r>
        <w:rPr>
          <w:rFonts w:ascii="宋体" w:hAnsi="宋体" w:eastAsia="宋体" w:cs="宋体"/>
          <w:color w:val="auto"/>
          <w:spacing w:val="6"/>
          <w:sz w:val="23"/>
          <w:szCs w:val="23"/>
        </w:rPr>
        <w:t>盖章）</w:t>
      </w:r>
    </w:p>
    <w:p w14:paraId="7BA97257">
      <w:pPr>
        <w:spacing w:before="156" w:line="227" w:lineRule="auto"/>
        <w:ind w:left="9"/>
        <w:rPr>
          <w:rFonts w:ascii="宋体" w:hAnsi="宋体" w:eastAsia="宋体" w:cs="宋体"/>
          <w:color w:val="auto"/>
          <w:sz w:val="23"/>
          <w:szCs w:val="23"/>
        </w:rPr>
      </w:pPr>
      <w:r>
        <w:rPr>
          <w:rFonts w:ascii="宋体" w:hAnsi="宋体" w:eastAsia="宋体" w:cs="宋体"/>
          <w:color w:val="auto"/>
          <w:spacing w:val="8"/>
          <w:sz w:val="23"/>
          <w:szCs w:val="23"/>
        </w:rPr>
        <w:t>法定代表人或其委托代理人</w:t>
      </w:r>
      <w:r>
        <w:rPr>
          <w:rFonts w:ascii="宋体" w:hAnsi="宋体" w:eastAsia="宋体" w:cs="宋体"/>
          <w:color w:val="auto"/>
          <w:spacing w:val="17"/>
          <w:sz w:val="23"/>
          <w:szCs w:val="23"/>
        </w:rPr>
        <w:t>：（</w:t>
      </w:r>
      <w:r>
        <w:rPr>
          <w:rFonts w:ascii="宋体" w:hAnsi="宋体" w:eastAsia="宋体" w:cs="宋体"/>
          <w:color w:val="auto"/>
          <w:spacing w:val="8"/>
          <w:sz w:val="23"/>
          <w:szCs w:val="23"/>
        </w:rPr>
        <w:t>签字或盖章）</w:t>
      </w:r>
    </w:p>
    <w:p w14:paraId="23F5F805">
      <w:pPr>
        <w:pStyle w:val="7"/>
        <w:spacing w:line="260" w:lineRule="auto"/>
        <w:rPr>
          <w:color w:val="auto"/>
        </w:rPr>
      </w:pPr>
    </w:p>
    <w:p w14:paraId="4A8A33BF">
      <w:pPr>
        <w:pStyle w:val="7"/>
        <w:spacing w:line="260" w:lineRule="auto"/>
        <w:rPr>
          <w:color w:val="auto"/>
        </w:rPr>
      </w:pPr>
    </w:p>
    <w:p w14:paraId="12712452">
      <w:pPr>
        <w:spacing w:before="75" w:line="227" w:lineRule="auto"/>
        <w:ind w:left="10"/>
        <w:rPr>
          <w:rFonts w:ascii="宋体" w:hAnsi="宋体" w:eastAsia="宋体" w:cs="宋体"/>
          <w:color w:val="auto"/>
          <w:sz w:val="23"/>
          <w:szCs w:val="23"/>
        </w:rPr>
      </w:pPr>
      <w:r>
        <w:rPr>
          <w:rFonts w:ascii="宋体" w:hAnsi="宋体" w:eastAsia="宋体" w:cs="宋体"/>
          <w:color w:val="auto"/>
          <w:spacing w:val="6"/>
          <w:sz w:val="23"/>
          <w:szCs w:val="23"/>
        </w:rPr>
        <w:t>成员一名称</w:t>
      </w:r>
      <w:r>
        <w:rPr>
          <w:rFonts w:ascii="宋体" w:hAnsi="宋体" w:eastAsia="宋体" w:cs="宋体"/>
          <w:color w:val="auto"/>
          <w:spacing w:val="9"/>
          <w:sz w:val="23"/>
          <w:szCs w:val="23"/>
        </w:rPr>
        <w:t>：（</w:t>
      </w:r>
      <w:r>
        <w:rPr>
          <w:rFonts w:ascii="宋体" w:hAnsi="宋体" w:eastAsia="宋体" w:cs="宋体"/>
          <w:color w:val="auto"/>
          <w:spacing w:val="6"/>
          <w:sz w:val="23"/>
          <w:szCs w:val="23"/>
        </w:rPr>
        <w:t>盖章）</w:t>
      </w:r>
    </w:p>
    <w:p w14:paraId="757BC87E">
      <w:pPr>
        <w:spacing w:before="156" w:line="227" w:lineRule="auto"/>
        <w:ind w:left="9"/>
        <w:rPr>
          <w:rFonts w:ascii="宋体" w:hAnsi="宋体" w:eastAsia="宋体" w:cs="宋体"/>
          <w:color w:val="auto"/>
          <w:sz w:val="23"/>
          <w:szCs w:val="23"/>
        </w:rPr>
      </w:pPr>
      <w:r>
        <w:rPr>
          <w:rFonts w:ascii="宋体" w:hAnsi="宋体" w:eastAsia="宋体" w:cs="宋体"/>
          <w:color w:val="auto"/>
          <w:spacing w:val="8"/>
          <w:sz w:val="23"/>
          <w:szCs w:val="23"/>
        </w:rPr>
        <w:t>法定代表人或其委托代理人</w:t>
      </w:r>
      <w:r>
        <w:rPr>
          <w:rFonts w:ascii="宋体" w:hAnsi="宋体" w:eastAsia="宋体" w:cs="宋体"/>
          <w:color w:val="auto"/>
          <w:spacing w:val="17"/>
          <w:sz w:val="23"/>
          <w:szCs w:val="23"/>
        </w:rPr>
        <w:t>：（</w:t>
      </w:r>
      <w:r>
        <w:rPr>
          <w:rFonts w:ascii="宋体" w:hAnsi="宋体" w:eastAsia="宋体" w:cs="宋体"/>
          <w:color w:val="auto"/>
          <w:spacing w:val="8"/>
          <w:sz w:val="23"/>
          <w:szCs w:val="23"/>
        </w:rPr>
        <w:t>签字或盖章）</w:t>
      </w:r>
    </w:p>
    <w:p w14:paraId="012F3AE5">
      <w:pPr>
        <w:pStyle w:val="7"/>
        <w:spacing w:line="260" w:lineRule="auto"/>
        <w:rPr>
          <w:color w:val="auto"/>
        </w:rPr>
      </w:pPr>
    </w:p>
    <w:p w14:paraId="6BAA2C6E">
      <w:pPr>
        <w:pStyle w:val="7"/>
        <w:spacing w:line="260" w:lineRule="auto"/>
        <w:rPr>
          <w:color w:val="auto"/>
        </w:rPr>
      </w:pPr>
    </w:p>
    <w:p w14:paraId="58BF93FE">
      <w:pPr>
        <w:spacing w:before="75" w:line="227" w:lineRule="auto"/>
        <w:ind w:left="10"/>
        <w:rPr>
          <w:rFonts w:ascii="宋体" w:hAnsi="宋体" w:eastAsia="宋体" w:cs="宋体"/>
          <w:color w:val="auto"/>
          <w:sz w:val="23"/>
          <w:szCs w:val="23"/>
        </w:rPr>
      </w:pPr>
      <w:r>
        <w:rPr>
          <w:rFonts w:ascii="宋体" w:hAnsi="宋体" w:eastAsia="宋体" w:cs="宋体"/>
          <w:color w:val="auto"/>
          <w:spacing w:val="6"/>
          <w:sz w:val="23"/>
          <w:szCs w:val="23"/>
        </w:rPr>
        <w:t>成员二名称</w:t>
      </w:r>
      <w:r>
        <w:rPr>
          <w:rFonts w:ascii="宋体" w:hAnsi="宋体" w:eastAsia="宋体" w:cs="宋体"/>
          <w:color w:val="auto"/>
          <w:spacing w:val="9"/>
          <w:sz w:val="23"/>
          <w:szCs w:val="23"/>
        </w:rPr>
        <w:t>：（</w:t>
      </w:r>
      <w:r>
        <w:rPr>
          <w:rFonts w:ascii="宋体" w:hAnsi="宋体" w:eastAsia="宋体" w:cs="宋体"/>
          <w:color w:val="auto"/>
          <w:spacing w:val="6"/>
          <w:sz w:val="23"/>
          <w:szCs w:val="23"/>
        </w:rPr>
        <w:t>盖章）</w:t>
      </w:r>
    </w:p>
    <w:p w14:paraId="2D50304A">
      <w:pPr>
        <w:spacing w:before="156" w:line="376" w:lineRule="auto"/>
        <w:ind w:left="23" w:right="4932" w:hanging="14"/>
        <w:rPr>
          <w:rFonts w:ascii="宋体" w:hAnsi="宋体" w:eastAsia="宋体" w:cs="宋体"/>
          <w:color w:val="auto"/>
          <w:sz w:val="23"/>
          <w:szCs w:val="23"/>
        </w:rPr>
      </w:pPr>
      <w:r>
        <w:rPr>
          <w:rFonts w:ascii="宋体" w:hAnsi="宋体" w:eastAsia="宋体" w:cs="宋体"/>
          <w:color w:val="auto"/>
          <w:spacing w:val="8"/>
          <w:sz w:val="23"/>
          <w:szCs w:val="23"/>
        </w:rPr>
        <w:t>法定代表人或其委托代理人</w:t>
      </w:r>
      <w:r>
        <w:rPr>
          <w:rFonts w:ascii="宋体" w:hAnsi="宋体" w:eastAsia="宋体" w:cs="宋体"/>
          <w:color w:val="auto"/>
          <w:spacing w:val="11"/>
          <w:sz w:val="23"/>
          <w:szCs w:val="23"/>
        </w:rPr>
        <w:t>：（</w:t>
      </w:r>
      <w:r>
        <w:rPr>
          <w:rFonts w:ascii="宋体" w:hAnsi="宋体" w:eastAsia="宋体" w:cs="宋体"/>
          <w:color w:val="auto"/>
          <w:spacing w:val="8"/>
          <w:sz w:val="23"/>
          <w:szCs w:val="23"/>
        </w:rPr>
        <w:t>签字或盖章）</w:t>
      </w:r>
      <w:r>
        <w:rPr>
          <w:rFonts w:ascii="宋体" w:hAnsi="宋体" w:eastAsia="宋体" w:cs="宋体"/>
          <w:color w:val="auto"/>
          <w:spacing w:val="1"/>
          <w:sz w:val="23"/>
          <w:szCs w:val="23"/>
        </w:rPr>
        <w:t xml:space="preserve"> </w:t>
      </w:r>
      <w:r>
        <w:rPr>
          <w:rFonts w:ascii="宋体" w:hAnsi="宋体" w:eastAsia="宋体" w:cs="宋体"/>
          <w:color w:val="auto"/>
          <w:spacing w:val="-2"/>
          <w:sz w:val="23"/>
          <w:szCs w:val="23"/>
        </w:rPr>
        <w:t>……</w:t>
      </w:r>
    </w:p>
    <w:p w14:paraId="037CD406">
      <w:pPr>
        <w:pStyle w:val="7"/>
        <w:spacing w:line="281" w:lineRule="auto"/>
        <w:rPr>
          <w:color w:val="auto"/>
        </w:rPr>
      </w:pPr>
    </w:p>
    <w:p w14:paraId="4434B07D">
      <w:pPr>
        <w:spacing w:before="75" w:line="227" w:lineRule="auto"/>
        <w:ind w:right="23"/>
        <w:jc w:val="right"/>
        <w:rPr>
          <w:rFonts w:ascii="宋体" w:hAnsi="宋体" w:eastAsia="宋体" w:cs="宋体"/>
          <w:color w:val="auto"/>
          <w:sz w:val="23"/>
          <w:szCs w:val="23"/>
        </w:rPr>
      </w:pPr>
      <w:r>
        <w:rPr>
          <w:rFonts w:ascii="宋体" w:hAnsi="宋体" w:eastAsia="宋体" w:cs="宋体"/>
          <w:color w:val="auto"/>
          <w:spacing w:val="6"/>
          <w:sz w:val="23"/>
          <w:szCs w:val="23"/>
        </w:rPr>
        <w:t>年月日</w:t>
      </w:r>
    </w:p>
    <w:p w14:paraId="245065C1">
      <w:pPr>
        <w:spacing w:line="227" w:lineRule="auto"/>
        <w:rPr>
          <w:rFonts w:ascii="宋体" w:hAnsi="宋体" w:eastAsia="宋体" w:cs="宋体"/>
          <w:color w:val="auto"/>
          <w:sz w:val="23"/>
          <w:szCs w:val="23"/>
        </w:rPr>
        <w:sectPr>
          <w:headerReference r:id="rId22" w:type="default"/>
          <w:pgSz w:w="11900" w:h="16838"/>
          <w:pgMar w:top="720" w:right="720" w:bottom="720" w:left="720" w:header="937" w:footer="454" w:gutter="0"/>
          <w:pgNumType w:fmt="decimal"/>
          <w:cols w:space="720" w:num="1"/>
        </w:sectPr>
      </w:pPr>
    </w:p>
    <w:p w14:paraId="39B706B9">
      <w:pPr>
        <w:pStyle w:val="7"/>
        <w:spacing w:line="303" w:lineRule="auto"/>
        <w:rPr>
          <w:color w:val="auto"/>
        </w:rPr>
      </w:pPr>
    </w:p>
    <w:p w14:paraId="48114F07">
      <w:pPr>
        <w:spacing w:before="91" w:line="219" w:lineRule="auto"/>
        <w:ind w:left="114"/>
        <w:outlineLvl w:val="2"/>
        <w:rPr>
          <w:rFonts w:ascii="宋体" w:hAnsi="宋体" w:eastAsia="宋体" w:cs="宋体"/>
          <w:color w:val="auto"/>
          <w:sz w:val="28"/>
          <w:szCs w:val="28"/>
        </w:rPr>
      </w:pPr>
      <w:r>
        <w:rPr>
          <w:rFonts w:ascii="宋体" w:hAnsi="宋体" w:eastAsia="宋体" w:cs="宋体"/>
          <w:b/>
          <w:bCs/>
          <w:color w:val="auto"/>
          <w:spacing w:val="-10"/>
          <w:sz w:val="28"/>
          <w:szCs w:val="28"/>
        </w:rPr>
        <w:t>附件七</w:t>
      </w:r>
    </w:p>
    <w:p w14:paraId="1BF61BB1">
      <w:pPr>
        <w:pStyle w:val="7"/>
        <w:spacing w:line="302" w:lineRule="auto"/>
        <w:rPr>
          <w:color w:val="auto"/>
        </w:rPr>
      </w:pPr>
    </w:p>
    <w:p w14:paraId="61478D3C">
      <w:pPr>
        <w:spacing w:before="100" w:line="225" w:lineRule="auto"/>
        <w:ind w:left="3493"/>
        <w:outlineLvl w:val="0"/>
        <w:rPr>
          <w:rFonts w:ascii="宋体" w:hAnsi="宋体" w:eastAsia="宋体" w:cs="宋体"/>
          <w:color w:val="auto"/>
          <w:sz w:val="31"/>
          <w:szCs w:val="31"/>
        </w:rPr>
      </w:pPr>
      <w:r>
        <w:rPr>
          <w:rFonts w:ascii="宋体" w:hAnsi="宋体" w:eastAsia="宋体" w:cs="宋体"/>
          <w:b/>
          <w:bCs/>
          <w:color w:val="auto"/>
          <w:spacing w:val="6"/>
          <w:sz w:val="31"/>
          <w:szCs w:val="31"/>
        </w:rPr>
        <w:t>法定代表人身份证明</w:t>
      </w:r>
    </w:p>
    <w:p w14:paraId="37EEDC74">
      <w:pPr>
        <w:pStyle w:val="7"/>
        <w:spacing w:line="258" w:lineRule="auto"/>
        <w:rPr>
          <w:color w:val="auto"/>
        </w:rPr>
      </w:pPr>
    </w:p>
    <w:p w14:paraId="705BFAF3">
      <w:pPr>
        <w:pStyle w:val="7"/>
        <w:spacing w:line="258" w:lineRule="auto"/>
        <w:rPr>
          <w:color w:val="auto"/>
        </w:rPr>
      </w:pPr>
    </w:p>
    <w:p w14:paraId="0D899E8D">
      <w:pPr>
        <w:pStyle w:val="7"/>
        <w:spacing w:line="258" w:lineRule="auto"/>
        <w:rPr>
          <w:color w:val="auto"/>
        </w:rPr>
      </w:pPr>
    </w:p>
    <w:p w14:paraId="747C72B1">
      <w:pPr>
        <w:spacing w:before="75" w:line="360" w:lineRule="auto"/>
        <w:ind w:left="91" w:right="8548" w:firstLine="1"/>
        <w:rPr>
          <w:rFonts w:ascii="宋体" w:hAnsi="宋体" w:eastAsia="宋体" w:cs="宋体"/>
          <w:color w:val="auto"/>
          <w:spacing w:val="2"/>
          <w:sz w:val="23"/>
          <w:szCs w:val="23"/>
        </w:rPr>
      </w:pPr>
      <w:r>
        <w:rPr>
          <w:rFonts w:ascii="宋体" w:hAnsi="宋体" w:eastAsia="宋体" w:cs="宋体"/>
          <w:color w:val="auto"/>
          <w:spacing w:val="-5"/>
          <w:sz w:val="23"/>
          <w:szCs w:val="23"/>
        </w:rPr>
        <w:t>单位名称：</w:t>
      </w:r>
      <w:r>
        <w:rPr>
          <w:rFonts w:ascii="宋体" w:hAnsi="宋体" w:eastAsia="宋体" w:cs="宋体"/>
          <w:color w:val="auto"/>
          <w:spacing w:val="2"/>
          <w:sz w:val="23"/>
          <w:szCs w:val="23"/>
        </w:rPr>
        <w:t xml:space="preserve"> </w:t>
      </w:r>
    </w:p>
    <w:p w14:paraId="6B139F66">
      <w:pPr>
        <w:spacing w:before="75" w:line="360" w:lineRule="auto"/>
        <w:ind w:left="91" w:right="8548" w:firstLine="1"/>
        <w:rPr>
          <w:rFonts w:ascii="宋体" w:hAnsi="宋体" w:eastAsia="宋体" w:cs="宋体"/>
          <w:color w:val="auto"/>
          <w:sz w:val="23"/>
          <w:szCs w:val="23"/>
        </w:rPr>
      </w:pPr>
      <w:r>
        <w:rPr>
          <w:rFonts w:ascii="宋体" w:hAnsi="宋体" w:eastAsia="宋体" w:cs="宋体"/>
          <w:color w:val="auto"/>
          <w:spacing w:val="-9"/>
          <w:sz w:val="23"/>
          <w:szCs w:val="23"/>
        </w:rPr>
        <w:t>地址：</w:t>
      </w:r>
    </w:p>
    <w:p w14:paraId="08CE90A8">
      <w:pPr>
        <w:spacing w:before="25" w:line="353" w:lineRule="auto"/>
        <w:ind w:left="95" w:right="6868" w:hanging="4"/>
        <w:rPr>
          <w:rFonts w:ascii="宋体" w:hAnsi="宋体" w:eastAsia="宋体" w:cs="宋体"/>
          <w:color w:val="auto"/>
          <w:spacing w:val="1"/>
          <w:sz w:val="23"/>
          <w:szCs w:val="23"/>
        </w:rPr>
      </w:pPr>
      <w:r>
        <w:rPr>
          <w:color w:val="auto"/>
        </w:rPr>
        <w:pict>
          <v:shape id="_x0000_s1031" o:spid="_x0000_s1031" o:spt="202" type="#_x0000_t202" style="position:absolute;left:0pt;margin-left:222.45pt;margin-top:120.2pt;height:102.25pt;width:197.45pt;z-index:251664384;mso-width-relative:page;mso-height-relative:page;" filled="f" stroked="f" coordsize="21600,21600">
            <v:path/>
            <v:fill on="f" focussize="0,0"/>
            <v:stroke on="f"/>
            <v:imagedata o:title=""/>
            <o:lock v:ext="edit" aspectratio="f"/>
            <v:textbox inset="0mm,0mm,0mm,0mm">
              <w:txbxContent>
                <w:p w14:paraId="25DE1593">
                  <w:pPr>
                    <w:spacing w:line="20" w:lineRule="exact"/>
                  </w:pPr>
                </w:p>
                <w:tbl>
                  <w:tblPr>
                    <w:tblStyle w:val="16"/>
                    <w:tblW w:w="3898" w:type="dxa"/>
                    <w:tblInd w:w="2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3898"/>
                  </w:tblGrid>
                  <w:tr w14:paraId="3489F25E">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984" w:hRule="atLeast"/>
                    </w:trPr>
                    <w:tc>
                      <w:tcPr>
                        <w:tcW w:w="3898" w:type="dxa"/>
                        <w:vAlign w:val="top"/>
                      </w:tcPr>
                      <w:p w14:paraId="1A471521">
                        <w:pPr>
                          <w:spacing w:before="253" w:line="220" w:lineRule="auto"/>
                          <w:ind w:left="524"/>
                          <w:rPr>
                            <w:rFonts w:ascii="宋体" w:hAnsi="宋体" w:eastAsia="宋体" w:cs="宋体"/>
                            <w:sz w:val="28"/>
                            <w:szCs w:val="28"/>
                          </w:rPr>
                        </w:pPr>
                        <w:r>
                          <w:rPr>
                            <w:rFonts w:ascii="宋体" w:hAnsi="宋体" w:eastAsia="宋体" w:cs="宋体"/>
                            <w:spacing w:val="-1"/>
                            <w:sz w:val="28"/>
                            <w:szCs w:val="28"/>
                          </w:rPr>
                          <w:t>法人身份证复印件背面</w:t>
                        </w:r>
                      </w:p>
                    </w:tc>
                  </w:tr>
                </w:tbl>
                <w:p w14:paraId="51E3B7B9">
                  <w:pPr>
                    <w:pStyle w:val="7"/>
                  </w:pPr>
                </w:p>
              </w:txbxContent>
            </v:textbox>
          </v:shape>
        </w:pict>
      </w:r>
      <w:r>
        <w:rPr>
          <w:rFonts w:ascii="宋体" w:hAnsi="宋体" w:eastAsia="宋体" w:cs="宋体"/>
          <w:color w:val="auto"/>
          <w:spacing w:val="4"/>
          <w:sz w:val="23"/>
          <w:szCs w:val="23"/>
        </w:rPr>
        <w:t>姓名：性别：年龄：职务：</w:t>
      </w:r>
      <w:r>
        <w:rPr>
          <w:rFonts w:ascii="宋体" w:hAnsi="宋体" w:eastAsia="宋体" w:cs="宋体"/>
          <w:color w:val="auto"/>
          <w:spacing w:val="1"/>
          <w:sz w:val="23"/>
          <w:szCs w:val="23"/>
        </w:rPr>
        <w:t xml:space="preserve"> </w:t>
      </w:r>
    </w:p>
    <w:p w14:paraId="235BAA9F">
      <w:pPr>
        <w:spacing w:before="25" w:line="353" w:lineRule="auto"/>
        <w:ind w:left="95" w:right="6868" w:hanging="4"/>
        <w:rPr>
          <w:rFonts w:ascii="宋体" w:hAnsi="宋体" w:eastAsia="宋体" w:cs="宋体"/>
          <w:color w:val="auto"/>
          <w:sz w:val="23"/>
          <w:szCs w:val="23"/>
        </w:rPr>
      </w:pPr>
      <w:r>
        <w:rPr>
          <w:rFonts w:hint="eastAsia" w:ascii="宋体" w:hAnsi="宋体" w:eastAsia="宋体" w:cs="宋体"/>
          <w:color w:val="auto"/>
          <w:spacing w:val="3"/>
          <w:sz w:val="23"/>
          <w:szCs w:val="23"/>
          <w:lang w:val="en-US" w:eastAsia="zh-CN"/>
        </w:rPr>
        <w:t>系的</w:t>
      </w:r>
      <w:r>
        <w:rPr>
          <w:rFonts w:ascii="宋体" w:hAnsi="宋体" w:eastAsia="宋体" w:cs="宋体"/>
          <w:color w:val="auto"/>
          <w:spacing w:val="3"/>
          <w:sz w:val="23"/>
          <w:szCs w:val="23"/>
        </w:rPr>
        <w:t>法定代表人。</w:t>
      </w:r>
    </w:p>
    <w:p w14:paraId="46253006">
      <w:pPr>
        <w:spacing w:before="15"/>
        <w:rPr>
          <w:color w:val="auto"/>
        </w:rPr>
      </w:pPr>
    </w:p>
    <w:p w14:paraId="2CD8CC48">
      <w:pPr>
        <w:spacing w:before="15"/>
        <w:rPr>
          <w:color w:val="auto"/>
        </w:rPr>
      </w:pPr>
    </w:p>
    <w:p w14:paraId="5E790903">
      <w:pPr>
        <w:spacing w:before="14"/>
        <w:rPr>
          <w:color w:val="auto"/>
        </w:rPr>
      </w:pPr>
    </w:p>
    <w:p w14:paraId="4EDA724A">
      <w:pPr>
        <w:spacing w:before="14"/>
        <w:rPr>
          <w:color w:val="auto"/>
        </w:rPr>
      </w:pPr>
    </w:p>
    <w:p w14:paraId="295185FE">
      <w:pPr>
        <w:spacing w:before="14"/>
        <w:rPr>
          <w:color w:val="auto"/>
        </w:rPr>
      </w:pPr>
    </w:p>
    <w:p w14:paraId="19AE6246">
      <w:pPr>
        <w:spacing w:before="14"/>
        <w:rPr>
          <w:color w:val="auto"/>
        </w:rPr>
      </w:pPr>
    </w:p>
    <w:tbl>
      <w:tblPr>
        <w:tblStyle w:val="16"/>
        <w:tblW w:w="3898" w:type="dxa"/>
        <w:tblInd w:w="5" w:type="dxa"/>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Layout w:type="fixed"/>
        <w:tblCellMar>
          <w:top w:w="0" w:type="dxa"/>
          <w:left w:w="0" w:type="dxa"/>
          <w:bottom w:w="0" w:type="dxa"/>
          <w:right w:w="0" w:type="dxa"/>
        </w:tblCellMar>
      </w:tblPr>
      <w:tblGrid>
        <w:gridCol w:w="3898"/>
      </w:tblGrid>
      <w:tr w14:paraId="7CB342F6">
        <w:tblPrEx>
          <w:tblBorders>
            <w:top w:val="single" w:color="000000" w:sz="4" w:space="0"/>
            <w:left w:val="single" w:color="000000" w:sz="4" w:space="0"/>
            <w:bottom w:val="single" w:color="000000" w:sz="4" w:space="0"/>
            <w:right w:val="single" w:color="000000" w:sz="4" w:space="0"/>
            <w:insideH w:val="none" w:color="auto" w:sz="0" w:space="0"/>
            <w:insideV w:val="none" w:color="auto" w:sz="0" w:space="0"/>
          </w:tblBorders>
          <w:tblCellMar>
            <w:top w:w="0" w:type="dxa"/>
            <w:left w:w="0" w:type="dxa"/>
            <w:bottom w:w="0" w:type="dxa"/>
            <w:right w:w="0" w:type="dxa"/>
          </w:tblCellMar>
        </w:tblPrEx>
        <w:trPr>
          <w:trHeight w:val="1984" w:hRule="atLeast"/>
        </w:trPr>
        <w:tc>
          <w:tcPr>
            <w:tcW w:w="3898" w:type="dxa"/>
            <w:vAlign w:val="top"/>
          </w:tcPr>
          <w:p w14:paraId="21E2751E">
            <w:pPr>
              <w:spacing w:before="253" w:line="220" w:lineRule="auto"/>
              <w:ind w:left="525"/>
              <w:rPr>
                <w:rFonts w:ascii="宋体" w:hAnsi="宋体" w:eastAsia="宋体" w:cs="宋体"/>
                <w:color w:val="auto"/>
                <w:sz w:val="28"/>
                <w:szCs w:val="28"/>
              </w:rPr>
            </w:pPr>
            <w:r>
              <w:rPr>
                <w:rFonts w:ascii="宋体" w:hAnsi="宋体" w:eastAsia="宋体" w:cs="宋体"/>
                <w:color w:val="auto"/>
                <w:spacing w:val="-1"/>
                <w:sz w:val="28"/>
                <w:szCs w:val="28"/>
              </w:rPr>
              <w:t>法人身份证复印件正面</w:t>
            </w:r>
          </w:p>
        </w:tc>
      </w:tr>
    </w:tbl>
    <w:p w14:paraId="5FBB4136">
      <w:pPr>
        <w:pStyle w:val="7"/>
        <w:spacing w:line="257" w:lineRule="auto"/>
        <w:rPr>
          <w:color w:val="auto"/>
        </w:rPr>
      </w:pPr>
    </w:p>
    <w:p w14:paraId="2EC2865B">
      <w:pPr>
        <w:pStyle w:val="7"/>
        <w:spacing w:line="258" w:lineRule="auto"/>
        <w:rPr>
          <w:color w:val="auto"/>
        </w:rPr>
      </w:pPr>
    </w:p>
    <w:p w14:paraId="636D28B4">
      <w:pPr>
        <w:pStyle w:val="7"/>
        <w:spacing w:line="258" w:lineRule="auto"/>
        <w:rPr>
          <w:color w:val="auto"/>
        </w:rPr>
      </w:pPr>
    </w:p>
    <w:p w14:paraId="3DF8546E">
      <w:pPr>
        <w:pStyle w:val="7"/>
        <w:spacing w:line="258" w:lineRule="auto"/>
        <w:rPr>
          <w:color w:val="auto"/>
        </w:rPr>
      </w:pPr>
    </w:p>
    <w:p w14:paraId="0175A78C">
      <w:pPr>
        <w:pStyle w:val="7"/>
        <w:spacing w:line="258" w:lineRule="auto"/>
        <w:rPr>
          <w:color w:val="auto"/>
        </w:rPr>
      </w:pPr>
    </w:p>
    <w:p w14:paraId="2F694709">
      <w:pPr>
        <w:pStyle w:val="7"/>
        <w:spacing w:line="258" w:lineRule="auto"/>
        <w:rPr>
          <w:color w:val="auto"/>
        </w:rPr>
      </w:pPr>
    </w:p>
    <w:p w14:paraId="4BA5B114">
      <w:pPr>
        <w:pStyle w:val="7"/>
        <w:spacing w:line="258" w:lineRule="auto"/>
        <w:rPr>
          <w:color w:val="auto"/>
        </w:rPr>
      </w:pPr>
    </w:p>
    <w:p w14:paraId="7FB0FBD3">
      <w:pPr>
        <w:pStyle w:val="7"/>
        <w:spacing w:line="258" w:lineRule="auto"/>
        <w:rPr>
          <w:color w:val="auto"/>
        </w:rPr>
      </w:pPr>
    </w:p>
    <w:p w14:paraId="4F70AAE4">
      <w:pPr>
        <w:pStyle w:val="7"/>
        <w:spacing w:line="258" w:lineRule="auto"/>
        <w:rPr>
          <w:color w:val="auto"/>
        </w:rPr>
      </w:pPr>
    </w:p>
    <w:p w14:paraId="5597F9ED">
      <w:pPr>
        <w:pStyle w:val="7"/>
        <w:spacing w:line="258" w:lineRule="auto"/>
        <w:rPr>
          <w:color w:val="auto"/>
        </w:rPr>
      </w:pPr>
    </w:p>
    <w:p w14:paraId="0A098291">
      <w:pPr>
        <w:pStyle w:val="7"/>
        <w:spacing w:line="258" w:lineRule="auto"/>
        <w:rPr>
          <w:color w:val="auto"/>
        </w:rPr>
      </w:pPr>
    </w:p>
    <w:p w14:paraId="02AA2BDD">
      <w:pPr>
        <w:pStyle w:val="7"/>
        <w:spacing w:line="258" w:lineRule="auto"/>
        <w:rPr>
          <w:color w:val="auto"/>
        </w:rPr>
      </w:pPr>
    </w:p>
    <w:p w14:paraId="781A4155">
      <w:pPr>
        <w:spacing w:before="75" w:line="227" w:lineRule="auto"/>
        <w:ind w:left="94"/>
        <w:rPr>
          <w:rFonts w:ascii="宋体" w:hAnsi="宋体" w:eastAsia="宋体" w:cs="宋体"/>
          <w:color w:val="auto"/>
          <w:sz w:val="23"/>
          <w:szCs w:val="23"/>
        </w:rPr>
      </w:pPr>
      <w:r>
        <w:rPr>
          <w:rFonts w:ascii="宋体" w:hAnsi="宋体" w:eastAsia="宋体" w:cs="宋体"/>
          <w:color w:val="auto"/>
          <w:spacing w:val="6"/>
          <w:sz w:val="23"/>
          <w:szCs w:val="23"/>
        </w:rPr>
        <w:t>投标单位名称：公章）</w:t>
      </w:r>
    </w:p>
    <w:p w14:paraId="42E5B4A9">
      <w:pPr>
        <w:spacing w:before="192" w:line="227" w:lineRule="auto"/>
        <w:ind w:left="92"/>
        <w:rPr>
          <w:rFonts w:ascii="宋体" w:hAnsi="宋体" w:eastAsia="宋体" w:cs="宋体"/>
          <w:color w:val="auto"/>
          <w:sz w:val="23"/>
          <w:szCs w:val="23"/>
        </w:rPr>
      </w:pPr>
      <w:r>
        <w:rPr>
          <w:rFonts w:ascii="宋体" w:hAnsi="宋体" w:eastAsia="宋体" w:cs="宋体"/>
          <w:color w:val="auto"/>
          <w:spacing w:val="13"/>
          <w:sz w:val="23"/>
          <w:szCs w:val="23"/>
        </w:rPr>
        <w:t>法定代表人</w:t>
      </w:r>
      <w:r>
        <w:rPr>
          <w:rFonts w:ascii="宋体" w:hAnsi="宋体" w:eastAsia="宋体" w:cs="宋体"/>
          <w:color w:val="auto"/>
          <w:spacing w:val="-23"/>
          <w:sz w:val="23"/>
          <w:szCs w:val="23"/>
        </w:rPr>
        <w:t>：（</w:t>
      </w:r>
      <w:r>
        <w:rPr>
          <w:rFonts w:ascii="宋体" w:hAnsi="宋体" w:eastAsia="宋体" w:cs="宋体"/>
          <w:color w:val="auto"/>
          <w:spacing w:val="13"/>
          <w:sz w:val="23"/>
          <w:szCs w:val="23"/>
        </w:rPr>
        <w:t>签字或盖章）</w:t>
      </w:r>
    </w:p>
    <w:p w14:paraId="1AFE2F0B">
      <w:pPr>
        <w:pStyle w:val="7"/>
        <w:spacing w:line="273" w:lineRule="auto"/>
        <w:rPr>
          <w:color w:val="auto"/>
        </w:rPr>
      </w:pPr>
    </w:p>
    <w:p w14:paraId="5ED4B1D0">
      <w:pPr>
        <w:pStyle w:val="7"/>
        <w:spacing w:line="273" w:lineRule="auto"/>
        <w:rPr>
          <w:color w:val="auto"/>
        </w:rPr>
      </w:pPr>
    </w:p>
    <w:p w14:paraId="62D53CC4">
      <w:pPr>
        <w:pStyle w:val="7"/>
        <w:spacing w:line="273" w:lineRule="auto"/>
        <w:rPr>
          <w:color w:val="auto"/>
        </w:rPr>
      </w:pPr>
    </w:p>
    <w:p w14:paraId="6EA6D3E5">
      <w:pPr>
        <w:pStyle w:val="7"/>
        <w:spacing w:line="273" w:lineRule="auto"/>
        <w:rPr>
          <w:color w:val="auto"/>
        </w:rPr>
      </w:pPr>
    </w:p>
    <w:p w14:paraId="32DAC2BD">
      <w:pPr>
        <w:pStyle w:val="7"/>
        <w:spacing w:line="273" w:lineRule="auto"/>
        <w:rPr>
          <w:color w:val="auto"/>
        </w:rPr>
      </w:pPr>
    </w:p>
    <w:p w14:paraId="7B668FCA">
      <w:pPr>
        <w:pStyle w:val="7"/>
        <w:spacing w:line="274" w:lineRule="auto"/>
        <w:rPr>
          <w:color w:val="auto"/>
        </w:rPr>
      </w:pPr>
    </w:p>
    <w:p w14:paraId="2E0A545B">
      <w:pPr>
        <w:spacing w:before="76" w:line="227" w:lineRule="auto"/>
        <w:jc w:val="right"/>
        <w:rPr>
          <w:rFonts w:ascii="宋体" w:hAnsi="宋体" w:eastAsia="宋体" w:cs="宋体"/>
          <w:color w:val="auto"/>
          <w:sz w:val="23"/>
          <w:szCs w:val="23"/>
        </w:rPr>
      </w:pPr>
      <w:r>
        <w:rPr>
          <w:rFonts w:ascii="宋体" w:hAnsi="宋体" w:eastAsia="宋体" w:cs="宋体"/>
          <w:color w:val="auto"/>
          <w:spacing w:val="1"/>
          <w:sz w:val="23"/>
          <w:szCs w:val="23"/>
        </w:rPr>
        <w:t>日期：年月日</w:t>
      </w:r>
    </w:p>
    <w:p w14:paraId="1F143925">
      <w:pPr>
        <w:spacing w:line="227" w:lineRule="auto"/>
        <w:rPr>
          <w:rFonts w:ascii="宋体" w:hAnsi="宋体" w:eastAsia="宋体" w:cs="宋体"/>
          <w:color w:val="auto"/>
          <w:sz w:val="23"/>
          <w:szCs w:val="23"/>
        </w:rPr>
        <w:sectPr>
          <w:headerReference r:id="rId23" w:type="default"/>
          <w:pgSz w:w="11900" w:h="16838"/>
          <w:pgMar w:top="720" w:right="720" w:bottom="720" w:left="720" w:header="937" w:footer="0" w:gutter="0"/>
          <w:pgNumType w:fmt="decimal"/>
          <w:cols w:space="720" w:num="1"/>
        </w:sectPr>
      </w:pPr>
    </w:p>
    <w:p w14:paraId="15539F94">
      <w:pPr>
        <w:pStyle w:val="7"/>
        <w:spacing w:line="434" w:lineRule="auto"/>
        <w:rPr>
          <w:color w:val="auto"/>
        </w:rPr>
      </w:pPr>
    </w:p>
    <w:p w14:paraId="5AE40C1C">
      <w:pPr>
        <w:spacing w:before="91" w:line="219" w:lineRule="auto"/>
        <w:ind w:left="32"/>
        <w:rPr>
          <w:rFonts w:ascii="宋体" w:hAnsi="宋体" w:eastAsia="宋体" w:cs="宋体"/>
          <w:color w:val="auto"/>
          <w:sz w:val="28"/>
          <w:szCs w:val="28"/>
        </w:rPr>
      </w:pPr>
      <w:r>
        <w:rPr>
          <w:rFonts w:ascii="宋体" w:hAnsi="宋体" w:eastAsia="宋体" w:cs="宋体"/>
          <w:b/>
          <w:bCs/>
          <w:color w:val="auto"/>
          <w:spacing w:val="-10"/>
          <w:sz w:val="28"/>
          <w:szCs w:val="28"/>
        </w:rPr>
        <w:t>附件八</w:t>
      </w:r>
    </w:p>
    <w:p w14:paraId="02418C57">
      <w:pPr>
        <w:pStyle w:val="7"/>
        <w:spacing w:line="300" w:lineRule="auto"/>
        <w:rPr>
          <w:color w:val="auto"/>
        </w:rPr>
      </w:pPr>
    </w:p>
    <w:p w14:paraId="360A93D5">
      <w:pPr>
        <w:spacing w:before="100" w:line="224" w:lineRule="auto"/>
        <w:ind w:left="3253"/>
        <w:rPr>
          <w:rFonts w:ascii="宋体" w:hAnsi="宋体" w:eastAsia="宋体" w:cs="宋体"/>
          <w:color w:val="auto"/>
          <w:sz w:val="31"/>
          <w:szCs w:val="31"/>
        </w:rPr>
      </w:pPr>
      <w:r>
        <w:rPr>
          <w:rFonts w:ascii="宋体" w:hAnsi="宋体" w:eastAsia="宋体" w:cs="宋体"/>
          <w:b/>
          <w:bCs/>
          <w:color w:val="auto"/>
          <w:spacing w:val="6"/>
          <w:sz w:val="31"/>
          <w:szCs w:val="31"/>
        </w:rPr>
        <w:t>法定代表人授权委托书</w:t>
      </w:r>
    </w:p>
    <w:p w14:paraId="0F4C5C31">
      <w:pPr>
        <w:tabs>
          <w:tab w:val="left" w:pos="9687"/>
        </w:tabs>
        <w:spacing w:before="220" w:line="374" w:lineRule="auto"/>
        <w:ind w:left="59" w:firstLine="480"/>
        <w:jc w:val="both"/>
        <w:rPr>
          <w:rFonts w:ascii="宋体" w:hAnsi="宋体" w:eastAsia="宋体" w:cs="宋体"/>
          <w:color w:val="auto"/>
          <w:sz w:val="23"/>
          <w:szCs w:val="23"/>
        </w:rPr>
      </w:pPr>
      <w:r>
        <w:rPr>
          <w:rFonts w:ascii="宋体" w:hAnsi="宋体" w:eastAsia="宋体" w:cs="宋体"/>
          <w:color w:val="auto"/>
          <w:spacing w:val="11"/>
          <w:sz w:val="23"/>
          <w:szCs w:val="23"/>
        </w:rPr>
        <w:t>本授权委托书声明：注册于</w:t>
      </w:r>
      <w:r>
        <w:rPr>
          <w:rFonts w:ascii="宋体" w:hAnsi="宋体" w:eastAsia="宋体" w:cs="宋体"/>
          <w:color w:val="auto"/>
          <w:spacing w:val="11"/>
          <w:sz w:val="23"/>
          <w:szCs w:val="23"/>
          <w:u w:val="single" w:color="auto"/>
        </w:rPr>
        <w:t>（投标人地址）</w:t>
      </w:r>
      <w:r>
        <w:rPr>
          <w:rFonts w:ascii="宋体" w:hAnsi="宋体" w:eastAsia="宋体" w:cs="宋体"/>
          <w:color w:val="auto"/>
          <w:spacing w:val="11"/>
          <w:sz w:val="23"/>
          <w:szCs w:val="23"/>
        </w:rPr>
        <w:t>的</w:t>
      </w:r>
      <w:r>
        <w:rPr>
          <w:rFonts w:ascii="宋体" w:hAnsi="宋体" w:eastAsia="宋体" w:cs="宋体"/>
          <w:color w:val="auto"/>
          <w:spacing w:val="11"/>
          <w:sz w:val="23"/>
          <w:szCs w:val="23"/>
          <w:u w:val="single" w:color="auto"/>
        </w:rPr>
        <w:t>（单位名</w:t>
      </w:r>
      <w:r>
        <w:rPr>
          <w:rFonts w:ascii="宋体" w:hAnsi="宋体" w:eastAsia="宋体" w:cs="宋体"/>
          <w:color w:val="auto"/>
          <w:spacing w:val="10"/>
          <w:sz w:val="23"/>
          <w:szCs w:val="23"/>
          <w:u w:val="single" w:color="auto"/>
        </w:rPr>
        <w:t>称）</w:t>
      </w:r>
      <w:r>
        <w:rPr>
          <w:rFonts w:ascii="宋体" w:hAnsi="宋体" w:eastAsia="宋体" w:cs="宋体"/>
          <w:color w:val="auto"/>
          <w:spacing w:val="10"/>
          <w:sz w:val="23"/>
          <w:szCs w:val="23"/>
        </w:rPr>
        <w:t>在下面签名的</w:t>
      </w:r>
      <w:r>
        <w:rPr>
          <w:rFonts w:ascii="宋体" w:hAnsi="宋体" w:eastAsia="宋体" w:cs="宋体"/>
          <w:color w:val="auto"/>
          <w:spacing w:val="10"/>
          <w:sz w:val="23"/>
          <w:szCs w:val="23"/>
          <w:u w:val="single" w:color="auto"/>
        </w:rPr>
        <w:t>（法定代表人</w:t>
      </w:r>
      <w:r>
        <w:rPr>
          <w:rFonts w:ascii="宋体" w:hAnsi="宋体" w:eastAsia="宋体" w:cs="宋体"/>
          <w:color w:val="auto"/>
          <w:spacing w:val="6"/>
          <w:sz w:val="23"/>
          <w:szCs w:val="23"/>
          <w:u w:val="single" w:color="auto"/>
        </w:rPr>
        <w:t>姓名、职务）</w:t>
      </w:r>
      <w:r>
        <w:rPr>
          <w:rFonts w:ascii="宋体" w:hAnsi="宋体" w:eastAsia="宋体" w:cs="宋体"/>
          <w:color w:val="auto"/>
          <w:spacing w:val="6"/>
          <w:sz w:val="23"/>
          <w:szCs w:val="23"/>
        </w:rPr>
        <w:t>在此授权</w:t>
      </w:r>
      <w:r>
        <w:rPr>
          <w:rFonts w:ascii="宋体" w:hAnsi="宋体" w:eastAsia="宋体" w:cs="宋体"/>
          <w:color w:val="auto"/>
          <w:spacing w:val="6"/>
          <w:sz w:val="23"/>
          <w:szCs w:val="23"/>
          <w:u w:val="single" w:color="auto"/>
        </w:rPr>
        <w:t>（被授权人姓名、职务）</w:t>
      </w:r>
      <w:r>
        <w:rPr>
          <w:rFonts w:ascii="宋体" w:hAnsi="宋体" w:eastAsia="宋体" w:cs="宋体"/>
          <w:color w:val="auto"/>
          <w:spacing w:val="6"/>
          <w:sz w:val="23"/>
          <w:szCs w:val="23"/>
        </w:rPr>
        <w:t>作为我公司的</w:t>
      </w:r>
      <w:r>
        <w:rPr>
          <w:rFonts w:ascii="宋体" w:hAnsi="宋体" w:eastAsia="宋体" w:cs="宋体"/>
          <w:color w:val="auto"/>
          <w:spacing w:val="5"/>
          <w:sz w:val="23"/>
          <w:szCs w:val="23"/>
        </w:rPr>
        <w:t>合法代理人，</w:t>
      </w:r>
      <w:r>
        <w:rPr>
          <w:rFonts w:ascii="宋体" w:hAnsi="宋体" w:eastAsia="宋体" w:cs="宋体"/>
          <w:color w:val="auto"/>
          <w:spacing w:val="-69"/>
          <w:sz w:val="23"/>
          <w:szCs w:val="23"/>
        </w:rPr>
        <w:t xml:space="preserve"> </w:t>
      </w:r>
      <w:r>
        <w:rPr>
          <w:rFonts w:ascii="宋体" w:hAnsi="宋体" w:eastAsia="宋体" w:cs="宋体"/>
          <w:color w:val="auto"/>
          <w:spacing w:val="5"/>
          <w:sz w:val="23"/>
          <w:szCs w:val="23"/>
        </w:rPr>
        <w:t>就</w:t>
      </w:r>
      <w:r>
        <w:rPr>
          <w:rFonts w:ascii="宋体" w:hAnsi="宋体" w:eastAsia="宋体" w:cs="宋体"/>
          <w:color w:val="auto"/>
          <w:spacing w:val="5"/>
          <w:sz w:val="23"/>
          <w:szCs w:val="23"/>
          <w:u w:val="single" w:color="auto"/>
        </w:rPr>
        <w:t>（项目名称、</w:t>
      </w:r>
      <w:r>
        <w:rPr>
          <w:rFonts w:ascii="宋体" w:hAnsi="宋体" w:eastAsia="宋体" w:cs="宋体"/>
          <w:color w:val="auto"/>
          <w:sz w:val="23"/>
          <w:szCs w:val="23"/>
          <w:u w:val="single" w:color="auto"/>
        </w:rPr>
        <w:tab/>
      </w:r>
      <w:r>
        <w:rPr>
          <w:rFonts w:ascii="宋体" w:hAnsi="宋体" w:eastAsia="宋体" w:cs="宋体"/>
          <w:color w:val="auto"/>
          <w:spacing w:val="11"/>
          <w:sz w:val="23"/>
          <w:szCs w:val="23"/>
          <w:u w:val="single" w:color="auto"/>
        </w:rPr>
        <w:t>项目编号</w:t>
      </w:r>
      <w:r>
        <w:rPr>
          <w:rFonts w:ascii="宋体" w:hAnsi="宋体" w:eastAsia="宋体" w:cs="宋体"/>
          <w:color w:val="auto"/>
          <w:spacing w:val="11"/>
          <w:sz w:val="23"/>
          <w:szCs w:val="23"/>
        </w:rPr>
        <w:t>）的招投标活动，设计合同的签订、执行、完成</w:t>
      </w:r>
      <w:r>
        <w:rPr>
          <w:rFonts w:ascii="宋体" w:hAnsi="宋体" w:eastAsia="宋体" w:cs="宋体"/>
          <w:color w:val="auto"/>
          <w:spacing w:val="10"/>
          <w:sz w:val="23"/>
          <w:szCs w:val="23"/>
        </w:rPr>
        <w:t>和售后服务，作为投标人代表以我</w:t>
      </w:r>
      <w:r>
        <w:rPr>
          <w:rFonts w:ascii="宋体" w:hAnsi="宋体" w:eastAsia="宋体" w:cs="宋体"/>
          <w:color w:val="auto"/>
          <w:sz w:val="23"/>
          <w:szCs w:val="23"/>
        </w:rPr>
        <w:t xml:space="preserve"> </w:t>
      </w:r>
      <w:r>
        <w:rPr>
          <w:rFonts w:ascii="宋体" w:hAnsi="宋体" w:eastAsia="宋体" w:cs="宋体"/>
          <w:color w:val="auto"/>
          <w:spacing w:val="6"/>
          <w:sz w:val="23"/>
          <w:szCs w:val="23"/>
        </w:rPr>
        <w:t>方的名义处理一切与之有关的事务。</w:t>
      </w:r>
    </w:p>
    <w:p w14:paraId="3D27AF4A">
      <w:pPr>
        <w:pStyle w:val="7"/>
        <w:spacing w:line="434" w:lineRule="auto"/>
        <w:rPr>
          <w:color w:val="auto"/>
        </w:rPr>
      </w:pPr>
    </w:p>
    <w:p w14:paraId="1021CCAD">
      <w:pPr>
        <w:spacing w:before="75" w:line="227" w:lineRule="auto"/>
        <w:ind w:left="539"/>
        <w:rPr>
          <w:rFonts w:ascii="宋体" w:hAnsi="宋体" w:eastAsia="宋体" w:cs="宋体"/>
          <w:color w:val="auto"/>
          <w:sz w:val="23"/>
          <w:szCs w:val="23"/>
        </w:rPr>
      </w:pPr>
      <w:r>
        <w:rPr>
          <w:rFonts w:ascii="宋体" w:hAnsi="宋体" w:eastAsia="宋体" w:cs="宋体"/>
          <w:color w:val="auto"/>
          <w:spacing w:val="7"/>
          <w:sz w:val="23"/>
          <w:szCs w:val="23"/>
        </w:rPr>
        <w:t>被授权人（投标人授权代表）无转委托权限。</w:t>
      </w:r>
    </w:p>
    <w:p w14:paraId="74D833F2">
      <w:pPr>
        <w:spacing w:before="191" w:line="227" w:lineRule="auto"/>
        <w:ind w:left="540"/>
        <w:rPr>
          <w:rFonts w:ascii="宋体" w:hAnsi="宋体" w:eastAsia="宋体" w:cs="宋体"/>
          <w:color w:val="auto"/>
          <w:sz w:val="23"/>
          <w:szCs w:val="23"/>
        </w:rPr>
      </w:pPr>
      <w:r>
        <w:rPr>
          <w:rFonts w:ascii="宋体" w:hAnsi="宋体" w:eastAsia="宋体" w:cs="宋体"/>
          <w:color w:val="auto"/>
          <w:spacing w:val="8"/>
          <w:sz w:val="23"/>
          <w:szCs w:val="23"/>
        </w:rPr>
        <w:t>本授权书自法定代表人签字（盖个人名章）之日起生效，特此声明。</w:t>
      </w:r>
    </w:p>
    <w:p w14:paraId="5E938737">
      <w:pPr>
        <w:pStyle w:val="7"/>
        <w:spacing w:line="295" w:lineRule="auto"/>
        <w:rPr>
          <w:color w:val="auto"/>
        </w:rPr>
      </w:pPr>
    </w:p>
    <w:p w14:paraId="3A0600F5">
      <w:pPr>
        <w:pStyle w:val="7"/>
        <w:spacing w:line="296" w:lineRule="auto"/>
        <w:rPr>
          <w:color w:val="auto"/>
        </w:rPr>
      </w:pPr>
    </w:p>
    <w:p w14:paraId="7F014A35">
      <w:pPr>
        <w:spacing w:before="76" w:line="227" w:lineRule="auto"/>
        <w:ind w:left="21"/>
        <w:rPr>
          <w:rFonts w:ascii="宋体" w:hAnsi="宋体" w:eastAsia="宋体" w:cs="宋体"/>
          <w:color w:val="auto"/>
          <w:sz w:val="23"/>
          <w:szCs w:val="23"/>
        </w:rPr>
      </w:pPr>
      <w:r>
        <w:rPr>
          <w:rFonts w:ascii="宋体" w:hAnsi="宋体" w:eastAsia="宋体" w:cs="宋体"/>
          <w:color w:val="auto"/>
          <w:spacing w:val="6"/>
          <w:sz w:val="23"/>
          <w:szCs w:val="23"/>
        </w:rPr>
        <w:t>需附：法定代表人、被授权人身份证复印件。</w:t>
      </w:r>
    </w:p>
    <w:p w14:paraId="6EC5A9F2">
      <w:pPr>
        <w:pStyle w:val="7"/>
        <w:spacing w:line="296" w:lineRule="auto"/>
        <w:rPr>
          <w:color w:val="auto"/>
        </w:rPr>
      </w:pPr>
    </w:p>
    <w:p w14:paraId="07637DCC">
      <w:pPr>
        <w:pStyle w:val="7"/>
        <w:spacing w:line="296" w:lineRule="auto"/>
        <w:rPr>
          <w:color w:val="auto"/>
        </w:rPr>
      </w:pPr>
      <w:r>
        <w:rPr>
          <w:color w:val="auto"/>
        </w:rPr>
        <w:pict>
          <v:shape id="_x0000_s1032" o:spid="_x0000_s1032" o:spt="202" type="#_x0000_t202" style="position:absolute;left:0pt;margin-left:220.1pt;margin-top:13.9pt;height:201.7pt;width:160.05pt;z-index:251666432;mso-width-relative:page;mso-height-relative:page;" filled="f" stroked="f" coordsize="21600,21600">
            <v:path/>
            <v:fill on="f" focussize="0,0"/>
            <v:stroke on="f"/>
            <v:imagedata o:title=""/>
            <o:lock v:ext="edit" aspectratio="f"/>
            <v:textbox inset="0mm,0mm,0mm,0mm">
              <w:txbxContent>
                <w:p w14:paraId="6CDB3508">
                  <w:pPr>
                    <w:spacing w:line="20" w:lineRule="exact"/>
                  </w:pPr>
                </w:p>
                <w:tbl>
                  <w:tblPr>
                    <w:tblStyle w:val="16"/>
                    <w:tblW w:w="3150" w:type="dxa"/>
                    <w:tblInd w:w="2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150"/>
                  </w:tblGrid>
                  <w:tr w14:paraId="4AA20DE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047" w:hRule="atLeast"/>
                    </w:trPr>
                    <w:tc>
                      <w:tcPr>
                        <w:tcW w:w="3150" w:type="dxa"/>
                        <w:tcBorders>
                          <w:top w:val="nil"/>
                          <w:left w:val="nil"/>
                          <w:right w:val="nil"/>
                        </w:tcBorders>
                        <w:vAlign w:val="top"/>
                      </w:tcPr>
                      <w:p w14:paraId="29AEAA01">
                        <w:pPr>
                          <w:spacing w:before="229" w:line="228" w:lineRule="auto"/>
                          <w:ind w:left="173"/>
                          <w:rPr>
                            <w:rFonts w:ascii="宋体" w:hAnsi="宋体" w:eastAsia="宋体" w:cs="宋体"/>
                            <w:sz w:val="20"/>
                            <w:szCs w:val="20"/>
                          </w:rPr>
                        </w:pPr>
                        <w:r>
                          <w:rPr>
                            <w:rFonts w:ascii="宋体" w:hAnsi="宋体" w:eastAsia="宋体" w:cs="宋体"/>
                            <w:spacing w:val="9"/>
                            <w:sz w:val="20"/>
                            <w:szCs w:val="20"/>
                          </w:rPr>
                          <w:t>被授权人身份证复印件正面</w:t>
                        </w:r>
                      </w:p>
                    </w:tc>
                  </w:tr>
                  <w:tr w14:paraId="084DC4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926" w:hRule="atLeast"/>
                    </w:trPr>
                    <w:tc>
                      <w:tcPr>
                        <w:tcW w:w="3150" w:type="dxa"/>
                        <w:vAlign w:val="top"/>
                      </w:tcPr>
                      <w:p w14:paraId="6C51A070">
                        <w:pPr>
                          <w:spacing w:before="219" w:line="228" w:lineRule="auto"/>
                          <w:ind w:left="168"/>
                          <w:rPr>
                            <w:rFonts w:ascii="宋体" w:hAnsi="宋体" w:eastAsia="宋体" w:cs="宋体"/>
                            <w:sz w:val="20"/>
                            <w:szCs w:val="20"/>
                          </w:rPr>
                        </w:pPr>
                        <w:r>
                          <w:rPr>
                            <w:rFonts w:ascii="宋体" w:hAnsi="宋体" w:eastAsia="宋体" w:cs="宋体"/>
                            <w:spacing w:val="9"/>
                            <w:sz w:val="20"/>
                            <w:szCs w:val="20"/>
                          </w:rPr>
                          <w:t>被授权人身份证复印件背面</w:t>
                        </w:r>
                      </w:p>
                    </w:tc>
                  </w:tr>
                </w:tbl>
                <w:p w14:paraId="0D852A6F">
                  <w:pPr>
                    <w:pStyle w:val="7"/>
                  </w:pPr>
                </w:p>
              </w:txbxContent>
            </v:textbox>
          </v:shape>
        </w:pict>
      </w:r>
    </w:p>
    <w:p w14:paraId="38E9CEE7">
      <w:pPr>
        <w:spacing w:before="1" w:line="1946" w:lineRule="exact"/>
        <w:ind w:firstLine="138"/>
        <w:rPr>
          <w:color w:val="auto"/>
        </w:rPr>
      </w:pPr>
      <w:r>
        <w:rPr>
          <w:color w:val="auto"/>
        </w:rPr>
        <w:drawing>
          <wp:anchor distT="0" distB="0" distL="0" distR="0" simplePos="0" relativeHeight="251665408" behindDoc="1" locked="0" layoutInCell="1" allowOverlap="1">
            <wp:simplePos x="0" y="0"/>
            <wp:positionH relativeFrom="column">
              <wp:posOffset>2807970</wp:posOffset>
            </wp:positionH>
            <wp:positionV relativeFrom="paragraph">
              <wp:posOffset>0</wp:posOffset>
            </wp:positionV>
            <wp:extent cx="2007235" cy="1235710"/>
            <wp:effectExtent l="0" t="0" r="0" b="0"/>
            <wp:wrapNone/>
            <wp:docPr id="74" name="IM 74"/>
            <wp:cNvGraphicFramePr/>
            <a:graphic xmlns:a="http://schemas.openxmlformats.org/drawingml/2006/main">
              <a:graphicData uri="http://schemas.openxmlformats.org/drawingml/2006/picture">
                <pic:pic xmlns:pic="http://schemas.openxmlformats.org/drawingml/2006/picture">
                  <pic:nvPicPr>
                    <pic:cNvPr id="74" name="IM 74"/>
                    <pic:cNvPicPr/>
                  </pic:nvPicPr>
                  <pic:blipFill>
                    <a:blip r:embed="rId46"/>
                    <a:stretch>
                      <a:fillRect/>
                    </a:stretch>
                  </pic:blipFill>
                  <pic:spPr>
                    <a:xfrm>
                      <a:off x="0" y="0"/>
                      <a:ext cx="2007201" cy="1235691"/>
                    </a:xfrm>
                    <a:prstGeom prst="rect">
                      <a:avLst/>
                    </a:prstGeom>
                  </pic:spPr>
                </pic:pic>
              </a:graphicData>
            </a:graphic>
          </wp:anchor>
        </w:drawing>
      </w:r>
      <w:r>
        <w:rPr>
          <w:color w:val="auto"/>
          <w:position w:val="-38"/>
        </w:rPr>
        <w:pict>
          <v:group id="_x0000_s1033" o:spid="_x0000_s1033" o:spt="203" style="height:97.3pt;width:160.6pt;" coordsize="3212,1946">
            <o:lock v:ext="edit"/>
            <v:shape id="_x0000_s1034" o:spid="_x0000_s1034" o:spt="75" type="#_x0000_t75" style="position:absolute;left:0;top:0;height:1946;width:3212;" filled="f" stroked="f" coordsize="21600,21600">
              <v:path/>
              <v:fill on="f" focussize="0,0"/>
              <v:stroke on="f"/>
              <v:imagedata r:id="rId47" o:title=""/>
              <o:lock v:ext="edit" aspectratio="t"/>
            </v:shape>
            <v:shape id="_x0000_s1035" o:spid="_x0000_s1035" o:spt="202" type="#_x0000_t202" style="position:absolute;left:-20;top:-20;height:1986;width:3252;" filled="f" stroked="f" coordsize="21600,21600">
              <v:path/>
              <v:fill on="f" focussize="0,0"/>
              <v:stroke on="f"/>
              <v:imagedata o:title=""/>
              <o:lock v:ext="edit" aspectratio="f"/>
              <v:textbox inset="0mm,0mm,0mm,0mm">
                <w:txbxContent>
                  <w:p w14:paraId="2A3C5DC0">
                    <w:pPr>
                      <w:spacing w:before="249" w:line="228" w:lineRule="auto"/>
                      <w:ind w:left="199"/>
                      <w:rPr>
                        <w:rFonts w:ascii="宋体" w:hAnsi="宋体" w:eastAsia="宋体" w:cs="宋体"/>
                        <w:sz w:val="20"/>
                        <w:szCs w:val="20"/>
                      </w:rPr>
                    </w:pPr>
                    <w:r>
                      <w:rPr>
                        <w:rFonts w:ascii="宋体" w:hAnsi="宋体" w:eastAsia="宋体" w:cs="宋体"/>
                        <w:spacing w:val="9"/>
                        <w:sz w:val="20"/>
                        <w:szCs w:val="20"/>
                      </w:rPr>
                      <w:t>法定代表人身份证复印件正面</w:t>
                    </w:r>
                  </w:p>
                </w:txbxContent>
              </v:textbox>
            </v:shape>
            <w10:wrap type="none"/>
            <w10:anchorlock/>
          </v:group>
        </w:pict>
      </w:r>
    </w:p>
    <w:p w14:paraId="3EB20C47">
      <w:pPr>
        <w:spacing w:before="102" w:line="1945" w:lineRule="exact"/>
        <w:ind w:firstLine="138"/>
        <w:rPr>
          <w:color w:val="auto"/>
        </w:rPr>
      </w:pPr>
      <w:r>
        <w:rPr>
          <w:color w:val="auto"/>
          <w:position w:val="-38"/>
        </w:rPr>
        <w:pict>
          <v:group id="_x0000_s1036" o:spid="_x0000_s1036" o:spt="203" style="height:97.3pt;width:158pt;" coordsize="3160,1946">
            <o:lock v:ext="edit"/>
            <v:shape id="_x0000_s1037" o:spid="_x0000_s1037" o:spt="75" type="#_x0000_t75" style="position:absolute;left:0;top:0;height:1946;width:3160;" filled="f" stroked="f" coordsize="21600,21600">
              <v:path/>
              <v:fill on="f" focussize="0,0"/>
              <v:stroke on="f"/>
              <v:imagedata r:id="rId48" o:title=""/>
              <o:lock v:ext="edit" aspectratio="t"/>
            </v:shape>
            <v:shape id="_x0000_s1038" o:spid="_x0000_s1038" o:spt="202" type="#_x0000_t202" style="position:absolute;left:-20;top:-20;height:1986;width:3200;" filled="f" stroked="f" coordsize="21600,21600">
              <v:path/>
              <v:fill on="f" focussize="0,0"/>
              <v:stroke on="f"/>
              <v:imagedata o:title=""/>
              <o:lock v:ext="edit" aspectratio="f"/>
              <v:textbox inset="0mm,0mm,0mm,0mm">
                <w:txbxContent>
                  <w:p w14:paraId="2FC7200F">
                    <w:pPr>
                      <w:spacing w:before="248" w:line="228" w:lineRule="auto"/>
                      <w:ind w:left="199"/>
                      <w:rPr>
                        <w:rFonts w:ascii="宋体" w:hAnsi="宋体" w:eastAsia="宋体" w:cs="宋体"/>
                        <w:sz w:val="20"/>
                        <w:szCs w:val="20"/>
                      </w:rPr>
                    </w:pPr>
                    <w:r>
                      <w:rPr>
                        <w:rFonts w:ascii="宋体" w:hAnsi="宋体" w:eastAsia="宋体" w:cs="宋体"/>
                        <w:spacing w:val="9"/>
                        <w:sz w:val="20"/>
                        <w:szCs w:val="20"/>
                      </w:rPr>
                      <w:t>法定代表人身份证复印件背面</w:t>
                    </w:r>
                  </w:p>
                </w:txbxContent>
              </v:textbox>
            </v:shape>
            <w10:wrap type="none"/>
            <w10:anchorlock/>
          </v:group>
        </w:pict>
      </w:r>
    </w:p>
    <w:p w14:paraId="3C32ADC2">
      <w:pPr>
        <w:pStyle w:val="7"/>
        <w:spacing w:line="290" w:lineRule="auto"/>
        <w:rPr>
          <w:color w:val="auto"/>
        </w:rPr>
      </w:pPr>
    </w:p>
    <w:p w14:paraId="401BDCC7">
      <w:pPr>
        <w:pStyle w:val="7"/>
        <w:spacing w:line="290" w:lineRule="auto"/>
        <w:rPr>
          <w:color w:val="auto"/>
        </w:rPr>
      </w:pPr>
    </w:p>
    <w:p w14:paraId="37539E9C">
      <w:pPr>
        <w:pStyle w:val="7"/>
        <w:spacing w:line="291" w:lineRule="auto"/>
        <w:rPr>
          <w:color w:val="auto"/>
        </w:rPr>
      </w:pPr>
    </w:p>
    <w:p w14:paraId="6A7D3BCC">
      <w:pPr>
        <w:spacing w:before="76" w:line="227" w:lineRule="auto"/>
        <w:ind w:left="11"/>
        <w:rPr>
          <w:rFonts w:ascii="宋体" w:hAnsi="宋体" w:eastAsia="宋体" w:cs="宋体"/>
          <w:color w:val="auto"/>
          <w:sz w:val="23"/>
          <w:szCs w:val="23"/>
        </w:rPr>
      </w:pPr>
      <w:r>
        <w:rPr>
          <w:rFonts w:ascii="宋体" w:hAnsi="宋体" w:eastAsia="宋体" w:cs="宋体"/>
          <w:color w:val="auto"/>
          <w:spacing w:val="8"/>
          <w:sz w:val="23"/>
          <w:szCs w:val="23"/>
        </w:rPr>
        <w:t>投标单位名称</w:t>
      </w:r>
      <w:r>
        <w:rPr>
          <w:rFonts w:ascii="宋体" w:hAnsi="宋体" w:eastAsia="宋体" w:cs="宋体"/>
          <w:color w:val="auto"/>
          <w:spacing w:val="7"/>
          <w:sz w:val="23"/>
          <w:szCs w:val="23"/>
        </w:rPr>
        <w:t>：（</w:t>
      </w:r>
      <w:r>
        <w:rPr>
          <w:rFonts w:ascii="宋体" w:hAnsi="宋体" w:eastAsia="宋体" w:cs="宋体"/>
          <w:color w:val="auto"/>
          <w:spacing w:val="8"/>
          <w:sz w:val="23"/>
          <w:szCs w:val="23"/>
        </w:rPr>
        <w:t>盖章）</w:t>
      </w:r>
    </w:p>
    <w:p w14:paraId="6E9C5481">
      <w:pPr>
        <w:pStyle w:val="7"/>
        <w:spacing w:line="294" w:lineRule="auto"/>
        <w:rPr>
          <w:color w:val="auto"/>
        </w:rPr>
      </w:pPr>
    </w:p>
    <w:p w14:paraId="4DDE2C04">
      <w:pPr>
        <w:pStyle w:val="7"/>
        <w:spacing w:line="295" w:lineRule="auto"/>
        <w:rPr>
          <w:color w:val="auto"/>
        </w:rPr>
      </w:pPr>
    </w:p>
    <w:p w14:paraId="243CD45D">
      <w:pPr>
        <w:spacing w:before="75" w:line="227" w:lineRule="auto"/>
        <w:ind w:left="7"/>
        <w:rPr>
          <w:rFonts w:ascii="宋体" w:hAnsi="宋体" w:eastAsia="宋体" w:cs="宋体"/>
          <w:color w:val="auto"/>
          <w:sz w:val="23"/>
          <w:szCs w:val="23"/>
        </w:rPr>
      </w:pPr>
      <w:r>
        <w:rPr>
          <w:rFonts w:ascii="宋体" w:hAnsi="宋体" w:eastAsia="宋体" w:cs="宋体"/>
          <w:color w:val="auto"/>
          <w:spacing w:val="9"/>
          <w:sz w:val="23"/>
          <w:szCs w:val="23"/>
        </w:rPr>
        <w:t>授权代表人</w:t>
      </w:r>
      <w:r>
        <w:rPr>
          <w:rFonts w:ascii="宋体" w:hAnsi="宋体" w:eastAsia="宋体" w:cs="宋体"/>
          <w:color w:val="auto"/>
          <w:spacing w:val="-13"/>
          <w:sz w:val="23"/>
          <w:szCs w:val="23"/>
        </w:rPr>
        <w:t>：</w:t>
      </w:r>
      <w:r>
        <w:rPr>
          <w:rFonts w:ascii="宋体" w:hAnsi="宋体" w:eastAsia="宋体" w:cs="宋体"/>
          <w:color w:val="auto"/>
          <w:spacing w:val="-89"/>
          <w:sz w:val="23"/>
          <w:szCs w:val="23"/>
        </w:rPr>
        <w:t xml:space="preserve"> </w:t>
      </w:r>
      <w:r>
        <w:rPr>
          <w:rFonts w:ascii="宋体" w:hAnsi="宋体" w:eastAsia="宋体" w:cs="宋体"/>
          <w:color w:val="auto"/>
          <w:spacing w:val="-13"/>
          <w:sz w:val="23"/>
          <w:szCs w:val="23"/>
        </w:rPr>
        <w:t>（</w:t>
      </w:r>
      <w:r>
        <w:rPr>
          <w:rFonts w:ascii="宋体" w:hAnsi="宋体" w:eastAsia="宋体" w:cs="宋体"/>
          <w:color w:val="auto"/>
          <w:spacing w:val="9"/>
          <w:sz w:val="23"/>
          <w:szCs w:val="23"/>
        </w:rPr>
        <w:t>签字或盖章）</w:t>
      </w:r>
    </w:p>
    <w:p w14:paraId="3E979900">
      <w:pPr>
        <w:spacing w:before="192" w:line="228" w:lineRule="auto"/>
        <w:ind w:right="1"/>
        <w:jc w:val="right"/>
        <w:rPr>
          <w:rFonts w:ascii="宋体" w:hAnsi="宋体" w:eastAsia="宋体" w:cs="宋体"/>
          <w:color w:val="auto"/>
          <w:sz w:val="20"/>
          <w:szCs w:val="20"/>
        </w:rPr>
      </w:pPr>
      <w:r>
        <w:rPr>
          <w:rFonts w:ascii="宋体" w:hAnsi="宋体" w:eastAsia="宋体" w:cs="宋体"/>
          <w:color w:val="auto"/>
          <w:spacing w:val="1"/>
          <w:sz w:val="23"/>
          <w:szCs w:val="23"/>
        </w:rPr>
        <w:t>日期：</w:t>
      </w:r>
      <w:r>
        <w:rPr>
          <w:rFonts w:ascii="宋体" w:hAnsi="宋体" w:eastAsia="宋体" w:cs="宋体"/>
          <w:color w:val="auto"/>
          <w:spacing w:val="1"/>
          <w:sz w:val="20"/>
          <w:szCs w:val="20"/>
        </w:rPr>
        <w:t>年月日</w:t>
      </w:r>
    </w:p>
    <w:p w14:paraId="20B1CD77">
      <w:pPr>
        <w:pStyle w:val="7"/>
        <w:spacing w:line="266" w:lineRule="auto"/>
        <w:rPr>
          <w:color w:val="auto"/>
        </w:rPr>
      </w:pPr>
    </w:p>
    <w:p w14:paraId="13884E71">
      <w:pPr>
        <w:pStyle w:val="7"/>
        <w:spacing w:line="267" w:lineRule="auto"/>
        <w:rPr>
          <w:color w:val="auto"/>
        </w:rPr>
      </w:pPr>
    </w:p>
    <w:p w14:paraId="2577F535">
      <w:pPr>
        <w:spacing w:before="66" w:line="227" w:lineRule="auto"/>
        <w:ind w:left="8"/>
        <w:rPr>
          <w:rFonts w:ascii="宋体" w:hAnsi="宋体" w:eastAsia="宋体" w:cs="宋体"/>
          <w:color w:val="auto"/>
          <w:sz w:val="20"/>
          <w:szCs w:val="20"/>
        </w:rPr>
      </w:pPr>
      <w:r>
        <w:rPr>
          <w:rFonts w:ascii="宋体" w:hAnsi="宋体" w:eastAsia="宋体" w:cs="宋体"/>
          <w:color w:val="auto"/>
          <w:spacing w:val="10"/>
          <w:sz w:val="20"/>
          <w:szCs w:val="20"/>
        </w:rPr>
        <w:t>法定代表人参加的需提供法定代表人证明书，委托代理人参加的需提供法定代表</w:t>
      </w:r>
      <w:r>
        <w:rPr>
          <w:rFonts w:ascii="宋体" w:hAnsi="宋体" w:eastAsia="宋体" w:cs="宋体"/>
          <w:color w:val="auto"/>
          <w:spacing w:val="9"/>
          <w:sz w:val="20"/>
          <w:szCs w:val="20"/>
        </w:rPr>
        <w:t>人授权委托书</w:t>
      </w:r>
    </w:p>
    <w:p w14:paraId="1EE08BC8">
      <w:pPr>
        <w:spacing w:line="227" w:lineRule="auto"/>
        <w:rPr>
          <w:rFonts w:ascii="宋体" w:hAnsi="宋体" w:eastAsia="宋体" w:cs="宋体"/>
          <w:color w:val="auto"/>
          <w:sz w:val="20"/>
          <w:szCs w:val="20"/>
        </w:rPr>
        <w:sectPr>
          <w:headerReference r:id="rId24" w:type="default"/>
          <w:pgSz w:w="11900" w:h="16838"/>
          <w:pgMar w:top="720" w:right="720" w:bottom="720" w:left="720" w:header="937" w:footer="0" w:gutter="0"/>
          <w:pgNumType w:fmt="decimal"/>
          <w:cols w:space="720" w:num="1"/>
        </w:sectPr>
      </w:pPr>
    </w:p>
    <w:p w14:paraId="7D5D3956">
      <w:pPr>
        <w:pStyle w:val="7"/>
        <w:spacing w:line="434" w:lineRule="auto"/>
        <w:rPr>
          <w:color w:val="auto"/>
        </w:rPr>
      </w:pPr>
    </w:p>
    <w:p w14:paraId="6E768DCF">
      <w:pPr>
        <w:spacing w:before="91" w:line="219" w:lineRule="auto"/>
        <w:ind w:left="32"/>
        <w:rPr>
          <w:rFonts w:ascii="宋体" w:hAnsi="宋体" w:eastAsia="宋体" w:cs="宋体"/>
          <w:color w:val="auto"/>
          <w:sz w:val="28"/>
          <w:szCs w:val="28"/>
        </w:rPr>
      </w:pPr>
      <w:r>
        <w:rPr>
          <w:rFonts w:ascii="宋体" w:hAnsi="宋体" w:eastAsia="宋体" w:cs="宋体"/>
          <w:b/>
          <w:bCs/>
          <w:color w:val="auto"/>
          <w:spacing w:val="-10"/>
          <w:sz w:val="28"/>
          <w:szCs w:val="28"/>
        </w:rPr>
        <w:t>附件九</w:t>
      </w:r>
    </w:p>
    <w:p w14:paraId="13206E9C">
      <w:pPr>
        <w:pStyle w:val="7"/>
        <w:spacing w:line="328" w:lineRule="auto"/>
        <w:rPr>
          <w:color w:val="auto"/>
        </w:rPr>
      </w:pPr>
    </w:p>
    <w:p w14:paraId="5C272857">
      <w:pPr>
        <w:spacing w:before="91" w:line="219" w:lineRule="auto"/>
        <w:ind w:left="2891"/>
        <w:rPr>
          <w:rFonts w:ascii="宋体" w:hAnsi="宋体" w:eastAsia="宋体" w:cs="宋体"/>
          <w:color w:val="auto"/>
          <w:sz w:val="32"/>
          <w:szCs w:val="32"/>
        </w:rPr>
      </w:pPr>
      <w:r>
        <w:rPr>
          <w:rFonts w:ascii="宋体" w:hAnsi="宋体" w:eastAsia="宋体" w:cs="宋体"/>
          <w:b/>
          <w:bCs/>
          <w:color w:val="auto"/>
          <w:spacing w:val="6"/>
          <w:sz w:val="31"/>
          <w:szCs w:val="31"/>
        </w:rPr>
        <w:t>投标人资格声明函（格式自拟）</w:t>
      </w:r>
    </w:p>
    <w:p w14:paraId="3C3C3AA9">
      <w:pPr>
        <w:spacing w:before="284" w:line="245" w:lineRule="auto"/>
        <w:ind w:left="7" w:right="13" w:firstLine="482"/>
        <w:jc w:val="both"/>
        <w:rPr>
          <w:rFonts w:ascii="宋体" w:hAnsi="宋体" w:eastAsia="宋体" w:cs="宋体"/>
          <w:color w:val="auto"/>
          <w:sz w:val="23"/>
          <w:szCs w:val="23"/>
        </w:rPr>
      </w:pPr>
      <w:r>
        <w:rPr>
          <w:rFonts w:ascii="宋体" w:hAnsi="宋体" w:eastAsia="宋体" w:cs="宋体"/>
          <w:color w:val="auto"/>
          <w:spacing w:val="8"/>
          <w:sz w:val="23"/>
          <w:szCs w:val="23"/>
        </w:rPr>
        <w:t>我公司</w:t>
      </w:r>
      <w:r>
        <w:rPr>
          <w:rFonts w:ascii="宋体" w:hAnsi="宋体" w:eastAsia="宋体" w:cs="宋体"/>
          <w:color w:val="auto"/>
          <w:spacing w:val="8"/>
          <w:sz w:val="23"/>
          <w:szCs w:val="23"/>
          <w:u w:val="single" w:color="auto"/>
        </w:rPr>
        <w:t>（供应商全称）</w:t>
      </w:r>
      <w:r>
        <w:rPr>
          <w:rFonts w:ascii="宋体" w:hAnsi="宋体" w:eastAsia="宋体" w:cs="宋体"/>
          <w:color w:val="auto"/>
          <w:spacing w:val="8"/>
          <w:sz w:val="23"/>
          <w:szCs w:val="23"/>
        </w:rPr>
        <w:t>收到项目（项目编号：、</w:t>
      </w:r>
      <w:r>
        <w:rPr>
          <w:rFonts w:ascii="宋体" w:hAnsi="宋体" w:eastAsia="宋体" w:cs="宋体"/>
          <w:color w:val="auto"/>
          <w:spacing w:val="7"/>
          <w:sz w:val="23"/>
          <w:szCs w:val="23"/>
        </w:rPr>
        <w:t>标段号：、标段名称</w:t>
      </w:r>
      <w:r>
        <w:rPr>
          <w:rFonts w:ascii="宋体" w:hAnsi="宋体" w:eastAsia="宋体" w:cs="宋体"/>
          <w:color w:val="auto"/>
          <w:spacing w:val="6"/>
          <w:sz w:val="23"/>
          <w:szCs w:val="23"/>
        </w:rPr>
        <w:t>：）</w:t>
      </w:r>
      <w:r>
        <w:rPr>
          <w:rFonts w:ascii="宋体" w:hAnsi="宋体" w:eastAsia="宋体" w:cs="宋体"/>
          <w:color w:val="auto"/>
          <w:spacing w:val="7"/>
          <w:sz w:val="23"/>
          <w:szCs w:val="23"/>
        </w:rPr>
        <w:t>的招标文件后，</w:t>
      </w:r>
      <w:r>
        <w:rPr>
          <w:rFonts w:ascii="宋体" w:hAnsi="宋体" w:eastAsia="宋体" w:cs="宋体"/>
          <w:color w:val="auto"/>
          <w:spacing w:val="12"/>
          <w:sz w:val="23"/>
          <w:szCs w:val="23"/>
        </w:rPr>
        <w:t>在完全理解该项目采购技术要求和商务条款的基础上，决定参加此次投标活动。我方保证具</w:t>
      </w:r>
      <w:r>
        <w:rPr>
          <w:rFonts w:ascii="宋体" w:hAnsi="宋体" w:eastAsia="宋体" w:cs="宋体"/>
          <w:color w:val="auto"/>
          <w:spacing w:val="7"/>
          <w:sz w:val="23"/>
          <w:szCs w:val="23"/>
        </w:rPr>
        <w:t>备履行合同所必需的服务和专业技术能力，并承诺如下：</w:t>
      </w:r>
    </w:p>
    <w:p w14:paraId="480F45D3">
      <w:pPr>
        <w:spacing w:before="264" w:line="227" w:lineRule="auto"/>
        <w:ind w:left="556"/>
        <w:rPr>
          <w:rFonts w:ascii="宋体" w:hAnsi="宋体" w:eastAsia="宋体" w:cs="宋体"/>
          <w:color w:val="auto"/>
          <w:sz w:val="23"/>
          <w:szCs w:val="23"/>
        </w:rPr>
      </w:pPr>
      <w:r>
        <w:rPr>
          <w:rFonts w:ascii="宋体" w:hAnsi="宋体" w:eastAsia="宋体" w:cs="宋体"/>
          <w:color w:val="auto"/>
          <w:spacing w:val="4"/>
          <w:sz w:val="23"/>
          <w:szCs w:val="23"/>
        </w:rPr>
        <w:t>1、具有独立承担民事责任的能力；</w:t>
      </w:r>
    </w:p>
    <w:p w14:paraId="0F94EEDF">
      <w:pPr>
        <w:spacing w:before="155" w:line="227" w:lineRule="auto"/>
        <w:ind w:left="542"/>
        <w:rPr>
          <w:rFonts w:ascii="宋体" w:hAnsi="宋体" w:eastAsia="宋体" w:cs="宋体"/>
          <w:color w:val="auto"/>
          <w:sz w:val="23"/>
          <w:szCs w:val="23"/>
        </w:rPr>
      </w:pPr>
      <w:r>
        <w:rPr>
          <w:rFonts w:ascii="宋体" w:hAnsi="宋体" w:eastAsia="宋体" w:cs="宋体"/>
          <w:color w:val="auto"/>
          <w:spacing w:val="6"/>
          <w:sz w:val="23"/>
          <w:szCs w:val="23"/>
        </w:rPr>
        <w:t>2、具有良好的商业信誉和健全的财务会计制度；</w:t>
      </w:r>
    </w:p>
    <w:p w14:paraId="1E64EEB5">
      <w:pPr>
        <w:spacing w:before="157" w:line="227" w:lineRule="auto"/>
        <w:ind w:left="543"/>
        <w:rPr>
          <w:rFonts w:ascii="宋体" w:hAnsi="宋体" w:eastAsia="宋体" w:cs="宋体"/>
          <w:color w:val="auto"/>
          <w:sz w:val="23"/>
          <w:szCs w:val="23"/>
        </w:rPr>
      </w:pPr>
      <w:r>
        <w:rPr>
          <w:rFonts w:ascii="宋体" w:hAnsi="宋体" w:eastAsia="宋体" w:cs="宋体"/>
          <w:color w:val="auto"/>
          <w:spacing w:val="6"/>
          <w:sz w:val="23"/>
          <w:szCs w:val="23"/>
        </w:rPr>
        <w:t>3、具有履行合同所必需的货物和专业技术能力；</w:t>
      </w:r>
    </w:p>
    <w:p w14:paraId="1C6C9CEE">
      <w:pPr>
        <w:spacing w:before="158" w:line="227" w:lineRule="auto"/>
        <w:ind w:left="538"/>
        <w:rPr>
          <w:rFonts w:ascii="宋体" w:hAnsi="宋体" w:eastAsia="宋体" w:cs="宋体"/>
          <w:color w:val="auto"/>
          <w:sz w:val="23"/>
          <w:szCs w:val="23"/>
        </w:rPr>
      </w:pPr>
      <w:r>
        <w:rPr>
          <w:rFonts w:ascii="宋体" w:hAnsi="宋体" w:eastAsia="宋体" w:cs="宋体"/>
          <w:color w:val="auto"/>
          <w:spacing w:val="6"/>
          <w:sz w:val="23"/>
          <w:szCs w:val="23"/>
        </w:rPr>
        <w:t>4、有依法缴纳税收和社会保障资金的良好记录；</w:t>
      </w:r>
    </w:p>
    <w:p w14:paraId="204CA549">
      <w:pPr>
        <w:spacing w:before="157" w:line="227" w:lineRule="auto"/>
        <w:ind w:left="543"/>
        <w:rPr>
          <w:rFonts w:ascii="宋体" w:hAnsi="宋体" w:eastAsia="宋体" w:cs="宋体"/>
          <w:color w:val="auto"/>
          <w:sz w:val="23"/>
          <w:szCs w:val="23"/>
        </w:rPr>
      </w:pPr>
      <w:r>
        <w:rPr>
          <w:rFonts w:ascii="宋体" w:hAnsi="宋体" w:eastAsia="宋体" w:cs="宋体"/>
          <w:color w:val="auto"/>
          <w:spacing w:val="7"/>
          <w:sz w:val="23"/>
          <w:szCs w:val="23"/>
        </w:rPr>
        <w:t>5、参加政府采购活动前三年内，在经营活动中没有重大违法记录；</w:t>
      </w:r>
    </w:p>
    <w:p w14:paraId="19353872">
      <w:pPr>
        <w:spacing w:before="157" w:line="227" w:lineRule="auto"/>
        <w:ind w:left="541"/>
        <w:rPr>
          <w:rFonts w:ascii="宋体" w:hAnsi="宋体" w:eastAsia="宋体" w:cs="宋体"/>
          <w:color w:val="auto"/>
          <w:sz w:val="23"/>
          <w:szCs w:val="23"/>
        </w:rPr>
      </w:pPr>
      <w:r>
        <w:rPr>
          <w:rFonts w:ascii="宋体" w:hAnsi="宋体" w:eastAsia="宋体" w:cs="宋体"/>
          <w:color w:val="auto"/>
          <w:spacing w:val="5"/>
          <w:sz w:val="23"/>
          <w:szCs w:val="23"/>
        </w:rPr>
        <w:t>6、法律、行政法规规定的其他条件；</w:t>
      </w:r>
    </w:p>
    <w:p w14:paraId="4E92654B">
      <w:pPr>
        <w:spacing w:before="158" w:line="227" w:lineRule="auto"/>
        <w:ind w:left="544"/>
        <w:rPr>
          <w:rFonts w:ascii="宋体" w:hAnsi="宋体" w:eastAsia="宋体" w:cs="宋体"/>
          <w:color w:val="auto"/>
          <w:sz w:val="23"/>
          <w:szCs w:val="23"/>
        </w:rPr>
      </w:pPr>
      <w:r>
        <w:rPr>
          <w:rFonts w:ascii="宋体" w:hAnsi="宋体" w:eastAsia="宋体" w:cs="宋体"/>
          <w:color w:val="auto"/>
          <w:spacing w:val="8"/>
          <w:sz w:val="23"/>
          <w:szCs w:val="23"/>
        </w:rPr>
        <w:t>7、具备承担和实施本次采购内容相关的经营许可或相关代理授</w:t>
      </w:r>
      <w:r>
        <w:rPr>
          <w:rFonts w:ascii="宋体" w:hAnsi="宋体" w:eastAsia="宋体" w:cs="宋体"/>
          <w:color w:val="auto"/>
          <w:spacing w:val="7"/>
          <w:sz w:val="23"/>
          <w:szCs w:val="23"/>
        </w:rPr>
        <w:t>权。</w:t>
      </w:r>
    </w:p>
    <w:p w14:paraId="6451514B">
      <w:pPr>
        <w:spacing w:before="157" w:line="311" w:lineRule="auto"/>
        <w:ind w:left="57" w:firstLine="482"/>
        <w:rPr>
          <w:rFonts w:ascii="宋体" w:hAnsi="宋体" w:eastAsia="宋体" w:cs="宋体"/>
          <w:color w:val="auto"/>
          <w:sz w:val="23"/>
          <w:szCs w:val="23"/>
        </w:rPr>
      </w:pPr>
      <w:r>
        <w:rPr>
          <w:rFonts w:ascii="宋体" w:hAnsi="宋体" w:eastAsia="宋体" w:cs="宋体"/>
          <w:color w:val="auto"/>
          <w:spacing w:val="7"/>
          <w:sz w:val="23"/>
          <w:szCs w:val="23"/>
        </w:rPr>
        <w:t>8、单位负责人为同一人或者存在直接控股、管理关系的不同供应商，不得同时参加本采购项目（或采购包）投标（响应）。为本项目提供整体设计、规范编制或者</w:t>
      </w:r>
      <w:r>
        <w:rPr>
          <w:rFonts w:ascii="宋体" w:hAnsi="宋体" w:eastAsia="宋体" w:cs="宋体"/>
          <w:color w:val="auto"/>
          <w:spacing w:val="6"/>
          <w:sz w:val="23"/>
          <w:szCs w:val="23"/>
        </w:rPr>
        <w:t>项目管理、监理、</w:t>
      </w:r>
      <w:r>
        <w:rPr>
          <w:rFonts w:ascii="宋体" w:hAnsi="宋体" w:eastAsia="宋体" w:cs="宋体"/>
          <w:color w:val="auto"/>
          <w:spacing w:val="8"/>
          <w:sz w:val="23"/>
          <w:szCs w:val="23"/>
        </w:rPr>
        <w:t>检测等服务的供应商，不得再参与本项目投标（响应）。</w:t>
      </w:r>
    </w:p>
    <w:p w14:paraId="25244DD4">
      <w:pPr>
        <w:spacing w:before="157" w:line="227" w:lineRule="auto"/>
        <w:ind w:left="543"/>
        <w:rPr>
          <w:rFonts w:ascii="宋体" w:hAnsi="宋体" w:eastAsia="宋体" w:cs="宋体"/>
          <w:color w:val="auto"/>
          <w:spacing w:val="7"/>
          <w:sz w:val="23"/>
          <w:szCs w:val="23"/>
        </w:rPr>
      </w:pPr>
      <w:r>
        <w:rPr>
          <w:rFonts w:ascii="宋体" w:hAnsi="宋体" w:eastAsia="宋体" w:cs="宋体"/>
          <w:color w:val="auto"/>
          <w:spacing w:val="7"/>
          <w:sz w:val="23"/>
          <w:szCs w:val="23"/>
        </w:rPr>
        <w:t>供应商名称（公章）：</w:t>
      </w:r>
    </w:p>
    <w:p w14:paraId="52028203">
      <w:pPr>
        <w:spacing w:before="157" w:line="227" w:lineRule="auto"/>
        <w:ind w:left="543"/>
        <w:rPr>
          <w:rFonts w:ascii="宋体" w:hAnsi="宋体" w:eastAsia="宋体" w:cs="宋体"/>
          <w:color w:val="auto"/>
          <w:spacing w:val="7"/>
          <w:sz w:val="23"/>
          <w:szCs w:val="23"/>
        </w:rPr>
      </w:pPr>
    </w:p>
    <w:p w14:paraId="316D1145">
      <w:pPr>
        <w:spacing w:before="157" w:line="227" w:lineRule="auto"/>
        <w:ind w:left="543"/>
        <w:rPr>
          <w:rFonts w:ascii="宋体" w:hAnsi="宋体" w:eastAsia="宋体" w:cs="宋体"/>
          <w:color w:val="auto"/>
          <w:spacing w:val="7"/>
          <w:sz w:val="23"/>
          <w:szCs w:val="23"/>
        </w:rPr>
      </w:pPr>
      <w:r>
        <w:rPr>
          <w:rFonts w:ascii="宋体" w:hAnsi="宋体" w:eastAsia="宋体" w:cs="宋体"/>
          <w:color w:val="auto"/>
          <w:spacing w:val="7"/>
          <w:sz w:val="23"/>
          <w:szCs w:val="23"/>
        </w:rPr>
        <w:t xml:space="preserve">法定代表人或其授权代表（签字）： </w:t>
      </w:r>
    </w:p>
    <w:p w14:paraId="7369E1CE">
      <w:pPr>
        <w:pStyle w:val="15"/>
        <w:rPr>
          <w:color w:val="auto"/>
        </w:rPr>
      </w:pPr>
    </w:p>
    <w:p w14:paraId="46E52AB9">
      <w:pPr>
        <w:spacing w:before="157" w:line="227" w:lineRule="auto"/>
        <w:ind w:left="543"/>
        <w:rPr>
          <w:rFonts w:ascii="宋体" w:hAnsi="宋体" w:eastAsia="宋体" w:cs="宋体"/>
          <w:color w:val="auto"/>
          <w:spacing w:val="7"/>
          <w:sz w:val="23"/>
          <w:szCs w:val="23"/>
        </w:rPr>
      </w:pPr>
      <w:r>
        <w:rPr>
          <w:rFonts w:ascii="宋体" w:hAnsi="宋体" w:eastAsia="宋体" w:cs="宋体"/>
          <w:color w:val="auto"/>
          <w:spacing w:val="7"/>
          <w:sz w:val="23"/>
          <w:szCs w:val="23"/>
        </w:rPr>
        <w:t>日期：</w:t>
      </w:r>
      <w:r>
        <w:rPr>
          <w:rFonts w:hint="eastAsia" w:ascii="宋体" w:hAnsi="宋体" w:eastAsia="宋体" w:cs="宋体"/>
          <w:color w:val="auto"/>
          <w:spacing w:val="7"/>
          <w:sz w:val="23"/>
          <w:szCs w:val="23"/>
          <w:lang w:val="en-US" w:eastAsia="zh-CN"/>
        </w:rPr>
        <w:t xml:space="preserve">    </w:t>
      </w:r>
      <w:r>
        <w:rPr>
          <w:rFonts w:ascii="宋体" w:hAnsi="宋体" w:eastAsia="宋体" w:cs="宋体"/>
          <w:color w:val="auto"/>
          <w:spacing w:val="7"/>
          <w:sz w:val="23"/>
          <w:szCs w:val="23"/>
        </w:rPr>
        <w:t>年</w:t>
      </w:r>
      <w:r>
        <w:rPr>
          <w:rFonts w:hint="eastAsia" w:ascii="宋体" w:hAnsi="宋体" w:eastAsia="宋体" w:cs="宋体"/>
          <w:color w:val="auto"/>
          <w:spacing w:val="7"/>
          <w:sz w:val="23"/>
          <w:szCs w:val="23"/>
          <w:lang w:val="en-US" w:eastAsia="zh-CN"/>
        </w:rPr>
        <w:t xml:space="preserve">   </w:t>
      </w:r>
      <w:r>
        <w:rPr>
          <w:rFonts w:ascii="宋体" w:hAnsi="宋体" w:eastAsia="宋体" w:cs="宋体"/>
          <w:color w:val="auto"/>
          <w:spacing w:val="7"/>
          <w:sz w:val="23"/>
          <w:szCs w:val="23"/>
        </w:rPr>
        <w:t>月</w:t>
      </w:r>
      <w:r>
        <w:rPr>
          <w:rFonts w:hint="eastAsia" w:ascii="宋体" w:hAnsi="宋体" w:eastAsia="宋体" w:cs="宋体"/>
          <w:color w:val="auto"/>
          <w:spacing w:val="7"/>
          <w:sz w:val="23"/>
          <w:szCs w:val="23"/>
          <w:lang w:val="en-US" w:eastAsia="zh-CN"/>
        </w:rPr>
        <w:t xml:space="preserve">   </w:t>
      </w:r>
      <w:r>
        <w:rPr>
          <w:rFonts w:ascii="宋体" w:hAnsi="宋体" w:eastAsia="宋体" w:cs="宋体"/>
          <w:color w:val="auto"/>
          <w:spacing w:val="7"/>
          <w:sz w:val="23"/>
          <w:szCs w:val="23"/>
        </w:rPr>
        <w:t>日</w:t>
      </w:r>
    </w:p>
    <w:p w14:paraId="02634D69">
      <w:pPr>
        <w:spacing w:line="483" w:lineRule="auto"/>
        <w:rPr>
          <w:rFonts w:ascii="宋体" w:hAnsi="宋体" w:eastAsia="宋体" w:cs="宋体"/>
          <w:color w:val="auto"/>
          <w:sz w:val="28"/>
          <w:szCs w:val="28"/>
        </w:rPr>
        <w:sectPr>
          <w:headerReference r:id="rId25" w:type="default"/>
          <w:pgSz w:w="11900" w:h="16838"/>
          <w:pgMar w:top="720" w:right="720" w:bottom="720" w:left="720" w:header="937" w:footer="0" w:gutter="0"/>
          <w:pgNumType w:fmt="decimal"/>
          <w:cols w:space="720" w:num="1"/>
        </w:sectPr>
      </w:pPr>
    </w:p>
    <w:p w14:paraId="432AFB5F">
      <w:pPr>
        <w:pStyle w:val="7"/>
        <w:spacing w:line="283" w:lineRule="auto"/>
        <w:rPr>
          <w:color w:val="auto"/>
        </w:rPr>
      </w:pPr>
    </w:p>
    <w:p w14:paraId="194C3B18">
      <w:pPr>
        <w:pStyle w:val="7"/>
        <w:spacing w:line="283" w:lineRule="auto"/>
        <w:rPr>
          <w:color w:val="auto"/>
        </w:rPr>
      </w:pPr>
    </w:p>
    <w:p w14:paraId="566DA5D1">
      <w:pPr>
        <w:pStyle w:val="7"/>
        <w:spacing w:line="283" w:lineRule="auto"/>
        <w:rPr>
          <w:color w:val="auto"/>
        </w:rPr>
      </w:pPr>
    </w:p>
    <w:p w14:paraId="6A863AE2">
      <w:pPr>
        <w:spacing w:before="91" w:line="219" w:lineRule="auto"/>
        <w:ind w:left="32"/>
        <w:outlineLvl w:val="3"/>
        <w:rPr>
          <w:rFonts w:ascii="宋体" w:hAnsi="宋体" w:eastAsia="宋体" w:cs="宋体"/>
          <w:color w:val="auto"/>
          <w:sz w:val="28"/>
          <w:szCs w:val="28"/>
        </w:rPr>
      </w:pPr>
      <w:r>
        <w:rPr>
          <w:rFonts w:ascii="宋体" w:hAnsi="宋体" w:eastAsia="宋体" w:cs="宋体"/>
          <w:b/>
          <w:bCs/>
          <w:color w:val="auto"/>
          <w:spacing w:val="-10"/>
          <w:sz w:val="28"/>
          <w:szCs w:val="28"/>
        </w:rPr>
        <w:t>附件十</w:t>
      </w:r>
    </w:p>
    <w:p w14:paraId="109B37CD">
      <w:pPr>
        <w:spacing w:before="288" w:line="227" w:lineRule="auto"/>
        <w:ind w:left="3175"/>
        <w:rPr>
          <w:rFonts w:ascii="宋体" w:hAnsi="宋体" w:eastAsia="宋体" w:cs="宋体"/>
          <w:color w:val="auto"/>
          <w:sz w:val="23"/>
          <w:szCs w:val="23"/>
        </w:rPr>
      </w:pPr>
      <w:r>
        <w:rPr>
          <w:rFonts w:ascii="宋体" w:hAnsi="宋体" w:eastAsia="宋体" w:cs="宋体"/>
          <w:b/>
          <w:bCs/>
          <w:color w:val="auto"/>
          <w:spacing w:val="6"/>
          <w:sz w:val="31"/>
          <w:szCs w:val="31"/>
        </w:rPr>
        <w:t>项目经理及管理技术人员一览表</w:t>
      </w:r>
    </w:p>
    <w:p w14:paraId="5E96E022">
      <w:pPr>
        <w:spacing w:before="110" w:line="228" w:lineRule="auto"/>
        <w:ind w:left="12"/>
        <w:rPr>
          <w:rFonts w:ascii="宋体" w:hAnsi="宋体" w:eastAsia="宋体" w:cs="宋体"/>
          <w:color w:val="auto"/>
          <w:sz w:val="23"/>
          <w:szCs w:val="23"/>
        </w:rPr>
      </w:pPr>
      <w:r>
        <w:rPr>
          <w:rFonts w:ascii="宋体" w:hAnsi="宋体" w:eastAsia="宋体" w:cs="宋体"/>
          <w:color w:val="auto"/>
          <w:spacing w:val="-4"/>
          <w:sz w:val="23"/>
          <w:szCs w:val="23"/>
        </w:rPr>
        <w:t>项目名称：</w:t>
      </w:r>
    </w:p>
    <w:p w14:paraId="51D09C88">
      <w:pPr>
        <w:spacing w:line="147" w:lineRule="exact"/>
        <w:rPr>
          <w:color w:val="auto"/>
        </w:rPr>
      </w:pPr>
    </w:p>
    <w:tbl>
      <w:tblPr>
        <w:tblStyle w:val="16"/>
        <w:tblW w:w="4998"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678"/>
        <w:gridCol w:w="1196"/>
        <w:gridCol w:w="766"/>
        <w:gridCol w:w="762"/>
        <w:gridCol w:w="953"/>
        <w:gridCol w:w="1217"/>
        <w:gridCol w:w="846"/>
        <w:gridCol w:w="670"/>
        <w:gridCol w:w="1070"/>
        <w:gridCol w:w="821"/>
        <w:gridCol w:w="1503"/>
      </w:tblGrid>
      <w:tr w14:paraId="48A4B67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409" w:hRule="atLeast"/>
        </w:trPr>
        <w:tc>
          <w:tcPr>
            <w:tcW w:w="323" w:type="pct"/>
            <w:tcBorders>
              <w:top w:val="single" w:color="000000" w:sz="10" w:space="0"/>
              <w:left w:val="single" w:color="000000" w:sz="10" w:space="0"/>
            </w:tcBorders>
            <w:shd w:val="clear" w:color="auto" w:fill="EEECE1"/>
            <w:vAlign w:val="top"/>
          </w:tcPr>
          <w:p w14:paraId="2CA17EE4">
            <w:pPr>
              <w:pStyle w:val="17"/>
              <w:spacing w:line="428" w:lineRule="auto"/>
              <w:rPr>
                <w:color w:val="auto"/>
              </w:rPr>
            </w:pPr>
          </w:p>
          <w:p w14:paraId="3436BB5B">
            <w:pPr>
              <w:spacing w:before="74" w:line="229" w:lineRule="auto"/>
              <w:ind w:left="38"/>
              <w:rPr>
                <w:rFonts w:ascii="宋体" w:hAnsi="宋体" w:eastAsia="宋体" w:cs="宋体"/>
                <w:color w:val="auto"/>
                <w:sz w:val="23"/>
                <w:szCs w:val="23"/>
              </w:rPr>
            </w:pPr>
            <w:r>
              <w:rPr>
                <w:rFonts w:ascii="宋体" w:hAnsi="宋体" w:eastAsia="宋体" w:cs="宋体"/>
                <w:b/>
                <w:bCs/>
                <w:color w:val="auto"/>
                <w:spacing w:val="3"/>
                <w:sz w:val="23"/>
                <w:szCs w:val="23"/>
              </w:rPr>
              <w:t>序号</w:t>
            </w:r>
          </w:p>
        </w:tc>
        <w:tc>
          <w:tcPr>
            <w:tcW w:w="570" w:type="pct"/>
            <w:tcBorders>
              <w:top w:val="single" w:color="000000" w:sz="10" w:space="0"/>
            </w:tcBorders>
            <w:shd w:val="clear" w:color="auto" w:fill="EEECE1"/>
            <w:vAlign w:val="top"/>
          </w:tcPr>
          <w:p w14:paraId="6537608C">
            <w:pPr>
              <w:pStyle w:val="17"/>
              <w:spacing w:line="428" w:lineRule="auto"/>
              <w:rPr>
                <w:color w:val="auto"/>
              </w:rPr>
            </w:pPr>
          </w:p>
          <w:p w14:paraId="6BA296AD">
            <w:pPr>
              <w:spacing w:before="75" w:line="227" w:lineRule="auto"/>
              <w:ind w:left="265"/>
              <w:rPr>
                <w:rFonts w:ascii="宋体" w:hAnsi="宋体" w:eastAsia="宋体" w:cs="宋体"/>
                <w:color w:val="auto"/>
                <w:sz w:val="23"/>
                <w:szCs w:val="23"/>
              </w:rPr>
            </w:pPr>
            <w:r>
              <w:rPr>
                <w:rFonts w:ascii="宋体" w:hAnsi="宋体" w:eastAsia="宋体" w:cs="宋体"/>
                <w:b/>
                <w:bCs/>
                <w:color w:val="auto"/>
                <w:spacing w:val="2"/>
                <w:sz w:val="23"/>
                <w:szCs w:val="23"/>
              </w:rPr>
              <w:t>姓名</w:t>
            </w:r>
          </w:p>
        </w:tc>
        <w:tc>
          <w:tcPr>
            <w:tcW w:w="365" w:type="pct"/>
            <w:tcBorders>
              <w:top w:val="single" w:color="000000" w:sz="10" w:space="0"/>
            </w:tcBorders>
            <w:shd w:val="clear" w:color="auto" w:fill="EEECE1"/>
            <w:vAlign w:val="top"/>
          </w:tcPr>
          <w:p w14:paraId="5514F8EE">
            <w:pPr>
              <w:pStyle w:val="17"/>
              <w:spacing w:line="428" w:lineRule="auto"/>
              <w:rPr>
                <w:color w:val="auto"/>
              </w:rPr>
            </w:pPr>
          </w:p>
          <w:p w14:paraId="4F8B36A9">
            <w:pPr>
              <w:spacing w:before="75" w:line="228" w:lineRule="auto"/>
              <w:ind w:left="87"/>
              <w:rPr>
                <w:rFonts w:ascii="宋体" w:hAnsi="宋体" w:eastAsia="宋体" w:cs="宋体"/>
                <w:color w:val="auto"/>
                <w:sz w:val="23"/>
                <w:szCs w:val="23"/>
              </w:rPr>
            </w:pPr>
            <w:r>
              <w:rPr>
                <w:rFonts w:ascii="宋体" w:hAnsi="宋体" w:eastAsia="宋体" w:cs="宋体"/>
                <w:b/>
                <w:bCs/>
                <w:color w:val="auto"/>
                <w:spacing w:val="1"/>
                <w:sz w:val="23"/>
                <w:szCs w:val="23"/>
              </w:rPr>
              <w:t>性别</w:t>
            </w:r>
          </w:p>
        </w:tc>
        <w:tc>
          <w:tcPr>
            <w:tcW w:w="363" w:type="pct"/>
            <w:tcBorders>
              <w:top w:val="single" w:color="000000" w:sz="10" w:space="0"/>
            </w:tcBorders>
            <w:shd w:val="clear" w:color="auto" w:fill="EEECE1"/>
            <w:vAlign w:val="top"/>
          </w:tcPr>
          <w:p w14:paraId="34FB430E">
            <w:pPr>
              <w:pStyle w:val="17"/>
              <w:spacing w:line="428" w:lineRule="auto"/>
              <w:rPr>
                <w:color w:val="auto"/>
              </w:rPr>
            </w:pPr>
          </w:p>
          <w:p w14:paraId="5ED688CD">
            <w:pPr>
              <w:spacing w:before="75" w:line="227" w:lineRule="auto"/>
              <w:ind w:left="85"/>
              <w:rPr>
                <w:rFonts w:ascii="宋体" w:hAnsi="宋体" w:eastAsia="宋体" w:cs="宋体"/>
                <w:color w:val="auto"/>
                <w:sz w:val="23"/>
                <w:szCs w:val="23"/>
              </w:rPr>
            </w:pPr>
            <w:r>
              <w:rPr>
                <w:rFonts w:ascii="宋体" w:hAnsi="宋体" w:eastAsia="宋体" w:cs="宋体"/>
                <w:b/>
                <w:bCs/>
                <w:color w:val="auto"/>
                <w:spacing w:val="2"/>
                <w:sz w:val="23"/>
                <w:szCs w:val="23"/>
              </w:rPr>
              <w:t>年龄</w:t>
            </w:r>
          </w:p>
        </w:tc>
        <w:tc>
          <w:tcPr>
            <w:tcW w:w="454" w:type="pct"/>
            <w:tcBorders>
              <w:top w:val="single" w:color="000000" w:sz="10" w:space="0"/>
            </w:tcBorders>
            <w:shd w:val="clear" w:color="auto" w:fill="EEECE1"/>
            <w:vAlign w:val="top"/>
          </w:tcPr>
          <w:p w14:paraId="1EBB4D24">
            <w:pPr>
              <w:pStyle w:val="17"/>
              <w:spacing w:line="428" w:lineRule="auto"/>
              <w:rPr>
                <w:color w:val="auto"/>
              </w:rPr>
            </w:pPr>
          </w:p>
          <w:p w14:paraId="460B08B5">
            <w:pPr>
              <w:spacing w:before="74" w:line="229" w:lineRule="auto"/>
              <w:ind w:left="172"/>
              <w:rPr>
                <w:rFonts w:ascii="宋体" w:hAnsi="宋体" w:eastAsia="宋体" w:cs="宋体"/>
                <w:color w:val="auto"/>
                <w:sz w:val="23"/>
                <w:szCs w:val="23"/>
              </w:rPr>
            </w:pPr>
            <w:r>
              <w:rPr>
                <w:rFonts w:ascii="宋体" w:hAnsi="宋体" w:eastAsia="宋体" w:cs="宋体"/>
                <w:b/>
                <w:bCs/>
                <w:color w:val="auto"/>
                <w:sz w:val="23"/>
                <w:szCs w:val="23"/>
              </w:rPr>
              <w:t>学历</w:t>
            </w:r>
          </w:p>
        </w:tc>
        <w:tc>
          <w:tcPr>
            <w:tcW w:w="580" w:type="pct"/>
            <w:tcBorders>
              <w:top w:val="single" w:color="000000" w:sz="10" w:space="0"/>
            </w:tcBorders>
            <w:shd w:val="clear" w:color="auto" w:fill="EEECE1"/>
            <w:vAlign w:val="top"/>
          </w:tcPr>
          <w:p w14:paraId="086B1A9E">
            <w:pPr>
              <w:pStyle w:val="17"/>
              <w:spacing w:line="427" w:lineRule="auto"/>
              <w:rPr>
                <w:color w:val="auto"/>
              </w:rPr>
            </w:pPr>
          </w:p>
          <w:p w14:paraId="19208EB4">
            <w:pPr>
              <w:spacing w:before="75" w:line="230" w:lineRule="auto"/>
              <w:ind w:left="284"/>
              <w:rPr>
                <w:rFonts w:ascii="宋体" w:hAnsi="宋体" w:eastAsia="宋体" w:cs="宋体"/>
                <w:color w:val="auto"/>
                <w:sz w:val="23"/>
                <w:szCs w:val="23"/>
              </w:rPr>
            </w:pPr>
            <w:r>
              <w:rPr>
                <w:rFonts w:ascii="宋体" w:hAnsi="宋体" w:eastAsia="宋体" w:cs="宋体"/>
                <w:b/>
                <w:bCs/>
                <w:color w:val="auto"/>
                <w:spacing w:val="2"/>
                <w:sz w:val="23"/>
                <w:szCs w:val="23"/>
              </w:rPr>
              <w:t>职称</w:t>
            </w:r>
          </w:p>
        </w:tc>
        <w:tc>
          <w:tcPr>
            <w:tcW w:w="403" w:type="pct"/>
            <w:tcBorders>
              <w:top w:val="single" w:color="000000" w:sz="10" w:space="0"/>
            </w:tcBorders>
            <w:shd w:val="clear" w:color="auto" w:fill="EEECE1"/>
            <w:vAlign w:val="top"/>
          </w:tcPr>
          <w:p w14:paraId="36E7D09D">
            <w:pPr>
              <w:pStyle w:val="17"/>
              <w:spacing w:line="428" w:lineRule="auto"/>
              <w:rPr>
                <w:color w:val="auto"/>
              </w:rPr>
            </w:pPr>
          </w:p>
          <w:p w14:paraId="5C431C0D">
            <w:pPr>
              <w:spacing w:before="75" w:line="228" w:lineRule="auto"/>
              <w:ind w:left="127"/>
              <w:rPr>
                <w:rFonts w:ascii="宋体" w:hAnsi="宋体" w:eastAsia="宋体" w:cs="宋体"/>
                <w:color w:val="auto"/>
                <w:sz w:val="23"/>
                <w:szCs w:val="23"/>
              </w:rPr>
            </w:pPr>
            <w:r>
              <w:rPr>
                <w:rFonts w:ascii="宋体" w:hAnsi="宋体" w:eastAsia="宋体" w:cs="宋体"/>
                <w:b/>
                <w:bCs/>
                <w:color w:val="auto"/>
                <w:spacing w:val="2"/>
                <w:sz w:val="23"/>
                <w:szCs w:val="23"/>
              </w:rPr>
              <w:t>专业</w:t>
            </w:r>
          </w:p>
        </w:tc>
        <w:tc>
          <w:tcPr>
            <w:tcW w:w="319" w:type="pct"/>
            <w:tcBorders>
              <w:top w:val="single" w:color="000000" w:sz="10" w:space="0"/>
            </w:tcBorders>
            <w:shd w:val="clear" w:color="auto" w:fill="EEECE1"/>
            <w:textDirection w:val="tbRlV"/>
            <w:vAlign w:val="top"/>
          </w:tcPr>
          <w:p w14:paraId="300004D2">
            <w:pPr>
              <w:spacing w:before="108" w:line="215" w:lineRule="auto"/>
              <w:ind w:left="505"/>
              <w:rPr>
                <w:rFonts w:ascii="宋体" w:hAnsi="宋体" w:eastAsia="宋体" w:cs="宋体"/>
                <w:color w:val="auto"/>
                <w:sz w:val="23"/>
                <w:szCs w:val="23"/>
              </w:rPr>
            </w:pPr>
            <w:r>
              <w:rPr>
                <w:color w:val="auto"/>
              </w:rPr>
              <w:pict>
                <v:shape id="_x0000_s1039" o:spid="_x0000_s1039" o:spt="202" type="#_x0000_t202" style="position:absolute;left:0pt;margin-left:1.9pt;margin-top:2.25pt;height:16.5pt;width:25.45pt;mso-position-horizontal-relative:page;mso-position-vertical-relative:page;z-index:251667456;mso-width-relative:page;mso-height-relative:page;" filled="f" stroked="f" coordsize="21600,21600">
                  <v:path/>
                  <v:fill on="f" focussize="0,0"/>
                  <v:stroke on="f"/>
                  <v:imagedata o:title=""/>
                  <o:lock v:ext="edit" aspectratio="f"/>
                  <v:textbox inset="0mm,0mm,0mm,0mm">
                    <w:txbxContent>
                      <w:p w14:paraId="1BBF64CC">
                        <w:pPr>
                          <w:spacing w:before="20" w:line="232" w:lineRule="auto"/>
                          <w:ind w:left="20"/>
                          <w:rPr>
                            <w:rFonts w:ascii="宋体" w:hAnsi="宋体" w:eastAsia="宋体" w:cs="宋体"/>
                            <w:sz w:val="23"/>
                            <w:szCs w:val="23"/>
                          </w:rPr>
                        </w:pPr>
                        <w:r>
                          <w:rPr>
                            <w:rFonts w:ascii="宋体" w:hAnsi="宋体" w:eastAsia="宋体" w:cs="宋体"/>
                            <w:b/>
                            <w:bCs/>
                            <w:spacing w:val="1"/>
                            <w:sz w:val="23"/>
                            <w:szCs w:val="23"/>
                          </w:rPr>
                          <w:t>经验</w:t>
                        </w:r>
                      </w:p>
                    </w:txbxContent>
                  </v:textbox>
                </v:shape>
              </w:pict>
            </w:r>
            <w:r>
              <w:rPr>
                <w:rFonts w:ascii="宋体" w:hAnsi="宋体" w:eastAsia="宋体" w:cs="宋体"/>
                <w:b/>
                <w:bCs/>
                <w:color w:val="auto"/>
                <w:spacing w:val="7"/>
                <w:sz w:val="23"/>
                <w:szCs w:val="23"/>
              </w:rPr>
              <w:t>年</w:t>
            </w:r>
            <w:r>
              <w:rPr>
                <w:rFonts w:ascii="宋体" w:hAnsi="宋体" w:eastAsia="宋体" w:cs="宋体"/>
                <w:color w:val="auto"/>
                <w:spacing w:val="113"/>
                <w:sz w:val="23"/>
                <w:szCs w:val="23"/>
              </w:rPr>
              <w:t xml:space="preserve"> </w:t>
            </w:r>
            <w:r>
              <w:rPr>
                <w:rFonts w:ascii="宋体" w:hAnsi="宋体" w:eastAsia="宋体" w:cs="宋体"/>
                <w:b/>
                <w:bCs/>
                <w:color w:val="auto"/>
                <w:spacing w:val="7"/>
                <w:sz w:val="23"/>
                <w:szCs w:val="23"/>
              </w:rPr>
              <w:t>限</w:t>
            </w:r>
          </w:p>
        </w:tc>
        <w:tc>
          <w:tcPr>
            <w:tcW w:w="510" w:type="pct"/>
            <w:tcBorders>
              <w:top w:val="single" w:color="000000" w:sz="10" w:space="0"/>
            </w:tcBorders>
            <w:shd w:val="clear" w:color="auto" w:fill="EEECE1"/>
            <w:vAlign w:val="top"/>
          </w:tcPr>
          <w:p w14:paraId="062E22CC">
            <w:pPr>
              <w:spacing w:before="273" w:line="359" w:lineRule="auto"/>
              <w:ind w:left="407" w:right="96" w:hanging="300"/>
              <w:rPr>
                <w:rFonts w:ascii="宋体" w:hAnsi="宋体" w:eastAsia="宋体" w:cs="宋体"/>
                <w:color w:val="auto"/>
                <w:sz w:val="23"/>
                <w:szCs w:val="23"/>
              </w:rPr>
            </w:pPr>
            <w:r>
              <w:rPr>
                <w:rFonts w:ascii="宋体" w:hAnsi="宋体" w:eastAsia="宋体" w:cs="宋体"/>
                <w:b/>
                <w:bCs/>
                <w:color w:val="auto"/>
                <w:spacing w:val="4"/>
                <w:sz w:val="23"/>
                <w:szCs w:val="23"/>
              </w:rPr>
              <w:t>担任职</w:t>
            </w:r>
            <w:r>
              <w:rPr>
                <w:rFonts w:ascii="宋体" w:hAnsi="宋体" w:eastAsia="宋体" w:cs="宋体"/>
                <w:color w:val="auto"/>
                <w:spacing w:val="1"/>
                <w:sz w:val="23"/>
                <w:szCs w:val="23"/>
              </w:rPr>
              <w:t xml:space="preserve"> </w:t>
            </w:r>
            <w:r>
              <w:rPr>
                <w:rFonts w:ascii="宋体" w:hAnsi="宋体" w:eastAsia="宋体" w:cs="宋体"/>
                <w:b/>
                <w:bCs/>
                <w:color w:val="auto"/>
                <w:spacing w:val="-3"/>
                <w:sz w:val="23"/>
                <w:szCs w:val="23"/>
              </w:rPr>
              <w:t>务</w:t>
            </w:r>
          </w:p>
        </w:tc>
        <w:tc>
          <w:tcPr>
            <w:tcW w:w="391" w:type="pct"/>
            <w:tcBorders>
              <w:top w:val="single" w:color="000000" w:sz="10" w:space="0"/>
              <w:right w:val="single" w:color="000000" w:sz="4" w:space="0"/>
            </w:tcBorders>
            <w:shd w:val="clear" w:color="auto" w:fill="EEECE1"/>
            <w:vAlign w:val="top"/>
          </w:tcPr>
          <w:p w14:paraId="432B0CFC">
            <w:pPr>
              <w:spacing w:before="38" w:line="364" w:lineRule="auto"/>
              <w:ind w:left="183" w:right="47" w:hanging="62"/>
              <w:jc w:val="both"/>
              <w:rPr>
                <w:rFonts w:ascii="宋体" w:hAnsi="宋体" w:eastAsia="宋体" w:cs="宋体"/>
                <w:color w:val="auto"/>
                <w:sz w:val="23"/>
                <w:szCs w:val="23"/>
              </w:rPr>
            </w:pPr>
            <w:r>
              <w:rPr>
                <w:rFonts w:ascii="宋体" w:hAnsi="宋体" w:eastAsia="宋体" w:cs="宋体"/>
                <w:b/>
                <w:bCs/>
                <w:color w:val="auto"/>
                <w:spacing w:val="2"/>
                <w:sz w:val="23"/>
                <w:szCs w:val="23"/>
              </w:rPr>
              <w:t>承担</w:t>
            </w:r>
            <w:r>
              <w:rPr>
                <w:rFonts w:ascii="宋体" w:hAnsi="宋体" w:eastAsia="宋体" w:cs="宋体"/>
                <w:color w:val="auto"/>
                <w:sz w:val="23"/>
                <w:szCs w:val="23"/>
              </w:rPr>
              <w:t xml:space="preserve"> </w:t>
            </w:r>
            <w:r>
              <w:rPr>
                <w:rFonts w:ascii="宋体" w:hAnsi="宋体" w:eastAsia="宋体" w:cs="宋体"/>
                <w:b/>
                <w:bCs/>
                <w:color w:val="auto"/>
                <w:spacing w:val="1"/>
                <w:sz w:val="23"/>
                <w:szCs w:val="23"/>
              </w:rPr>
              <w:t>工作</w:t>
            </w:r>
            <w:r>
              <w:rPr>
                <w:rFonts w:ascii="宋体" w:hAnsi="宋体" w:eastAsia="宋体" w:cs="宋体"/>
                <w:color w:val="auto"/>
                <w:sz w:val="23"/>
                <w:szCs w:val="23"/>
              </w:rPr>
              <w:t xml:space="preserve"> </w:t>
            </w:r>
            <w:r>
              <w:rPr>
                <w:rFonts w:ascii="宋体" w:hAnsi="宋体" w:eastAsia="宋体" w:cs="宋体"/>
                <w:b/>
                <w:bCs/>
                <w:color w:val="auto"/>
                <w:spacing w:val="1"/>
                <w:sz w:val="23"/>
                <w:szCs w:val="23"/>
              </w:rPr>
              <w:t>内容</w:t>
            </w:r>
          </w:p>
        </w:tc>
        <w:tc>
          <w:tcPr>
            <w:tcW w:w="716" w:type="pct"/>
            <w:tcBorders>
              <w:top w:val="single" w:color="000000" w:sz="10" w:space="0"/>
              <w:left w:val="single" w:color="000000" w:sz="4" w:space="0"/>
              <w:right w:val="single" w:color="000000" w:sz="10" w:space="0"/>
            </w:tcBorders>
            <w:shd w:val="clear" w:color="auto" w:fill="EEECE1"/>
            <w:vAlign w:val="top"/>
          </w:tcPr>
          <w:p w14:paraId="5E2A9B8D">
            <w:pPr>
              <w:spacing w:before="273" w:line="359" w:lineRule="auto"/>
              <w:ind w:left="229" w:right="95" w:hanging="119"/>
              <w:rPr>
                <w:rFonts w:ascii="宋体" w:hAnsi="宋体" w:eastAsia="宋体" w:cs="宋体"/>
                <w:color w:val="auto"/>
                <w:sz w:val="23"/>
                <w:szCs w:val="23"/>
              </w:rPr>
            </w:pPr>
            <w:r>
              <w:rPr>
                <w:rFonts w:ascii="宋体" w:hAnsi="宋体" w:eastAsia="宋体" w:cs="宋体"/>
                <w:b/>
                <w:bCs/>
                <w:color w:val="auto"/>
                <w:spacing w:val="4"/>
                <w:sz w:val="23"/>
                <w:szCs w:val="23"/>
              </w:rPr>
              <w:t>查阅/证明</w:t>
            </w:r>
            <w:r>
              <w:rPr>
                <w:rFonts w:ascii="宋体" w:hAnsi="宋体" w:eastAsia="宋体" w:cs="宋体"/>
                <w:color w:val="auto"/>
                <w:spacing w:val="2"/>
                <w:sz w:val="23"/>
                <w:szCs w:val="23"/>
              </w:rPr>
              <w:t xml:space="preserve"> </w:t>
            </w:r>
            <w:r>
              <w:rPr>
                <w:rFonts w:ascii="宋体" w:hAnsi="宋体" w:eastAsia="宋体" w:cs="宋体"/>
                <w:b/>
                <w:bCs/>
                <w:color w:val="auto"/>
                <w:spacing w:val="5"/>
                <w:sz w:val="23"/>
                <w:szCs w:val="23"/>
              </w:rPr>
              <w:t>文件指引</w:t>
            </w:r>
          </w:p>
        </w:tc>
      </w:tr>
      <w:tr w14:paraId="7639B3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4" w:hRule="atLeast"/>
        </w:trPr>
        <w:tc>
          <w:tcPr>
            <w:tcW w:w="323" w:type="pct"/>
            <w:tcBorders>
              <w:left w:val="single" w:color="000000" w:sz="10" w:space="0"/>
            </w:tcBorders>
            <w:vAlign w:val="top"/>
          </w:tcPr>
          <w:p w14:paraId="145723FC">
            <w:pPr>
              <w:spacing w:before="245" w:line="189" w:lineRule="auto"/>
              <w:ind w:left="124"/>
              <w:rPr>
                <w:rFonts w:ascii="宋体" w:hAnsi="宋体" w:eastAsia="宋体" w:cs="宋体"/>
                <w:color w:val="auto"/>
                <w:sz w:val="23"/>
                <w:szCs w:val="23"/>
              </w:rPr>
            </w:pPr>
            <w:r>
              <w:rPr>
                <w:rFonts w:ascii="宋体" w:hAnsi="宋体" w:eastAsia="宋体" w:cs="宋体"/>
                <w:color w:val="auto"/>
                <w:spacing w:val="-10"/>
                <w:sz w:val="23"/>
                <w:szCs w:val="23"/>
              </w:rPr>
              <w:t>1.</w:t>
            </w:r>
          </w:p>
        </w:tc>
        <w:tc>
          <w:tcPr>
            <w:tcW w:w="570" w:type="pct"/>
            <w:vAlign w:val="top"/>
          </w:tcPr>
          <w:p w14:paraId="02D1D5CE">
            <w:pPr>
              <w:pStyle w:val="17"/>
              <w:rPr>
                <w:color w:val="auto"/>
              </w:rPr>
            </w:pPr>
          </w:p>
        </w:tc>
        <w:tc>
          <w:tcPr>
            <w:tcW w:w="365" w:type="pct"/>
            <w:vAlign w:val="top"/>
          </w:tcPr>
          <w:p w14:paraId="70C49254">
            <w:pPr>
              <w:pStyle w:val="17"/>
              <w:rPr>
                <w:color w:val="auto"/>
              </w:rPr>
            </w:pPr>
          </w:p>
        </w:tc>
        <w:tc>
          <w:tcPr>
            <w:tcW w:w="363" w:type="pct"/>
            <w:vAlign w:val="top"/>
          </w:tcPr>
          <w:p w14:paraId="46C588D6">
            <w:pPr>
              <w:pStyle w:val="17"/>
              <w:rPr>
                <w:color w:val="auto"/>
              </w:rPr>
            </w:pPr>
          </w:p>
        </w:tc>
        <w:tc>
          <w:tcPr>
            <w:tcW w:w="454" w:type="pct"/>
            <w:vAlign w:val="top"/>
          </w:tcPr>
          <w:p w14:paraId="51A265B8">
            <w:pPr>
              <w:pStyle w:val="17"/>
              <w:rPr>
                <w:color w:val="auto"/>
              </w:rPr>
            </w:pPr>
          </w:p>
        </w:tc>
        <w:tc>
          <w:tcPr>
            <w:tcW w:w="580" w:type="pct"/>
            <w:vAlign w:val="top"/>
          </w:tcPr>
          <w:p w14:paraId="0BA3F31C">
            <w:pPr>
              <w:pStyle w:val="17"/>
              <w:rPr>
                <w:color w:val="auto"/>
              </w:rPr>
            </w:pPr>
          </w:p>
        </w:tc>
        <w:tc>
          <w:tcPr>
            <w:tcW w:w="403" w:type="pct"/>
            <w:vAlign w:val="top"/>
          </w:tcPr>
          <w:p w14:paraId="2863DBC7">
            <w:pPr>
              <w:pStyle w:val="17"/>
              <w:rPr>
                <w:color w:val="auto"/>
              </w:rPr>
            </w:pPr>
          </w:p>
        </w:tc>
        <w:tc>
          <w:tcPr>
            <w:tcW w:w="319" w:type="pct"/>
            <w:vAlign w:val="top"/>
          </w:tcPr>
          <w:p w14:paraId="10457A20">
            <w:pPr>
              <w:pStyle w:val="17"/>
              <w:rPr>
                <w:color w:val="auto"/>
              </w:rPr>
            </w:pPr>
          </w:p>
        </w:tc>
        <w:tc>
          <w:tcPr>
            <w:tcW w:w="510" w:type="pct"/>
            <w:vAlign w:val="top"/>
          </w:tcPr>
          <w:p w14:paraId="4012BE20">
            <w:pPr>
              <w:pStyle w:val="17"/>
              <w:rPr>
                <w:color w:val="auto"/>
              </w:rPr>
            </w:pPr>
          </w:p>
        </w:tc>
        <w:tc>
          <w:tcPr>
            <w:tcW w:w="391" w:type="pct"/>
            <w:tcBorders>
              <w:right w:val="single" w:color="000000" w:sz="4" w:space="0"/>
            </w:tcBorders>
            <w:vAlign w:val="top"/>
          </w:tcPr>
          <w:p w14:paraId="7C4816D8">
            <w:pPr>
              <w:pStyle w:val="17"/>
              <w:rPr>
                <w:color w:val="auto"/>
              </w:rPr>
            </w:pPr>
          </w:p>
        </w:tc>
        <w:tc>
          <w:tcPr>
            <w:tcW w:w="716" w:type="pct"/>
            <w:tcBorders>
              <w:left w:val="single" w:color="000000" w:sz="4" w:space="0"/>
              <w:right w:val="single" w:color="000000" w:sz="10" w:space="0"/>
            </w:tcBorders>
            <w:vAlign w:val="top"/>
          </w:tcPr>
          <w:p w14:paraId="602385A0">
            <w:pPr>
              <w:spacing w:before="97" w:line="227" w:lineRule="auto"/>
              <w:ind w:left="383"/>
              <w:rPr>
                <w:rFonts w:ascii="宋体" w:hAnsi="宋体" w:eastAsia="宋体" w:cs="宋体"/>
                <w:color w:val="auto"/>
                <w:sz w:val="23"/>
                <w:szCs w:val="23"/>
              </w:rPr>
            </w:pPr>
            <w:r>
              <w:rPr>
                <w:rFonts w:ascii="宋体" w:hAnsi="宋体" w:eastAsia="宋体" w:cs="宋体"/>
                <w:color w:val="auto"/>
                <w:spacing w:val="5"/>
                <w:sz w:val="23"/>
                <w:szCs w:val="23"/>
              </w:rPr>
              <w:t>第</w:t>
            </w:r>
            <w:r>
              <w:rPr>
                <w:rFonts w:hint="eastAsia" w:ascii="宋体" w:hAnsi="宋体" w:eastAsia="宋体" w:cs="宋体"/>
                <w:color w:val="auto"/>
                <w:spacing w:val="5"/>
                <w:sz w:val="23"/>
                <w:szCs w:val="23"/>
                <w:lang w:val="en-US" w:eastAsia="zh-CN"/>
              </w:rPr>
              <w:t xml:space="preserve"> </w:t>
            </w:r>
            <w:r>
              <w:rPr>
                <w:rFonts w:ascii="宋体" w:hAnsi="宋体" w:eastAsia="宋体" w:cs="宋体"/>
                <w:color w:val="auto"/>
                <w:spacing w:val="5"/>
                <w:sz w:val="23"/>
                <w:szCs w:val="23"/>
              </w:rPr>
              <w:t>页</w:t>
            </w:r>
          </w:p>
        </w:tc>
      </w:tr>
      <w:tr w14:paraId="27996B2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323" w:type="pct"/>
            <w:tcBorders>
              <w:left w:val="single" w:color="000000" w:sz="10" w:space="0"/>
            </w:tcBorders>
            <w:vAlign w:val="top"/>
          </w:tcPr>
          <w:p w14:paraId="0336D956">
            <w:pPr>
              <w:spacing w:before="245" w:line="189" w:lineRule="auto"/>
              <w:ind w:left="109"/>
              <w:rPr>
                <w:rFonts w:ascii="宋体" w:hAnsi="宋体" w:eastAsia="宋体" w:cs="宋体"/>
                <w:color w:val="auto"/>
                <w:sz w:val="23"/>
                <w:szCs w:val="23"/>
              </w:rPr>
            </w:pPr>
            <w:r>
              <w:rPr>
                <w:rFonts w:ascii="宋体" w:hAnsi="宋体" w:eastAsia="宋体" w:cs="宋体"/>
                <w:color w:val="auto"/>
                <w:spacing w:val="-3"/>
                <w:sz w:val="23"/>
                <w:szCs w:val="23"/>
              </w:rPr>
              <w:t>2.</w:t>
            </w:r>
          </w:p>
        </w:tc>
        <w:tc>
          <w:tcPr>
            <w:tcW w:w="570" w:type="pct"/>
            <w:vAlign w:val="top"/>
          </w:tcPr>
          <w:p w14:paraId="6C59D185">
            <w:pPr>
              <w:pStyle w:val="17"/>
              <w:rPr>
                <w:color w:val="auto"/>
              </w:rPr>
            </w:pPr>
          </w:p>
        </w:tc>
        <w:tc>
          <w:tcPr>
            <w:tcW w:w="365" w:type="pct"/>
            <w:vAlign w:val="top"/>
          </w:tcPr>
          <w:p w14:paraId="7690811F">
            <w:pPr>
              <w:pStyle w:val="17"/>
              <w:rPr>
                <w:color w:val="auto"/>
              </w:rPr>
            </w:pPr>
          </w:p>
        </w:tc>
        <w:tc>
          <w:tcPr>
            <w:tcW w:w="363" w:type="pct"/>
            <w:vAlign w:val="top"/>
          </w:tcPr>
          <w:p w14:paraId="1DFFA7AE">
            <w:pPr>
              <w:pStyle w:val="17"/>
              <w:rPr>
                <w:color w:val="auto"/>
              </w:rPr>
            </w:pPr>
          </w:p>
        </w:tc>
        <w:tc>
          <w:tcPr>
            <w:tcW w:w="454" w:type="pct"/>
            <w:vAlign w:val="top"/>
          </w:tcPr>
          <w:p w14:paraId="2441E0D2">
            <w:pPr>
              <w:pStyle w:val="17"/>
              <w:rPr>
                <w:color w:val="auto"/>
              </w:rPr>
            </w:pPr>
          </w:p>
        </w:tc>
        <w:tc>
          <w:tcPr>
            <w:tcW w:w="580" w:type="pct"/>
            <w:vAlign w:val="top"/>
          </w:tcPr>
          <w:p w14:paraId="709EBC1E">
            <w:pPr>
              <w:pStyle w:val="17"/>
              <w:rPr>
                <w:color w:val="auto"/>
              </w:rPr>
            </w:pPr>
          </w:p>
        </w:tc>
        <w:tc>
          <w:tcPr>
            <w:tcW w:w="403" w:type="pct"/>
            <w:vAlign w:val="top"/>
          </w:tcPr>
          <w:p w14:paraId="5000AD56">
            <w:pPr>
              <w:pStyle w:val="17"/>
              <w:rPr>
                <w:color w:val="auto"/>
              </w:rPr>
            </w:pPr>
          </w:p>
        </w:tc>
        <w:tc>
          <w:tcPr>
            <w:tcW w:w="319" w:type="pct"/>
            <w:vAlign w:val="top"/>
          </w:tcPr>
          <w:p w14:paraId="67F9E4DC">
            <w:pPr>
              <w:pStyle w:val="17"/>
              <w:rPr>
                <w:color w:val="auto"/>
              </w:rPr>
            </w:pPr>
          </w:p>
        </w:tc>
        <w:tc>
          <w:tcPr>
            <w:tcW w:w="510" w:type="pct"/>
            <w:vAlign w:val="top"/>
          </w:tcPr>
          <w:p w14:paraId="0068A836">
            <w:pPr>
              <w:pStyle w:val="17"/>
              <w:rPr>
                <w:color w:val="auto"/>
              </w:rPr>
            </w:pPr>
          </w:p>
        </w:tc>
        <w:tc>
          <w:tcPr>
            <w:tcW w:w="391" w:type="pct"/>
            <w:tcBorders>
              <w:right w:val="single" w:color="000000" w:sz="4" w:space="0"/>
            </w:tcBorders>
            <w:vAlign w:val="top"/>
          </w:tcPr>
          <w:p w14:paraId="53E5CE75">
            <w:pPr>
              <w:pStyle w:val="17"/>
              <w:rPr>
                <w:color w:val="auto"/>
              </w:rPr>
            </w:pPr>
          </w:p>
        </w:tc>
        <w:tc>
          <w:tcPr>
            <w:tcW w:w="716" w:type="pct"/>
            <w:tcBorders>
              <w:left w:val="single" w:color="000000" w:sz="4" w:space="0"/>
              <w:right w:val="single" w:color="000000" w:sz="10" w:space="0"/>
            </w:tcBorders>
            <w:vAlign w:val="top"/>
          </w:tcPr>
          <w:p w14:paraId="0C6626FD">
            <w:pPr>
              <w:spacing w:before="208" w:line="227" w:lineRule="auto"/>
              <w:ind w:left="383"/>
              <w:rPr>
                <w:rFonts w:ascii="宋体" w:hAnsi="宋体" w:eastAsia="宋体" w:cs="宋体"/>
                <w:color w:val="auto"/>
                <w:sz w:val="23"/>
                <w:szCs w:val="23"/>
              </w:rPr>
            </w:pPr>
            <w:r>
              <w:rPr>
                <w:rFonts w:ascii="宋体" w:hAnsi="宋体" w:eastAsia="宋体" w:cs="宋体"/>
                <w:color w:val="auto"/>
                <w:spacing w:val="5"/>
                <w:sz w:val="23"/>
                <w:szCs w:val="23"/>
              </w:rPr>
              <w:t>第</w:t>
            </w:r>
            <w:r>
              <w:rPr>
                <w:rFonts w:hint="eastAsia" w:ascii="宋体" w:hAnsi="宋体" w:eastAsia="宋体" w:cs="宋体"/>
                <w:color w:val="auto"/>
                <w:spacing w:val="5"/>
                <w:sz w:val="23"/>
                <w:szCs w:val="23"/>
                <w:lang w:val="en-US" w:eastAsia="zh-CN"/>
              </w:rPr>
              <w:t xml:space="preserve"> </w:t>
            </w:r>
            <w:r>
              <w:rPr>
                <w:rFonts w:ascii="宋体" w:hAnsi="宋体" w:eastAsia="宋体" w:cs="宋体"/>
                <w:color w:val="auto"/>
                <w:spacing w:val="5"/>
                <w:sz w:val="23"/>
                <w:szCs w:val="23"/>
              </w:rPr>
              <w:t>页</w:t>
            </w:r>
          </w:p>
        </w:tc>
      </w:tr>
      <w:tr w14:paraId="277605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323" w:type="pct"/>
            <w:tcBorders>
              <w:left w:val="single" w:color="000000" w:sz="10" w:space="0"/>
            </w:tcBorders>
            <w:vAlign w:val="top"/>
          </w:tcPr>
          <w:p w14:paraId="41AF3E96">
            <w:pPr>
              <w:spacing w:before="246" w:line="189" w:lineRule="auto"/>
              <w:ind w:left="111"/>
              <w:rPr>
                <w:rFonts w:ascii="宋体" w:hAnsi="宋体" w:eastAsia="宋体" w:cs="宋体"/>
                <w:color w:val="auto"/>
                <w:sz w:val="23"/>
                <w:szCs w:val="23"/>
              </w:rPr>
            </w:pPr>
            <w:r>
              <w:rPr>
                <w:rFonts w:ascii="宋体" w:hAnsi="宋体" w:eastAsia="宋体" w:cs="宋体"/>
                <w:color w:val="auto"/>
                <w:spacing w:val="-4"/>
                <w:sz w:val="23"/>
                <w:szCs w:val="23"/>
              </w:rPr>
              <w:t>3.</w:t>
            </w:r>
          </w:p>
        </w:tc>
        <w:tc>
          <w:tcPr>
            <w:tcW w:w="570" w:type="pct"/>
            <w:vAlign w:val="top"/>
          </w:tcPr>
          <w:p w14:paraId="67E5DE10">
            <w:pPr>
              <w:pStyle w:val="17"/>
              <w:rPr>
                <w:color w:val="auto"/>
              </w:rPr>
            </w:pPr>
          </w:p>
        </w:tc>
        <w:tc>
          <w:tcPr>
            <w:tcW w:w="365" w:type="pct"/>
            <w:vAlign w:val="top"/>
          </w:tcPr>
          <w:p w14:paraId="3C134A75">
            <w:pPr>
              <w:pStyle w:val="17"/>
              <w:rPr>
                <w:color w:val="auto"/>
              </w:rPr>
            </w:pPr>
          </w:p>
        </w:tc>
        <w:tc>
          <w:tcPr>
            <w:tcW w:w="363" w:type="pct"/>
            <w:vAlign w:val="top"/>
          </w:tcPr>
          <w:p w14:paraId="092E25D1">
            <w:pPr>
              <w:pStyle w:val="17"/>
              <w:rPr>
                <w:color w:val="auto"/>
              </w:rPr>
            </w:pPr>
          </w:p>
        </w:tc>
        <w:tc>
          <w:tcPr>
            <w:tcW w:w="454" w:type="pct"/>
            <w:vAlign w:val="top"/>
          </w:tcPr>
          <w:p w14:paraId="15D8160F">
            <w:pPr>
              <w:pStyle w:val="17"/>
              <w:rPr>
                <w:color w:val="auto"/>
              </w:rPr>
            </w:pPr>
          </w:p>
        </w:tc>
        <w:tc>
          <w:tcPr>
            <w:tcW w:w="580" w:type="pct"/>
            <w:vAlign w:val="top"/>
          </w:tcPr>
          <w:p w14:paraId="6517F094">
            <w:pPr>
              <w:pStyle w:val="17"/>
              <w:rPr>
                <w:color w:val="auto"/>
              </w:rPr>
            </w:pPr>
          </w:p>
        </w:tc>
        <w:tc>
          <w:tcPr>
            <w:tcW w:w="403" w:type="pct"/>
            <w:vAlign w:val="top"/>
          </w:tcPr>
          <w:p w14:paraId="3EBAC098">
            <w:pPr>
              <w:pStyle w:val="17"/>
              <w:rPr>
                <w:color w:val="auto"/>
              </w:rPr>
            </w:pPr>
          </w:p>
        </w:tc>
        <w:tc>
          <w:tcPr>
            <w:tcW w:w="319" w:type="pct"/>
            <w:vAlign w:val="top"/>
          </w:tcPr>
          <w:p w14:paraId="0A58844B">
            <w:pPr>
              <w:pStyle w:val="17"/>
              <w:rPr>
                <w:color w:val="auto"/>
              </w:rPr>
            </w:pPr>
          </w:p>
        </w:tc>
        <w:tc>
          <w:tcPr>
            <w:tcW w:w="510" w:type="pct"/>
            <w:vAlign w:val="top"/>
          </w:tcPr>
          <w:p w14:paraId="4FAB0CD8">
            <w:pPr>
              <w:pStyle w:val="17"/>
              <w:rPr>
                <w:color w:val="auto"/>
              </w:rPr>
            </w:pPr>
          </w:p>
        </w:tc>
        <w:tc>
          <w:tcPr>
            <w:tcW w:w="391" w:type="pct"/>
            <w:tcBorders>
              <w:right w:val="single" w:color="000000" w:sz="4" w:space="0"/>
            </w:tcBorders>
            <w:vAlign w:val="top"/>
          </w:tcPr>
          <w:p w14:paraId="1C166596">
            <w:pPr>
              <w:pStyle w:val="17"/>
              <w:rPr>
                <w:color w:val="auto"/>
              </w:rPr>
            </w:pPr>
          </w:p>
        </w:tc>
        <w:tc>
          <w:tcPr>
            <w:tcW w:w="716" w:type="pct"/>
            <w:tcBorders>
              <w:left w:val="single" w:color="000000" w:sz="4" w:space="0"/>
              <w:right w:val="single" w:color="000000" w:sz="10" w:space="0"/>
            </w:tcBorders>
            <w:vAlign w:val="top"/>
          </w:tcPr>
          <w:p w14:paraId="7C69C7BE">
            <w:pPr>
              <w:spacing w:before="209" w:line="227" w:lineRule="auto"/>
              <w:ind w:left="383"/>
              <w:rPr>
                <w:rFonts w:ascii="宋体" w:hAnsi="宋体" w:eastAsia="宋体" w:cs="宋体"/>
                <w:color w:val="auto"/>
                <w:sz w:val="23"/>
                <w:szCs w:val="23"/>
              </w:rPr>
            </w:pPr>
            <w:r>
              <w:rPr>
                <w:rFonts w:ascii="宋体" w:hAnsi="宋体" w:eastAsia="宋体" w:cs="宋体"/>
                <w:color w:val="auto"/>
                <w:spacing w:val="5"/>
                <w:sz w:val="23"/>
                <w:szCs w:val="23"/>
              </w:rPr>
              <w:t>第</w:t>
            </w:r>
            <w:r>
              <w:rPr>
                <w:rFonts w:hint="eastAsia" w:ascii="宋体" w:hAnsi="宋体" w:eastAsia="宋体" w:cs="宋体"/>
                <w:color w:val="auto"/>
                <w:spacing w:val="5"/>
                <w:sz w:val="23"/>
                <w:szCs w:val="23"/>
                <w:lang w:val="en-US" w:eastAsia="zh-CN"/>
              </w:rPr>
              <w:t xml:space="preserve"> </w:t>
            </w:r>
            <w:r>
              <w:rPr>
                <w:rFonts w:ascii="宋体" w:hAnsi="宋体" w:eastAsia="宋体" w:cs="宋体"/>
                <w:color w:val="auto"/>
                <w:spacing w:val="5"/>
                <w:sz w:val="23"/>
                <w:szCs w:val="23"/>
              </w:rPr>
              <w:t>页</w:t>
            </w:r>
          </w:p>
        </w:tc>
      </w:tr>
      <w:tr w14:paraId="5CBA718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3" w:hRule="atLeast"/>
        </w:trPr>
        <w:tc>
          <w:tcPr>
            <w:tcW w:w="323" w:type="pct"/>
            <w:tcBorders>
              <w:left w:val="single" w:color="000000" w:sz="10" w:space="0"/>
            </w:tcBorders>
            <w:vAlign w:val="top"/>
          </w:tcPr>
          <w:p w14:paraId="7314FBE4">
            <w:pPr>
              <w:spacing w:before="247" w:line="189" w:lineRule="auto"/>
              <w:ind w:left="105"/>
              <w:rPr>
                <w:rFonts w:ascii="宋体" w:hAnsi="宋体" w:eastAsia="宋体" w:cs="宋体"/>
                <w:color w:val="auto"/>
                <w:sz w:val="23"/>
                <w:szCs w:val="23"/>
              </w:rPr>
            </w:pPr>
            <w:r>
              <w:rPr>
                <w:rFonts w:ascii="宋体" w:hAnsi="宋体" w:eastAsia="宋体" w:cs="宋体"/>
                <w:color w:val="auto"/>
                <w:spacing w:val="-1"/>
                <w:sz w:val="23"/>
                <w:szCs w:val="23"/>
              </w:rPr>
              <w:t>4.</w:t>
            </w:r>
          </w:p>
        </w:tc>
        <w:tc>
          <w:tcPr>
            <w:tcW w:w="570" w:type="pct"/>
            <w:vAlign w:val="top"/>
          </w:tcPr>
          <w:p w14:paraId="6BD6BAD0">
            <w:pPr>
              <w:pStyle w:val="17"/>
              <w:rPr>
                <w:color w:val="auto"/>
              </w:rPr>
            </w:pPr>
          </w:p>
        </w:tc>
        <w:tc>
          <w:tcPr>
            <w:tcW w:w="365" w:type="pct"/>
            <w:vAlign w:val="top"/>
          </w:tcPr>
          <w:p w14:paraId="47EB060B">
            <w:pPr>
              <w:pStyle w:val="17"/>
              <w:rPr>
                <w:color w:val="auto"/>
              </w:rPr>
            </w:pPr>
          </w:p>
        </w:tc>
        <w:tc>
          <w:tcPr>
            <w:tcW w:w="363" w:type="pct"/>
            <w:vAlign w:val="top"/>
          </w:tcPr>
          <w:p w14:paraId="48BAA675">
            <w:pPr>
              <w:pStyle w:val="17"/>
              <w:rPr>
                <w:color w:val="auto"/>
              </w:rPr>
            </w:pPr>
          </w:p>
        </w:tc>
        <w:tc>
          <w:tcPr>
            <w:tcW w:w="454" w:type="pct"/>
            <w:vAlign w:val="top"/>
          </w:tcPr>
          <w:p w14:paraId="0D1DDAE9">
            <w:pPr>
              <w:pStyle w:val="17"/>
              <w:rPr>
                <w:color w:val="auto"/>
              </w:rPr>
            </w:pPr>
          </w:p>
        </w:tc>
        <w:tc>
          <w:tcPr>
            <w:tcW w:w="580" w:type="pct"/>
            <w:vAlign w:val="top"/>
          </w:tcPr>
          <w:p w14:paraId="203AC48F">
            <w:pPr>
              <w:pStyle w:val="17"/>
              <w:rPr>
                <w:color w:val="auto"/>
              </w:rPr>
            </w:pPr>
          </w:p>
        </w:tc>
        <w:tc>
          <w:tcPr>
            <w:tcW w:w="403" w:type="pct"/>
            <w:vAlign w:val="top"/>
          </w:tcPr>
          <w:p w14:paraId="317FB318">
            <w:pPr>
              <w:pStyle w:val="17"/>
              <w:rPr>
                <w:color w:val="auto"/>
              </w:rPr>
            </w:pPr>
          </w:p>
        </w:tc>
        <w:tc>
          <w:tcPr>
            <w:tcW w:w="319" w:type="pct"/>
            <w:vAlign w:val="top"/>
          </w:tcPr>
          <w:p w14:paraId="105759EA">
            <w:pPr>
              <w:pStyle w:val="17"/>
              <w:rPr>
                <w:color w:val="auto"/>
              </w:rPr>
            </w:pPr>
          </w:p>
        </w:tc>
        <w:tc>
          <w:tcPr>
            <w:tcW w:w="510" w:type="pct"/>
            <w:vAlign w:val="top"/>
          </w:tcPr>
          <w:p w14:paraId="435B0FDB">
            <w:pPr>
              <w:pStyle w:val="17"/>
              <w:rPr>
                <w:color w:val="auto"/>
              </w:rPr>
            </w:pPr>
          </w:p>
        </w:tc>
        <w:tc>
          <w:tcPr>
            <w:tcW w:w="391" w:type="pct"/>
            <w:tcBorders>
              <w:right w:val="single" w:color="000000" w:sz="4" w:space="0"/>
            </w:tcBorders>
            <w:vAlign w:val="top"/>
          </w:tcPr>
          <w:p w14:paraId="189F661A">
            <w:pPr>
              <w:pStyle w:val="17"/>
              <w:rPr>
                <w:color w:val="auto"/>
              </w:rPr>
            </w:pPr>
          </w:p>
        </w:tc>
        <w:tc>
          <w:tcPr>
            <w:tcW w:w="716" w:type="pct"/>
            <w:tcBorders>
              <w:left w:val="single" w:color="000000" w:sz="4" w:space="0"/>
              <w:right w:val="single" w:color="000000" w:sz="10" w:space="0"/>
            </w:tcBorders>
            <w:vAlign w:val="top"/>
          </w:tcPr>
          <w:p w14:paraId="15104B52">
            <w:pPr>
              <w:spacing w:before="210" w:line="227" w:lineRule="auto"/>
              <w:ind w:left="383"/>
              <w:rPr>
                <w:rFonts w:ascii="宋体" w:hAnsi="宋体" w:eastAsia="宋体" w:cs="宋体"/>
                <w:color w:val="auto"/>
                <w:sz w:val="23"/>
                <w:szCs w:val="23"/>
              </w:rPr>
            </w:pPr>
            <w:r>
              <w:rPr>
                <w:rFonts w:ascii="宋体" w:hAnsi="宋体" w:eastAsia="宋体" w:cs="宋体"/>
                <w:color w:val="auto"/>
                <w:spacing w:val="5"/>
                <w:sz w:val="23"/>
                <w:szCs w:val="23"/>
              </w:rPr>
              <w:t>第</w:t>
            </w:r>
            <w:r>
              <w:rPr>
                <w:rFonts w:hint="eastAsia" w:ascii="宋体" w:hAnsi="宋体" w:eastAsia="宋体" w:cs="宋体"/>
                <w:color w:val="auto"/>
                <w:spacing w:val="5"/>
                <w:sz w:val="23"/>
                <w:szCs w:val="23"/>
                <w:lang w:val="en-US" w:eastAsia="zh-CN"/>
              </w:rPr>
              <w:t xml:space="preserve"> </w:t>
            </w:r>
            <w:r>
              <w:rPr>
                <w:rFonts w:ascii="宋体" w:hAnsi="宋体" w:eastAsia="宋体" w:cs="宋体"/>
                <w:color w:val="auto"/>
                <w:spacing w:val="5"/>
                <w:sz w:val="23"/>
                <w:szCs w:val="23"/>
              </w:rPr>
              <w:t>页</w:t>
            </w:r>
          </w:p>
        </w:tc>
      </w:tr>
      <w:tr w14:paraId="25B72D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7" w:hRule="atLeast"/>
        </w:trPr>
        <w:tc>
          <w:tcPr>
            <w:tcW w:w="323" w:type="pct"/>
            <w:tcBorders>
              <w:left w:val="single" w:color="000000" w:sz="10" w:space="0"/>
              <w:bottom w:val="single" w:color="000000" w:sz="10" w:space="0"/>
            </w:tcBorders>
            <w:vAlign w:val="top"/>
          </w:tcPr>
          <w:p w14:paraId="342BBBEF">
            <w:pPr>
              <w:spacing w:before="251" w:line="187" w:lineRule="auto"/>
              <w:ind w:left="111"/>
              <w:rPr>
                <w:rFonts w:ascii="宋体" w:hAnsi="宋体" w:eastAsia="宋体" w:cs="宋体"/>
                <w:color w:val="auto"/>
                <w:sz w:val="23"/>
                <w:szCs w:val="23"/>
              </w:rPr>
            </w:pPr>
            <w:r>
              <w:rPr>
                <w:rFonts w:ascii="宋体" w:hAnsi="宋体" w:eastAsia="宋体" w:cs="宋体"/>
                <w:color w:val="auto"/>
                <w:spacing w:val="-4"/>
                <w:sz w:val="23"/>
                <w:szCs w:val="23"/>
              </w:rPr>
              <w:t>5.</w:t>
            </w:r>
          </w:p>
        </w:tc>
        <w:tc>
          <w:tcPr>
            <w:tcW w:w="570" w:type="pct"/>
            <w:tcBorders>
              <w:bottom w:val="single" w:color="000000" w:sz="10" w:space="0"/>
            </w:tcBorders>
            <w:vAlign w:val="top"/>
          </w:tcPr>
          <w:p w14:paraId="59520D18">
            <w:pPr>
              <w:pStyle w:val="17"/>
              <w:rPr>
                <w:color w:val="auto"/>
              </w:rPr>
            </w:pPr>
          </w:p>
        </w:tc>
        <w:tc>
          <w:tcPr>
            <w:tcW w:w="365" w:type="pct"/>
            <w:tcBorders>
              <w:bottom w:val="single" w:color="000000" w:sz="10" w:space="0"/>
            </w:tcBorders>
            <w:vAlign w:val="top"/>
          </w:tcPr>
          <w:p w14:paraId="14870624">
            <w:pPr>
              <w:pStyle w:val="17"/>
              <w:rPr>
                <w:color w:val="auto"/>
              </w:rPr>
            </w:pPr>
          </w:p>
        </w:tc>
        <w:tc>
          <w:tcPr>
            <w:tcW w:w="363" w:type="pct"/>
            <w:tcBorders>
              <w:bottom w:val="single" w:color="000000" w:sz="10" w:space="0"/>
            </w:tcBorders>
            <w:vAlign w:val="top"/>
          </w:tcPr>
          <w:p w14:paraId="31F7CDF2">
            <w:pPr>
              <w:pStyle w:val="17"/>
              <w:rPr>
                <w:color w:val="auto"/>
              </w:rPr>
            </w:pPr>
          </w:p>
        </w:tc>
        <w:tc>
          <w:tcPr>
            <w:tcW w:w="454" w:type="pct"/>
            <w:tcBorders>
              <w:bottom w:val="single" w:color="000000" w:sz="10" w:space="0"/>
            </w:tcBorders>
            <w:vAlign w:val="top"/>
          </w:tcPr>
          <w:p w14:paraId="35FCC7A1">
            <w:pPr>
              <w:pStyle w:val="17"/>
              <w:rPr>
                <w:color w:val="auto"/>
              </w:rPr>
            </w:pPr>
          </w:p>
        </w:tc>
        <w:tc>
          <w:tcPr>
            <w:tcW w:w="580" w:type="pct"/>
            <w:tcBorders>
              <w:bottom w:val="single" w:color="000000" w:sz="10" w:space="0"/>
            </w:tcBorders>
            <w:vAlign w:val="top"/>
          </w:tcPr>
          <w:p w14:paraId="03242FEB">
            <w:pPr>
              <w:pStyle w:val="17"/>
              <w:rPr>
                <w:color w:val="auto"/>
              </w:rPr>
            </w:pPr>
          </w:p>
        </w:tc>
        <w:tc>
          <w:tcPr>
            <w:tcW w:w="403" w:type="pct"/>
            <w:tcBorders>
              <w:bottom w:val="single" w:color="000000" w:sz="10" w:space="0"/>
            </w:tcBorders>
            <w:vAlign w:val="top"/>
          </w:tcPr>
          <w:p w14:paraId="09749D02">
            <w:pPr>
              <w:pStyle w:val="17"/>
              <w:rPr>
                <w:color w:val="auto"/>
              </w:rPr>
            </w:pPr>
          </w:p>
        </w:tc>
        <w:tc>
          <w:tcPr>
            <w:tcW w:w="319" w:type="pct"/>
            <w:tcBorders>
              <w:bottom w:val="single" w:color="000000" w:sz="10" w:space="0"/>
            </w:tcBorders>
            <w:vAlign w:val="top"/>
          </w:tcPr>
          <w:p w14:paraId="5E3A7991">
            <w:pPr>
              <w:pStyle w:val="17"/>
              <w:rPr>
                <w:color w:val="auto"/>
              </w:rPr>
            </w:pPr>
          </w:p>
        </w:tc>
        <w:tc>
          <w:tcPr>
            <w:tcW w:w="510" w:type="pct"/>
            <w:tcBorders>
              <w:bottom w:val="single" w:color="000000" w:sz="10" w:space="0"/>
            </w:tcBorders>
            <w:vAlign w:val="top"/>
          </w:tcPr>
          <w:p w14:paraId="67019575">
            <w:pPr>
              <w:pStyle w:val="17"/>
              <w:rPr>
                <w:color w:val="auto"/>
              </w:rPr>
            </w:pPr>
          </w:p>
        </w:tc>
        <w:tc>
          <w:tcPr>
            <w:tcW w:w="391" w:type="pct"/>
            <w:tcBorders>
              <w:bottom w:val="single" w:color="000000" w:sz="10" w:space="0"/>
              <w:right w:val="single" w:color="000000" w:sz="4" w:space="0"/>
            </w:tcBorders>
            <w:vAlign w:val="top"/>
          </w:tcPr>
          <w:p w14:paraId="722182AC">
            <w:pPr>
              <w:pStyle w:val="17"/>
              <w:rPr>
                <w:color w:val="auto"/>
              </w:rPr>
            </w:pPr>
          </w:p>
        </w:tc>
        <w:tc>
          <w:tcPr>
            <w:tcW w:w="716" w:type="pct"/>
            <w:tcBorders>
              <w:left w:val="single" w:color="000000" w:sz="4" w:space="0"/>
              <w:bottom w:val="single" w:color="000000" w:sz="10" w:space="0"/>
              <w:right w:val="single" w:color="000000" w:sz="10" w:space="0"/>
            </w:tcBorders>
            <w:vAlign w:val="top"/>
          </w:tcPr>
          <w:p w14:paraId="3CC7692B">
            <w:pPr>
              <w:spacing w:before="212" w:line="227" w:lineRule="auto"/>
              <w:ind w:left="383"/>
              <w:rPr>
                <w:rFonts w:ascii="宋体" w:hAnsi="宋体" w:eastAsia="宋体" w:cs="宋体"/>
                <w:color w:val="auto"/>
                <w:sz w:val="23"/>
                <w:szCs w:val="23"/>
              </w:rPr>
            </w:pPr>
            <w:r>
              <w:rPr>
                <w:rFonts w:ascii="宋体" w:hAnsi="宋体" w:eastAsia="宋体" w:cs="宋体"/>
                <w:color w:val="auto"/>
                <w:spacing w:val="5"/>
                <w:sz w:val="23"/>
                <w:szCs w:val="23"/>
              </w:rPr>
              <w:t>第</w:t>
            </w:r>
            <w:r>
              <w:rPr>
                <w:rFonts w:hint="eastAsia" w:ascii="宋体" w:hAnsi="宋体" w:eastAsia="宋体" w:cs="宋体"/>
                <w:color w:val="auto"/>
                <w:spacing w:val="5"/>
                <w:sz w:val="23"/>
                <w:szCs w:val="23"/>
                <w:lang w:val="en-US" w:eastAsia="zh-CN"/>
              </w:rPr>
              <w:t xml:space="preserve"> </w:t>
            </w:r>
            <w:r>
              <w:rPr>
                <w:rFonts w:ascii="宋体" w:hAnsi="宋体" w:eastAsia="宋体" w:cs="宋体"/>
                <w:color w:val="auto"/>
                <w:spacing w:val="5"/>
                <w:sz w:val="23"/>
                <w:szCs w:val="23"/>
              </w:rPr>
              <w:t>页</w:t>
            </w:r>
          </w:p>
        </w:tc>
      </w:tr>
    </w:tbl>
    <w:p w14:paraId="06F4010F">
      <w:pPr>
        <w:spacing w:before="193" w:line="386" w:lineRule="auto"/>
        <w:ind w:left="131" w:right="8" w:hanging="120"/>
        <w:rPr>
          <w:rFonts w:ascii="宋体" w:hAnsi="宋体" w:eastAsia="宋体" w:cs="宋体"/>
          <w:color w:val="auto"/>
          <w:sz w:val="23"/>
          <w:szCs w:val="23"/>
        </w:rPr>
      </w:pPr>
      <w:r>
        <w:rPr>
          <w:rFonts w:ascii="宋体" w:hAnsi="宋体" w:eastAsia="宋体" w:cs="宋体"/>
          <w:color w:val="auto"/>
          <w:spacing w:val="11"/>
          <w:sz w:val="23"/>
          <w:szCs w:val="23"/>
        </w:rPr>
        <w:t>备注：1、请提交相应资料。2、以上人员须提供拟投入人员的社保缴纳证明材料，如未提供</w:t>
      </w:r>
      <w:r>
        <w:rPr>
          <w:rFonts w:ascii="宋体" w:hAnsi="宋体" w:eastAsia="宋体" w:cs="宋体"/>
          <w:color w:val="auto"/>
          <w:spacing w:val="8"/>
          <w:sz w:val="23"/>
          <w:szCs w:val="23"/>
        </w:rPr>
        <w:t>或提供不全可能导致投标无效（不满足政府采购法二十二条规定）。</w:t>
      </w:r>
    </w:p>
    <w:p w14:paraId="1CA31A17">
      <w:pPr>
        <w:pStyle w:val="7"/>
        <w:spacing w:line="460" w:lineRule="auto"/>
        <w:rPr>
          <w:color w:val="auto"/>
        </w:rPr>
      </w:pPr>
    </w:p>
    <w:p w14:paraId="327FC995">
      <w:pPr>
        <w:spacing w:before="76" w:line="227" w:lineRule="auto"/>
        <w:ind w:left="11"/>
        <w:rPr>
          <w:rFonts w:ascii="宋体" w:hAnsi="宋体" w:eastAsia="宋体" w:cs="宋体"/>
          <w:color w:val="auto"/>
          <w:spacing w:val="-50"/>
          <w:sz w:val="23"/>
          <w:szCs w:val="23"/>
        </w:rPr>
      </w:pPr>
      <w:r>
        <w:rPr>
          <w:rFonts w:ascii="宋体" w:hAnsi="宋体" w:eastAsia="宋体" w:cs="宋体"/>
          <w:color w:val="auto"/>
          <w:spacing w:val="9"/>
          <w:sz w:val="23"/>
          <w:szCs w:val="23"/>
        </w:rPr>
        <w:t>投标人名称（单位盖公章</w:t>
      </w:r>
      <w:r>
        <w:rPr>
          <w:rFonts w:ascii="宋体" w:hAnsi="宋体" w:eastAsia="宋体" w:cs="宋体"/>
          <w:color w:val="auto"/>
          <w:spacing w:val="-12"/>
          <w:sz w:val="23"/>
          <w:szCs w:val="23"/>
        </w:rPr>
        <w:t>）</w:t>
      </w:r>
      <w:r>
        <w:rPr>
          <w:rFonts w:ascii="宋体" w:hAnsi="宋体" w:eastAsia="宋体" w:cs="宋体"/>
          <w:color w:val="auto"/>
          <w:spacing w:val="-57"/>
          <w:sz w:val="23"/>
          <w:szCs w:val="23"/>
        </w:rPr>
        <w:t xml:space="preserve"> </w:t>
      </w:r>
      <w:r>
        <w:rPr>
          <w:rFonts w:ascii="宋体" w:hAnsi="宋体" w:eastAsia="宋体" w:cs="宋体"/>
          <w:color w:val="auto"/>
          <w:spacing w:val="-12"/>
          <w:sz w:val="23"/>
          <w:szCs w:val="23"/>
        </w:rPr>
        <w:t>：</w:t>
      </w:r>
      <w:r>
        <w:rPr>
          <w:rFonts w:ascii="宋体" w:hAnsi="宋体" w:eastAsia="宋体" w:cs="宋体"/>
          <w:color w:val="auto"/>
          <w:spacing w:val="-50"/>
          <w:sz w:val="23"/>
          <w:szCs w:val="23"/>
        </w:rPr>
        <w:t xml:space="preserve"> </w:t>
      </w:r>
    </w:p>
    <w:p w14:paraId="5D437742">
      <w:pPr>
        <w:spacing w:before="76" w:line="227" w:lineRule="auto"/>
        <w:ind w:left="11"/>
        <w:rPr>
          <w:rFonts w:ascii="宋体" w:hAnsi="宋体" w:eastAsia="宋体" w:cs="宋体"/>
          <w:color w:val="auto"/>
          <w:sz w:val="23"/>
          <w:szCs w:val="23"/>
        </w:rPr>
      </w:pPr>
      <w:r>
        <w:rPr>
          <w:rFonts w:ascii="宋体" w:hAnsi="宋体" w:eastAsia="宋体" w:cs="宋体"/>
          <w:color w:val="auto"/>
          <w:spacing w:val="9"/>
          <w:sz w:val="23"/>
          <w:szCs w:val="23"/>
        </w:rPr>
        <w:t>日期：</w:t>
      </w:r>
    </w:p>
    <w:p w14:paraId="1ECDFEFB">
      <w:pPr>
        <w:spacing w:line="227" w:lineRule="auto"/>
        <w:rPr>
          <w:rFonts w:ascii="宋体" w:hAnsi="宋体" w:eastAsia="宋体" w:cs="宋体"/>
          <w:color w:val="auto"/>
          <w:sz w:val="23"/>
          <w:szCs w:val="23"/>
        </w:rPr>
        <w:sectPr>
          <w:headerReference r:id="rId26" w:type="default"/>
          <w:pgSz w:w="11900" w:h="16838"/>
          <w:pgMar w:top="720" w:right="720" w:bottom="720" w:left="720" w:header="0" w:footer="0" w:gutter="0"/>
          <w:pgNumType w:fmt="decimal"/>
          <w:cols w:space="720" w:num="1"/>
        </w:sectPr>
      </w:pPr>
    </w:p>
    <w:p w14:paraId="59025A64">
      <w:pPr>
        <w:pStyle w:val="7"/>
        <w:spacing w:line="301" w:lineRule="auto"/>
        <w:rPr>
          <w:color w:val="auto"/>
        </w:rPr>
      </w:pPr>
    </w:p>
    <w:p w14:paraId="5479C93E">
      <w:pPr>
        <w:spacing w:before="91" w:line="219" w:lineRule="auto"/>
        <w:ind w:left="32"/>
        <w:rPr>
          <w:rFonts w:ascii="宋体" w:hAnsi="宋体" w:eastAsia="宋体" w:cs="宋体"/>
          <w:color w:val="auto"/>
          <w:sz w:val="28"/>
          <w:szCs w:val="28"/>
        </w:rPr>
      </w:pPr>
      <w:r>
        <w:rPr>
          <w:rFonts w:ascii="宋体" w:hAnsi="宋体" w:eastAsia="宋体" w:cs="宋体"/>
          <w:b/>
          <w:bCs/>
          <w:color w:val="auto"/>
          <w:spacing w:val="-7"/>
          <w:sz w:val="28"/>
          <w:szCs w:val="28"/>
        </w:rPr>
        <w:t>附件十一</w:t>
      </w:r>
    </w:p>
    <w:p w14:paraId="71F71D42">
      <w:pPr>
        <w:pStyle w:val="7"/>
        <w:spacing w:line="242" w:lineRule="auto"/>
        <w:rPr>
          <w:color w:val="auto"/>
        </w:rPr>
      </w:pPr>
    </w:p>
    <w:p w14:paraId="32DC3000">
      <w:pPr>
        <w:pStyle w:val="7"/>
        <w:spacing w:line="243" w:lineRule="auto"/>
        <w:rPr>
          <w:color w:val="auto"/>
        </w:rPr>
      </w:pPr>
    </w:p>
    <w:p w14:paraId="0CBC44F0">
      <w:pPr>
        <w:pStyle w:val="7"/>
        <w:spacing w:line="243" w:lineRule="auto"/>
        <w:rPr>
          <w:color w:val="auto"/>
        </w:rPr>
      </w:pPr>
    </w:p>
    <w:p w14:paraId="789713F2">
      <w:pPr>
        <w:pStyle w:val="7"/>
        <w:spacing w:line="243" w:lineRule="auto"/>
        <w:rPr>
          <w:color w:val="auto"/>
        </w:rPr>
      </w:pPr>
    </w:p>
    <w:p w14:paraId="134D568D">
      <w:pPr>
        <w:pStyle w:val="7"/>
        <w:spacing w:line="243" w:lineRule="auto"/>
        <w:rPr>
          <w:color w:val="auto"/>
        </w:rPr>
      </w:pPr>
    </w:p>
    <w:p w14:paraId="11FBA08F">
      <w:pPr>
        <w:spacing w:before="288" w:line="227" w:lineRule="auto"/>
        <w:rPr>
          <w:rFonts w:hint="eastAsia" w:ascii="宋体" w:hAnsi="宋体" w:eastAsia="宋体" w:cs="宋体"/>
          <w:b/>
          <w:bCs/>
          <w:color w:val="auto"/>
          <w:spacing w:val="6"/>
          <w:sz w:val="31"/>
          <w:szCs w:val="31"/>
          <w:lang w:eastAsia="zh-CN"/>
        </w:rPr>
      </w:pPr>
      <w:r>
        <w:rPr>
          <w:rFonts w:ascii="宋体" w:hAnsi="宋体" w:eastAsia="宋体" w:cs="宋体"/>
          <w:b/>
          <w:bCs/>
          <w:color w:val="auto"/>
          <w:spacing w:val="6"/>
          <w:sz w:val="31"/>
          <w:szCs w:val="31"/>
        </w:rPr>
        <w:t>投标单位的依法缴纳税收和社会保障资金的良好记录；具有良好的商业信誉和健全的财务会计制度</w:t>
      </w:r>
      <w:r>
        <w:rPr>
          <w:rFonts w:hint="eastAsia" w:ascii="宋体" w:hAnsi="宋体" w:eastAsia="宋体" w:cs="宋体"/>
          <w:b/>
          <w:bCs/>
          <w:color w:val="auto"/>
          <w:spacing w:val="6"/>
          <w:sz w:val="31"/>
          <w:szCs w:val="31"/>
          <w:lang w:eastAsia="zh-CN"/>
        </w:rPr>
        <w:t>。</w:t>
      </w:r>
    </w:p>
    <w:p w14:paraId="4A9AF785">
      <w:pPr>
        <w:spacing w:line="358" w:lineRule="auto"/>
        <w:rPr>
          <w:rFonts w:ascii="宋体" w:hAnsi="宋体" w:eastAsia="宋体" w:cs="宋体"/>
          <w:color w:val="auto"/>
          <w:sz w:val="20"/>
          <w:szCs w:val="20"/>
        </w:rPr>
        <w:sectPr>
          <w:headerReference r:id="rId27" w:type="default"/>
          <w:pgSz w:w="11900" w:h="16838"/>
          <w:pgMar w:top="720" w:right="720" w:bottom="720" w:left="720" w:header="937" w:footer="0" w:gutter="0"/>
          <w:pgNumType w:fmt="decimal"/>
          <w:cols w:space="720" w:num="1"/>
        </w:sectPr>
      </w:pPr>
    </w:p>
    <w:p w14:paraId="11997CEC">
      <w:pPr>
        <w:pStyle w:val="7"/>
        <w:spacing w:line="301" w:lineRule="auto"/>
        <w:rPr>
          <w:color w:val="auto"/>
        </w:rPr>
      </w:pPr>
    </w:p>
    <w:p w14:paraId="7B1C3652">
      <w:pPr>
        <w:spacing w:before="91" w:line="219" w:lineRule="auto"/>
        <w:ind w:left="32"/>
        <w:rPr>
          <w:rFonts w:ascii="宋体" w:hAnsi="宋体" w:eastAsia="宋体" w:cs="宋体"/>
          <w:color w:val="auto"/>
          <w:sz w:val="28"/>
          <w:szCs w:val="28"/>
        </w:rPr>
      </w:pPr>
      <w:r>
        <w:rPr>
          <w:rFonts w:ascii="宋体" w:hAnsi="宋体" w:eastAsia="宋体" w:cs="宋体"/>
          <w:b/>
          <w:bCs/>
          <w:color w:val="auto"/>
          <w:spacing w:val="-9"/>
          <w:sz w:val="28"/>
          <w:szCs w:val="28"/>
        </w:rPr>
        <w:t>附件十二</w:t>
      </w:r>
    </w:p>
    <w:p w14:paraId="7E7481D7">
      <w:pPr>
        <w:pStyle w:val="7"/>
        <w:spacing w:line="269" w:lineRule="auto"/>
        <w:rPr>
          <w:color w:val="auto"/>
        </w:rPr>
      </w:pPr>
    </w:p>
    <w:p w14:paraId="4CF8428C">
      <w:pPr>
        <w:pStyle w:val="7"/>
        <w:spacing w:line="269" w:lineRule="auto"/>
        <w:rPr>
          <w:color w:val="auto"/>
        </w:rPr>
      </w:pPr>
    </w:p>
    <w:p w14:paraId="12122A2D">
      <w:pPr>
        <w:pStyle w:val="7"/>
        <w:spacing w:line="269" w:lineRule="auto"/>
        <w:rPr>
          <w:color w:val="auto"/>
        </w:rPr>
      </w:pPr>
    </w:p>
    <w:p w14:paraId="18303A67">
      <w:pPr>
        <w:pStyle w:val="7"/>
        <w:spacing w:line="270" w:lineRule="auto"/>
        <w:rPr>
          <w:color w:val="auto"/>
        </w:rPr>
      </w:pPr>
    </w:p>
    <w:p w14:paraId="2B69CF5F">
      <w:pPr>
        <w:pStyle w:val="7"/>
        <w:spacing w:line="270" w:lineRule="auto"/>
        <w:rPr>
          <w:color w:val="auto"/>
        </w:rPr>
      </w:pPr>
    </w:p>
    <w:p w14:paraId="501B64EE">
      <w:pPr>
        <w:spacing w:before="288" w:line="227" w:lineRule="auto"/>
        <w:rPr>
          <w:rFonts w:ascii="宋体" w:hAnsi="宋体" w:eastAsia="宋体" w:cs="宋体"/>
          <w:b/>
          <w:bCs/>
          <w:color w:val="auto"/>
          <w:spacing w:val="6"/>
          <w:sz w:val="31"/>
          <w:szCs w:val="31"/>
        </w:rPr>
      </w:pPr>
      <w:r>
        <w:rPr>
          <w:rFonts w:ascii="宋体" w:hAnsi="宋体" w:eastAsia="宋体" w:cs="宋体"/>
          <w:b/>
          <w:bCs/>
          <w:color w:val="auto"/>
          <w:spacing w:val="6"/>
          <w:sz w:val="31"/>
          <w:szCs w:val="31"/>
        </w:rPr>
        <w:t>投标保证金回单（以银行到账推送名单情况为准）、或电子保函凭证</w:t>
      </w:r>
    </w:p>
    <w:p w14:paraId="39D82E62">
      <w:pPr>
        <w:spacing w:line="361" w:lineRule="auto"/>
        <w:rPr>
          <w:rFonts w:ascii="宋体" w:hAnsi="宋体" w:eastAsia="宋体" w:cs="宋体"/>
          <w:color w:val="auto"/>
          <w:sz w:val="23"/>
          <w:szCs w:val="23"/>
        </w:rPr>
        <w:sectPr>
          <w:headerReference r:id="rId28" w:type="default"/>
          <w:pgSz w:w="11900" w:h="16838"/>
          <w:pgMar w:top="720" w:right="720" w:bottom="720" w:left="720" w:header="937" w:footer="0" w:gutter="0"/>
          <w:pgNumType w:fmt="decimal"/>
          <w:cols w:space="720" w:num="1"/>
        </w:sectPr>
      </w:pPr>
    </w:p>
    <w:p w14:paraId="055CCEB4">
      <w:pPr>
        <w:pStyle w:val="7"/>
        <w:spacing w:line="268" w:lineRule="auto"/>
        <w:rPr>
          <w:color w:val="auto"/>
        </w:rPr>
      </w:pPr>
    </w:p>
    <w:p w14:paraId="45EC6B13">
      <w:pPr>
        <w:spacing w:before="91" w:line="219" w:lineRule="auto"/>
        <w:ind w:left="32"/>
        <w:rPr>
          <w:rFonts w:ascii="宋体" w:hAnsi="宋体" w:eastAsia="宋体" w:cs="宋体"/>
          <w:color w:val="auto"/>
          <w:sz w:val="28"/>
          <w:szCs w:val="28"/>
        </w:rPr>
      </w:pPr>
      <w:r>
        <w:rPr>
          <w:rFonts w:ascii="宋体" w:hAnsi="宋体" w:eastAsia="宋体" w:cs="宋体"/>
          <w:b/>
          <w:bCs/>
          <w:color w:val="auto"/>
          <w:spacing w:val="-9"/>
          <w:sz w:val="28"/>
          <w:szCs w:val="28"/>
        </w:rPr>
        <w:t>附件十三</w:t>
      </w:r>
    </w:p>
    <w:p w14:paraId="5919DFE4">
      <w:pPr>
        <w:spacing w:before="171" w:line="225" w:lineRule="auto"/>
        <w:ind w:left="3574"/>
        <w:rPr>
          <w:rFonts w:ascii="宋体" w:hAnsi="宋体" w:eastAsia="宋体" w:cs="宋体"/>
          <w:color w:val="auto"/>
          <w:sz w:val="31"/>
          <w:szCs w:val="31"/>
        </w:rPr>
      </w:pPr>
      <w:r>
        <w:rPr>
          <w:rFonts w:ascii="宋体" w:hAnsi="宋体" w:eastAsia="宋体" w:cs="宋体"/>
          <w:b/>
          <w:bCs/>
          <w:color w:val="auto"/>
          <w:spacing w:val="6"/>
          <w:sz w:val="31"/>
          <w:szCs w:val="31"/>
        </w:rPr>
        <w:t>技术、商务偏离表</w:t>
      </w:r>
    </w:p>
    <w:p w14:paraId="0C5AD82F">
      <w:pPr>
        <w:spacing w:before="227" w:line="363" w:lineRule="auto"/>
        <w:ind w:left="10" w:right="8720"/>
        <w:rPr>
          <w:rFonts w:ascii="宋体" w:hAnsi="宋体" w:eastAsia="宋体" w:cs="宋体"/>
          <w:color w:val="auto"/>
          <w:spacing w:val="2"/>
          <w:sz w:val="20"/>
          <w:szCs w:val="20"/>
        </w:rPr>
      </w:pPr>
      <w:r>
        <w:rPr>
          <w:rFonts w:ascii="宋体" w:hAnsi="宋体" w:eastAsia="宋体" w:cs="宋体"/>
          <w:color w:val="auto"/>
          <w:spacing w:val="1"/>
          <w:sz w:val="20"/>
          <w:szCs w:val="20"/>
        </w:rPr>
        <w:t>项目名称：</w:t>
      </w:r>
      <w:r>
        <w:rPr>
          <w:rFonts w:ascii="宋体" w:hAnsi="宋体" w:eastAsia="宋体" w:cs="宋体"/>
          <w:color w:val="auto"/>
          <w:spacing w:val="2"/>
          <w:sz w:val="20"/>
          <w:szCs w:val="20"/>
        </w:rPr>
        <w:t xml:space="preserve"> </w:t>
      </w:r>
    </w:p>
    <w:p w14:paraId="697DE811">
      <w:pPr>
        <w:spacing w:before="227" w:line="363" w:lineRule="auto"/>
        <w:ind w:left="10" w:right="8720"/>
        <w:rPr>
          <w:rFonts w:ascii="宋体" w:hAnsi="宋体" w:eastAsia="宋体" w:cs="宋体"/>
          <w:color w:val="auto"/>
          <w:sz w:val="23"/>
          <w:szCs w:val="23"/>
        </w:rPr>
      </w:pPr>
      <w:r>
        <w:rPr>
          <w:rFonts w:ascii="宋体" w:hAnsi="宋体" w:eastAsia="宋体" w:cs="宋体"/>
          <w:color w:val="auto"/>
          <w:spacing w:val="-5"/>
          <w:sz w:val="20"/>
          <w:szCs w:val="20"/>
        </w:rPr>
        <w:t>项目编号</w:t>
      </w:r>
      <w:r>
        <w:rPr>
          <w:rFonts w:ascii="宋体" w:hAnsi="宋体" w:eastAsia="宋体" w:cs="宋体"/>
          <w:color w:val="auto"/>
          <w:spacing w:val="-5"/>
          <w:sz w:val="23"/>
          <w:szCs w:val="23"/>
        </w:rPr>
        <w:t>：</w:t>
      </w:r>
    </w:p>
    <w:tbl>
      <w:tblPr>
        <w:tblStyle w:val="16"/>
        <w:tblW w:w="9294" w:type="dxa"/>
        <w:tblInd w:w="227"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00"/>
        <w:gridCol w:w="2180"/>
        <w:gridCol w:w="2550"/>
        <w:gridCol w:w="2550"/>
        <w:gridCol w:w="1214"/>
      </w:tblGrid>
      <w:tr w14:paraId="5C9D6A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82" w:hRule="atLeast"/>
        </w:trPr>
        <w:tc>
          <w:tcPr>
            <w:tcW w:w="800" w:type="dxa"/>
            <w:vAlign w:val="top"/>
          </w:tcPr>
          <w:p w14:paraId="761AB534">
            <w:pPr>
              <w:pStyle w:val="17"/>
              <w:spacing w:line="381" w:lineRule="auto"/>
              <w:rPr>
                <w:color w:val="auto"/>
              </w:rPr>
            </w:pPr>
          </w:p>
          <w:p w14:paraId="2C809659">
            <w:pPr>
              <w:spacing w:before="65" w:line="229" w:lineRule="auto"/>
              <w:ind w:left="162"/>
              <w:rPr>
                <w:rFonts w:ascii="宋体" w:hAnsi="宋体" w:eastAsia="宋体" w:cs="宋体"/>
                <w:color w:val="auto"/>
                <w:sz w:val="20"/>
                <w:szCs w:val="20"/>
              </w:rPr>
            </w:pPr>
            <w:r>
              <w:rPr>
                <w:rFonts w:ascii="宋体" w:hAnsi="宋体" w:eastAsia="宋体" w:cs="宋体"/>
                <w:color w:val="auto"/>
                <w:spacing w:val="5"/>
                <w:sz w:val="20"/>
                <w:szCs w:val="20"/>
              </w:rPr>
              <w:t>序号</w:t>
            </w:r>
          </w:p>
        </w:tc>
        <w:tc>
          <w:tcPr>
            <w:tcW w:w="2180" w:type="dxa"/>
            <w:vAlign w:val="top"/>
          </w:tcPr>
          <w:p w14:paraId="1F31245C">
            <w:pPr>
              <w:pStyle w:val="17"/>
              <w:spacing w:line="380" w:lineRule="auto"/>
              <w:rPr>
                <w:color w:val="auto"/>
              </w:rPr>
            </w:pPr>
          </w:p>
          <w:p w14:paraId="7B1F80D1">
            <w:pPr>
              <w:spacing w:before="65" w:line="228" w:lineRule="auto"/>
              <w:ind w:left="329"/>
              <w:rPr>
                <w:rFonts w:ascii="宋体" w:hAnsi="宋体" w:eastAsia="宋体" w:cs="宋体"/>
                <w:color w:val="auto"/>
                <w:sz w:val="20"/>
                <w:szCs w:val="20"/>
              </w:rPr>
            </w:pPr>
            <w:r>
              <w:rPr>
                <w:rFonts w:ascii="宋体" w:hAnsi="宋体" w:eastAsia="宋体" w:cs="宋体"/>
                <w:color w:val="auto"/>
                <w:spacing w:val="8"/>
                <w:sz w:val="20"/>
                <w:szCs w:val="20"/>
              </w:rPr>
              <w:t>招标文件条目号</w:t>
            </w:r>
          </w:p>
        </w:tc>
        <w:tc>
          <w:tcPr>
            <w:tcW w:w="2550" w:type="dxa"/>
            <w:vAlign w:val="top"/>
          </w:tcPr>
          <w:p w14:paraId="1A527946">
            <w:pPr>
              <w:spacing w:before="250" w:line="333" w:lineRule="auto"/>
              <w:ind w:left="1196" w:right="168" w:hanging="1084"/>
              <w:rPr>
                <w:rFonts w:ascii="宋体" w:hAnsi="宋体" w:eastAsia="宋体" w:cs="宋体"/>
                <w:color w:val="auto"/>
                <w:sz w:val="20"/>
                <w:szCs w:val="20"/>
              </w:rPr>
            </w:pPr>
            <w:r>
              <w:rPr>
                <w:rFonts w:ascii="宋体" w:hAnsi="宋体" w:eastAsia="宋体" w:cs="宋体"/>
                <w:color w:val="auto"/>
                <w:spacing w:val="5"/>
                <w:sz w:val="20"/>
                <w:szCs w:val="20"/>
              </w:rPr>
              <w:t>招标文件的技术、商务条</w:t>
            </w:r>
            <w:r>
              <w:rPr>
                <w:rFonts w:ascii="宋体" w:hAnsi="宋体" w:eastAsia="宋体" w:cs="宋体"/>
                <w:color w:val="auto"/>
                <w:spacing w:val="8"/>
                <w:sz w:val="20"/>
                <w:szCs w:val="20"/>
              </w:rPr>
              <w:t xml:space="preserve"> </w:t>
            </w:r>
            <w:r>
              <w:rPr>
                <w:rFonts w:ascii="宋体" w:hAnsi="宋体" w:eastAsia="宋体" w:cs="宋体"/>
                <w:color w:val="auto"/>
                <w:sz w:val="20"/>
                <w:szCs w:val="20"/>
              </w:rPr>
              <w:t>款</w:t>
            </w:r>
          </w:p>
        </w:tc>
        <w:tc>
          <w:tcPr>
            <w:tcW w:w="2550" w:type="dxa"/>
            <w:vAlign w:val="top"/>
          </w:tcPr>
          <w:p w14:paraId="17B158AC">
            <w:pPr>
              <w:spacing w:before="250" w:line="333" w:lineRule="auto"/>
              <w:ind w:left="990" w:right="167" w:hanging="874"/>
              <w:rPr>
                <w:rFonts w:ascii="宋体" w:hAnsi="宋体" w:eastAsia="宋体" w:cs="宋体"/>
                <w:color w:val="auto"/>
                <w:sz w:val="20"/>
                <w:szCs w:val="20"/>
              </w:rPr>
            </w:pPr>
            <w:r>
              <w:rPr>
                <w:rFonts w:ascii="宋体" w:hAnsi="宋体" w:eastAsia="宋体" w:cs="宋体"/>
                <w:color w:val="auto"/>
                <w:spacing w:val="5"/>
                <w:sz w:val="20"/>
                <w:szCs w:val="20"/>
              </w:rPr>
              <w:t xml:space="preserve">招标响应文件的技术、商 </w:t>
            </w:r>
            <w:r>
              <w:rPr>
                <w:rFonts w:ascii="宋体" w:hAnsi="宋体" w:eastAsia="宋体" w:cs="宋体"/>
                <w:color w:val="auto"/>
                <w:spacing w:val="6"/>
                <w:sz w:val="20"/>
                <w:szCs w:val="20"/>
              </w:rPr>
              <w:t>务条款</w:t>
            </w:r>
          </w:p>
        </w:tc>
        <w:tc>
          <w:tcPr>
            <w:tcW w:w="1214" w:type="dxa"/>
            <w:vAlign w:val="top"/>
          </w:tcPr>
          <w:p w14:paraId="55039321">
            <w:pPr>
              <w:pStyle w:val="17"/>
              <w:spacing w:line="380" w:lineRule="auto"/>
              <w:rPr>
                <w:color w:val="auto"/>
              </w:rPr>
            </w:pPr>
          </w:p>
          <w:p w14:paraId="61EF6C4C">
            <w:pPr>
              <w:spacing w:before="65" w:line="228" w:lineRule="auto"/>
              <w:ind w:left="373"/>
              <w:rPr>
                <w:rFonts w:ascii="宋体" w:hAnsi="宋体" w:eastAsia="宋体" w:cs="宋体"/>
                <w:color w:val="auto"/>
                <w:sz w:val="20"/>
                <w:szCs w:val="20"/>
              </w:rPr>
            </w:pPr>
            <w:r>
              <w:rPr>
                <w:rFonts w:ascii="宋体" w:hAnsi="宋体" w:eastAsia="宋体" w:cs="宋体"/>
                <w:color w:val="auto"/>
                <w:spacing w:val="3"/>
                <w:sz w:val="20"/>
                <w:szCs w:val="20"/>
              </w:rPr>
              <w:t>说明</w:t>
            </w:r>
          </w:p>
        </w:tc>
      </w:tr>
      <w:tr w14:paraId="5C8A5A4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78" w:hRule="atLeast"/>
        </w:trPr>
        <w:tc>
          <w:tcPr>
            <w:tcW w:w="800" w:type="dxa"/>
            <w:vAlign w:val="top"/>
          </w:tcPr>
          <w:p w14:paraId="5F9F5965">
            <w:pPr>
              <w:spacing w:before="125" w:line="189" w:lineRule="auto"/>
              <w:ind w:left="333"/>
              <w:rPr>
                <w:rFonts w:ascii="宋体" w:hAnsi="宋体" w:eastAsia="宋体" w:cs="宋体"/>
                <w:color w:val="auto"/>
                <w:sz w:val="23"/>
                <w:szCs w:val="23"/>
              </w:rPr>
            </w:pPr>
            <w:r>
              <w:rPr>
                <w:rFonts w:ascii="宋体" w:hAnsi="宋体" w:eastAsia="宋体" w:cs="宋体"/>
                <w:color w:val="auto"/>
                <w:sz w:val="23"/>
                <w:szCs w:val="23"/>
              </w:rPr>
              <w:t>1</w:t>
            </w:r>
          </w:p>
        </w:tc>
        <w:tc>
          <w:tcPr>
            <w:tcW w:w="2180" w:type="dxa"/>
            <w:vAlign w:val="top"/>
          </w:tcPr>
          <w:p w14:paraId="25E93789">
            <w:pPr>
              <w:pStyle w:val="17"/>
              <w:rPr>
                <w:color w:val="auto"/>
              </w:rPr>
            </w:pPr>
          </w:p>
        </w:tc>
        <w:tc>
          <w:tcPr>
            <w:tcW w:w="2550" w:type="dxa"/>
            <w:vAlign w:val="top"/>
          </w:tcPr>
          <w:p w14:paraId="705542E0">
            <w:pPr>
              <w:pStyle w:val="17"/>
              <w:rPr>
                <w:color w:val="auto"/>
              </w:rPr>
            </w:pPr>
          </w:p>
        </w:tc>
        <w:tc>
          <w:tcPr>
            <w:tcW w:w="2550" w:type="dxa"/>
            <w:vAlign w:val="top"/>
          </w:tcPr>
          <w:p w14:paraId="0472E949">
            <w:pPr>
              <w:pStyle w:val="17"/>
              <w:rPr>
                <w:color w:val="auto"/>
              </w:rPr>
            </w:pPr>
          </w:p>
        </w:tc>
        <w:tc>
          <w:tcPr>
            <w:tcW w:w="1214" w:type="dxa"/>
            <w:vAlign w:val="top"/>
          </w:tcPr>
          <w:p w14:paraId="6825D638">
            <w:pPr>
              <w:pStyle w:val="17"/>
              <w:rPr>
                <w:color w:val="auto"/>
              </w:rPr>
            </w:pPr>
          </w:p>
        </w:tc>
      </w:tr>
      <w:tr w14:paraId="3FE3CE0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68" w:hRule="atLeast"/>
        </w:trPr>
        <w:tc>
          <w:tcPr>
            <w:tcW w:w="800" w:type="dxa"/>
            <w:vAlign w:val="top"/>
          </w:tcPr>
          <w:p w14:paraId="5DB049C8">
            <w:pPr>
              <w:spacing w:before="124" w:line="188" w:lineRule="auto"/>
              <w:ind w:left="319"/>
              <w:rPr>
                <w:rFonts w:ascii="宋体" w:hAnsi="宋体" w:eastAsia="宋体" w:cs="宋体"/>
                <w:color w:val="auto"/>
                <w:sz w:val="23"/>
                <w:szCs w:val="23"/>
              </w:rPr>
            </w:pPr>
            <w:r>
              <w:rPr>
                <w:rFonts w:ascii="宋体" w:hAnsi="宋体" w:eastAsia="宋体" w:cs="宋体"/>
                <w:color w:val="auto"/>
                <w:sz w:val="23"/>
                <w:szCs w:val="23"/>
              </w:rPr>
              <w:t>2</w:t>
            </w:r>
          </w:p>
        </w:tc>
        <w:tc>
          <w:tcPr>
            <w:tcW w:w="2180" w:type="dxa"/>
            <w:vAlign w:val="top"/>
          </w:tcPr>
          <w:p w14:paraId="29E4CF58">
            <w:pPr>
              <w:pStyle w:val="17"/>
              <w:rPr>
                <w:color w:val="auto"/>
              </w:rPr>
            </w:pPr>
          </w:p>
        </w:tc>
        <w:tc>
          <w:tcPr>
            <w:tcW w:w="2550" w:type="dxa"/>
            <w:vAlign w:val="top"/>
          </w:tcPr>
          <w:p w14:paraId="7223D517">
            <w:pPr>
              <w:pStyle w:val="17"/>
              <w:rPr>
                <w:color w:val="auto"/>
              </w:rPr>
            </w:pPr>
          </w:p>
        </w:tc>
        <w:tc>
          <w:tcPr>
            <w:tcW w:w="2550" w:type="dxa"/>
            <w:vAlign w:val="top"/>
          </w:tcPr>
          <w:p w14:paraId="2F26D651">
            <w:pPr>
              <w:pStyle w:val="17"/>
              <w:rPr>
                <w:color w:val="auto"/>
              </w:rPr>
            </w:pPr>
          </w:p>
        </w:tc>
        <w:tc>
          <w:tcPr>
            <w:tcW w:w="1214" w:type="dxa"/>
            <w:vAlign w:val="top"/>
          </w:tcPr>
          <w:p w14:paraId="52BA2711">
            <w:pPr>
              <w:pStyle w:val="17"/>
              <w:rPr>
                <w:color w:val="auto"/>
              </w:rPr>
            </w:pPr>
          </w:p>
        </w:tc>
      </w:tr>
      <w:tr w14:paraId="6F573AF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42" w:hRule="atLeast"/>
        </w:trPr>
        <w:tc>
          <w:tcPr>
            <w:tcW w:w="800" w:type="dxa"/>
            <w:vAlign w:val="top"/>
          </w:tcPr>
          <w:p w14:paraId="4BEB694D">
            <w:pPr>
              <w:spacing w:before="119" w:line="372" w:lineRule="exact"/>
              <w:ind w:left="271"/>
              <w:rPr>
                <w:rFonts w:ascii="宋体" w:hAnsi="宋体" w:eastAsia="宋体" w:cs="宋体"/>
                <w:color w:val="auto"/>
                <w:sz w:val="23"/>
                <w:szCs w:val="23"/>
              </w:rPr>
            </w:pPr>
            <w:r>
              <w:rPr>
                <w:rFonts w:ascii="宋体" w:hAnsi="宋体" w:eastAsia="宋体" w:cs="宋体"/>
                <w:color w:val="auto"/>
                <w:position w:val="3"/>
                <w:sz w:val="23"/>
                <w:szCs w:val="23"/>
              </w:rPr>
              <w:t>…</w:t>
            </w:r>
          </w:p>
        </w:tc>
        <w:tc>
          <w:tcPr>
            <w:tcW w:w="2180" w:type="dxa"/>
            <w:vAlign w:val="top"/>
          </w:tcPr>
          <w:p w14:paraId="4A3044D6">
            <w:pPr>
              <w:pStyle w:val="17"/>
              <w:rPr>
                <w:color w:val="auto"/>
              </w:rPr>
            </w:pPr>
          </w:p>
        </w:tc>
        <w:tc>
          <w:tcPr>
            <w:tcW w:w="2550" w:type="dxa"/>
            <w:vAlign w:val="top"/>
          </w:tcPr>
          <w:p w14:paraId="6F2EE25A">
            <w:pPr>
              <w:pStyle w:val="17"/>
              <w:rPr>
                <w:color w:val="auto"/>
              </w:rPr>
            </w:pPr>
          </w:p>
        </w:tc>
        <w:tc>
          <w:tcPr>
            <w:tcW w:w="2550" w:type="dxa"/>
            <w:vAlign w:val="top"/>
          </w:tcPr>
          <w:p w14:paraId="59029094">
            <w:pPr>
              <w:pStyle w:val="17"/>
              <w:rPr>
                <w:color w:val="auto"/>
              </w:rPr>
            </w:pPr>
          </w:p>
        </w:tc>
        <w:tc>
          <w:tcPr>
            <w:tcW w:w="1214" w:type="dxa"/>
            <w:vAlign w:val="top"/>
          </w:tcPr>
          <w:p w14:paraId="26B749B9">
            <w:pPr>
              <w:pStyle w:val="17"/>
              <w:rPr>
                <w:color w:val="auto"/>
              </w:rPr>
            </w:pPr>
          </w:p>
        </w:tc>
      </w:tr>
    </w:tbl>
    <w:p w14:paraId="3075E78F">
      <w:pPr>
        <w:pStyle w:val="7"/>
        <w:spacing w:line="424" w:lineRule="auto"/>
        <w:rPr>
          <w:color w:val="auto"/>
        </w:rPr>
      </w:pPr>
    </w:p>
    <w:p w14:paraId="3607BD1B">
      <w:pPr>
        <w:spacing w:before="75" w:line="227" w:lineRule="auto"/>
        <w:ind w:left="11"/>
        <w:rPr>
          <w:rFonts w:ascii="宋体" w:hAnsi="宋体" w:eastAsia="宋体" w:cs="宋体"/>
          <w:color w:val="auto"/>
          <w:sz w:val="23"/>
          <w:szCs w:val="23"/>
        </w:rPr>
      </w:pPr>
      <w:r>
        <w:rPr>
          <w:rFonts w:ascii="宋体" w:hAnsi="宋体" w:eastAsia="宋体" w:cs="宋体"/>
          <w:color w:val="auto"/>
          <w:spacing w:val="-10"/>
          <w:sz w:val="23"/>
          <w:szCs w:val="23"/>
        </w:rPr>
        <w:t>说明：</w:t>
      </w:r>
    </w:p>
    <w:p w14:paraId="78F443EF">
      <w:pPr>
        <w:spacing w:before="182" w:line="227" w:lineRule="auto"/>
        <w:ind w:left="26" w:firstLine="732" w:firstLineChars="300"/>
        <w:rPr>
          <w:rFonts w:ascii="宋体" w:hAnsi="宋体" w:eastAsia="宋体" w:cs="宋体"/>
          <w:color w:val="auto"/>
          <w:sz w:val="23"/>
          <w:szCs w:val="23"/>
        </w:rPr>
      </w:pPr>
      <w:r>
        <w:rPr>
          <w:rFonts w:ascii="宋体" w:hAnsi="宋体" w:eastAsia="宋体" w:cs="宋体"/>
          <w:color w:val="auto"/>
          <w:spacing w:val="7"/>
          <w:sz w:val="23"/>
          <w:szCs w:val="23"/>
        </w:rPr>
        <w:t>1.</w:t>
      </w:r>
      <w:r>
        <w:rPr>
          <w:rFonts w:ascii="宋体" w:hAnsi="宋体" w:eastAsia="宋体" w:cs="宋体"/>
          <w:color w:val="auto"/>
          <w:spacing w:val="79"/>
          <w:sz w:val="23"/>
          <w:szCs w:val="23"/>
        </w:rPr>
        <w:t xml:space="preserve"> </w:t>
      </w:r>
      <w:r>
        <w:rPr>
          <w:rFonts w:ascii="宋体" w:hAnsi="宋体" w:eastAsia="宋体" w:cs="宋体"/>
          <w:color w:val="auto"/>
          <w:spacing w:val="7"/>
          <w:sz w:val="23"/>
          <w:szCs w:val="23"/>
        </w:rPr>
        <w:t>投标人必须对应采购需求条款逐条应答</w:t>
      </w:r>
      <w:r>
        <w:rPr>
          <w:rFonts w:ascii="宋体" w:hAnsi="宋体" w:eastAsia="宋体" w:cs="宋体"/>
          <w:color w:val="auto"/>
          <w:spacing w:val="6"/>
          <w:sz w:val="23"/>
          <w:szCs w:val="23"/>
        </w:rPr>
        <w:t>并按要求填写下表。</w:t>
      </w:r>
    </w:p>
    <w:p w14:paraId="54C9901C">
      <w:pPr>
        <w:spacing w:before="185" w:line="227" w:lineRule="auto"/>
        <w:jc w:val="right"/>
        <w:rPr>
          <w:rFonts w:ascii="宋体" w:hAnsi="宋体" w:eastAsia="宋体" w:cs="宋体"/>
          <w:color w:val="auto"/>
          <w:sz w:val="23"/>
          <w:szCs w:val="23"/>
        </w:rPr>
      </w:pPr>
      <w:r>
        <w:rPr>
          <w:rFonts w:ascii="宋体" w:hAnsi="宋体" w:eastAsia="宋体" w:cs="宋体"/>
          <w:color w:val="auto"/>
          <w:spacing w:val="6"/>
          <w:sz w:val="23"/>
          <w:szCs w:val="23"/>
        </w:rPr>
        <w:t>2.</w:t>
      </w:r>
      <w:r>
        <w:rPr>
          <w:rFonts w:ascii="宋体" w:hAnsi="宋体" w:eastAsia="宋体" w:cs="宋体"/>
          <w:color w:val="auto"/>
          <w:spacing w:val="85"/>
          <w:sz w:val="23"/>
          <w:szCs w:val="23"/>
        </w:rPr>
        <w:t xml:space="preserve"> </w:t>
      </w:r>
      <w:r>
        <w:rPr>
          <w:rFonts w:ascii="宋体" w:hAnsi="宋体" w:eastAsia="宋体" w:cs="宋体"/>
          <w:color w:val="auto"/>
          <w:spacing w:val="6"/>
          <w:sz w:val="23"/>
          <w:szCs w:val="23"/>
        </w:rPr>
        <w:t>投标人响应描述：</w:t>
      </w:r>
      <w:r>
        <w:rPr>
          <w:rFonts w:ascii="宋体" w:hAnsi="宋体" w:eastAsia="宋体" w:cs="宋体"/>
          <w:color w:val="auto"/>
          <w:spacing w:val="-35"/>
          <w:sz w:val="23"/>
          <w:szCs w:val="23"/>
        </w:rPr>
        <w:t xml:space="preserve"> </w:t>
      </w:r>
      <w:r>
        <w:rPr>
          <w:rFonts w:ascii="宋体" w:hAnsi="宋体" w:eastAsia="宋体" w:cs="宋体"/>
          <w:color w:val="auto"/>
          <w:spacing w:val="6"/>
          <w:sz w:val="23"/>
          <w:szCs w:val="23"/>
        </w:rPr>
        <w:t>投标人按响应货物或服务实际数据填写，逐条应答，否则视为未响应。</w:t>
      </w:r>
    </w:p>
    <w:p w14:paraId="24DCB077">
      <w:pPr>
        <w:spacing w:before="183" w:line="227" w:lineRule="auto"/>
        <w:jc w:val="right"/>
        <w:rPr>
          <w:rFonts w:ascii="宋体" w:hAnsi="宋体" w:eastAsia="宋体" w:cs="宋体"/>
          <w:color w:val="auto"/>
          <w:sz w:val="23"/>
          <w:szCs w:val="23"/>
        </w:rPr>
      </w:pPr>
      <w:r>
        <w:rPr>
          <w:rFonts w:ascii="宋体" w:hAnsi="宋体" w:eastAsia="宋体" w:cs="宋体"/>
          <w:color w:val="auto"/>
          <w:spacing w:val="8"/>
          <w:sz w:val="23"/>
          <w:szCs w:val="23"/>
        </w:rPr>
        <w:t>3.</w:t>
      </w:r>
      <w:r>
        <w:rPr>
          <w:rFonts w:ascii="宋体" w:hAnsi="宋体" w:eastAsia="宋体" w:cs="宋体"/>
          <w:color w:val="auto"/>
          <w:spacing w:val="81"/>
          <w:sz w:val="23"/>
          <w:szCs w:val="23"/>
        </w:rPr>
        <w:t xml:space="preserve"> </w:t>
      </w:r>
      <w:r>
        <w:rPr>
          <w:rFonts w:ascii="宋体" w:hAnsi="宋体" w:eastAsia="宋体" w:cs="宋体"/>
          <w:color w:val="auto"/>
          <w:spacing w:val="8"/>
          <w:sz w:val="23"/>
          <w:szCs w:val="23"/>
        </w:rPr>
        <w:t>投标人应按招标文件要求附相关证明文件，如有任何一项不响应或不满足的视为负偏离。</w:t>
      </w:r>
    </w:p>
    <w:p w14:paraId="2DF0BB2D">
      <w:pPr>
        <w:spacing w:before="186" w:line="227" w:lineRule="auto"/>
        <w:jc w:val="right"/>
        <w:rPr>
          <w:rFonts w:ascii="宋体" w:hAnsi="宋体" w:eastAsia="宋体" w:cs="宋体"/>
          <w:color w:val="auto"/>
          <w:sz w:val="23"/>
          <w:szCs w:val="23"/>
        </w:rPr>
      </w:pPr>
      <w:r>
        <w:rPr>
          <w:rFonts w:ascii="宋体" w:hAnsi="宋体" w:eastAsia="宋体" w:cs="宋体"/>
          <w:color w:val="auto"/>
          <w:spacing w:val="6"/>
          <w:sz w:val="23"/>
          <w:szCs w:val="23"/>
        </w:rPr>
        <w:t>4.</w:t>
      </w:r>
      <w:r>
        <w:rPr>
          <w:rFonts w:ascii="宋体" w:hAnsi="宋体" w:eastAsia="宋体" w:cs="宋体"/>
          <w:color w:val="auto"/>
          <w:spacing w:val="76"/>
          <w:sz w:val="23"/>
          <w:szCs w:val="23"/>
        </w:rPr>
        <w:t xml:space="preserve"> </w:t>
      </w:r>
      <w:r>
        <w:rPr>
          <w:rFonts w:ascii="宋体" w:hAnsi="宋体" w:eastAsia="宋体" w:cs="宋体"/>
          <w:color w:val="auto"/>
          <w:spacing w:val="6"/>
          <w:sz w:val="23"/>
          <w:szCs w:val="23"/>
        </w:rPr>
        <w:t>偏离情况说明：投标人根据投标人实际情况填写“正偏离</w:t>
      </w:r>
      <w:r>
        <w:rPr>
          <w:rFonts w:ascii="宋体" w:hAnsi="宋体" w:eastAsia="宋体" w:cs="宋体"/>
          <w:color w:val="auto"/>
          <w:spacing w:val="-83"/>
          <w:sz w:val="23"/>
          <w:szCs w:val="23"/>
        </w:rPr>
        <w:t xml:space="preserve"> </w:t>
      </w:r>
      <w:r>
        <w:rPr>
          <w:rFonts w:ascii="宋体" w:hAnsi="宋体" w:eastAsia="宋体" w:cs="宋体"/>
          <w:color w:val="auto"/>
          <w:spacing w:val="6"/>
          <w:sz w:val="23"/>
          <w:szCs w:val="23"/>
        </w:rPr>
        <w:t>”“完全响应</w:t>
      </w:r>
      <w:r>
        <w:rPr>
          <w:rFonts w:ascii="宋体" w:hAnsi="宋体" w:eastAsia="宋体" w:cs="宋体"/>
          <w:color w:val="auto"/>
          <w:spacing w:val="-83"/>
          <w:sz w:val="23"/>
          <w:szCs w:val="23"/>
        </w:rPr>
        <w:t xml:space="preserve"> </w:t>
      </w:r>
      <w:r>
        <w:rPr>
          <w:rFonts w:ascii="宋体" w:hAnsi="宋体" w:eastAsia="宋体" w:cs="宋体"/>
          <w:color w:val="auto"/>
          <w:spacing w:val="6"/>
          <w:sz w:val="23"/>
          <w:szCs w:val="23"/>
        </w:rPr>
        <w:t>”或“负偏</w:t>
      </w:r>
      <w:r>
        <w:rPr>
          <w:rFonts w:ascii="宋体" w:hAnsi="宋体" w:eastAsia="宋体" w:cs="宋体"/>
          <w:color w:val="auto"/>
          <w:spacing w:val="5"/>
          <w:sz w:val="23"/>
          <w:szCs w:val="23"/>
        </w:rPr>
        <w:t>离</w:t>
      </w:r>
      <w:r>
        <w:rPr>
          <w:rFonts w:ascii="宋体" w:hAnsi="宋体" w:eastAsia="宋体" w:cs="宋体"/>
          <w:color w:val="auto"/>
          <w:spacing w:val="-83"/>
          <w:sz w:val="23"/>
          <w:szCs w:val="23"/>
        </w:rPr>
        <w:t xml:space="preserve"> </w:t>
      </w:r>
      <w:r>
        <w:rPr>
          <w:rFonts w:ascii="宋体" w:hAnsi="宋体" w:eastAsia="宋体" w:cs="宋体"/>
          <w:color w:val="auto"/>
          <w:spacing w:val="5"/>
          <w:sz w:val="23"/>
          <w:szCs w:val="23"/>
        </w:rPr>
        <w:t>”。</w:t>
      </w:r>
    </w:p>
    <w:p w14:paraId="67366478">
      <w:pPr>
        <w:pStyle w:val="7"/>
        <w:spacing w:line="283" w:lineRule="auto"/>
        <w:rPr>
          <w:color w:val="auto"/>
        </w:rPr>
      </w:pPr>
    </w:p>
    <w:p w14:paraId="337ABED0">
      <w:pPr>
        <w:pStyle w:val="7"/>
        <w:spacing w:line="283" w:lineRule="auto"/>
        <w:rPr>
          <w:color w:val="auto"/>
        </w:rPr>
      </w:pPr>
    </w:p>
    <w:p w14:paraId="4BD49E6E">
      <w:pPr>
        <w:pStyle w:val="7"/>
        <w:spacing w:line="284" w:lineRule="auto"/>
        <w:rPr>
          <w:color w:val="auto"/>
        </w:rPr>
      </w:pPr>
    </w:p>
    <w:p w14:paraId="5EF89BE3">
      <w:pPr>
        <w:spacing w:before="76" w:line="227" w:lineRule="auto"/>
        <w:ind w:left="251"/>
        <w:rPr>
          <w:rFonts w:ascii="宋体" w:hAnsi="宋体" w:eastAsia="宋体" w:cs="宋体"/>
          <w:color w:val="auto"/>
          <w:sz w:val="23"/>
          <w:szCs w:val="23"/>
        </w:rPr>
      </w:pPr>
      <w:r>
        <w:rPr>
          <w:rFonts w:ascii="宋体" w:hAnsi="宋体" w:eastAsia="宋体" w:cs="宋体"/>
          <w:color w:val="auto"/>
          <w:spacing w:val="7"/>
          <w:sz w:val="23"/>
          <w:szCs w:val="23"/>
        </w:rPr>
        <w:t>投标单位</w:t>
      </w:r>
      <w:r>
        <w:rPr>
          <w:rFonts w:ascii="宋体" w:hAnsi="宋体" w:eastAsia="宋体" w:cs="宋体"/>
          <w:color w:val="auto"/>
          <w:spacing w:val="-13"/>
          <w:sz w:val="23"/>
          <w:szCs w:val="23"/>
        </w:rPr>
        <w:t>：</w:t>
      </w:r>
      <w:r>
        <w:rPr>
          <w:rFonts w:ascii="宋体" w:hAnsi="宋体" w:eastAsia="宋体" w:cs="宋体"/>
          <w:color w:val="auto"/>
          <w:spacing w:val="-72"/>
          <w:sz w:val="23"/>
          <w:szCs w:val="23"/>
        </w:rPr>
        <w:t xml:space="preserve"> </w:t>
      </w:r>
      <w:r>
        <w:rPr>
          <w:rFonts w:ascii="宋体" w:hAnsi="宋体" w:eastAsia="宋体" w:cs="宋体"/>
          <w:color w:val="auto"/>
          <w:spacing w:val="-13"/>
          <w:sz w:val="23"/>
          <w:szCs w:val="23"/>
        </w:rPr>
        <w:t>（</w:t>
      </w:r>
      <w:r>
        <w:rPr>
          <w:rFonts w:ascii="宋体" w:hAnsi="宋体" w:eastAsia="宋体" w:cs="宋体"/>
          <w:color w:val="auto"/>
          <w:spacing w:val="7"/>
          <w:sz w:val="23"/>
          <w:szCs w:val="23"/>
        </w:rPr>
        <w:t>盖章）</w:t>
      </w:r>
    </w:p>
    <w:p w14:paraId="1E5D4B8E">
      <w:pPr>
        <w:pStyle w:val="7"/>
        <w:spacing w:line="386" w:lineRule="auto"/>
        <w:rPr>
          <w:color w:val="auto"/>
        </w:rPr>
      </w:pPr>
    </w:p>
    <w:p w14:paraId="6AFED220">
      <w:pPr>
        <w:spacing w:before="75" w:line="227" w:lineRule="auto"/>
        <w:ind w:left="9" w:firstLine="248" w:firstLineChars="100"/>
        <w:outlineLvl w:val="1"/>
        <w:rPr>
          <w:rFonts w:ascii="宋体" w:hAnsi="宋体" w:eastAsia="宋体" w:cs="宋体"/>
          <w:color w:val="auto"/>
          <w:sz w:val="23"/>
          <w:szCs w:val="23"/>
        </w:rPr>
      </w:pPr>
      <w:r>
        <w:rPr>
          <w:rFonts w:ascii="宋体" w:hAnsi="宋体" w:eastAsia="宋体" w:cs="宋体"/>
          <w:color w:val="auto"/>
          <w:spacing w:val="9"/>
          <w:sz w:val="23"/>
          <w:szCs w:val="23"/>
        </w:rPr>
        <w:t>法定代表人</w:t>
      </w:r>
      <w:r>
        <w:rPr>
          <w:rFonts w:ascii="宋体" w:hAnsi="宋体" w:eastAsia="宋体" w:cs="宋体"/>
          <w:color w:val="auto"/>
          <w:spacing w:val="-14"/>
          <w:sz w:val="23"/>
          <w:szCs w:val="23"/>
        </w:rPr>
        <w:t>：</w:t>
      </w:r>
      <w:r>
        <w:rPr>
          <w:rFonts w:ascii="宋体" w:hAnsi="宋体" w:eastAsia="宋体" w:cs="宋体"/>
          <w:color w:val="auto"/>
          <w:spacing w:val="-89"/>
          <w:sz w:val="23"/>
          <w:szCs w:val="23"/>
        </w:rPr>
        <w:t xml:space="preserve"> </w:t>
      </w:r>
      <w:r>
        <w:rPr>
          <w:rFonts w:ascii="宋体" w:hAnsi="宋体" w:eastAsia="宋体" w:cs="宋体"/>
          <w:color w:val="auto"/>
          <w:spacing w:val="-14"/>
          <w:sz w:val="23"/>
          <w:szCs w:val="23"/>
        </w:rPr>
        <w:t>（</w:t>
      </w:r>
      <w:r>
        <w:rPr>
          <w:rFonts w:ascii="宋体" w:hAnsi="宋体" w:eastAsia="宋体" w:cs="宋体"/>
          <w:color w:val="auto"/>
          <w:spacing w:val="9"/>
          <w:sz w:val="23"/>
          <w:szCs w:val="23"/>
        </w:rPr>
        <w:t>签字或盖章）</w:t>
      </w:r>
    </w:p>
    <w:p w14:paraId="5A94D134">
      <w:pPr>
        <w:pStyle w:val="7"/>
        <w:spacing w:line="286" w:lineRule="auto"/>
        <w:rPr>
          <w:color w:val="auto"/>
        </w:rPr>
      </w:pPr>
    </w:p>
    <w:p w14:paraId="519E994D">
      <w:pPr>
        <w:pStyle w:val="7"/>
        <w:spacing w:line="287" w:lineRule="auto"/>
        <w:rPr>
          <w:color w:val="auto"/>
        </w:rPr>
      </w:pPr>
    </w:p>
    <w:p w14:paraId="49E7893E">
      <w:pPr>
        <w:spacing w:before="75" w:line="228" w:lineRule="auto"/>
        <w:ind w:left="8387"/>
        <w:rPr>
          <w:rFonts w:ascii="宋体" w:hAnsi="宋体" w:eastAsia="宋体" w:cs="宋体"/>
          <w:color w:val="auto"/>
          <w:sz w:val="20"/>
          <w:szCs w:val="20"/>
        </w:rPr>
      </w:pPr>
      <w:r>
        <w:rPr>
          <w:rFonts w:ascii="宋体" w:hAnsi="宋体" w:eastAsia="宋体" w:cs="宋体"/>
          <w:color w:val="auto"/>
          <w:spacing w:val="1"/>
          <w:sz w:val="23"/>
          <w:szCs w:val="23"/>
        </w:rPr>
        <w:t>日期：</w:t>
      </w:r>
      <w:r>
        <w:rPr>
          <w:rFonts w:ascii="宋体" w:hAnsi="宋体" w:eastAsia="宋体" w:cs="宋体"/>
          <w:color w:val="auto"/>
          <w:spacing w:val="1"/>
          <w:sz w:val="20"/>
          <w:szCs w:val="20"/>
        </w:rPr>
        <w:t>年月日</w:t>
      </w:r>
    </w:p>
    <w:p w14:paraId="59F997A6">
      <w:pPr>
        <w:spacing w:line="228" w:lineRule="auto"/>
        <w:rPr>
          <w:rFonts w:ascii="宋体" w:hAnsi="宋体" w:eastAsia="宋体" w:cs="宋体"/>
          <w:color w:val="auto"/>
          <w:sz w:val="20"/>
          <w:szCs w:val="20"/>
        </w:rPr>
        <w:sectPr>
          <w:headerReference r:id="rId29" w:type="default"/>
          <w:pgSz w:w="11900" w:h="16838"/>
          <w:pgMar w:top="720" w:right="720" w:bottom="720" w:left="720" w:header="0" w:footer="0" w:gutter="0"/>
          <w:pgNumType w:fmt="decimal"/>
          <w:cols w:space="720" w:num="1"/>
        </w:sectPr>
      </w:pPr>
    </w:p>
    <w:p w14:paraId="3EEFB4A0">
      <w:pPr>
        <w:pStyle w:val="7"/>
        <w:spacing w:line="257" w:lineRule="auto"/>
        <w:rPr>
          <w:color w:val="auto"/>
        </w:rPr>
      </w:pPr>
    </w:p>
    <w:p w14:paraId="2AC97C81">
      <w:pPr>
        <w:pStyle w:val="7"/>
        <w:spacing w:line="258" w:lineRule="auto"/>
        <w:rPr>
          <w:color w:val="auto"/>
        </w:rPr>
      </w:pPr>
    </w:p>
    <w:p w14:paraId="70D1D130">
      <w:pPr>
        <w:pStyle w:val="7"/>
        <w:spacing w:line="258" w:lineRule="auto"/>
        <w:rPr>
          <w:color w:val="auto"/>
        </w:rPr>
      </w:pPr>
    </w:p>
    <w:p w14:paraId="775B9860">
      <w:pPr>
        <w:spacing w:before="91" w:line="219" w:lineRule="auto"/>
        <w:ind w:left="32"/>
        <w:rPr>
          <w:rFonts w:ascii="宋体" w:hAnsi="宋体" w:eastAsia="宋体" w:cs="宋体"/>
          <w:color w:val="auto"/>
          <w:sz w:val="28"/>
          <w:szCs w:val="28"/>
        </w:rPr>
      </w:pPr>
      <w:r>
        <w:rPr>
          <w:rFonts w:ascii="宋体" w:hAnsi="宋体" w:eastAsia="宋体" w:cs="宋体"/>
          <w:b/>
          <w:bCs/>
          <w:color w:val="auto"/>
          <w:spacing w:val="-9"/>
          <w:sz w:val="28"/>
          <w:szCs w:val="28"/>
        </w:rPr>
        <w:t>附件十四</w:t>
      </w:r>
    </w:p>
    <w:p w14:paraId="57EA0EB5">
      <w:pPr>
        <w:spacing w:before="217" w:line="224" w:lineRule="auto"/>
        <w:ind w:left="3094"/>
        <w:rPr>
          <w:rFonts w:ascii="宋体" w:hAnsi="宋体" w:eastAsia="宋体" w:cs="宋体"/>
          <w:color w:val="auto"/>
          <w:sz w:val="31"/>
          <w:szCs w:val="31"/>
        </w:rPr>
      </w:pPr>
      <w:r>
        <w:rPr>
          <w:rFonts w:ascii="宋体" w:hAnsi="宋体" w:eastAsia="宋体" w:cs="宋体"/>
          <w:b/>
          <w:bCs/>
          <w:color w:val="auto"/>
          <w:spacing w:val="6"/>
          <w:sz w:val="31"/>
          <w:szCs w:val="31"/>
        </w:rPr>
        <w:t>投标人反商业贿赂承诺书</w:t>
      </w:r>
    </w:p>
    <w:p w14:paraId="3944C2B2">
      <w:pPr>
        <w:pStyle w:val="7"/>
        <w:spacing w:line="316" w:lineRule="auto"/>
        <w:rPr>
          <w:color w:val="auto"/>
        </w:rPr>
      </w:pPr>
    </w:p>
    <w:p w14:paraId="187E23EF">
      <w:pPr>
        <w:spacing w:before="75" w:line="502" w:lineRule="auto"/>
        <w:ind w:left="58" w:firstLine="602"/>
        <w:jc w:val="both"/>
        <w:rPr>
          <w:rFonts w:ascii="宋体" w:hAnsi="宋体" w:eastAsia="宋体" w:cs="宋体"/>
          <w:color w:val="auto"/>
          <w:sz w:val="23"/>
          <w:szCs w:val="23"/>
        </w:rPr>
      </w:pPr>
      <w:r>
        <w:rPr>
          <w:rFonts w:ascii="宋体" w:hAnsi="宋体" w:eastAsia="宋体" w:cs="宋体"/>
          <w:color w:val="auto"/>
          <w:spacing w:val="8"/>
          <w:sz w:val="23"/>
          <w:szCs w:val="23"/>
        </w:rPr>
        <w:t>我公司承诺在公开招标活动中，不给予国家</w:t>
      </w:r>
      <w:r>
        <w:rPr>
          <w:rFonts w:ascii="宋体" w:hAnsi="宋体" w:eastAsia="宋体" w:cs="宋体"/>
          <w:color w:val="auto"/>
          <w:spacing w:val="7"/>
          <w:sz w:val="23"/>
          <w:szCs w:val="23"/>
        </w:rPr>
        <w:t>工作人员及其亲属各种形式的商业贿赂（包</w:t>
      </w:r>
      <w:r>
        <w:rPr>
          <w:rFonts w:ascii="宋体" w:hAnsi="宋体" w:eastAsia="宋体" w:cs="宋体"/>
          <w:color w:val="auto"/>
          <w:spacing w:val="11"/>
          <w:sz w:val="23"/>
          <w:szCs w:val="23"/>
        </w:rPr>
        <w:t>括送礼金礼品、有价证券、购物券、回扣、佣金、咨询费、劳务</w:t>
      </w:r>
      <w:r>
        <w:rPr>
          <w:rFonts w:ascii="宋体" w:hAnsi="宋体" w:eastAsia="宋体" w:cs="宋体"/>
          <w:color w:val="auto"/>
          <w:spacing w:val="10"/>
          <w:sz w:val="23"/>
          <w:szCs w:val="23"/>
        </w:rPr>
        <w:t>费、赞助费、宣传费、支付</w:t>
      </w:r>
      <w:r>
        <w:rPr>
          <w:rFonts w:ascii="宋体" w:hAnsi="宋体" w:eastAsia="宋体" w:cs="宋体"/>
          <w:color w:val="auto"/>
          <w:spacing w:val="9"/>
          <w:sz w:val="23"/>
          <w:szCs w:val="23"/>
        </w:rPr>
        <w:t>旅游费用、报销各种消费凭证、宴请、娱乐等</w:t>
      </w:r>
      <w:r>
        <w:rPr>
          <w:rFonts w:ascii="宋体" w:hAnsi="宋体" w:eastAsia="宋体" w:cs="宋体"/>
          <w:color w:val="auto"/>
          <w:spacing w:val="-2"/>
          <w:sz w:val="23"/>
          <w:szCs w:val="23"/>
        </w:rPr>
        <w:t>）</w:t>
      </w:r>
      <w:r>
        <w:rPr>
          <w:rFonts w:ascii="宋体" w:hAnsi="宋体" w:eastAsia="宋体" w:cs="宋体"/>
          <w:color w:val="auto"/>
          <w:spacing w:val="-61"/>
          <w:sz w:val="23"/>
          <w:szCs w:val="23"/>
        </w:rPr>
        <w:t xml:space="preserve"> </w:t>
      </w:r>
      <w:r>
        <w:rPr>
          <w:rFonts w:ascii="宋体" w:hAnsi="宋体" w:eastAsia="宋体" w:cs="宋体"/>
          <w:color w:val="auto"/>
          <w:spacing w:val="-2"/>
          <w:sz w:val="23"/>
          <w:szCs w:val="23"/>
        </w:rPr>
        <w:t>，</w:t>
      </w:r>
      <w:r>
        <w:rPr>
          <w:rFonts w:ascii="宋体" w:hAnsi="宋体" w:eastAsia="宋体" w:cs="宋体"/>
          <w:color w:val="auto"/>
          <w:spacing w:val="9"/>
          <w:sz w:val="23"/>
          <w:szCs w:val="23"/>
        </w:rPr>
        <w:t>如有上述行为，</w:t>
      </w:r>
      <w:r>
        <w:rPr>
          <w:rFonts w:ascii="宋体" w:hAnsi="宋体" w:eastAsia="宋体" w:cs="宋体"/>
          <w:color w:val="auto"/>
          <w:spacing w:val="-69"/>
          <w:sz w:val="23"/>
          <w:szCs w:val="23"/>
        </w:rPr>
        <w:t xml:space="preserve"> </w:t>
      </w:r>
      <w:r>
        <w:rPr>
          <w:rFonts w:ascii="宋体" w:hAnsi="宋体" w:eastAsia="宋体" w:cs="宋体"/>
          <w:color w:val="auto"/>
          <w:spacing w:val="9"/>
          <w:sz w:val="23"/>
          <w:szCs w:val="23"/>
        </w:rPr>
        <w:t>我</w:t>
      </w:r>
      <w:r>
        <w:rPr>
          <w:rFonts w:ascii="宋体" w:hAnsi="宋体" w:eastAsia="宋体" w:cs="宋体"/>
          <w:color w:val="auto"/>
          <w:spacing w:val="8"/>
          <w:sz w:val="23"/>
          <w:szCs w:val="23"/>
        </w:rPr>
        <w:t>公司及项目参与人员愿</w:t>
      </w:r>
      <w:r>
        <w:rPr>
          <w:rFonts w:ascii="宋体" w:hAnsi="宋体" w:eastAsia="宋体" w:cs="宋体"/>
          <w:color w:val="auto"/>
          <w:sz w:val="23"/>
          <w:szCs w:val="23"/>
        </w:rPr>
        <w:t xml:space="preserve"> </w:t>
      </w:r>
      <w:r>
        <w:rPr>
          <w:rFonts w:ascii="宋体" w:hAnsi="宋体" w:eastAsia="宋体" w:cs="宋体"/>
          <w:color w:val="auto"/>
          <w:spacing w:val="8"/>
          <w:sz w:val="23"/>
          <w:szCs w:val="23"/>
        </w:rPr>
        <w:t>意按照《政府采购法》《反不正当竞争法》的有关规定接受处罚。</w:t>
      </w:r>
    </w:p>
    <w:p w14:paraId="216946CF">
      <w:pPr>
        <w:pStyle w:val="7"/>
        <w:spacing w:line="317" w:lineRule="auto"/>
        <w:rPr>
          <w:color w:val="auto"/>
        </w:rPr>
      </w:pPr>
    </w:p>
    <w:p w14:paraId="38A5822D">
      <w:pPr>
        <w:pStyle w:val="7"/>
        <w:spacing w:line="317" w:lineRule="auto"/>
        <w:rPr>
          <w:color w:val="auto"/>
        </w:rPr>
      </w:pPr>
    </w:p>
    <w:p w14:paraId="4DD594E6">
      <w:pPr>
        <w:spacing w:before="74" w:line="227" w:lineRule="auto"/>
        <w:ind w:left="542"/>
        <w:rPr>
          <w:rFonts w:ascii="宋体" w:hAnsi="宋体" w:eastAsia="宋体" w:cs="宋体"/>
          <w:color w:val="auto"/>
          <w:sz w:val="23"/>
          <w:szCs w:val="23"/>
        </w:rPr>
      </w:pPr>
      <w:r>
        <w:rPr>
          <w:rFonts w:ascii="宋体" w:hAnsi="宋体" w:eastAsia="宋体" w:cs="宋体"/>
          <w:color w:val="auto"/>
          <w:spacing w:val="7"/>
          <w:sz w:val="23"/>
          <w:szCs w:val="23"/>
        </w:rPr>
        <w:t>投标单位</w:t>
      </w:r>
      <w:r>
        <w:rPr>
          <w:rFonts w:ascii="宋体" w:hAnsi="宋体" w:eastAsia="宋体" w:cs="宋体"/>
          <w:color w:val="auto"/>
          <w:spacing w:val="-13"/>
          <w:sz w:val="23"/>
          <w:szCs w:val="23"/>
        </w:rPr>
        <w:t>：</w:t>
      </w:r>
      <w:r>
        <w:rPr>
          <w:rFonts w:ascii="宋体" w:hAnsi="宋体" w:eastAsia="宋体" w:cs="宋体"/>
          <w:color w:val="auto"/>
          <w:spacing w:val="-72"/>
          <w:sz w:val="23"/>
          <w:szCs w:val="23"/>
        </w:rPr>
        <w:t xml:space="preserve"> </w:t>
      </w:r>
      <w:r>
        <w:rPr>
          <w:rFonts w:ascii="宋体" w:hAnsi="宋体" w:eastAsia="宋体" w:cs="宋体"/>
          <w:color w:val="auto"/>
          <w:spacing w:val="-13"/>
          <w:sz w:val="23"/>
          <w:szCs w:val="23"/>
        </w:rPr>
        <w:t>（</w:t>
      </w:r>
      <w:r>
        <w:rPr>
          <w:rFonts w:ascii="宋体" w:hAnsi="宋体" w:eastAsia="宋体" w:cs="宋体"/>
          <w:color w:val="auto"/>
          <w:spacing w:val="7"/>
          <w:sz w:val="23"/>
          <w:szCs w:val="23"/>
        </w:rPr>
        <w:t>盖章）</w:t>
      </w:r>
    </w:p>
    <w:p w14:paraId="161F0CFB">
      <w:pPr>
        <w:pStyle w:val="7"/>
        <w:spacing w:line="286" w:lineRule="auto"/>
        <w:rPr>
          <w:color w:val="auto"/>
        </w:rPr>
      </w:pPr>
    </w:p>
    <w:p w14:paraId="36D8FC65">
      <w:pPr>
        <w:pStyle w:val="7"/>
        <w:spacing w:line="287" w:lineRule="auto"/>
        <w:rPr>
          <w:color w:val="auto"/>
        </w:rPr>
      </w:pPr>
    </w:p>
    <w:p w14:paraId="16E5ADF5">
      <w:pPr>
        <w:pStyle w:val="7"/>
        <w:spacing w:line="287" w:lineRule="auto"/>
        <w:rPr>
          <w:color w:val="auto"/>
        </w:rPr>
      </w:pPr>
    </w:p>
    <w:p w14:paraId="4FF88AB0">
      <w:pPr>
        <w:pStyle w:val="7"/>
        <w:spacing w:line="287" w:lineRule="auto"/>
        <w:rPr>
          <w:color w:val="auto"/>
        </w:rPr>
      </w:pPr>
    </w:p>
    <w:p w14:paraId="166E4533">
      <w:pPr>
        <w:spacing w:before="76" w:line="227" w:lineRule="auto"/>
        <w:ind w:left="300"/>
        <w:rPr>
          <w:rFonts w:ascii="宋体" w:hAnsi="宋体" w:eastAsia="宋体" w:cs="宋体"/>
          <w:color w:val="auto"/>
          <w:sz w:val="23"/>
          <w:szCs w:val="23"/>
        </w:rPr>
      </w:pPr>
      <w:r>
        <w:rPr>
          <w:rFonts w:ascii="宋体" w:hAnsi="宋体" w:eastAsia="宋体" w:cs="宋体"/>
          <w:color w:val="auto"/>
          <w:spacing w:val="9"/>
          <w:sz w:val="23"/>
          <w:szCs w:val="23"/>
        </w:rPr>
        <w:t>法定代表人</w:t>
      </w:r>
      <w:r>
        <w:rPr>
          <w:rFonts w:ascii="宋体" w:hAnsi="宋体" w:eastAsia="宋体" w:cs="宋体"/>
          <w:color w:val="auto"/>
          <w:spacing w:val="-14"/>
          <w:sz w:val="23"/>
          <w:szCs w:val="23"/>
        </w:rPr>
        <w:t>：</w:t>
      </w:r>
      <w:r>
        <w:rPr>
          <w:rFonts w:ascii="宋体" w:hAnsi="宋体" w:eastAsia="宋体" w:cs="宋体"/>
          <w:color w:val="auto"/>
          <w:spacing w:val="-89"/>
          <w:sz w:val="23"/>
          <w:szCs w:val="23"/>
        </w:rPr>
        <w:t xml:space="preserve"> </w:t>
      </w:r>
      <w:r>
        <w:rPr>
          <w:rFonts w:ascii="宋体" w:hAnsi="宋体" w:eastAsia="宋体" w:cs="宋体"/>
          <w:color w:val="auto"/>
          <w:spacing w:val="-14"/>
          <w:sz w:val="23"/>
          <w:szCs w:val="23"/>
        </w:rPr>
        <w:t>（</w:t>
      </w:r>
      <w:r>
        <w:rPr>
          <w:rFonts w:ascii="宋体" w:hAnsi="宋体" w:eastAsia="宋体" w:cs="宋体"/>
          <w:color w:val="auto"/>
          <w:spacing w:val="9"/>
          <w:sz w:val="23"/>
          <w:szCs w:val="23"/>
        </w:rPr>
        <w:t>签字或盖章）</w:t>
      </w:r>
    </w:p>
    <w:p w14:paraId="62030B10">
      <w:pPr>
        <w:pStyle w:val="7"/>
        <w:spacing w:line="273" w:lineRule="auto"/>
        <w:rPr>
          <w:color w:val="auto"/>
        </w:rPr>
      </w:pPr>
    </w:p>
    <w:p w14:paraId="27E57DF8">
      <w:pPr>
        <w:pStyle w:val="7"/>
        <w:spacing w:line="273" w:lineRule="auto"/>
        <w:rPr>
          <w:color w:val="auto"/>
        </w:rPr>
      </w:pPr>
    </w:p>
    <w:p w14:paraId="1B3A596E">
      <w:pPr>
        <w:pStyle w:val="7"/>
        <w:spacing w:line="273" w:lineRule="auto"/>
        <w:rPr>
          <w:color w:val="auto"/>
        </w:rPr>
      </w:pPr>
    </w:p>
    <w:p w14:paraId="43D05048">
      <w:pPr>
        <w:pStyle w:val="7"/>
        <w:spacing w:line="274" w:lineRule="auto"/>
        <w:rPr>
          <w:color w:val="auto"/>
        </w:rPr>
      </w:pPr>
    </w:p>
    <w:p w14:paraId="3B047DED">
      <w:pPr>
        <w:pStyle w:val="7"/>
        <w:spacing w:line="274" w:lineRule="auto"/>
        <w:rPr>
          <w:color w:val="auto"/>
        </w:rPr>
      </w:pPr>
    </w:p>
    <w:p w14:paraId="1405D1BD">
      <w:pPr>
        <w:pStyle w:val="7"/>
        <w:spacing w:line="274" w:lineRule="auto"/>
        <w:rPr>
          <w:color w:val="auto"/>
        </w:rPr>
      </w:pPr>
    </w:p>
    <w:p w14:paraId="013622E2">
      <w:pPr>
        <w:spacing w:before="65" w:line="228" w:lineRule="auto"/>
        <w:ind w:right="1"/>
        <w:jc w:val="right"/>
        <w:rPr>
          <w:rFonts w:ascii="宋体" w:hAnsi="宋体" w:eastAsia="宋体" w:cs="宋体"/>
          <w:color w:val="auto"/>
          <w:sz w:val="20"/>
          <w:szCs w:val="20"/>
        </w:rPr>
      </w:pPr>
      <w:r>
        <w:rPr>
          <w:rFonts w:ascii="宋体" w:hAnsi="宋体" w:eastAsia="宋体" w:cs="宋体"/>
          <w:color w:val="auto"/>
          <w:spacing w:val="2"/>
          <w:sz w:val="20"/>
          <w:szCs w:val="20"/>
        </w:rPr>
        <w:t>日期：年月日</w:t>
      </w:r>
    </w:p>
    <w:p w14:paraId="5F60C718">
      <w:pPr>
        <w:spacing w:line="228" w:lineRule="auto"/>
        <w:rPr>
          <w:rFonts w:ascii="宋体" w:hAnsi="宋体" w:eastAsia="宋体" w:cs="宋体"/>
          <w:color w:val="auto"/>
          <w:sz w:val="20"/>
          <w:szCs w:val="20"/>
        </w:rPr>
        <w:sectPr>
          <w:headerReference r:id="rId30" w:type="default"/>
          <w:pgSz w:w="11900" w:h="16838"/>
          <w:pgMar w:top="720" w:right="720" w:bottom="720" w:left="720" w:header="937" w:footer="0" w:gutter="0"/>
          <w:pgNumType w:fmt="decimal"/>
          <w:cols w:space="720" w:num="1"/>
        </w:sectPr>
      </w:pPr>
    </w:p>
    <w:p w14:paraId="4A1DC047">
      <w:pPr>
        <w:pStyle w:val="7"/>
        <w:spacing w:line="265" w:lineRule="auto"/>
        <w:rPr>
          <w:color w:val="auto"/>
        </w:rPr>
      </w:pPr>
    </w:p>
    <w:p w14:paraId="429CAAA3">
      <w:pPr>
        <w:pStyle w:val="7"/>
        <w:spacing w:line="265" w:lineRule="auto"/>
        <w:rPr>
          <w:color w:val="auto"/>
        </w:rPr>
      </w:pPr>
    </w:p>
    <w:p w14:paraId="0FFB54DB">
      <w:pPr>
        <w:spacing w:before="91" w:line="219" w:lineRule="auto"/>
        <w:ind w:left="32"/>
        <w:outlineLvl w:val="1"/>
        <w:rPr>
          <w:rFonts w:ascii="宋体" w:hAnsi="宋体" w:eastAsia="宋体" w:cs="宋体"/>
          <w:color w:val="auto"/>
          <w:sz w:val="28"/>
          <w:szCs w:val="28"/>
        </w:rPr>
      </w:pPr>
      <w:r>
        <w:rPr>
          <w:rFonts w:ascii="宋体" w:hAnsi="宋体" w:eastAsia="宋体" w:cs="宋体"/>
          <w:b/>
          <w:bCs/>
          <w:color w:val="auto"/>
          <w:spacing w:val="-9"/>
          <w:sz w:val="28"/>
          <w:szCs w:val="28"/>
        </w:rPr>
        <w:t>附件十五</w:t>
      </w:r>
    </w:p>
    <w:p w14:paraId="65D3093D">
      <w:pPr>
        <w:spacing w:before="273" w:line="224" w:lineRule="auto"/>
        <w:ind w:left="2599"/>
        <w:rPr>
          <w:rFonts w:ascii="宋体" w:hAnsi="宋体" w:eastAsia="宋体" w:cs="宋体"/>
          <w:color w:val="auto"/>
          <w:sz w:val="31"/>
          <w:szCs w:val="31"/>
        </w:rPr>
      </w:pPr>
      <w:r>
        <w:rPr>
          <w:rFonts w:ascii="宋体" w:hAnsi="宋体" w:eastAsia="宋体" w:cs="宋体"/>
          <w:b/>
          <w:bCs/>
          <w:color w:val="auto"/>
          <w:spacing w:val="7"/>
          <w:sz w:val="31"/>
          <w:szCs w:val="31"/>
        </w:rPr>
        <w:t>无围标、串标等违法违规行为承诺书</w:t>
      </w:r>
    </w:p>
    <w:p w14:paraId="715150DB">
      <w:pPr>
        <w:pStyle w:val="7"/>
        <w:spacing w:line="297" w:lineRule="auto"/>
        <w:rPr>
          <w:color w:val="auto"/>
        </w:rPr>
      </w:pPr>
    </w:p>
    <w:p w14:paraId="65EC7714">
      <w:pPr>
        <w:pStyle w:val="7"/>
        <w:spacing w:line="297" w:lineRule="auto"/>
        <w:rPr>
          <w:color w:val="auto"/>
        </w:rPr>
      </w:pPr>
    </w:p>
    <w:p w14:paraId="5AFD46C5">
      <w:pPr>
        <w:pStyle w:val="7"/>
        <w:spacing w:line="298" w:lineRule="auto"/>
        <w:rPr>
          <w:color w:val="auto"/>
        </w:rPr>
      </w:pPr>
    </w:p>
    <w:p w14:paraId="499FF53C">
      <w:pPr>
        <w:spacing w:before="75" w:line="227" w:lineRule="auto"/>
        <w:jc w:val="right"/>
        <w:rPr>
          <w:rFonts w:ascii="宋体" w:hAnsi="宋体" w:eastAsia="宋体" w:cs="宋体"/>
          <w:color w:val="auto"/>
          <w:sz w:val="23"/>
          <w:szCs w:val="23"/>
        </w:rPr>
      </w:pPr>
      <w:r>
        <w:rPr>
          <w:rFonts w:ascii="宋体" w:hAnsi="宋体" w:eastAsia="宋体" w:cs="宋体"/>
          <w:color w:val="auto"/>
          <w:spacing w:val="6"/>
          <w:sz w:val="23"/>
          <w:szCs w:val="23"/>
        </w:rPr>
        <w:t>本人作为</w:t>
      </w:r>
      <w:r>
        <w:rPr>
          <w:rFonts w:ascii="宋体" w:hAnsi="宋体" w:eastAsia="宋体" w:cs="宋体"/>
          <w:color w:val="auto"/>
          <w:spacing w:val="6"/>
          <w:sz w:val="23"/>
          <w:szCs w:val="23"/>
          <w:u w:val="single" w:color="auto"/>
        </w:rPr>
        <w:t>（单位名称）</w:t>
      </w:r>
      <w:r>
        <w:rPr>
          <w:rFonts w:ascii="宋体" w:hAnsi="宋体" w:eastAsia="宋体" w:cs="宋体"/>
          <w:color w:val="auto"/>
          <w:spacing w:val="6"/>
          <w:sz w:val="23"/>
          <w:szCs w:val="23"/>
        </w:rPr>
        <w:t>的法人，清楚知晓我公司本项目投标活动，对以下事项作出承诺：</w:t>
      </w:r>
    </w:p>
    <w:p w14:paraId="5EF61206">
      <w:pPr>
        <w:pStyle w:val="7"/>
        <w:spacing w:line="279" w:lineRule="auto"/>
        <w:rPr>
          <w:color w:val="auto"/>
        </w:rPr>
      </w:pPr>
    </w:p>
    <w:p w14:paraId="6A8CE47A">
      <w:pPr>
        <w:spacing w:before="74" w:line="227" w:lineRule="auto"/>
        <w:ind w:left="542"/>
        <w:rPr>
          <w:rFonts w:ascii="宋体" w:hAnsi="宋体" w:eastAsia="宋体" w:cs="宋体"/>
          <w:color w:val="auto"/>
          <w:sz w:val="23"/>
          <w:szCs w:val="23"/>
        </w:rPr>
      </w:pPr>
      <w:r>
        <w:rPr>
          <w:rFonts w:ascii="宋体" w:hAnsi="宋体" w:eastAsia="宋体" w:cs="宋体"/>
          <w:color w:val="auto"/>
          <w:spacing w:val="8"/>
          <w:sz w:val="23"/>
          <w:szCs w:val="23"/>
        </w:rPr>
        <w:t>一、我单位遵循公开、公平、公正、诚实守信的原则，依法依规参与本项目竞标。</w:t>
      </w:r>
    </w:p>
    <w:p w14:paraId="789110B5">
      <w:pPr>
        <w:pStyle w:val="7"/>
        <w:spacing w:line="281" w:lineRule="auto"/>
        <w:rPr>
          <w:color w:val="auto"/>
        </w:rPr>
      </w:pPr>
    </w:p>
    <w:p w14:paraId="220F2474">
      <w:pPr>
        <w:spacing w:before="75" w:line="227" w:lineRule="auto"/>
        <w:ind w:left="542"/>
        <w:rPr>
          <w:rFonts w:ascii="宋体" w:hAnsi="宋体" w:eastAsia="宋体" w:cs="宋体"/>
          <w:color w:val="auto"/>
          <w:sz w:val="23"/>
          <w:szCs w:val="23"/>
        </w:rPr>
      </w:pPr>
      <w:r>
        <w:rPr>
          <w:rFonts w:ascii="宋体" w:hAnsi="宋体" w:eastAsia="宋体" w:cs="宋体"/>
          <w:color w:val="auto"/>
          <w:spacing w:val="8"/>
          <w:sz w:val="23"/>
          <w:szCs w:val="23"/>
        </w:rPr>
        <w:t>二、我单位在本项目招标投标活动中，未参与</w:t>
      </w:r>
      <w:r>
        <w:rPr>
          <w:rFonts w:ascii="宋体" w:hAnsi="宋体" w:eastAsia="宋体" w:cs="宋体"/>
          <w:color w:val="auto"/>
          <w:spacing w:val="7"/>
          <w:sz w:val="23"/>
          <w:szCs w:val="23"/>
        </w:rPr>
        <w:t>围标串标。</w:t>
      </w:r>
    </w:p>
    <w:p w14:paraId="103E7D87">
      <w:pPr>
        <w:pStyle w:val="7"/>
        <w:spacing w:line="281" w:lineRule="auto"/>
        <w:rPr>
          <w:color w:val="auto"/>
        </w:rPr>
      </w:pPr>
    </w:p>
    <w:p w14:paraId="4AEB301B">
      <w:pPr>
        <w:spacing w:before="75" w:line="227" w:lineRule="auto"/>
        <w:ind w:left="539"/>
        <w:rPr>
          <w:rFonts w:ascii="宋体" w:hAnsi="宋体" w:eastAsia="宋体" w:cs="宋体"/>
          <w:color w:val="auto"/>
          <w:sz w:val="23"/>
          <w:szCs w:val="23"/>
        </w:rPr>
      </w:pPr>
      <w:r>
        <w:rPr>
          <w:rFonts w:ascii="宋体" w:hAnsi="宋体" w:eastAsia="宋体" w:cs="宋体"/>
          <w:color w:val="auto"/>
          <w:spacing w:val="11"/>
          <w:sz w:val="23"/>
          <w:szCs w:val="23"/>
        </w:rPr>
        <w:t>三、我单位如被查实在本项目招标投标活动中存在围标串标的</w:t>
      </w:r>
      <w:r>
        <w:rPr>
          <w:rFonts w:ascii="宋体" w:hAnsi="宋体" w:eastAsia="宋体" w:cs="宋体"/>
          <w:color w:val="auto"/>
          <w:spacing w:val="10"/>
          <w:sz w:val="23"/>
          <w:szCs w:val="23"/>
        </w:rPr>
        <w:t>，递交投标文件行为作为</w:t>
      </w:r>
    </w:p>
    <w:p w14:paraId="6EAB4AD2">
      <w:pPr>
        <w:pStyle w:val="7"/>
        <w:spacing w:line="278" w:lineRule="auto"/>
        <w:rPr>
          <w:color w:val="auto"/>
        </w:rPr>
      </w:pPr>
    </w:p>
    <w:p w14:paraId="3247600A">
      <w:pPr>
        <w:spacing w:before="75" w:line="500" w:lineRule="auto"/>
        <w:ind w:left="64" w:right="59"/>
        <w:rPr>
          <w:rFonts w:ascii="宋体" w:hAnsi="宋体" w:eastAsia="宋体" w:cs="宋体"/>
          <w:color w:val="auto"/>
          <w:sz w:val="23"/>
          <w:szCs w:val="23"/>
        </w:rPr>
      </w:pPr>
      <w:r>
        <w:rPr>
          <w:rFonts w:ascii="宋体" w:hAnsi="宋体" w:eastAsia="宋体" w:cs="宋体"/>
          <w:color w:val="auto"/>
          <w:spacing w:val="11"/>
          <w:sz w:val="23"/>
          <w:szCs w:val="23"/>
        </w:rPr>
        <w:t>实施串通投标违法行为的关键环节，本人承担直接</w:t>
      </w:r>
      <w:r>
        <w:rPr>
          <w:rFonts w:ascii="宋体" w:hAnsi="宋体" w:eastAsia="宋体" w:cs="宋体"/>
          <w:color w:val="auto"/>
          <w:spacing w:val="10"/>
          <w:sz w:val="23"/>
          <w:szCs w:val="23"/>
        </w:rPr>
        <w:t>责任人员法律责任，接受相应行政处罚和</w:t>
      </w:r>
      <w:r>
        <w:rPr>
          <w:rFonts w:ascii="宋体" w:hAnsi="宋体" w:eastAsia="宋体" w:cs="宋体"/>
          <w:color w:val="auto"/>
          <w:spacing w:val="-1"/>
          <w:sz w:val="23"/>
          <w:szCs w:val="23"/>
        </w:rPr>
        <w:t>失信惩戒。</w:t>
      </w:r>
    </w:p>
    <w:p w14:paraId="2354BD70">
      <w:pPr>
        <w:spacing w:before="37" w:line="498" w:lineRule="auto"/>
        <w:ind w:left="12" w:right="8608"/>
        <w:rPr>
          <w:rFonts w:ascii="宋体" w:hAnsi="宋体" w:eastAsia="宋体" w:cs="宋体"/>
          <w:color w:val="auto"/>
          <w:sz w:val="23"/>
          <w:szCs w:val="23"/>
        </w:rPr>
      </w:pPr>
      <w:r>
        <w:rPr>
          <w:rFonts w:ascii="宋体" w:hAnsi="宋体" w:eastAsia="宋体" w:cs="宋体"/>
          <w:color w:val="auto"/>
          <w:spacing w:val="-5"/>
          <w:sz w:val="23"/>
          <w:szCs w:val="23"/>
        </w:rPr>
        <w:t>项目编号：</w:t>
      </w:r>
      <w:r>
        <w:rPr>
          <w:rFonts w:ascii="宋体" w:hAnsi="宋体" w:eastAsia="宋体" w:cs="宋体"/>
          <w:color w:val="auto"/>
          <w:sz w:val="23"/>
          <w:szCs w:val="23"/>
        </w:rPr>
        <w:t xml:space="preserve"> </w:t>
      </w:r>
    </w:p>
    <w:p w14:paraId="0523B74C">
      <w:pPr>
        <w:spacing w:before="37" w:line="498" w:lineRule="auto"/>
        <w:ind w:left="12" w:right="8608"/>
        <w:rPr>
          <w:rFonts w:ascii="宋体" w:hAnsi="宋体" w:eastAsia="宋体" w:cs="宋体"/>
          <w:color w:val="auto"/>
          <w:sz w:val="23"/>
          <w:szCs w:val="23"/>
        </w:rPr>
      </w:pPr>
      <w:r>
        <w:rPr>
          <w:rFonts w:ascii="宋体" w:hAnsi="宋体" w:eastAsia="宋体" w:cs="宋体"/>
          <w:color w:val="auto"/>
          <w:spacing w:val="-5"/>
          <w:sz w:val="23"/>
          <w:szCs w:val="23"/>
        </w:rPr>
        <w:t>项目名称：</w:t>
      </w:r>
    </w:p>
    <w:p w14:paraId="181FEF54">
      <w:pPr>
        <w:spacing w:before="38" w:line="228" w:lineRule="auto"/>
        <w:ind w:left="11"/>
        <w:rPr>
          <w:rFonts w:ascii="宋体" w:hAnsi="宋体" w:eastAsia="宋体" w:cs="宋体"/>
          <w:color w:val="auto"/>
          <w:sz w:val="23"/>
          <w:szCs w:val="23"/>
        </w:rPr>
      </w:pPr>
      <w:r>
        <w:rPr>
          <w:rFonts w:ascii="宋体" w:hAnsi="宋体" w:eastAsia="宋体" w:cs="宋体"/>
          <w:color w:val="auto"/>
          <w:spacing w:val="1"/>
          <w:sz w:val="23"/>
          <w:szCs w:val="23"/>
        </w:rPr>
        <w:t>投标人单位名称：</w:t>
      </w:r>
    </w:p>
    <w:p w14:paraId="77477C4A">
      <w:pPr>
        <w:pStyle w:val="7"/>
        <w:spacing w:line="280" w:lineRule="auto"/>
        <w:rPr>
          <w:color w:val="auto"/>
        </w:rPr>
      </w:pPr>
    </w:p>
    <w:p w14:paraId="45751AF8">
      <w:pPr>
        <w:spacing w:before="75" w:line="227" w:lineRule="auto"/>
        <w:ind w:left="11"/>
        <w:rPr>
          <w:rFonts w:ascii="宋体" w:hAnsi="宋体" w:eastAsia="宋体" w:cs="宋体"/>
          <w:color w:val="auto"/>
          <w:sz w:val="23"/>
          <w:szCs w:val="23"/>
        </w:rPr>
      </w:pPr>
      <w:r>
        <w:rPr>
          <w:rFonts w:ascii="宋体" w:hAnsi="宋体" w:eastAsia="宋体" w:cs="宋体"/>
          <w:color w:val="auto"/>
          <w:spacing w:val="8"/>
          <w:sz w:val="23"/>
          <w:szCs w:val="23"/>
        </w:rPr>
        <w:t>投标人授权代表（签字</w:t>
      </w:r>
      <w:r>
        <w:rPr>
          <w:rFonts w:ascii="宋体" w:hAnsi="宋体" w:eastAsia="宋体" w:cs="宋体"/>
          <w:color w:val="auto"/>
          <w:spacing w:val="3"/>
          <w:sz w:val="23"/>
          <w:szCs w:val="23"/>
        </w:rPr>
        <w:t>）：</w:t>
      </w:r>
    </w:p>
    <w:p w14:paraId="5973FE60">
      <w:pPr>
        <w:pStyle w:val="7"/>
        <w:spacing w:line="273" w:lineRule="auto"/>
        <w:rPr>
          <w:color w:val="auto"/>
        </w:rPr>
      </w:pPr>
    </w:p>
    <w:p w14:paraId="43761656">
      <w:pPr>
        <w:pStyle w:val="7"/>
        <w:spacing w:line="274" w:lineRule="auto"/>
        <w:rPr>
          <w:color w:val="auto"/>
        </w:rPr>
      </w:pPr>
    </w:p>
    <w:p w14:paraId="756FD81F">
      <w:pPr>
        <w:pStyle w:val="7"/>
        <w:spacing w:line="274" w:lineRule="auto"/>
        <w:rPr>
          <w:color w:val="auto"/>
        </w:rPr>
      </w:pPr>
    </w:p>
    <w:p w14:paraId="1F8D52CA">
      <w:pPr>
        <w:pStyle w:val="7"/>
        <w:spacing w:line="274" w:lineRule="auto"/>
        <w:rPr>
          <w:color w:val="auto"/>
        </w:rPr>
      </w:pPr>
    </w:p>
    <w:p w14:paraId="6C286207">
      <w:pPr>
        <w:pStyle w:val="7"/>
        <w:spacing w:line="274" w:lineRule="auto"/>
        <w:rPr>
          <w:color w:val="auto"/>
        </w:rPr>
      </w:pPr>
    </w:p>
    <w:p w14:paraId="5F5CBA04">
      <w:pPr>
        <w:pStyle w:val="7"/>
        <w:spacing w:line="274" w:lineRule="auto"/>
        <w:rPr>
          <w:color w:val="auto"/>
        </w:rPr>
      </w:pPr>
    </w:p>
    <w:p w14:paraId="16B1A90C">
      <w:pPr>
        <w:pStyle w:val="7"/>
        <w:spacing w:line="274" w:lineRule="auto"/>
        <w:rPr>
          <w:color w:val="auto"/>
        </w:rPr>
      </w:pPr>
    </w:p>
    <w:p w14:paraId="1DC65025">
      <w:pPr>
        <w:spacing w:before="76" w:line="227" w:lineRule="auto"/>
        <w:ind w:left="8298"/>
        <w:rPr>
          <w:rFonts w:ascii="宋体" w:hAnsi="宋体" w:eastAsia="宋体" w:cs="宋体"/>
          <w:color w:val="auto"/>
          <w:sz w:val="23"/>
          <w:szCs w:val="23"/>
        </w:rPr>
      </w:pPr>
      <w:r>
        <w:rPr>
          <w:rFonts w:ascii="宋体" w:hAnsi="宋体" w:eastAsia="宋体" w:cs="宋体"/>
          <w:color w:val="auto"/>
          <w:spacing w:val="1"/>
          <w:sz w:val="23"/>
          <w:szCs w:val="23"/>
        </w:rPr>
        <w:t>日期：年月日</w:t>
      </w:r>
    </w:p>
    <w:p w14:paraId="617935B4">
      <w:pPr>
        <w:spacing w:line="227" w:lineRule="auto"/>
        <w:rPr>
          <w:rFonts w:ascii="宋体" w:hAnsi="宋体" w:eastAsia="宋体" w:cs="宋体"/>
          <w:color w:val="auto"/>
          <w:sz w:val="23"/>
          <w:szCs w:val="23"/>
        </w:rPr>
        <w:sectPr>
          <w:headerReference r:id="rId31" w:type="default"/>
          <w:pgSz w:w="11900" w:h="16838"/>
          <w:pgMar w:top="720" w:right="720" w:bottom="720" w:left="720" w:header="937" w:footer="0" w:gutter="0"/>
          <w:pgNumType w:fmt="decimal"/>
          <w:cols w:space="720" w:num="1"/>
        </w:sectPr>
      </w:pPr>
    </w:p>
    <w:p w14:paraId="7D33256D">
      <w:pPr>
        <w:pStyle w:val="7"/>
        <w:spacing w:line="434" w:lineRule="auto"/>
        <w:rPr>
          <w:color w:val="auto"/>
        </w:rPr>
      </w:pPr>
    </w:p>
    <w:p w14:paraId="0CE172D1">
      <w:pPr>
        <w:spacing w:before="91" w:line="219" w:lineRule="auto"/>
        <w:ind w:left="32"/>
        <w:rPr>
          <w:rFonts w:ascii="宋体" w:hAnsi="宋体" w:eastAsia="宋体" w:cs="宋体"/>
          <w:color w:val="auto"/>
          <w:sz w:val="28"/>
          <w:szCs w:val="28"/>
        </w:rPr>
      </w:pPr>
      <w:r>
        <w:rPr>
          <w:rFonts w:ascii="宋体" w:hAnsi="宋体" w:eastAsia="宋体" w:cs="宋体"/>
          <w:b/>
          <w:bCs/>
          <w:color w:val="auto"/>
          <w:spacing w:val="-9"/>
          <w:sz w:val="28"/>
          <w:szCs w:val="28"/>
        </w:rPr>
        <w:t>附件十六</w:t>
      </w:r>
    </w:p>
    <w:p w14:paraId="69828F04">
      <w:pPr>
        <w:pStyle w:val="7"/>
        <w:spacing w:line="300" w:lineRule="auto"/>
        <w:rPr>
          <w:color w:val="auto"/>
        </w:rPr>
      </w:pPr>
    </w:p>
    <w:p w14:paraId="145F9048">
      <w:pPr>
        <w:spacing w:before="101" w:line="364" w:lineRule="auto"/>
        <w:ind w:left="4213" w:right="91" w:hanging="4143"/>
        <w:rPr>
          <w:rFonts w:ascii="宋体" w:hAnsi="宋体" w:eastAsia="宋体" w:cs="宋体"/>
          <w:color w:val="auto"/>
          <w:sz w:val="31"/>
          <w:szCs w:val="31"/>
        </w:rPr>
      </w:pPr>
      <w:r>
        <w:rPr>
          <w:rFonts w:ascii="宋体" w:hAnsi="宋体" w:eastAsia="宋体" w:cs="宋体"/>
          <w:b/>
          <w:bCs/>
          <w:color w:val="auto"/>
          <w:spacing w:val="7"/>
          <w:sz w:val="31"/>
          <w:szCs w:val="31"/>
        </w:rPr>
        <w:t>中小企业声明函、监狱企业、残疾人福利性单</w:t>
      </w:r>
      <w:r>
        <w:rPr>
          <w:rFonts w:ascii="宋体" w:hAnsi="宋体" w:eastAsia="宋体" w:cs="宋体"/>
          <w:b/>
          <w:bCs/>
          <w:color w:val="auto"/>
          <w:spacing w:val="6"/>
          <w:sz w:val="31"/>
          <w:szCs w:val="31"/>
        </w:rPr>
        <w:t>位及其他相关的充分的</w:t>
      </w:r>
      <w:r>
        <w:rPr>
          <w:rFonts w:ascii="宋体" w:hAnsi="宋体" w:eastAsia="宋体" w:cs="宋体"/>
          <w:b/>
          <w:bCs/>
          <w:color w:val="auto"/>
          <w:spacing w:val="4"/>
          <w:sz w:val="31"/>
          <w:szCs w:val="31"/>
        </w:rPr>
        <w:t>证明材料</w:t>
      </w:r>
    </w:p>
    <w:p w14:paraId="01F70A13">
      <w:pPr>
        <w:spacing w:before="101" w:line="364" w:lineRule="auto"/>
        <w:ind w:left="4213" w:right="91" w:hanging="4143"/>
        <w:jc w:val="center"/>
        <w:rPr>
          <w:rFonts w:ascii="宋体" w:hAnsi="宋体" w:eastAsia="宋体" w:cs="宋体"/>
          <w:b/>
          <w:bCs/>
          <w:color w:val="auto"/>
          <w:spacing w:val="7"/>
          <w:sz w:val="31"/>
          <w:szCs w:val="31"/>
        </w:rPr>
      </w:pPr>
      <w:r>
        <w:rPr>
          <w:rFonts w:ascii="宋体" w:hAnsi="宋体" w:eastAsia="宋体" w:cs="宋体"/>
          <w:b/>
          <w:bCs/>
          <w:color w:val="auto"/>
          <w:spacing w:val="7"/>
          <w:sz w:val="31"/>
          <w:szCs w:val="31"/>
        </w:rPr>
        <w:t>中小企业声明函（货物）格式</w:t>
      </w:r>
    </w:p>
    <w:p w14:paraId="0360E188">
      <w:pPr>
        <w:pStyle w:val="7"/>
        <w:spacing w:line="433" w:lineRule="auto"/>
        <w:rPr>
          <w:color w:val="auto"/>
        </w:rPr>
      </w:pPr>
    </w:p>
    <w:p w14:paraId="66B742B4">
      <w:pPr>
        <w:spacing w:before="74" w:line="374" w:lineRule="auto"/>
        <w:ind w:left="254" w:right="85" w:firstLine="628"/>
        <w:jc w:val="both"/>
        <w:rPr>
          <w:rFonts w:ascii="宋体" w:hAnsi="宋体" w:eastAsia="宋体" w:cs="宋体"/>
          <w:color w:val="auto"/>
          <w:sz w:val="23"/>
          <w:szCs w:val="23"/>
        </w:rPr>
      </w:pPr>
      <w:r>
        <w:rPr>
          <w:rFonts w:ascii="宋体" w:hAnsi="宋体" w:eastAsia="宋体" w:cs="宋体"/>
          <w:color w:val="auto"/>
          <w:spacing w:val="19"/>
          <w:sz w:val="23"/>
          <w:szCs w:val="23"/>
        </w:rPr>
        <w:t>本公司（联合体）</w:t>
      </w:r>
      <w:r>
        <w:rPr>
          <w:rFonts w:ascii="宋体" w:hAnsi="宋体" w:eastAsia="宋体" w:cs="宋体"/>
          <w:color w:val="auto"/>
          <w:spacing w:val="-68"/>
          <w:sz w:val="23"/>
          <w:szCs w:val="23"/>
        </w:rPr>
        <w:t xml:space="preserve"> </w:t>
      </w:r>
      <w:r>
        <w:rPr>
          <w:rFonts w:ascii="宋体" w:hAnsi="宋体" w:eastAsia="宋体" w:cs="宋体"/>
          <w:color w:val="auto"/>
          <w:spacing w:val="19"/>
          <w:sz w:val="23"/>
          <w:szCs w:val="23"/>
        </w:rPr>
        <w:t>郑重声明，根据《政府采购促进中小企业发展管理办</w:t>
      </w:r>
      <w:r>
        <w:rPr>
          <w:rFonts w:ascii="宋体" w:hAnsi="宋体" w:eastAsia="宋体" w:cs="宋体"/>
          <w:color w:val="auto"/>
          <w:spacing w:val="18"/>
          <w:sz w:val="23"/>
          <w:szCs w:val="23"/>
        </w:rPr>
        <w:t>法》</w:t>
      </w:r>
      <w:r>
        <w:rPr>
          <w:rFonts w:ascii="宋体" w:hAnsi="宋体" w:eastAsia="宋体" w:cs="宋体"/>
          <w:color w:val="auto"/>
          <w:spacing w:val="-82"/>
          <w:sz w:val="23"/>
          <w:szCs w:val="23"/>
        </w:rPr>
        <w:t xml:space="preserve"> </w:t>
      </w:r>
      <w:r>
        <w:rPr>
          <w:rFonts w:ascii="宋体" w:hAnsi="宋体" w:eastAsia="宋体" w:cs="宋体"/>
          <w:color w:val="auto"/>
          <w:spacing w:val="18"/>
          <w:sz w:val="23"/>
          <w:szCs w:val="23"/>
        </w:rPr>
        <w:t>（财</w:t>
      </w:r>
      <w:r>
        <w:rPr>
          <w:rFonts w:ascii="宋体" w:hAnsi="宋体" w:eastAsia="宋体" w:cs="宋体"/>
          <w:color w:val="auto"/>
          <w:spacing w:val="12"/>
          <w:sz w:val="23"/>
          <w:szCs w:val="23"/>
        </w:rPr>
        <w:t>库﹝</w:t>
      </w:r>
      <w:r>
        <w:rPr>
          <w:rFonts w:ascii="宋体" w:hAnsi="宋体" w:eastAsia="宋体" w:cs="宋体"/>
          <w:color w:val="auto"/>
          <w:spacing w:val="-58"/>
          <w:sz w:val="23"/>
          <w:szCs w:val="23"/>
        </w:rPr>
        <w:t xml:space="preserve"> </w:t>
      </w:r>
      <w:r>
        <w:rPr>
          <w:rFonts w:ascii="宋体" w:hAnsi="宋体" w:eastAsia="宋体" w:cs="宋体"/>
          <w:color w:val="auto"/>
          <w:spacing w:val="12"/>
          <w:sz w:val="23"/>
          <w:szCs w:val="23"/>
        </w:rPr>
        <w:t>2020 )46</w:t>
      </w:r>
      <w:r>
        <w:rPr>
          <w:rFonts w:ascii="宋体" w:hAnsi="宋体" w:eastAsia="宋体" w:cs="宋体"/>
          <w:color w:val="auto"/>
          <w:spacing w:val="-27"/>
          <w:sz w:val="23"/>
          <w:szCs w:val="23"/>
        </w:rPr>
        <w:t xml:space="preserve"> </w:t>
      </w:r>
      <w:r>
        <w:rPr>
          <w:rFonts w:ascii="宋体" w:hAnsi="宋体" w:eastAsia="宋体" w:cs="宋体"/>
          <w:color w:val="auto"/>
          <w:spacing w:val="12"/>
          <w:sz w:val="23"/>
          <w:szCs w:val="23"/>
        </w:rPr>
        <w:t>号）</w:t>
      </w:r>
      <w:r>
        <w:rPr>
          <w:rFonts w:ascii="宋体" w:hAnsi="宋体" w:eastAsia="宋体" w:cs="宋体"/>
          <w:color w:val="auto"/>
          <w:spacing w:val="-50"/>
          <w:sz w:val="23"/>
          <w:szCs w:val="23"/>
        </w:rPr>
        <w:t xml:space="preserve"> </w:t>
      </w:r>
      <w:r>
        <w:rPr>
          <w:rFonts w:ascii="宋体" w:hAnsi="宋体" w:eastAsia="宋体" w:cs="宋体"/>
          <w:color w:val="auto"/>
          <w:spacing w:val="12"/>
          <w:sz w:val="23"/>
          <w:szCs w:val="23"/>
        </w:rPr>
        <w:t>的规定，</w:t>
      </w:r>
      <w:r>
        <w:rPr>
          <w:rFonts w:ascii="宋体" w:hAnsi="宋体" w:eastAsia="宋体" w:cs="宋体"/>
          <w:color w:val="auto"/>
          <w:spacing w:val="-68"/>
          <w:sz w:val="23"/>
          <w:szCs w:val="23"/>
        </w:rPr>
        <w:t xml:space="preserve"> </w:t>
      </w:r>
      <w:r>
        <w:rPr>
          <w:rFonts w:ascii="宋体" w:hAnsi="宋体" w:eastAsia="宋体" w:cs="宋体"/>
          <w:color w:val="auto"/>
          <w:spacing w:val="12"/>
          <w:sz w:val="23"/>
          <w:szCs w:val="23"/>
        </w:rPr>
        <w:t>本公司</w:t>
      </w:r>
      <w:r>
        <w:rPr>
          <w:rFonts w:hint="eastAsia" w:ascii="宋体" w:hAnsi="宋体" w:eastAsia="宋体" w:cs="宋体"/>
          <w:color w:val="auto"/>
          <w:spacing w:val="12"/>
          <w:sz w:val="23"/>
          <w:szCs w:val="23"/>
          <w:u w:val="single"/>
          <w:lang w:val="en-US" w:eastAsia="zh-CN"/>
        </w:rPr>
        <w:t xml:space="preserve">     </w:t>
      </w:r>
      <w:r>
        <w:rPr>
          <w:rFonts w:ascii="宋体" w:hAnsi="宋体" w:eastAsia="宋体" w:cs="宋体"/>
          <w:color w:val="auto"/>
          <w:spacing w:val="12"/>
          <w:sz w:val="23"/>
          <w:szCs w:val="23"/>
        </w:rPr>
        <w:t>（联合体）</w:t>
      </w:r>
      <w:r>
        <w:rPr>
          <w:rFonts w:ascii="宋体" w:hAnsi="宋体" w:eastAsia="宋体" w:cs="宋体"/>
          <w:color w:val="auto"/>
          <w:spacing w:val="-67"/>
          <w:sz w:val="23"/>
          <w:szCs w:val="23"/>
        </w:rPr>
        <w:t xml:space="preserve"> </w:t>
      </w:r>
      <w:r>
        <w:rPr>
          <w:rFonts w:ascii="宋体" w:hAnsi="宋体" w:eastAsia="宋体" w:cs="宋体"/>
          <w:color w:val="auto"/>
          <w:spacing w:val="12"/>
          <w:sz w:val="23"/>
          <w:szCs w:val="23"/>
        </w:rPr>
        <w:t>参加</w:t>
      </w:r>
      <w:r>
        <w:rPr>
          <w:rFonts w:ascii="宋体" w:hAnsi="宋体" w:eastAsia="宋体" w:cs="宋体"/>
          <w:color w:val="auto"/>
          <w:spacing w:val="12"/>
          <w:sz w:val="23"/>
          <w:szCs w:val="23"/>
          <w:u w:val="single"/>
        </w:rPr>
        <w:t>（单位名称）</w:t>
      </w:r>
      <w:r>
        <w:rPr>
          <w:rFonts w:ascii="宋体" w:hAnsi="宋体" w:eastAsia="宋体" w:cs="宋体"/>
          <w:color w:val="auto"/>
          <w:spacing w:val="-49"/>
          <w:sz w:val="23"/>
          <w:szCs w:val="23"/>
          <w:u w:val="single"/>
        </w:rPr>
        <w:t xml:space="preserve"> </w:t>
      </w:r>
      <w:r>
        <w:rPr>
          <w:rFonts w:ascii="宋体" w:hAnsi="宋体" w:eastAsia="宋体" w:cs="宋体"/>
          <w:color w:val="auto"/>
          <w:spacing w:val="12"/>
          <w:sz w:val="23"/>
          <w:szCs w:val="23"/>
        </w:rPr>
        <w:t>的</w:t>
      </w:r>
      <w:r>
        <w:rPr>
          <w:rFonts w:ascii="宋体" w:hAnsi="宋体" w:eastAsia="宋体" w:cs="宋体"/>
          <w:color w:val="auto"/>
          <w:spacing w:val="12"/>
          <w:sz w:val="23"/>
          <w:szCs w:val="23"/>
          <w:u w:val="single"/>
        </w:rPr>
        <w:t>（项目名称）</w:t>
      </w:r>
      <w:r>
        <w:rPr>
          <w:rFonts w:ascii="宋体" w:hAnsi="宋体" w:eastAsia="宋体" w:cs="宋体"/>
          <w:color w:val="auto"/>
          <w:spacing w:val="-68"/>
          <w:sz w:val="23"/>
          <w:szCs w:val="23"/>
        </w:rPr>
        <w:t xml:space="preserve"> </w:t>
      </w:r>
      <w:r>
        <w:rPr>
          <w:rFonts w:ascii="宋体" w:hAnsi="宋体" w:eastAsia="宋体" w:cs="宋体"/>
          <w:color w:val="auto"/>
          <w:spacing w:val="12"/>
          <w:sz w:val="23"/>
          <w:szCs w:val="23"/>
        </w:rPr>
        <w:t>采购</w:t>
      </w:r>
      <w:r>
        <w:rPr>
          <w:rFonts w:ascii="宋体" w:hAnsi="宋体" w:eastAsia="宋体" w:cs="宋体"/>
          <w:color w:val="auto"/>
          <w:spacing w:val="23"/>
          <w:sz w:val="23"/>
          <w:szCs w:val="23"/>
        </w:rPr>
        <w:t>活动，提供的货物全部由符合政策要求的中小企业制造。相关企业</w:t>
      </w:r>
      <w:r>
        <w:rPr>
          <w:rFonts w:hint="eastAsia" w:ascii="宋体" w:hAnsi="宋体" w:eastAsia="宋体" w:cs="宋体"/>
          <w:color w:val="auto"/>
          <w:spacing w:val="23"/>
          <w:sz w:val="23"/>
          <w:szCs w:val="23"/>
          <w:u w:val="single"/>
          <w:lang w:val="en-US" w:eastAsia="zh-CN"/>
        </w:rPr>
        <w:t xml:space="preserve">      </w:t>
      </w:r>
      <w:r>
        <w:rPr>
          <w:rFonts w:ascii="宋体" w:hAnsi="宋体" w:eastAsia="宋体" w:cs="宋体"/>
          <w:color w:val="auto"/>
          <w:spacing w:val="23"/>
          <w:sz w:val="23"/>
          <w:szCs w:val="23"/>
        </w:rPr>
        <w:t>（含联合体中的中</w:t>
      </w:r>
      <w:r>
        <w:rPr>
          <w:rFonts w:ascii="宋体" w:hAnsi="宋体" w:eastAsia="宋体" w:cs="宋体"/>
          <w:color w:val="auto"/>
          <w:spacing w:val="18"/>
          <w:sz w:val="23"/>
          <w:szCs w:val="23"/>
        </w:rPr>
        <w:t>小企业、签订分包意向协议的中小企业的具体情况如下：</w:t>
      </w:r>
    </w:p>
    <w:p w14:paraId="26EAF235">
      <w:pPr>
        <w:spacing w:before="37" w:line="372" w:lineRule="auto"/>
        <w:ind w:left="138" w:hanging="112"/>
        <w:rPr>
          <w:rFonts w:ascii="宋体" w:hAnsi="宋体" w:eastAsia="宋体" w:cs="宋体"/>
          <w:color w:val="auto"/>
          <w:sz w:val="23"/>
          <w:szCs w:val="23"/>
        </w:rPr>
      </w:pPr>
      <w:r>
        <w:rPr>
          <w:rFonts w:ascii="宋体" w:hAnsi="宋体" w:eastAsia="宋体" w:cs="宋体"/>
          <w:color w:val="auto"/>
          <w:spacing w:val="19"/>
          <w:sz w:val="23"/>
          <w:szCs w:val="23"/>
        </w:rPr>
        <w:t>1.</w:t>
      </w:r>
      <w:r>
        <w:rPr>
          <w:rFonts w:ascii="宋体" w:hAnsi="宋体" w:eastAsia="宋体" w:cs="宋体"/>
          <w:color w:val="auto"/>
          <w:spacing w:val="19"/>
          <w:sz w:val="23"/>
          <w:szCs w:val="23"/>
          <w:u w:val="single" w:color="auto"/>
        </w:rPr>
        <w:t>（标的名称</w:t>
      </w:r>
      <w:r>
        <w:rPr>
          <w:rFonts w:ascii="宋体" w:hAnsi="宋体" w:eastAsia="宋体" w:cs="宋体"/>
          <w:color w:val="auto"/>
          <w:spacing w:val="4"/>
          <w:sz w:val="23"/>
          <w:szCs w:val="23"/>
          <w:u w:val="single" w:color="auto"/>
        </w:rPr>
        <w:t>）</w:t>
      </w:r>
      <w:r>
        <w:rPr>
          <w:rFonts w:ascii="宋体" w:hAnsi="宋体" w:eastAsia="宋体" w:cs="宋体"/>
          <w:color w:val="auto"/>
          <w:spacing w:val="-43"/>
          <w:sz w:val="23"/>
          <w:szCs w:val="23"/>
          <w:u w:val="single" w:color="auto"/>
        </w:rPr>
        <w:t xml:space="preserve"> </w:t>
      </w:r>
      <w:r>
        <w:rPr>
          <w:rFonts w:ascii="宋体" w:hAnsi="宋体" w:eastAsia="宋体" w:cs="宋体"/>
          <w:color w:val="auto"/>
          <w:spacing w:val="4"/>
          <w:sz w:val="23"/>
          <w:szCs w:val="23"/>
        </w:rPr>
        <w:t>，</w:t>
      </w:r>
      <w:r>
        <w:rPr>
          <w:rFonts w:ascii="宋体" w:hAnsi="宋体" w:eastAsia="宋体" w:cs="宋体"/>
          <w:color w:val="auto"/>
          <w:spacing w:val="19"/>
          <w:sz w:val="23"/>
          <w:szCs w:val="23"/>
        </w:rPr>
        <w:t>属于</w:t>
      </w:r>
      <w:r>
        <w:rPr>
          <w:rFonts w:ascii="宋体" w:hAnsi="宋体" w:eastAsia="宋体" w:cs="宋体"/>
          <w:color w:val="auto"/>
          <w:spacing w:val="19"/>
          <w:sz w:val="23"/>
          <w:szCs w:val="23"/>
          <w:u w:val="single" w:color="auto"/>
        </w:rPr>
        <w:t>（采购文件中明确的所属行业）</w:t>
      </w:r>
      <w:r>
        <w:rPr>
          <w:rFonts w:ascii="宋体" w:hAnsi="宋体" w:eastAsia="宋体" w:cs="宋体"/>
          <w:color w:val="auto"/>
          <w:spacing w:val="-63"/>
          <w:sz w:val="23"/>
          <w:szCs w:val="23"/>
          <w:u w:val="single" w:color="auto"/>
        </w:rPr>
        <w:t xml:space="preserve"> </w:t>
      </w:r>
      <w:r>
        <w:rPr>
          <w:rFonts w:ascii="宋体" w:hAnsi="宋体" w:eastAsia="宋体" w:cs="宋体"/>
          <w:color w:val="auto"/>
          <w:spacing w:val="19"/>
          <w:sz w:val="23"/>
          <w:szCs w:val="23"/>
        </w:rPr>
        <w:t>行业；</w:t>
      </w:r>
      <w:r>
        <w:rPr>
          <w:rFonts w:ascii="宋体" w:hAnsi="宋体" w:eastAsia="宋体" w:cs="宋体"/>
          <w:color w:val="auto"/>
          <w:spacing w:val="-63"/>
          <w:sz w:val="23"/>
          <w:szCs w:val="23"/>
        </w:rPr>
        <w:t xml:space="preserve"> </w:t>
      </w:r>
      <w:r>
        <w:rPr>
          <w:rFonts w:ascii="宋体" w:hAnsi="宋体" w:eastAsia="宋体" w:cs="宋体"/>
          <w:color w:val="auto"/>
          <w:spacing w:val="19"/>
          <w:sz w:val="23"/>
          <w:szCs w:val="23"/>
        </w:rPr>
        <w:t>制造商为</w:t>
      </w:r>
      <w:r>
        <w:rPr>
          <w:rFonts w:ascii="宋体" w:hAnsi="宋体" w:eastAsia="宋体" w:cs="宋体"/>
          <w:color w:val="auto"/>
          <w:spacing w:val="19"/>
          <w:sz w:val="23"/>
          <w:szCs w:val="23"/>
          <w:u w:val="single" w:color="auto"/>
        </w:rPr>
        <w:t>（企业名称</w:t>
      </w:r>
      <w:r>
        <w:rPr>
          <w:rFonts w:ascii="宋体" w:hAnsi="宋体" w:eastAsia="宋体" w:cs="宋体"/>
          <w:color w:val="auto"/>
          <w:spacing w:val="4"/>
          <w:sz w:val="23"/>
          <w:szCs w:val="23"/>
          <w:u w:val="single" w:color="auto"/>
        </w:rPr>
        <w:t>）</w:t>
      </w:r>
      <w:r>
        <w:rPr>
          <w:rFonts w:ascii="宋体" w:hAnsi="宋体" w:eastAsia="宋体" w:cs="宋体"/>
          <w:color w:val="auto"/>
          <w:spacing w:val="-45"/>
          <w:sz w:val="23"/>
          <w:szCs w:val="23"/>
          <w:u w:val="single" w:color="auto"/>
        </w:rPr>
        <w:t xml:space="preserve"> </w:t>
      </w:r>
      <w:r>
        <w:rPr>
          <w:rFonts w:ascii="宋体" w:hAnsi="宋体" w:eastAsia="宋体" w:cs="宋体"/>
          <w:color w:val="auto"/>
          <w:spacing w:val="4"/>
          <w:sz w:val="23"/>
          <w:szCs w:val="23"/>
        </w:rPr>
        <w:t>，</w:t>
      </w:r>
      <w:r>
        <w:rPr>
          <w:rFonts w:ascii="宋体" w:hAnsi="宋体" w:eastAsia="宋体" w:cs="宋体"/>
          <w:color w:val="auto"/>
          <w:sz w:val="23"/>
          <w:szCs w:val="23"/>
        </w:rPr>
        <w:t xml:space="preserve"> </w:t>
      </w:r>
      <w:r>
        <w:rPr>
          <w:rFonts w:ascii="宋体" w:hAnsi="宋体" w:eastAsia="宋体" w:cs="宋体"/>
          <w:color w:val="auto"/>
          <w:spacing w:val="12"/>
          <w:sz w:val="23"/>
          <w:szCs w:val="23"/>
        </w:rPr>
        <w:t>从业人员</w:t>
      </w:r>
      <w:r>
        <w:rPr>
          <w:rFonts w:ascii="宋体" w:hAnsi="宋体" w:eastAsia="宋体" w:cs="宋体"/>
          <w:color w:val="auto"/>
          <w:spacing w:val="-86"/>
          <w:sz w:val="23"/>
          <w:szCs w:val="23"/>
        </w:rPr>
        <w:t xml:space="preserve"> </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2"/>
          <w:sz w:val="23"/>
          <w:szCs w:val="23"/>
        </w:rPr>
        <w:t xml:space="preserve"> </w:t>
      </w:r>
      <w:r>
        <w:rPr>
          <w:rFonts w:ascii="宋体" w:hAnsi="宋体" w:eastAsia="宋体" w:cs="宋体"/>
          <w:color w:val="auto"/>
          <w:spacing w:val="12"/>
          <w:sz w:val="23"/>
          <w:szCs w:val="23"/>
        </w:rPr>
        <w:t>人，营业收入为</w:t>
      </w:r>
      <w:r>
        <w:rPr>
          <w:rFonts w:ascii="宋体" w:hAnsi="宋体" w:eastAsia="宋体" w:cs="宋体"/>
          <w:color w:val="auto"/>
          <w:spacing w:val="-104"/>
          <w:sz w:val="23"/>
          <w:szCs w:val="23"/>
        </w:rPr>
        <w:t xml:space="preserve"> </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87"/>
          <w:sz w:val="23"/>
          <w:szCs w:val="23"/>
        </w:rPr>
        <w:t xml:space="preserve"> </w:t>
      </w:r>
      <w:r>
        <w:rPr>
          <w:rFonts w:ascii="宋体" w:hAnsi="宋体" w:eastAsia="宋体" w:cs="宋体"/>
          <w:color w:val="auto"/>
          <w:spacing w:val="12"/>
          <w:sz w:val="23"/>
          <w:szCs w:val="23"/>
        </w:rPr>
        <w:t>万元，资产总额为</w:t>
      </w:r>
      <w:r>
        <w:rPr>
          <w:rFonts w:ascii="宋体" w:hAnsi="宋体" w:eastAsia="宋体" w:cs="宋体"/>
          <w:color w:val="auto"/>
          <w:spacing w:val="-104"/>
          <w:sz w:val="23"/>
          <w:szCs w:val="23"/>
        </w:rPr>
        <w:t xml:space="preserve"> </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88"/>
          <w:sz w:val="23"/>
          <w:szCs w:val="23"/>
        </w:rPr>
        <w:t xml:space="preserve"> </w:t>
      </w:r>
      <w:r>
        <w:rPr>
          <w:rFonts w:ascii="宋体" w:hAnsi="宋体" w:eastAsia="宋体" w:cs="宋体"/>
          <w:color w:val="auto"/>
          <w:spacing w:val="12"/>
          <w:sz w:val="23"/>
          <w:szCs w:val="23"/>
        </w:rPr>
        <w:t>万元，属于</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12"/>
          <w:sz w:val="23"/>
          <w:szCs w:val="23"/>
        </w:rPr>
        <w:t>（中型企业、</w:t>
      </w:r>
      <w:r>
        <w:rPr>
          <w:rFonts w:ascii="宋体" w:hAnsi="宋体" w:eastAsia="宋体" w:cs="宋体"/>
          <w:color w:val="auto"/>
          <w:sz w:val="23"/>
          <w:szCs w:val="23"/>
        </w:rPr>
        <w:t xml:space="preserve"> </w:t>
      </w:r>
      <w:r>
        <w:rPr>
          <w:rFonts w:ascii="宋体" w:hAnsi="宋体" w:eastAsia="宋体" w:cs="宋体"/>
          <w:color w:val="auto"/>
          <w:spacing w:val="19"/>
          <w:sz w:val="23"/>
          <w:szCs w:val="23"/>
        </w:rPr>
        <w:t>小型企业、微型企业）；</w:t>
      </w:r>
    </w:p>
    <w:p w14:paraId="46862F92">
      <w:pPr>
        <w:spacing w:before="37" w:line="372" w:lineRule="auto"/>
        <w:ind w:left="138" w:hanging="112"/>
        <w:rPr>
          <w:rFonts w:ascii="宋体" w:hAnsi="宋体" w:eastAsia="宋体" w:cs="宋体"/>
          <w:color w:val="auto"/>
          <w:spacing w:val="12"/>
          <w:sz w:val="23"/>
          <w:szCs w:val="23"/>
        </w:rPr>
      </w:pPr>
      <w:r>
        <w:rPr>
          <w:rFonts w:ascii="宋体" w:hAnsi="宋体" w:eastAsia="宋体" w:cs="宋体"/>
          <w:color w:val="auto"/>
          <w:spacing w:val="20"/>
          <w:sz w:val="23"/>
          <w:szCs w:val="23"/>
        </w:rPr>
        <w:t>2.</w:t>
      </w:r>
      <w:r>
        <w:rPr>
          <w:rFonts w:ascii="宋体" w:hAnsi="宋体" w:eastAsia="宋体" w:cs="宋体"/>
          <w:color w:val="auto"/>
          <w:spacing w:val="20"/>
          <w:sz w:val="23"/>
          <w:szCs w:val="23"/>
          <w:u w:val="single" w:color="auto"/>
        </w:rPr>
        <w:t>（标的名称</w:t>
      </w:r>
      <w:r>
        <w:rPr>
          <w:rFonts w:ascii="宋体" w:hAnsi="宋体" w:eastAsia="宋体" w:cs="宋体"/>
          <w:color w:val="auto"/>
          <w:spacing w:val="1"/>
          <w:sz w:val="23"/>
          <w:szCs w:val="23"/>
          <w:u w:val="single" w:color="auto"/>
        </w:rPr>
        <w:t>）</w:t>
      </w:r>
      <w:r>
        <w:rPr>
          <w:rFonts w:ascii="宋体" w:hAnsi="宋体" w:eastAsia="宋体" w:cs="宋体"/>
          <w:color w:val="auto"/>
          <w:spacing w:val="-42"/>
          <w:sz w:val="23"/>
          <w:szCs w:val="23"/>
          <w:u w:val="single" w:color="auto"/>
        </w:rPr>
        <w:t xml:space="preserve"> </w:t>
      </w:r>
      <w:r>
        <w:rPr>
          <w:rFonts w:ascii="宋体" w:hAnsi="宋体" w:eastAsia="宋体" w:cs="宋体"/>
          <w:color w:val="auto"/>
          <w:spacing w:val="1"/>
          <w:sz w:val="23"/>
          <w:szCs w:val="23"/>
        </w:rPr>
        <w:t>，</w:t>
      </w:r>
      <w:r>
        <w:rPr>
          <w:rFonts w:ascii="宋体" w:hAnsi="宋体" w:eastAsia="宋体" w:cs="宋体"/>
          <w:color w:val="auto"/>
          <w:spacing w:val="20"/>
          <w:sz w:val="23"/>
          <w:szCs w:val="23"/>
        </w:rPr>
        <w:t>属于</w:t>
      </w:r>
      <w:r>
        <w:rPr>
          <w:rFonts w:ascii="宋体" w:hAnsi="宋体" w:eastAsia="宋体" w:cs="宋体"/>
          <w:color w:val="auto"/>
          <w:spacing w:val="20"/>
          <w:sz w:val="23"/>
          <w:szCs w:val="23"/>
          <w:u w:val="single" w:color="auto"/>
        </w:rPr>
        <w:t>（采购文件中明确的所属行业）</w:t>
      </w:r>
      <w:r>
        <w:rPr>
          <w:rFonts w:ascii="宋体" w:hAnsi="宋体" w:eastAsia="宋体" w:cs="宋体"/>
          <w:color w:val="auto"/>
          <w:spacing w:val="-63"/>
          <w:sz w:val="23"/>
          <w:szCs w:val="23"/>
          <w:u w:val="single" w:color="auto"/>
        </w:rPr>
        <w:t xml:space="preserve"> </w:t>
      </w:r>
      <w:r>
        <w:rPr>
          <w:rFonts w:ascii="宋体" w:hAnsi="宋体" w:eastAsia="宋体" w:cs="宋体"/>
          <w:color w:val="auto"/>
          <w:spacing w:val="20"/>
          <w:sz w:val="23"/>
          <w:szCs w:val="23"/>
        </w:rPr>
        <w:t>行业；</w:t>
      </w:r>
      <w:r>
        <w:rPr>
          <w:rFonts w:ascii="宋体" w:hAnsi="宋体" w:eastAsia="宋体" w:cs="宋体"/>
          <w:color w:val="auto"/>
          <w:spacing w:val="-63"/>
          <w:sz w:val="23"/>
          <w:szCs w:val="23"/>
        </w:rPr>
        <w:t xml:space="preserve"> </w:t>
      </w:r>
      <w:r>
        <w:rPr>
          <w:rFonts w:ascii="宋体" w:hAnsi="宋体" w:eastAsia="宋体" w:cs="宋体"/>
          <w:color w:val="auto"/>
          <w:spacing w:val="19"/>
          <w:sz w:val="23"/>
          <w:szCs w:val="23"/>
        </w:rPr>
        <w:t>制造商为</w:t>
      </w:r>
      <w:r>
        <w:rPr>
          <w:rFonts w:ascii="宋体" w:hAnsi="宋体" w:eastAsia="宋体" w:cs="宋体"/>
          <w:color w:val="auto"/>
          <w:spacing w:val="19"/>
          <w:sz w:val="23"/>
          <w:szCs w:val="23"/>
          <w:u w:val="single" w:color="auto"/>
        </w:rPr>
        <w:t>（企业名称</w:t>
      </w:r>
      <w:r>
        <w:rPr>
          <w:rFonts w:ascii="宋体" w:hAnsi="宋体" w:eastAsia="宋体" w:cs="宋体"/>
          <w:color w:val="auto"/>
          <w:spacing w:val="1"/>
          <w:sz w:val="23"/>
          <w:szCs w:val="23"/>
          <w:u w:val="single" w:color="auto"/>
        </w:rPr>
        <w:t>）</w:t>
      </w:r>
      <w:r>
        <w:rPr>
          <w:rFonts w:ascii="宋体" w:hAnsi="宋体" w:eastAsia="宋体" w:cs="宋体"/>
          <w:color w:val="auto"/>
          <w:spacing w:val="-45"/>
          <w:sz w:val="23"/>
          <w:szCs w:val="23"/>
          <w:u w:val="single" w:color="auto"/>
        </w:rPr>
        <w:t xml:space="preserve"> </w:t>
      </w:r>
      <w:r>
        <w:rPr>
          <w:rFonts w:ascii="宋体" w:hAnsi="宋体" w:eastAsia="宋体" w:cs="宋体"/>
          <w:color w:val="auto"/>
          <w:spacing w:val="1"/>
          <w:sz w:val="23"/>
          <w:szCs w:val="23"/>
        </w:rPr>
        <w:t>，</w:t>
      </w:r>
      <w:r>
        <w:rPr>
          <w:rFonts w:ascii="宋体" w:hAnsi="宋体" w:eastAsia="宋体" w:cs="宋体"/>
          <w:color w:val="auto"/>
          <w:sz w:val="23"/>
          <w:szCs w:val="23"/>
        </w:rPr>
        <w:t xml:space="preserve"> </w:t>
      </w:r>
      <w:r>
        <w:rPr>
          <w:rFonts w:ascii="宋体" w:hAnsi="宋体" w:eastAsia="宋体" w:cs="宋体"/>
          <w:color w:val="auto"/>
          <w:spacing w:val="12"/>
          <w:sz w:val="23"/>
          <w:szCs w:val="23"/>
        </w:rPr>
        <w:t>从业人员</w:t>
      </w:r>
      <w:r>
        <w:rPr>
          <w:rFonts w:ascii="宋体" w:hAnsi="宋体" w:eastAsia="宋体" w:cs="宋体"/>
          <w:color w:val="auto"/>
          <w:spacing w:val="-86"/>
          <w:sz w:val="23"/>
          <w:szCs w:val="23"/>
        </w:rPr>
        <w:t xml:space="preserve"> </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92"/>
          <w:sz w:val="23"/>
          <w:szCs w:val="23"/>
        </w:rPr>
        <w:t xml:space="preserve"> </w:t>
      </w:r>
      <w:r>
        <w:rPr>
          <w:rFonts w:ascii="宋体" w:hAnsi="宋体" w:eastAsia="宋体" w:cs="宋体"/>
          <w:color w:val="auto"/>
          <w:spacing w:val="12"/>
          <w:sz w:val="23"/>
          <w:szCs w:val="23"/>
        </w:rPr>
        <w:t>人，营业收入为</w:t>
      </w:r>
      <w:r>
        <w:rPr>
          <w:rFonts w:ascii="宋体" w:hAnsi="宋体" w:eastAsia="宋体" w:cs="宋体"/>
          <w:color w:val="auto"/>
          <w:spacing w:val="-104"/>
          <w:sz w:val="23"/>
          <w:szCs w:val="23"/>
        </w:rPr>
        <w:t xml:space="preserve"> </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87"/>
          <w:sz w:val="23"/>
          <w:szCs w:val="23"/>
        </w:rPr>
        <w:t xml:space="preserve"> </w:t>
      </w:r>
      <w:r>
        <w:rPr>
          <w:rFonts w:ascii="宋体" w:hAnsi="宋体" w:eastAsia="宋体" w:cs="宋体"/>
          <w:color w:val="auto"/>
          <w:spacing w:val="12"/>
          <w:sz w:val="23"/>
          <w:szCs w:val="23"/>
        </w:rPr>
        <w:t>万元，资产总额为</w:t>
      </w:r>
      <w:r>
        <w:rPr>
          <w:rFonts w:ascii="宋体" w:hAnsi="宋体" w:eastAsia="宋体" w:cs="宋体"/>
          <w:color w:val="auto"/>
          <w:spacing w:val="-104"/>
          <w:sz w:val="23"/>
          <w:szCs w:val="23"/>
        </w:rPr>
        <w:t xml:space="preserve"> </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88"/>
          <w:sz w:val="23"/>
          <w:szCs w:val="23"/>
        </w:rPr>
        <w:t xml:space="preserve"> </w:t>
      </w:r>
      <w:r>
        <w:rPr>
          <w:rFonts w:ascii="宋体" w:hAnsi="宋体" w:eastAsia="宋体" w:cs="宋体"/>
          <w:color w:val="auto"/>
          <w:spacing w:val="12"/>
          <w:sz w:val="23"/>
          <w:szCs w:val="23"/>
        </w:rPr>
        <w:t>万元，属于</w:t>
      </w:r>
      <w:r>
        <w:rPr>
          <w:rFonts w:ascii="宋体" w:hAnsi="宋体" w:eastAsia="宋体" w:cs="宋体"/>
          <w:color w:val="auto"/>
          <w:spacing w:val="9"/>
          <w:sz w:val="23"/>
          <w:szCs w:val="23"/>
          <w:u w:val="single" w:color="auto"/>
        </w:rPr>
        <w:t xml:space="preserve">   </w:t>
      </w:r>
      <w:r>
        <w:rPr>
          <w:rFonts w:ascii="宋体" w:hAnsi="宋体" w:eastAsia="宋体" w:cs="宋体"/>
          <w:color w:val="auto"/>
          <w:spacing w:val="12"/>
          <w:sz w:val="23"/>
          <w:szCs w:val="23"/>
        </w:rPr>
        <w:t>（中型企业、小型企业、微型企业）；</w:t>
      </w:r>
    </w:p>
    <w:p w14:paraId="2D5838E3">
      <w:pPr>
        <w:spacing w:before="37" w:line="372" w:lineRule="auto"/>
        <w:ind w:left="138" w:hanging="112"/>
        <w:rPr>
          <w:rFonts w:ascii="宋体" w:hAnsi="宋体" w:eastAsia="宋体" w:cs="宋体"/>
          <w:color w:val="auto"/>
          <w:sz w:val="23"/>
          <w:szCs w:val="23"/>
        </w:rPr>
      </w:pPr>
      <w:r>
        <w:rPr>
          <w:rFonts w:ascii="宋体" w:hAnsi="宋体" w:eastAsia="宋体" w:cs="宋体"/>
          <w:color w:val="auto"/>
          <w:sz w:val="23"/>
          <w:szCs w:val="23"/>
        </w:rPr>
        <w:t xml:space="preserve"> </w:t>
      </w:r>
      <w:r>
        <w:rPr>
          <w:rFonts w:ascii="宋体" w:hAnsi="宋体" w:eastAsia="宋体" w:cs="宋体"/>
          <w:color w:val="auto"/>
          <w:spacing w:val="3"/>
          <w:sz w:val="23"/>
          <w:szCs w:val="23"/>
        </w:rPr>
        <w:t>……</w:t>
      </w:r>
    </w:p>
    <w:p w14:paraId="2FDEEC73">
      <w:pPr>
        <w:spacing w:before="1" w:line="368" w:lineRule="auto"/>
        <w:ind w:left="138" w:right="85" w:hanging="103"/>
        <w:rPr>
          <w:rFonts w:ascii="宋体" w:hAnsi="宋体" w:eastAsia="宋体" w:cs="宋体"/>
          <w:color w:val="auto"/>
          <w:sz w:val="23"/>
          <w:szCs w:val="23"/>
        </w:rPr>
      </w:pPr>
      <w:r>
        <w:rPr>
          <w:rFonts w:ascii="宋体" w:hAnsi="宋体" w:eastAsia="宋体" w:cs="宋体"/>
          <w:color w:val="auto"/>
          <w:spacing w:val="20"/>
          <w:sz w:val="23"/>
          <w:szCs w:val="23"/>
        </w:rPr>
        <w:t>以上企业，不属于大企业的分支机构，不存在</w:t>
      </w:r>
      <w:r>
        <w:rPr>
          <w:rFonts w:ascii="宋体" w:hAnsi="宋体" w:eastAsia="宋体" w:cs="宋体"/>
          <w:color w:val="auto"/>
          <w:spacing w:val="19"/>
          <w:sz w:val="23"/>
          <w:szCs w:val="23"/>
        </w:rPr>
        <w:t>控股股东为大企业的情形</w:t>
      </w:r>
      <w:r>
        <w:rPr>
          <w:rFonts w:hint="eastAsia" w:ascii="宋体" w:hAnsi="宋体" w:eastAsia="宋体" w:cs="宋体"/>
          <w:color w:val="auto"/>
          <w:spacing w:val="19"/>
          <w:sz w:val="23"/>
          <w:szCs w:val="23"/>
          <w:lang w:eastAsia="zh-CN"/>
        </w:rPr>
        <w:t>，</w:t>
      </w:r>
      <w:r>
        <w:rPr>
          <w:rFonts w:ascii="宋体" w:hAnsi="宋体" w:eastAsia="宋体" w:cs="宋体"/>
          <w:color w:val="auto"/>
          <w:spacing w:val="-62"/>
          <w:sz w:val="23"/>
          <w:szCs w:val="23"/>
        </w:rPr>
        <w:t xml:space="preserve"> </w:t>
      </w:r>
      <w:r>
        <w:rPr>
          <w:rFonts w:ascii="宋体" w:hAnsi="宋体" w:eastAsia="宋体" w:cs="宋体"/>
          <w:color w:val="auto"/>
          <w:spacing w:val="19"/>
          <w:sz w:val="23"/>
          <w:szCs w:val="23"/>
        </w:rPr>
        <w:t>也不存在与大</w:t>
      </w:r>
      <w:r>
        <w:rPr>
          <w:rFonts w:ascii="宋体" w:hAnsi="宋体" w:eastAsia="宋体" w:cs="宋体"/>
          <w:color w:val="auto"/>
          <w:spacing w:val="18"/>
          <w:sz w:val="23"/>
          <w:szCs w:val="23"/>
        </w:rPr>
        <w:t>企业的负责人为同一人的情形。</w:t>
      </w:r>
    </w:p>
    <w:p w14:paraId="0D974FF4">
      <w:pPr>
        <w:spacing w:before="34" w:line="227" w:lineRule="auto"/>
        <w:ind w:left="9"/>
        <w:rPr>
          <w:rFonts w:ascii="宋体" w:hAnsi="宋体" w:eastAsia="宋体" w:cs="宋体"/>
          <w:color w:val="auto"/>
          <w:sz w:val="23"/>
          <w:szCs w:val="23"/>
        </w:rPr>
      </w:pPr>
      <w:r>
        <w:rPr>
          <w:rFonts w:ascii="宋体" w:hAnsi="宋体" w:eastAsia="宋体" w:cs="宋体"/>
          <w:color w:val="auto"/>
          <w:spacing w:val="21"/>
          <w:sz w:val="23"/>
          <w:szCs w:val="23"/>
        </w:rPr>
        <w:t>本企业对上述声明内容的真实性负责。如有虚假，将依法</w:t>
      </w:r>
      <w:r>
        <w:rPr>
          <w:rFonts w:ascii="宋体" w:hAnsi="宋体" w:eastAsia="宋体" w:cs="宋体"/>
          <w:color w:val="auto"/>
          <w:spacing w:val="20"/>
          <w:sz w:val="23"/>
          <w:szCs w:val="23"/>
        </w:rPr>
        <w:t>承担相应责任。</w:t>
      </w:r>
    </w:p>
    <w:p w14:paraId="28DAD9A9">
      <w:pPr>
        <w:pStyle w:val="7"/>
        <w:spacing w:line="294" w:lineRule="auto"/>
        <w:rPr>
          <w:color w:val="auto"/>
        </w:rPr>
      </w:pPr>
    </w:p>
    <w:p w14:paraId="795B59D1">
      <w:pPr>
        <w:pStyle w:val="7"/>
        <w:spacing w:line="295" w:lineRule="auto"/>
        <w:rPr>
          <w:color w:val="auto"/>
        </w:rPr>
      </w:pPr>
    </w:p>
    <w:p w14:paraId="37952A20">
      <w:pPr>
        <w:spacing w:before="75" w:line="227" w:lineRule="auto"/>
        <w:ind w:left="6283"/>
        <w:rPr>
          <w:rFonts w:ascii="宋体" w:hAnsi="宋体" w:eastAsia="宋体" w:cs="宋体"/>
          <w:color w:val="auto"/>
          <w:sz w:val="23"/>
          <w:szCs w:val="23"/>
        </w:rPr>
      </w:pPr>
      <w:r>
        <w:rPr>
          <w:rFonts w:ascii="宋体" w:hAnsi="宋体" w:eastAsia="宋体" w:cs="宋体"/>
          <w:color w:val="auto"/>
          <w:sz w:val="23"/>
          <w:szCs w:val="23"/>
        </w:rPr>
        <w:t>企业名称（盖章）：</w:t>
      </w:r>
      <w:r>
        <w:rPr>
          <w:rFonts w:ascii="宋体" w:hAnsi="宋体" w:eastAsia="宋体" w:cs="宋体"/>
          <w:color w:val="auto"/>
          <w:spacing w:val="-39"/>
          <w:sz w:val="23"/>
          <w:szCs w:val="23"/>
        </w:rPr>
        <w:t xml:space="preserve"> </w:t>
      </w:r>
      <w:r>
        <w:rPr>
          <w:rFonts w:ascii="宋体" w:hAnsi="宋体" w:eastAsia="宋体" w:cs="宋体"/>
          <w:color w:val="auto"/>
          <w:sz w:val="23"/>
          <w:szCs w:val="23"/>
          <w:u w:val="single" w:color="auto"/>
        </w:rPr>
        <w:t xml:space="preserve">         </w:t>
      </w:r>
    </w:p>
    <w:p w14:paraId="58A8DB92">
      <w:pPr>
        <w:spacing w:before="193" w:line="228" w:lineRule="auto"/>
        <w:ind w:left="7761"/>
        <w:rPr>
          <w:rFonts w:ascii="宋体" w:hAnsi="宋体" w:eastAsia="宋体" w:cs="宋体"/>
          <w:color w:val="auto"/>
          <w:sz w:val="23"/>
          <w:szCs w:val="23"/>
        </w:rPr>
      </w:pPr>
      <w:r>
        <w:rPr>
          <w:rFonts w:ascii="宋体" w:hAnsi="宋体" w:eastAsia="宋体" w:cs="宋体"/>
          <w:color w:val="auto"/>
          <w:spacing w:val="-7"/>
          <w:sz w:val="23"/>
          <w:szCs w:val="23"/>
        </w:rPr>
        <w:t>日期：</w:t>
      </w:r>
      <w:r>
        <w:rPr>
          <w:rFonts w:ascii="宋体" w:hAnsi="宋体" w:eastAsia="宋体" w:cs="宋体"/>
          <w:color w:val="auto"/>
          <w:sz w:val="23"/>
          <w:szCs w:val="23"/>
          <w:u w:val="single" w:color="auto"/>
        </w:rPr>
        <w:t xml:space="preserve">         </w:t>
      </w:r>
    </w:p>
    <w:p w14:paraId="62CFC7C2">
      <w:pPr>
        <w:spacing w:line="228" w:lineRule="auto"/>
        <w:rPr>
          <w:rFonts w:ascii="宋体" w:hAnsi="宋体" w:eastAsia="宋体" w:cs="宋体"/>
          <w:color w:val="auto"/>
          <w:sz w:val="23"/>
          <w:szCs w:val="23"/>
        </w:rPr>
      </w:pPr>
    </w:p>
    <w:p w14:paraId="2A49AB28">
      <w:pPr>
        <w:pStyle w:val="3"/>
        <w:rPr>
          <w:color w:val="auto"/>
        </w:rPr>
        <w:sectPr>
          <w:headerReference r:id="rId32" w:type="default"/>
          <w:pgSz w:w="11900" w:h="16838"/>
          <w:pgMar w:top="720" w:right="720" w:bottom="720" w:left="720" w:header="937" w:footer="0" w:gutter="0"/>
          <w:pgNumType w:fmt="decimal"/>
          <w:cols w:space="720" w:num="1"/>
        </w:sectPr>
      </w:pPr>
    </w:p>
    <w:p w14:paraId="7A0C8C72">
      <w:pPr>
        <w:pStyle w:val="7"/>
        <w:spacing w:line="300" w:lineRule="auto"/>
        <w:rPr>
          <w:color w:val="auto"/>
        </w:rPr>
      </w:pPr>
    </w:p>
    <w:p w14:paraId="6F8476CE">
      <w:pPr>
        <w:spacing w:before="101" w:line="364" w:lineRule="auto"/>
        <w:ind w:left="4213" w:right="91" w:hanging="4143"/>
        <w:jc w:val="center"/>
        <w:rPr>
          <w:rFonts w:ascii="宋体" w:hAnsi="宋体" w:eastAsia="宋体" w:cs="宋体"/>
          <w:b/>
          <w:bCs/>
          <w:color w:val="auto"/>
          <w:spacing w:val="7"/>
          <w:sz w:val="31"/>
          <w:szCs w:val="31"/>
        </w:rPr>
      </w:pPr>
      <w:r>
        <w:rPr>
          <w:rFonts w:ascii="宋体" w:hAnsi="宋体" w:eastAsia="宋体" w:cs="宋体"/>
          <w:b/>
          <w:bCs/>
          <w:color w:val="auto"/>
          <w:spacing w:val="7"/>
          <w:sz w:val="31"/>
          <w:szCs w:val="31"/>
        </w:rPr>
        <w:t>监狱企业声明函</w:t>
      </w:r>
    </w:p>
    <w:p w14:paraId="07F779BA">
      <w:pPr>
        <w:pStyle w:val="7"/>
        <w:spacing w:line="314" w:lineRule="auto"/>
        <w:rPr>
          <w:color w:val="auto"/>
        </w:rPr>
      </w:pPr>
    </w:p>
    <w:p w14:paraId="20E537D6">
      <w:pPr>
        <w:spacing w:before="65" w:line="228" w:lineRule="auto"/>
        <w:ind w:left="472"/>
        <w:rPr>
          <w:rFonts w:ascii="宋体" w:hAnsi="宋体" w:eastAsia="宋体" w:cs="宋体"/>
          <w:color w:val="auto"/>
          <w:sz w:val="20"/>
          <w:szCs w:val="20"/>
        </w:rPr>
      </w:pPr>
      <w:r>
        <w:rPr>
          <w:rFonts w:ascii="宋体" w:hAnsi="宋体" w:eastAsia="宋体" w:cs="宋体"/>
          <w:color w:val="auto"/>
          <w:spacing w:val="9"/>
          <w:sz w:val="20"/>
          <w:szCs w:val="20"/>
        </w:rPr>
        <w:t>【不属于监狱企业的无需填写、递交】</w:t>
      </w:r>
    </w:p>
    <w:p w14:paraId="61BA25AB">
      <w:pPr>
        <w:spacing w:before="210" w:line="365" w:lineRule="auto"/>
        <w:ind w:left="66" w:right="48" w:firstLine="473"/>
        <w:rPr>
          <w:rFonts w:ascii="宋体" w:hAnsi="宋体" w:eastAsia="宋体" w:cs="宋体"/>
          <w:color w:val="auto"/>
          <w:sz w:val="23"/>
          <w:szCs w:val="23"/>
        </w:rPr>
      </w:pPr>
      <w:r>
        <w:rPr>
          <w:rFonts w:ascii="宋体" w:hAnsi="宋体" w:eastAsia="宋体" w:cs="宋体"/>
          <w:color w:val="auto"/>
          <w:spacing w:val="4"/>
          <w:sz w:val="23"/>
          <w:szCs w:val="23"/>
        </w:rPr>
        <w:t>本单位郑重声明，本单位在参加</w:t>
      </w:r>
      <w:r>
        <w:rPr>
          <w:rFonts w:ascii="宋体" w:hAnsi="宋体" w:eastAsia="宋体" w:cs="宋体"/>
          <w:color w:val="auto"/>
          <w:spacing w:val="4"/>
          <w:sz w:val="23"/>
          <w:szCs w:val="23"/>
          <w:u w:val="single" w:color="auto"/>
        </w:rPr>
        <w:t xml:space="preserve">（采购人名称） </w:t>
      </w:r>
      <w:r>
        <w:rPr>
          <w:rFonts w:ascii="宋体" w:hAnsi="宋体" w:eastAsia="宋体" w:cs="宋体"/>
          <w:color w:val="auto"/>
          <w:spacing w:val="4"/>
          <w:sz w:val="23"/>
          <w:szCs w:val="23"/>
        </w:rPr>
        <w:t>的</w:t>
      </w:r>
      <w:r>
        <w:rPr>
          <w:rFonts w:ascii="宋体" w:hAnsi="宋体" w:eastAsia="宋体" w:cs="宋体"/>
          <w:color w:val="auto"/>
          <w:spacing w:val="4"/>
          <w:sz w:val="23"/>
          <w:szCs w:val="23"/>
          <w:u w:val="single" w:color="auto"/>
        </w:rPr>
        <w:t>（招标项目名称）</w:t>
      </w:r>
      <w:r>
        <w:rPr>
          <w:rFonts w:ascii="宋体" w:hAnsi="宋体" w:eastAsia="宋体" w:cs="宋体"/>
          <w:color w:val="auto"/>
          <w:spacing w:val="-18"/>
          <w:sz w:val="23"/>
          <w:szCs w:val="23"/>
          <w:u w:val="single" w:color="auto"/>
        </w:rPr>
        <w:t xml:space="preserve"> </w:t>
      </w:r>
      <w:r>
        <w:rPr>
          <w:rFonts w:ascii="宋体" w:hAnsi="宋体" w:eastAsia="宋体" w:cs="宋体"/>
          <w:color w:val="auto"/>
          <w:spacing w:val="4"/>
          <w:sz w:val="23"/>
          <w:szCs w:val="23"/>
        </w:rPr>
        <w:t>项目采购活动提供</w:t>
      </w:r>
      <w:r>
        <w:rPr>
          <w:rFonts w:ascii="宋体" w:hAnsi="宋体" w:eastAsia="宋体" w:cs="宋体"/>
          <w:color w:val="auto"/>
          <w:sz w:val="23"/>
          <w:szCs w:val="23"/>
        </w:rPr>
        <w:t xml:space="preserve"> </w:t>
      </w:r>
      <w:r>
        <w:rPr>
          <w:rFonts w:ascii="宋体" w:hAnsi="宋体" w:eastAsia="宋体" w:cs="宋体"/>
          <w:color w:val="auto"/>
          <w:spacing w:val="10"/>
          <w:sz w:val="23"/>
          <w:szCs w:val="23"/>
        </w:rPr>
        <w:t>以下监狱企业制造的货物（或监狱企业承担的</w:t>
      </w:r>
      <w:r>
        <w:rPr>
          <w:rFonts w:ascii="宋体" w:hAnsi="宋体" w:eastAsia="宋体" w:cs="宋体"/>
          <w:color w:val="auto"/>
          <w:spacing w:val="9"/>
          <w:sz w:val="23"/>
          <w:szCs w:val="23"/>
        </w:rPr>
        <w:t>工程、或监狱企业承接的服务），具体情况如</w:t>
      </w:r>
      <w:r>
        <w:rPr>
          <w:rFonts w:ascii="宋体" w:hAnsi="宋体" w:eastAsia="宋体" w:cs="宋体"/>
          <w:color w:val="auto"/>
          <w:spacing w:val="1"/>
          <w:sz w:val="23"/>
          <w:szCs w:val="23"/>
        </w:rPr>
        <w:t xml:space="preserve"> </w:t>
      </w:r>
      <w:r>
        <w:rPr>
          <w:rFonts w:ascii="宋体" w:hAnsi="宋体" w:eastAsia="宋体" w:cs="宋体"/>
          <w:color w:val="auto"/>
          <w:spacing w:val="7"/>
          <w:sz w:val="23"/>
          <w:szCs w:val="23"/>
        </w:rPr>
        <w:t>下</w:t>
      </w:r>
      <w:r>
        <w:rPr>
          <w:rFonts w:ascii="宋体" w:hAnsi="宋体" w:eastAsia="宋体" w:cs="宋体"/>
          <w:color w:val="auto"/>
          <w:spacing w:val="10"/>
          <w:sz w:val="23"/>
          <w:szCs w:val="23"/>
        </w:rPr>
        <w:t>：（</w:t>
      </w:r>
      <w:r>
        <w:rPr>
          <w:rFonts w:ascii="宋体" w:hAnsi="宋体" w:eastAsia="宋体" w:cs="宋体"/>
          <w:color w:val="auto"/>
          <w:spacing w:val="7"/>
          <w:sz w:val="23"/>
          <w:szCs w:val="23"/>
        </w:rPr>
        <w:t>按照实际情况勾选或填空）</w:t>
      </w:r>
    </w:p>
    <w:p w14:paraId="266EDEF9">
      <w:pPr>
        <w:spacing w:before="36" w:line="301" w:lineRule="auto"/>
        <w:ind w:right="48"/>
        <w:rPr>
          <w:rFonts w:ascii="宋体" w:hAnsi="宋体" w:eastAsia="宋体" w:cs="宋体"/>
          <w:color w:val="auto"/>
          <w:sz w:val="23"/>
          <w:szCs w:val="23"/>
        </w:rPr>
      </w:pPr>
      <w:r>
        <w:rPr>
          <w:rFonts w:ascii="宋体" w:hAnsi="宋体" w:eastAsia="宋体" w:cs="宋体"/>
          <w:color w:val="auto"/>
          <w:spacing w:val="6"/>
          <w:sz w:val="23"/>
          <w:szCs w:val="23"/>
        </w:rPr>
        <w:t>（1）</w:t>
      </w:r>
      <w:r>
        <w:rPr>
          <w:rFonts w:ascii="宋体" w:hAnsi="宋体" w:eastAsia="宋体" w:cs="宋体"/>
          <w:color w:val="auto"/>
          <w:spacing w:val="-68"/>
          <w:sz w:val="23"/>
          <w:szCs w:val="23"/>
        </w:rPr>
        <w:t xml:space="preserve"> </w:t>
      </w:r>
      <w:r>
        <w:rPr>
          <w:rFonts w:ascii="宋体" w:hAnsi="宋体" w:eastAsia="宋体" w:cs="宋体"/>
          <w:color w:val="auto"/>
          <w:spacing w:val="6"/>
          <w:sz w:val="23"/>
          <w:szCs w:val="23"/>
        </w:rPr>
        <w:t>□</w:t>
      </w:r>
      <w:r>
        <w:rPr>
          <w:rFonts w:ascii="宋体" w:hAnsi="宋体" w:eastAsia="宋体" w:cs="宋体"/>
          <w:color w:val="auto"/>
          <w:spacing w:val="6"/>
          <w:sz w:val="23"/>
          <w:szCs w:val="23"/>
          <w:u w:val="single" w:color="auto"/>
        </w:rPr>
        <w:t>（制造商名称）</w:t>
      </w:r>
      <w:r>
        <w:rPr>
          <w:rFonts w:ascii="宋体" w:hAnsi="宋体" w:eastAsia="宋体" w:cs="宋体"/>
          <w:color w:val="auto"/>
          <w:spacing w:val="-34"/>
          <w:sz w:val="23"/>
          <w:szCs w:val="23"/>
          <w:u w:val="single" w:color="auto"/>
        </w:rPr>
        <w:t xml:space="preserve"> </w:t>
      </w:r>
      <w:r>
        <w:rPr>
          <w:rFonts w:ascii="宋体" w:hAnsi="宋体" w:eastAsia="宋体" w:cs="宋体"/>
          <w:color w:val="auto"/>
          <w:spacing w:val="6"/>
          <w:sz w:val="23"/>
          <w:szCs w:val="23"/>
        </w:rPr>
        <w:t>属于监狱企业，后附省级以上监狱管理局、戒毒管理局（含新疆</w:t>
      </w:r>
      <w:r>
        <w:rPr>
          <w:rFonts w:ascii="宋体" w:hAnsi="宋体" w:eastAsia="宋体" w:cs="宋体"/>
          <w:color w:val="auto"/>
          <w:sz w:val="23"/>
          <w:szCs w:val="23"/>
        </w:rPr>
        <w:t xml:space="preserve"> </w:t>
      </w:r>
      <w:r>
        <w:rPr>
          <w:rFonts w:ascii="宋体" w:hAnsi="宋体" w:eastAsia="宋体" w:cs="宋体"/>
          <w:color w:val="auto"/>
          <w:spacing w:val="7"/>
          <w:sz w:val="23"/>
          <w:szCs w:val="23"/>
        </w:rPr>
        <w:t>生产建设兵团）出具的属于监狱企业的证明文件。</w:t>
      </w:r>
    </w:p>
    <w:p w14:paraId="17706D94">
      <w:pPr>
        <w:spacing w:before="182" w:line="365" w:lineRule="auto"/>
        <w:ind w:left="129" w:hanging="109"/>
        <w:jc w:val="both"/>
        <w:rPr>
          <w:rFonts w:ascii="宋体" w:hAnsi="宋体" w:eastAsia="宋体" w:cs="宋体"/>
          <w:color w:val="auto"/>
          <w:sz w:val="23"/>
          <w:szCs w:val="23"/>
        </w:rPr>
      </w:pPr>
      <w:r>
        <w:rPr>
          <w:rFonts w:ascii="宋体" w:hAnsi="宋体" w:eastAsia="宋体" w:cs="宋体"/>
          <w:color w:val="auto"/>
          <w:spacing w:val="8"/>
          <w:sz w:val="23"/>
          <w:szCs w:val="23"/>
        </w:rPr>
        <w:t>（2）</w:t>
      </w:r>
      <w:r>
        <w:rPr>
          <w:rFonts w:ascii="宋体" w:hAnsi="宋体" w:eastAsia="宋体" w:cs="宋体"/>
          <w:color w:val="auto"/>
          <w:spacing w:val="-79"/>
          <w:sz w:val="23"/>
          <w:szCs w:val="23"/>
        </w:rPr>
        <w:t xml:space="preserve"> </w:t>
      </w:r>
      <w:r>
        <w:rPr>
          <w:rFonts w:ascii="宋体" w:hAnsi="宋体" w:eastAsia="宋体" w:cs="宋体"/>
          <w:color w:val="auto"/>
          <w:spacing w:val="8"/>
          <w:sz w:val="23"/>
          <w:szCs w:val="23"/>
        </w:rPr>
        <w:t>□</w:t>
      </w:r>
      <w:r>
        <w:rPr>
          <w:rFonts w:ascii="宋体" w:hAnsi="宋体" w:eastAsia="宋体" w:cs="宋体"/>
          <w:color w:val="auto"/>
          <w:spacing w:val="8"/>
          <w:sz w:val="23"/>
          <w:szCs w:val="23"/>
          <w:u w:val="single" w:color="auto"/>
        </w:rPr>
        <w:t>（制造商名称）</w:t>
      </w:r>
      <w:r>
        <w:rPr>
          <w:rFonts w:ascii="宋体" w:hAnsi="宋体" w:eastAsia="宋体" w:cs="宋体"/>
          <w:color w:val="auto"/>
          <w:spacing w:val="8"/>
          <w:sz w:val="23"/>
          <w:szCs w:val="23"/>
        </w:rPr>
        <w:t>属于监狱企业并作为联合体一方，其提</w:t>
      </w:r>
      <w:r>
        <w:rPr>
          <w:rFonts w:ascii="宋体" w:hAnsi="宋体" w:eastAsia="宋体" w:cs="宋体"/>
          <w:color w:val="auto"/>
          <w:spacing w:val="7"/>
          <w:sz w:val="23"/>
          <w:szCs w:val="23"/>
        </w:rPr>
        <w:t>供协议合同金额占到共同投标</w:t>
      </w:r>
      <w:r>
        <w:rPr>
          <w:rFonts w:ascii="宋体" w:hAnsi="宋体" w:eastAsia="宋体" w:cs="宋体"/>
          <w:color w:val="auto"/>
          <w:sz w:val="23"/>
          <w:szCs w:val="23"/>
        </w:rPr>
        <w:t xml:space="preserve"> </w:t>
      </w:r>
      <w:r>
        <w:rPr>
          <w:rFonts w:ascii="宋体" w:hAnsi="宋体" w:eastAsia="宋体" w:cs="宋体"/>
          <w:color w:val="auto"/>
          <w:spacing w:val="9"/>
          <w:sz w:val="23"/>
          <w:szCs w:val="23"/>
        </w:rPr>
        <w:t>协议合同总金额的比例为。后附省级以上监狱管理局、戒毒管理局（含新疆生产建设兵团）</w:t>
      </w:r>
      <w:r>
        <w:rPr>
          <w:rFonts w:ascii="宋体" w:hAnsi="宋体" w:eastAsia="宋体" w:cs="宋体"/>
          <w:color w:val="auto"/>
          <w:spacing w:val="7"/>
          <w:sz w:val="23"/>
          <w:szCs w:val="23"/>
        </w:rPr>
        <w:t xml:space="preserve"> </w:t>
      </w:r>
      <w:r>
        <w:rPr>
          <w:rFonts w:ascii="宋体" w:hAnsi="宋体" w:eastAsia="宋体" w:cs="宋体"/>
          <w:color w:val="auto"/>
          <w:spacing w:val="6"/>
          <w:sz w:val="23"/>
          <w:szCs w:val="23"/>
        </w:rPr>
        <w:t>出具的属于监狱企业的证明文件。</w:t>
      </w:r>
    </w:p>
    <w:p w14:paraId="219F8CCF">
      <w:pPr>
        <w:spacing w:before="37" w:line="365" w:lineRule="auto"/>
        <w:ind w:left="129" w:right="10" w:hanging="109"/>
        <w:jc w:val="both"/>
        <w:rPr>
          <w:rFonts w:ascii="宋体" w:hAnsi="宋体" w:eastAsia="宋体" w:cs="宋体"/>
          <w:color w:val="auto"/>
          <w:sz w:val="23"/>
          <w:szCs w:val="23"/>
        </w:rPr>
      </w:pPr>
      <w:r>
        <w:rPr>
          <w:rFonts w:ascii="宋体" w:hAnsi="宋体" w:eastAsia="宋体" w:cs="宋体"/>
          <w:color w:val="auto"/>
          <w:spacing w:val="8"/>
          <w:sz w:val="23"/>
          <w:szCs w:val="23"/>
        </w:rPr>
        <w:t>（3）</w:t>
      </w:r>
      <w:r>
        <w:rPr>
          <w:rFonts w:ascii="宋体" w:hAnsi="宋体" w:eastAsia="宋体" w:cs="宋体"/>
          <w:color w:val="auto"/>
          <w:spacing w:val="-79"/>
          <w:sz w:val="23"/>
          <w:szCs w:val="23"/>
        </w:rPr>
        <w:t xml:space="preserve"> </w:t>
      </w:r>
      <w:r>
        <w:rPr>
          <w:rFonts w:ascii="宋体" w:hAnsi="宋体" w:eastAsia="宋体" w:cs="宋体"/>
          <w:color w:val="auto"/>
          <w:spacing w:val="8"/>
          <w:sz w:val="23"/>
          <w:szCs w:val="23"/>
        </w:rPr>
        <w:t>□</w:t>
      </w:r>
      <w:r>
        <w:rPr>
          <w:rFonts w:ascii="宋体" w:hAnsi="宋体" w:eastAsia="宋体" w:cs="宋体"/>
          <w:color w:val="auto"/>
          <w:spacing w:val="8"/>
          <w:sz w:val="23"/>
          <w:szCs w:val="23"/>
          <w:u w:val="single" w:color="auto"/>
        </w:rPr>
        <w:t>（制造商名称）</w:t>
      </w:r>
      <w:r>
        <w:rPr>
          <w:rFonts w:ascii="宋体" w:hAnsi="宋体" w:eastAsia="宋体" w:cs="宋体"/>
          <w:color w:val="auto"/>
          <w:spacing w:val="8"/>
          <w:sz w:val="23"/>
          <w:szCs w:val="23"/>
        </w:rPr>
        <w:t>属于监狱企业并作为分包方，其提供协</w:t>
      </w:r>
      <w:r>
        <w:rPr>
          <w:rFonts w:ascii="宋体" w:hAnsi="宋体" w:eastAsia="宋体" w:cs="宋体"/>
          <w:color w:val="auto"/>
          <w:spacing w:val="7"/>
          <w:sz w:val="23"/>
          <w:szCs w:val="23"/>
        </w:rPr>
        <w:t>议合同金额占到分包意向协议</w:t>
      </w:r>
      <w:r>
        <w:rPr>
          <w:rFonts w:ascii="宋体" w:hAnsi="宋体" w:eastAsia="宋体" w:cs="宋体"/>
          <w:color w:val="auto"/>
          <w:sz w:val="23"/>
          <w:szCs w:val="23"/>
        </w:rPr>
        <w:t xml:space="preserve"> </w:t>
      </w:r>
      <w:r>
        <w:rPr>
          <w:rFonts w:ascii="宋体" w:hAnsi="宋体" w:eastAsia="宋体" w:cs="宋体"/>
          <w:color w:val="auto"/>
          <w:spacing w:val="9"/>
          <w:sz w:val="23"/>
          <w:szCs w:val="23"/>
        </w:rPr>
        <w:t>合同总金额的比例为。后附省级以上监狱管理局、戒毒管理局（含新疆生产建设兵团</w:t>
      </w:r>
      <w:r>
        <w:rPr>
          <w:rFonts w:ascii="宋体" w:hAnsi="宋体" w:eastAsia="宋体" w:cs="宋体"/>
          <w:color w:val="auto"/>
          <w:spacing w:val="8"/>
          <w:sz w:val="23"/>
          <w:szCs w:val="23"/>
        </w:rPr>
        <w:t>）出具</w:t>
      </w:r>
      <w:r>
        <w:rPr>
          <w:rFonts w:ascii="宋体" w:hAnsi="宋体" w:eastAsia="宋体" w:cs="宋体"/>
          <w:color w:val="auto"/>
          <w:sz w:val="23"/>
          <w:szCs w:val="23"/>
        </w:rPr>
        <w:t xml:space="preserve"> </w:t>
      </w:r>
      <w:r>
        <w:rPr>
          <w:rFonts w:ascii="宋体" w:hAnsi="宋体" w:eastAsia="宋体" w:cs="宋体"/>
          <w:color w:val="auto"/>
          <w:spacing w:val="6"/>
          <w:sz w:val="23"/>
          <w:szCs w:val="23"/>
        </w:rPr>
        <w:t>的属于监狱企业的证明文件。</w:t>
      </w:r>
    </w:p>
    <w:p w14:paraId="588DEB47">
      <w:pPr>
        <w:spacing w:before="37" w:line="227" w:lineRule="auto"/>
        <w:ind w:left="489"/>
        <w:rPr>
          <w:rFonts w:ascii="宋体" w:hAnsi="宋体" w:eastAsia="宋体" w:cs="宋体"/>
          <w:color w:val="auto"/>
          <w:sz w:val="23"/>
          <w:szCs w:val="23"/>
        </w:rPr>
      </w:pPr>
      <w:r>
        <w:rPr>
          <w:rFonts w:ascii="宋体" w:hAnsi="宋体" w:eastAsia="宋体" w:cs="宋体"/>
          <w:color w:val="auto"/>
          <w:spacing w:val="8"/>
          <w:sz w:val="23"/>
          <w:szCs w:val="23"/>
        </w:rPr>
        <w:t>本单位对上述声明的真实性负责。如有虚假，将依法承担相应责任。</w:t>
      </w:r>
    </w:p>
    <w:p w14:paraId="42D65C74">
      <w:pPr>
        <w:pStyle w:val="7"/>
        <w:spacing w:line="245" w:lineRule="auto"/>
        <w:rPr>
          <w:color w:val="auto"/>
        </w:rPr>
      </w:pPr>
    </w:p>
    <w:p w14:paraId="77422987">
      <w:pPr>
        <w:pStyle w:val="7"/>
        <w:spacing w:line="245" w:lineRule="auto"/>
        <w:rPr>
          <w:color w:val="auto"/>
        </w:rPr>
      </w:pPr>
    </w:p>
    <w:p w14:paraId="16125A24">
      <w:pPr>
        <w:pStyle w:val="7"/>
        <w:spacing w:line="245" w:lineRule="auto"/>
        <w:rPr>
          <w:color w:val="auto"/>
        </w:rPr>
      </w:pPr>
    </w:p>
    <w:p w14:paraId="265B862C">
      <w:pPr>
        <w:pStyle w:val="7"/>
        <w:spacing w:line="245" w:lineRule="auto"/>
        <w:rPr>
          <w:color w:val="auto"/>
        </w:rPr>
      </w:pPr>
    </w:p>
    <w:p w14:paraId="58BAD3C0">
      <w:pPr>
        <w:pStyle w:val="7"/>
        <w:spacing w:line="246" w:lineRule="auto"/>
        <w:rPr>
          <w:color w:val="auto"/>
        </w:rPr>
      </w:pPr>
    </w:p>
    <w:p w14:paraId="610F56A9">
      <w:pPr>
        <w:pStyle w:val="7"/>
        <w:spacing w:line="246" w:lineRule="auto"/>
        <w:rPr>
          <w:color w:val="auto"/>
        </w:rPr>
      </w:pPr>
    </w:p>
    <w:p w14:paraId="03D50B90">
      <w:pPr>
        <w:pStyle w:val="7"/>
        <w:spacing w:line="246" w:lineRule="auto"/>
        <w:rPr>
          <w:color w:val="auto"/>
        </w:rPr>
      </w:pPr>
    </w:p>
    <w:p w14:paraId="24687F7D">
      <w:pPr>
        <w:pStyle w:val="7"/>
        <w:spacing w:line="246" w:lineRule="auto"/>
        <w:rPr>
          <w:color w:val="auto"/>
        </w:rPr>
      </w:pPr>
    </w:p>
    <w:p w14:paraId="1F52BE65">
      <w:pPr>
        <w:spacing w:before="76" w:line="361" w:lineRule="auto"/>
        <w:ind w:left="5379" w:right="2268" w:hanging="39"/>
        <w:rPr>
          <w:rFonts w:ascii="宋体" w:hAnsi="宋体" w:eastAsia="宋体" w:cs="宋体"/>
          <w:color w:val="auto"/>
          <w:sz w:val="23"/>
          <w:szCs w:val="23"/>
        </w:rPr>
      </w:pPr>
      <w:r>
        <w:rPr>
          <w:rFonts w:ascii="宋体" w:hAnsi="宋体" w:eastAsia="宋体" w:cs="宋体"/>
          <w:color w:val="auto"/>
          <w:spacing w:val="2"/>
          <w:sz w:val="23"/>
          <w:szCs w:val="23"/>
        </w:rPr>
        <w:t>单位名称（盖章）：</w:t>
      </w:r>
      <w:r>
        <w:rPr>
          <w:rFonts w:ascii="宋体" w:hAnsi="宋体" w:eastAsia="宋体" w:cs="宋体"/>
          <w:color w:val="auto"/>
          <w:sz w:val="23"/>
          <w:szCs w:val="23"/>
        </w:rPr>
        <w:t xml:space="preserve"> </w:t>
      </w:r>
    </w:p>
    <w:p w14:paraId="39A5D387">
      <w:pPr>
        <w:spacing w:before="76" w:line="361" w:lineRule="auto"/>
        <w:ind w:left="5379" w:right="2268" w:hanging="39"/>
        <w:rPr>
          <w:rFonts w:ascii="宋体" w:hAnsi="宋体" w:eastAsia="宋体" w:cs="宋体"/>
          <w:color w:val="auto"/>
          <w:sz w:val="23"/>
          <w:szCs w:val="23"/>
        </w:rPr>
      </w:pPr>
      <w:r>
        <w:rPr>
          <w:rFonts w:ascii="宋体" w:hAnsi="宋体" w:eastAsia="宋体" w:cs="宋体"/>
          <w:color w:val="auto"/>
          <w:spacing w:val="-18"/>
          <w:sz w:val="23"/>
          <w:szCs w:val="23"/>
        </w:rPr>
        <w:t>日期：</w:t>
      </w:r>
    </w:p>
    <w:p w14:paraId="22F17988">
      <w:pPr>
        <w:spacing w:line="361" w:lineRule="auto"/>
        <w:rPr>
          <w:rFonts w:ascii="宋体" w:hAnsi="宋体" w:eastAsia="宋体" w:cs="宋体"/>
          <w:color w:val="auto"/>
          <w:sz w:val="23"/>
          <w:szCs w:val="23"/>
        </w:rPr>
        <w:sectPr>
          <w:headerReference r:id="rId33" w:type="default"/>
          <w:pgSz w:w="11900" w:h="16838"/>
          <w:pgMar w:top="720" w:right="720" w:bottom="720" w:left="720" w:header="937" w:footer="0" w:gutter="0"/>
          <w:pgNumType w:fmt="decimal"/>
          <w:cols w:space="720" w:num="1"/>
        </w:sectPr>
      </w:pPr>
    </w:p>
    <w:p w14:paraId="70CCFC57">
      <w:pPr>
        <w:pStyle w:val="7"/>
        <w:spacing w:line="300" w:lineRule="auto"/>
        <w:rPr>
          <w:color w:val="auto"/>
        </w:rPr>
      </w:pPr>
    </w:p>
    <w:p w14:paraId="37DAA372">
      <w:pPr>
        <w:spacing w:before="91" w:line="220" w:lineRule="auto"/>
        <w:ind w:left="3307"/>
        <w:outlineLvl w:val="1"/>
        <w:rPr>
          <w:rFonts w:ascii="宋体" w:hAnsi="宋体" w:eastAsia="宋体" w:cs="宋体"/>
          <w:color w:val="auto"/>
          <w:sz w:val="28"/>
          <w:szCs w:val="28"/>
        </w:rPr>
      </w:pPr>
      <w:r>
        <w:rPr>
          <w:rFonts w:ascii="宋体" w:hAnsi="宋体" w:eastAsia="宋体" w:cs="宋体"/>
          <w:b/>
          <w:bCs/>
          <w:color w:val="auto"/>
          <w:spacing w:val="7"/>
          <w:sz w:val="31"/>
          <w:szCs w:val="31"/>
        </w:rPr>
        <w:t>残疾人福利性单位声明函</w:t>
      </w:r>
    </w:p>
    <w:p w14:paraId="5DD02D69">
      <w:pPr>
        <w:pStyle w:val="7"/>
        <w:spacing w:line="290" w:lineRule="auto"/>
        <w:rPr>
          <w:color w:val="auto"/>
        </w:rPr>
      </w:pPr>
    </w:p>
    <w:p w14:paraId="321B8256">
      <w:pPr>
        <w:spacing w:before="74" w:line="503" w:lineRule="auto"/>
        <w:ind w:left="58" w:right="21" w:firstLine="481"/>
        <w:jc w:val="both"/>
        <w:rPr>
          <w:rFonts w:ascii="宋体" w:hAnsi="宋体" w:eastAsia="宋体" w:cs="宋体"/>
          <w:color w:val="auto"/>
          <w:sz w:val="23"/>
          <w:szCs w:val="23"/>
        </w:rPr>
      </w:pPr>
      <w:r>
        <w:rPr>
          <w:rFonts w:ascii="宋体" w:hAnsi="宋体" w:eastAsia="宋体" w:cs="宋体"/>
          <w:color w:val="auto"/>
          <w:spacing w:val="11"/>
          <w:sz w:val="23"/>
          <w:szCs w:val="23"/>
        </w:rPr>
        <w:t>本单位郑重声明，根据《财政部民政部中国残疾人联合会关</w:t>
      </w:r>
      <w:r>
        <w:rPr>
          <w:rFonts w:ascii="宋体" w:hAnsi="宋体" w:eastAsia="宋体" w:cs="宋体"/>
          <w:color w:val="auto"/>
          <w:spacing w:val="10"/>
          <w:sz w:val="23"/>
          <w:szCs w:val="23"/>
        </w:rPr>
        <w:t>于促进残疾人就业政府采购</w:t>
      </w:r>
      <w:r>
        <w:rPr>
          <w:rFonts w:ascii="宋体" w:hAnsi="宋体" w:eastAsia="宋体" w:cs="宋体"/>
          <w:color w:val="auto"/>
          <w:sz w:val="23"/>
          <w:szCs w:val="23"/>
        </w:rPr>
        <w:t xml:space="preserve"> </w:t>
      </w:r>
      <w:r>
        <w:rPr>
          <w:rFonts w:ascii="宋体" w:hAnsi="宋体" w:eastAsia="宋体" w:cs="宋体"/>
          <w:color w:val="auto"/>
          <w:spacing w:val="11"/>
          <w:sz w:val="23"/>
          <w:szCs w:val="23"/>
        </w:rPr>
        <w:t>政策的通知》（财库〔2017〕141</w:t>
      </w:r>
      <w:r>
        <w:rPr>
          <w:rFonts w:ascii="宋体" w:hAnsi="宋体" w:eastAsia="宋体" w:cs="宋体"/>
          <w:color w:val="auto"/>
          <w:spacing w:val="-35"/>
          <w:sz w:val="23"/>
          <w:szCs w:val="23"/>
        </w:rPr>
        <w:t xml:space="preserve"> </w:t>
      </w:r>
      <w:r>
        <w:rPr>
          <w:rFonts w:ascii="宋体" w:hAnsi="宋体" w:eastAsia="宋体" w:cs="宋体"/>
          <w:color w:val="auto"/>
          <w:spacing w:val="11"/>
          <w:sz w:val="23"/>
          <w:szCs w:val="23"/>
        </w:rPr>
        <w:t>号）的规定，本单位为符合条</w:t>
      </w:r>
      <w:r>
        <w:rPr>
          <w:rFonts w:ascii="宋体" w:hAnsi="宋体" w:eastAsia="宋体" w:cs="宋体"/>
          <w:color w:val="auto"/>
          <w:spacing w:val="10"/>
          <w:sz w:val="23"/>
          <w:szCs w:val="23"/>
        </w:rPr>
        <w:t>件的残疾人福利性单位，且</w:t>
      </w:r>
      <w:r>
        <w:rPr>
          <w:rFonts w:ascii="宋体" w:hAnsi="宋体" w:eastAsia="宋体" w:cs="宋体"/>
          <w:color w:val="auto"/>
          <w:spacing w:val="13"/>
          <w:sz w:val="23"/>
          <w:szCs w:val="23"/>
        </w:rPr>
        <w:t>本单位参加</w:t>
      </w:r>
      <w:r>
        <w:rPr>
          <w:rFonts w:ascii="宋体" w:hAnsi="宋体" w:eastAsia="宋体" w:cs="宋体"/>
          <w:color w:val="auto"/>
          <w:spacing w:val="-113"/>
          <w:sz w:val="23"/>
          <w:szCs w:val="23"/>
        </w:rPr>
        <w:t xml:space="preserve"> </w:t>
      </w:r>
      <w:r>
        <w:rPr>
          <w:rFonts w:ascii="宋体" w:hAnsi="宋体" w:eastAsia="宋体" w:cs="宋体"/>
          <w:color w:val="auto"/>
          <w:spacing w:val="4"/>
          <w:sz w:val="23"/>
          <w:szCs w:val="23"/>
          <w:u w:val="single" w:color="auto"/>
        </w:rPr>
        <w:t xml:space="preserve">      </w:t>
      </w:r>
      <w:r>
        <w:rPr>
          <w:rFonts w:ascii="宋体" w:hAnsi="宋体" w:eastAsia="宋体" w:cs="宋体"/>
          <w:color w:val="auto"/>
          <w:spacing w:val="-92"/>
          <w:sz w:val="23"/>
          <w:szCs w:val="23"/>
        </w:rPr>
        <w:t xml:space="preserve"> </w:t>
      </w:r>
      <w:r>
        <w:rPr>
          <w:rFonts w:ascii="宋体" w:hAnsi="宋体" w:eastAsia="宋体" w:cs="宋体"/>
          <w:color w:val="auto"/>
          <w:spacing w:val="13"/>
          <w:sz w:val="23"/>
          <w:szCs w:val="23"/>
        </w:rPr>
        <w:t>单位的</w:t>
      </w:r>
      <w:r>
        <w:rPr>
          <w:rFonts w:ascii="宋体" w:hAnsi="宋体" w:eastAsia="宋体" w:cs="宋体"/>
          <w:color w:val="auto"/>
          <w:spacing w:val="-111"/>
          <w:sz w:val="23"/>
          <w:szCs w:val="23"/>
        </w:rPr>
        <w:t xml:space="preserve"> </w:t>
      </w:r>
      <w:r>
        <w:rPr>
          <w:rFonts w:ascii="宋体" w:hAnsi="宋体" w:eastAsia="宋体" w:cs="宋体"/>
          <w:color w:val="auto"/>
          <w:spacing w:val="4"/>
          <w:sz w:val="23"/>
          <w:szCs w:val="23"/>
          <w:u w:val="single" w:color="auto"/>
        </w:rPr>
        <w:t xml:space="preserve">      </w:t>
      </w:r>
      <w:r>
        <w:rPr>
          <w:rFonts w:ascii="宋体" w:hAnsi="宋体" w:eastAsia="宋体" w:cs="宋体"/>
          <w:color w:val="auto"/>
          <w:spacing w:val="-91"/>
          <w:sz w:val="23"/>
          <w:szCs w:val="23"/>
        </w:rPr>
        <w:t xml:space="preserve"> </w:t>
      </w:r>
      <w:r>
        <w:rPr>
          <w:rFonts w:ascii="宋体" w:hAnsi="宋体" w:eastAsia="宋体" w:cs="宋体"/>
          <w:color w:val="auto"/>
          <w:spacing w:val="13"/>
          <w:sz w:val="23"/>
          <w:szCs w:val="23"/>
        </w:rPr>
        <w:t>项目采购活动提供本单位制造的货物（由本单位承担工程/</w:t>
      </w:r>
      <w:r>
        <w:rPr>
          <w:rFonts w:ascii="宋体" w:hAnsi="宋体" w:eastAsia="宋体" w:cs="宋体"/>
          <w:color w:val="auto"/>
          <w:sz w:val="23"/>
          <w:szCs w:val="23"/>
        </w:rPr>
        <w:t xml:space="preserve"> </w:t>
      </w:r>
      <w:r>
        <w:rPr>
          <w:rFonts w:ascii="宋体" w:hAnsi="宋体" w:eastAsia="宋体" w:cs="宋体"/>
          <w:color w:val="auto"/>
          <w:spacing w:val="11"/>
          <w:sz w:val="23"/>
          <w:szCs w:val="23"/>
        </w:rPr>
        <w:t>提供服务</w:t>
      </w:r>
      <w:r>
        <w:rPr>
          <w:rFonts w:ascii="宋体" w:hAnsi="宋体" w:eastAsia="宋体" w:cs="宋体"/>
          <w:color w:val="auto"/>
          <w:spacing w:val="7"/>
          <w:sz w:val="23"/>
          <w:szCs w:val="23"/>
        </w:rPr>
        <w:t>），</w:t>
      </w:r>
      <w:r>
        <w:rPr>
          <w:rFonts w:ascii="宋体" w:hAnsi="宋体" w:eastAsia="宋体" w:cs="宋体"/>
          <w:color w:val="auto"/>
          <w:spacing w:val="11"/>
          <w:sz w:val="23"/>
          <w:szCs w:val="23"/>
        </w:rPr>
        <w:t>或者提供其他残疾人福利性单位制造的货物（不包括使用非残疾人福</w:t>
      </w:r>
      <w:r>
        <w:rPr>
          <w:rFonts w:ascii="宋体" w:hAnsi="宋体" w:eastAsia="宋体" w:cs="宋体"/>
          <w:color w:val="auto"/>
          <w:spacing w:val="10"/>
          <w:sz w:val="23"/>
          <w:szCs w:val="23"/>
        </w:rPr>
        <w:t>利性单位</w:t>
      </w:r>
      <w:r>
        <w:rPr>
          <w:rFonts w:ascii="宋体" w:hAnsi="宋体" w:eastAsia="宋体" w:cs="宋体"/>
          <w:color w:val="auto"/>
          <w:spacing w:val="4"/>
          <w:sz w:val="23"/>
          <w:szCs w:val="23"/>
        </w:rPr>
        <w:t>注册商标的货物）。</w:t>
      </w:r>
    </w:p>
    <w:p w14:paraId="67E5DA4F">
      <w:pPr>
        <w:spacing w:before="36" w:line="227" w:lineRule="auto"/>
        <w:ind w:left="540"/>
        <w:rPr>
          <w:rFonts w:ascii="宋体" w:hAnsi="宋体" w:eastAsia="宋体" w:cs="宋体"/>
          <w:color w:val="auto"/>
          <w:sz w:val="23"/>
          <w:szCs w:val="23"/>
        </w:rPr>
      </w:pPr>
      <w:r>
        <w:rPr>
          <w:rFonts w:ascii="宋体" w:hAnsi="宋体" w:eastAsia="宋体" w:cs="宋体"/>
          <w:color w:val="auto"/>
          <w:spacing w:val="8"/>
          <w:sz w:val="23"/>
          <w:szCs w:val="23"/>
        </w:rPr>
        <w:t>本单位对上述声明的真实性负责。如有虚假，将依法承担相应责任。</w:t>
      </w:r>
    </w:p>
    <w:p w14:paraId="61351D4B">
      <w:pPr>
        <w:pStyle w:val="7"/>
        <w:spacing w:line="255" w:lineRule="auto"/>
        <w:rPr>
          <w:color w:val="auto"/>
        </w:rPr>
      </w:pPr>
    </w:p>
    <w:p w14:paraId="149CEF5D">
      <w:pPr>
        <w:pStyle w:val="7"/>
        <w:spacing w:line="255" w:lineRule="auto"/>
        <w:rPr>
          <w:color w:val="auto"/>
        </w:rPr>
      </w:pPr>
    </w:p>
    <w:p w14:paraId="33443035">
      <w:pPr>
        <w:pStyle w:val="7"/>
        <w:spacing w:line="256" w:lineRule="auto"/>
        <w:rPr>
          <w:color w:val="auto"/>
        </w:rPr>
      </w:pPr>
    </w:p>
    <w:p w14:paraId="1E0762FA">
      <w:pPr>
        <w:pStyle w:val="7"/>
        <w:spacing w:line="256" w:lineRule="auto"/>
        <w:rPr>
          <w:color w:val="auto"/>
        </w:rPr>
      </w:pPr>
    </w:p>
    <w:p w14:paraId="5E500C42">
      <w:pPr>
        <w:pStyle w:val="7"/>
        <w:spacing w:line="256" w:lineRule="auto"/>
        <w:rPr>
          <w:color w:val="auto"/>
        </w:rPr>
      </w:pPr>
    </w:p>
    <w:p w14:paraId="5A3D6F77">
      <w:pPr>
        <w:pStyle w:val="7"/>
        <w:spacing w:line="256" w:lineRule="auto"/>
        <w:rPr>
          <w:color w:val="auto"/>
        </w:rPr>
      </w:pPr>
    </w:p>
    <w:p w14:paraId="3C61F882">
      <w:pPr>
        <w:spacing w:before="75" w:line="494" w:lineRule="auto"/>
        <w:ind w:left="580" w:right="7079" w:hanging="39"/>
        <w:rPr>
          <w:rFonts w:ascii="宋体" w:hAnsi="宋体" w:eastAsia="宋体" w:cs="宋体"/>
          <w:color w:val="auto"/>
          <w:sz w:val="23"/>
          <w:szCs w:val="23"/>
        </w:rPr>
      </w:pPr>
      <w:r>
        <w:rPr>
          <w:rFonts w:ascii="宋体" w:hAnsi="宋体" w:eastAsia="宋体" w:cs="宋体"/>
          <w:color w:val="auto"/>
          <w:spacing w:val="2"/>
          <w:sz w:val="23"/>
          <w:szCs w:val="23"/>
        </w:rPr>
        <w:t>单位名称（盖章）：</w:t>
      </w:r>
      <w:r>
        <w:rPr>
          <w:rFonts w:ascii="宋体" w:hAnsi="宋体" w:eastAsia="宋体" w:cs="宋体"/>
          <w:color w:val="auto"/>
          <w:sz w:val="23"/>
          <w:szCs w:val="23"/>
        </w:rPr>
        <w:t xml:space="preserve"> </w:t>
      </w:r>
    </w:p>
    <w:p w14:paraId="336DA83F">
      <w:pPr>
        <w:spacing w:before="75" w:line="494" w:lineRule="auto"/>
        <w:ind w:left="580" w:right="7079" w:hanging="39"/>
        <w:rPr>
          <w:rFonts w:ascii="宋体" w:hAnsi="宋体" w:eastAsia="宋体" w:cs="宋体"/>
          <w:color w:val="auto"/>
          <w:sz w:val="23"/>
          <w:szCs w:val="23"/>
        </w:rPr>
      </w:pPr>
      <w:r>
        <w:rPr>
          <w:rFonts w:ascii="宋体" w:hAnsi="宋体" w:eastAsia="宋体" w:cs="宋体"/>
          <w:color w:val="auto"/>
          <w:spacing w:val="-18"/>
          <w:sz w:val="23"/>
          <w:szCs w:val="23"/>
        </w:rPr>
        <w:t>日期：</w:t>
      </w:r>
    </w:p>
    <w:p w14:paraId="74E261C1">
      <w:pPr>
        <w:spacing w:before="39" w:line="227" w:lineRule="auto"/>
        <w:ind w:left="537"/>
        <w:rPr>
          <w:rFonts w:ascii="宋体" w:hAnsi="宋体" w:eastAsia="宋体" w:cs="宋体"/>
          <w:color w:val="auto"/>
          <w:sz w:val="23"/>
          <w:szCs w:val="23"/>
        </w:rPr>
      </w:pPr>
      <w:r>
        <w:rPr>
          <w:rFonts w:ascii="宋体" w:hAnsi="宋体" w:eastAsia="宋体" w:cs="宋体"/>
          <w:color w:val="auto"/>
          <w:sz w:val="23"/>
          <w:szCs w:val="23"/>
        </w:rPr>
        <w:t>扶持政策说明：</w:t>
      </w:r>
    </w:p>
    <w:p w14:paraId="616DC836">
      <w:pPr>
        <w:pStyle w:val="7"/>
        <w:spacing w:line="275" w:lineRule="auto"/>
        <w:rPr>
          <w:color w:val="auto"/>
        </w:rPr>
      </w:pPr>
    </w:p>
    <w:p w14:paraId="69A6A4CD">
      <w:pPr>
        <w:spacing w:before="74" w:line="498" w:lineRule="auto"/>
        <w:ind w:left="59" w:right="21" w:firstLine="497"/>
        <w:rPr>
          <w:rFonts w:ascii="宋体" w:hAnsi="宋体" w:eastAsia="宋体" w:cs="宋体"/>
          <w:color w:val="auto"/>
          <w:sz w:val="23"/>
          <w:szCs w:val="23"/>
        </w:rPr>
      </w:pPr>
      <w:r>
        <w:rPr>
          <w:rFonts w:ascii="宋体" w:hAnsi="宋体" w:eastAsia="宋体" w:cs="宋体"/>
          <w:color w:val="auto"/>
          <w:spacing w:val="7"/>
          <w:sz w:val="23"/>
          <w:szCs w:val="23"/>
        </w:rPr>
        <w:t>1、根据财政部、工业和信息化部制定的《政府采购促进中小企业发展暂行办法》和转发</w:t>
      </w:r>
      <w:r>
        <w:rPr>
          <w:rFonts w:ascii="宋体" w:hAnsi="宋体" w:eastAsia="宋体" w:cs="宋体"/>
          <w:color w:val="auto"/>
          <w:spacing w:val="11"/>
          <w:sz w:val="23"/>
          <w:szCs w:val="23"/>
        </w:rPr>
        <w:t>财政部工业和信息化部关于印发《政府采购促进中小企业发展</w:t>
      </w:r>
      <w:r>
        <w:rPr>
          <w:rFonts w:ascii="宋体" w:hAnsi="宋体" w:eastAsia="宋体" w:cs="宋体"/>
          <w:color w:val="auto"/>
          <w:spacing w:val="10"/>
          <w:sz w:val="23"/>
          <w:szCs w:val="23"/>
        </w:rPr>
        <w:t>暂行办法》的通知，对小型或</w:t>
      </w:r>
      <w:r>
        <w:rPr>
          <w:rFonts w:ascii="宋体" w:hAnsi="宋体" w:eastAsia="宋体" w:cs="宋体"/>
          <w:color w:val="auto"/>
          <w:spacing w:val="7"/>
          <w:sz w:val="23"/>
          <w:szCs w:val="23"/>
        </w:rPr>
        <w:t>微型企业的投标报价给予</w:t>
      </w:r>
      <w:r>
        <w:rPr>
          <w:rFonts w:ascii="宋体" w:hAnsi="宋体" w:eastAsia="宋体" w:cs="宋体"/>
          <w:color w:val="auto"/>
          <w:spacing w:val="-22"/>
          <w:sz w:val="23"/>
          <w:szCs w:val="23"/>
        </w:rPr>
        <w:t xml:space="preserve"> </w:t>
      </w:r>
      <w:r>
        <w:rPr>
          <w:rFonts w:ascii="宋体" w:hAnsi="宋体" w:eastAsia="宋体" w:cs="宋体"/>
          <w:color w:val="auto"/>
          <w:spacing w:val="7"/>
          <w:sz w:val="23"/>
          <w:szCs w:val="23"/>
        </w:rPr>
        <w:t>10%的扣除，并用扣除后的价格计算价格评分。</w:t>
      </w:r>
    </w:p>
    <w:p w14:paraId="474C17D3">
      <w:pPr>
        <w:spacing w:before="38" w:line="494" w:lineRule="auto"/>
        <w:ind w:left="60" w:firstLine="481"/>
        <w:rPr>
          <w:rFonts w:ascii="宋体" w:hAnsi="宋体" w:eastAsia="宋体" w:cs="宋体"/>
          <w:color w:val="auto"/>
          <w:sz w:val="23"/>
          <w:szCs w:val="23"/>
        </w:rPr>
      </w:pPr>
      <w:r>
        <w:rPr>
          <w:rFonts w:ascii="宋体" w:hAnsi="宋体" w:eastAsia="宋体" w:cs="宋体"/>
          <w:color w:val="auto"/>
          <w:spacing w:val="8"/>
          <w:sz w:val="23"/>
          <w:szCs w:val="23"/>
        </w:rPr>
        <w:t>2、监狱企业视同小微企业，参加本项目投标的，享受小微企业同等的价格扣除。【注：提供《监狱企业声明函》及其相关的充分的证明材料</w:t>
      </w:r>
      <w:r>
        <w:rPr>
          <w:rFonts w:ascii="宋体" w:hAnsi="宋体" w:eastAsia="宋体" w:cs="宋体"/>
          <w:color w:val="auto"/>
          <w:spacing w:val="7"/>
          <w:sz w:val="23"/>
          <w:szCs w:val="23"/>
        </w:rPr>
        <w:t>】。</w:t>
      </w:r>
    </w:p>
    <w:p w14:paraId="46549CA2">
      <w:pPr>
        <w:spacing w:before="39" w:line="494" w:lineRule="auto"/>
        <w:ind w:left="62" w:right="21" w:firstLine="480"/>
        <w:rPr>
          <w:rFonts w:ascii="宋体" w:hAnsi="宋体" w:eastAsia="宋体" w:cs="宋体"/>
          <w:color w:val="auto"/>
          <w:sz w:val="23"/>
          <w:szCs w:val="23"/>
        </w:rPr>
      </w:pPr>
      <w:r>
        <w:rPr>
          <w:rFonts w:ascii="宋体" w:hAnsi="宋体" w:eastAsia="宋体" w:cs="宋体"/>
          <w:color w:val="auto"/>
          <w:spacing w:val="7"/>
          <w:sz w:val="23"/>
          <w:szCs w:val="23"/>
        </w:rPr>
        <w:t>3、残疾人福利性单位参加投标【提供《残疾人福利性单位声明函》】，视为小型、微型</w:t>
      </w:r>
      <w:r>
        <w:rPr>
          <w:rFonts w:ascii="宋体" w:hAnsi="宋体" w:eastAsia="宋体" w:cs="宋体"/>
          <w:color w:val="auto"/>
          <w:spacing w:val="6"/>
          <w:sz w:val="23"/>
          <w:szCs w:val="23"/>
        </w:rPr>
        <w:t>企业，享受小微企业政策扶持。</w:t>
      </w:r>
    </w:p>
    <w:p w14:paraId="006BCEDE">
      <w:pPr>
        <w:spacing w:line="494" w:lineRule="auto"/>
        <w:rPr>
          <w:rFonts w:ascii="宋体" w:hAnsi="宋体" w:eastAsia="宋体" w:cs="宋体"/>
          <w:color w:val="auto"/>
          <w:sz w:val="23"/>
          <w:szCs w:val="23"/>
        </w:rPr>
        <w:sectPr>
          <w:headerReference r:id="rId34" w:type="default"/>
          <w:pgSz w:w="11900" w:h="16838"/>
          <w:pgMar w:top="720" w:right="720" w:bottom="720" w:left="720" w:header="937" w:footer="0" w:gutter="0"/>
          <w:pgNumType w:fmt="decimal"/>
          <w:cols w:space="720" w:num="1"/>
        </w:sectPr>
      </w:pPr>
    </w:p>
    <w:p w14:paraId="5F04D1C1">
      <w:pPr>
        <w:pStyle w:val="7"/>
        <w:spacing w:line="243" w:lineRule="auto"/>
        <w:rPr>
          <w:color w:val="auto"/>
        </w:rPr>
      </w:pPr>
    </w:p>
    <w:p w14:paraId="025B5F5B">
      <w:pPr>
        <w:pStyle w:val="7"/>
        <w:spacing w:line="243" w:lineRule="auto"/>
        <w:rPr>
          <w:color w:val="auto"/>
        </w:rPr>
      </w:pPr>
    </w:p>
    <w:p w14:paraId="65AB485F">
      <w:pPr>
        <w:spacing w:before="91" w:line="220" w:lineRule="auto"/>
        <w:ind w:left="3307"/>
        <w:outlineLvl w:val="1"/>
        <w:rPr>
          <w:rFonts w:ascii="宋体" w:hAnsi="宋体" w:eastAsia="宋体" w:cs="宋体"/>
          <w:b/>
          <w:bCs/>
          <w:color w:val="auto"/>
          <w:spacing w:val="7"/>
          <w:sz w:val="31"/>
          <w:szCs w:val="31"/>
        </w:rPr>
      </w:pPr>
      <w:r>
        <w:rPr>
          <w:rFonts w:ascii="宋体" w:hAnsi="宋体" w:eastAsia="宋体" w:cs="宋体"/>
          <w:b/>
          <w:bCs/>
          <w:color w:val="auto"/>
          <w:spacing w:val="7"/>
          <w:sz w:val="31"/>
          <w:szCs w:val="31"/>
        </w:rPr>
        <w:t>节能、环保产品证明（如有）</w:t>
      </w:r>
    </w:p>
    <w:p w14:paraId="77E0642D">
      <w:pPr>
        <w:spacing w:before="142" w:line="227" w:lineRule="auto"/>
        <w:ind w:left="8"/>
        <w:rPr>
          <w:rFonts w:ascii="宋体" w:hAnsi="宋体" w:eastAsia="宋体" w:cs="宋体"/>
          <w:color w:val="auto"/>
          <w:sz w:val="23"/>
          <w:szCs w:val="23"/>
        </w:rPr>
      </w:pPr>
      <w:r>
        <w:rPr>
          <w:rFonts w:ascii="宋体" w:hAnsi="宋体" w:eastAsia="宋体" w:cs="宋体"/>
          <w:color w:val="auto"/>
          <w:spacing w:val="7"/>
          <w:sz w:val="23"/>
          <w:szCs w:val="23"/>
        </w:rPr>
        <w:t>致：</w:t>
      </w:r>
      <w:r>
        <w:rPr>
          <w:rFonts w:ascii="宋体" w:hAnsi="宋体" w:eastAsia="宋体" w:cs="宋体"/>
          <w:color w:val="auto"/>
          <w:spacing w:val="7"/>
          <w:sz w:val="23"/>
          <w:szCs w:val="23"/>
          <w:u w:val="single" w:color="auto"/>
        </w:rPr>
        <w:t xml:space="preserve">采购人名称  </w:t>
      </w:r>
      <w:r>
        <w:rPr>
          <w:rFonts w:ascii="宋体" w:hAnsi="宋体" w:eastAsia="宋体" w:cs="宋体"/>
          <w:color w:val="auto"/>
          <w:spacing w:val="7"/>
          <w:sz w:val="23"/>
          <w:szCs w:val="23"/>
        </w:rPr>
        <w:t>：</w:t>
      </w:r>
    </w:p>
    <w:p w14:paraId="19ECE3F6">
      <w:pPr>
        <w:pStyle w:val="7"/>
        <w:spacing w:line="275" w:lineRule="auto"/>
        <w:rPr>
          <w:color w:val="auto"/>
        </w:rPr>
      </w:pPr>
    </w:p>
    <w:p w14:paraId="7B5624E2">
      <w:pPr>
        <w:pStyle w:val="7"/>
        <w:spacing w:line="276" w:lineRule="auto"/>
        <w:rPr>
          <w:color w:val="auto"/>
        </w:rPr>
      </w:pPr>
    </w:p>
    <w:p w14:paraId="64F4903D">
      <w:pPr>
        <w:spacing w:before="74" w:line="227" w:lineRule="auto"/>
        <w:jc w:val="right"/>
        <w:rPr>
          <w:rFonts w:ascii="宋体" w:hAnsi="宋体" w:eastAsia="宋体" w:cs="宋体"/>
          <w:color w:val="auto"/>
          <w:sz w:val="23"/>
          <w:szCs w:val="23"/>
        </w:rPr>
      </w:pPr>
      <w:r>
        <w:rPr>
          <w:rFonts w:ascii="宋体" w:hAnsi="宋体" w:eastAsia="宋体" w:cs="宋体"/>
          <w:color w:val="auto"/>
          <w:spacing w:val="5"/>
          <w:sz w:val="23"/>
          <w:szCs w:val="23"/>
        </w:rPr>
        <w:t>现附上</w:t>
      </w:r>
      <w:r>
        <w:rPr>
          <w:rFonts w:ascii="宋体" w:hAnsi="宋体" w:eastAsia="宋体" w:cs="宋体"/>
          <w:color w:val="auto"/>
          <w:spacing w:val="37"/>
          <w:sz w:val="23"/>
          <w:szCs w:val="23"/>
          <w:u w:val="single" w:color="auto"/>
        </w:rPr>
        <w:t xml:space="preserve">   </w:t>
      </w:r>
      <w:r>
        <w:rPr>
          <w:rFonts w:ascii="宋体" w:hAnsi="宋体" w:eastAsia="宋体" w:cs="宋体"/>
          <w:color w:val="auto"/>
          <w:spacing w:val="5"/>
          <w:sz w:val="23"/>
          <w:szCs w:val="23"/>
          <w:u w:val="single" w:color="auto"/>
        </w:rPr>
        <w:t>（节能、环保产品产品目录）</w:t>
      </w:r>
      <w:r>
        <w:rPr>
          <w:rFonts w:ascii="宋体" w:hAnsi="宋体" w:eastAsia="宋体" w:cs="宋体"/>
          <w:color w:val="auto"/>
          <w:spacing w:val="1"/>
          <w:sz w:val="23"/>
          <w:szCs w:val="23"/>
          <w:u w:val="single" w:color="auto"/>
        </w:rPr>
        <w:t xml:space="preserve">        </w:t>
      </w:r>
      <w:r>
        <w:rPr>
          <w:rFonts w:ascii="宋体" w:hAnsi="宋体" w:eastAsia="宋体" w:cs="宋体"/>
          <w:color w:val="auto"/>
          <w:spacing w:val="5"/>
          <w:sz w:val="23"/>
          <w:szCs w:val="23"/>
        </w:rPr>
        <w:t xml:space="preserve">  证明文件（可在网站名称网</w:t>
      </w:r>
    </w:p>
    <w:p w14:paraId="6F4D4971">
      <w:pPr>
        <w:spacing w:before="195" w:line="227" w:lineRule="auto"/>
        <w:ind w:left="129"/>
        <w:rPr>
          <w:rFonts w:ascii="宋体" w:hAnsi="宋体" w:eastAsia="宋体" w:cs="宋体"/>
          <w:color w:val="auto"/>
          <w:sz w:val="23"/>
          <w:szCs w:val="23"/>
        </w:rPr>
      </w:pPr>
      <w:r>
        <w:rPr>
          <w:rFonts w:ascii="宋体" w:hAnsi="宋体" w:eastAsia="宋体" w:cs="宋体"/>
          <w:color w:val="auto"/>
          <w:spacing w:val="7"/>
          <w:sz w:val="23"/>
          <w:szCs w:val="23"/>
        </w:rPr>
        <w:t>站进行查询）复印件，该证件真实有效。</w:t>
      </w:r>
    </w:p>
    <w:p w14:paraId="7B3F3D77">
      <w:pPr>
        <w:pStyle w:val="7"/>
        <w:spacing w:line="264" w:lineRule="auto"/>
        <w:rPr>
          <w:color w:val="auto"/>
        </w:rPr>
      </w:pPr>
    </w:p>
    <w:p w14:paraId="0AD4166C">
      <w:pPr>
        <w:pStyle w:val="7"/>
        <w:spacing w:line="264" w:lineRule="auto"/>
        <w:rPr>
          <w:color w:val="auto"/>
        </w:rPr>
      </w:pPr>
    </w:p>
    <w:p w14:paraId="21A091D0">
      <w:pPr>
        <w:pStyle w:val="7"/>
        <w:spacing w:line="264" w:lineRule="auto"/>
        <w:rPr>
          <w:color w:val="auto"/>
        </w:rPr>
      </w:pPr>
    </w:p>
    <w:p w14:paraId="75077B99">
      <w:pPr>
        <w:pStyle w:val="7"/>
        <w:spacing w:line="265" w:lineRule="auto"/>
        <w:rPr>
          <w:color w:val="auto"/>
        </w:rPr>
      </w:pPr>
    </w:p>
    <w:p w14:paraId="0DB26043">
      <w:pPr>
        <w:pStyle w:val="7"/>
        <w:spacing w:line="265" w:lineRule="auto"/>
        <w:rPr>
          <w:color w:val="auto"/>
        </w:rPr>
      </w:pPr>
    </w:p>
    <w:p w14:paraId="10789265">
      <w:pPr>
        <w:pStyle w:val="7"/>
        <w:spacing w:line="265" w:lineRule="auto"/>
        <w:rPr>
          <w:color w:val="auto"/>
        </w:rPr>
      </w:pPr>
    </w:p>
    <w:p w14:paraId="0680FB54">
      <w:pPr>
        <w:pStyle w:val="7"/>
        <w:spacing w:line="265" w:lineRule="auto"/>
        <w:rPr>
          <w:color w:val="auto"/>
        </w:rPr>
      </w:pPr>
    </w:p>
    <w:p w14:paraId="66314CE2">
      <w:pPr>
        <w:spacing w:before="76" w:line="227" w:lineRule="auto"/>
        <w:jc w:val="right"/>
        <w:rPr>
          <w:rFonts w:ascii="宋体" w:hAnsi="宋体" w:eastAsia="宋体" w:cs="宋体"/>
          <w:color w:val="auto"/>
          <w:sz w:val="23"/>
          <w:szCs w:val="23"/>
        </w:rPr>
      </w:pPr>
      <w:r>
        <w:rPr>
          <w:rFonts w:ascii="宋体" w:hAnsi="宋体" w:eastAsia="宋体" w:cs="宋体"/>
          <w:color w:val="auto"/>
          <w:spacing w:val="11"/>
          <w:sz w:val="23"/>
          <w:szCs w:val="23"/>
        </w:rPr>
        <w:t>注：节能、环保产品须提供“财政部、国家发展改革委公布的节能、环保产品清单目录</w:t>
      </w:r>
      <w:r>
        <w:rPr>
          <w:rFonts w:ascii="宋体" w:hAnsi="宋体" w:eastAsia="宋体" w:cs="宋体"/>
          <w:color w:val="auto"/>
          <w:spacing w:val="-77"/>
          <w:sz w:val="23"/>
          <w:szCs w:val="23"/>
        </w:rPr>
        <w:t xml:space="preserve"> </w:t>
      </w:r>
      <w:r>
        <w:rPr>
          <w:rFonts w:ascii="宋体" w:hAnsi="宋体" w:eastAsia="宋体" w:cs="宋体"/>
          <w:color w:val="auto"/>
          <w:spacing w:val="11"/>
          <w:sz w:val="23"/>
          <w:szCs w:val="23"/>
        </w:rPr>
        <w:t>”并</w:t>
      </w:r>
    </w:p>
    <w:p w14:paraId="6F9347FA">
      <w:pPr>
        <w:spacing w:before="191" w:line="372" w:lineRule="auto"/>
        <w:ind w:left="128" w:hanging="1"/>
        <w:rPr>
          <w:rFonts w:ascii="宋体" w:hAnsi="宋体" w:eastAsia="宋体" w:cs="宋体"/>
          <w:color w:val="auto"/>
          <w:sz w:val="23"/>
          <w:szCs w:val="23"/>
        </w:rPr>
      </w:pPr>
      <w:r>
        <w:rPr>
          <w:rFonts w:ascii="宋体" w:hAnsi="宋体" w:eastAsia="宋体" w:cs="宋体"/>
          <w:color w:val="auto"/>
          <w:spacing w:val="9"/>
          <w:sz w:val="23"/>
          <w:szCs w:val="23"/>
        </w:rPr>
        <w:t>在有效期内的复印件或影印件，并能在投标人提供的网站上查询到相关内容（未提供查询网</w:t>
      </w:r>
      <w:r>
        <w:rPr>
          <w:rFonts w:ascii="宋体" w:hAnsi="宋体" w:eastAsia="宋体" w:cs="宋体"/>
          <w:color w:val="auto"/>
          <w:sz w:val="23"/>
          <w:szCs w:val="23"/>
        </w:rPr>
        <w:t xml:space="preserve"> </w:t>
      </w:r>
      <w:r>
        <w:rPr>
          <w:rFonts w:ascii="宋体" w:hAnsi="宋体" w:eastAsia="宋体" w:cs="宋体"/>
          <w:color w:val="auto"/>
          <w:spacing w:val="8"/>
          <w:sz w:val="23"/>
          <w:szCs w:val="23"/>
        </w:rPr>
        <w:t>站，或在其提供的查询网站上查询不到相关内容的，将不予认可</w:t>
      </w:r>
      <w:r>
        <w:rPr>
          <w:rFonts w:ascii="宋体" w:hAnsi="宋体" w:eastAsia="宋体" w:cs="宋体"/>
          <w:color w:val="auto"/>
          <w:spacing w:val="26"/>
          <w:sz w:val="23"/>
          <w:szCs w:val="23"/>
        </w:rPr>
        <w:t>），</w:t>
      </w:r>
      <w:r>
        <w:rPr>
          <w:rFonts w:ascii="宋体" w:hAnsi="宋体" w:eastAsia="宋体" w:cs="宋体"/>
          <w:color w:val="auto"/>
          <w:spacing w:val="8"/>
          <w:sz w:val="23"/>
          <w:szCs w:val="23"/>
        </w:rPr>
        <w:t>由投标人加盖公章并注</w:t>
      </w:r>
      <w:r>
        <w:rPr>
          <w:rFonts w:ascii="宋体" w:hAnsi="宋体" w:eastAsia="宋体" w:cs="宋体"/>
          <w:color w:val="auto"/>
          <w:spacing w:val="1"/>
          <w:sz w:val="23"/>
          <w:szCs w:val="23"/>
        </w:rPr>
        <w:t xml:space="preserve"> </w:t>
      </w:r>
      <w:r>
        <w:rPr>
          <w:rFonts w:ascii="宋体" w:hAnsi="宋体" w:eastAsia="宋体" w:cs="宋体"/>
          <w:color w:val="auto"/>
          <w:spacing w:val="7"/>
          <w:sz w:val="23"/>
          <w:szCs w:val="23"/>
        </w:rPr>
        <w:t>明“与原件一致</w:t>
      </w:r>
      <w:r>
        <w:rPr>
          <w:rFonts w:ascii="宋体" w:hAnsi="宋体" w:eastAsia="宋体" w:cs="宋体"/>
          <w:color w:val="auto"/>
          <w:spacing w:val="-77"/>
          <w:sz w:val="23"/>
          <w:szCs w:val="23"/>
        </w:rPr>
        <w:t xml:space="preserve"> </w:t>
      </w:r>
      <w:r>
        <w:rPr>
          <w:rFonts w:ascii="宋体" w:hAnsi="宋体" w:eastAsia="宋体" w:cs="宋体"/>
          <w:color w:val="auto"/>
          <w:spacing w:val="7"/>
          <w:sz w:val="23"/>
          <w:szCs w:val="23"/>
        </w:rPr>
        <w:t>”。</w:t>
      </w:r>
    </w:p>
    <w:p w14:paraId="1405EA51">
      <w:pPr>
        <w:pStyle w:val="7"/>
        <w:spacing w:line="253" w:lineRule="auto"/>
        <w:rPr>
          <w:color w:val="auto"/>
        </w:rPr>
      </w:pPr>
    </w:p>
    <w:p w14:paraId="54015D78">
      <w:pPr>
        <w:pStyle w:val="7"/>
        <w:spacing w:line="253" w:lineRule="auto"/>
        <w:rPr>
          <w:color w:val="auto"/>
        </w:rPr>
      </w:pPr>
    </w:p>
    <w:p w14:paraId="35A9C9EA">
      <w:pPr>
        <w:pStyle w:val="7"/>
        <w:spacing w:line="253" w:lineRule="auto"/>
        <w:rPr>
          <w:color w:val="auto"/>
        </w:rPr>
      </w:pPr>
    </w:p>
    <w:p w14:paraId="2B08CDC3">
      <w:pPr>
        <w:pStyle w:val="7"/>
        <w:spacing w:line="253" w:lineRule="auto"/>
        <w:rPr>
          <w:color w:val="auto"/>
        </w:rPr>
      </w:pPr>
    </w:p>
    <w:p w14:paraId="52AA208E">
      <w:pPr>
        <w:pStyle w:val="7"/>
        <w:spacing w:line="253" w:lineRule="auto"/>
        <w:rPr>
          <w:color w:val="auto"/>
        </w:rPr>
      </w:pPr>
    </w:p>
    <w:p w14:paraId="31D43D1A">
      <w:pPr>
        <w:pStyle w:val="7"/>
        <w:spacing w:line="253" w:lineRule="auto"/>
        <w:rPr>
          <w:color w:val="auto"/>
        </w:rPr>
      </w:pPr>
    </w:p>
    <w:p w14:paraId="3058E3A7">
      <w:pPr>
        <w:pStyle w:val="7"/>
        <w:spacing w:line="253" w:lineRule="auto"/>
        <w:rPr>
          <w:color w:val="auto"/>
        </w:rPr>
      </w:pPr>
    </w:p>
    <w:p w14:paraId="65C8D022">
      <w:pPr>
        <w:pStyle w:val="7"/>
        <w:spacing w:line="253" w:lineRule="auto"/>
        <w:rPr>
          <w:color w:val="auto"/>
        </w:rPr>
      </w:pPr>
    </w:p>
    <w:p w14:paraId="44E97BEF">
      <w:pPr>
        <w:pStyle w:val="7"/>
        <w:spacing w:line="254" w:lineRule="auto"/>
        <w:rPr>
          <w:color w:val="auto"/>
        </w:rPr>
      </w:pPr>
    </w:p>
    <w:p w14:paraId="0669645D">
      <w:pPr>
        <w:pStyle w:val="7"/>
        <w:spacing w:line="254" w:lineRule="auto"/>
        <w:rPr>
          <w:color w:val="auto"/>
        </w:rPr>
      </w:pPr>
    </w:p>
    <w:p w14:paraId="75A8E013">
      <w:pPr>
        <w:pStyle w:val="7"/>
        <w:spacing w:line="254" w:lineRule="auto"/>
        <w:rPr>
          <w:color w:val="auto"/>
        </w:rPr>
      </w:pPr>
    </w:p>
    <w:p w14:paraId="6F0730F8">
      <w:pPr>
        <w:pStyle w:val="7"/>
        <w:spacing w:line="254" w:lineRule="auto"/>
        <w:rPr>
          <w:color w:val="auto"/>
        </w:rPr>
      </w:pPr>
    </w:p>
    <w:p w14:paraId="6BD7D89E">
      <w:pPr>
        <w:spacing w:before="76" w:line="227" w:lineRule="auto"/>
        <w:ind w:left="371"/>
        <w:rPr>
          <w:rFonts w:ascii="宋体" w:hAnsi="宋体" w:eastAsia="宋体" w:cs="宋体"/>
          <w:color w:val="auto"/>
          <w:sz w:val="23"/>
          <w:szCs w:val="23"/>
        </w:rPr>
      </w:pPr>
      <w:r>
        <w:rPr>
          <w:rFonts w:ascii="宋体" w:hAnsi="宋体" w:eastAsia="宋体" w:cs="宋体"/>
          <w:color w:val="auto"/>
          <w:spacing w:val="2"/>
          <w:sz w:val="23"/>
          <w:szCs w:val="23"/>
        </w:rPr>
        <w:t>投标人（加盖公章</w:t>
      </w:r>
      <w:r>
        <w:rPr>
          <w:rFonts w:ascii="宋体" w:hAnsi="宋体" w:eastAsia="宋体" w:cs="宋体"/>
          <w:color w:val="auto"/>
          <w:spacing w:val="5"/>
          <w:sz w:val="23"/>
          <w:szCs w:val="23"/>
        </w:rPr>
        <w:t>）：</w:t>
      </w:r>
    </w:p>
    <w:p w14:paraId="116B359F">
      <w:pPr>
        <w:pStyle w:val="7"/>
        <w:spacing w:line="265" w:lineRule="auto"/>
        <w:rPr>
          <w:color w:val="auto"/>
        </w:rPr>
      </w:pPr>
    </w:p>
    <w:p w14:paraId="35F04AA6">
      <w:pPr>
        <w:pStyle w:val="7"/>
        <w:spacing w:line="265" w:lineRule="auto"/>
        <w:rPr>
          <w:color w:val="auto"/>
        </w:rPr>
      </w:pPr>
    </w:p>
    <w:p w14:paraId="75819567">
      <w:pPr>
        <w:pStyle w:val="7"/>
        <w:spacing w:line="266" w:lineRule="auto"/>
        <w:rPr>
          <w:color w:val="auto"/>
        </w:rPr>
      </w:pPr>
    </w:p>
    <w:p w14:paraId="24115EB5">
      <w:pPr>
        <w:pStyle w:val="7"/>
        <w:spacing w:line="266" w:lineRule="auto"/>
        <w:rPr>
          <w:color w:val="auto"/>
        </w:rPr>
      </w:pPr>
    </w:p>
    <w:p w14:paraId="598537A2">
      <w:pPr>
        <w:spacing w:before="75" w:line="227" w:lineRule="auto"/>
        <w:ind w:left="371"/>
        <w:rPr>
          <w:rFonts w:ascii="宋体" w:hAnsi="宋体" w:eastAsia="宋体" w:cs="宋体"/>
          <w:color w:val="auto"/>
          <w:sz w:val="23"/>
          <w:szCs w:val="23"/>
        </w:rPr>
      </w:pPr>
      <w:r>
        <w:rPr>
          <w:rFonts w:ascii="宋体" w:hAnsi="宋体" w:eastAsia="宋体" w:cs="宋体"/>
          <w:color w:val="auto"/>
          <w:spacing w:val="2"/>
          <w:sz w:val="23"/>
          <w:szCs w:val="23"/>
        </w:rPr>
        <w:t>投标人代表（签字</w:t>
      </w:r>
      <w:r>
        <w:rPr>
          <w:rFonts w:ascii="宋体" w:hAnsi="宋体" w:eastAsia="宋体" w:cs="宋体"/>
          <w:color w:val="auto"/>
          <w:spacing w:val="5"/>
          <w:sz w:val="23"/>
          <w:szCs w:val="23"/>
        </w:rPr>
        <w:t>）：</w:t>
      </w:r>
    </w:p>
    <w:p w14:paraId="6BE75E1E">
      <w:pPr>
        <w:pStyle w:val="7"/>
        <w:spacing w:line="265" w:lineRule="auto"/>
        <w:rPr>
          <w:color w:val="auto"/>
        </w:rPr>
      </w:pPr>
    </w:p>
    <w:p w14:paraId="7A9E942A">
      <w:pPr>
        <w:pStyle w:val="7"/>
        <w:spacing w:line="266" w:lineRule="auto"/>
        <w:rPr>
          <w:color w:val="auto"/>
        </w:rPr>
      </w:pPr>
    </w:p>
    <w:p w14:paraId="0BDEC2CC">
      <w:pPr>
        <w:pStyle w:val="7"/>
        <w:spacing w:line="266" w:lineRule="auto"/>
        <w:rPr>
          <w:color w:val="auto"/>
        </w:rPr>
      </w:pPr>
    </w:p>
    <w:p w14:paraId="3924D9E3">
      <w:pPr>
        <w:pStyle w:val="7"/>
        <w:spacing w:line="266" w:lineRule="auto"/>
        <w:rPr>
          <w:color w:val="auto"/>
        </w:rPr>
      </w:pPr>
    </w:p>
    <w:p w14:paraId="3017E455">
      <w:pPr>
        <w:spacing w:before="76" w:line="227" w:lineRule="auto"/>
        <w:ind w:left="410"/>
        <w:rPr>
          <w:rFonts w:ascii="宋体" w:hAnsi="宋体" w:eastAsia="宋体" w:cs="宋体"/>
          <w:color w:val="auto"/>
          <w:sz w:val="23"/>
          <w:szCs w:val="23"/>
        </w:rPr>
        <w:sectPr>
          <w:headerReference r:id="rId35" w:type="default"/>
          <w:pgSz w:w="11900" w:h="16838"/>
          <w:pgMar w:top="720" w:right="720" w:bottom="720" w:left="720" w:header="937" w:footer="0" w:gutter="0"/>
          <w:pgNumType w:fmt="decimal"/>
          <w:cols w:space="720" w:num="1"/>
        </w:sectPr>
      </w:pPr>
      <w:r>
        <w:rPr>
          <w:rFonts w:ascii="宋体" w:hAnsi="宋体" w:eastAsia="宋体" w:cs="宋体"/>
          <w:color w:val="auto"/>
          <w:spacing w:val="-8"/>
          <w:sz w:val="23"/>
          <w:szCs w:val="23"/>
        </w:rPr>
        <w:t>日</w:t>
      </w:r>
      <w:r>
        <w:rPr>
          <w:rFonts w:ascii="宋体" w:hAnsi="宋体" w:eastAsia="宋体" w:cs="宋体"/>
          <w:color w:val="auto"/>
          <w:spacing w:val="6"/>
          <w:sz w:val="23"/>
          <w:szCs w:val="23"/>
        </w:rPr>
        <w:t xml:space="preserve">          </w:t>
      </w:r>
      <w:r>
        <w:rPr>
          <w:rFonts w:ascii="宋体" w:hAnsi="宋体" w:eastAsia="宋体" w:cs="宋体"/>
          <w:color w:val="auto"/>
          <w:spacing w:val="-8"/>
          <w:sz w:val="23"/>
          <w:szCs w:val="23"/>
        </w:rPr>
        <w:t>期：</w:t>
      </w:r>
      <w:r>
        <w:rPr>
          <w:rFonts w:ascii="宋体" w:hAnsi="宋体" w:eastAsia="宋体" w:cs="宋体"/>
          <w:color w:val="auto"/>
          <w:spacing w:val="7"/>
          <w:sz w:val="23"/>
          <w:szCs w:val="23"/>
        </w:rPr>
        <w:t xml:space="preserve">        </w:t>
      </w:r>
      <w:r>
        <w:rPr>
          <w:rFonts w:ascii="宋体" w:hAnsi="宋体" w:eastAsia="宋体" w:cs="宋体"/>
          <w:color w:val="auto"/>
          <w:spacing w:val="-8"/>
          <w:sz w:val="23"/>
          <w:szCs w:val="23"/>
        </w:rPr>
        <w:t>年</w:t>
      </w:r>
      <w:r>
        <w:rPr>
          <w:rFonts w:ascii="宋体" w:hAnsi="宋体" w:eastAsia="宋体" w:cs="宋体"/>
          <w:color w:val="auto"/>
          <w:spacing w:val="10"/>
          <w:sz w:val="23"/>
          <w:szCs w:val="23"/>
        </w:rPr>
        <w:t xml:space="preserve">    </w:t>
      </w:r>
      <w:r>
        <w:rPr>
          <w:rFonts w:ascii="宋体" w:hAnsi="宋体" w:eastAsia="宋体" w:cs="宋体"/>
          <w:color w:val="auto"/>
          <w:spacing w:val="-8"/>
          <w:sz w:val="23"/>
          <w:szCs w:val="23"/>
        </w:rPr>
        <w:t>月</w:t>
      </w:r>
      <w:r>
        <w:rPr>
          <w:rFonts w:ascii="宋体" w:hAnsi="宋体" w:eastAsia="宋体" w:cs="宋体"/>
          <w:color w:val="auto"/>
          <w:spacing w:val="17"/>
          <w:sz w:val="23"/>
          <w:szCs w:val="23"/>
        </w:rPr>
        <w:t xml:space="preserve">    </w:t>
      </w:r>
      <w:r>
        <w:rPr>
          <w:rFonts w:ascii="宋体" w:hAnsi="宋体" w:eastAsia="宋体" w:cs="宋体"/>
          <w:color w:val="auto"/>
          <w:spacing w:val="-8"/>
          <w:sz w:val="23"/>
          <w:szCs w:val="23"/>
        </w:rPr>
        <w:t>日</w:t>
      </w:r>
    </w:p>
    <w:p w14:paraId="343BAA68">
      <w:pPr>
        <w:spacing w:before="91" w:line="220" w:lineRule="auto"/>
        <w:jc w:val="left"/>
        <w:outlineLvl w:val="1"/>
        <w:rPr>
          <w:rFonts w:hint="eastAsia" w:ascii="宋体" w:hAnsi="宋体" w:eastAsia="宋体" w:cs="宋体"/>
          <w:b/>
          <w:bCs/>
          <w:color w:val="auto"/>
          <w:spacing w:val="7"/>
          <w:sz w:val="31"/>
          <w:szCs w:val="31"/>
          <w:lang w:val="en-US" w:eastAsia="zh-CN"/>
        </w:rPr>
      </w:pPr>
      <w:r>
        <w:rPr>
          <w:rFonts w:ascii="宋体" w:hAnsi="宋体" w:eastAsia="宋体" w:cs="宋体"/>
          <w:b/>
          <w:bCs/>
          <w:color w:val="auto"/>
          <w:spacing w:val="7"/>
          <w:sz w:val="31"/>
          <w:szCs w:val="31"/>
        </w:rPr>
        <w:t>附件</w:t>
      </w:r>
      <w:r>
        <w:rPr>
          <w:rFonts w:hint="eastAsia" w:ascii="宋体" w:hAnsi="宋体" w:eastAsia="宋体" w:cs="宋体"/>
          <w:b/>
          <w:bCs/>
          <w:color w:val="auto"/>
          <w:spacing w:val="7"/>
          <w:sz w:val="31"/>
          <w:szCs w:val="31"/>
          <w:lang w:val="en-US" w:eastAsia="zh-CN"/>
        </w:rPr>
        <w:t>十七</w:t>
      </w:r>
    </w:p>
    <w:p w14:paraId="66A6908D">
      <w:pPr>
        <w:spacing w:before="91" w:line="220" w:lineRule="auto"/>
        <w:jc w:val="center"/>
        <w:outlineLvl w:val="1"/>
        <w:rPr>
          <w:rFonts w:ascii="宋体" w:hAnsi="宋体" w:eastAsia="宋体" w:cs="宋体"/>
          <w:b/>
          <w:bCs/>
          <w:color w:val="auto"/>
          <w:spacing w:val="7"/>
          <w:sz w:val="31"/>
          <w:szCs w:val="31"/>
        </w:rPr>
      </w:pPr>
      <w:r>
        <w:rPr>
          <w:rFonts w:ascii="宋体" w:hAnsi="宋体" w:eastAsia="宋体" w:cs="宋体"/>
          <w:b/>
          <w:bCs/>
          <w:color w:val="auto"/>
          <w:spacing w:val="7"/>
          <w:sz w:val="31"/>
          <w:szCs w:val="31"/>
        </w:rPr>
        <w:t>虚假应标承担责任声明（统一格式）</w:t>
      </w:r>
    </w:p>
    <w:p w14:paraId="74D05234">
      <w:pPr>
        <w:pStyle w:val="7"/>
        <w:spacing w:line="300" w:lineRule="auto"/>
        <w:rPr>
          <w:color w:val="auto"/>
        </w:rPr>
      </w:pPr>
    </w:p>
    <w:p w14:paraId="445E6DEA">
      <w:pPr>
        <w:pStyle w:val="7"/>
        <w:spacing w:line="301" w:lineRule="auto"/>
        <w:rPr>
          <w:color w:val="auto"/>
        </w:rPr>
      </w:pPr>
    </w:p>
    <w:p w14:paraId="5E38D770">
      <w:pPr>
        <w:spacing w:before="65" w:line="227" w:lineRule="auto"/>
        <w:ind w:left="7"/>
        <w:rPr>
          <w:rFonts w:ascii="宋体" w:hAnsi="宋体" w:eastAsia="宋体" w:cs="宋体"/>
          <w:color w:val="auto"/>
          <w:sz w:val="20"/>
          <w:szCs w:val="20"/>
        </w:rPr>
      </w:pPr>
      <w:r>
        <w:rPr>
          <w:rFonts w:ascii="宋体" w:hAnsi="宋体" w:eastAsia="宋体" w:cs="宋体"/>
          <w:color w:val="auto"/>
          <w:spacing w:val="8"/>
          <w:sz w:val="20"/>
          <w:szCs w:val="20"/>
        </w:rPr>
        <w:t>致：</w:t>
      </w:r>
      <w:r>
        <w:rPr>
          <w:rFonts w:ascii="宋体" w:hAnsi="宋体" w:eastAsia="宋体" w:cs="宋体"/>
          <w:color w:val="auto"/>
          <w:spacing w:val="8"/>
          <w:sz w:val="20"/>
          <w:szCs w:val="20"/>
          <w:u w:val="single" w:color="auto"/>
        </w:rPr>
        <w:t>采购人/采购代理机构</w:t>
      </w:r>
    </w:p>
    <w:p w14:paraId="34BD9185">
      <w:pPr>
        <w:pStyle w:val="7"/>
        <w:spacing w:line="290" w:lineRule="auto"/>
        <w:rPr>
          <w:color w:val="auto"/>
        </w:rPr>
      </w:pPr>
    </w:p>
    <w:p w14:paraId="1174C1C4">
      <w:pPr>
        <w:pStyle w:val="7"/>
        <w:spacing w:line="290" w:lineRule="auto"/>
        <w:rPr>
          <w:color w:val="auto"/>
        </w:rPr>
      </w:pPr>
    </w:p>
    <w:p w14:paraId="49B6EF3C">
      <w:pPr>
        <w:spacing w:before="74" w:line="376" w:lineRule="auto"/>
        <w:ind w:left="60" w:firstLine="480"/>
        <w:jc w:val="both"/>
        <w:rPr>
          <w:rFonts w:ascii="宋体" w:hAnsi="宋体" w:eastAsia="宋体" w:cs="宋体"/>
          <w:color w:val="auto"/>
          <w:sz w:val="23"/>
          <w:szCs w:val="23"/>
        </w:rPr>
      </w:pPr>
      <w:r>
        <w:rPr>
          <w:rFonts w:ascii="宋体" w:hAnsi="宋体" w:eastAsia="宋体" w:cs="宋体"/>
          <w:color w:val="auto"/>
          <w:spacing w:val="-1"/>
          <w:sz w:val="23"/>
          <w:szCs w:val="23"/>
        </w:rPr>
        <w:t>我公司承诺：所提供的投标文件（包括一切技术资</w:t>
      </w:r>
      <w:r>
        <w:rPr>
          <w:rFonts w:ascii="宋体" w:hAnsi="宋体" w:eastAsia="宋体" w:cs="宋体"/>
          <w:color w:val="auto"/>
          <w:spacing w:val="-2"/>
          <w:sz w:val="23"/>
          <w:szCs w:val="23"/>
        </w:rPr>
        <w:t>料、技术承诺、商务承诺等）均真实有效，</w:t>
      </w:r>
      <w:r>
        <w:rPr>
          <w:rFonts w:ascii="宋体" w:hAnsi="宋体" w:eastAsia="宋体" w:cs="宋体"/>
          <w:color w:val="auto"/>
          <w:spacing w:val="3"/>
          <w:sz w:val="23"/>
          <w:szCs w:val="23"/>
        </w:rPr>
        <w:t>若在项目招标过程中（包括开评审、中标公示过程）及履行合同期间（包括验收过程）</w:t>
      </w:r>
      <w:r>
        <w:rPr>
          <w:rFonts w:ascii="宋体" w:hAnsi="宋体" w:eastAsia="宋体" w:cs="宋体"/>
          <w:color w:val="auto"/>
          <w:spacing w:val="2"/>
          <w:sz w:val="23"/>
          <w:szCs w:val="23"/>
        </w:rPr>
        <w:t>发现我公</w:t>
      </w:r>
      <w:r>
        <w:rPr>
          <w:rFonts w:ascii="宋体" w:hAnsi="宋体" w:eastAsia="宋体" w:cs="宋体"/>
          <w:color w:val="auto"/>
          <w:spacing w:val="-3"/>
          <w:sz w:val="23"/>
          <w:szCs w:val="23"/>
        </w:rPr>
        <w:t>司提供的货物（或产品）与投标文件不一致，或发现我公司提供了不真实的投标文件（虚假材料</w:t>
      </w:r>
      <w:r>
        <w:rPr>
          <w:rFonts w:ascii="宋体" w:hAnsi="宋体" w:eastAsia="宋体" w:cs="宋体"/>
          <w:color w:val="auto"/>
          <w:spacing w:val="-57"/>
          <w:w w:val="93"/>
          <w:sz w:val="23"/>
          <w:szCs w:val="23"/>
        </w:rPr>
        <w:t>），</w:t>
      </w:r>
      <w:r>
        <w:rPr>
          <w:rFonts w:ascii="宋体" w:hAnsi="宋体" w:eastAsia="宋体" w:cs="宋体"/>
          <w:color w:val="auto"/>
          <w:spacing w:val="9"/>
          <w:sz w:val="23"/>
          <w:szCs w:val="23"/>
        </w:rPr>
        <w:t>我公司愿意承担一切法律责任并认可采购人或采购</w:t>
      </w:r>
      <w:r>
        <w:rPr>
          <w:rFonts w:ascii="宋体" w:hAnsi="宋体" w:eastAsia="宋体" w:cs="宋体"/>
          <w:color w:val="auto"/>
          <w:spacing w:val="8"/>
          <w:sz w:val="23"/>
          <w:szCs w:val="23"/>
        </w:rPr>
        <w:t>代理机构作出的取消中标资格、罚没保证金</w:t>
      </w:r>
      <w:r>
        <w:rPr>
          <w:rFonts w:ascii="宋体" w:hAnsi="宋体" w:eastAsia="宋体" w:cs="宋体"/>
          <w:color w:val="auto"/>
          <w:spacing w:val="-2"/>
          <w:sz w:val="23"/>
          <w:szCs w:val="23"/>
        </w:rPr>
        <w:t>等决定。</w:t>
      </w:r>
    </w:p>
    <w:p w14:paraId="6192EF0D">
      <w:pPr>
        <w:spacing w:before="157" w:line="227" w:lineRule="auto"/>
        <w:ind w:left="8"/>
        <w:rPr>
          <w:rFonts w:ascii="宋体" w:hAnsi="宋体" w:eastAsia="宋体" w:cs="宋体"/>
          <w:color w:val="auto"/>
          <w:sz w:val="23"/>
          <w:szCs w:val="23"/>
        </w:rPr>
      </w:pPr>
      <w:r>
        <w:rPr>
          <w:rFonts w:ascii="宋体" w:hAnsi="宋体" w:eastAsia="宋体" w:cs="宋体"/>
          <w:color w:val="auto"/>
          <w:sz w:val="23"/>
          <w:szCs w:val="23"/>
        </w:rPr>
        <w:t>特此声明。</w:t>
      </w:r>
    </w:p>
    <w:p w14:paraId="69082720">
      <w:pPr>
        <w:pStyle w:val="7"/>
        <w:spacing w:line="242" w:lineRule="auto"/>
        <w:rPr>
          <w:color w:val="auto"/>
        </w:rPr>
      </w:pPr>
    </w:p>
    <w:p w14:paraId="5E78494E">
      <w:pPr>
        <w:pStyle w:val="7"/>
        <w:spacing w:line="242" w:lineRule="auto"/>
        <w:rPr>
          <w:color w:val="auto"/>
        </w:rPr>
      </w:pPr>
    </w:p>
    <w:p w14:paraId="129CB682">
      <w:pPr>
        <w:pStyle w:val="7"/>
        <w:spacing w:line="242" w:lineRule="auto"/>
        <w:rPr>
          <w:color w:val="auto"/>
        </w:rPr>
      </w:pPr>
    </w:p>
    <w:p w14:paraId="1E99E965">
      <w:pPr>
        <w:pStyle w:val="7"/>
        <w:spacing w:line="242" w:lineRule="auto"/>
        <w:rPr>
          <w:color w:val="auto"/>
        </w:rPr>
      </w:pPr>
    </w:p>
    <w:p w14:paraId="6F49E55C">
      <w:pPr>
        <w:pStyle w:val="7"/>
        <w:spacing w:line="243" w:lineRule="auto"/>
        <w:rPr>
          <w:color w:val="auto"/>
        </w:rPr>
      </w:pPr>
    </w:p>
    <w:p w14:paraId="33DD5120">
      <w:pPr>
        <w:pStyle w:val="7"/>
        <w:spacing w:line="243" w:lineRule="auto"/>
        <w:rPr>
          <w:color w:val="auto"/>
        </w:rPr>
      </w:pPr>
    </w:p>
    <w:p w14:paraId="37C3AFE6">
      <w:pPr>
        <w:pStyle w:val="7"/>
        <w:spacing w:line="243" w:lineRule="auto"/>
        <w:rPr>
          <w:color w:val="auto"/>
        </w:rPr>
      </w:pPr>
    </w:p>
    <w:p w14:paraId="4ABB661D">
      <w:pPr>
        <w:spacing w:before="75" w:line="227" w:lineRule="auto"/>
        <w:ind w:left="11"/>
        <w:rPr>
          <w:rFonts w:ascii="宋体" w:hAnsi="宋体" w:eastAsia="宋体" w:cs="宋体"/>
          <w:color w:val="auto"/>
          <w:sz w:val="23"/>
          <w:szCs w:val="23"/>
        </w:rPr>
      </w:pPr>
      <w:r>
        <w:rPr>
          <w:rFonts w:ascii="宋体" w:hAnsi="宋体" w:eastAsia="宋体" w:cs="宋体"/>
          <w:color w:val="auto"/>
          <w:sz w:val="23"/>
          <w:szCs w:val="23"/>
        </w:rPr>
        <w:t>投标人名称（盖章）：</w:t>
      </w:r>
      <w:r>
        <w:rPr>
          <w:rFonts w:ascii="宋体" w:hAnsi="宋体" w:eastAsia="宋体" w:cs="宋体"/>
          <w:color w:val="auto"/>
          <w:spacing w:val="-28"/>
          <w:sz w:val="23"/>
          <w:szCs w:val="23"/>
        </w:rPr>
        <w:t xml:space="preserve"> </w:t>
      </w:r>
      <w:r>
        <w:rPr>
          <w:rFonts w:ascii="宋体" w:hAnsi="宋体" w:eastAsia="宋体" w:cs="宋体"/>
          <w:color w:val="auto"/>
          <w:sz w:val="23"/>
          <w:szCs w:val="23"/>
          <w:u w:val="single" w:color="auto"/>
        </w:rPr>
        <w:t xml:space="preserve">                     </w:t>
      </w:r>
    </w:p>
    <w:p w14:paraId="26A9B4F7">
      <w:pPr>
        <w:spacing w:before="314" w:line="463" w:lineRule="auto"/>
        <w:ind w:left="49" w:right="4391" w:hanging="38"/>
        <w:rPr>
          <w:rFonts w:ascii="宋体" w:hAnsi="宋体" w:eastAsia="宋体" w:cs="宋体"/>
          <w:color w:val="auto"/>
          <w:spacing w:val="8"/>
          <w:sz w:val="23"/>
          <w:szCs w:val="23"/>
        </w:rPr>
      </w:pPr>
      <w:r>
        <w:rPr>
          <w:rFonts w:ascii="宋体" w:hAnsi="宋体" w:eastAsia="宋体" w:cs="宋体"/>
          <w:color w:val="auto"/>
          <w:spacing w:val="6"/>
          <w:sz w:val="23"/>
          <w:szCs w:val="23"/>
        </w:rPr>
        <w:t>投标人授权代表（签字）</w:t>
      </w:r>
      <w:r>
        <w:rPr>
          <w:rFonts w:ascii="宋体" w:hAnsi="宋体" w:eastAsia="宋体" w:cs="宋体"/>
          <w:color w:val="auto"/>
          <w:spacing w:val="6"/>
          <w:sz w:val="23"/>
          <w:szCs w:val="23"/>
          <w:u w:val="single" w:color="auto"/>
        </w:rPr>
        <w:t xml:space="preserve">                        </w:t>
      </w:r>
      <w:r>
        <w:rPr>
          <w:rFonts w:ascii="宋体" w:hAnsi="宋体" w:eastAsia="宋体" w:cs="宋体"/>
          <w:color w:val="auto"/>
          <w:spacing w:val="8"/>
          <w:sz w:val="23"/>
          <w:szCs w:val="23"/>
        </w:rPr>
        <w:t xml:space="preserve"> </w:t>
      </w:r>
    </w:p>
    <w:p w14:paraId="00722F3C">
      <w:pPr>
        <w:spacing w:before="314" w:line="463" w:lineRule="auto"/>
        <w:ind w:left="49" w:right="4391" w:hanging="38"/>
        <w:rPr>
          <w:rFonts w:ascii="宋体" w:hAnsi="宋体" w:eastAsia="宋体" w:cs="宋体"/>
          <w:color w:val="auto"/>
          <w:sz w:val="23"/>
          <w:szCs w:val="23"/>
        </w:rPr>
      </w:pPr>
      <w:r>
        <w:rPr>
          <w:rFonts w:ascii="宋体" w:hAnsi="宋体" w:eastAsia="宋体" w:cs="宋体"/>
          <w:color w:val="auto"/>
          <w:spacing w:val="-8"/>
          <w:sz w:val="23"/>
          <w:szCs w:val="23"/>
        </w:rPr>
        <w:t>日期：</w:t>
      </w:r>
      <w:r>
        <w:rPr>
          <w:rFonts w:ascii="宋体" w:hAnsi="宋体" w:eastAsia="宋体" w:cs="宋体"/>
          <w:color w:val="auto"/>
          <w:sz w:val="23"/>
          <w:szCs w:val="23"/>
          <w:u w:val="single" w:color="auto"/>
        </w:rPr>
        <w:t xml:space="preserve">                                          </w:t>
      </w:r>
    </w:p>
    <w:p w14:paraId="32557749">
      <w:pPr>
        <w:spacing w:line="463" w:lineRule="auto"/>
        <w:rPr>
          <w:rFonts w:ascii="宋体" w:hAnsi="宋体" w:eastAsia="宋体" w:cs="宋体"/>
          <w:color w:val="auto"/>
          <w:sz w:val="23"/>
          <w:szCs w:val="23"/>
        </w:rPr>
        <w:sectPr>
          <w:headerReference r:id="rId36" w:type="default"/>
          <w:pgSz w:w="11900" w:h="16838"/>
          <w:pgMar w:top="720" w:right="720" w:bottom="720" w:left="720" w:header="937" w:footer="0" w:gutter="0"/>
          <w:pgNumType w:fmt="decimal"/>
          <w:cols w:space="720" w:num="1"/>
        </w:sectPr>
      </w:pPr>
    </w:p>
    <w:p w14:paraId="7ACA4559">
      <w:pPr>
        <w:spacing w:before="91" w:line="220" w:lineRule="auto"/>
        <w:jc w:val="left"/>
        <w:outlineLvl w:val="1"/>
        <w:rPr>
          <w:rFonts w:hint="default" w:ascii="宋体" w:hAnsi="宋体" w:eastAsia="宋体" w:cs="宋体"/>
          <w:b/>
          <w:bCs/>
          <w:color w:val="auto"/>
          <w:spacing w:val="7"/>
          <w:sz w:val="31"/>
          <w:szCs w:val="31"/>
          <w:lang w:val="en-US" w:eastAsia="zh-CN"/>
        </w:rPr>
      </w:pPr>
      <w:r>
        <w:rPr>
          <w:rFonts w:hint="eastAsia" w:ascii="宋体" w:hAnsi="宋体" w:eastAsia="宋体" w:cs="宋体"/>
          <w:b/>
          <w:bCs/>
          <w:color w:val="auto"/>
          <w:spacing w:val="7"/>
          <w:sz w:val="31"/>
          <w:szCs w:val="31"/>
          <w:lang w:val="en-US" w:eastAsia="zh-CN"/>
        </w:rPr>
        <w:t>附件十八</w:t>
      </w:r>
    </w:p>
    <w:p w14:paraId="2B0321BB">
      <w:pPr>
        <w:spacing w:before="91" w:line="220" w:lineRule="auto"/>
        <w:jc w:val="center"/>
        <w:outlineLvl w:val="1"/>
        <w:rPr>
          <w:rFonts w:ascii="宋体" w:hAnsi="宋体" w:eastAsia="宋体" w:cs="宋体"/>
          <w:b/>
          <w:bCs/>
          <w:color w:val="auto"/>
          <w:spacing w:val="7"/>
          <w:sz w:val="31"/>
          <w:szCs w:val="31"/>
        </w:rPr>
      </w:pPr>
      <w:r>
        <w:rPr>
          <w:rFonts w:ascii="宋体" w:hAnsi="宋体" w:eastAsia="宋体" w:cs="宋体"/>
          <w:b/>
          <w:bCs/>
          <w:color w:val="auto"/>
          <w:spacing w:val="7"/>
          <w:sz w:val="31"/>
          <w:szCs w:val="31"/>
        </w:rPr>
        <w:t>关于对本投标文件中资料真实性的承诺书</w:t>
      </w:r>
    </w:p>
    <w:p w14:paraId="50998965">
      <w:pPr>
        <w:pStyle w:val="7"/>
        <w:spacing w:line="241" w:lineRule="auto"/>
        <w:rPr>
          <w:color w:val="auto"/>
        </w:rPr>
      </w:pPr>
    </w:p>
    <w:p w14:paraId="1BEDDDAF">
      <w:pPr>
        <w:pStyle w:val="7"/>
        <w:spacing w:line="241" w:lineRule="auto"/>
        <w:rPr>
          <w:color w:val="auto"/>
        </w:rPr>
      </w:pPr>
    </w:p>
    <w:p w14:paraId="7742FAA5">
      <w:pPr>
        <w:pStyle w:val="7"/>
        <w:spacing w:line="317" w:lineRule="auto"/>
        <w:rPr>
          <w:color w:val="auto"/>
        </w:rPr>
      </w:pPr>
    </w:p>
    <w:p w14:paraId="1AF4737E">
      <w:pPr>
        <w:pStyle w:val="7"/>
        <w:spacing w:line="318" w:lineRule="auto"/>
        <w:rPr>
          <w:color w:val="auto"/>
        </w:rPr>
      </w:pPr>
    </w:p>
    <w:p w14:paraId="79A854CB">
      <w:pPr>
        <w:spacing w:before="65" w:line="227" w:lineRule="auto"/>
        <w:ind w:left="9"/>
        <w:rPr>
          <w:rFonts w:ascii="宋体" w:hAnsi="宋体" w:eastAsia="宋体" w:cs="宋体"/>
          <w:color w:val="auto"/>
          <w:sz w:val="20"/>
          <w:szCs w:val="20"/>
        </w:rPr>
      </w:pPr>
      <w:r>
        <w:rPr>
          <w:rFonts w:ascii="宋体" w:hAnsi="宋体" w:eastAsia="宋体" w:cs="宋体"/>
          <w:b/>
          <w:bCs/>
          <w:color w:val="auto"/>
          <w:spacing w:val="9"/>
          <w:sz w:val="20"/>
          <w:szCs w:val="20"/>
        </w:rPr>
        <w:t>至</w:t>
      </w:r>
      <w:r>
        <w:rPr>
          <w:rFonts w:ascii="宋体" w:hAnsi="宋体" w:eastAsia="宋体" w:cs="宋体"/>
          <w:b/>
          <w:bCs/>
          <w:color w:val="auto"/>
          <w:spacing w:val="-3"/>
          <w:sz w:val="20"/>
          <w:szCs w:val="20"/>
        </w:rPr>
        <w:t>：</w:t>
      </w:r>
      <w:r>
        <w:rPr>
          <w:rFonts w:ascii="宋体" w:hAnsi="宋体" w:eastAsia="宋体" w:cs="宋体"/>
          <w:b/>
          <w:bCs/>
          <w:color w:val="auto"/>
          <w:spacing w:val="-3"/>
          <w:sz w:val="20"/>
          <w:szCs w:val="20"/>
          <w:u w:val="single" w:color="auto"/>
        </w:rPr>
        <w:t>（</w:t>
      </w:r>
      <w:r>
        <w:rPr>
          <w:rFonts w:ascii="宋体" w:hAnsi="宋体" w:eastAsia="宋体" w:cs="宋体"/>
          <w:b/>
          <w:bCs/>
          <w:color w:val="auto"/>
          <w:spacing w:val="9"/>
          <w:sz w:val="20"/>
          <w:szCs w:val="20"/>
          <w:u w:val="single" w:color="auto"/>
        </w:rPr>
        <w:t>项目、包段名称）评标委员会</w:t>
      </w:r>
    </w:p>
    <w:p w14:paraId="4C343AE2">
      <w:pPr>
        <w:spacing w:before="214" w:line="467" w:lineRule="auto"/>
        <w:ind w:left="58" w:right="2" w:firstLine="720"/>
        <w:jc w:val="both"/>
        <w:rPr>
          <w:rFonts w:ascii="宋体" w:hAnsi="宋体" w:eastAsia="宋体" w:cs="宋体"/>
          <w:color w:val="auto"/>
          <w:sz w:val="23"/>
          <w:szCs w:val="23"/>
        </w:rPr>
      </w:pPr>
      <w:r>
        <w:rPr>
          <w:rFonts w:ascii="宋体" w:hAnsi="宋体" w:eastAsia="宋体" w:cs="宋体"/>
          <w:color w:val="auto"/>
          <w:spacing w:val="11"/>
          <w:sz w:val="23"/>
          <w:szCs w:val="23"/>
        </w:rPr>
        <w:t>根据《中华人民共和国政府采购法》《中华人民共和国政</w:t>
      </w:r>
      <w:r>
        <w:rPr>
          <w:rFonts w:ascii="宋体" w:hAnsi="宋体" w:eastAsia="宋体" w:cs="宋体"/>
          <w:color w:val="auto"/>
          <w:spacing w:val="10"/>
          <w:sz w:val="23"/>
          <w:szCs w:val="23"/>
        </w:rPr>
        <w:t>府采购法实施条例》等有关</w:t>
      </w:r>
      <w:r>
        <w:rPr>
          <w:rFonts w:ascii="宋体" w:hAnsi="宋体" w:eastAsia="宋体" w:cs="宋体"/>
          <w:color w:val="auto"/>
          <w:sz w:val="23"/>
          <w:szCs w:val="23"/>
        </w:rPr>
        <w:t xml:space="preserve"> </w:t>
      </w:r>
      <w:r>
        <w:rPr>
          <w:rFonts w:ascii="宋体" w:hAnsi="宋体" w:eastAsia="宋体" w:cs="宋体"/>
          <w:color w:val="auto"/>
          <w:spacing w:val="9"/>
          <w:sz w:val="23"/>
          <w:szCs w:val="23"/>
        </w:rPr>
        <w:t>法律法规的规定和</w:t>
      </w:r>
      <w:r>
        <w:rPr>
          <w:rFonts w:ascii="宋体" w:hAnsi="宋体" w:eastAsia="宋体" w:cs="宋体"/>
          <w:color w:val="auto"/>
          <w:spacing w:val="9"/>
          <w:sz w:val="23"/>
          <w:szCs w:val="23"/>
          <w:u w:val="single" w:color="auto"/>
        </w:rPr>
        <w:t xml:space="preserve">  （项目、包段名称）  </w:t>
      </w:r>
      <w:r>
        <w:rPr>
          <w:rFonts w:ascii="宋体" w:hAnsi="宋体" w:eastAsia="宋体" w:cs="宋体"/>
          <w:color w:val="auto"/>
          <w:spacing w:val="-76"/>
          <w:sz w:val="23"/>
          <w:szCs w:val="23"/>
        </w:rPr>
        <w:t xml:space="preserve"> </w:t>
      </w:r>
      <w:r>
        <w:rPr>
          <w:rFonts w:ascii="宋体" w:hAnsi="宋体" w:eastAsia="宋体" w:cs="宋体"/>
          <w:color w:val="auto"/>
          <w:spacing w:val="9"/>
          <w:sz w:val="23"/>
          <w:szCs w:val="23"/>
        </w:rPr>
        <w:t>的招标文件的要求，我公司在</w:t>
      </w:r>
      <w:r>
        <w:rPr>
          <w:rFonts w:ascii="宋体" w:hAnsi="宋体" w:eastAsia="宋体" w:cs="宋体"/>
          <w:color w:val="auto"/>
          <w:spacing w:val="9"/>
          <w:sz w:val="23"/>
          <w:szCs w:val="23"/>
          <w:u w:val="single" w:color="auto"/>
        </w:rPr>
        <w:t xml:space="preserve">  （项目、包段名</w:t>
      </w:r>
      <w:r>
        <w:rPr>
          <w:rFonts w:ascii="宋体" w:hAnsi="宋体" w:eastAsia="宋体" w:cs="宋体"/>
          <w:color w:val="auto"/>
          <w:spacing w:val="6"/>
          <w:sz w:val="23"/>
          <w:szCs w:val="23"/>
          <w:u w:val="single" w:color="auto"/>
        </w:rPr>
        <w:t xml:space="preserve">称）  </w:t>
      </w:r>
      <w:r>
        <w:rPr>
          <w:rFonts w:ascii="宋体" w:hAnsi="宋体" w:eastAsia="宋体" w:cs="宋体"/>
          <w:color w:val="auto"/>
          <w:spacing w:val="-102"/>
          <w:sz w:val="23"/>
          <w:szCs w:val="23"/>
        </w:rPr>
        <w:t xml:space="preserve"> </w:t>
      </w:r>
      <w:r>
        <w:rPr>
          <w:rFonts w:ascii="宋体" w:hAnsi="宋体" w:eastAsia="宋体" w:cs="宋体"/>
          <w:color w:val="auto"/>
          <w:spacing w:val="6"/>
          <w:sz w:val="23"/>
          <w:szCs w:val="23"/>
        </w:rPr>
        <w:t>投标文件中所提供资料真实性作如下承诺：</w:t>
      </w:r>
    </w:p>
    <w:p w14:paraId="5A284705">
      <w:pPr>
        <w:spacing w:before="1" w:line="366" w:lineRule="auto"/>
        <w:ind w:left="62" w:firstLine="719"/>
        <w:rPr>
          <w:rFonts w:ascii="宋体" w:hAnsi="宋体" w:eastAsia="宋体" w:cs="宋体"/>
          <w:color w:val="auto"/>
          <w:sz w:val="23"/>
          <w:szCs w:val="23"/>
        </w:rPr>
      </w:pPr>
      <w:r>
        <w:rPr>
          <w:rFonts w:ascii="宋体" w:hAnsi="宋体" w:eastAsia="宋体" w:cs="宋体"/>
          <w:color w:val="auto"/>
          <w:spacing w:val="11"/>
          <w:sz w:val="23"/>
          <w:szCs w:val="23"/>
        </w:rPr>
        <w:t>我公司将严格按招标文件要求，在编制本投标文件时，对</w:t>
      </w:r>
      <w:r>
        <w:rPr>
          <w:rFonts w:ascii="宋体" w:hAnsi="宋体" w:eastAsia="宋体" w:cs="宋体"/>
          <w:color w:val="auto"/>
          <w:spacing w:val="10"/>
          <w:sz w:val="23"/>
          <w:szCs w:val="23"/>
        </w:rPr>
        <w:t>投标文件中所提供的资料全</w:t>
      </w:r>
      <w:r>
        <w:rPr>
          <w:rFonts w:ascii="宋体" w:hAnsi="宋体" w:eastAsia="宋体" w:cs="宋体"/>
          <w:color w:val="auto"/>
          <w:sz w:val="23"/>
          <w:szCs w:val="23"/>
        </w:rPr>
        <w:t xml:space="preserve"> </w:t>
      </w:r>
      <w:r>
        <w:rPr>
          <w:rFonts w:ascii="宋体" w:hAnsi="宋体" w:eastAsia="宋体" w:cs="宋体"/>
          <w:color w:val="auto"/>
          <w:spacing w:val="9"/>
          <w:sz w:val="23"/>
          <w:szCs w:val="23"/>
        </w:rPr>
        <w:t>部真实和正确，并对提供的所有资料（资格、业绩</w:t>
      </w:r>
      <w:r>
        <w:rPr>
          <w:rFonts w:ascii="宋体" w:hAnsi="宋体" w:eastAsia="宋体" w:cs="宋体"/>
          <w:color w:val="auto"/>
          <w:spacing w:val="8"/>
          <w:sz w:val="23"/>
          <w:szCs w:val="23"/>
        </w:rPr>
        <w:t>、其他材料等）的真实性负责！</w:t>
      </w:r>
    </w:p>
    <w:p w14:paraId="3615BC6B">
      <w:pPr>
        <w:spacing w:before="36" w:line="367" w:lineRule="auto"/>
        <w:ind w:left="62" w:firstLine="715"/>
        <w:rPr>
          <w:rFonts w:ascii="宋体" w:hAnsi="宋体" w:eastAsia="宋体" w:cs="宋体"/>
          <w:color w:val="auto"/>
          <w:sz w:val="23"/>
          <w:szCs w:val="23"/>
        </w:rPr>
      </w:pPr>
      <w:r>
        <w:rPr>
          <w:rFonts w:ascii="宋体" w:hAnsi="宋体" w:eastAsia="宋体" w:cs="宋体"/>
          <w:color w:val="auto"/>
          <w:spacing w:val="11"/>
          <w:sz w:val="23"/>
          <w:szCs w:val="23"/>
        </w:rPr>
        <w:t>对提供的全部资料中有存在不真实（伪造或租借等虚假资料）情</w:t>
      </w:r>
      <w:r>
        <w:rPr>
          <w:rFonts w:ascii="宋体" w:hAnsi="宋体" w:eastAsia="宋体" w:cs="宋体"/>
          <w:color w:val="auto"/>
          <w:spacing w:val="10"/>
          <w:sz w:val="23"/>
          <w:szCs w:val="23"/>
        </w:rPr>
        <w:t>形，将无条件接受任</w:t>
      </w:r>
      <w:r>
        <w:rPr>
          <w:rFonts w:ascii="宋体" w:hAnsi="宋体" w:eastAsia="宋体" w:cs="宋体"/>
          <w:color w:val="auto"/>
          <w:sz w:val="23"/>
          <w:szCs w:val="23"/>
        </w:rPr>
        <w:t xml:space="preserve"> </w:t>
      </w:r>
      <w:r>
        <w:rPr>
          <w:rFonts w:ascii="宋体" w:hAnsi="宋体" w:eastAsia="宋体" w:cs="宋体"/>
          <w:color w:val="auto"/>
          <w:spacing w:val="7"/>
          <w:sz w:val="23"/>
          <w:szCs w:val="23"/>
        </w:rPr>
        <w:t>何处罚，自行承担由此引起的一切责任！</w:t>
      </w:r>
    </w:p>
    <w:p w14:paraId="66291EEB">
      <w:pPr>
        <w:pStyle w:val="7"/>
        <w:spacing w:line="458" w:lineRule="auto"/>
        <w:rPr>
          <w:color w:val="auto"/>
        </w:rPr>
      </w:pPr>
    </w:p>
    <w:p w14:paraId="5F5B92E8">
      <w:pPr>
        <w:spacing w:before="65" w:line="228" w:lineRule="auto"/>
        <w:ind w:left="689"/>
        <w:rPr>
          <w:rFonts w:ascii="宋体" w:hAnsi="宋体" w:eastAsia="宋体" w:cs="宋体"/>
          <w:color w:val="auto"/>
          <w:sz w:val="20"/>
          <w:szCs w:val="20"/>
        </w:rPr>
      </w:pPr>
      <w:r>
        <w:rPr>
          <w:rFonts w:ascii="宋体" w:hAnsi="宋体" w:eastAsia="宋体" w:cs="宋体"/>
          <w:b/>
          <w:bCs/>
          <w:color w:val="auto"/>
          <w:spacing w:val="6"/>
          <w:sz w:val="20"/>
          <w:szCs w:val="20"/>
        </w:rPr>
        <w:t>特此承诺</w:t>
      </w:r>
    </w:p>
    <w:p w14:paraId="7B686264">
      <w:pPr>
        <w:pStyle w:val="7"/>
        <w:spacing w:line="318" w:lineRule="auto"/>
        <w:rPr>
          <w:color w:val="auto"/>
        </w:rPr>
      </w:pPr>
    </w:p>
    <w:p w14:paraId="1583BCE8">
      <w:pPr>
        <w:pStyle w:val="7"/>
        <w:spacing w:line="319" w:lineRule="auto"/>
        <w:rPr>
          <w:color w:val="auto"/>
        </w:rPr>
      </w:pPr>
    </w:p>
    <w:p w14:paraId="6513AF7D">
      <w:pPr>
        <w:spacing w:before="66" w:line="424" w:lineRule="auto"/>
        <w:ind w:left="3417" w:right="3345"/>
        <w:rPr>
          <w:rFonts w:ascii="宋体" w:hAnsi="宋体" w:eastAsia="宋体" w:cs="宋体"/>
          <w:color w:val="auto"/>
          <w:sz w:val="20"/>
          <w:szCs w:val="20"/>
        </w:rPr>
      </w:pPr>
      <w:r>
        <w:rPr>
          <w:rFonts w:ascii="宋体" w:hAnsi="宋体" w:eastAsia="宋体" w:cs="宋体"/>
          <w:b/>
          <w:bCs/>
          <w:color w:val="auto"/>
          <w:spacing w:val="8"/>
          <w:sz w:val="20"/>
          <w:szCs w:val="20"/>
        </w:rPr>
        <w:t>供应商（全称</w:t>
      </w:r>
      <w:r>
        <w:rPr>
          <w:rFonts w:ascii="宋体" w:hAnsi="宋体" w:eastAsia="宋体" w:cs="宋体"/>
          <w:b/>
          <w:bCs/>
          <w:color w:val="auto"/>
          <w:spacing w:val="2"/>
          <w:sz w:val="20"/>
          <w:szCs w:val="20"/>
        </w:rPr>
        <w:t>）：（</w:t>
      </w:r>
      <w:r>
        <w:rPr>
          <w:rFonts w:ascii="宋体" w:hAnsi="宋体" w:eastAsia="宋体" w:cs="宋体"/>
          <w:b/>
          <w:bCs/>
          <w:color w:val="auto"/>
          <w:spacing w:val="8"/>
          <w:sz w:val="20"/>
          <w:szCs w:val="20"/>
        </w:rPr>
        <w:t>盖单位章）</w:t>
      </w:r>
      <w:r>
        <w:rPr>
          <w:rFonts w:ascii="宋体" w:hAnsi="宋体" w:eastAsia="宋体" w:cs="宋体"/>
          <w:color w:val="auto"/>
          <w:sz w:val="20"/>
          <w:szCs w:val="20"/>
        </w:rPr>
        <w:t xml:space="preserve"> </w:t>
      </w:r>
      <w:r>
        <w:rPr>
          <w:rFonts w:ascii="宋体" w:hAnsi="宋体" w:eastAsia="宋体" w:cs="宋体"/>
          <w:b/>
          <w:bCs/>
          <w:color w:val="auto"/>
          <w:spacing w:val="9"/>
          <w:sz w:val="20"/>
          <w:szCs w:val="20"/>
        </w:rPr>
        <w:t>法定代表人</w:t>
      </w:r>
      <w:r>
        <w:rPr>
          <w:rFonts w:ascii="宋体" w:hAnsi="宋体" w:eastAsia="宋体" w:cs="宋体"/>
          <w:b/>
          <w:bCs/>
          <w:color w:val="auto"/>
          <w:spacing w:val="-3"/>
          <w:sz w:val="20"/>
          <w:szCs w:val="20"/>
        </w:rPr>
        <w:t>：（</w:t>
      </w:r>
      <w:r>
        <w:rPr>
          <w:rFonts w:ascii="宋体" w:hAnsi="宋体" w:eastAsia="宋体" w:cs="宋体"/>
          <w:b/>
          <w:bCs/>
          <w:color w:val="auto"/>
          <w:spacing w:val="9"/>
          <w:sz w:val="20"/>
          <w:szCs w:val="20"/>
        </w:rPr>
        <w:t>签字）</w:t>
      </w:r>
    </w:p>
    <w:p w14:paraId="5DB1D05E">
      <w:pPr>
        <w:spacing w:before="31" w:line="227" w:lineRule="auto"/>
        <w:ind w:left="3418"/>
        <w:rPr>
          <w:rFonts w:ascii="宋体" w:hAnsi="宋体" w:eastAsia="宋体" w:cs="宋体"/>
          <w:color w:val="auto"/>
          <w:sz w:val="20"/>
          <w:szCs w:val="20"/>
        </w:rPr>
      </w:pPr>
      <w:r>
        <w:rPr>
          <w:rFonts w:ascii="宋体" w:hAnsi="宋体" w:eastAsia="宋体" w:cs="宋体"/>
          <w:b/>
          <w:bCs/>
          <w:color w:val="auto"/>
          <w:spacing w:val="9"/>
          <w:sz w:val="20"/>
          <w:szCs w:val="20"/>
        </w:rPr>
        <w:t>有效的联系方式</w:t>
      </w:r>
      <w:r>
        <w:rPr>
          <w:rFonts w:ascii="宋体" w:hAnsi="宋体" w:eastAsia="宋体" w:cs="宋体"/>
          <w:b/>
          <w:bCs/>
          <w:color w:val="auto"/>
          <w:spacing w:val="-4"/>
          <w:sz w:val="20"/>
          <w:szCs w:val="20"/>
        </w:rPr>
        <w:t>：（</w:t>
      </w:r>
      <w:r>
        <w:rPr>
          <w:rFonts w:ascii="宋体" w:hAnsi="宋体" w:eastAsia="宋体" w:cs="宋体"/>
          <w:b/>
          <w:bCs/>
          <w:color w:val="auto"/>
          <w:spacing w:val="9"/>
          <w:sz w:val="20"/>
          <w:szCs w:val="20"/>
        </w:rPr>
        <w:t>手机号）</w:t>
      </w:r>
    </w:p>
    <w:p w14:paraId="77F33F87">
      <w:pPr>
        <w:pStyle w:val="7"/>
        <w:spacing w:line="317" w:lineRule="auto"/>
        <w:rPr>
          <w:color w:val="auto"/>
        </w:rPr>
      </w:pPr>
    </w:p>
    <w:p w14:paraId="0E897B73">
      <w:pPr>
        <w:pStyle w:val="7"/>
        <w:spacing w:line="318" w:lineRule="auto"/>
        <w:rPr>
          <w:color w:val="auto"/>
        </w:rPr>
      </w:pPr>
    </w:p>
    <w:p w14:paraId="6A848111">
      <w:pPr>
        <w:spacing w:before="66" w:line="228" w:lineRule="auto"/>
        <w:ind w:left="5309"/>
        <w:rPr>
          <w:rFonts w:ascii="宋体" w:hAnsi="宋体" w:eastAsia="宋体" w:cs="宋体"/>
          <w:color w:val="auto"/>
          <w:sz w:val="20"/>
          <w:szCs w:val="20"/>
        </w:rPr>
      </w:pPr>
      <w:r>
        <w:rPr>
          <w:rFonts w:ascii="宋体" w:hAnsi="宋体" w:eastAsia="宋体" w:cs="宋体"/>
          <w:b/>
          <w:bCs/>
          <w:color w:val="auto"/>
          <w:spacing w:val="5"/>
          <w:sz w:val="20"/>
          <w:szCs w:val="20"/>
        </w:rPr>
        <w:t>年月日</w:t>
      </w:r>
    </w:p>
    <w:p w14:paraId="5771D3F5">
      <w:pPr>
        <w:pStyle w:val="7"/>
        <w:spacing w:line="317" w:lineRule="auto"/>
        <w:rPr>
          <w:color w:val="auto"/>
        </w:rPr>
      </w:pPr>
    </w:p>
    <w:p w14:paraId="32796A9E">
      <w:pPr>
        <w:pStyle w:val="7"/>
        <w:spacing w:line="317" w:lineRule="auto"/>
        <w:rPr>
          <w:color w:val="auto"/>
        </w:rPr>
      </w:pPr>
    </w:p>
    <w:p w14:paraId="614721CD">
      <w:pPr>
        <w:spacing w:before="65" w:line="227" w:lineRule="auto"/>
        <w:ind w:left="10"/>
        <w:rPr>
          <w:rFonts w:ascii="宋体" w:hAnsi="宋体" w:eastAsia="宋体" w:cs="宋体"/>
          <w:color w:val="auto"/>
          <w:sz w:val="20"/>
          <w:szCs w:val="20"/>
        </w:rPr>
      </w:pPr>
      <w:r>
        <w:rPr>
          <w:rFonts w:ascii="宋体" w:hAnsi="宋体" w:eastAsia="宋体" w:cs="宋体"/>
          <w:b/>
          <w:bCs/>
          <w:color w:val="auto"/>
          <w:spacing w:val="8"/>
          <w:sz w:val="20"/>
          <w:szCs w:val="20"/>
        </w:rPr>
        <w:t>说明：投标供应商应按上述要求将内容填写完整，未提供此承诺的其投标将被拒绝！</w:t>
      </w:r>
    </w:p>
    <w:p w14:paraId="46B5ADC4">
      <w:pPr>
        <w:spacing w:line="227" w:lineRule="auto"/>
        <w:rPr>
          <w:rFonts w:ascii="宋体" w:hAnsi="宋体" w:eastAsia="宋体" w:cs="宋体"/>
          <w:color w:val="auto"/>
          <w:sz w:val="20"/>
          <w:szCs w:val="20"/>
        </w:rPr>
        <w:sectPr>
          <w:headerReference r:id="rId37" w:type="default"/>
          <w:pgSz w:w="11900" w:h="16838"/>
          <w:pgMar w:top="720" w:right="720" w:bottom="720" w:left="720" w:header="937" w:footer="0" w:gutter="0"/>
          <w:pgNumType w:fmt="decimal"/>
          <w:cols w:space="720" w:num="1"/>
        </w:sectPr>
      </w:pPr>
    </w:p>
    <w:p w14:paraId="3EE7B461">
      <w:pPr>
        <w:pStyle w:val="7"/>
        <w:spacing w:line="301" w:lineRule="auto"/>
        <w:rPr>
          <w:color w:val="auto"/>
        </w:rPr>
      </w:pPr>
    </w:p>
    <w:p w14:paraId="14D09623">
      <w:pPr>
        <w:spacing w:before="91" w:line="219" w:lineRule="auto"/>
        <w:ind w:left="32"/>
        <w:rPr>
          <w:rFonts w:hint="eastAsia" w:ascii="宋体" w:hAnsi="宋体" w:eastAsia="宋体" w:cs="宋体"/>
          <w:color w:val="auto"/>
          <w:sz w:val="28"/>
          <w:szCs w:val="28"/>
          <w:lang w:eastAsia="zh-CN"/>
        </w:rPr>
      </w:pPr>
      <w:r>
        <w:rPr>
          <w:rFonts w:ascii="宋体" w:hAnsi="宋体" w:eastAsia="宋体" w:cs="宋体"/>
          <w:b/>
          <w:bCs/>
          <w:color w:val="auto"/>
          <w:spacing w:val="-9"/>
          <w:sz w:val="28"/>
          <w:szCs w:val="28"/>
        </w:rPr>
        <w:t>附件十</w:t>
      </w:r>
      <w:r>
        <w:rPr>
          <w:rFonts w:hint="eastAsia" w:ascii="宋体" w:hAnsi="宋体" w:eastAsia="宋体" w:cs="宋体"/>
          <w:b/>
          <w:bCs/>
          <w:color w:val="auto"/>
          <w:spacing w:val="-9"/>
          <w:sz w:val="28"/>
          <w:szCs w:val="28"/>
          <w:lang w:val="en-US" w:eastAsia="zh-CN"/>
        </w:rPr>
        <w:t>九</w:t>
      </w:r>
    </w:p>
    <w:p w14:paraId="3DD521D0">
      <w:pPr>
        <w:pStyle w:val="7"/>
        <w:spacing w:line="245" w:lineRule="auto"/>
        <w:rPr>
          <w:color w:val="auto"/>
        </w:rPr>
      </w:pPr>
    </w:p>
    <w:p w14:paraId="1D6A41EC">
      <w:pPr>
        <w:pStyle w:val="7"/>
        <w:spacing w:line="245" w:lineRule="auto"/>
        <w:rPr>
          <w:color w:val="auto"/>
        </w:rPr>
      </w:pPr>
    </w:p>
    <w:p w14:paraId="4F4258F4">
      <w:pPr>
        <w:pStyle w:val="7"/>
        <w:spacing w:line="246" w:lineRule="auto"/>
        <w:rPr>
          <w:color w:val="auto"/>
        </w:rPr>
      </w:pPr>
    </w:p>
    <w:p w14:paraId="116B5ABA">
      <w:pPr>
        <w:spacing w:before="101" w:line="224" w:lineRule="auto"/>
        <w:ind w:left="1971"/>
        <w:rPr>
          <w:rFonts w:ascii="宋体" w:hAnsi="宋体" w:eastAsia="宋体" w:cs="宋体"/>
          <w:color w:val="auto"/>
          <w:sz w:val="31"/>
          <w:szCs w:val="31"/>
        </w:rPr>
      </w:pPr>
      <w:r>
        <w:rPr>
          <w:rFonts w:ascii="宋体" w:hAnsi="宋体" w:eastAsia="宋体" w:cs="宋体"/>
          <w:b/>
          <w:bCs/>
          <w:color w:val="auto"/>
          <w:spacing w:val="7"/>
          <w:sz w:val="31"/>
          <w:szCs w:val="31"/>
        </w:rPr>
        <w:t>投标人认为有必要提供的声明及文件资料</w:t>
      </w:r>
    </w:p>
    <w:p w14:paraId="4CAF5BC0">
      <w:pPr>
        <w:spacing w:line="224" w:lineRule="auto"/>
        <w:rPr>
          <w:rFonts w:ascii="宋体" w:hAnsi="宋体" w:eastAsia="宋体" w:cs="宋体"/>
          <w:color w:val="auto"/>
          <w:sz w:val="31"/>
          <w:szCs w:val="31"/>
        </w:rPr>
        <w:sectPr>
          <w:headerReference r:id="rId38" w:type="default"/>
          <w:pgSz w:w="11900" w:h="16838"/>
          <w:pgMar w:top="720" w:right="720" w:bottom="720" w:left="720" w:header="0" w:footer="510" w:gutter="0"/>
          <w:pgNumType w:fmt="decimal"/>
          <w:cols w:space="720" w:num="1"/>
        </w:sectPr>
      </w:pPr>
    </w:p>
    <w:p w14:paraId="3C8F7E29">
      <w:pPr>
        <w:pStyle w:val="7"/>
        <w:spacing w:line="301" w:lineRule="auto"/>
        <w:rPr>
          <w:color w:val="auto"/>
        </w:rPr>
      </w:pPr>
    </w:p>
    <w:p w14:paraId="3E4F4219">
      <w:pPr>
        <w:spacing w:before="91" w:line="219" w:lineRule="auto"/>
        <w:ind w:left="32"/>
        <w:rPr>
          <w:rFonts w:hint="eastAsia" w:ascii="宋体" w:hAnsi="宋体" w:eastAsia="宋体" w:cs="宋体"/>
          <w:color w:val="auto"/>
          <w:sz w:val="28"/>
          <w:szCs w:val="28"/>
          <w:lang w:eastAsia="zh-CN"/>
        </w:rPr>
      </w:pPr>
      <w:r>
        <w:rPr>
          <w:rFonts w:ascii="宋体" w:hAnsi="宋体" w:eastAsia="宋体" w:cs="宋体"/>
          <w:b/>
          <w:bCs/>
          <w:color w:val="auto"/>
          <w:spacing w:val="-9"/>
          <w:sz w:val="28"/>
          <w:szCs w:val="28"/>
        </w:rPr>
        <w:t>附件</w:t>
      </w:r>
      <w:r>
        <w:rPr>
          <w:rFonts w:hint="eastAsia" w:ascii="宋体" w:hAnsi="宋体" w:eastAsia="宋体" w:cs="宋体"/>
          <w:b/>
          <w:bCs/>
          <w:color w:val="auto"/>
          <w:spacing w:val="-9"/>
          <w:sz w:val="28"/>
          <w:szCs w:val="28"/>
          <w:lang w:val="en-US" w:eastAsia="zh-CN"/>
        </w:rPr>
        <w:t>二十</w:t>
      </w:r>
    </w:p>
    <w:p w14:paraId="6B2B3011">
      <w:pPr>
        <w:spacing w:before="217" w:line="225" w:lineRule="auto"/>
        <w:ind w:left="4215"/>
        <w:outlineLvl w:val="2"/>
        <w:rPr>
          <w:rFonts w:ascii="宋体" w:hAnsi="宋体" w:eastAsia="宋体" w:cs="宋体"/>
          <w:color w:val="auto"/>
          <w:sz w:val="31"/>
          <w:szCs w:val="31"/>
        </w:rPr>
      </w:pPr>
      <w:r>
        <w:rPr>
          <w:rFonts w:ascii="宋体" w:hAnsi="宋体" w:eastAsia="宋体" w:cs="宋体"/>
          <w:b/>
          <w:bCs/>
          <w:color w:val="auto"/>
          <w:spacing w:val="4"/>
          <w:sz w:val="31"/>
          <w:szCs w:val="31"/>
        </w:rPr>
        <w:t>技术方案</w:t>
      </w:r>
    </w:p>
    <w:p w14:paraId="2B552443">
      <w:pPr>
        <w:spacing w:before="274" w:line="225" w:lineRule="auto"/>
        <w:ind w:left="2782"/>
        <w:rPr>
          <w:rFonts w:ascii="宋体" w:hAnsi="宋体" w:eastAsia="宋体" w:cs="宋体"/>
          <w:color w:val="auto"/>
          <w:sz w:val="31"/>
          <w:szCs w:val="31"/>
        </w:rPr>
      </w:pPr>
      <w:r>
        <w:rPr>
          <w:rFonts w:ascii="宋体" w:hAnsi="宋体" w:eastAsia="宋体" w:cs="宋体"/>
          <w:b/>
          <w:bCs/>
          <w:color w:val="auto"/>
          <w:spacing w:val="5"/>
          <w:sz w:val="31"/>
          <w:szCs w:val="31"/>
        </w:rPr>
        <w:t>（根据需要编写，格式自制）</w:t>
      </w:r>
    </w:p>
    <w:p w14:paraId="2CEA9521">
      <w:pPr>
        <w:pStyle w:val="7"/>
        <w:spacing w:line="246" w:lineRule="auto"/>
        <w:rPr>
          <w:color w:val="auto"/>
        </w:rPr>
      </w:pPr>
    </w:p>
    <w:p w14:paraId="5D2AB863">
      <w:pPr>
        <w:pStyle w:val="7"/>
        <w:spacing w:line="247" w:lineRule="auto"/>
        <w:rPr>
          <w:color w:val="auto"/>
        </w:rPr>
      </w:pPr>
    </w:p>
    <w:p w14:paraId="2785BBA6">
      <w:pPr>
        <w:spacing w:before="75" w:line="227" w:lineRule="auto"/>
        <w:ind w:left="556"/>
        <w:rPr>
          <w:rFonts w:ascii="宋体" w:hAnsi="宋体" w:eastAsia="宋体" w:cs="宋体"/>
          <w:color w:val="auto"/>
          <w:sz w:val="23"/>
          <w:szCs w:val="23"/>
        </w:rPr>
      </w:pPr>
      <w:r>
        <w:rPr>
          <w:rFonts w:ascii="宋体" w:hAnsi="宋体" w:eastAsia="宋体" w:cs="宋体"/>
          <w:color w:val="auto"/>
          <w:sz w:val="23"/>
          <w:szCs w:val="23"/>
        </w:rPr>
        <w:t>1、项目技术方案；</w:t>
      </w:r>
    </w:p>
    <w:p w14:paraId="29D2A481">
      <w:pPr>
        <w:pStyle w:val="7"/>
        <w:spacing w:line="318" w:lineRule="auto"/>
        <w:rPr>
          <w:color w:val="auto"/>
        </w:rPr>
      </w:pPr>
    </w:p>
    <w:p w14:paraId="648A763D">
      <w:pPr>
        <w:pStyle w:val="7"/>
        <w:spacing w:line="318" w:lineRule="auto"/>
        <w:rPr>
          <w:color w:val="auto"/>
        </w:rPr>
      </w:pPr>
    </w:p>
    <w:p w14:paraId="7FD41BD5">
      <w:pPr>
        <w:pStyle w:val="7"/>
        <w:spacing w:line="319" w:lineRule="auto"/>
        <w:rPr>
          <w:color w:val="auto"/>
        </w:rPr>
      </w:pPr>
    </w:p>
    <w:p w14:paraId="05D0A930">
      <w:pPr>
        <w:spacing w:before="75" w:line="227" w:lineRule="auto"/>
        <w:ind w:left="550"/>
        <w:rPr>
          <w:rFonts w:ascii="宋体" w:hAnsi="宋体" w:eastAsia="宋体" w:cs="宋体"/>
          <w:color w:val="auto"/>
          <w:sz w:val="23"/>
          <w:szCs w:val="23"/>
        </w:rPr>
      </w:pPr>
      <w:r>
        <w:rPr>
          <w:rFonts w:ascii="宋体" w:hAnsi="宋体" w:eastAsia="宋体" w:cs="宋体"/>
          <w:color w:val="auto"/>
          <w:spacing w:val="8"/>
          <w:sz w:val="23"/>
          <w:szCs w:val="23"/>
        </w:rPr>
        <w:t>（1）对本项目背景和工作内容的理解和分析（格式自拟）</w:t>
      </w:r>
    </w:p>
    <w:p w14:paraId="07F4A551">
      <w:pPr>
        <w:pStyle w:val="7"/>
        <w:spacing w:line="260" w:lineRule="auto"/>
        <w:rPr>
          <w:color w:val="auto"/>
        </w:rPr>
      </w:pPr>
    </w:p>
    <w:p w14:paraId="1575034D">
      <w:pPr>
        <w:pStyle w:val="7"/>
        <w:spacing w:line="260" w:lineRule="auto"/>
        <w:rPr>
          <w:color w:val="auto"/>
        </w:rPr>
      </w:pPr>
    </w:p>
    <w:p w14:paraId="68F007DE">
      <w:pPr>
        <w:spacing w:before="75" w:line="227" w:lineRule="auto"/>
        <w:ind w:left="550"/>
        <w:rPr>
          <w:rFonts w:ascii="宋体" w:hAnsi="宋体" w:eastAsia="宋体" w:cs="宋体"/>
          <w:color w:val="auto"/>
          <w:sz w:val="23"/>
          <w:szCs w:val="23"/>
        </w:rPr>
      </w:pPr>
      <w:r>
        <w:rPr>
          <w:rFonts w:ascii="宋体" w:hAnsi="宋体" w:eastAsia="宋体" w:cs="宋体"/>
          <w:color w:val="auto"/>
          <w:spacing w:val="7"/>
          <w:sz w:val="23"/>
          <w:szCs w:val="23"/>
        </w:rPr>
        <w:t>（2）项目实施和安排计划（格式自拟）</w:t>
      </w:r>
    </w:p>
    <w:p w14:paraId="450FDBAB">
      <w:pPr>
        <w:pStyle w:val="7"/>
        <w:spacing w:line="258" w:lineRule="auto"/>
        <w:rPr>
          <w:color w:val="auto"/>
        </w:rPr>
      </w:pPr>
    </w:p>
    <w:p w14:paraId="775DFBA9">
      <w:pPr>
        <w:pStyle w:val="7"/>
        <w:spacing w:line="259" w:lineRule="auto"/>
        <w:rPr>
          <w:color w:val="auto"/>
        </w:rPr>
      </w:pPr>
    </w:p>
    <w:p w14:paraId="42ABB8D4">
      <w:pPr>
        <w:spacing w:before="75" w:line="227" w:lineRule="auto"/>
        <w:ind w:left="550"/>
        <w:rPr>
          <w:rFonts w:ascii="宋体" w:hAnsi="宋体" w:eastAsia="宋体" w:cs="宋体"/>
          <w:color w:val="auto"/>
          <w:sz w:val="23"/>
          <w:szCs w:val="23"/>
        </w:rPr>
      </w:pPr>
      <w:r>
        <w:rPr>
          <w:rFonts w:ascii="宋体" w:hAnsi="宋体" w:eastAsia="宋体" w:cs="宋体"/>
          <w:color w:val="auto"/>
          <w:spacing w:val="6"/>
          <w:sz w:val="23"/>
          <w:szCs w:val="23"/>
        </w:rPr>
        <w:t>（3）拟投入的人员及主要人员的简历，可附表说明；</w:t>
      </w:r>
    </w:p>
    <w:p w14:paraId="6835F0C2">
      <w:pPr>
        <w:pStyle w:val="7"/>
        <w:spacing w:line="260" w:lineRule="auto"/>
        <w:rPr>
          <w:color w:val="auto"/>
        </w:rPr>
      </w:pPr>
    </w:p>
    <w:p w14:paraId="6DA48AEB">
      <w:pPr>
        <w:pStyle w:val="7"/>
        <w:spacing w:line="260" w:lineRule="auto"/>
        <w:rPr>
          <w:color w:val="auto"/>
        </w:rPr>
      </w:pPr>
    </w:p>
    <w:p w14:paraId="7B4DF424">
      <w:pPr>
        <w:spacing w:before="76" w:line="227" w:lineRule="auto"/>
        <w:ind w:left="440"/>
        <w:rPr>
          <w:rFonts w:ascii="宋体" w:hAnsi="宋体" w:eastAsia="宋体" w:cs="宋体"/>
          <w:color w:val="auto"/>
          <w:sz w:val="23"/>
          <w:szCs w:val="23"/>
        </w:rPr>
      </w:pPr>
      <w:r>
        <w:rPr>
          <w:rFonts w:ascii="宋体" w:hAnsi="宋体" w:eastAsia="宋体" w:cs="宋体"/>
          <w:color w:val="auto"/>
          <w:spacing w:val="4"/>
          <w:sz w:val="23"/>
          <w:szCs w:val="23"/>
        </w:rPr>
        <w:t>（4）其他证明文件复印件。</w:t>
      </w:r>
    </w:p>
    <w:p w14:paraId="67FEB781">
      <w:pPr>
        <w:pStyle w:val="7"/>
        <w:spacing w:line="318" w:lineRule="auto"/>
        <w:rPr>
          <w:color w:val="auto"/>
        </w:rPr>
      </w:pPr>
    </w:p>
    <w:p w14:paraId="448885AF">
      <w:pPr>
        <w:pStyle w:val="7"/>
        <w:spacing w:line="318" w:lineRule="auto"/>
        <w:rPr>
          <w:color w:val="auto"/>
        </w:rPr>
      </w:pPr>
    </w:p>
    <w:p w14:paraId="01B45C1F">
      <w:pPr>
        <w:pStyle w:val="7"/>
        <w:spacing w:line="319" w:lineRule="auto"/>
        <w:rPr>
          <w:color w:val="auto"/>
        </w:rPr>
      </w:pPr>
    </w:p>
    <w:p w14:paraId="7B58B150">
      <w:pPr>
        <w:spacing w:before="75" w:line="227" w:lineRule="auto"/>
        <w:ind w:left="541"/>
        <w:rPr>
          <w:rFonts w:ascii="宋体" w:hAnsi="宋体" w:eastAsia="宋体" w:cs="宋体"/>
          <w:color w:val="auto"/>
          <w:sz w:val="23"/>
          <w:szCs w:val="23"/>
        </w:rPr>
      </w:pPr>
      <w:r>
        <w:rPr>
          <w:rFonts w:ascii="宋体" w:hAnsi="宋体" w:eastAsia="宋体" w:cs="宋体"/>
          <w:color w:val="auto"/>
          <w:spacing w:val="7"/>
          <w:sz w:val="23"/>
          <w:szCs w:val="23"/>
        </w:rPr>
        <w:t>上述内容仅供参考，如有不足，请自行补充提供。</w:t>
      </w:r>
    </w:p>
    <w:p w14:paraId="373E0E49">
      <w:pPr>
        <w:spacing w:line="227" w:lineRule="auto"/>
        <w:rPr>
          <w:rFonts w:ascii="宋体" w:hAnsi="宋体" w:eastAsia="宋体" w:cs="宋体"/>
          <w:color w:val="auto"/>
          <w:sz w:val="23"/>
          <w:szCs w:val="23"/>
        </w:rPr>
        <w:sectPr>
          <w:pgSz w:w="11900" w:h="16838"/>
          <w:pgMar w:top="720" w:right="720" w:bottom="720" w:left="720" w:header="937" w:footer="0" w:gutter="0"/>
          <w:pgNumType w:fmt="decimal"/>
          <w:cols w:space="720" w:num="1"/>
        </w:sectPr>
      </w:pPr>
    </w:p>
    <w:p w14:paraId="52990520">
      <w:pPr>
        <w:pStyle w:val="7"/>
        <w:spacing w:line="434" w:lineRule="auto"/>
        <w:rPr>
          <w:color w:val="auto"/>
        </w:rPr>
      </w:pPr>
    </w:p>
    <w:p w14:paraId="5B679FF6">
      <w:pPr>
        <w:spacing w:before="91" w:line="219" w:lineRule="auto"/>
        <w:ind w:left="32"/>
        <w:rPr>
          <w:rFonts w:hint="eastAsia" w:ascii="宋体" w:hAnsi="宋体" w:eastAsia="宋体" w:cs="宋体"/>
          <w:color w:val="auto"/>
          <w:sz w:val="28"/>
          <w:szCs w:val="28"/>
          <w:lang w:val="en-US" w:eastAsia="zh-CN"/>
        </w:rPr>
      </w:pPr>
      <w:r>
        <w:rPr>
          <w:rFonts w:ascii="宋体" w:hAnsi="宋体" w:eastAsia="宋体" w:cs="宋体"/>
          <w:b/>
          <w:bCs/>
          <w:color w:val="auto"/>
          <w:spacing w:val="-9"/>
          <w:sz w:val="28"/>
          <w:szCs w:val="28"/>
        </w:rPr>
        <w:t>附件</w:t>
      </w:r>
      <w:r>
        <w:rPr>
          <w:rFonts w:hint="eastAsia" w:ascii="宋体" w:hAnsi="宋体" w:eastAsia="宋体" w:cs="宋体"/>
          <w:b/>
          <w:bCs/>
          <w:color w:val="auto"/>
          <w:spacing w:val="-9"/>
          <w:sz w:val="28"/>
          <w:szCs w:val="28"/>
          <w:lang w:val="en-US" w:eastAsia="zh-CN"/>
        </w:rPr>
        <w:t>二十一</w:t>
      </w:r>
    </w:p>
    <w:p w14:paraId="27899339">
      <w:pPr>
        <w:pStyle w:val="7"/>
        <w:spacing w:line="270" w:lineRule="auto"/>
        <w:rPr>
          <w:color w:val="auto"/>
        </w:rPr>
      </w:pPr>
    </w:p>
    <w:p w14:paraId="56F55CDB">
      <w:pPr>
        <w:pStyle w:val="7"/>
        <w:spacing w:line="271" w:lineRule="auto"/>
        <w:rPr>
          <w:color w:val="auto"/>
        </w:rPr>
      </w:pPr>
    </w:p>
    <w:p w14:paraId="5BE7A31A">
      <w:pPr>
        <w:pStyle w:val="7"/>
        <w:spacing w:line="271" w:lineRule="auto"/>
        <w:rPr>
          <w:color w:val="auto"/>
        </w:rPr>
      </w:pPr>
    </w:p>
    <w:p w14:paraId="4BDB3897">
      <w:pPr>
        <w:spacing w:before="101" w:line="224" w:lineRule="auto"/>
        <w:ind w:left="4053"/>
        <w:outlineLvl w:val="1"/>
        <w:rPr>
          <w:rFonts w:ascii="宋体" w:hAnsi="宋体" w:eastAsia="宋体" w:cs="宋体"/>
          <w:color w:val="auto"/>
          <w:sz w:val="31"/>
          <w:szCs w:val="31"/>
        </w:rPr>
      </w:pPr>
      <w:r>
        <w:rPr>
          <w:rFonts w:ascii="宋体" w:hAnsi="宋体" w:eastAsia="宋体" w:cs="宋体"/>
          <w:b/>
          <w:bCs/>
          <w:color w:val="auto"/>
          <w:spacing w:val="4"/>
          <w:sz w:val="31"/>
          <w:szCs w:val="31"/>
        </w:rPr>
        <w:t>服务承诺书</w:t>
      </w:r>
    </w:p>
    <w:p w14:paraId="7FBF83CB">
      <w:pPr>
        <w:spacing w:before="257" w:line="224" w:lineRule="auto"/>
        <w:ind w:left="1485"/>
        <w:rPr>
          <w:rFonts w:ascii="宋体" w:hAnsi="宋体" w:eastAsia="宋体" w:cs="宋体"/>
          <w:color w:val="auto"/>
          <w:sz w:val="31"/>
          <w:szCs w:val="31"/>
        </w:rPr>
      </w:pPr>
      <w:r>
        <w:rPr>
          <w:rFonts w:ascii="宋体" w:hAnsi="宋体" w:eastAsia="宋体" w:cs="宋体"/>
          <w:b/>
          <w:bCs/>
          <w:color w:val="auto"/>
          <w:spacing w:val="6"/>
          <w:sz w:val="31"/>
          <w:szCs w:val="31"/>
        </w:rPr>
        <w:t>根据本项目的情况，给出服务承诺；格式自拟。</w:t>
      </w:r>
    </w:p>
    <w:p w14:paraId="6AD048AD">
      <w:pPr>
        <w:spacing w:line="224" w:lineRule="auto"/>
        <w:rPr>
          <w:rFonts w:ascii="宋体" w:hAnsi="宋体" w:eastAsia="宋体" w:cs="宋体"/>
          <w:color w:val="auto"/>
          <w:sz w:val="31"/>
          <w:szCs w:val="31"/>
        </w:rPr>
        <w:sectPr>
          <w:pgSz w:w="11900" w:h="16838"/>
          <w:pgMar w:top="720" w:right="720" w:bottom="720" w:left="720" w:header="937" w:footer="454" w:gutter="0"/>
          <w:pgNumType w:fmt="decimal"/>
          <w:cols w:space="720" w:num="1"/>
        </w:sectPr>
      </w:pPr>
    </w:p>
    <w:p w14:paraId="4036D429">
      <w:pPr>
        <w:pStyle w:val="7"/>
        <w:spacing w:line="245" w:lineRule="auto"/>
        <w:rPr>
          <w:color w:val="auto"/>
        </w:rPr>
      </w:pPr>
    </w:p>
    <w:p w14:paraId="0CDB511F">
      <w:pPr>
        <w:pStyle w:val="7"/>
        <w:spacing w:line="246" w:lineRule="auto"/>
        <w:rPr>
          <w:color w:val="auto"/>
        </w:rPr>
      </w:pPr>
    </w:p>
    <w:p w14:paraId="6917FE67">
      <w:pPr>
        <w:pStyle w:val="7"/>
        <w:spacing w:line="246" w:lineRule="auto"/>
        <w:rPr>
          <w:color w:val="auto"/>
        </w:rPr>
      </w:pPr>
    </w:p>
    <w:p w14:paraId="690E3155">
      <w:pPr>
        <w:pStyle w:val="7"/>
        <w:spacing w:line="246" w:lineRule="auto"/>
        <w:rPr>
          <w:color w:val="auto"/>
        </w:rPr>
      </w:pPr>
    </w:p>
    <w:p w14:paraId="2F8AFBA3">
      <w:pPr>
        <w:spacing w:before="91" w:line="219" w:lineRule="auto"/>
        <w:rPr>
          <w:rFonts w:hint="eastAsia" w:ascii="宋体" w:hAnsi="宋体" w:eastAsia="宋体" w:cs="宋体"/>
          <w:color w:val="auto"/>
          <w:sz w:val="28"/>
          <w:szCs w:val="28"/>
          <w:lang w:val="en-US" w:eastAsia="zh-CN"/>
        </w:rPr>
      </w:pPr>
      <w:r>
        <w:rPr>
          <w:rFonts w:ascii="宋体" w:hAnsi="宋体" w:eastAsia="宋体" w:cs="宋体"/>
          <w:b/>
          <w:bCs/>
          <w:color w:val="auto"/>
          <w:spacing w:val="-9"/>
          <w:sz w:val="28"/>
          <w:szCs w:val="28"/>
        </w:rPr>
        <w:t>附件二十</w:t>
      </w:r>
      <w:r>
        <w:rPr>
          <w:rFonts w:hint="eastAsia" w:ascii="宋体" w:hAnsi="宋体" w:eastAsia="宋体" w:cs="宋体"/>
          <w:b/>
          <w:bCs/>
          <w:color w:val="auto"/>
          <w:spacing w:val="-9"/>
          <w:sz w:val="28"/>
          <w:szCs w:val="28"/>
          <w:lang w:val="en-US" w:eastAsia="zh-CN"/>
        </w:rPr>
        <w:t>二</w:t>
      </w:r>
    </w:p>
    <w:p w14:paraId="27B3305F">
      <w:pPr>
        <w:pStyle w:val="7"/>
        <w:spacing w:line="275" w:lineRule="auto"/>
        <w:rPr>
          <w:color w:val="auto"/>
        </w:rPr>
      </w:pPr>
    </w:p>
    <w:p w14:paraId="37644742">
      <w:pPr>
        <w:pStyle w:val="7"/>
        <w:spacing w:line="275" w:lineRule="auto"/>
        <w:rPr>
          <w:color w:val="auto"/>
        </w:rPr>
      </w:pPr>
    </w:p>
    <w:p w14:paraId="006ED7D3">
      <w:pPr>
        <w:pStyle w:val="7"/>
        <w:spacing w:line="276" w:lineRule="auto"/>
        <w:rPr>
          <w:color w:val="auto"/>
        </w:rPr>
      </w:pPr>
    </w:p>
    <w:p w14:paraId="66E287D2">
      <w:pPr>
        <w:spacing w:before="95" w:line="226" w:lineRule="auto"/>
        <w:ind w:left="2567"/>
        <w:outlineLvl w:val="0"/>
        <w:rPr>
          <w:rFonts w:ascii="宋体" w:hAnsi="宋体" w:eastAsia="宋体" w:cs="宋体"/>
          <w:color w:val="auto"/>
          <w:sz w:val="29"/>
          <w:szCs w:val="29"/>
        </w:rPr>
        <w:sectPr>
          <w:headerReference r:id="rId39" w:type="default"/>
          <w:pgSz w:w="11900" w:h="16838"/>
          <w:pgMar w:top="720" w:right="720" w:bottom="720" w:left="720" w:header="0" w:footer="454" w:gutter="0"/>
          <w:pgNumType w:fmt="decimal"/>
          <w:cols w:space="720" w:num="1"/>
        </w:sectPr>
      </w:pPr>
      <w:r>
        <w:rPr>
          <w:rFonts w:ascii="宋体" w:hAnsi="宋体" w:eastAsia="宋体" w:cs="宋体"/>
          <w:b/>
          <w:bCs/>
          <w:color w:val="auto"/>
          <w:spacing w:val="6"/>
          <w:sz w:val="29"/>
          <w:szCs w:val="29"/>
        </w:rPr>
        <w:t>其他有利于投标人的资料（如有）</w:t>
      </w:r>
    </w:p>
    <w:p w14:paraId="6ADAC771">
      <w:pPr>
        <w:pStyle w:val="7"/>
        <w:spacing w:line="246" w:lineRule="auto"/>
        <w:rPr>
          <w:color w:val="auto"/>
        </w:rPr>
      </w:pPr>
    </w:p>
    <w:p w14:paraId="65BB73CA">
      <w:pPr>
        <w:pStyle w:val="7"/>
        <w:spacing w:line="246" w:lineRule="auto"/>
        <w:rPr>
          <w:color w:val="auto"/>
        </w:rPr>
      </w:pPr>
    </w:p>
    <w:p w14:paraId="2BF53BE5">
      <w:pPr>
        <w:spacing w:before="91" w:line="221" w:lineRule="auto"/>
        <w:ind w:left="3770"/>
        <w:outlineLvl w:val="2"/>
        <w:rPr>
          <w:rFonts w:ascii="宋体" w:hAnsi="宋体" w:eastAsia="宋体" w:cs="宋体"/>
          <w:color w:val="auto"/>
          <w:sz w:val="28"/>
          <w:szCs w:val="28"/>
        </w:rPr>
      </w:pPr>
      <w:r>
        <w:rPr>
          <w:rFonts w:ascii="宋体" w:hAnsi="宋体" w:eastAsia="宋体" w:cs="宋体"/>
          <w:b/>
          <w:bCs/>
          <w:color w:val="auto"/>
          <w:spacing w:val="-7"/>
          <w:sz w:val="28"/>
          <w:szCs w:val="28"/>
        </w:rPr>
        <w:t>中小企业划分标准</w:t>
      </w:r>
    </w:p>
    <w:p w14:paraId="7948DC5F">
      <w:pPr>
        <w:pStyle w:val="7"/>
        <w:spacing w:line="425" w:lineRule="auto"/>
        <w:rPr>
          <w:color w:val="auto"/>
        </w:rPr>
      </w:pPr>
    </w:p>
    <w:p w14:paraId="049B7404">
      <w:pPr>
        <w:spacing w:before="74" w:line="334" w:lineRule="auto"/>
        <w:ind w:left="73" w:right="75" w:firstLine="481"/>
        <w:rPr>
          <w:rFonts w:ascii="宋体" w:hAnsi="宋体" w:eastAsia="宋体" w:cs="宋体"/>
          <w:color w:val="auto"/>
          <w:sz w:val="23"/>
          <w:szCs w:val="23"/>
        </w:rPr>
      </w:pPr>
      <w:r>
        <w:rPr>
          <w:rFonts w:ascii="宋体" w:hAnsi="宋体" w:eastAsia="宋体" w:cs="宋体"/>
          <w:color w:val="auto"/>
          <w:spacing w:val="11"/>
          <w:sz w:val="23"/>
          <w:szCs w:val="23"/>
        </w:rPr>
        <w:t>工业和信息化部、国家统计局、发展改革委、财政部等</w:t>
      </w:r>
      <w:r>
        <w:rPr>
          <w:rFonts w:ascii="宋体" w:hAnsi="宋体" w:eastAsia="宋体" w:cs="宋体"/>
          <w:color w:val="auto"/>
          <w:spacing w:val="10"/>
          <w:sz w:val="23"/>
          <w:szCs w:val="23"/>
        </w:rPr>
        <w:t>四部门《关于印发中小企业划型</w:t>
      </w:r>
      <w:r>
        <w:rPr>
          <w:rFonts w:ascii="宋体" w:hAnsi="宋体" w:eastAsia="宋体" w:cs="宋体"/>
          <w:color w:val="auto"/>
          <w:sz w:val="23"/>
          <w:szCs w:val="23"/>
        </w:rPr>
        <w:t xml:space="preserve"> </w:t>
      </w:r>
      <w:r>
        <w:rPr>
          <w:rFonts w:ascii="宋体" w:hAnsi="宋体" w:eastAsia="宋体" w:cs="宋体"/>
          <w:color w:val="auto"/>
          <w:spacing w:val="7"/>
          <w:sz w:val="23"/>
          <w:szCs w:val="23"/>
        </w:rPr>
        <w:t>标准规定的通知》（工信部联企业〔2011〕300</w:t>
      </w:r>
      <w:r>
        <w:rPr>
          <w:rFonts w:ascii="宋体" w:hAnsi="宋体" w:eastAsia="宋体" w:cs="宋体"/>
          <w:color w:val="auto"/>
          <w:spacing w:val="-37"/>
          <w:sz w:val="23"/>
          <w:szCs w:val="23"/>
        </w:rPr>
        <w:t xml:space="preserve"> </w:t>
      </w:r>
      <w:r>
        <w:rPr>
          <w:rFonts w:ascii="宋体" w:hAnsi="宋体" w:eastAsia="宋体" w:cs="宋体"/>
          <w:color w:val="auto"/>
          <w:spacing w:val="7"/>
          <w:sz w:val="23"/>
          <w:szCs w:val="23"/>
        </w:rPr>
        <w:t>号）规定中小企业划型标准如表所</w:t>
      </w:r>
      <w:r>
        <w:rPr>
          <w:rFonts w:ascii="宋体" w:hAnsi="宋体" w:eastAsia="宋体" w:cs="宋体"/>
          <w:color w:val="auto"/>
          <w:spacing w:val="6"/>
          <w:sz w:val="23"/>
          <w:szCs w:val="23"/>
        </w:rPr>
        <w:t>示：</w:t>
      </w:r>
    </w:p>
    <w:tbl>
      <w:tblPr>
        <w:tblStyle w:val="16"/>
        <w:tblW w:w="4999" w:type="pct"/>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1855"/>
        <w:gridCol w:w="1120"/>
        <w:gridCol w:w="7489"/>
      </w:tblGrid>
      <w:tr w14:paraId="284696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886" w:type="pct"/>
            <w:vMerge w:val="restart"/>
            <w:tcBorders>
              <w:bottom w:val="nil"/>
            </w:tcBorders>
            <w:vAlign w:val="top"/>
          </w:tcPr>
          <w:p w14:paraId="26C5C054">
            <w:pPr>
              <w:pStyle w:val="17"/>
              <w:spacing w:line="250" w:lineRule="auto"/>
              <w:rPr>
                <w:color w:val="auto"/>
              </w:rPr>
            </w:pPr>
          </w:p>
          <w:p w14:paraId="729F351D">
            <w:pPr>
              <w:pStyle w:val="17"/>
              <w:spacing w:line="250" w:lineRule="auto"/>
              <w:rPr>
                <w:color w:val="auto"/>
              </w:rPr>
            </w:pPr>
          </w:p>
          <w:p w14:paraId="748A8DE3">
            <w:pPr>
              <w:pStyle w:val="17"/>
              <w:spacing w:line="250" w:lineRule="auto"/>
              <w:rPr>
                <w:color w:val="auto"/>
              </w:rPr>
            </w:pPr>
          </w:p>
          <w:p w14:paraId="778E36A2">
            <w:pPr>
              <w:spacing w:before="65" w:line="228" w:lineRule="auto"/>
              <w:ind w:left="18"/>
              <w:rPr>
                <w:rFonts w:ascii="宋体" w:hAnsi="宋体" w:eastAsia="宋体" w:cs="宋体"/>
                <w:color w:val="auto"/>
                <w:sz w:val="20"/>
                <w:szCs w:val="20"/>
              </w:rPr>
            </w:pPr>
            <w:r>
              <w:rPr>
                <w:rFonts w:ascii="宋体" w:hAnsi="宋体" w:eastAsia="宋体" w:cs="宋体"/>
                <w:color w:val="auto"/>
                <w:spacing w:val="4"/>
                <w:sz w:val="20"/>
                <w:szCs w:val="20"/>
              </w:rPr>
              <w:t>农、林、牧、渔业</w:t>
            </w:r>
          </w:p>
        </w:tc>
        <w:tc>
          <w:tcPr>
            <w:tcW w:w="4113" w:type="pct"/>
            <w:gridSpan w:val="2"/>
            <w:vAlign w:val="top"/>
          </w:tcPr>
          <w:p w14:paraId="0885C36D">
            <w:pPr>
              <w:spacing w:before="124" w:line="228" w:lineRule="auto"/>
              <w:ind w:left="1899"/>
              <w:rPr>
                <w:rFonts w:ascii="宋体" w:hAnsi="宋体" w:eastAsia="宋体" w:cs="宋体"/>
                <w:color w:val="auto"/>
                <w:sz w:val="20"/>
                <w:szCs w:val="20"/>
              </w:rPr>
            </w:pPr>
            <w:r>
              <w:rPr>
                <w:rFonts w:ascii="宋体" w:hAnsi="宋体" w:eastAsia="宋体" w:cs="宋体"/>
                <w:color w:val="auto"/>
                <w:spacing w:val="6"/>
                <w:sz w:val="20"/>
                <w:szCs w:val="20"/>
              </w:rPr>
              <w:t>营业收入</w:t>
            </w:r>
            <w:r>
              <w:rPr>
                <w:rFonts w:ascii="宋体" w:hAnsi="宋体" w:eastAsia="宋体" w:cs="宋体"/>
                <w:color w:val="auto"/>
                <w:spacing w:val="-27"/>
                <w:sz w:val="20"/>
                <w:szCs w:val="20"/>
              </w:rPr>
              <w:t xml:space="preserve"> </w:t>
            </w:r>
            <w:r>
              <w:rPr>
                <w:rFonts w:ascii="宋体" w:hAnsi="宋体" w:eastAsia="宋体" w:cs="宋体"/>
                <w:color w:val="auto"/>
                <w:spacing w:val="6"/>
                <w:sz w:val="20"/>
                <w:szCs w:val="20"/>
              </w:rPr>
              <w:t>20000</w:t>
            </w:r>
            <w:r>
              <w:rPr>
                <w:rFonts w:ascii="宋体" w:hAnsi="宋体" w:eastAsia="宋体" w:cs="宋体"/>
                <w:color w:val="auto"/>
                <w:spacing w:val="-33"/>
                <w:sz w:val="20"/>
                <w:szCs w:val="20"/>
              </w:rPr>
              <w:t xml:space="preserve"> </w:t>
            </w:r>
            <w:r>
              <w:rPr>
                <w:rFonts w:ascii="宋体" w:hAnsi="宋体" w:eastAsia="宋体" w:cs="宋体"/>
                <w:color w:val="auto"/>
                <w:spacing w:val="6"/>
                <w:sz w:val="20"/>
                <w:szCs w:val="20"/>
              </w:rPr>
              <w:t>万元以下的为中小微型企业。</w:t>
            </w:r>
          </w:p>
        </w:tc>
      </w:tr>
      <w:tr w14:paraId="5BF82DD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886" w:type="pct"/>
            <w:vMerge w:val="continue"/>
            <w:tcBorders>
              <w:top w:val="nil"/>
              <w:bottom w:val="nil"/>
            </w:tcBorders>
            <w:vAlign w:val="top"/>
          </w:tcPr>
          <w:p w14:paraId="1964BAEF">
            <w:pPr>
              <w:pStyle w:val="17"/>
              <w:rPr>
                <w:color w:val="auto"/>
              </w:rPr>
            </w:pPr>
          </w:p>
        </w:tc>
        <w:tc>
          <w:tcPr>
            <w:tcW w:w="535" w:type="pct"/>
            <w:vAlign w:val="top"/>
          </w:tcPr>
          <w:p w14:paraId="2664F549">
            <w:pPr>
              <w:spacing w:before="122" w:line="228" w:lineRule="auto"/>
              <w:ind w:left="306"/>
              <w:rPr>
                <w:rFonts w:ascii="宋体" w:hAnsi="宋体" w:eastAsia="宋体" w:cs="宋体"/>
                <w:color w:val="auto"/>
                <w:sz w:val="20"/>
                <w:szCs w:val="20"/>
              </w:rPr>
            </w:pPr>
            <w:r>
              <w:rPr>
                <w:rFonts w:ascii="宋体" w:hAnsi="宋体" w:eastAsia="宋体" w:cs="宋体"/>
                <w:color w:val="auto"/>
                <w:spacing w:val="-3"/>
                <w:sz w:val="20"/>
                <w:szCs w:val="20"/>
              </w:rPr>
              <w:t>中型</w:t>
            </w:r>
          </w:p>
        </w:tc>
        <w:tc>
          <w:tcPr>
            <w:tcW w:w="3577" w:type="pct"/>
            <w:vAlign w:val="top"/>
          </w:tcPr>
          <w:p w14:paraId="193AA7C7">
            <w:pPr>
              <w:spacing w:before="122" w:line="228" w:lineRule="auto"/>
              <w:ind w:left="2529"/>
              <w:rPr>
                <w:rFonts w:ascii="宋体" w:hAnsi="宋体" w:eastAsia="宋体" w:cs="宋体"/>
                <w:color w:val="auto"/>
                <w:sz w:val="20"/>
                <w:szCs w:val="20"/>
              </w:rPr>
            </w:pPr>
            <w:r>
              <w:rPr>
                <w:rFonts w:ascii="宋体" w:hAnsi="宋体" w:eastAsia="宋体" w:cs="宋体"/>
                <w:color w:val="auto"/>
                <w:spacing w:val="3"/>
                <w:sz w:val="20"/>
                <w:szCs w:val="20"/>
              </w:rPr>
              <w:t>500</w:t>
            </w:r>
            <w:r>
              <w:rPr>
                <w:rFonts w:ascii="宋体" w:hAnsi="宋体" w:eastAsia="宋体" w:cs="宋体"/>
                <w:color w:val="auto"/>
                <w:spacing w:val="-35"/>
                <w:sz w:val="20"/>
                <w:szCs w:val="20"/>
              </w:rPr>
              <w:t xml:space="preserve"> </w:t>
            </w:r>
            <w:r>
              <w:rPr>
                <w:rFonts w:ascii="宋体" w:hAnsi="宋体" w:eastAsia="宋体" w:cs="宋体"/>
                <w:color w:val="auto"/>
                <w:spacing w:val="3"/>
                <w:sz w:val="20"/>
                <w:szCs w:val="20"/>
              </w:rPr>
              <w:t>万元-20000</w:t>
            </w:r>
            <w:r>
              <w:rPr>
                <w:rFonts w:ascii="宋体" w:hAnsi="宋体" w:eastAsia="宋体" w:cs="宋体"/>
                <w:color w:val="auto"/>
                <w:spacing w:val="-31"/>
                <w:sz w:val="20"/>
                <w:szCs w:val="20"/>
              </w:rPr>
              <w:t xml:space="preserve"> </w:t>
            </w:r>
            <w:r>
              <w:rPr>
                <w:rFonts w:ascii="宋体" w:hAnsi="宋体" w:eastAsia="宋体" w:cs="宋体"/>
                <w:color w:val="auto"/>
                <w:spacing w:val="3"/>
                <w:sz w:val="20"/>
                <w:szCs w:val="20"/>
              </w:rPr>
              <w:t>万元</w:t>
            </w:r>
          </w:p>
        </w:tc>
      </w:tr>
      <w:tr w14:paraId="4086E7D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continue"/>
            <w:tcBorders>
              <w:top w:val="nil"/>
              <w:bottom w:val="nil"/>
            </w:tcBorders>
            <w:vAlign w:val="top"/>
          </w:tcPr>
          <w:p w14:paraId="76F03592">
            <w:pPr>
              <w:pStyle w:val="17"/>
              <w:rPr>
                <w:color w:val="auto"/>
              </w:rPr>
            </w:pPr>
          </w:p>
        </w:tc>
        <w:tc>
          <w:tcPr>
            <w:tcW w:w="535" w:type="pct"/>
            <w:vAlign w:val="top"/>
          </w:tcPr>
          <w:p w14:paraId="18DC7A02">
            <w:pPr>
              <w:spacing w:before="122" w:line="230" w:lineRule="auto"/>
              <w:ind w:left="292"/>
              <w:rPr>
                <w:rFonts w:ascii="宋体" w:hAnsi="宋体" w:eastAsia="宋体" w:cs="宋体"/>
                <w:color w:val="auto"/>
                <w:sz w:val="20"/>
                <w:szCs w:val="20"/>
              </w:rPr>
            </w:pPr>
            <w:r>
              <w:rPr>
                <w:rFonts w:ascii="宋体" w:hAnsi="宋体" w:eastAsia="宋体" w:cs="宋体"/>
                <w:color w:val="auto"/>
                <w:spacing w:val="2"/>
                <w:sz w:val="20"/>
                <w:szCs w:val="20"/>
              </w:rPr>
              <w:t>小型</w:t>
            </w:r>
          </w:p>
        </w:tc>
        <w:tc>
          <w:tcPr>
            <w:tcW w:w="3577" w:type="pct"/>
            <w:vAlign w:val="top"/>
          </w:tcPr>
          <w:p w14:paraId="73B55AFB">
            <w:pPr>
              <w:spacing w:before="123" w:line="228" w:lineRule="auto"/>
              <w:ind w:left="2685"/>
              <w:rPr>
                <w:rFonts w:ascii="宋体" w:hAnsi="宋体" w:eastAsia="宋体" w:cs="宋体"/>
                <w:color w:val="auto"/>
                <w:sz w:val="20"/>
                <w:szCs w:val="20"/>
              </w:rPr>
            </w:pPr>
            <w:r>
              <w:rPr>
                <w:rFonts w:ascii="宋体" w:hAnsi="宋体" w:eastAsia="宋体" w:cs="宋体"/>
                <w:color w:val="auto"/>
                <w:spacing w:val="2"/>
                <w:sz w:val="20"/>
                <w:szCs w:val="20"/>
              </w:rPr>
              <w:t>50</w:t>
            </w:r>
            <w:r>
              <w:rPr>
                <w:rFonts w:ascii="宋体" w:hAnsi="宋体" w:eastAsia="宋体" w:cs="宋体"/>
                <w:color w:val="auto"/>
                <w:spacing w:val="-28"/>
                <w:sz w:val="20"/>
                <w:szCs w:val="20"/>
              </w:rPr>
              <w:t xml:space="preserve"> </w:t>
            </w:r>
            <w:r>
              <w:rPr>
                <w:rFonts w:ascii="宋体" w:hAnsi="宋体" w:eastAsia="宋体" w:cs="宋体"/>
                <w:color w:val="auto"/>
                <w:spacing w:val="2"/>
                <w:sz w:val="20"/>
                <w:szCs w:val="20"/>
              </w:rPr>
              <w:t>万元-500</w:t>
            </w:r>
            <w:r>
              <w:rPr>
                <w:rFonts w:ascii="宋体" w:hAnsi="宋体" w:eastAsia="宋体" w:cs="宋体"/>
                <w:color w:val="auto"/>
                <w:spacing w:val="-31"/>
                <w:sz w:val="20"/>
                <w:szCs w:val="20"/>
              </w:rPr>
              <w:t xml:space="preserve"> </w:t>
            </w:r>
            <w:r>
              <w:rPr>
                <w:rFonts w:ascii="宋体" w:hAnsi="宋体" w:eastAsia="宋体" w:cs="宋体"/>
                <w:color w:val="auto"/>
                <w:spacing w:val="2"/>
                <w:sz w:val="20"/>
                <w:szCs w:val="20"/>
              </w:rPr>
              <w:t>万元</w:t>
            </w:r>
          </w:p>
        </w:tc>
      </w:tr>
      <w:tr w14:paraId="615EBB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886" w:type="pct"/>
            <w:vMerge w:val="continue"/>
            <w:tcBorders>
              <w:top w:val="nil"/>
            </w:tcBorders>
            <w:vAlign w:val="top"/>
          </w:tcPr>
          <w:p w14:paraId="7897F36C">
            <w:pPr>
              <w:pStyle w:val="17"/>
              <w:rPr>
                <w:color w:val="auto"/>
              </w:rPr>
            </w:pPr>
          </w:p>
        </w:tc>
        <w:tc>
          <w:tcPr>
            <w:tcW w:w="535" w:type="pct"/>
            <w:vAlign w:val="top"/>
          </w:tcPr>
          <w:p w14:paraId="1F647361">
            <w:pPr>
              <w:spacing w:before="121" w:line="228" w:lineRule="auto"/>
              <w:ind w:left="287"/>
              <w:rPr>
                <w:rFonts w:ascii="宋体" w:hAnsi="宋体" w:eastAsia="宋体" w:cs="宋体"/>
                <w:color w:val="auto"/>
                <w:sz w:val="20"/>
                <w:szCs w:val="20"/>
              </w:rPr>
            </w:pPr>
            <w:r>
              <w:rPr>
                <w:rFonts w:ascii="宋体" w:hAnsi="宋体" w:eastAsia="宋体" w:cs="宋体"/>
                <w:color w:val="auto"/>
                <w:spacing w:val="4"/>
                <w:sz w:val="20"/>
                <w:szCs w:val="20"/>
              </w:rPr>
              <w:t>微型</w:t>
            </w:r>
          </w:p>
        </w:tc>
        <w:tc>
          <w:tcPr>
            <w:tcW w:w="3577" w:type="pct"/>
            <w:vAlign w:val="top"/>
          </w:tcPr>
          <w:p w14:paraId="5098B268">
            <w:pPr>
              <w:spacing w:before="122" w:line="228" w:lineRule="auto"/>
              <w:ind w:left="2922"/>
              <w:rPr>
                <w:rFonts w:ascii="宋体" w:hAnsi="宋体" w:eastAsia="宋体" w:cs="宋体"/>
                <w:color w:val="auto"/>
                <w:sz w:val="20"/>
                <w:szCs w:val="20"/>
              </w:rPr>
            </w:pPr>
            <w:r>
              <w:rPr>
                <w:rFonts w:ascii="宋体" w:hAnsi="宋体" w:eastAsia="宋体" w:cs="宋体"/>
                <w:color w:val="auto"/>
                <w:spacing w:val="3"/>
                <w:sz w:val="20"/>
                <w:szCs w:val="20"/>
              </w:rPr>
              <w:t>50</w:t>
            </w:r>
            <w:r>
              <w:rPr>
                <w:rFonts w:ascii="宋体" w:hAnsi="宋体" w:eastAsia="宋体" w:cs="宋体"/>
                <w:color w:val="auto"/>
                <w:spacing w:val="-32"/>
                <w:sz w:val="20"/>
                <w:szCs w:val="20"/>
              </w:rPr>
              <w:t xml:space="preserve"> </w:t>
            </w:r>
            <w:r>
              <w:rPr>
                <w:rFonts w:ascii="宋体" w:hAnsi="宋体" w:eastAsia="宋体" w:cs="宋体"/>
                <w:color w:val="auto"/>
                <w:spacing w:val="3"/>
                <w:sz w:val="20"/>
                <w:szCs w:val="20"/>
              </w:rPr>
              <w:t>万元以下</w:t>
            </w:r>
          </w:p>
        </w:tc>
      </w:tr>
      <w:tr w14:paraId="1B3409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restart"/>
            <w:tcBorders>
              <w:bottom w:val="nil"/>
            </w:tcBorders>
            <w:vAlign w:val="top"/>
          </w:tcPr>
          <w:p w14:paraId="516E871D">
            <w:pPr>
              <w:spacing w:before="54"/>
              <w:ind w:left="633"/>
              <w:rPr>
                <w:rFonts w:ascii="宋体" w:hAnsi="宋体" w:eastAsia="宋体" w:cs="宋体"/>
                <w:color w:val="auto"/>
                <w:sz w:val="20"/>
                <w:szCs w:val="20"/>
              </w:rPr>
            </w:pPr>
            <w:r>
              <w:rPr>
                <w:rFonts w:ascii="宋体" w:hAnsi="宋体" w:eastAsia="宋体" w:cs="宋体"/>
                <w:color w:val="auto"/>
                <w:spacing w:val="3"/>
                <w:sz w:val="20"/>
                <w:szCs w:val="20"/>
              </w:rPr>
              <w:t>工业</w:t>
            </w:r>
          </w:p>
          <w:p w14:paraId="549E4A94">
            <w:pPr>
              <w:spacing w:before="55" w:line="283" w:lineRule="auto"/>
              <w:ind w:left="156" w:right="73" w:hanging="128"/>
              <w:jc w:val="both"/>
              <w:rPr>
                <w:rFonts w:ascii="宋体" w:hAnsi="宋体" w:eastAsia="宋体" w:cs="宋体"/>
                <w:color w:val="auto"/>
                <w:sz w:val="20"/>
                <w:szCs w:val="20"/>
              </w:rPr>
            </w:pPr>
            <w:r>
              <w:rPr>
                <w:rFonts w:ascii="宋体" w:hAnsi="宋体" w:eastAsia="宋体" w:cs="宋体"/>
                <w:color w:val="auto"/>
                <w:spacing w:val="3"/>
                <w:sz w:val="20"/>
                <w:szCs w:val="20"/>
              </w:rPr>
              <w:t>（包括采矿业，制</w:t>
            </w:r>
            <w:r>
              <w:rPr>
                <w:rFonts w:ascii="宋体" w:hAnsi="宋体" w:eastAsia="宋体" w:cs="宋体"/>
                <w:color w:val="auto"/>
                <w:sz w:val="20"/>
                <w:szCs w:val="20"/>
              </w:rPr>
              <w:t xml:space="preserve"> </w:t>
            </w:r>
            <w:r>
              <w:rPr>
                <w:rFonts w:ascii="宋体" w:hAnsi="宋体" w:eastAsia="宋体" w:cs="宋体"/>
                <w:color w:val="auto"/>
                <w:spacing w:val="8"/>
                <w:sz w:val="20"/>
                <w:szCs w:val="20"/>
              </w:rPr>
              <w:t>造业，电力、热</w:t>
            </w:r>
            <w:r>
              <w:rPr>
                <w:rFonts w:ascii="宋体" w:hAnsi="宋体" w:eastAsia="宋体" w:cs="宋体"/>
                <w:color w:val="auto"/>
                <w:spacing w:val="5"/>
                <w:sz w:val="20"/>
                <w:szCs w:val="20"/>
              </w:rPr>
              <w:t xml:space="preserve"> </w:t>
            </w:r>
            <w:r>
              <w:rPr>
                <w:rFonts w:ascii="宋体" w:hAnsi="宋体" w:eastAsia="宋体" w:cs="宋体"/>
                <w:color w:val="auto"/>
                <w:spacing w:val="8"/>
                <w:sz w:val="20"/>
                <w:szCs w:val="20"/>
              </w:rPr>
              <w:t>力、燃气及水生</w:t>
            </w:r>
          </w:p>
          <w:p w14:paraId="367B7B55">
            <w:pPr>
              <w:spacing w:before="34" w:line="263" w:lineRule="auto"/>
              <w:ind w:left="629" w:right="423" w:hanging="155"/>
              <w:rPr>
                <w:rFonts w:ascii="宋体" w:hAnsi="宋体" w:eastAsia="宋体" w:cs="宋体"/>
                <w:color w:val="auto"/>
                <w:sz w:val="20"/>
                <w:szCs w:val="20"/>
              </w:rPr>
            </w:pPr>
            <w:r>
              <w:rPr>
                <w:rFonts w:ascii="宋体" w:hAnsi="宋体" w:eastAsia="宋体" w:cs="宋体"/>
                <w:color w:val="auto"/>
                <w:spacing w:val="7"/>
                <w:sz w:val="20"/>
                <w:szCs w:val="20"/>
              </w:rPr>
              <w:t>产和供应</w:t>
            </w:r>
            <w:r>
              <w:rPr>
                <w:rFonts w:ascii="宋体" w:hAnsi="宋体" w:eastAsia="宋体" w:cs="宋体"/>
                <w:color w:val="auto"/>
                <w:spacing w:val="1"/>
                <w:sz w:val="20"/>
                <w:szCs w:val="20"/>
              </w:rPr>
              <w:t xml:space="preserve"> </w:t>
            </w:r>
            <w:r>
              <w:rPr>
                <w:rFonts w:ascii="宋体" w:hAnsi="宋体" w:eastAsia="宋体" w:cs="宋体"/>
                <w:color w:val="auto"/>
                <w:spacing w:val="-2"/>
                <w:sz w:val="20"/>
                <w:szCs w:val="20"/>
              </w:rPr>
              <w:t>业）</w:t>
            </w:r>
          </w:p>
        </w:tc>
        <w:tc>
          <w:tcPr>
            <w:tcW w:w="4113" w:type="pct"/>
            <w:gridSpan w:val="2"/>
            <w:vAlign w:val="top"/>
          </w:tcPr>
          <w:p w14:paraId="131C8185">
            <w:pPr>
              <w:spacing w:before="124" w:line="228" w:lineRule="auto"/>
              <w:ind w:left="793"/>
              <w:rPr>
                <w:rFonts w:ascii="宋体" w:hAnsi="宋体" w:eastAsia="宋体" w:cs="宋体"/>
                <w:color w:val="auto"/>
                <w:sz w:val="20"/>
                <w:szCs w:val="20"/>
              </w:rPr>
            </w:pPr>
            <w:r>
              <w:rPr>
                <w:rFonts w:ascii="宋体" w:hAnsi="宋体" w:eastAsia="宋体" w:cs="宋体"/>
                <w:color w:val="auto"/>
                <w:spacing w:val="6"/>
                <w:sz w:val="20"/>
                <w:szCs w:val="20"/>
              </w:rPr>
              <w:t>从业人员</w:t>
            </w:r>
            <w:r>
              <w:rPr>
                <w:rFonts w:ascii="宋体" w:hAnsi="宋体" w:eastAsia="宋体" w:cs="宋体"/>
                <w:color w:val="auto"/>
                <w:spacing w:val="-16"/>
                <w:sz w:val="20"/>
                <w:szCs w:val="20"/>
              </w:rPr>
              <w:t xml:space="preserve"> </w:t>
            </w:r>
            <w:r>
              <w:rPr>
                <w:rFonts w:ascii="宋体" w:hAnsi="宋体" w:eastAsia="宋体" w:cs="宋体"/>
                <w:color w:val="auto"/>
                <w:spacing w:val="6"/>
                <w:sz w:val="20"/>
                <w:szCs w:val="20"/>
              </w:rPr>
              <w:t>1000</w:t>
            </w:r>
            <w:r>
              <w:rPr>
                <w:rFonts w:ascii="宋体" w:hAnsi="宋体" w:eastAsia="宋体" w:cs="宋体"/>
                <w:color w:val="auto"/>
                <w:spacing w:val="-34"/>
                <w:sz w:val="20"/>
                <w:szCs w:val="20"/>
              </w:rPr>
              <w:t xml:space="preserve"> </w:t>
            </w:r>
            <w:r>
              <w:rPr>
                <w:rFonts w:ascii="宋体" w:hAnsi="宋体" w:eastAsia="宋体" w:cs="宋体"/>
                <w:color w:val="auto"/>
                <w:spacing w:val="6"/>
                <w:sz w:val="20"/>
                <w:szCs w:val="20"/>
              </w:rPr>
              <w:t>人以下或营业收入</w:t>
            </w:r>
            <w:r>
              <w:rPr>
                <w:rFonts w:ascii="宋体" w:hAnsi="宋体" w:eastAsia="宋体" w:cs="宋体"/>
                <w:color w:val="auto"/>
                <w:spacing w:val="-41"/>
                <w:sz w:val="20"/>
                <w:szCs w:val="20"/>
              </w:rPr>
              <w:t xml:space="preserve"> </w:t>
            </w:r>
            <w:r>
              <w:rPr>
                <w:rFonts w:ascii="宋体" w:hAnsi="宋体" w:eastAsia="宋体" w:cs="宋体"/>
                <w:color w:val="auto"/>
                <w:spacing w:val="6"/>
                <w:sz w:val="20"/>
                <w:szCs w:val="20"/>
              </w:rPr>
              <w:t>40000</w:t>
            </w:r>
            <w:r>
              <w:rPr>
                <w:rFonts w:ascii="宋体" w:hAnsi="宋体" w:eastAsia="宋体" w:cs="宋体"/>
                <w:color w:val="auto"/>
                <w:spacing w:val="-31"/>
                <w:sz w:val="20"/>
                <w:szCs w:val="20"/>
              </w:rPr>
              <w:t xml:space="preserve"> </w:t>
            </w:r>
            <w:r>
              <w:rPr>
                <w:rFonts w:ascii="宋体" w:hAnsi="宋体" w:eastAsia="宋体" w:cs="宋体"/>
                <w:color w:val="auto"/>
                <w:spacing w:val="6"/>
                <w:sz w:val="20"/>
                <w:szCs w:val="20"/>
              </w:rPr>
              <w:t>万元以下的为中小微型企业。</w:t>
            </w:r>
          </w:p>
        </w:tc>
      </w:tr>
      <w:tr w14:paraId="47E36C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8" w:hRule="atLeast"/>
        </w:trPr>
        <w:tc>
          <w:tcPr>
            <w:tcW w:w="886" w:type="pct"/>
            <w:vMerge w:val="continue"/>
            <w:tcBorders>
              <w:top w:val="nil"/>
              <w:bottom w:val="nil"/>
            </w:tcBorders>
            <w:vAlign w:val="top"/>
          </w:tcPr>
          <w:p w14:paraId="7ECE430F">
            <w:pPr>
              <w:pStyle w:val="17"/>
              <w:rPr>
                <w:color w:val="auto"/>
              </w:rPr>
            </w:pPr>
          </w:p>
        </w:tc>
        <w:tc>
          <w:tcPr>
            <w:tcW w:w="535" w:type="pct"/>
            <w:vAlign w:val="top"/>
          </w:tcPr>
          <w:p w14:paraId="3F1FBF6B">
            <w:pPr>
              <w:spacing w:before="123" w:line="228" w:lineRule="auto"/>
              <w:ind w:left="306"/>
              <w:rPr>
                <w:rFonts w:ascii="宋体" w:hAnsi="宋体" w:eastAsia="宋体" w:cs="宋体"/>
                <w:color w:val="auto"/>
                <w:sz w:val="20"/>
                <w:szCs w:val="20"/>
              </w:rPr>
            </w:pPr>
            <w:r>
              <w:rPr>
                <w:rFonts w:ascii="宋体" w:hAnsi="宋体" w:eastAsia="宋体" w:cs="宋体"/>
                <w:color w:val="auto"/>
                <w:spacing w:val="-3"/>
                <w:sz w:val="20"/>
                <w:szCs w:val="20"/>
              </w:rPr>
              <w:t>中型</w:t>
            </w:r>
          </w:p>
        </w:tc>
        <w:tc>
          <w:tcPr>
            <w:tcW w:w="3577" w:type="pct"/>
            <w:vAlign w:val="top"/>
          </w:tcPr>
          <w:p w14:paraId="69B988DB">
            <w:pPr>
              <w:spacing w:before="123" w:line="228" w:lineRule="auto"/>
              <w:ind w:left="532"/>
              <w:rPr>
                <w:rFonts w:ascii="宋体" w:hAnsi="宋体" w:eastAsia="宋体" w:cs="宋体"/>
                <w:color w:val="auto"/>
                <w:sz w:val="20"/>
                <w:szCs w:val="20"/>
              </w:rPr>
            </w:pPr>
            <w:r>
              <w:rPr>
                <w:rFonts w:ascii="宋体" w:hAnsi="宋体" w:eastAsia="宋体" w:cs="宋体"/>
                <w:color w:val="auto"/>
                <w:spacing w:val="4"/>
                <w:sz w:val="20"/>
                <w:szCs w:val="20"/>
              </w:rPr>
              <w:t>从业人员</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300</w:t>
            </w:r>
            <w:r>
              <w:rPr>
                <w:rFonts w:ascii="宋体" w:hAnsi="宋体" w:eastAsia="宋体" w:cs="宋体"/>
                <w:color w:val="auto"/>
                <w:spacing w:val="-37"/>
                <w:sz w:val="20"/>
                <w:szCs w:val="20"/>
              </w:rPr>
              <w:t xml:space="preserve"> </w:t>
            </w:r>
            <w:r>
              <w:rPr>
                <w:rFonts w:ascii="宋体" w:hAnsi="宋体" w:eastAsia="宋体" w:cs="宋体"/>
                <w:color w:val="auto"/>
                <w:spacing w:val="4"/>
                <w:sz w:val="20"/>
                <w:szCs w:val="20"/>
              </w:rPr>
              <w:t>人一</w:t>
            </w:r>
            <w:r>
              <w:rPr>
                <w:rFonts w:ascii="宋体" w:hAnsi="宋体" w:eastAsia="宋体" w:cs="宋体"/>
                <w:color w:val="auto"/>
                <w:spacing w:val="-21"/>
                <w:sz w:val="20"/>
                <w:szCs w:val="20"/>
              </w:rPr>
              <w:t xml:space="preserve"> </w:t>
            </w:r>
            <w:r>
              <w:rPr>
                <w:rFonts w:ascii="宋体" w:hAnsi="宋体" w:eastAsia="宋体" w:cs="宋体"/>
                <w:color w:val="auto"/>
                <w:spacing w:val="4"/>
                <w:sz w:val="20"/>
                <w:szCs w:val="20"/>
              </w:rPr>
              <w:t>1000</w:t>
            </w:r>
            <w:r>
              <w:rPr>
                <w:rFonts w:ascii="宋体" w:hAnsi="宋体" w:eastAsia="宋体" w:cs="宋体"/>
                <w:color w:val="auto"/>
                <w:spacing w:val="-37"/>
                <w:sz w:val="20"/>
                <w:szCs w:val="20"/>
              </w:rPr>
              <w:t xml:space="preserve"> </w:t>
            </w:r>
            <w:r>
              <w:rPr>
                <w:rFonts w:ascii="宋体" w:hAnsi="宋体" w:eastAsia="宋体" w:cs="宋体"/>
                <w:color w:val="auto"/>
                <w:spacing w:val="4"/>
                <w:sz w:val="20"/>
                <w:szCs w:val="20"/>
              </w:rPr>
              <w:t>人，且营业收入</w:t>
            </w:r>
            <w:r>
              <w:rPr>
                <w:rFonts w:ascii="宋体" w:hAnsi="宋体" w:eastAsia="宋体" w:cs="宋体"/>
                <w:color w:val="auto"/>
                <w:spacing w:val="-38"/>
                <w:sz w:val="20"/>
                <w:szCs w:val="20"/>
              </w:rPr>
              <w:t xml:space="preserve"> </w:t>
            </w:r>
            <w:r>
              <w:rPr>
                <w:rFonts w:ascii="宋体" w:hAnsi="宋体" w:eastAsia="宋体" w:cs="宋体"/>
                <w:color w:val="auto"/>
                <w:spacing w:val="4"/>
                <w:sz w:val="20"/>
                <w:szCs w:val="20"/>
              </w:rPr>
              <w:t>2000</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万元一</w:t>
            </w:r>
            <w:r>
              <w:rPr>
                <w:rFonts w:ascii="宋体" w:hAnsi="宋体" w:eastAsia="宋体" w:cs="宋体"/>
                <w:color w:val="auto"/>
                <w:spacing w:val="-40"/>
                <w:sz w:val="20"/>
                <w:szCs w:val="20"/>
              </w:rPr>
              <w:t xml:space="preserve"> </w:t>
            </w:r>
            <w:r>
              <w:rPr>
                <w:rFonts w:ascii="宋体" w:hAnsi="宋体" w:eastAsia="宋体" w:cs="宋体"/>
                <w:color w:val="auto"/>
                <w:spacing w:val="4"/>
                <w:sz w:val="20"/>
                <w:szCs w:val="20"/>
              </w:rPr>
              <w:t>40000</w:t>
            </w:r>
            <w:r>
              <w:rPr>
                <w:rFonts w:ascii="宋体" w:hAnsi="宋体" w:eastAsia="宋体" w:cs="宋体"/>
                <w:color w:val="auto"/>
                <w:spacing w:val="-31"/>
                <w:sz w:val="20"/>
                <w:szCs w:val="20"/>
              </w:rPr>
              <w:t xml:space="preserve"> </w:t>
            </w:r>
            <w:r>
              <w:rPr>
                <w:rFonts w:ascii="宋体" w:hAnsi="宋体" w:eastAsia="宋体" w:cs="宋体"/>
                <w:color w:val="auto"/>
                <w:spacing w:val="4"/>
                <w:sz w:val="20"/>
                <w:szCs w:val="20"/>
              </w:rPr>
              <w:t>万元</w:t>
            </w:r>
          </w:p>
        </w:tc>
      </w:tr>
      <w:tr w14:paraId="426B00E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continue"/>
            <w:tcBorders>
              <w:top w:val="nil"/>
              <w:bottom w:val="nil"/>
            </w:tcBorders>
            <w:vAlign w:val="top"/>
          </w:tcPr>
          <w:p w14:paraId="33086E42">
            <w:pPr>
              <w:pStyle w:val="17"/>
              <w:rPr>
                <w:color w:val="auto"/>
              </w:rPr>
            </w:pPr>
          </w:p>
        </w:tc>
        <w:tc>
          <w:tcPr>
            <w:tcW w:w="535" w:type="pct"/>
            <w:vAlign w:val="top"/>
          </w:tcPr>
          <w:p w14:paraId="518E8470">
            <w:pPr>
              <w:spacing w:before="123" w:line="230" w:lineRule="auto"/>
              <w:ind w:left="292"/>
              <w:rPr>
                <w:rFonts w:ascii="宋体" w:hAnsi="宋体" w:eastAsia="宋体" w:cs="宋体"/>
                <w:color w:val="auto"/>
                <w:sz w:val="20"/>
                <w:szCs w:val="20"/>
              </w:rPr>
            </w:pPr>
            <w:r>
              <w:rPr>
                <w:rFonts w:ascii="宋体" w:hAnsi="宋体" w:eastAsia="宋体" w:cs="宋体"/>
                <w:color w:val="auto"/>
                <w:spacing w:val="2"/>
                <w:sz w:val="20"/>
                <w:szCs w:val="20"/>
              </w:rPr>
              <w:t>小型</w:t>
            </w:r>
          </w:p>
        </w:tc>
        <w:tc>
          <w:tcPr>
            <w:tcW w:w="3577" w:type="pct"/>
            <w:vAlign w:val="top"/>
          </w:tcPr>
          <w:p w14:paraId="3B2B1B73">
            <w:pPr>
              <w:spacing w:before="123" w:line="228" w:lineRule="auto"/>
              <w:ind w:left="744"/>
              <w:rPr>
                <w:rFonts w:ascii="宋体" w:hAnsi="宋体" w:eastAsia="宋体" w:cs="宋体"/>
                <w:color w:val="auto"/>
                <w:sz w:val="20"/>
                <w:szCs w:val="20"/>
              </w:rPr>
            </w:pPr>
            <w:r>
              <w:rPr>
                <w:rFonts w:ascii="宋体" w:hAnsi="宋体" w:eastAsia="宋体" w:cs="宋体"/>
                <w:color w:val="auto"/>
                <w:spacing w:val="4"/>
                <w:sz w:val="20"/>
                <w:szCs w:val="20"/>
              </w:rPr>
              <w:t>从业人员</w:t>
            </w:r>
            <w:r>
              <w:rPr>
                <w:rFonts w:ascii="宋体" w:hAnsi="宋体" w:eastAsia="宋体" w:cs="宋体"/>
                <w:color w:val="auto"/>
                <w:spacing w:val="-36"/>
                <w:sz w:val="20"/>
                <w:szCs w:val="20"/>
              </w:rPr>
              <w:t xml:space="preserve"> </w:t>
            </w:r>
            <w:r>
              <w:rPr>
                <w:rFonts w:ascii="宋体" w:hAnsi="宋体" w:eastAsia="宋体" w:cs="宋体"/>
                <w:color w:val="auto"/>
                <w:spacing w:val="4"/>
                <w:sz w:val="20"/>
                <w:szCs w:val="20"/>
              </w:rPr>
              <w:t>20</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人一</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300</w:t>
            </w:r>
            <w:r>
              <w:rPr>
                <w:rFonts w:ascii="宋体" w:hAnsi="宋体" w:eastAsia="宋体" w:cs="宋体"/>
                <w:color w:val="auto"/>
                <w:spacing w:val="-37"/>
                <w:sz w:val="20"/>
                <w:szCs w:val="20"/>
              </w:rPr>
              <w:t xml:space="preserve"> </w:t>
            </w:r>
            <w:r>
              <w:rPr>
                <w:rFonts w:ascii="宋体" w:hAnsi="宋体" w:eastAsia="宋体" w:cs="宋体"/>
                <w:color w:val="auto"/>
                <w:spacing w:val="4"/>
                <w:sz w:val="20"/>
                <w:szCs w:val="20"/>
              </w:rPr>
              <w:t>人，且营业收入</w:t>
            </w:r>
            <w:r>
              <w:rPr>
                <w:rFonts w:ascii="宋体" w:hAnsi="宋体" w:eastAsia="宋体" w:cs="宋体"/>
                <w:color w:val="auto"/>
                <w:spacing w:val="-36"/>
                <w:sz w:val="20"/>
                <w:szCs w:val="20"/>
              </w:rPr>
              <w:t xml:space="preserve"> </w:t>
            </w:r>
            <w:r>
              <w:rPr>
                <w:rFonts w:ascii="宋体" w:hAnsi="宋体" w:eastAsia="宋体" w:cs="宋体"/>
                <w:color w:val="auto"/>
                <w:spacing w:val="4"/>
                <w:sz w:val="20"/>
                <w:szCs w:val="20"/>
              </w:rPr>
              <w:t>300</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万元一</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2000</w:t>
            </w:r>
            <w:r>
              <w:rPr>
                <w:rFonts w:ascii="宋体" w:hAnsi="宋体" w:eastAsia="宋体" w:cs="宋体"/>
                <w:color w:val="auto"/>
                <w:spacing w:val="-31"/>
                <w:sz w:val="20"/>
                <w:szCs w:val="20"/>
              </w:rPr>
              <w:t xml:space="preserve"> </w:t>
            </w:r>
            <w:r>
              <w:rPr>
                <w:rFonts w:ascii="宋体" w:hAnsi="宋体" w:eastAsia="宋体" w:cs="宋体"/>
                <w:color w:val="auto"/>
                <w:spacing w:val="4"/>
                <w:sz w:val="20"/>
                <w:szCs w:val="20"/>
              </w:rPr>
              <w:t>万元</w:t>
            </w:r>
          </w:p>
        </w:tc>
      </w:tr>
      <w:tr w14:paraId="1AE176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14" w:hRule="atLeast"/>
        </w:trPr>
        <w:tc>
          <w:tcPr>
            <w:tcW w:w="886" w:type="pct"/>
            <w:vMerge w:val="continue"/>
            <w:tcBorders>
              <w:top w:val="nil"/>
            </w:tcBorders>
            <w:vAlign w:val="top"/>
          </w:tcPr>
          <w:p w14:paraId="1FFE6E57">
            <w:pPr>
              <w:pStyle w:val="17"/>
              <w:rPr>
                <w:color w:val="auto"/>
              </w:rPr>
            </w:pPr>
          </w:p>
        </w:tc>
        <w:tc>
          <w:tcPr>
            <w:tcW w:w="535" w:type="pct"/>
            <w:vAlign w:val="top"/>
          </w:tcPr>
          <w:p w14:paraId="1188C878">
            <w:pPr>
              <w:spacing w:before="151" w:line="228" w:lineRule="auto"/>
              <w:ind w:left="287"/>
              <w:rPr>
                <w:rFonts w:ascii="宋体" w:hAnsi="宋体" w:eastAsia="宋体" w:cs="宋体"/>
                <w:color w:val="auto"/>
                <w:sz w:val="20"/>
                <w:szCs w:val="20"/>
              </w:rPr>
            </w:pPr>
            <w:r>
              <w:rPr>
                <w:rFonts w:ascii="宋体" w:hAnsi="宋体" w:eastAsia="宋体" w:cs="宋体"/>
                <w:color w:val="auto"/>
                <w:spacing w:val="4"/>
                <w:sz w:val="20"/>
                <w:szCs w:val="20"/>
              </w:rPr>
              <w:t>微型</w:t>
            </w:r>
          </w:p>
        </w:tc>
        <w:tc>
          <w:tcPr>
            <w:tcW w:w="3577" w:type="pct"/>
            <w:vAlign w:val="top"/>
          </w:tcPr>
          <w:p w14:paraId="5049EA6C">
            <w:pPr>
              <w:spacing w:before="151" w:line="228" w:lineRule="auto"/>
              <w:ind w:left="1423"/>
              <w:rPr>
                <w:rFonts w:ascii="宋体" w:hAnsi="宋体" w:eastAsia="宋体" w:cs="宋体"/>
                <w:color w:val="auto"/>
                <w:sz w:val="20"/>
                <w:szCs w:val="20"/>
              </w:rPr>
            </w:pPr>
            <w:r>
              <w:rPr>
                <w:rFonts w:ascii="宋体" w:hAnsi="宋体" w:eastAsia="宋体" w:cs="宋体"/>
                <w:color w:val="auto"/>
                <w:spacing w:val="5"/>
                <w:sz w:val="20"/>
                <w:szCs w:val="20"/>
              </w:rPr>
              <w:t>从业人员</w:t>
            </w:r>
            <w:r>
              <w:rPr>
                <w:rFonts w:ascii="宋体" w:hAnsi="宋体" w:eastAsia="宋体" w:cs="宋体"/>
                <w:color w:val="auto"/>
                <w:spacing w:val="-21"/>
                <w:sz w:val="20"/>
                <w:szCs w:val="20"/>
              </w:rPr>
              <w:t xml:space="preserve"> </w:t>
            </w:r>
            <w:r>
              <w:rPr>
                <w:rFonts w:ascii="宋体" w:hAnsi="宋体" w:eastAsia="宋体" w:cs="宋体"/>
                <w:color w:val="auto"/>
                <w:spacing w:val="5"/>
                <w:sz w:val="20"/>
                <w:szCs w:val="20"/>
              </w:rPr>
              <w:t>20</w:t>
            </w:r>
            <w:r>
              <w:rPr>
                <w:rFonts w:ascii="宋体" w:hAnsi="宋体" w:eastAsia="宋体" w:cs="宋体"/>
                <w:color w:val="auto"/>
                <w:spacing w:val="-34"/>
                <w:sz w:val="20"/>
                <w:szCs w:val="20"/>
              </w:rPr>
              <w:t xml:space="preserve"> </w:t>
            </w:r>
            <w:r>
              <w:rPr>
                <w:rFonts w:ascii="宋体" w:hAnsi="宋体" w:eastAsia="宋体" w:cs="宋体"/>
                <w:color w:val="auto"/>
                <w:spacing w:val="5"/>
                <w:sz w:val="20"/>
                <w:szCs w:val="20"/>
              </w:rPr>
              <w:t>人以下或营业收入</w:t>
            </w:r>
            <w:r>
              <w:rPr>
                <w:rFonts w:ascii="宋体" w:hAnsi="宋体" w:eastAsia="宋体" w:cs="宋体"/>
                <w:color w:val="auto"/>
                <w:spacing w:val="-36"/>
                <w:sz w:val="20"/>
                <w:szCs w:val="20"/>
              </w:rPr>
              <w:t xml:space="preserve"> </w:t>
            </w:r>
            <w:r>
              <w:rPr>
                <w:rFonts w:ascii="宋体" w:hAnsi="宋体" w:eastAsia="宋体" w:cs="宋体"/>
                <w:color w:val="auto"/>
                <w:spacing w:val="5"/>
                <w:sz w:val="20"/>
                <w:szCs w:val="20"/>
              </w:rPr>
              <w:t>300</w:t>
            </w:r>
            <w:r>
              <w:rPr>
                <w:rFonts w:ascii="宋体" w:hAnsi="宋体" w:eastAsia="宋体" w:cs="宋体"/>
                <w:color w:val="auto"/>
                <w:spacing w:val="-31"/>
                <w:sz w:val="20"/>
                <w:szCs w:val="20"/>
              </w:rPr>
              <w:t xml:space="preserve"> </w:t>
            </w:r>
            <w:r>
              <w:rPr>
                <w:rFonts w:ascii="宋体" w:hAnsi="宋体" w:eastAsia="宋体" w:cs="宋体"/>
                <w:color w:val="auto"/>
                <w:spacing w:val="5"/>
                <w:sz w:val="20"/>
                <w:szCs w:val="20"/>
              </w:rPr>
              <w:t>万元以下</w:t>
            </w:r>
          </w:p>
        </w:tc>
      </w:tr>
      <w:tr w14:paraId="10F5C9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restart"/>
            <w:tcBorders>
              <w:bottom w:val="nil"/>
            </w:tcBorders>
            <w:vAlign w:val="top"/>
          </w:tcPr>
          <w:p w14:paraId="5B2FD031">
            <w:pPr>
              <w:pStyle w:val="17"/>
              <w:spacing w:line="250" w:lineRule="auto"/>
              <w:rPr>
                <w:color w:val="auto"/>
              </w:rPr>
            </w:pPr>
          </w:p>
          <w:p w14:paraId="6D2D700D">
            <w:pPr>
              <w:pStyle w:val="17"/>
              <w:spacing w:line="250" w:lineRule="auto"/>
              <w:rPr>
                <w:color w:val="auto"/>
              </w:rPr>
            </w:pPr>
          </w:p>
          <w:p w14:paraId="00B60478">
            <w:pPr>
              <w:pStyle w:val="17"/>
              <w:spacing w:line="251" w:lineRule="auto"/>
              <w:rPr>
                <w:color w:val="auto"/>
              </w:rPr>
            </w:pPr>
          </w:p>
          <w:p w14:paraId="3763DA25">
            <w:pPr>
              <w:spacing w:before="65" w:line="228" w:lineRule="auto"/>
              <w:ind w:left="527"/>
              <w:rPr>
                <w:rFonts w:ascii="宋体" w:hAnsi="宋体" w:eastAsia="宋体" w:cs="宋体"/>
                <w:color w:val="auto"/>
                <w:sz w:val="20"/>
                <w:szCs w:val="20"/>
              </w:rPr>
            </w:pPr>
            <w:r>
              <w:rPr>
                <w:rFonts w:ascii="宋体" w:hAnsi="宋体" w:eastAsia="宋体" w:cs="宋体"/>
                <w:color w:val="auto"/>
                <w:spacing w:val="6"/>
                <w:sz w:val="20"/>
                <w:szCs w:val="20"/>
              </w:rPr>
              <w:t>建筑业</w:t>
            </w:r>
          </w:p>
        </w:tc>
        <w:tc>
          <w:tcPr>
            <w:tcW w:w="4113" w:type="pct"/>
            <w:gridSpan w:val="2"/>
            <w:vAlign w:val="top"/>
          </w:tcPr>
          <w:p w14:paraId="38847555">
            <w:pPr>
              <w:spacing w:before="124" w:line="228" w:lineRule="auto"/>
              <w:ind w:left="639"/>
              <w:rPr>
                <w:rFonts w:ascii="宋体" w:hAnsi="宋体" w:eastAsia="宋体" w:cs="宋体"/>
                <w:color w:val="auto"/>
                <w:sz w:val="20"/>
                <w:szCs w:val="20"/>
              </w:rPr>
            </w:pPr>
            <w:r>
              <w:rPr>
                <w:rFonts w:ascii="宋体" w:hAnsi="宋体" w:eastAsia="宋体" w:cs="宋体"/>
                <w:color w:val="auto"/>
                <w:spacing w:val="6"/>
                <w:sz w:val="20"/>
                <w:szCs w:val="20"/>
              </w:rPr>
              <w:t>营业收入</w:t>
            </w:r>
            <w:r>
              <w:rPr>
                <w:rFonts w:ascii="宋体" w:hAnsi="宋体" w:eastAsia="宋体" w:cs="宋体"/>
                <w:color w:val="auto"/>
                <w:spacing w:val="-20"/>
                <w:sz w:val="20"/>
                <w:szCs w:val="20"/>
              </w:rPr>
              <w:t xml:space="preserve"> </w:t>
            </w:r>
            <w:r>
              <w:rPr>
                <w:rFonts w:ascii="宋体" w:hAnsi="宋体" w:eastAsia="宋体" w:cs="宋体"/>
                <w:color w:val="auto"/>
                <w:spacing w:val="6"/>
                <w:sz w:val="20"/>
                <w:szCs w:val="20"/>
              </w:rPr>
              <w:t>80000</w:t>
            </w:r>
            <w:r>
              <w:rPr>
                <w:rFonts w:ascii="宋体" w:hAnsi="宋体" w:eastAsia="宋体" w:cs="宋体"/>
                <w:color w:val="auto"/>
                <w:spacing w:val="-33"/>
                <w:sz w:val="20"/>
                <w:szCs w:val="20"/>
              </w:rPr>
              <w:t xml:space="preserve"> </w:t>
            </w:r>
            <w:r>
              <w:rPr>
                <w:rFonts w:ascii="宋体" w:hAnsi="宋体" w:eastAsia="宋体" w:cs="宋体"/>
                <w:color w:val="auto"/>
                <w:spacing w:val="6"/>
                <w:sz w:val="20"/>
                <w:szCs w:val="20"/>
              </w:rPr>
              <w:t>万元以下或资产总额</w:t>
            </w:r>
            <w:r>
              <w:rPr>
                <w:rFonts w:ascii="宋体" w:hAnsi="宋体" w:eastAsia="宋体" w:cs="宋体"/>
                <w:color w:val="auto"/>
                <w:spacing w:val="-38"/>
                <w:sz w:val="20"/>
                <w:szCs w:val="20"/>
              </w:rPr>
              <w:t xml:space="preserve"> </w:t>
            </w:r>
            <w:r>
              <w:rPr>
                <w:rFonts w:ascii="宋体" w:hAnsi="宋体" w:eastAsia="宋体" w:cs="宋体"/>
                <w:color w:val="auto"/>
                <w:spacing w:val="6"/>
                <w:sz w:val="20"/>
                <w:szCs w:val="20"/>
              </w:rPr>
              <w:t>80000</w:t>
            </w:r>
            <w:r>
              <w:rPr>
                <w:rFonts w:ascii="宋体" w:hAnsi="宋体" w:eastAsia="宋体" w:cs="宋体"/>
                <w:color w:val="auto"/>
                <w:spacing w:val="-33"/>
                <w:sz w:val="20"/>
                <w:szCs w:val="20"/>
              </w:rPr>
              <w:t xml:space="preserve"> </w:t>
            </w:r>
            <w:r>
              <w:rPr>
                <w:rFonts w:ascii="宋体" w:hAnsi="宋体" w:eastAsia="宋体" w:cs="宋体"/>
                <w:color w:val="auto"/>
                <w:spacing w:val="6"/>
                <w:sz w:val="20"/>
                <w:szCs w:val="20"/>
              </w:rPr>
              <w:t>万元以下的为中小微型企业。</w:t>
            </w:r>
          </w:p>
        </w:tc>
      </w:tr>
      <w:tr w14:paraId="6484495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continue"/>
            <w:tcBorders>
              <w:top w:val="nil"/>
              <w:bottom w:val="nil"/>
            </w:tcBorders>
            <w:vAlign w:val="top"/>
          </w:tcPr>
          <w:p w14:paraId="640EF21A">
            <w:pPr>
              <w:pStyle w:val="17"/>
              <w:rPr>
                <w:color w:val="auto"/>
              </w:rPr>
            </w:pPr>
          </w:p>
        </w:tc>
        <w:tc>
          <w:tcPr>
            <w:tcW w:w="535" w:type="pct"/>
            <w:vAlign w:val="top"/>
          </w:tcPr>
          <w:p w14:paraId="22DE470C">
            <w:pPr>
              <w:spacing w:before="126" w:line="228" w:lineRule="auto"/>
              <w:ind w:left="306"/>
              <w:rPr>
                <w:rFonts w:ascii="宋体" w:hAnsi="宋体" w:eastAsia="宋体" w:cs="宋体"/>
                <w:color w:val="auto"/>
                <w:sz w:val="20"/>
                <w:szCs w:val="20"/>
              </w:rPr>
            </w:pPr>
            <w:r>
              <w:rPr>
                <w:rFonts w:ascii="宋体" w:hAnsi="宋体" w:eastAsia="宋体" w:cs="宋体"/>
                <w:color w:val="auto"/>
                <w:spacing w:val="-3"/>
                <w:sz w:val="20"/>
                <w:szCs w:val="20"/>
              </w:rPr>
              <w:t>中型</w:t>
            </w:r>
          </w:p>
        </w:tc>
        <w:tc>
          <w:tcPr>
            <w:tcW w:w="3577" w:type="pct"/>
            <w:vAlign w:val="top"/>
          </w:tcPr>
          <w:p w14:paraId="171CBE8F">
            <w:pPr>
              <w:spacing w:before="125" w:line="228" w:lineRule="auto"/>
              <w:ind w:left="222"/>
              <w:rPr>
                <w:rFonts w:ascii="宋体" w:hAnsi="宋体" w:eastAsia="宋体" w:cs="宋体"/>
                <w:color w:val="auto"/>
                <w:sz w:val="20"/>
                <w:szCs w:val="20"/>
              </w:rPr>
            </w:pPr>
            <w:r>
              <w:rPr>
                <w:rFonts w:ascii="宋体" w:hAnsi="宋体" w:eastAsia="宋体" w:cs="宋体"/>
                <w:color w:val="auto"/>
                <w:spacing w:val="4"/>
                <w:sz w:val="20"/>
                <w:szCs w:val="20"/>
              </w:rPr>
              <w:t>营业收入</w:t>
            </w:r>
            <w:r>
              <w:rPr>
                <w:rFonts w:ascii="宋体" w:hAnsi="宋体" w:eastAsia="宋体" w:cs="宋体"/>
                <w:color w:val="auto"/>
                <w:spacing w:val="-22"/>
                <w:sz w:val="20"/>
                <w:szCs w:val="20"/>
              </w:rPr>
              <w:t xml:space="preserve"> </w:t>
            </w:r>
            <w:r>
              <w:rPr>
                <w:rFonts w:ascii="宋体" w:hAnsi="宋体" w:eastAsia="宋体" w:cs="宋体"/>
                <w:color w:val="auto"/>
                <w:spacing w:val="4"/>
                <w:sz w:val="20"/>
                <w:szCs w:val="20"/>
              </w:rPr>
              <w:t>6000</w:t>
            </w:r>
            <w:r>
              <w:rPr>
                <w:rFonts w:ascii="宋体" w:hAnsi="宋体" w:eastAsia="宋体" w:cs="宋体"/>
                <w:color w:val="auto"/>
                <w:spacing w:val="-31"/>
                <w:sz w:val="20"/>
                <w:szCs w:val="20"/>
              </w:rPr>
              <w:t xml:space="preserve"> </w:t>
            </w:r>
            <w:r>
              <w:rPr>
                <w:rFonts w:ascii="宋体" w:hAnsi="宋体" w:eastAsia="宋体" w:cs="宋体"/>
                <w:color w:val="auto"/>
                <w:spacing w:val="4"/>
                <w:sz w:val="20"/>
                <w:szCs w:val="20"/>
              </w:rPr>
              <w:t>万元一</w:t>
            </w:r>
            <w:r>
              <w:rPr>
                <w:rFonts w:ascii="宋体" w:hAnsi="宋体" w:eastAsia="宋体" w:cs="宋体"/>
                <w:color w:val="auto"/>
                <w:spacing w:val="-38"/>
                <w:sz w:val="20"/>
                <w:szCs w:val="20"/>
              </w:rPr>
              <w:t xml:space="preserve"> </w:t>
            </w:r>
            <w:r>
              <w:rPr>
                <w:rFonts w:ascii="宋体" w:hAnsi="宋体" w:eastAsia="宋体" w:cs="宋体"/>
                <w:color w:val="auto"/>
                <w:spacing w:val="4"/>
                <w:sz w:val="20"/>
                <w:szCs w:val="20"/>
              </w:rPr>
              <w:t>80000</w:t>
            </w:r>
            <w:r>
              <w:rPr>
                <w:rFonts w:ascii="宋体" w:hAnsi="宋体" w:eastAsia="宋体" w:cs="宋体"/>
                <w:color w:val="auto"/>
                <w:spacing w:val="-31"/>
                <w:sz w:val="20"/>
                <w:szCs w:val="20"/>
              </w:rPr>
              <w:t xml:space="preserve"> </w:t>
            </w:r>
            <w:r>
              <w:rPr>
                <w:rFonts w:ascii="宋体" w:hAnsi="宋体" w:eastAsia="宋体" w:cs="宋体"/>
                <w:color w:val="auto"/>
                <w:spacing w:val="4"/>
                <w:sz w:val="20"/>
                <w:szCs w:val="20"/>
              </w:rPr>
              <w:t>万元，且资产总额</w:t>
            </w:r>
            <w:r>
              <w:rPr>
                <w:rFonts w:ascii="宋体" w:hAnsi="宋体" w:eastAsia="宋体" w:cs="宋体"/>
                <w:color w:val="auto"/>
                <w:spacing w:val="-37"/>
                <w:sz w:val="20"/>
                <w:szCs w:val="20"/>
              </w:rPr>
              <w:t xml:space="preserve"> </w:t>
            </w:r>
            <w:r>
              <w:rPr>
                <w:rFonts w:ascii="宋体" w:hAnsi="宋体" w:eastAsia="宋体" w:cs="宋体"/>
                <w:color w:val="auto"/>
                <w:spacing w:val="4"/>
                <w:sz w:val="20"/>
                <w:szCs w:val="20"/>
              </w:rPr>
              <w:t>5000</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万元一</w:t>
            </w:r>
            <w:r>
              <w:rPr>
                <w:rFonts w:ascii="宋体" w:hAnsi="宋体" w:eastAsia="宋体" w:cs="宋体"/>
                <w:color w:val="auto"/>
                <w:spacing w:val="-36"/>
                <w:sz w:val="20"/>
                <w:szCs w:val="20"/>
              </w:rPr>
              <w:t xml:space="preserve"> </w:t>
            </w:r>
            <w:r>
              <w:rPr>
                <w:rFonts w:ascii="宋体" w:hAnsi="宋体" w:eastAsia="宋体" w:cs="宋体"/>
                <w:color w:val="auto"/>
                <w:spacing w:val="4"/>
                <w:sz w:val="20"/>
                <w:szCs w:val="20"/>
              </w:rPr>
              <w:t>80000</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万元</w:t>
            </w:r>
          </w:p>
        </w:tc>
      </w:tr>
      <w:tr w14:paraId="2B6906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continue"/>
            <w:tcBorders>
              <w:top w:val="nil"/>
              <w:bottom w:val="nil"/>
            </w:tcBorders>
            <w:vAlign w:val="top"/>
          </w:tcPr>
          <w:p w14:paraId="27433058">
            <w:pPr>
              <w:pStyle w:val="17"/>
              <w:rPr>
                <w:color w:val="auto"/>
              </w:rPr>
            </w:pPr>
          </w:p>
        </w:tc>
        <w:tc>
          <w:tcPr>
            <w:tcW w:w="535" w:type="pct"/>
            <w:vAlign w:val="top"/>
          </w:tcPr>
          <w:p w14:paraId="581FA00F">
            <w:pPr>
              <w:spacing w:before="125" w:line="230" w:lineRule="auto"/>
              <w:ind w:left="292"/>
              <w:rPr>
                <w:rFonts w:ascii="宋体" w:hAnsi="宋体" w:eastAsia="宋体" w:cs="宋体"/>
                <w:color w:val="auto"/>
                <w:sz w:val="20"/>
                <w:szCs w:val="20"/>
              </w:rPr>
            </w:pPr>
            <w:r>
              <w:rPr>
                <w:rFonts w:ascii="宋体" w:hAnsi="宋体" w:eastAsia="宋体" w:cs="宋体"/>
                <w:color w:val="auto"/>
                <w:spacing w:val="2"/>
                <w:sz w:val="20"/>
                <w:szCs w:val="20"/>
              </w:rPr>
              <w:t>小型</w:t>
            </w:r>
          </w:p>
        </w:tc>
        <w:tc>
          <w:tcPr>
            <w:tcW w:w="3577" w:type="pct"/>
            <w:vAlign w:val="top"/>
          </w:tcPr>
          <w:p w14:paraId="268F36D0">
            <w:pPr>
              <w:spacing w:before="125" w:line="228" w:lineRule="auto"/>
              <w:ind w:left="536"/>
              <w:rPr>
                <w:rFonts w:ascii="宋体" w:hAnsi="宋体" w:eastAsia="宋体" w:cs="宋体"/>
                <w:color w:val="auto"/>
                <w:sz w:val="20"/>
                <w:szCs w:val="20"/>
              </w:rPr>
            </w:pPr>
            <w:r>
              <w:rPr>
                <w:rFonts w:ascii="宋体" w:hAnsi="宋体" w:eastAsia="宋体" w:cs="宋体"/>
                <w:color w:val="auto"/>
                <w:spacing w:val="4"/>
                <w:sz w:val="20"/>
                <w:szCs w:val="20"/>
              </w:rPr>
              <w:t>营业收入</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300</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万元一</w:t>
            </w:r>
            <w:r>
              <w:rPr>
                <w:rFonts w:ascii="宋体" w:hAnsi="宋体" w:eastAsia="宋体" w:cs="宋体"/>
                <w:color w:val="auto"/>
                <w:spacing w:val="-38"/>
                <w:sz w:val="20"/>
                <w:szCs w:val="20"/>
              </w:rPr>
              <w:t xml:space="preserve"> </w:t>
            </w:r>
            <w:r>
              <w:rPr>
                <w:rFonts w:ascii="宋体" w:hAnsi="宋体" w:eastAsia="宋体" w:cs="宋体"/>
                <w:color w:val="auto"/>
                <w:spacing w:val="4"/>
                <w:sz w:val="20"/>
                <w:szCs w:val="20"/>
              </w:rPr>
              <w:t>6000</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万元，且资产总额</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300</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万一</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5000</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万元</w:t>
            </w:r>
          </w:p>
        </w:tc>
      </w:tr>
      <w:tr w14:paraId="4FDEA5D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continue"/>
            <w:tcBorders>
              <w:top w:val="nil"/>
            </w:tcBorders>
            <w:vAlign w:val="top"/>
          </w:tcPr>
          <w:p w14:paraId="486C85A9">
            <w:pPr>
              <w:pStyle w:val="17"/>
              <w:rPr>
                <w:color w:val="auto"/>
              </w:rPr>
            </w:pPr>
          </w:p>
        </w:tc>
        <w:tc>
          <w:tcPr>
            <w:tcW w:w="535" w:type="pct"/>
            <w:vAlign w:val="top"/>
          </w:tcPr>
          <w:p w14:paraId="7A97EE40">
            <w:pPr>
              <w:spacing w:before="124" w:line="228" w:lineRule="auto"/>
              <w:ind w:left="287"/>
              <w:rPr>
                <w:rFonts w:ascii="宋体" w:hAnsi="宋体" w:eastAsia="宋体" w:cs="宋体"/>
                <w:color w:val="auto"/>
                <w:sz w:val="20"/>
                <w:szCs w:val="20"/>
              </w:rPr>
            </w:pPr>
            <w:r>
              <w:rPr>
                <w:rFonts w:ascii="宋体" w:hAnsi="宋体" w:eastAsia="宋体" w:cs="宋体"/>
                <w:color w:val="auto"/>
                <w:spacing w:val="4"/>
                <w:sz w:val="20"/>
                <w:szCs w:val="20"/>
              </w:rPr>
              <w:t>微型</w:t>
            </w:r>
          </w:p>
        </w:tc>
        <w:tc>
          <w:tcPr>
            <w:tcW w:w="3577" w:type="pct"/>
            <w:vAlign w:val="top"/>
          </w:tcPr>
          <w:p w14:paraId="4B2AE9DF">
            <w:pPr>
              <w:spacing w:before="124" w:line="228" w:lineRule="auto"/>
              <w:ind w:left="1271"/>
              <w:rPr>
                <w:rFonts w:ascii="宋体" w:hAnsi="宋体" w:eastAsia="宋体" w:cs="宋体"/>
                <w:color w:val="auto"/>
                <w:sz w:val="20"/>
                <w:szCs w:val="20"/>
              </w:rPr>
            </w:pPr>
            <w:r>
              <w:rPr>
                <w:rFonts w:ascii="宋体" w:hAnsi="宋体" w:eastAsia="宋体" w:cs="宋体"/>
                <w:color w:val="auto"/>
                <w:spacing w:val="5"/>
                <w:sz w:val="20"/>
                <w:szCs w:val="20"/>
              </w:rPr>
              <w:t>营业收入</w:t>
            </w:r>
            <w:r>
              <w:rPr>
                <w:rFonts w:ascii="宋体" w:hAnsi="宋体" w:eastAsia="宋体" w:cs="宋体"/>
                <w:color w:val="auto"/>
                <w:spacing w:val="-22"/>
                <w:sz w:val="20"/>
                <w:szCs w:val="20"/>
              </w:rPr>
              <w:t xml:space="preserve"> </w:t>
            </w:r>
            <w:r>
              <w:rPr>
                <w:rFonts w:ascii="宋体" w:hAnsi="宋体" w:eastAsia="宋体" w:cs="宋体"/>
                <w:color w:val="auto"/>
                <w:spacing w:val="5"/>
                <w:sz w:val="20"/>
                <w:szCs w:val="20"/>
              </w:rPr>
              <w:t>300</w:t>
            </w:r>
            <w:r>
              <w:rPr>
                <w:rFonts w:ascii="宋体" w:hAnsi="宋体" w:eastAsia="宋体" w:cs="宋体"/>
                <w:color w:val="auto"/>
                <w:spacing w:val="-33"/>
                <w:sz w:val="20"/>
                <w:szCs w:val="20"/>
              </w:rPr>
              <w:t xml:space="preserve"> </w:t>
            </w:r>
            <w:r>
              <w:rPr>
                <w:rFonts w:ascii="宋体" w:hAnsi="宋体" w:eastAsia="宋体" w:cs="宋体"/>
                <w:color w:val="auto"/>
                <w:spacing w:val="5"/>
                <w:sz w:val="20"/>
                <w:szCs w:val="20"/>
              </w:rPr>
              <w:t>万元以下或资产总额</w:t>
            </w:r>
            <w:r>
              <w:rPr>
                <w:rFonts w:ascii="宋体" w:hAnsi="宋体" w:eastAsia="宋体" w:cs="宋体"/>
                <w:color w:val="auto"/>
                <w:spacing w:val="-36"/>
                <w:sz w:val="20"/>
                <w:szCs w:val="20"/>
              </w:rPr>
              <w:t xml:space="preserve"> </w:t>
            </w:r>
            <w:r>
              <w:rPr>
                <w:rFonts w:ascii="宋体" w:hAnsi="宋体" w:eastAsia="宋体" w:cs="宋体"/>
                <w:color w:val="auto"/>
                <w:spacing w:val="5"/>
                <w:sz w:val="20"/>
                <w:szCs w:val="20"/>
              </w:rPr>
              <w:t>300</w:t>
            </w:r>
            <w:r>
              <w:rPr>
                <w:rFonts w:ascii="宋体" w:hAnsi="宋体" w:eastAsia="宋体" w:cs="宋体"/>
                <w:color w:val="auto"/>
                <w:spacing w:val="-33"/>
                <w:sz w:val="20"/>
                <w:szCs w:val="20"/>
              </w:rPr>
              <w:t xml:space="preserve"> </w:t>
            </w:r>
            <w:r>
              <w:rPr>
                <w:rFonts w:ascii="宋体" w:hAnsi="宋体" w:eastAsia="宋体" w:cs="宋体"/>
                <w:color w:val="auto"/>
                <w:spacing w:val="5"/>
                <w:sz w:val="20"/>
                <w:szCs w:val="20"/>
              </w:rPr>
              <w:t>万元以下</w:t>
            </w:r>
          </w:p>
        </w:tc>
      </w:tr>
      <w:tr w14:paraId="78FA478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restart"/>
            <w:tcBorders>
              <w:bottom w:val="nil"/>
            </w:tcBorders>
            <w:vAlign w:val="top"/>
          </w:tcPr>
          <w:p w14:paraId="513A6C7C">
            <w:pPr>
              <w:pStyle w:val="17"/>
              <w:spacing w:line="251" w:lineRule="auto"/>
              <w:rPr>
                <w:color w:val="auto"/>
              </w:rPr>
            </w:pPr>
          </w:p>
          <w:p w14:paraId="7CB696BD">
            <w:pPr>
              <w:pStyle w:val="17"/>
              <w:spacing w:line="251" w:lineRule="auto"/>
              <w:rPr>
                <w:color w:val="auto"/>
              </w:rPr>
            </w:pPr>
          </w:p>
          <w:p w14:paraId="229B59D6">
            <w:pPr>
              <w:pStyle w:val="17"/>
              <w:spacing w:line="251" w:lineRule="auto"/>
              <w:rPr>
                <w:color w:val="auto"/>
              </w:rPr>
            </w:pPr>
          </w:p>
          <w:p w14:paraId="459C8B93">
            <w:pPr>
              <w:spacing w:before="65" w:line="228" w:lineRule="auto"/>
              <w:ind w:left="524"/>
              <w:rPr>
                <w:rFonts w:ascii="宋体" w:hAnsi="宋体" w:eastAsia="宋体" w:cs="宋体"/>
                <w:color w:val="auto"/>
                <w:sz w:val="20"/>
                <w:szCs w:val="20"/>
              </w:rPr>
            </w:pPr>
            <w:r>
              <w:rPr>
                <w:rFonts w:ascii="宋体" w:hAnsi="宋体" w:eastAsia="宋体" w:cs="宋体"/>
                <w:color w:val="auto"/>
                <w:spacing w:val="7"/>
                <w:sz w:val="20"/>
                <w:szCs w:val="20"/>
              </w:rPr>
              <w:t>批发业</w:t>
            </w:r>
          </w:p>
        </w:tc>
        <w:tc>
          <w:tcPr>
            <w:tcW w:w="4113" w:type="pct"/>
            <w:gridSpan w:val="2"/>
            <w:vAlign w:val="top"/>
          </w:tcPr>
          <w:p w14:paraId="302EA66E">
            <w:pPr>
              <w:spacing w:before="125" w:line="228" w:lineRule="auto"/>
              <w:ind w:left="844"/>
              <w:rPr>
                <w:rFonts w:ascii="宋体" w:hAnsi="宋体" w:eastAsia="宋体" w:cs="宋体"/>
                <w:color w:val="auto"/>
                <w:sz w:val="20"/>
                <w:szCs w:val="20"/>
              </w:rPr>
            </w:pPr>
            <w:r>
              <w:rPr>
                <w:rFonts w:ascii="宋体" w:hAnsi="宋体" w:eastAsia="宋体" w:cs="宋体"/>
                <w:color w:val="auto"/>
                <w:spacing w:val="7"/>
                <w:sz w:val="20"/>
                <w:szCs w:val="20"/>
              </w:rPr>
              <w:t>从业人员</w:t>
            </w:r>
            <w:r>
              <w:rPr>
                <w:rFonts w:ascii="宋体" w:hAnsi="宋体" w:eastAsia="宋体" w:cs="宋体"/>
                <w:color w:val="auto"/>
                <w:spacing w:val="-34"/>
                <w:sz w:val="20"/>
                <w:szCs w:val="20"/>
              </w:rPr>
              <w:t xml:space="preserve"> </w:t>
            </w:r>
            <w:r>
              <w:rPr>
                <w:rFonts w:ascii="宋体" w:hAnsi="宋体" w:eastAsia="宋体" w:cs="宋体"/>
                <w:color w:val="auto"/>
                <w:spacing w:val="7"/>
                <w:sz w:val="20"/>
                <w:szCs w:val="20"/>
              </w:rPr>
              <w:t>200</w:t>
            </w:r>
            <w:r>
              <w:rPr>
                <w:rFonts w:ascii="宋体" w:hAnsi="宋体" w:eastAsia="宋体" w:cs="宋体"/>
                <w:color w:val="auto"/>
                <w:spacing w:val="-37"/>
                <w:sz w:val="20"/>
                <w:szCs w:val="20"/>
              </w:rPr>
              <w:t xml:space="preserve"> </w:t>
            </w:r>
            <w:r>
              <w:rPr>
                <w:rFonts w:ascii="宋体" w:hAnsi="宋体" w:eastAsia="宋体" w:cs="宋体"/>
                <w:color w:val="auto"/>
                <w:spacing w:val="7"/>
                <w:sz w:val="20"/>
                <w:szCs w:val="20"/>
              </w:rPr>
              <w:t>人以下或营业收入</w:t>
            </w:r>
            <w:r>
              <w:rPr>
                <w:rFonts w:ascii="宋体" w:hAnsi="宋体" w:eastAsia="宋体" w:cs="宋体"/>
                <w:color w:val="auto"/>
                <w:spacing w:val="-39"/>
                <w:sz w:val="20"/>
                <w:szCs w:val="20"/>
              </w:rPr>
              <w:t xml:space="preserve"> </w:t>
            </w:r>
            <w:r>
              <w:rPr>
                <w:rFonts w:ascii="宋体" w:hAnsi="宋体" w:eastAsia="宋体" w:cs="宋体"/>
                <w:color w:val="auto"/>
                <w:spacing w:val="7"/>
                <w:sz w:val="20"/>
                <w:szCs w:val="20"/>
              </w:rPr>
              <w:t>40000</w:t>
            </w:r>
            <w:r>
              <w:rPr>
                <w:rFonts w:ascii="宋体" w:hAnsi="宋体" w:eastAsia="宋体" w:cs="宋体"/>
                <w:color w:val="auto"/>
                <w:spacing w:val="-31"/>
                <w:sz w:val="20"/>
                <w:szCs w:val="20"/>
              </w:rPr>
              <w:t xml:space="preserve"> </w:t>
            </w:r>
            <w:r>
              <w:rPr>
                <w:rFonts w:ascii="宋体" w:hAnsi="宋体" w:eastAsia="宋体" w:cs="宋体"/>
                <w:color w:val="auto"/>
                <w:spacing w:val="7"/>
                <w:sz w:val="20"/>
                <w:szCs w:val="20"/>
              </w:rPr>
              <w:t>万</w:t>
            </w:r>
            <w:r>
              <w:rPr>
                <w:rFonts w:ascii="宋体" w:hAnsi="宋体" w:eastAsia="宋体" w:cs="宋体"/>
                <w:color w:val="auto"/>
                <w:spacing w:val="6"/>
                <w:sz w:val="20"/>
                <w:szCs w:val="20"/>
              </w:rPr>
              <w:t>元以下的为中小微型企业。</w:t>
            </w:r>
          </w:p>
        </w:tc>
      </w:tr>
      <w:tr w14:paraId="191FCB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continue"/>
            <w:tcBorders>
              <w:top w:val="nil"/>
              <w:bottom w:val="nil"/>
            </w:tcBorders>
            <w:vAlign w:val="top"/>
          </w:tcPr>
          <w:p w14:paraId="4801C4F7">
            <w:pPr>
              <w:pStyle w:val="17"/>
              <w:rPr>
                <w:color w:val="auto"/>
              </w:rPr>
            </w:pPr>
          </w:p>
        </w:tc>
        <w:tc>
          <w:tcPr>
            <w:tcW w:w="535" w:type="pct"/>
            <w:vAlign w:val="top"/>
          </w:tcPr>
          <w:p w14:paraId="37C1F6C3">
            <w:pPr>
              <w:spacing w:before="125" w:line="228" w:lineRule="auto"/>
              <w:ind w:left="306"/>
              <w:rPr>
                <w:rFonts w:ascii="宋体" w:hAnsi="宋体" w:eastAsia="宋体" w:cs="宋体"/>
                <w:color w:val="auto"/>
                <w:sz w:val="20"/>
                <w:szCs w:val="20"/>
              </w:rPr>
            </w:pPr>
            <w:r>
              <w:rPr>
                <w:rFonts w:ascii="宋体" w:hAnsi="宋体" w:eastAsia="宋体" w:cs="宋体"/>
                <w:color w:val="auto"/>
                <w:spacing w:val="-3"/>
                <w:sz w:val="20"/>
                <w:szCs w:val="20"/>
              </w:rPr>
              <w:t>中型</w:t>
            </w:r>
          </w:p>
        </w:tc>
        <w:tc>
          <w:tcPr>
            <w:tcW w:w="3577" w:type="pct"/>
            <w:vAlign w:val="top"/>
          </w:tcPr>
          <w:p w14:paraId="1D365FA7">
            <w:pPr>
              <w:spacing w:before="125" w:line="228" w:lineRule="auto"/>
              <w:ind w:left="638"/>
              <w:rPr>
                <w:rFonts w:ascii="宋体" w:hAnsi="宋体" w:eastAsia="宋体" w:cs="宋体"/>
                <w:color w:val="auto"/>
                <w:sz w:val="20"/>
                <w:szCs w:val="20"/>
              </w:rPr>
            </w:pPr>
            <w:r>
              <w:rPr>
                <w:rFonts w:ascii="宋体" w:hAnsi="宋体" w:eastAsia="宋体" w:cs="宋体"/>
                <w:color w:val="auto"/>
                <w:spacing w:val="4"/>
                <w:sz w:val="20"/>
                <w:szCs w:val="20"/>
              </w:rPr>
              <w:t>从业人员</w:t>
            </w:r>
            <w:r>
              <w:rPr>
                <w:rFonts w:ascii="宋体" w:hAnsi="宋体" w:eastAsia="宋体" w:cs="宋体"/>
                <w:color w:val="auto"/>
                <w:spacing w:val="-26"/>
                <w:sz w:val="20"/>
                <w:szCs w:val="20"/>
              </w:rPr>
              <w:t xml:space="preserve"> </w:t>
            </w:r>
            <w:r>
              <w:rPr>
                <w:rFonts w:ascii="宋体" w:hAnsi="宋体" w:eastAsia="宋体" w:cs="宋体"/>
                <w:color w:val="auto"/>
                <w:spacing w:val="4"/>
                <w:sz w:val="20"/>
                <w:szCs w:val="20"/>
              </w:rPr>
              <w:t>20</w:t>
            </w:r>
            <w:r>
              <w:rPr>
                <w:rFonts w:ascii="宋体" w:hAnsi="宋体" w:eastAsia="宋体" w:cs="宋体"/>
                <w:color w:val="auto"/>
                <w:spacing w:val="-36"/>
                <w:sz w:val="20"/>
                <w:szCs w:val="20"/>
              </w:rPr>
              <w:t xml:space="preserve"> </w:t>
            </w:r>
            <w:r>
              <w:rPr>
                <w:rFonts w:ascii="宋体" w:hAnsi="宋体" w:eastAsia="宋体" w:cs="宋体"/>
                <w:color w:val="auto"/>
                <w:spacing w:val="4"/>
                <w:sz w:val="20"/>
                <w:szCs w:val="20"/>
              </w:rPr>
              <w:t>人一</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200</w:t>
            </w:r>
            <w:r>
              <w:rPr>
                <w:rFonts w:ascii="宋体" w:hAnsi="宋体" w:eastAsia="宋体" w:cs="宋体"/>
                <w:color w:val="auto"/>
                <w:spacing w:val="-37"/>
                <w:sz w:val="20"/>
                <w:szCs w:val="20"/>
              </w:rPr>
              <w:t xml:space="preserve"> </w:t>
            </w:r>
            <w:r>
              <w:rPr>
                <w:rFonts w:ascii="宋体" w:hAnsi="宋体" w:eastAsia="宋体" w:cs="宋体"/>
                <w:color w:val="auto"/>
                <w:spacing w:val="4"/>
                <w:sz w:val="20"/>
                <w:szCs w:val="20"/>
              </w:rPr>
              <w:t>人，且营业收入</w:t>
            </w:r>
            <w:r>
              <w:rPr>
                <w:rFonts w:ascii="宋体" w:hAnsi="宋体" w:eastAsia="宋体" w:cs="宋体"/>
                <w:color w:val="auto"/>
                <w:spacing w:val="-36"/>
                <w:sz w:val="20"/>
                <w:szCs w:val="20"/>
              </w:rPr>
              <w:t xml:space="preserve"> </w:t>
            </w:r>
            <w:r>
              <w:rPr>
                <w:rFonts w:ascii="宋体" w:hAnsi="宋体" w:eastAsia="宋体" w:cs="宋体"/>
                <w:color w:val="auto"/>
                <w:spacing w:val="4"/>
                <w:sz w:val="20"/>
                <w:szCs w:val="20"/>
              </w:rPr>
              <w:t>5000</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万元一</w:t>
            </w:r>
            <w:r>
              <w:rPr>
                <w:rFonts w:ascii="宋体" w:hAnsi="宋体" w:eastAsia="宋体" w:cs="宋体"/>
                <w:color w:val="auto"/>
                <w:spacing w:val="-38"/>
                <w:sz w:val="20"/>
                <w:szCs w:val="20"/>
              </w:rPr>
              <w:t xml:space="preserve"> </w:t>
            </w:r>
            <w:r>
              <w:rPr>
                <w:rFonts w:ascii="宋体" w:hAnsi="宋体" w:eastAsia="宋体" w:cs="宋体"/>
                <w:color w:val="auto"/>
                <w:spacing w:val="4"/>
                <w:sz w:val="20"/>
                <w:szCs w:val="20"/>
              </w:rPr>
              <w:t>40000</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万元</w:t>
            </w:r>
          </w:p>
        </w:tc>
      </w:tr>
      <w:tr w14:paraId="04785E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continue"/>
            <w:tcBorders>
              <w:top w:val="nil"/>
              <w:bottom w:val="nil"/>
            </w:tcBorders>
            <w:vAlign w:val="top"/>
          </w:tcPr>
          <w:p w14:paraId="1F00F5B2">
            <w:pPr>
              <w:pStyle w:val="17"/>
              <w:rPr>
                <w:color w:val="auto"/>
              </w:rPr>
            </w:pPr>
          </w:p>
        </w:tc>
        <w:tc>
          <w:tcPr>
            <w:tcW w:w="535" w:type="pct"/>
            <w:vAlign w:val="top"/>
          </w:tcPr>
          <w:p w14:paraId="54F9A73A">
            <w:pPr>
              <w:spacing w:before="124" w:line="230" w:lineRule="auto"/>
              <w:ind w:left="292"/>
              <w:rPr>
                <w:rFonts w:ascii="宋体" w:hAnsi="宋体" w:eastAsia="宋体" w:cs="宋体"/>
                <w:color w:val="auto"/>
                <w:sz w:val="20"/>
                <w:szCs w:val="20"/>
              </w:rPr>
            </w:pPr>
            <w:r>
              <w:rPr>
                <w:rFonts w:ascii="宋体" w:hAnsi="宋体" w:eastAsia="宋体" w:cs="宋体"/>
                <w:color w:val="auto"/>
                <w:spacing w:val="2"/>
                <w:sz w:val="20"/>
                <w:szCs w:val="20"/>
              </w:rPr>
              <w:t>小型</w:t>
            </w:r>
          </w:p>
        </w:tc>
        <w:tc>
          <w:tcPr>
            <w:tcW w:w="3577" w:type="pct"/>
            <w:vAlign w:val="top"/>
          </w:tcPr>
          <w:p w14:paraId="17A35489">
            <w:pPr>
              <w:spacing w:before="124" w:line="228" w:lineRule="auto"/>
              <w:ind w:left="794"/>
              <w:rPr>
                <w:rFonts w:ascii="宋体" w:hAnsi="宋体" w:eastAsia="宋体" w:cs="宋体"/>
                <w:color w:val="auto"/>
                <w:sz w:val="20"/>
                <w:szCs w:val="20"/>
              </w:rPr>
            </w:pPr>
            <w:r>
              <w:rPr>
                <w:rFonts w:ascii="宋体" w:hAnsi="宋体" w:eastAsia="宋体" w:cs="宋体"/>
                <w:color w:val="auto"/>
                <w:spacing w:val="4"/>
                <w:sz w:val="20"/>
                <w:szCs w:val="20"/>
              </w:rPr>
              <w:t>从业人员</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5</w:t>
            </w:r>
            <w:r>
              <w:rPr>
                <w:rFonts w:ascii="宋体" w:hAnsi="宋体" w:eastAsia="宋体" w:cs="宋体"/>
                <w:color w:val="auto"/>
                <w:spacing w:val="-36"/>
                <w:sz w:val="20"/>
                <w:szCs w:val="20"/>
              </w:rPr>
              <w:t xml:space="preserve"> </w:t>
            </w:r>
            <w:r>
              <w:rPr>
                <w:rFonts w:ascii="宋体" w:hAnsi="宋体" w:eastAsia="宋体" w:cs="宋体"/>
                <w:color w:val="auto"/>
                <w:spacing w:val="4"/>
                <w:sz w:val="20"/>
                <w:szCs w:val="20"/>
              </w:rPr>
              <w:t>人一</w:t>
            </w:r>
            <w:r>
              <w:rPr>
                <w:rFonts w:ascii="宋体" w:hAnsi="宋体" w:eastAsia="宋体" w:cs="宋体"/>
                <w:color w:val="auto"/>
                <w:spacing w:val="-37"/>
                <w:sz w:val="20"/>
                <w:szCs w:val="20"/>
              </w:rPr>
              <w:t xml:space="preserve"> </w:t>
            </w:r>
            <w:r>
              <w:rPr>
                <w:rFonts w:ascii="宋体" w:hAnsi="宋体" w:eastAsia="宋体" w:cs="宋体"/>
                <w:color w:val="auto"/>
                <w:spacing w:val="4"/>
                <w:sz w:val="20"/>
                <w:szCs w:val="20"/>
              </w:rPr>
              <w:t>20</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人，且营业收入</w:t>
            </w:r>
            <w:r>
              <w:rPr>
                <w:rFonts w:ascii="宋体" w:hAnsi="宋体" w:eastAsia="宋体" w:cs="宋体"/>
                <w:color w:val="auto"/>
                <w:spacing w:val="-25"/>
                <w:sz w:val="20"/>
                <w:szCs w:val="20"/>
              </w:rPr>
              <w:t xml:space="preserve"> </w:t>
            </w:r>
            <w:r>
              <w:rPr>
                <w:rFonts w:ascii="宋体" w:hAnsi="宋体" w:eastAsia="宋体" w:cs="宋体"/>
                <w:color w:val="auto"/>
                <w:spacing w:val="4"/>
                <w:sz w:val="20"/>
                <w:szCs w:val="20"/>
              </w:rPr>
              <w:t>1000</w:t>
            </w:r>
            <w:r>
              <w:rPr>
                <w:rFonts w:ascii="宋体" w:hAnsi="宋体" w:eastAsia="宋体" w:cs="宋体"/>
                <w:color w:val="auto"/>
                <w:spacing w:val="-33"/>
                <w:sz w:val="20"/>
                <w:szCs w:val="20"/>
              </w:rPr>
              <w:t xml:space="preserve"> </w:t>
            </w:r>
            <w:r>
              <w:rPr>
                <w:rFonts w:ascii="宋体" w:hAnsi="宋体" w:eastAsia="宋体" w:cs="宋体"/>
                <w:color w:val="auto"/>
                <w:spacing w:val="3"/>
                <w:sz w:val="20"/>
                <w:szCs w:val="20"/>
              </w:rPr>
              <w:t>万元一</w:t>
            </w:r>
            <w:r>
              <w:rPr>
                <w:rFonts w:ascii="宋体" w:hAnsi="宋体" w:eastAsia="宋体" w:cs="宋体"/>
                <w:color w:val="auto"/>
                <w:spacing w:val="-36"/>
                <w:sz w:val="20"/>
                <w:szCs w:val="20"/>
              </w:rPr>
              <w:t xml:space="preserve"> </w:t>
            </w:r>
            <w:r>
              <w:rPr>
                <w:rFonts w:ascii="宋体" w:hAnsi="宋体" w:eastAsia="宋体" w:cs="宋体"/>
                <w:color w:val="auto"/>
                <w:spacing w:val="3"/>
                <w:sz w:val="20"/>
                <w:szCs w:val="20"/>
              </w:rPr>
              <w:t>5000</w:t>
            </w:r>
            <w:r>
              <w:rPr>
                <w:rFonts w:ascii="宋体" w:hAnsi="宋体" w:eastAsia="宋体" w:cs="宋体"/>
                <w:color w:val="auto"/>
                <w:spacing w:val="-30"/>
                <w:sz w:val="20"/>
                <w:szCs w:val="20"/>
              </w:rPr>
              <w:t xml:space="preserve"> </w:t>
            </w:r>
            <w:r>
              <w:rPr>
                <w:rFonts w:ascii="宋体" w:hAnsi="宋体" w:eastAsia="宋体" w:cs="宋体"/>
                <w:color w:val="auto"/>
                <w:spacing w:val="3"/>
                <w:sz w:val="20"/>
                <w:szCs w:val="20"/>
              </w:rPr>
              <w:t>万元</w:t>
            </w:r>
          </w:p>
        </w:tc>
      </w:tr>
      <w:tr w14:paraId="0718B7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continue"/>
            <w:tcBorders>
              <w:top w:val="nil"/>
            </w:tcBorders>
            <w:vAlign w:val="top"/>
          </w:tcPr>
          <w:p w14:paraId="5150BA77">
            <w:pPr>
              <w:pStyle w:val="17"/>
              <w:rPr>
                <w:color w:val="auto"/>
              </w:rPr>
            </w:pPr>
          </w:p>
        </w:tc>
        <w:tc>
          <w:tcPr>
            <w:tcW w:w="535" w:type="pct"/>
            <w:vAlign w:val="top"/>
          </w:tcPr>
          <w:p w14:paraId="2CF32675">
            <w:pPr>
              <w:spacing w:before="125" w:line="228" w:lineRule="auto"/>
              <w:ind w:left="287"/>
              <w:rPr>
                <w:rFonts w:ascii="宋体" w:hAnsi="宋体" w:eastAsia="宋体" w:cs="宋体"/>
                <w:color w:val="auto"/>
                <w:sz w:val="20"/>
                <w:szCs w:val="20"/>
              </w:rPr>
            </w:pPr>
            <w:r>
              <w:rPr>
                <w:rFonts w:ascii="宋体" w:hAnsi="宋体" w:eastAsia="宋体" w:cs="宋体"/>
                <w:color w:val="auto"/>
                <w:spacing w:val="4"/>
                <w:sz w:val="20"/>
                <w:szCs w:val="20"/>
              </w:rPr>
              <w:t>微型</w:t>
            </w:r>
          </w:p>
        </w:tc>
        <w:tc>
          <w:tcPr>
            <w:tcW w:w="3577" w:type="pct"/>
            <w:vAlign w:val="top"/>
          </w:tcPr>
          <w:p w14:paraId="2B6DFC97">
            <w:pPr>
              <w:spacing w:before="125" w:line="228" w:lineRule="auto"/>
              <w:ind w:left="1423"/>
              <w:rPr>
                <w:rFonts w:ascii="宋体" w:hAnsi="宋体" w:eastAsia="宋体" w:cs="宋体"/>
                <w:color w:val="auto"/>
                <w:sz w:val="20"/>
                <w:szCs w:val="20"/>
              </w:rPr>
            </w:pPr>
            <w:r>
              <w:rPr>
                <w:rFonts w:ascii="宋体" w:hAnsi="宋体" w:eastAsia="宋体" w:cs="宋体"/>
                <w:color w:val="auto"/>
                <w:spacing w:val="5"/>
                <w:sz w:val="20"/>
                <w:szCs w:val="20"/>
              </w:rPr>
              <w:t>从业人员</w:t>
            </w:r>
            <w:r>
              <w:rPr>
                <w:rFonts w:ascii="宋体" w:hAnsi="宋体" w:eastAsia="宋体" w:cs="宋体"/>
                <w:color w:val="auto"/>
                <w:spacing w:val="-33"/>
                <w:sz w:val="20"/>
                <w:szCs w:val="20"/>
              </w:rPr>
              <w:t xml:space="preserve"> </w:t>
            </w:r>
            <w:r>
              <w:rPr>
                <w:rFonts w:ascii="宋体" w:hAnsi="宋体" w:eastAsia="宋体" w:cs="宋体"/>
                <w:color w:val="auto"/>
                <w:spacing w:val="5"/>
                <w:sz w:val="20"/>
                <w:szCs w:val="20"/>
              </w:rPr>
              <w:t>5</w:t>
            </w:r>
            <w:r>
              <w:rPr>
                <w:rFonts w:ascii="宋体" w:hAnsi="宋体" w:eastAsia="宋体" w:cs="宋体"/>
                <w:color w:val="auto"/>
                <w:spacing w:val="-36"/>
                <w:sz w:val="20"/>
                <w:szCs w:val="20"/>
              </w:rPr>
              <w:t xml:space="preserve"> </w:t>
            </w:r>
            <w:r>
              <w:rPr>
                <w:rFonts w:ascii="宋体" w:hAnsi="宋体" w:eastAsia="宋体" w:cs="宋体"/>
                <w:color w:val="auto"/>
                <w:spacing w:val="5"/>
                <w:sz w:val="20"/>
                <w:szCs w:val="20"/>
              </w:rPr>
              <w:t>人以下或营业收入</w:t>
            </w:r>
            <w:r>
              <w:rPr>
                <w:rFonts w:ascii="宋体" w:hAnsi="宋体" w:eastAsia="宋体" w:cs="宋体"/>
                <w:color w:val="auto"/>
                <w:spacing w:val="-22"/>
                <w:sz w:val="20"/>
                <w:szCs w:val="20"/>
              </w:rPr>
              <w:t xml:space="preserve"> </w:t>
            </w:r>
            <w:r>
              <w:rPr>
                <w:rFonts w:ascii="宋体" w:hAnsi="宋体" w:eastAsia="宋体" w:cs="宋体"/>
                <w:color w:val="auto"/>
                <w:spacing w:val="5"/>
                <w:sz w:val="20"/>
                <w:szCs w:val="20"/>
              </w:rPr>
              <w:t>1000</w:t>
            </w:r>
            <w:r>
              <w:rPr>
                <w:rFonts w:ascii="宋体" w:hAnsi="宋体" w:eastAsia="宋体" w:cs="宋体"/>
                <w:color w:val="auto"/>
                <w:spacing w:val="-31"/>
                <w:sz w:val="20"/>
                <w:szCs w:val="20"/>
              </w:rPr>
              <w:t xml:space="preserve"> </w:t>
            </w:r>
            <w:r>
              <w:rPr>
                <w:rFonts w:ascii="宋体" w:hAnsi="宋体" w:eastAsia="宋体" w:cs="宋体"/>
                <w:color w:val="auto"/>
                <w:spacing w:val="5"/>
                <w:sz w:val="20"/>
                <w:szCs w:val="20"/>
              </w:rPr>
              <w:t>万元以下</w:t>
            </w:r>
          </w:p>
        </w:tc>
      </w:tr>
      <w:tr w14:paraId="648FF83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restart"/>
            <w:tcBorders>
              <w:bottom w:val="nil"/>
            </w:tcBorders>
            <w:vAlign w:val="top"/>
          </w:tcPr>
          <w:p w14:paraId="23173F6D">
            <w:pPr>
              <w:pStyle w:val="17"/>
              <w:spacing w:line="250" w:lineRule="auto"/>
              <w:rPr>
                <w:color w:val="auto"/>
              </w:rPr>
            </w:pPr>
          </w:p>
          <w:p w14:paraId="6234B460">
            <w:pPr>
              <w:pStyle w:val="17"/>
              <w:spacing w:line="250" w:lineRule="auto"/>
              <w:rPr>
                <w:color w:val="auto"/>
              </w:rPr>
            </w:pPr>
          </w:p>
          <w:p w14:paraId="4F33AD6B">
            <w:pPr>
              <w:pStyle w:val="17"/>
              <w:spacing w:line="251" w:lineRule="auto"/>
              <w:rPr>
                <w:color w:val="auto"/>
              </w:rPr>
            </w:pPr>
          </w:p>
          <w:p w14:paraId="2BE735E0">
            <w:pPr>
              <w:spacing w:before="65" w:line="228" w:lineRule="auto"/>
              <w:ind w:left="525"/>
              <w:rPr>
                <w:rFonts w:ascii="宋体" w:hAnsi="宋体" w:eastAsia="宋体" w:cs="宋体"/>
                <w:color w:val="auto"/>
                <w:sz w:val="20"/>
                <w:szCs w:val="20"/>
              </w:rPr>
            </w:pPr>
            <w:r>
              <w:rPr>
                <w:rFonts w:ascii="宋体" w:hAnsi="宋体" w:eastAsia="宋体" w:cs="宋体"/>
                <w:color w:val="auto"/>
                <w:spacing w:val="6"/>
                <w:sz w:val="20"/>
                <w:szCs w:val="20"/>
              </w:rPr>
              <w:t>零售业</w:t>
            </w:r>
          </w:p>
        </w:tc>
        <w:tc>
          <w:tcPr>
            <w:tcW w:w="4113" w:type="pct"/>
            <w:gridSpan w:val="2"/>
            <w:vAlign w:val="top"/>
          </w:tcPr>
          <w:p w14:paraId="56A8B7D3">
            <w:pPr>
              <w:spacing w:before="125" w:line="228" w:lineRule="auto"/>
              <w:ind w:left="844"/>
              <w:rPr>
                <w:rFonts w:ascii="宋体" w:hAnsi="宋体" w:eastAsia="宋体" w:cs="宋体"/>
                <w:color w:val="auto"/>
                <w:sz w:val="20"/>
                <w:szCs w:val="20"/>
              </w:rPr>
            </w:pPr>
            <w:r>
              <w:rPr>
                <w:rFonts w:ascii="宋体" w:hAnsi="宋体" w:eastAsia="宋体" w:cs="宋体"/>
                <w:color w:val="auto"/>
                <w:spacing w:val="6"/>
                <w:sz w:val="20"/>
                <w:szCs w:val="20"/>
              </w:rPr>
              <w:t>从业人员</w:t>
            </w:r>
            <w:r>
              <w:rPr>
                <w:rFonts w:ascii="宋体" w:hAnsi="宋体" w:eastAsia="宋体" w:cs="宋体"/>
                <w:color w:val="auto"/>
                <w:spacing w:val="-17"/>
                <w:sz w:val="20"/>
                <w:szCs w:val="20"/>
              </w:rPr>
              <w:t xml:space="preserve"> </w:t>
            </w:r>
            <w:r>
              <w:rPr>
                <w:rFonts w:ascii="宋体" w:hAnsi="宋体" w:eastAsia="宋体" w:cs="宋体"/>
                <w:color w:val="auto"/>
                <w:spacing w:val="6"/>
                <w:sz w:val="20"/>
                <w:szCs w:val="20"/>
              </w:rPr>
              <w:t>300</w:t>
            </w:r>
            <w:r>
              <w:rPr>
                <w:rFonts w:ascii="宋体" w:hAnsi="宋体" w:eastAsia="宋体" w:cs="宋体"/>
                <w:color w:val="auto"/>
                <w:spacing w:val="-36"/>
                <w:sz w:val="20"/>
                <w:szCs w:val="20"/>
              </w:rPr>
              <w:t xml:space="preserve"> </w:t>
            </w:r>
            <w:r>
              <w:rPr>
                <w:rFonts w:ascii="宋体" w:hAnsi="宋体" w:eastAsia="宋体" w:cs="宋体"/>
                <w:color w:val="auto"/>
                <w:spacing w:val="6"/>
                <w:sz w:val="20"/>
                <w:szCs w:val="20"/>
              </w:rPr>
              <w:t>人以下或营业收入</w:t>
            </w:r>
            <w:r>
              <w:rPr>
                <w:rFonts w:ascii="宋体" w:hAnsi="宋体" w:eastAsia="宋体" w:cs="宋体"/>
                <w:color w:val="auto"/>
                <w:spacing w:val="-36"/>
                <w:sz w:val="20"/>
                <w:szCs w:val="20"/>
              </w:rPr>
              <w:t xml:space="preserve"> </w:t>
            </w:r>
            <w:r>
              <w:rPr>
                <w:rFonts w:ascii="宋体" w:hAnsi="宋体" w:eastAsia="宋体" w:cs="宋体"/>
                <w:color w:val="auto"/>
                <w:spacing w:val="6"/>
                <w:sz w:val="20"/>
                <w:szCs w:val="20"/>
              </w:rPr>
              <w:t>20000</w:t>
            </w:r>
            <w:r>
              <w:rPr>
                <w:rFonts w:ascii="宋体" w:hAnsi="宋体" w:eastAsia="宋体" w:cs="宋体"/>
                <w:color w:val="auto"/>
                <w:spacing w:val="-31"/>
                <w:sz w:val="20"/>
                <w:szCs w:val="20"/>
              </w:rPr>
              <w:t xml:space="preserve"> </w:t>
            </w:r>
            <w:r>
              <w:rPr>
                <w:rFonts w:ascii="宋体" w:hAnsi="宋体" w:eastAsia="宋体" w:cs="宋体"/>
                <w:color w:val="auto"/>
                <w:spacing w:val="6"/>
                <w:sz w:val="20"/>
                <w:szCs w:val="20"/>
              </w:rPr>
              <w:t>万元以下的为中小微型企业。</w:t>
            </w:r>
          </w:p>
        </w:tc>
      </w:tr>
      <w:tr w14:paraId="76CBAE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continue"/>
            <w:tcBorders>
              <w:top w:val="nil"/>
              <w:bottom w:val="nil"/>
            </w:tcBorders>
            <w:vAlign w:val="top"/>
          </w:tcPr>
          <w:p w14:paraId="5673BFCC">
            <w:pPr>
              <w:pStyle w:val="17"/>
              <w:rPr>
                <w:color w:val="auto"/>
              </w:rPr>
            </w:pPr>
          </w:p>
        </w:tc>
        <w:tc>
          <w:tcPr>
            <w:tcW w:w="535" w:type="pct"/>
            <w:vAlign w:val="top"/>
          </w:tcPr>
          <w:p w14:paraId="12FA8DCD">
            <w:pPr>
              <w:spacing w:before="125" w:line="228" w:lineRule="auto"/>
              <w:ind w:left="306"/>
              <w:rPr>
                <w:rFonts w:ascii="宋体" w:hAnsi="宋体" w:eastAsia="宋体" w:cs="宋体"/>
                <w:color w:val="auto"/>
                <w:sz w:val="20"/>
                <w:szCs w:val="20"/>
              </w:rPr>
            </w:pPr>
            <w:r>
              <w:rPr>
                <w:rFonts w:ascii="宋体" w:hAnsi="宋体" w:eastAsia="宋体" w:cs="宋体"/>
                <w:color w:val="auto"/>
                <w:spacing w:val="-3"/>
                <w:sz w:val="20"/>
                <w:szCs w:val="20"/>
              </w:rPr>
              <w:t>中型</w:t>
            </w:r>
          </w:p>
        </w:tc>
        <w:tc>
          <w:tcPr>
            <w:tcW w:w="3577" w:type="pct"/>
            <w:vAlign w:val="top"/>
          </w:tcPr>
          <w:p w14:paraId="6DA0B99F">
            <w:pPr>
              <w:spacing w:before="124" w:line="228" w:lineRule="auto"/>
              <w:ind w:left="691"/>
              <w:rPr>
                <w:rFonts w:ascii="宋体" w:hAnsi="宋体" w:eastAsia="宋体" w:cs="宋体"/>
                <w:color w:val="auto"/>
                <w:sz w:val="20"/>
                <w:szCs w:val="20"/>
              </w:rPr>
            </w:pPr>
            <w:r>
              <w:rPr>
                <w:rFonts w:ascii="宋体" w:hAnsi="宋体" w:eastAsia="宋体" w:cs="宋体"/>
                <w:color w:val="auto"/>
                <w:spacing w:val="4"/>
                <w:sz w:val="20"/>
                <w:szCs w:val="20"/>
              </w:rPr>
              <w:t>从业人员</w:t>
            </w:r>
            <w:r>
              <w:rPr>
                <w:rFonts w:ascii="宋体" w:hAnsi="宋体" w:eastAsia="宋体" w:cs="宋体"/>
                <w:color w:val="auto"/>
                <w:spacing w:val="-35"/>
                <w:sz w:val="20"/>
                <w:szCs w:val="20"/>
              </w:rPr>
              <w:t xml:space="preserve"> </w:t>
            </w:r>
            <w:r>
              <w:rPr>
                <w:rFonts w:ascii="宋体" w:hAnsi="宋体" w:eastAsia="宋体" w:cs="宋体"/>
                <w:color w:val="auto"/>
                <w:spacing w:val="4"/>
                <w:sz w:val="20"/>
                <w:szCs w:val="20"/>
              </w:rPr>
              <w:t>50</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人一</w:t>
            </w:r>
            <w:r>
              <w:rPr>
                <w:rFonts w:ascii="宋体" w:hAnsi="宋体" w:eastAsia="宋体" w:cs="宋体"/>
                <w:color w:val="auto"/>
                <w:spacing w:val="-35"/>
                <w:sz w:val="20"/>
                <w:szCs w:val="20"/>
              </w:rPr>
              <w:t xml:space="preserve"> </w:t>
            </w:r>
            <w:r>
              <w:rPr>
                <w:rFonts w:ascii="宋体" w:hAnsi="宋体" w:eastAsia="宋体" w:cs="宋体"/>
                <w:color w:val="auto"/>
                <w:spacing w:val="4"/>
                <w:sz w:val="20"/>
                <w:szCs w:val="20"/>
              </w:rPr>
              <w:t>300</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人，且营业收入</w:t>
            </w:r>
            <w:r>
              <w:rPr>
                <w:rFonts w:ascii="宋体" w:hAnsi="宋体" w:eastAsia="宋体" w:cs="宋体"/>
                <w:color w:val="auto"/>
                <w:spacing w:val="-36"/>
                <w:sz w:val="20"/>
                <w:szCs w:val="20"/>
              </w:rPr>
              <w:t xml:space="preserve"> </w:t>
            </w:r>
            <w:r>
              <w:rPr>
                <w:rFonts w:ascii="宋体" w:hAnsi="宋体" w:eastAsia="宋体" w:cs="宋体"/>
                <w:color w:val="auto"/>
                <w:spacing w:val="4"/>
                <w:sz w:val="20"/>
                <w:szCs w:val="20"/>
              </w:rPr>
              <w:t>500</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万元一</w:t>
            </w:r>
            <w:r>
              <w:rPr>
                <w:rFonts w:ascii="宋体" w:hAnsi="宋体" w:eastAsia="宋体" w:cs="宋体"/>
                <w:color w:val="auto"/>
                <w:spacing w:val="-37"/>
                <w:sz w:val="20"/>
                <w:szCs w:val="20"/>
              </w:rPr>
              <w:t xml:space="preserve"> </w:t>
            </w:r>
            <w:r>
              <w:rPr>
                <w:rFonts w:ascii="宋体" w:hAnsi="宋体" w:eastAsia="宋体" w:cs="宋体"/>
                <w:color w:val="auto"/>
                <w:spacing w:val="4"/>
                <w:sz w:val="20"/>
                <w:szCs w:val="20"/>
              </w:rPr>
              <w:t>20000</w:t>
            </w:r>
            <w:r>
              <w:rPr>
                <w:rFonts w:ascii="宋体" w:hAnsi="宋体" w:eastAsia="宋体" w:cs="宋体"/>
                <w:color w:val="auto"/>
                <w:spacing w:val="-31"/>
                <w:sz w:val="20"/>
                <w:szCs w:val="20"/>
              </w:rPr>
              <w:t xml:space="preserve"> </w:t>
            </w:r>
            <w:r>
              <w:rPr>
                <w:rFonts w:ascii="宋体" w:hAnsi="宋体" w:eastAsia="宋体" w:cs="宋体"/>
                <w:color w:val="auto"/>
                <w:spacing w:val="4"/>
                <w:sz w:val="20"/>
                <w:szCs w:val="20"/>
              </w:rPr>
              <w:t>万元</w:t>
            </w:r>
          </w:p>
        </w:tc>
      </w:tr>
      <w:tr w14:paraId="71C6778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continue"/>
            <w:tcBorders>
              <w:top w:val="nil"/>
              <w:bottom w:val="nil"/>
            </w:tcBorders>
            <w:vAlign w:val="top"/>
          </w:tcPr>
          <w:p w14:paraId="68829E85">
            <w:pPr>
              <w:pStyle w:val="17"/>
              <w:rPr>
                <w:color w:val="auto"/>
              </w:rPr>
            </w:pPr>
          </w:p>
        </w:tc>
        <w:tc>
          <w:tcPr>
            <w:tcW w:w="535" w:type="pct"/>
            <w:vAlign w:val="top"/>
          </w:tcPr>
          <w:p w14:paraId="750BC73D">
            <w:pPr>
              <w:spacing w:before="126" w:line="230" w:lineRule="auto"/>
              <w:ind w:left="292"/>
              <w:rPr>
                <w:rFonts w:ascii="宋体" w:hAnsi="宋体" w:eastAsia="宋体" w:cs="宋体"/>
                <w:color w:val="auto"/>
                <w:sz w:val="20"/>
                <w:szCs w:val="20"/>
              </w:rPr>
            </w:pPr>
            <w:r>
              <w:rPr>
                <w:rFonts w:ascii="宋体" w:hAnsi="宋体" w:eastAsia="宋体" w:cs="宋体"/>
                <w:color w:val="auto"/>
                <w:spacing w:val="2"/>
                <w:sz w:val="20"/>
                <w:szCs w:val="20"/>
              </w:rPr>
              <w:t>小型</w:t>
            </w:r>
          </w:p>
        </w:tc>
        <w:tc>
          <w:tcPr>
            <w:tcW w:w="3577" w:type="pct"/>
            <w:vAlign w:val="top"/>
          </w:tcPr>
          <w:p w14:paraId="0D8F9E39">
            <w:pPr>
              <w:spacing w:before="125" w:line="228" w:lineRule="auto"/>
              <w:ind w:left="847"/>
              <w:rPr>
                <w:rFonts w:ascii="宋体" w:hAnsi="宋体" w:eastAsia="宋体" w:cs="宋体"/>
                <w:color w:val="auto"/>
                <w:sz w:val="20"/>
                <w:szCs w:val="20"/>
              </w:rPr>
            </w:pPr>
            <w:r>
              <w:rPr>
                <w:rFonts w:ascii="宋体" w:hAnsi="宋体" w:eastAsia="宋体" w:cs="宋体"/>
                <w:color w:val="auto"/>
                <w:spacing w:val="3"/>
                <w:sz w:val="20"/>
                <w:szCs w:val="20"/>
              </w:rPr>
              <w:t>从业人员</w:t>
            </w:r>
            <w:r>
              <w:rPr>
                <w:rFonts w:ascii="宋体" w:hAnsi="宋体" w:eastAsia="宋体" w:cs="宋体"/>
                <w:color w:val="auto"/>
                <w:spacing w:val="-20"/>
                <w:sz w:val="20"/>
                <w:szCs w:val="20"/>
              </w:rPr>
              <w:t xml:space="preserve"> </w:t>
            </w:r>
            <w:r>
              <w:rPr>
                <w:rFonts w:ascii="宋体" w:hAnsi="宋体" w:eastAsia="宋体" w:cs="宋体"/>
                <w:color w:val="auto"/>
                <w:spacing w:val="3"/>
                <w:sz w:val="20"/>
                <w:szCs w:val="20"/>
              </w:rPr>
              <w:t>10</w:t>
            </w:r>
            <w:r>
              <w:rPr>
                <w:rFonts w:ascii="宋体" w:hAnsi="宋体" w:eastAsia="宋体" w:cs="宋体"/>
                <w:color w:val="auto"/>
                <w:spacing w:val="-34"/>
                <w:sz w:val="20"/>
                <w:szCs w:val="20"/>
              </w:rPr>
              <w:t xml:space="preserve"> </w:t>
            </w:r>
            <w:r>
              <w:rPr>
                <w:rFonts w:ascii="宋体" w:hAnsi="宋体" w:eastAsia="宋体" w:cs="宋体"/>
                <w:color w:val="auto"/>
                <w:spacing w:val="3"/>
                <w:sz w:val="20"/>
                <w:szCs w:val="20"/>
              </w:rPr>
              <w:t>人一</w:t>
            </w:r>
            <w:r>
              <w:rPr>
                <w:rFonts w:ascii="宋体" w:hAnsi="宋体" w:eastAsia="宋体" w:cs="宋体"/>
                <w:color w:val="auto"/>
                <w:spacing w:val="-35"/>
                <w:sz w:val="20"/>
                <w:szCs w:val="20"/>
              </w:rPr>
              <w:t xml:space="preserve"> </w:t>
            </w:r>
            <w:r>
              <w:rPr>
                <w:rFonts w:ascii="宋体" w:hAnsi="宋体" w:eastAsia="宋体" w:cs="宋体"/>
                <w:color w:val="auto"/>
                <w:spacing w:val="3"/>
                <w:sz w:val="20"/>
                <w:szCs w:val="20"/>
              </w:rPr>
              <w:t>50</w:t>
            </w:r>
            <w:r>
              <w:rPr>
                <w:rFonts w:ascii="宋体" w:hAnsi="宋体" w:eastAsia="宋体" w:cs="宋体"/>
                <w:color w:val="auto"/>
                <w:spacing w:val="-34"/>
                <w:sz w:val="20"/>
                <w:szCs w:val="20"/>
              </w:rPr>
              <w:t xml:space="preserve"> </w:t>
            </w:r>
            <w:r>
              <w:rPr>
                <w:rFonts w:ascii="宋体" w:hAnsi="宋体" w:eastAsia="宋体" w:cs="宋体"/>
                <w:color w:val="auto"/>
                <w:spacing w:val="3"/>
                <w:sz w:val="20"/>
                <w:szCs w:val="20"/>
              </w:rPr>
              <w:t>人，且营业收入</w:t>
            </w:r>
            <w:r>
              <w:rPr>
                <w:rFonts w:ascii="宋体" w:hAnsi="宋体" w:eastAsia="宋体" w:cs="宋体"/>
                <w:color w:val="auto"/>
                <w:spacing w:val="-25"/>
                <w:sz w:val="20"/>
                <w:szCs w:val="20"/>
              </w:rPr>
              <w:t xml:space="preserve"> </w:t>
            </w:r>
            <w:r>
              <w:rPr>
                <w:rFonts w:ascii="宋体" w:hAnsi="宋体" w:eastAsia="宋体" w:cs="宋体"/>
                <w:color w:val="auto"/>
                <w:spacing w:val="3"/>
                <w:sz w:val="20"/>
                <w:szCs w:val="20"/>
              </w:rPr>
              <w:t>100</w:t>
            </w:r>
            <w:r>
              <w:rPr>
                <w:rFonts w:ascii="宋体" w:hAnsi="宋体" w:eastAsia="宋体" w:cs="宋体"/>
                <w:color w:val="auto"/>
                <w:spacing w:val="-33"/>
                <w:sz w:val="20"/>
                <w:szCs w:val="20"/>
              </w:rPr>
              <w:t xml:space="preserve"> </w:t>
            </w:r>
            <w:r>
              <w:rPr>
                <w:rFonts w:ascii="宋体" w:hAnsi="宋体" w:eastAsia="宋体" w:cs="宋体"/>
                <w:color w:val="auto"/>
                <w:spacing w:val="3"/>
                <w:sz w:val="20"/>
                <w:szCs w:val="20"/>
              </w:rPr>
              <w:t>万元一</w:t>
            </w:r>
            <w:r>
              <w:rPr>
                <w:rFonts w:ascii="宋体" w:hAnsi="宋体" w:eastAsia="宋体" w:cs="宋体"/>
                <w:color w:val="auto"/>
                <w:spacing w:val="-33"/>
                <w:sz w:val="20"/>
                <w:szCs w:val="20"/>
              </w:rPr>
              <w:t xml:space="preserve"> </w:t>
            </w:r>
            <w:r>
              <w:rPr>
                <w:rFonts w:ascii="宋体" w:hAnsi="宋体" w:eastAsia="宋体" w:cs="宋体"/>
                <w:color w:val="auto"/>
                <w:spacing w:val="3"/>
                <w:sz w:val="20"/>
                <w:szCs w:val="20"/>
              </w:rPr>
              <w:t>500</w:t>
            </w:r>
            <w:r>
              <w:rPr>
                <w:rFonts w:ascii="宋体" w:hAnsi="宋体" w:eastAsia="宋体" w:cs="宋体"/>
                <w:color w:val="auto"/>
                <w:spacing w:val="-33"/>
                <w:sz w:val="20"/>
                <w:szCs w:val="20"/>
              </w:rPr>
              <w:t xml:space="preserve"> </w:t>
            </w:r>
            <w:r>
              <w:rPr>
                <w:rFonts w:ascii="宋体" w:hAnsi="宋体" w:eastAsia="宋体" w:cs="宋体"/>
                <w:color w:val="auto"/>
                <w:spacing w:val="3"/>
                <w:sz w:val="20"/>
                <w:szCs w:val="20"/>
              </w:rPr>
              <w:t>万元</w:t>
            </w:r>
          </w:p>
        </w:tc>
      </w:tr>
      <w:tr w14:paraId="118BF2B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continue"/>
            <w:tcBorders>
              <w:top w:val="nil"/>
            </w:tcBorders>
            <w:vAlign w:val="top"/>
          </w:tcPr>
          <w:p w14:paraId="589272D4">
            <w:pPr>
              <w:pStyle w:val="17"/>
              <w:rPr>
                <w:color w:val="auto"/>
              </w:rPr>
            </w:pPr>
          </w:p>
        </w:tc>
        <w:tc>
          <w:tcPr>
            <w:tcW w:w="535" w:type="pct"/>
            <w:vAlign w:val="top"/>
          </w:tcPr>
          <w:p w14:paraId="2EFA6215">
            <w:pPr>
              <w:spacing w:before="165" w:line="228" w:lineRule="auto"/>
              <w:ind w:left="287"/>
              <w:rPr>
                <w:rFonts w:ascii="宋体" w:hAnsi="宋体" w:eastAsia="宋体" w:cs="宋体"/>
                <w:color w:val="auto"/>
                <w:sz w:val="20"/>
                <w:szCs w:val="20"/>
              </w:rPr>
            </w:pPr>
            <w:r>
              <w:rPr>
                <w:rFonts w:ascii="宋体" w:hAnsi="宋体" w:eastAsia="宋体" w:cs="宋体"/>
                <w:color w:val="auto"/>
                <w:spacing w:val="4"/>
                <w:sz w:val="20"/>
                <w:szCs w:val="20"/>
              </w:rPr>
              <w:t>微型</w:t>
            </w:r>
          </w:p>
        </w:tc>
        <w:tc>
          <w:tcPr>
            <w:tcW w:w="3577" w:type="pct"/>
            <w:vAlign w:val="top"/>
          </w:tcPr>
          <w:p w14:paraId="16A22213">
            <w:pPr>
              <w:spacing w:before="125" w:line="228" w:lineRule="auto"/>
              <w:ind w:left="1423"/>
              <w:rPr>
                <w:rFonts w:ascii="宋体" w:hAnsi="宋体" w:eastAsia="宋体" w:cs="宋体"/>
                <w:color w:val="auto"/>
                <w:sz w:val="20"/>
                <w:szCs w:val="20"/>
              </w:rPr>
            </w:pPr>
            <w:r>
              <w:rPr>
                <w:rFonts w:ascii="宋体" w:hAnsi="宋体" w:eastAsia="宋体" w:cs="宋体"/>
                <w:color w:val="auto"/>
                <w:spacing w:val="4"/>
                <w:sz w:val="20"/>
                <w:szCs w:val="20"/>
              </w:rPr>
              <w:t>从业人员</w:t>
            </w:r>
            <w:r>
              <w:rPr>
                <w:rFonts w:ascii="宋体" w:hAnsi="宋体" w:eastAsia="宋体" w:cs="宋体"/>
                <w:color w:val="auto"/>
                <w:spacing w:val="-12"/>
                <w:sz w:val="20"/>
                <w:szCs w:val="20"/>
              </w:rPr>
              <w:t xml:space="preserve"> </w:t>
            </w:r>
            <w:r>
              <w:rPr>
                <w:rFonts w:ascii="宋体" w:hAnsi="宋体" w:eastAsia="宋体" w:cs="宋体"/>
                <w:color w:val="auto"/>
                <w:spacing w:val="4"/>
                <w:sz w:val="20"/>
                <w:szCs w:val="20"/>
              </w:rPr>
              <w:t>10</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人以下或营业收入</w:t>
            </w:r>
            <w:r>
              <w:rPr>
                <w:rFonts w:ascii="宋体" w:hAnsi="宋体" w:eastAsia="宋体" w:cs="宋体"/>
                <w:color w:val="auto"/>
                <w:spacing w:val="-24"/>
                <w:sz w:val="20"/>
                <w:szCs w:val="20"/>
              </w:rPr>
              <w:t xml:space="preserve"> </w:t>
            </w:r>
            <w:r>
              <w:rPr>
                <w:rFonts w:ascii="宋体" w:hAnsi="宋体" w:eastAsia="宋体" w:cs="宋体"/>
                <w:color w:val="auto"/>
                <w:spacing w:val="4"/>
                <w:sz w:val="20"/>
                <w:szCs w:val="20"/>
              </w:rPr>
              <w:t>100</w:t>
            </w:r>
            <w:r>
              <w:rPr>
                <w:rFonts w:ascii="宋体" w:hAnsi="宋体" w:eastAsia="宋体" w:cs="宋体"/>
                <w:color w:val="auto"/>
                <w:spacing w:val="-31"/>
                <w:sz w:val="20"/>
                <w:szCs w:val="20"/>
              </w:rPr>
              <w:t xml:space="preserve"> </w:t>
            </w:r>
            <w:r>
              <w:rPr>
                <w:rFonts w:ascii="宋体" w:hAnsi="宋体" w:eastAsia="宋体" w:cs="宋体"/>
                <w:color w:val="auto"/>
                <w:spacing w:val="4"/>
                <w:sz w:val="20"/>
                <w:szCs w:val="20"/>
              </w:rPr>
              <w:t>万元以下</w:t>
            </w:r>
          </w:p>
        </w:tc>
      </w:tr>
      <w:tr w14:paraId="448AF18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restart"/>
            <w:tcBorders>
              <w:bottom w:val="nil"/>
            </w:tcBorders>
            <w:vAlign w:val="top"/>
          </w:tcPr>
          <w:p w14:paraId="738FC803">
            <w:pPr>
              <w:pStyle w:val="17"/>
              <w:spacing w:line="296" w:lineRule="auto"/>
              <w:rPr>
                <w:color w:val="auto"/>
              </w:rPr>
            </w:pPr>
          </w:p>
          <w:p w14:paraId="3D0F7878">
            <w:pPr>
              <w:pStyle w:val="17"/>
              <w:spacing w:line="297" w:lineRule="auto"/>
              <w:rPr>
                <w:color w:val="auto"/>
              </w:rPr>
            </w:pPr>
          </w:p>
          <w:p w14:paraId="5F855093">
            <w:pPr>
              <w:spacing w:before="65" w:line="228" w:lineRule="auto"/>
              <w:ind w:left="22"/>
              <w:rPr>
                <w:rFonts w:ascii="宋体" w:hAnsi="宋体" w:eastAsia="宋体" w:cs="宋体"/>
                <w:color w:val="auto"/>
                <w:sz w:val="20"/>
                <w:szCs w:val="20"/>
              </w:rPr>
            </w:pPr>
            <w:r>
              <w:rPr>
                <w:rFonts w:ascii="宋体" w:hAnsi="宋体" w:eastAsia="宋体" w:cs="宋体"/>
                <w:color w:val="auto"/>
                <w:spacing w:val="4"/>
                <w:sz w:val="20"/>
                <w:szCs w:val="20"/>
              </w:rPr>
              <w:t>交通运输业（不含</w:t>
            </w:r>
          </w:p>
          <w:p w14:paraId="5D6812B5">
            <w:pPr>
              <w:spacing w:before="69" w:line="228" w:lineRule="auto"/>
              <w:ind w:left="262"/>
              <w:rPr>
                <w:rFonts w:ascii="宋体" w:hAnsi="宋体" w:eastAsia="宋体" w:cs="宋体"/>
                <w:color w:val="auto"/>
                <w:sz w:val="20"/>
                <w:szCs w:val="20"/>
              </w:rPr>
            </w:pPr>
            <w:r>
              <w:rPr>
                <w:rFonts w:ascii="宋体" w:hAnsi="宋体" w:eastAsia="宋体" w:cs="宋体"/>
                <w:color w:val="auto"/>
                <w:spacing w:val="5"/>
                <w:sz w:val="20"/>
                <w:szCs w:val="20"/>
              </w:rPr>
              <w:t>铁路运输业）</w:t>
            </w:r>
          </w:p>
        </w:tc>
        <w:tc>
          <w:tcPr>
            <w:tcW w:w="4113" w:type="pct"/>
            <w:gridSpan w:val="2"/>
            <w:vAlign w:val="top"/>
          </w:tcPr>
          <w:p w14:paraId="35537523">
            <w:pPr>
              <w:spacing w:before="124" w:line="228" w:lineRule="auto"/>
              <w:ind w:left="793"/>
              <w:rPr>
                <w:rFonts w:ascii="宋体" w:hAnsi="宋体" w:eastAsia="宋体" w:cs="宋体"/>
                <w:color w:val="auto"/>
                <w:sz w:val="20"/>
                <w:szCs w:val="20"/>
              </w:rPr>
            </w:pPr>
            <w:r>
              <w:rPr>
                <w:rFonts w:ascii="宋体" w:hAnsi="宋体" w:eastAsia="宋体" w:cs="宋体"/>
                <w:color w:val="auto"/>
                <w:spacing w:val="6"/>
                <w:sz w:val="20"/>
                <w:szCs w:val="20"/>
              </w:rPr>
              <w:t>从业人员</w:t>
            </w:r>
            <w:r>
              <w:rPr>
                <w:rFonts w:ascii="宋体" w:hAnsi="宋体" w:eastAsia="宋体" w:cs="宋体"/>
                <w:color w:val="auto"/>
                <w:spacing w:val="-21"/>
                <w:sz w:val="20"/>
                <w:szCs w:val="20"/>
              </w:rPr>
              <w:t xml:space="preserve"> </w:t>
            </w:r>
            <w:r>
              <w:rPr>
                <w:rFonts w:ascii="宋体" w:hAnsi="宋体" w:eastAsia="宋体" w:cs="宋体"/>
                <w:color w:val="auto"/>
                <w:spacing w:val="6"/>
                <w:sz w:val="20"/>
                <w:szCs w:val="20"/>
              </w:rPr>
              <w:t>1000</w:t>
            </w:r>
            <w:r>
              <w:rPr>
                <w:rFonts w:ascii="宋体" w:hAnsi="宋体" w:eastAsia="宋体" w:cs="宋体"/>
                <w:color w:val="auto"/>
                <w:spacing w:val="-34"/>
                <w:sz w:val="20"/>
                <w:szCs w:val="20"/>
              </w:rPr>
              <w:t xml:space="preserve"> </w:t>
            </w:r>
            <w:r>
              <w:rPr>
                <w:rFonts w:ascii="宋体" w:hAnsi="宋体" w:eastAsia="宋体" w:cs="宋体"/>
                <w:color w:val="auto"/>
                <w:spacing w:val="6"/>
                <w:sz w:val="20"/>
                <w:szCs w:val="20"/>
              </w:rPr>
              <w:t>人以下或营业收入</w:t>
            </w:r>
            <w:r>
              <w:rPr>
                <w:rFonts w:ascii="宋体" w:hAnsi="宋体" w:eastAsia="宋体" w:cs="宋体"/>
                <w:color w:val="auto"/>
                <w:spacing w:val="-36"/>
                <w:sz w:val="20"/>
                <w:szCs w:val="20"/>
              </w:rPr>
              <w:t xml:space="preserve"> </w:t>
            </w:r>
            <w:r>
              <w:rPr>
                <w:rFonts w:ascii="宋体" w:hAnsi="宋体" w:eastAsia="宋体" w:cs="宋体"/>
                <w:color w:val="auto"/>
                <w:spacing w:val="6"/>
                <w:sz w:val="20"/>
                <w:szCs w:val="20"/>
              </w:rPr>
              <w:t>30000</w:t>
            </w:r>
            <w:r>
              <w:rPr>
                <w:rFonts w:ascii="宋体" w:hAnsi="宋体" w:eastAsia="宋体" w:cs="宋体"/>
                <w:color w:val="auto"/>
                <w:spacing w:val="-31"/>
                <w:sz w:val="20"/>
                <w:szCs w:val="20"/>
              </w:rPr>
              <w:t xml:space="preserve"> </w:t>
            </w:r>
            <w:r>
              <w:rPr>
                <w:rFonts w:ascii="宋体" w:hAnsi="宋体" w:eastAsia="宋体" w:cs="宋体"/>
                <w:color w:val="auto"/>
                <w:spacing w:val="6"/>
                <w:sz w:val="20"/>
                <w:szCs w:val="20"/>
              </w:rPr>
              <w:t>万元以下的为中小微型企业。</w:t>
            </w:r>
          </w:p>
        </w:tc>
      </w:tr>
      <w:tr w14:paraId="15410A5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continue"/>
            <w:tcBorders>
              <w:top w:val="nil"/>
              <w:bottom w:val="nil"/>
            </w:tcBorders>
            <w:vAlign w:val="top"/>
          </w:tcPr>
          <w:p w14:paraId="161DC595">
            <w:pPr>
              <w:pStyle w:val="17"/>
              <w:rPr>
                <w:color w:val="auto"/>
              </w:rPr>
            </w:pPr>
          </w:p>
        </w:tc>
        <w:tc>
          <w:tcPr>
            <w:tcW w:w="535" w:type="pct"/>
            <w:vAlign w:val="top"/>
          </w:tcPr>
          <w:p w14:paraId="1B8F7319">
            <w:pPr>
              <w:spacing w:before="126" w:line="228" w:lineRule="auto"/>
              <w:ind w:left="306"/>
              <w:rPr>
                <w:rFonts w:ascii="宋体" w:hAnsi="宋体" w:eastAsia="宋体" w:cs="宋体"/>
                <w:color w:val="auto"/>
                <w:sz w:val="20"/>
                <w:szCs w:val="20"/>
              </w:rPr>
            </w:pPr>
            <w:r>
              <w:rPr>
                <w:rFonts w:ascii="宋体" w:hAnsi="宋体" w:eastAsia="宋体" w:cs="宋体"/>
                <w:color w:val="auto"/>
                <w:spacing w:val="-3"/>
                <w:sz w:val="20"/>
                <w:szCs w:val="20"/>
              </w:rPr>
              <w:t>中型</w:t>
            </w:r>
          </w:p>
        </w:tc>
        <w:tc>
          <w:tcPr>
            <w:tcW w:w="3577" w:type="pct"/>
            <w:vAlign w:val="top"/>
          </w:tcPr>
          <w:p w14:paraId="0E0EF7B9">
            <w:pPr>
              <w:spacing w:before="125" w:line="228" w:lineRule="auto"/>
              <w:ind w:left="532"/>
              <w:rPr>
                <w:rFonts w:ascii="宋体" w:hAnsi="宋体" w:eastAsia="宋体" w:cs="宋体"/>
                <w:color w:val="auto"/>
                <w:sz w:val="20"/>
                <w:szCs w:val="20"/>
              </w:rPr>
            </w:pPr>
            <w:r>
              <w:rPr>
                <w:rFonts w:ascii="宋体" w:hAnsi="宋体" w:eastAsia="宋体" w:cs="宋体"/>
                <w:color w:val="auto"/>
                <w:spacing w:val="4"/>
                <w:sz w:val="20"/>
                <w:szCs w:val="20"/>
              </w:rPr>
              <w:t>从业人员</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300</w:t>
            </w:r>
            <w:r>
              <w:rPr>
                <w:rFonts w:ascii="宋体" w:hAnsi="宋体" w:eastAsia="宋体" w:cs="宋体"/>
                <w:color w:val="auto"/>
                <w:spacing w:val="-37"/>
                <w:sz w:val="20"/>
                <w:szCs w:val="20"/>
              </w:rPr>
              <w:t xml:space="preserve"> </w:t>
            </w:r>
            <w:r>
              <w:rPr>
                <w:rFonts w:ascii="宋体" w:hAnsi="宋体" w:eastAsia="宋体" w:cs="宋体"/>
                <w:color w:val="auto"/>
                <w:spacing w:val="4"/>
                <w:sz w:val="20"/>
                <w:szCs w:val="20"/>
              </w:rPr>
              <w:t>人一</w:t>
            </w:r>
            <w:r>
              <w:rPr>
                <w:rFonts w:ascii="宋体" w:hAnsi="宋体" w:eastAsia="宋体" w:cs="宋体"/>
                <w:color w:val="auto"/>
                <w:spacing w:val="-21"/>
                <w:sz w:val="20"/>
                <w:szCs w:val="20"/>
              </w:rPr>
              <w:t xml:space="preserve"> </w:t>
            </w:r>
            <w:r>
              <w:rPr>
                <w:rFonts w:ascii="宋体" w:hAnsi="宋体" w:eastAsia="宋体" w:cs="宋体"/>
                <w:color w:val="auto"/>
                <w:spacing w:val="4"/>
                <w:sz w:val="20"/>
                <w:szCs w:val="20"/>
              </w:rPr>
              <w:t>1000</w:t>
            </w:r>
            <w:r>
              <w:rPr>
                <w:rFonts w:ascii="宋体" w:hAnsi="宋体" w:eastAsia="宋体" w:cs="宋体"/>
                <w:color w:val="auto"/>
                <w:spacing w:val="-37"/>
                <w:sz w:val="20"/>
                <w:szCs w:val="20"/>
              </w:rPr>
              <w:t xml:space="preserve"> </w:t>
            </w:r>
            <w:r>
              <w:rPr>
                <w:rFonts w:ascii="宋体" w:hAnsi="宋体" w:eastAsia="宋体" w:cs="宋体"/>
                <w:color w:val="auto"/>
                <w:spacing w:val="4"/>
                <w:sz w:val="20"/>
                <w:szCs w:val="20"/>
              </w:rPr>
              <w:t>人，且营业收入</w:t>
            </w:r>
            <w:r>
              <w:rPr>
                <w:rFonts w:ascii="宋体" w:hAnsi="宋体" w:eastAsia="宋体" w:cs="宋体"/>
                <w:color w:val="auto"/>
                <w:spacing w:val="-36"/>
                <w:sz w:val="20"/>
                <w:szCs w:val="20"/>
              </w:rPr>
              <w:t xml:space="preserve"> </w:t>
            </w:r>
            <w:r>
              <w:rPr>
                <w:rFonts w:ascii="宋体" w:hAnsi="宋体" w:eastAsia="宋体" w:cs="宋体"/>
                <w:color w:val="auto"/>
                <w:spacing w:val="4"/>
                <w:sz w:val="20"/>
                <w:szCs w:val="20"/>
              </w:rPr>
              <w:t>3000</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万元一</w:t>
            </w:r>
            <w:r>
              <w:rPr>
                <w:rFonts w:ascii="宋体" w:hAnsi="宋体" w:eastAsia="宋体" w:cs="宋体"/>
                <w:color w:val="auto"/>
                <w:spacing w:val="-35"/>
                <w:sz w:val="20"/>
                <w:szCs w:val="20"/>
              </w:rPr>
              <w:t xml:space="preserve"> </w:t>
            </w:r>
            <w:r>
              <w:rPr>
                <w:rFonts w:ascii="宋体" w:hAnsi="宋体" w:eastAsia="宋体" w:cs="宋体"/>
                <w:color w:val="auto"/>
                <w:spacing w:val="3"/>
                <w:sz w:val="20"/>
                <w:szCs w:val="20"/>
              </w:rPr>
              <w:t>30000</w:t>
            </w:r>
            <w:r>
              <w:rPr>
                <w:rFonts w:ascii="宋体" w:hAnsi="宋体" w:eastAsia="宋体" w:cs="宋体"/>
                <w:color w:val="auto"/>
                <w:spacing w:val="-31"/>
                <w:sz w:val="20"/>
                <w:szCs w:val="20"/>
              </w:rPr>
              <w:t xml:space="preserve"> </w:t>
            </w:r>
            <w:r>
              <w:rPr>
                <w:rFonts w:ascii="宋体" w:hAnsi="宋体" w:eastAsia="宋体" w:cs="宋体"/>
                <w:color w:val="auto"/>
                <w:spacing w:val="3"/>
                <w:sz w:val="20"/>
                <w:szCs w:val="20"/>
              </w:rPr>
              <w:t>万元</w:t>
            </w:r>
          </w:p>
        </w:tc>
      </w:tr>
      <w:tr w14:paraId="50058BD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continue"/>
            <w:tcBorders>
              <w:top w:val="nil"/>
              <w:bottom w:val="nil"/>
            </w:tcBorders>
            <w:vAlign w:val="top"/>
          </w:tcPr>
          <w:p w14:paraId="3B0D2A36">
            <w:pPr>
              <w:pStyle w:val="17"/>
              <w:rPr>
                <w:color w:val="auto"/>
              </w:rPr>
            </w:pPr>
          </w:p>
        </w:tc>
        <w:tc>
          <w:tcPr>
            <w:tcW w:w="535" w:type="pct"/>
            <w:vAlign w:val="top"/>
          </w:tcPr>
          <w:p w14:paraId="37854C91">
            <w:pPr>
              <w:spacing w:before="125" w:line="230" w:lineRule="auto"/>
              <w:ind w:left="292"/>
              <w:rPr>
                <w:rFonts w:ascii="宋体" w:hAnsi="宋体" w:eastAsia="宋体" w:cs="宋体"/>
                <w:color w:val="auto"/>
                <w:sz w:val="20"/>
                <w:szCs w:val="20"/>
              </w:rPr>
            </w:pPr>
            <w:r>
              <w:rPr>
                <w:rFonts w:ascii="宋体" w:hAnsi="宋体" w:eastAsia="宋体" w:cs="宋体"/>
                <w:color w:val="auto"/>
                <w:spacing w:val="2"/>
                <w:sz w:val="20"/>
                <w:szCs w:val="20"/>
              </w:rPr>
              <w:t>小型</w:t>
            </w:r>
          </w:p>
        </w:tc>
        <w:tc>
          <w:tcPr>
            <w:tcW w:w="3577" w:type="pct"/>
            <w:vAlign w:val="top"/>
          </w:tcPr>
          <w:p w14:paraId="53055AF3">
            <w:pPr>
              <w:spacing w:before="125" w:line="228" w:lineRule="auto"/>
              <w:ind w:left="744"/>
              <w:rPr>
                <w:rFonts w:ascii="宋体" w:hAnsi="宋体" w:eastAsia="宋体" w:cs="宋体"/>
                <w:color w:val="auto"/>
                <w:sz w:val="20"/>
                <w:szCs w:val="20"/>
              </w:rPr>
            </w:pPr>
            <w:r>
              <w:rPr>
                <w:rFonts w:ascii="宋体" w:hAnsi="宋体" w:eastAsia="宋体" w:cs="宋体"/>
                <w:color w:val="auto"/>
                <w:spacing w:val="4"/>
                <w:sz w:val="20"/>
                <w:szCs w:val="20"/>
              </w:rPr>
              <w:t>从业人员</w:t>
            </w:r>
            <w:r>
              <w:rPr>
                <w:rFonts w:ascii="宋体" w:hAnsi="宋体" w:eastAsia="宋体" w:cs="宋体"/>
                <w:color w:val="auto"/>
                <w:spacing w:val="-36"/>
                <w:sz w:val="20"/>
                <w:szCs w:val="20"/>
              </w:rPr>
              <w:t xml:space="preserve"> </w:t>
            </w:r>
            <w:r>
              <w:rPr>
                <w:rFonts w:ascii="宋体" w:hAnsi="宋体" w:eastAsia="宋体" w:cs="宋体"/>
                <w:color w:val="auto"/>
                <w:spacing w:val="4"/>
                <w:sz w:val="20"/>
                <w:szCs w:val="20"/>
              </w:rPr>
              <w:t>20</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人一</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300</w:t>
            </w:r>
            <w:r>
              <w:rPr>
                <w:rFonts w:ascii="宋体" w:hAnsi="宋体" w:eastAsia="宋体" w:cs="宋体"/>
                <w:color w:val="auto"/>
                <w:spacing w:val="-37"/>
                <w:sz w:val="20"/>
                <w:szCs w:val="20"/>
              </w:rPr>
              <w:t xml:space="preserve"> </w:t>
            </w:r>
            <w:r>
              <w:rPr>
                <w:rFonts w:ascii="宋体" w:hAnsi="宋体" w:eastAsia="宋体" w:cs="宋体"/>
                <w:color w:val="auto"/>
                <w:spacing w:val="4"/>
                <w:sz w:val="20"/>
                <w:szCs w:val="20"/>
              </w:rPr>
              <w:t>人，且营业收入</w:t>
            </w:r>
            <w:r>
              <w:rPr>
                <w:rFonts w:ascii="宋体" w:hAnsi="宋体" w:eastAsia="宋体" w:cs="宋体"/>
                <w:color w:val="auto"/>
                <w:spacing w:val="-37"/>
                <w:sz w:val="20"/>
                <w:szCs w:val="20"/>
              </w:rPr>
              <w:t xml:space="preserve"> </w:t>
            </w:r>
            <w:r>
              <w:rPr>
                <w:rFonts w:ascii="宋体" w:hAnsi="宋体" w:eastAsia="宋体" w:cs="宋体"/>
                <w:color w:val="auto"/>
                <w:spacing w:val="4"/>
                <w:sz w:val="20"/>
                <w:szCs w:val="20"/>
              </w:rPr>
              <w:t>200</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万元一</w:t>
            </w:r>
            <w:r>
              <w:rPr>
                <w:rFonts w:ascii="宋体" w:hAnsi="宋体" w:eastAsia="宋体" w:cs="宋体"/>
                <w:color w:val="auto"/>
                <w:spacing w:val="-32"/>
                <w:sz w:val="20"/>
                <w:szCs w:val="20"/>
              </w:rPr>
              <w:t xml:space="preserve"> </w:t>
            </w:r>
            <w:r>
              <w:rPr>
                <w:rFonts w:ascii="宋体" w:hAnsi="宋体" w:eastAsia="宋体" w:cs="宋体"/>
                <w:color w:val="auto"/>
                <w:spacing w:val="4"/>
                <w:sz w:val="20"/>
                <w:szCs w:val="20"/>
              </w:rPr>
              <w:t>3000</w:t>
            </w:r>
            <w:r>
              <w:rPr>
                <w:rFonts w:ascii="宋体" w:hAnsi="宋体" w:eastAsia="宋体" w:cs="宋体"/>
                <w:color w:val="auto"/>
                <w:spacing w:val="-31"/>
                <w:sz w:val="20"/>
                <w:szCs w:val="20"/>
              </w:rPr>
              <w:t xml:space="preserve"> </w:t>
            </w:r>
            <w:r>
              <w:rPr>
                <w:rFonts w:ascii="宋体" w:hAnsi="宋体" w:eastAsia="宋体" w:cs="宋体"/>
                <w:color w:val="auto"/>
                <w:spacing w:val="4"/>
                <w:sz w:val="20"/>
                <w:szCs w:val="20"/>
              </w:rPr>
              <w:t>万元</w:t>
            </w:r>
          </w:p>
        </w:tc>
      </w:tr>
      <w:tr w14:paraId="42AD61A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continue"/>
            <w:tcBorders>
              <w:top w:val="nil"/>
            </w:tcBorders>
            <w:vAlign w:val="top"/>
          </w:tcPr>
          <w:p w14:paraId="0956434D">
            <w:pPr>
              <w:pStyle w:val="17"/>
              <w:rPr>
                <w:color w:val="auto"/>
              </w:rPr>
            </w:pPr>
          </w:p>
        </w:tc>
        <w:tc>
          <w:tcPr>
            <w:tcW w:w="535" w:type="pct"/>
            <w:vAlign w:val="top"/>
          </w:tcPr>
          <w:p w14:paraId="73A8A915">
            <w:pPr>
              <w:spacing w:before="124" w:line="228" w:lineRule="auto"/>
              <w:ind w:left="287"/>
              <w:rPr>
                <w:rFonts w:ascii="宋体" w:hAnsi="宋体" w:eastAsia="宋体" w:cs="宋体"/>
                <w:color w:val="auto"/>
                <w:sz w:val="20"/>
                <w:szCs w:val="20"/>
              </w:rPr>
            </w:pPr>
            <w:r>
              <w:rPr>
                <w:rFonts w:ascii="宋体" w:hAnsi="宋体" w:eastAsia="宋体" w:cs="宋体"/>
                <w:color w:val="auto"/>
                <w:spacing w:val="4"/>
                <w:sz w:val="20"/>
                <w:szCs w:val="20"/>
              </w:rPr>
              <w:t>微型</w:t>
            </w:r>
          </w:p>
        </w:tc>
        <w:tc>
          <w:tcPr>
            <w:tcW w:w="3577" w:type="pct"/>
            <w:vAlign w:val="top"/>
          </w:tcPr>
          <w:p w14:paraId="5E278813">
            <w:pPr>
              <w:spacing w:before="124" w:line="228" w:lineRule="auto"/>
              <w:ind w:left="1423"/>
              <w:rPr>
                <w:rFonts w:ascii="宋体" w:hAnsi="宋体" w:eastAsia="宋体" w:cs="宋体"/>
                <w:color w:val="auto"/>
                <w:sz w:val="20"/>
                <w:szCs w:val="20"/>
              </w:rPr>
            </w:pPr>
            <w:r>
              <w:rPr>
                <w:rFonts w:ascii="宋体" w:hAnsi="宋体" w:eastAsia="宋体" w:cs="宋体"/>
                <w:color w:val="auto"/>
                <w:spacing w:val="5"/>
                <w:sz w:val="20"/>
                <w:szCs w:val="20"/>
              </w:rPr>
              <w:t>从业人员</w:t>
            </w:r>
            <w:r>
              <w:rPr>
                <w:rFonts w:ascii="宋体" w:hAnsi="宋体" w:eastAsia="宋体" w:cs="宋体"/>
                <w:color w:val="auto"/>
                <w:spacing w:val="-20"/>
                <w:sz w:val="20"/>
                <w:szCs w:val="20"/>
              </w:rPr>
              <w:t xml:space="preserve"> </w:t>
            </w:r>
            <w:r>
              <w:rPr>
                <w:rFonts w:ascii="宋体" w:hAnsi="宋体" w:eastAsia="宋体" w:cs="宋体"/>
                <w:color w:val="auto"/>
                <w:spacing w:val="5"/>
                <w:sz w:val="20"/>
                <w:szCs w:val="20"/>
              </w:rPr>
              <w:t>20</w:t>
            </w:r>
            <w:r>
              <w:rPr>
                <w:rFonts w:ascii="宋体" w:hAnsi="宋体" w:eastAsia="宋体" w:cs="宋体"/>
                <w:color w:val="auto"/>
                <w:spacing w:val="-34"/>
                <w:sz w:val="20"/>
                <w:szCs w:val="20"/>
              </w:rPr>
              <w:t xml:space="preserve"> </w:t>
            </w:r>
            <w:r>
              <w:rPr>
                <w:rFonts w:ascii="宋体" w:hAnsi="宋体" w:eastAsia="宋体" w:cs="宋体"/>
                <w:color w:val="auto"/>
                <w:spacing w:val="5"/>
                <w:sz w:val="20"/>
                <w:szCs w:val="20"/>
              </w:rPr>
              <w:t>人以下或营业收入</w:t>
            </w:r>
            <w:r>
              <w:rPr>
                <w:rFonts w:ascii="宋体" w:hAnsi="宋体" w:eastAsia="宋体" w:cs="宋体"/>
                <w:color w:val="auto"/>
                <w:spacing w:val="-37"/>
                <w:sz w:val="20"/>
                <w:szCs w:val="20"/>
              </w:rPr>
              <w:t xml:space="preserve"> </w:t>
            </w:r>
            <w:r>
              <w:rPr>
                <w:rFonts w:ascii="宋体" w:hAnsi="宋体" w:eastAsia="宋体" w:cs="宋体"/>
                <w:color w:val="auto"/>
                <w:spacing w:val="5"/>
                <w:sz w:val="20"/>
                <w:szCs w:val="20"/>
              </w:rPr>
              <w:t>200</w:t>
            </w:r>
            <w:r>
              <w:rPr>
                <w:rFonts w:ascii="宋体" w:hAnsi="宋体" w:eastAsia="宋体" w:cs="宋体"/>
                <w:color w:val="auto"/>
                <w:spacing w:val="-31"/>
                <w:sz w:val="20"/>
                <w:szCs w:val="20"/>
              </w:rPr>
              <w:t xml:space="preserve"> </w:t>
            </w:r>
            <w:r>
              <w:rPr>
                <w:rFonts w:ascii="宋体" w:hAnsi="宋体" w:eastAsia="宋体" w:cs="宋体"/>
                <w:color w:val="auto"/>
                <w:spacing w:val="5"/>
                <w:sz w:val="20"/>
                <w:szCs w:val="20"/>
              </w:rPr>
              <w:t>万元以下</w:t>
            </w:r>
          </w:p>
        </w:tc>
      </w:tr>
      <w:tr w14:paraId="4112B0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restart"/>
            <w:tcBorders>
              <w:bottom w:val="nil"/>
            </w:tcBorders>
            <w:vAlign w:val="top"/>
          </w:tcPr>
          <w:p w14:paraId="51B31A65">
            <w:pPr>
              <w:pStyle w:val="17"/>
              <w:spacing w:line="260" w:lineRule="auto"/>
              <w:rPr>
                <w:color w:val="auto"/>
              </w:rPr>
            </w:pPr>
          </w:p>
          <w:p w14:paraId="7FC141CF">
            <w:pPr>
              <w:pStyle w:val="17"/>
              <w:spacing w:line="261" w:lineRule="auto"/>
              <w:rPr>
                <w:color w:val="auto"/>
              </w:rPr>
            </w:pPr>
          </w:p>
          <w:p w14:paraId="1FD5AE35">
            <w:pPr>
              <w:spacing w:before="65" w:line="228" w:lineRule="auto"/>
              <w:ind w:left="524"/>
              <w:rPr>
                <w:rFonts w:ascii="宋体" w:hAnsi="宋体" w:eastAsia="宋体" w:cs="宋体"/>
                <w:color w:val="auto"/>
                <w:sz w:val="20"/>
                <w:szCs w:val="20"/>
              </w:rPr>
            </w:pPr>
            <w:r>
              <w:rPr>
                <w:rFonts w:ascii="宋体" w:hAnsi="宋体" w:eastAsia="宋体" w:cs="宋体"/>
                <w:color w:val="auto"/>
                <w:spacing w:val="7"/>
                <w:sz w:val="20"/>
                <w:szCs w:val="20"/>
              </w:rPr>
              <w:t>仓储业</w:t>
            </w:r>
          </w:p>
        </w:tc>
        <w:tc>
          <w:tcPr>
            <w:tcW w:w="4113" w:type="pct"/>
            <w:gridSpan w:val="2"/>
            <w:vAlign w:val="top"/>
          </w:tcPr>
          <w:p w14:paraId="55058436">
            <w:pPr>
              <w:spacing w:before="125" w:line="228" w:lineRule="auto"/>
              <w:ind w:left="844"/>
              <w:rPr>
                <w:rFonts w:ascii="宋体" w:hAnsi="宋体" w:eastAsia="宋体" w:cs="宋体"/>
                <w:color w:val="auto"/>
                <w:sz w:val="20"/>
                <w:szCs w:val="20"/>
              </w:rPr>
            </w:pPr>
            <w:r>
              <w:rPr>
                <w:rFonts w:ascii="宋体" w:hAnsi="宋体" w:eastAsia="宋体" w:cs="宋体"/>
                <w:color w:val="auto"/>
                <w:spacing w:val="6"/>
                <w:sz w:val="20"/>
                <w:szCs w:val="20"/>
              </w:rPr>
              <w:t>从业人员</w:t>
            </w:r>
            <w:r>
              <w:rPr>
                <w:rFonts w:ascii="宋体" w:hAnsi="宋体" w:eastAsia="宋体" w:cs="宋体"/>
                <w:color w:val="auto"/>
                <w:spacing w:val="-18"/>
                <w:sz w:val="20"/>
                <w:szCs w:val="20"/>
              </w:rPr>
              <w:t xml:space="preserve"> </w:t>
            </w:r>
            <w:r>
              <w:rPr>
                <w:rFonts w:ascii="宋体" w:hAnsi="宋体" w:eastAsia="宋体" w:cs="宋体"/>
                <w:color w:val="auto"/>
                <w:spacing w:val="6"/>
                <w:sz w:val="20"/>
                <w:szCs w:val="20"/>
              </w:rPr>
              <w:t>200</w:t>
            </w:r>
            <w:r>
              <w:rPr>
                <w:rFonts w:ascii="宋体" w:hAnsi="宋体" w:eastAsia="宋体" w:cs="宋体"/>
                <w:color w:val="auto"/>
                <w:spacing w:val="-37"/>
                <w:sz w:val="20"/>
                <w:szCs w:val="20"/>
              </w:rPr>
              <w:t xml:space="preserve"> </w:t>
            </w:r>
            <w:r>
              <w:rPr>
                <w:rFonts w:ascii="宋体" w:hAnsi="宋体" w:eastAsia="宋体" w:cs="宋体"/>
                <w:color w:val="auto"/>
                <w:spacing w:val="6"/>
                <w:sz w:val="20"/>
                <w:szCs w:val="20"/>
              </w:rPr>
              <w:t>人以下或营业收入</w:t>
            </w:r>
            <w:r>
              <w:rPr>
                <w:rFonts w:ascii="宋体" w:hAnsi="宋体" w:eastAsia="宋体" w:cs="宋体"/>
                <w:color w:val="auto"/>
                <w:spacing w:val="-34"/>
                <w:sz w:val="20"/>
                <w:szCs w:val="20"/>
              </w:rPr>
              <w:t xml:space="preserve"> </w:t>
            </w:r>
            <w:r>
              <w:rPr>
                <w:rFonts w:ascii="宋体" w:hAnsi="宋体" w:eastAsia="宋体" w:cs="宋体"/>
                <w:color w:val="auto"/>
                <w:spacing w:val="6"/>
                <w:sz w:val="20"/>
                <w:szCs w:val="20"/>
              </w:rPr>
              <w:t>30000</w:t>
            </w:r>
            <w:r>
              <w:rPr>
                <w:rFonts w:ascii="宋体" w:hAnsi="宋体" w:eastAsia="宋体" w:cs="宋体"/>
                <w:color w:val="auto"/>
                <w:spacing w:val="-31"/>
                <w:sz w:val="20"/>
                <w:szCs w:val="20"/>
              </w:rPr>
              <w:t xml:space="preserve"> </w:t>
            </w:r>
            <w:r>
              <w:rPr>
                <w:rFonts w:ascii="宋体" w:hAnsi="宋体" w:eastAsia="宋体" w:cs="宋体"/>
                <w:color w:val="auto"/>
                <w:spacing w:val="6"/>
                <w:sz w:val="20"/>
                <w:szCs w:val="20"/>
              </w:rPr>
              <w:t>万元以下的为中小微型企业。</w:t>
            </w:r>
          </w:p>
        </w:tc>
      </w:tr>
      <w:tr w14:paraId="64079E1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886" w:type="pct"/>
            <w:vMerge w:val="continue"/>
            <w:tcBorders>
              <w:top w:val="nil"/>
              <w:bottom w:val="nil"/>
            </w:tcBorders>
            <w:vAlign w:val="top"/>
          </w:tcPr>
          <w:p w14:paraId="6CCB0B2E">
            <w:pPr>
              <w:pStyle w:val="17"/>
              <w:rPr>
                <w:color w:val="auto"/>
              </w:rPr>
            </w:pPr>
          </w:p>
        </w:tc>
        <w:tc>
          <w:tcPr>
            <w:tcW w:w="535" w:type="pct"/>
            <w:vAlign w:val="top"/>
          </w:tcPr>
          <w:p w14:paraId="637BAD6C">
            <w:pPr>
              <w:spacing w:before="125" w:line="228" w:lineRule="auto"/>
              <w:ind w:left="306"/>
              <w:rPr>
                <w:rFonts w:ascii="宋体" w:hAnsi="宋体" w:eastAsia="宋体" w:cs="宋体"/>
                <w:color w:val="auto"/>
                <w:sz w:val="20"/>
                <w:szCs w:val="20"/>
              </w:rPr>
            </w:pPr>
            <w:r>
              <w:rPr>
                <w:rFonts w:ascii="宋体" w:hAnsi="宋体" w:eastAsia="宋体" w:cs="宋体"/>
                <w:color w:val="auto"/>
                <w:spacing w:val="-3"/>
                <w:sz w:val="20"/>
                <w:szCs w:val="20"/>
              </w:rPr>
              <w:t>中型</w:t>
            </w:r>
          </w:p>
        </w:tc>
        <w:tc>
          <w:tcPr>
            <w:tcW w:w="3577" w:type="pct"/>
            <w:vAlign w:val="top"/>
          </w:tcPr>
          <w:p w14:paraId="192036FD">
            <w:pPr>
              <w:spacing w:before="125" w:line="228" w:lineRule="auto"/>
              <w:ind w:left="585"/>
              <w:rPr>
                <w:rFonts w:ascii="宋体" w:hAnsi="宋体" w:eastAsia="宋体" w:cs="宋体"/>
                <w:color w:val="auto"/>
                <w:sz w:val="20"/>
                <w:szCs w:val="20"/>
              </w:rPr>
            </w:pPr>
            <w:r>
              <w:rPr>
                <w:rFonts w:ascii="宋体" w:hAnsi="宋体" w:eastAsia="宋体" w:cs="宋体"/>
                <w:color w:val="auto"/>
                <w:spacing w:val="3"/>
                <w:sz w:val="20"/>
                <w:szCs w:val="20"/>
              </w:rPr>
              <w:t>从业人员</w:t>
            </w:r>
            <w:r>
              <w:rPr>
                <w:rFonts w:ascii="宋体" w:hAnsi="宋体" w:eastAsia="宋体" w:cs="宋体"/>
                <w:color w:val="auto"/>
                <w:spacing w:val="-10"/>
                <w:sz w:val="20"/>
                <w:szCs w:val="20"/>
              </w:rPr>
              <w:t xml:space="preserve"> </w:t>
            </w:r>
            <w:r>
              <w:rPr>
                <w:rFonts w:ascii="宋体" w:hAnsi="宋体" w:eastAsia="宋体" w:cs="宋体"/>
                <w:color w:val="auto"/>
                <w:spacing w:val="3"/>
                <w:sz w:val="20"/>
                <w:szCs w:val="20"/>
              </w:rPr>
              <w:t>100</w:t>
            </w:r>
            <w:r>
              <w:rPr>
                <w:rFonts w:ascii="宋体" w:hAnsi="宋体" w:eastAsia="宋体" w:cs="宋体"/>
                <w:color w:val="auto"/>
                <w:spacing w:val="-34"/>
                <w:sz w:val="20"/>
                <w:szCs w:val="20"/>
              </w:rPr>
              <w:t xml:space="preserve"> </w:t>
            </w:r>
            <w:r>
              <w:rPr>
                <w:rFonts w:ascii="宋体" w:hAnsi="宋体" w:eastAsia="宋体" w:cs="宋体"/>
                <w:color w:val="auto"/>
                <w:spacing w:val="3"/>
                <w:sz w:val="20"/>
                <w:szCs w:val="20"/>
              </w:rPr>
              <w:t>人一</w:t>
            </w:r>
            <w:r>
              <w:rPr>
                <w:rFonts w:ascii="宋体" w:hAnsi="宋体" w:eastAsia="宋体" w:cs="宋体"/>
                <w:color w:val="auto"/>
                <w:spacing w:val="-37"/>
                <w:sz w:val="20"/>
                <w:szCs w:val="20"/>
              </w:rPr>
              <w:t xml:space="preserve"> </w:t>
            </w:r>
            <w:r>
              <w:rPr>
                <w:rFonts w:ascii="宋体" w:hAnsi="宋体" w:eastAsia="宋体" w:cs="宋体"/>
                <w:color w:val="auto"/>
                <w:spacing w:val="3"/>
                <w:sz w:val="20"/>
                <w:szCs w:val="20"/>
              </w:rPr>
              <w:t>200</w:t>
            </w:r>
            <w:r>
              <w:rPr>
                <w:rFonts w:ascii="宋体" w:hAnsi="宋体" w:eastAsia="宋体" w:cs="宋体"/>
                <w:color w:val="auto"/>
                <w:spacing w:val="-34"/>
                <w:sz w:val="20"/>
                <w:szCs w:val="20"/>
              </w:rPr>
              <w:t xml:space="preserve"> </w:t>
            </w:r>
            <w:r>
              <w:rPr>
                <w:rFonts w:ascii="宋体" w:hAnsi="宋体" w:eastAsia="宋体" w:cs="宋体"/>
                <w:color w:val="auto"/>
                <w:spacing w:val="3"/>
                <w:sz w:val="20"/>
                <w:szCs w:val="20"/>
              </w:rPr>
              <w:t>人，且营业收入</w:t>
            </w:r>
            <w:r>
              <w:rPr>
                <w:rFonts w:ascii="宋体" w:hAnsi="宋体" w:eastAsia="宋体" w:cs="宋体"/>
                <w:color w:val="auto"/>
                <w:spacing w:val="-24"/>
                <w:sz w:val="20"/>
                <w:szCs w:val="20"/>
              </w:rPr>
              <w:t xml:space="preserve"> </w:t>
            </w:r>
            <w:r>
              <w:rPr>
                <w:rFonts w:ascii="宋体" w:hAnsi="宋体" w:eastAsia="宋体" w:cs="宋体"/>
                <w:color w:val="auto"/>
                <w:spacing w:val="3"/>
                <w:sz w:val="20"/>
                <w:szCs w:val="20"/>
              </w:rPr>
              <w:t>1000</w:t>
            </w:r>
            <w:r>
              <w:rPr>
                <w:rFonts w:ascii="宋体" w:hAnsi="宋体" w:eastAsia="宋体" w:cs="宋体"/>
                <w:color w:val="auto"/>
                <w:spacing w:val="-34"/>
                <w:sz w:val="20"/>
                <w:szCs w:val="20"/>
              </w:rPr>
              <w:t xml:space="preserve"> </w:t>
            </w:r>
            <w:r>
              <w:rPr>
                <w:rFonts w:ascii="宋体" w:hAnsi="宋体" w:eastAsia="宋体" w:cs="宋体"/>
                <w:color w:val="auto"/>
                <w:spacing w:val="3"/>
                <w:sz w:val="20"/>
                <w:szCs w:val="20"/>
              </w:rPr>
              <w:t>万元一</w:t>
            </w:r>
            <w:r>
              <w:rPr>
                <w:rFonts w:ascii="宋体" w:hAnsi="宋体" w:eastAsia="宋体" w:cs="宋体"/>
                <w:color w:val="auto"/>
                <w:spacing w:val="-35"/>
                <w:sz w:val="20"/>
                <w:szCs w:val="20"/>
              </w:rPr>
              <w:t xml:space="preserve"> </w:t>
            </w:r>
            <w:r>
              <w:rPr>
                <w:rFonts w:ascii="宋体" w:hAnsi="宋体" w:eastAsia="宋体" w:cs="宋体"/>
                <w:color w:val="auto"/>
                <w:spacing w:val="3"/>
                <w:sz w:val="20"/>
                <w:szCs w:val="20"/>
              </w:rPr>
              <w:t>30000</w:t>
            </w:r>
            <w:r>
              <w:rPr>
                <w:rFonts w:ascii="宋体" w:hAnsi="宋体" w:eastAsia="宋体" w:cs="宋体"/>
                <w:color w:val="auto"/>
                <w:spacing w:val="-31"/>
                <w:sz w:val="20"/>
                <w:szCs w:val="20"/>
              </w:rPr>
              <w:t xml:space="preserve"> </w:t>
            </w:r>
            <w:r>
              <w:rPr>
                <w:rFonts w:ascii="宋体" w:hAnsi="宋体" w:eastAsia="宋体" w:cs="宋体"/>
                <w:color w:val="auto"/>
                <w:spacing w:val="3"/>
                <w:sz w:val="20"/>
                <w:szCs w:val="20"/>
              </w:rPr>
              <w:t>万元</w:t>
            </w:r>
          </w:p>
        </w:tc>
      </w:tr>
      <w:tr w14:paraId="45B35E0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1" w:hRule="atLeast"/>
        </w:trPr>
        <w:tc>
          <w:tcPr>
            <w:tcW w:w="886" w:type="pct"/>
            <w:vMerge w:val="continue"/>
            <w:tcBorders>
              <w:top w:val="nil"/>
            </w:tcBorders>
            <w:vAlign w:val="top"/>
          </w:tcPr>
          <w:p w14:paraId="20C20D8E">
            <w:pPr>
              <w:pStyle w:val="17"/>
              <w:rPr>
                <w:color w:val="auto"/>
              </w:rPr>
            </w:pPr>
          </w:p>
        </w:tc>
        <w:tc>
          <w:tcPr>
            <w:tcW w:w="535" w:type="pct"/>
            <w:vAlign w:val="top"/>
          </w:tcPr>
          <w:p w14:paraId="69883714">
            <w:pPr>
              <w:spacing w:before="124" w:line="230" w:lineRule="auto"/>
              <w:ind w:left="292"/>
              <w:rPr>
                <w:rFonts w:ascii="宋体" w:hAnsi="宋体" w:eastAsia="宋体" w:cs="宋体"/>
                <w:color w:val="auto"/>
                <w:sz w:val="20"/>
                <w:szCs w:val="20"/>
              </w:rPr>
            </w:pPr>
            <w:r>
              <w:rPr>
                <w:rFonts w:ascii="宋体" w:hAnsi="宋体" w:eastAsia="宋体" w:cs="宋体"/>
                <w:color w:val="auto"/>
                <w:spacing w:val="2"/>
                <w:sz w:val="20"/>
                <w:szCs w:val="20"/>
              </w:rPr>
              <w:t>小型</w:t>
            </w:r>
          </w:p>
        </w:tc>
        <w:tc>
          <w:tcPr>
            <w:tcW w:w="3577" w:type="pct"/>
            <w:vAlign w:val="top"/>
          </w:tcPr>
          <w:p w14:paraId="71CCC058">
            <w:pPr>
              <w:spacing w:before="124" w:line="228" w:lineRule="auto"/>
              <w:ind w:left="744"/>
              <w:rPr>
                <w:rFonts w:ascii="宋体" w:hAnsi="宋体" w:eastAsia="宋体" w:cs="宋体"/>
                <w:color w:val="auto"/>
                <w:sz w:val="20"/>
                <w:szCs w:val="20"/>
              </w:rPr>
            </w:pPr>
            <w:r>
              <w:rPr>
                <w:rFonts w:ascii="宋体" w:hAnsi="宋体" w:eastAsia="宋体" w:cs="宋体"/>
                <w:color w:val="auto"/>
                <w:spacing w:val="3"/>
                <w:sz w:val="20"/>
                <w:szCs w:val="20"/>
              </w:rPr>
              <w:t>从业人员</w:t>
            </w:r>
            <w:r>
              <w:rPr>
                <w:rFonts w:ascii="宋体" w:hAnsi="宋体" w:eastAsia="宋体" w:cs="宋体"/>
                <w:color w:val="auto"/>
                <w:spacing w:val="-37"/>
                <w:sz w:val="20"/>
                <w:szCs w:val="20"/>
              </w:rPr>
              <w:t xml:space="preserve"> </w:t>
            </w:r>
            <w:r>
              <w:rPr>
                <w:rFonts w:ascii="宋体" w:hAnsi="宋体" w:eastAsia="宋体" w:cs="宋体"/>
                <w:color w:val="auto"/>
                <w:spacing w:val="3"/>
                <w:sz w:val="20"/>
                <w:szCs w:val="20"/>
              </w:rPr>
              <w:t>20</w:t>
            </w:r>
            <w:r>
              <w:rPr>
                <w:rFonts w:ascii="宋体" w:hAnsi="宋体" w:eastAsia="宋体" w:cs="宋体"/>
                <w:color w:val="auto"/>
                <w:spacing w:val="-34"/>
                <w:sz w:val="20"/>
                <w:szCs w:val="20"/>
              </w:rPr>
              <w:t xml:space="preserve"> </w:t>
            </w:r>
            <w:r>
              <w:rPr>
                <w:rFonts w:ascii="宋体" w:hAnsi="宋体" w:eastAsia="宋体" w:cs="宋体"/>
                <w:color w:val="auto"/>
                <w:spacing w:val="3"/>
                <w:sz w:val="20"/>
                <w:szCs w:val="20"/>
              </w:rPr>
              <w:t>人一</w:t>
            </w:r>
            <w:r>
              <w:rPr>
                <w:rFonts w:ascii="宋体" w:hAnsi="宋体" w:eastAsia="宋体" w:cs="宋体"/>
                <w:color w:val="auto"/>
                <w:spacing w:val="-22"/>
                <w:sz w:val="20"/>
                <w:szCs w:val="20"/>
              </w:rPr>
              <w:t xml:space="preserve"> </w:t>
            </w:r>
            <w:r>
              <w:rPr>
                <w:rFonts w:ascii="宋体" w:hAnsi="宋体" w:eastAsia="宋体" w:cs="宋体"/>
                <w:color w:val="auto"/>
                <w:spacing w:val="3"/>
                <w:sz w:val="20"/>
                <w:szCs w:val="20"/>
              </w:rPr>
              <w:t>100</w:t>
            </w:r>
            <w:r>
              <w:rPr>
                <w:rFonts w:ascii="宋体" w:hAnsi="宋体" w:eastAsia="宋体" w:cs="宋体"/>
                <w:color w:val="auto"/>
                <w:spacing w:val="-36"/>
                <w:sz w:val="20"/>
                <w:szCs w:val="20"/>
              </w:rPr>
              <w:t xml:space="preserve"> </w:t>
            </w:r>
            <w:r>
              <w:rPr>
                <w:rFonts w:ascii="宋体" w:hAnsi="宋体" w:eastAsia="宋体" w:cs="宋体"/>
                <w:color w:val="auto"/>
                <w:spacing w:val="3"/>
                <w:sz w:val="20"/>
                <w:szCs w:val="20"/>
              </w:rPr>
              <w:t>人，且营业收入</w:t>
            </w:r>
            <w:r>
              <w:rPr>
                <w:rFonts w:ascii="宋体" w:hAnsi="宋体" w:eastAsia="宋体" w:cs="宋体"/>
                <w:color w:val="auto"/>
                <w:spacing w:val="-25"/>
                <w:sz w:val="20"/>
                <w:szCs w:val="20"/>
              </w:rPr>
              <w:t xml:space="preserve"> </w:t>
            </w:r>
            <w:r>
              <w:rPr>
                <w:rFonts w:ascii="宋体" w:hAnsi="宋体" w:eastAsia="宋体" w:cs="宋体"/>
                <w:color w:val="auto"/>
                <w:spacing w:val="3"/>
                <w:sz w:val="20"/>
                <w:szCs w:val="20"/>
              </w:rPr>
              <w:t>100</w:t>
            </w:r>
            <w:r>
              <w:rPr>
                <w:rFonts w:ascii="宋体" w:hAnsi="宋体" w:eastAsia="宋体" w:cs="宋体"/>
                <w:color w:val="auto"/>
                <w:spacing w:val="-33"/>
                <w:sz w:val="20"/>
                <w:szCs w:val="20"/>
              </w:rPr>
              <w:t xml:space="preserve"> </w:t>
            </w:r>
            <w:r>
              <w:rPr>
                <w:rFonts w:ascii="宋体" w:hAnsi="宋体" w:eastAsia="宋体" w:cs="宋体"/>
                <w:color w:val="auto"/>
                <w:spacing w:val="3"/>
                <w:sz w:val="20"/>
                <w:szCs w:val="20"/>
              </w:rPr>
              <w:t>万元一</w:t>
            </w:r>
            <w:r>
              <w:rPr>
                <w:rFonts w:ascii="宋体" w:hAnsi="宋体" w:eastAsia="宋体" w:cs="宋体"/>
                <w:color w:val="auto"/>
                <w:spacing w:val="-21"/>
                <w:sz w:val="20"/>
                <w:szCs w:val="20"/>
              </w:rPr>
              <w:t xml:space="preserve"> </w:t>
            </w:r>
            <w:r>
              <w:rPr>
                <w:rFonts w:ascii="宋体" w:hAnsi="宋体" w:eastAsia="宋体" w:cs="宋体"/>
                <w:color w:val="auto"/>
                <w:spacing w:val="3"/>
                <w:sz w:val="20"/>
                <w:szCs w:val="20"/>
              </w:rPr>
              <w:t>1</w:t>
            </w:r>
            <w:r>
              <w:rPr>
                <w:rFonts w:ascii="宋体" w:hAnsi="宋体" w:eastAsia="宋体" w:cs="宋体"/>
                <w:color w:val="auto"/>
                <w:spacing w:val="2"/>
                <w:sz w:val="20"/>
                <w:szCs w:val="20"/>
              </w:rPr>
              <w:t>000</w:t>
            </w:r>
            <w:r>
              <w:rPr>
                <w:rFonts w:ascii="宋体" w:hAnsi="宋体" w:eastAsia="宋体" w:cs="宋体"/>
                <w:color w:val="auto"/>
                <w:spacing w:val="-31"/>
                <w:sz w:val="20"/>
                <w:szCs w:val="20"/>
              </w:rPr>
              <w:t xml:space="preserve"> </w:t>
            </w:r>
            <w:r>
              <w:rPr>
                <w:rFonts w:ascii="宋体" w:hAnsi="宋体" w:eastAsia="宋体" w:cs="宋体"/>
                <w:color w:val="auto"/>
                <w:spacing w:val="2"/>
                <w:sz w:val="20"/>
                <w:szCs w:val="20"/>
              </w:rPr>
              <w:t>万元</w:t>
            </w:r>
          </w:p>
        </w:tc>
      </w:tr>
    </w:tbl>
    <w:p w14:paraId="4EFC47F1">
      <w:pPr>
        <w:spacing w:before="59"/>
        <w:rPr>
          <w:color w:val="auto"/>
        </w:rPr>
      </w:pPr>
    </w:p>
    <w:tbl>
      <w:tblPr>
        <w:tblStyle w:val="16"/>
        <w:tblW w:w="977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734"/>
        <w:gridCol w:w="690"/>
        <w:gridCol w:w="358"/>
        <w:gridCol w:w="6992"/>
      </w:tblGrid>
      <w:tr w14:paraId="670DA74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63" w:hRule="atLeast"/>
        </w:trPr>
        <w:tc>
          <w:tcPr>
            <w:tcW w:w="1734" w:type="dxa"/>
            <w:vAlign w:val="top"/>
          </w:tcPr>
          <w:p w14:paraId="752179D9">
            <w:pPr>
              <w:pStyle w:val="17"/>
              <w:rPr>
                <w:color w:val="auto"/>
              </w:rPr>
            </w:pPr>
          </w:p>
        </w:tc>
        <w:tc>
          <w:tcPr>
            <w:tcW w:w="1048" w:type="dxa"/>
            <w:gridSpan w:val="2"/>
            <w:vAlign w:val="top"/>
          </w:tcPr>
          <w:p w14:paraId="76D5A613">
            <w:pPr>
              <w:spacing w:before="123" w:line="228" w:lineRule="auto"/>
              <w:ind w:left="287"/>
              <w:rPr>
                <w:rFonts w:ascii="宋体" w:hAnsi="宋体" w:eastAsia="宋体" w:cs="宋体"/>
                <w:color w:val="auto"/>
                <w:sz w:val="20"/>
                <w:szCs w:val="20"/>
              </w:rPr>
            </w:pPr>
            <w:r>
              <w:rPr>
                <w:rFonts w:ascii="宋体" w:hAnsi="宋体" w:eastAsia="宋体" w:cs="宋体"/>
                <w:color w:val="auto"/>
                <w:spacing w:val="4"/>
                <w:sz w:val="20"/>
                <w:szCs w:val="20"/>
              </w:rPr>
              <w:t>微型</w:t>
            </w:r>
          </w:p>
        </w:tc>
        <w:tc>
          <w:tcPr>
            <w:tcW w:w="6992" w:type="dxa"/>
            <w:vAlign w:val="top"/>
          </w:tcPr>
          <w:p w14:paraId="595E28BD">
            <w:pPr>
              <w:spacing w:before="123" w:line="228" w:lineRule="auto"/>
              <w:ind w:left="1423"/>
              <w:rPr>
                <w:rFonts w:ascii="宋体" w:hAnsi="宋体" w:eastAsia="宋体" w:cs="宋体"/>
                <w:color w:val="auto"/>
                <w:sz w:val="20"/>
                <w:szCs w:val="20"/>
              </w:rPr>
            </w:pPr>
            <w:r>
              <w:rPr>
                <w:rFonts w:ascii="宋体" w:hAnsi="宋体" w:eastAsia="宋体" w:cs="宋体"/>
                <w:color w:val="auto"/>
                <w:spacing w:val="5"/>
                <w:sz w:val="20"/>
                <w:szCs w:val="20"/>
              </w:rPr>
              <w:t>从业人员</w:t>
            </w:r>
            <w:r>
              <w:rPr>
                <w:rFonts w:ascii="宋体" w:hAnsi="宋体" w:eastAsia="宋体" w:cs="宋体"/>
                <w:color w:val="auto"/>
                <w:spacing w:val="-33"/>
                <w:sz w:val="20"/>
                <w:szCs w:val="20"/>
              </w:rPr>
              <w:t xml:space="preserve"> </w:t>
            </w:r>
            <w:r>
              <w:rPr>
                <w:rFonts w:ascii="宋体" w:hAnsi="宋体" w:eastAsia="宋体" w:cs="宋体"/>
                <w:color w:val="auto"/>
                <w:spacing w:val="5"/>
                <w:sz w:val="20"/>
                <w:szCs w:val="20"/>
              </w:rPr>
              <w:t>20</w:t>
            </w:r>
            <w:r>
              <w:rPr>
                <w:rFonts w:ascii="宋体" w:hAnsi="宋体" w:eastAsia="宋体" w:cs="宋体"/>
                <w:color w:val="auto"/>
                <w:spacing w:val="-34"/>
                <w:sz w:val="20"/>
                <w:szCs w:val="20"/>
              </w:rPr>
              <w:t xml:space="preserve"> </w:t>
            </w:r>
            <w:r>
              <w:rPr>
                <w:rFonts w:ascii="宋体" w:hAnsi="宋体" w:eastAsia="宋体" w:cs="宋体"/>
                <w:color w:val="auto"/>
                <w:spacing w:val="5"/>
                <w:sz w:val="20"/>
                <w:szCs w:val="20"/>
              </w:rPr>
              <w:t>人以下或营业收入</w:t>
            </w:r>
            <w:r>
              <w:rPr>
                <w:rFonts w:ascii="宋体" w:hAnsi="宋体" w:eastAsia="宋体" w:cs="宋体"/>
                <w:color w:val="auto"/>
                <w:spacing w:val="-24"/>
                <w:sz w:val="20"/>
                <w:szCs w:val="20"/>
              </w:rPr>
              <w:t xml:space="preserve"> </w:t>
            </w:r>
            <w:r>
              <w:rPr>
                <w:rFonts w:ascii="宋体" w:hAnsi="宋体" w:eastAsia="宋体" w:cs="宋体"/>
                <w:color w:val="auto"/>
                <w:spacing w:val="5"/>
                <w:sz w:val="20"/>
                <w:szCs w:val="20"/>
              </w:rPr>
              <w:t>100</w:t>
            </w:r>
            <w:r>
              <w:rPr>
                <w:rFonts w:ascii="宋体" w:hAnsi="宋体" w:eastAsia="宋体" w:cs="宋体"/>
                <w:color w:val="auto"/>
                <w:spacing w:val="-31"/>
                <w:sz w:val="20"/>
                <w:szCs w:val="20"/>
              </w:rPr>
              <w:t xml:space="preserve"> </w:t>
            </w:r>
            <w:r>
              <w:rPr>
                <w:rFonts w:ascii="宋体" w:hAnsi="宋体" w:eastAsia="宋体" w:cs="宋体"/>
                <w:color w:val="auto"/>
                <w:spacing w:val="5"/>
                <w:sz w:val="20"/>
                <w:szCs w:val="20"/>
              </w:rPr>
              <w:t>万元以下</w:t>
            </w:r>
          </w:p>
        </w:tc>
      </w:tr>
      <w:tr w14:paraId="5AE82B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4" w:type="dxa"/>
            <w:vMerge w:val="restart"/>
            <w:tcBorders>
              <w:bottom w:val="nil"/>
            </w:tcBorders>
            <w:vAlign w:val="top"/>
          </w:tcPr>
          <w:p w14:paraId="52AD6D73">
            <w:pPr>
              <w:pStyle w:val="17"/>
              <w:spacing w:line="249" w:lineRule="auto"/>
              <w:rPr>
                <w:color w:val="auto"/>
              </w:rPr>
            </w:pPr>
          </w:p>
          <w:p w14:paraId="1B98E957">
            <w:pPr>
              <w:pStyle w:val="17"/>
              <w:spacing w:line="249" w:lineRule="auto"/>
              <w:rPr>
                <w:color w:val="auto"/>
              </w:rPr>
            </w:pPr>
          </w:p>
          <w:p w14:paraId="01BC926B">
            <w:pPr>
              <w:pStyle w:val="17"/>
              <w:spacing w:line="250" w:lineRule="auto"/>
              <w:rPr>
                <w:color w:val="auto"/>
              </w:rPr>
            </w:pPr>
          </w:p>
          <w:p w14:paraId="78DCD93B">
            <w:pPr>
              <w:spacing w:before="65" w:line="229" w:lineRule="auto"/>
              <w:ind w:left="541"/>
              <w:rPr>
                <w:rFonts w:ascii="宋体" w:hAnsi="宋体" w:eastAsia="宋体" w:cs="宋体"/>
                <w:color w:val="auto"/>
                <w:sz w:val="20"/>
                <w:szCs w:val="20"/>
              </w:rPr>
            </w:pPr>
            <w:r>
              <w:rPr>
                <w:rFonts w:ascii="宋体" w:hAnsi="宋体" w:eastAsia="宋体" w:cs="宋体"/>
                <w:color w:val="auto"/>
                <w:spacing w:val="1"/>
                <w:sz w:val="20"/>
                <w:szCs w:val="20"/>
              </w:rPr>
              <w:t>邮政业</w:t>
            </w:r>
          </w:p>
        </w:tc>
        <w:tc>
          <w:tcPr>
            <w:tcW w:w="8040" w:type="dxa"/>
            <w:gridSpan w:val="3"/>
            <w:vAlign w:val="top"/>
          </w:tcPr>
          <w:p w14:paraId="64680DAC">
            <w:pPr>
              <w:spacing w:before="121" w:line="228" w:lineRule="auto"/>
              <w:ind w:left="793"/>
              <w:rPr>
                <w:rFonts w:ascii="宋体" w:hAnsi="宋体" w:eastAsia="宋体" w:cs="宋体"/>
                <w:color w:val="auto"/>
                <w:sz w:val="20"/>
                <w:szCs w:val="20"/>
              </w:rPr>
            </w:pPr>
            <w:r>
              <w:rPr>
                <w:rFonts w:ascii="宋体" w:hAnsi="宋体" w:eastAsia="宋体" w:cs="宋体"/>
                <w:color w:val="auto"/>
                <w:spacing w:val="6"/>
                <w:sz w:val="20"/>
                <w:szCs w:val="20"/>
              </w:rPr>
              <w:t>从业人员</w:t>
            </w:r>
            <w:r>
              <w:rPr>
                <w:rFonts w:ascii="宋体" w:hAnsi="宋体" w:eastAsia="宋体" w:cs="宋体"/>
                <w:color w:val="auto"/>
                <w:spacing w:val="-21"/>
                <w:sz w:val="20"/>
                <w:szCs w:val="20"/>
              </w:rPr>
              <w:t xml:space="preserve"> </w:t>
            </w:r>
            <w:r>
              <w:rPr>
                <w:rFonts w:ascii="宋体" w:hAnsi="宋体" w:eastAsia="宋体" w:cs="宋体"/>
                <w:color w:val="auto"/>
                <w:spacing w:val="6"/>
                <w:sz w:val="20"/>
                <w:szCs w:val="20"/>
              </w:rPr>
              <w:t>1000</w:t>
            </w:r>
            <w:r>
              <w:rPr>
                <w:rFonts w:ascii="宋体" w:hAnsi="宋体" w:eastAsia="宋体" w:cs="宋体"/>
                <w:color w:val="auto"/>
                <w:spacing w:val="-34"/>
                <w:sz w:val="20"/>
                <w:szCs w:val="20"/>
              </w:rPr>
              <w:t xml:space="preserve"> </w:t>
            </w:r>
            <w:r>
              <w:rPr>
                <w:rFonts w:ascii="宋体" w:hAnsi="宋体" w:eastAsia="宋体" w:cs="宋体"/>
                <w:color w:val="auto"/>
                <w:spacing w:val="6"/>
                <w:sz w:val="20"/>
                <w:szCs w:val="20"/>
              </w:rPr>
              <w:t>人以下或营业收入</w:t>
            </w:r>
            <w:r>
              <w:rPr>
                <w:rFonts w:ascii="宋体" w:hAnsi="宋体" w:eastAsia="宋体" w:cs="宋体"/>
                <w:color w:val="auto"/>
                <w:spacing w:val="-36"/>
                <w:sz w:val="20"/>
                <w:szCs w:val="20"/>
              </w:rPr>
              <w:t xml:space="preserve"> </w:t>
            </w:r>
            <w:r>
              <w:rPr>
                <w:rFonts w:ascii="宋体" w:hAnsi="宋体" w:eastAsia="宋体" w:cs="宋体"/>
                <w:color w:val="auto"/>
                <w:spacing w:val="6"/>
                <w:sz w:val="20"/>
                <w:szCs w:val="20"/>
              </w:rPr>
              <w:t>30000</w:t>
            </w:r>
            <w:r>
              <w:rPr>
                <w:rFonts w:ascii="宋体" w:hAnsi="宋体" w:eastAsia="宋体" w:cs="宋体"/>
                <w:color w:val="auto"/>
                <w:spacing w:val="-31"/>
                <w:sz w:val="20"/>
                <w:szCs w:val="20"/>
              </w:rPr>
              <w:t xml:space="preserve"> </w:t>
            </w:r>
            <w:r>
              <w:rPr>
                <w:rFonts w:ascii="宋体" w:hAnsi="宋体" w:eastAsia="宋体" w:cs="宋体"/>
                <w:color w:val="auto"/>
                <w:spacing w:val="6"/>
                <w:sz w:val="20"/>
                <w:szCs w:val="20"/>
              </w:rPr>
              <w:t>万元以下的为中小微型企业。</w:t>
            </w:r>
          </w:p>
        </w:tc>
      </w:tr>
      <w:tr w14:paraId="2A7988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4" w:type="dxa"/>
            <w:vMerge w:val="continue"/>
            <w:tcBorders>
              <w:top w:val="nil"/>
              <w:bottom w:val="nil"/>
            </w:tcBorders>
            <w:vAlign w:val="top"/>
          </w:tcPr>
          <w:p w14:paraId="030B0AA8">
            <w:pPr>
              <w:pStyle w:val="17"/>
              <w:rPr>
                <w:color w:val="auto"/>
              </w:rPr>
            </w:pPr>
          </w:p>
        </w:tc>
        <w:tc>
          <w:tcPr>
            <w:tcW w:w="1048" w:type="dxa"/>
            <w:gridSpan w:val="2"/>
            <w:vAlign w:val="top"/>
          </w:tcPr>
          <w:p w14:paraId="0F4054B9">
            <w:pPr>
              <w:spacing w:before="121" w:line="228" w:lineRule="auto"/>
              <w:ind w:left="306"/>
              <w:rPr>
                <w:rFonts w:ascii="宋体" w:hAnsi="宋体" w:eastAsia="宋体" w:cs="宋体"/>
                <w:color w:val="auto"/>
                <w:sz w:val="20"/>
                <w:szCs w:val="20"/>
              </w:rPr>
            </w:pPr>
            <w:r>
              <w:rPr>
                <w:rFonts w:ascii="宋体" w:hAnsi="宋体" w:eastAsia="宋体" w:cs="宋体"/>
                <w:color w:val="auto"/>
                <w:spacing w:val="-3"/>
                <w:sz w:val="20"/>
                <w:szCs w:val="20"/>
              </w:rPr>
              <w:t>中型</w:t>
            </w:r>
          </w:p>
        </w:tc>
        <w:tc>
          <w:tcPr>
            <w:tcW w:w="6992" w:type="dxa"/>
            <w:vAlign w:val="top"/>
          </w:tcPr>
          <w:p w14:paraId="61688CF6">
            <w:pPr>
              <w:spacing w:before="120" w:line="228" w:lineRule="auto"/>
              <w:ind w:left="532"/>
              <w:rPr>
                <w:rFonts w:ascii="宋体" w:hAnsi="宋体" w:eastAsia="宋体" w:cs="宋体"/>
                <w:color w:val="auto"/>
                <w:sz w:val="20"/>
                <w:szCs w:val="20"/>
              </w:rPr>
            </w:pPr>
            <w:r>
              <w:rPr>
                <w:rFonts w:ascii="宋体" w:hAnsi="宋体" w:eastAsia="宋体" w:cs="宋体"/>
                <w:color w:val="auto"/>
                <w:spacing w:val="4"/>
                <w:sz w:val="20"/>
                <w:szCs w:val="20"/>
              </w:rPr>
              <w:t>从业人员</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300</w:t>
            </w:r>
            <w:r>
              <w:rPr>
                <w:rFonts w:ascii="宋体" w:hAnsi="宋体" w:eastAsia="宋体" w:cs="宋体"/>
                <w:color w:val="auto"/>
                <w:spacing w:val="-37"/>
                <w:sz w:val="20"/>
                <w:szCs w:val="20"/>
              </w:rPr>
              <w:t xml:space="preserve"> </w:t>
            </w:r>
            <w:r>
              <w:rPr>
                <w:rFonts w:ascii="宋体" w:hAnsi="宋体" w:eastAsia="宋体" w:cs="宋体"/>
                <w:color w:val="auto"/>
                <w:spacing w:val="4"/>
                <w:sz w:val="20"/>
                <w:szCs w:val="20"/>
              </w:rPr>
              <w:t>人一</w:t>
            </w:r>
            <w:r>
              <w:rPr>
                <w:rFonts w:ascii="宋体" w:hAnsi="宋体" w:eastAsia="宋体" w:cs="宋体"/>
                <w:color w:val="auto"/>
                <w:spacing w:val="-21"/>
                <w:sz w:val="20"/>
                <w:szCs w:val="20"/>
              </w:rPr>
              <w:t xml:space="preserve"> </w:t>
            </w:r>
            <w:r>
              <w:rPr>
                <w:rFonts w:ascii="宋体" w:hAnsi="宋体" w:eastAsia="宋体" w:cs="宋体"/>
                <w:color w:val="auto"/>
                <w:spacing w:val="4"/>
                <w:sz w:val="20"/>
                <w:szCs w:val="20"/>
              </w:rPr>
              <w:t>1000</w:t>
            </w:r>
            <w:r>
              <w:rPr>
                <w:rFonts w:ascii="宋体" w:hAnsi="宋体" w:eastAsia="宋体" w:cs="宋体"/>
                <w:color w:val="auto"/>
                <w:spacing w:val="-37"/>
                <w:sz w:val="20"/>
                <w:szCs w:val="20"/>
              </w:rPr>
              <w:t xml:space="preserve"> </w:t>
            </w:r>
            <w:r>
              <w:rPr>
                <w:rFonts w:ascii="宋体" w:hAnsi="宋体" w:eastAsia="宋体" w:cs="宋体"/>
                <w:color w:val="auto"/>
                <w:spacing w:val="4"/>
                <w:sz w:val="20"/>
                <w:szCs w:val="20"/>
              </w:rPr>
              <w:t>人，且营业收入</w:t>
            </w:r>
            <w:r>
              <w:rPr>
                <w:rFonts w:ascii="宋体" w:hAnsi="宋体" w:eastAsia="宋体" w:cs="宋体"/>
                <w:color w:val="auto"/>
                <w:spacing w:val="-38"/>
                <w:sz w:val="20"/>
                <w:szCs w:val="20"/>
              </w:rPr>
              <w:t xml:space="preserve"> </w:t>
            </w:r>
            <w:r>
              <w:rPr>
                <w:rFonts w:ascii="宋体" w:hAnsi="宋体" w:eastAsia="宋体" w:cs="宋体"/>
                <w:color w:val="auto"/>
                <w:spacing w:val="4"/>
                <w:sz w:val="20"/>
                <w:szCs w:val="20"/>
              </w:rPr>
              <w:t>2000</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万元一</w:t>
            </w:r>
            <w:r>
              <w:rPr>
                <w:rFonts w:ascii="宋体" w:hAnsi="宋体" w:eastAsia="宋体" w:cs="宋体"/>
                <w:color w:val="auto"/>
                <w:spacing w:val="-35"/>
                <w:sz w:val="20"/>
                <w:szCs w:val="20"/>
              </w:rPr>
              <w:t xml:space="preserve"> </w:t>
            </w:r>
            <w:r>
              <w:rPr>
                <w:rFonts w:ascii="宋体" w:hAnsi="宋体" w:eastAsia="宋体" w:cs="宋体"/>
                <w:color w:val="auto"/>
                <w:spacing w:val="4"/>
                <w:sz w:val="20"/>
                <w:szCs w:val="20"/>
              </w:rPr>
              <w:t>30</w:t>
            </w:r>
            <w:r>
              <w:rPr>
                <w:rFonts w:ascii="宋体" w:hAnsi="宋体" w:eastAsia="宋体" w:cs="宋体"/>
                <w:color w:val="auto"/>
                <w:spacing w:val="3"/>
                <w:sz w:val="20"/>
                <w:szCs w:val="20"/>
              </w:rPr>
              <w:t>000</w:t>
            </w:r>
            <w:r>
              <w:rPr>
                <w:rFonts w:ascii="宋体" w:hAnsi="宋体" w:eastAsia="宋体" w:cs="宋体"/>
                <w:color w:val="auto"/>
                <w:spacing w:val="-31"/>
                <w:sz w:val="20"/>
                <w:szCs w:val="20"/>
              </w:rPr>
              <w:t xml:space="preserve"> </w:t>
            </w:r>
            <w:r>
              <w:rPr>
                <w:rFonts w:ascii="宋体" w:hAnsi="宋体" w:eastAsia="宋体" w:cs="宋体"/>
                <w:color w:val="auto"/>
                <w:spacing w:val="3"/>
                <w:sz w:val="20"/>
                <w:szCs w:val="20"/>
              </w:rPr>
              <w:t>万元</w:t>
            </w:r>
          </w:p>
        </w:tc>
      </w:tr>
      <w:tr w14:paraId="18B4D5D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4" w:type="dxa"/>
            <w:vMerge w:val="continue"/>
            <w:tcBorders>
              <w:top w:val="nil"/>
              <w:bottom w:val="nil"/>
            </w:tcBorders>
            <w:vAlign w:val="top"/>
          </w:tcPr>
          <w:p w14:paraId="0E394D14">
            <w:pPr>
              <w:pStyle w:val="17"/>
              <w:rPr>
                <w:color w:val="auto"/>
              </w:rPr>
            </w:pPr>
          </w:p>
        </w:tc>
        <w:tc>
          <w:tcPr>
            <w:tcW w:w="1048" w:type="dxa"/>
            <w:gridSpan w:val="2"/>
            <w:vAlign w:val="top"/>
          </w:tcPr>
          <w:p w14:paraId="31BD19EE">
            <w:pPr>
              <w:spacing w:before="120" w:line="230" w:lineRule="auto"/>
              <w:ind w:left="292"/>
              <w:rPr>
                <w:rFonts w:ascii="宋体" w:hAnsi="宋体" w:eastAsia="宋体" w:cs="宋体"/>
                <w:color w:val="auto"/>
                <w:sz w:val="20"/>
                <w:szCs w:val="20"/>
              </w:rPr>
            </w:pPr>
            <w:r>
              <w:rPr>
                <w:rFonts w:ascii="宋体" w:hAnsi="宋体" w:eastAsia="宋体" w:cs="宋体"/>
                <w:color w:val="auto"/>
                <w:spacing w:val="2"/>
                <w:sz w:val="20"/>
                <w:szCs w:val="20"/>
              </w:rPr>
              <w:t>小型</w:t>
            </w:r>
          </w:p>
        </w:tc>
        <w:tc>
          <w:tcPr>
            <w:tcW w:w="6992" w:type="dxa"/>
            <w:vAlign w:val="top"/>
          </w:tcPr>
          <w:p w14:paraId="1AEAA341">
            <w:pPr>
              <w:spacing w:before="119" w:line="228" w:lineRule="auto"/>
              <w:ind w:left="744"/>
              <w:rPr>
                <w:rFonts w:ascii="宋体" w:hAnsi="宋体" w:eastAsia="宋体" w:cs="宋体"/>
                <w:color w:val="auto"/>
                <w:sz w:val="20"/>
                <w:szCs w:val="20"/>
              </w:rPr>
            </w:pPr>
            <w:r>
              <w:rPr>
                <w:rFonts w:ascii="宋体" w:hAnsi="宋体" w:eastAsia="宋体" w:cs="宋体"/>
                <w:color w:val="auto"/>
                <w:spacing w:val="4"/>
                <w:sz w:val="20"/>
                <w:szCs w:val="20"/>
              </w:rPr>
              <w:t>从业人员</w:t>
            </w:r>
            <w:r>
              <w:rPr>
                <w:rFonts w:ascii="宋体" w:hAnsi="宋体" w:eastAsia="宋体" w:cs="宋体"/>
                <w:color w:val="auto"/>
                <w:spacing w:val="-37"/>
                <w:sz w:val="20"/>
                <w:szCs w:val="20"/>
              </w:rPr>
              <w:t xml:space="preserve"> </w:t>
            </w:r>
            <w:r>
              <w:rPr>
                <w:rFonts w:ascii="宋体" w:hAnsi="宋体" w:eastAsia="宋体" w:cs="宋体"/>
                <w:color w:val="auto"/>
                <w:spacing w:val="4"/>
                <w:sz w:val="20"/>
                <w:szCs w:val="20"/>
              </w:rPr>
              <w:t>20</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人一</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300</w:t>
            </w:r>
            <w:r>
              <w:rPr>
                <w:rFonts w:ascii="宋体" w:hAnsi="宋体" w:eastAsia="宋体" w:cs="宋体"/>
                <w:color w:val="auto"/>
                <w:spacing w:val="-36"/>
                <w:sz w:val="20"/>
                <w:szCs w:val="20"/>
              </w:rPr>
              <w:t xml:space="preserve"> </w:t>
            </w:r>
            <w:r>
              <w:rPr>
                <w:rFonts w:ascii="宋体" w:hAnsi="宋体" w:eastAsia="宋体" w:cs="宋体"/>
                <w:color w:val="auto"/>
                <w:spacing w:val="4"/>
                <w:sz w:val="20"/>
                <w:szCs w:val="20"/>
              </w:rPr>
              <w:t>人，且营业收入</w:t>
            </w:r>
            <w:r>
              <w:rPr>
                <w:rFonts w:ascii="宋体" w:hAnsi="宋体" w:eastAsia="宋体" w:cs="宋体"/>
                <w:color w:val="auto"/>
                <w:spacing w:val="-25"/>
                <w:sz w:val="20"/>
                <w:szCs w:val="20"/>
              </w:rPr>
              <w:t xml:space="preserve"> </w:t>
            </w:r>
            <w:r>
              <w:rPr>
                <w:rFonts w:ascii="宋体" w:hAnsi="宋体" w:eastAsia="宋体" w:cs="宋体"/>
                <w:color w:val="auto"/>
                <w:spacing w:val="4"/>
                <w:sz w:val="20"/>
                <w:szCs w:val="20"/>
              </w:rPr>
              <w:t>1</w:t>
            </w:r>
            <w:r>
              <w:rPr>
                <w:rFonts w:ascii="宋体" w:hAnsi="宋体" w:eastAsia="宋体" w:cs="宋体"/>
                <w:color w:val="auto"/>
                <w:spacing w:val="3"/>
                <w:sz w:val="20"/>
                <w:szCs w:val="20"/>
              </w:rPr>
              <w:t>00</w:t>
            </w:r>
            <w:r>
              <w:rPr>
                <w:rFonts w:ascii="宋体" w:hAnsi="宋体" w:eastAsia="宋体" w:cs="宋体"/>
                <w:color w:val="auto"/>
                <w:spacing w:val="-33"/>
                <w:sz w:val="20"/>
                <w:szCs w:val="20"/>
              </w:rPr>
              <w:t xml:space="preserve"> </w:t>
            </w:r>
            <w:r>
              <w:rPr>
                <w:rFonts w:ascii="宋体" w:hAnsi="宋体" w:eastAsia="宋体" w:cs="宋体"/>
                <w:color w:val="auto"/>
                <w:spacing w:val="3"/>
                <w:sz w:val="20"/>
                <w:szCs w:val="20"/>
              </w:rPr>
              <w:t>万元一</w:t>
            </w:r>
            <w:r>
              <w:rPr>
                <w:rFonts w:ascii="宋体" w:hAnsi="宋体" w:eastAsia="宋体" w:cs="宋体"/>
                <w:color w:val="auto"/>
                <w:spacing w:val="-34"/>
                <w:sz w:val="20"/>
                <w:szCs w:val="20"/>
              </w:rPr>
              <w:t xml:space="preserve"> </w:t>
            </w:r>
            <w:r>
              <w:rPr>
                <w:rFonts w:ascii="宋体" w:hAnsi="宋体" w:eastAsia="宋体" w:cs="宋体"/>
                <w:color w:val="auto"/>
                <w:spacing w:val="3"/>
                <w:sz w:val="20"/>
                <w:szCs w:val="20"/>
              </w:rPr>
              <w:t>2000</w:t>
            </w:r>
            <w:r>
              <w:rPr>
                <w:rFonts w:ascii="宋体" w:hAnsi="宋体" w:eastAsia="宋体" w:cs="宋体"/>
                <w:color w:val="auto"/>
                <w:spacing w:val="-31"/>
                <w:sz w:val="20"/>
                <w:szCs w:val="20"/>
              </w:rPr>
              <w:t xml:space="preserve"> </w:t>
            </w:r>
            <w:r>
              <w:rPr>
                <w:rFonts w:ascii="宋体" w:hAnsi="宋体" w:eastAsia="宋体" w:cs="宋体"/>
                <w:color w:val="auto"/>
                <w:spacing w:val="3"/>
                <w:sz w:val="20"/>
                <w:szCs w:val="20"/>
              </w:rPr>
              <w:t>万元</w:t>
            </w:r>
          </w:p>
        </w:tc>
      </w:tr>
      <w:tr w14:paraId="4908F1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59" w:hRule="atLeast"/>
        </w:trPr>
        <w:tc>
          <w:tcPr>
            <w:tcW w:w="1734" w:type="dxa"/>
            <w:vMerge w:val="continue"/>
            <w:tcBorders>
              <w:top w:val="nil"/>
            </w:tcBorders>
            <w:vAlign w:val="top"/>
          </w:tcPr>
          <w:p w14:paraId="31411514">
            <w:pPr>
              <w:pStyle w:val="17"/>
              <w:rPr>
                <w:color w:val="auto"/>
              </w:rPr>
            </w:pPr>
          </w:p>
        </w:tc>
        <w:tc>
          <w:tcPr>
            <w:tcW w:w="1048" w:type="dxa"/>
            <w:gridSpan w:val="2"/>
            <w:vAlign w:val="top"/>
          </w:tcPr>
          <w:p w14:paraId="29F146E1">
            <w:pPr>
              <w:spacing w:before="121" w:line="228" w:lineRule="auto"/>
              <w:ind w:left="287"/>
              <w:rPr>
                <w:rFonts w:ascii="宋体" w:hAnsi="宋体" w:eastAsia="宋体" w:cs="宋体"/>
                <w:color w:val="auto"/>
                <w:sz w:val="20"/>
                <w:szCs w:val="20"/>
              </w:rPr>
            </w:pPr>
            <w:r>
              <w:rPr>
                <w:rFonts w:ascii="宋体" w:hAnsi="宋体" w:eastAsia="宋体" w:cs="宋体"/>
                <w:color w:val="auto"/>
                <w:spacing w:val="4"/>
                <w:sz w:val="20"/>
                <w:szCs w:val="20"/>
              </w:rPr>
              <w:t>微型</w:t>
            </w:r>
          </w:p>
        </w:tc>
        <w:tc>
          <w:tcPr>
            <w:tcW w:w="6992" w:type="dxa"/>
            <w:vAlign w:val="top"/>
          </w:tcPr>
          <w:p w14:paraId="1D4F906B">
            <w:pPr>
              <w:spacing w:before="121" w:line="228" w:lineRule="auto"/>
              <w:ind w:left="1423"/>
              <w:rPr>
                <w:rFonts w:ascii="宋体" w:hAnsi="宋体" w:eastAsia="宋体" w:cs="宋体"/>
                <w:color w:val="auto"/>
                <w:sz w:val="20"/>
                <w:szCs w:val="20"/>
              </w:rPr>
            </w:pPr>
            <w:r>
              <w:rPr>
                <w:rFonts w:ascii="宋体" w:hAnsi="宋体" w:eastAsia="宋体" w:cs="宋体"/>
                <w:color w:val="auto"/>
                <w:spacing w:val="5"/>
                <w:sz w:val="20"/>
                <w:szCs w:val="20"/>
              </w:rPr>
              <w:t>从业人员</w:t>
            </w:r>
            <w:r>
              <w:rPr>
                <w:rFonts w:ascii="宋体" w:hAnsi="宋体" w:eastAsia="宋体" w:cs="宋体"/>
                <w:color w:val="auto"/>
                <w:spacing w:val="-33"/>
                <w:sz w:val="20"/>
                <w:szCs w:val="20"/>
              </w:rPr>
              <w:t xml:space="preserve"> </w:t>
            </w:r>
            <w:r>
              <w:rPr>
                <w:rFonts w:ascii="宋体" w:hAnsi="宋体" w:eastAsia="宋体" w:cs="宋体"/>
                <w:color w:val="auto"/>
                <w:spacing w:val="5"/>
                <w:sz w:val="20"/>
                <w:szCs w:val="20"/>
              </w:rPr>
              <w:t>20</w:t>
            </w:r>
            <w:r>
              <w:rPr>
                <w:rFonts w:ascii="宋体" w:hAnsi="宋体" w:eastAsia="宋体" w:cs="宋体"/>
                <w:color w:val="auto"/>
                <w:spacing w:val="-34"/>
                <w:sz w:val="20"/>
                <w:szCs w:val="20"/>
              </w:rPr>
              <w:t xml:space="preserve"> </w:t>
            </w:r>
            <w:r>
              <w:rPr>
                <w:rFonts w:ascii="宋体" w:hAnsi="宋体" w:eastAsia="宋体" w:cs="宋体"/>
                <w:color w:val="auto"/>
                <w:spacing w:val="5"/>
                <w:sz w:val="20"/>
                <w:szCs w:val="20"/>
              </w:rPr>
              <w:t>人以下或营业收入</w:t>
            </w:r>
            <w:r>
              <w:rPr>
                <w:rFonts w:ascii="宋体" w:hAnsi="宋体" w:eastAsia="宋体" w:cs="宋体"/>
                <w:color w:val="auto"/>
                <w:spacing w:val="-24"/>
                <w:sz w:val="20"/>
                <w:szCs w:val="20"/>
              </w:rPr>
              <w:t xml:space="preserve"> </w:t>
            </w:r>
            <w:r>
              <w:rPr>
                <w:rFonts w:ascii="宋体" w:hAnsi="宋体" w:eastAsia="宋体" w:cs="宋体"/>
                <w:color w:val="auto"/>
                <w:spacing w:val="5"/>
                <w:sz w:val="20"/>
                <w:szCs w:val="20"/>
              </w:rPr>
              <w:t>100</w:t>
            </w:r>
            <w:r>
              <w:rPr>
                <w:rFonts w:ascii="宋体" w:hAnsi="宋体" w:eastAsia="宋体" w:cs="宋体"/>
                <w:color w:val="auto"/>
                <w:spacing w:val="-31"/>
                <w:sz w:val="20"/>
                <w:szCs w:val="20"/>
              </w:rPr>
              <w:t xml:space="preserve"> </w:t>
            </w:r>
            <w:r>
              <w:rPr>
                <w:rFonts w:ascii="宋体" w:hAnsi="宋体" w:eastAsia="宋体" w:cs="宋体"/>
                <w:color w:val="auto"/>
                <w:spacing w:val="5"/>
                <w:sz w:val="20"/>
                <w:szCs w:val="20"/>
              </w:rPr>
              <w:t>万元以下</w:t>
            </w:r>
          </w:p>
        </w:tc>
      </w:tr>
      <w:tr w14:paraId="1BF6136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92" w:hRule="atLeast"/>
        </w:trPr>
        <w:tc>
          <w:tcPr>
            <w:tcW w:w="1734" w:type="dxa"/>
            <w:vMerge w:val="restart"/>
            <w:tcBorders>
              <w:bottom w:val="nil"/>
            </w:tcBorders>
            <w:vAlign w:val="top"/>
          </w:tcPr>
          <w:p w14:paraId="5E18A041">
            <w:pPr>
              <w:pStyle w:val="17"/>
              <w:spacing w:line="267" w:lineRule="auto"/>
              <w:rPr>
                <w:color w:val="auto"/>
              </w:rPr>
            </w:pPr>
          </w:p>
          <w:p w14:paraId="7438E674">
            <w:pPr>
              <w:pStyle w:val="17"/>
              <w:spacing w:line="267" w:lineRule="auto"/>
              <w:rPr>
                <w:color w:val="auto"/>
              </w:rPr>
            </w:pPr>
          </w:p>
          <w:p w14:paraId="4B5CF456">
            <w:pPr>
              <w:pStyle w:val="17"/>
              <w:spacing w:line="267" w:lineRule="auto"/>
              <w:rPr>
                <w:color w:val="auto"/>
              </w:rPr>
            </w:pPr>
          </w:p>
          <w:p w14:paraId="2D231227">
            <w:pPr>
              <w:spacing w:before="65" w:line="228" w:lineRule="auto"/>
              <w:ind w:left="482"/>
              <w:rPr>
                <w:rFonts w:ascii="宋体" w:hAnsi="宋体" w:eastAsia="宋体" w:cs="宋体"/>
                <w:color w:val="auto"/>
                <w:sz w:val="20"/>
                <w:szCs w:val="20"/>
              </w:rPr>
            </w:pPr>
            <w:r>
              <w:rPr>
                <w:rFonts w:ascii="宋体" w:hAnsi="宋体" w:eastAsia="宋体" w:cs="宋体"/>
                <w:color w:val="auto"/>
                <w:spacing w:val="7"/>
                <w:sz w:val="20"/>
                <w:szCs w:val="20"/>
              </w:rPr>
              <w:t>住宿业</w:t>
            </w:r>
          </w:p>
        </w:tc>
        <w:tc>
          <w:tcPr>
            <w:tcW w:w="8040" w:type="dxa"/>
            <w:gridSpan w:val="3"/>
            <w:vAlign w:val="top"/>
          </w:tcPr>
          <w:p w14:paraId="6D5D9453">
            <w:pPr>
              <w:spacing w:before="144" w:line="228" w:lineRule="auto"/>
              <w:ind w:left="891"/>
              <w:rPr>
                <w:rFonts w:ascii="宋体" w:hAnsi="宋体" w:eastAsia="宋体" w:cs="宋体"/>
                <w:color w:val="auto"/>
                <w:sz w:val="20"/>
                <w:szCs w:val="20"/>
              </w:rPr>
            </w:pPr>
            <w:r>
              <w:rPr>
                <w:rFonts w:ascii="宋体" w:hAnsi="宋体" w:eastAsia="宋体" w:cs="宋体"/>
                <w:color w:val="auto"/>
                <w:spacing w:val="6"/>
                <w:sz w:val="20"/>
                <w:szCs w:val="20"/>
              </w:rPr>
              <w:t>从业人员</w:t>
            </w:r>
            <w:r>
              <w:rPr>
                <w:rFonts w:ascii="宋体" w:hAnsi="宋体" w:eastAsia="宋体" w:cs="宋体"/>
                <w:color w:val="auto"/>
                <w:spacing w:val="-30"/>
                <w:sz w:val="20"/>
                <w:szCs w:val="20"/>
              </w:rPr>
              <w:t xml:space="preserve"> </w:t>
            </w:r>
            <w:r>
              <w:rPr>
                <w:rFonts w:ascii="宋体" w:hAnsi="宋体" w:eastAsia="宋体" w:cs="宋体"/>
                <w:color w:val="auto"/>
                <w:spacing w:val="6"/>
                <w:sz w:val="20"/>
                <w:szCs w:val="20"/>
              </w:rPr>
              <w:t>300</w:t>
            </w:r>
            <w:r>
              <w:rPr>
                <w:rFonts w:ascii="宋体" w:hAnsi="宋体" w:eastAsia="宋体" w:cs="宋体"/>
                <w:color w:val="auto"/>
                <w:spacing w:val="-36"/>
                <w:sz w:val="20"/>
                <w:szCs w:val="20"/>
              </w:rPr>
              <w:t xml:space="preserve"> </w:t>
            </w:r>
            <w:r>
              <w:rPr>
                <w:rFonts w:ascii="宋体" w:hAnsi="宋体" w:eastAsia="宋体" w:cs="宋体"/>
                <w:color w:val="auto"/>
                <w:spacing w:val="6"/>
                <w:sz w:val="20"/>
                <w:szCs w:val="20"/>
              </w:rPr>
              <w:t>人以下或营业收入</w:t>
            </w:r>
            <w:r>
              <w:rPr>
                <w:rFonts w:ascii="宋体" w:hAnsi="宋体" w:eastAsia="宋体" w:cs="宋体"/>
                <w:color w:val="auto"/>
                <w:spacing w:val="-23"/>
                <w:sz w:val="20"/>
                <w:szCs w:val="20"/>
              </w:rPr>
              <w:t xml:space="preserve"> </w:t>
            </w:r>
            <w:r>
              <w:rPr>
                <w:rFonts w:ascii="宋体" w:hAnsi="宋体" w:eastAsia="宋体" w:cs="宋体"/>
                <w:color w:val="auto"/>
                <w:spacing w:val="6"/>
                <w:sz w:val="20"/>
                <w:szCs w:val="20"/>
              </w:rPr>
              <w:t>10000</w:t>
            </w:r>
            <w:r>
              <w:rPr>
                <w:rFonts w:ascii="宋体" w:hAnsi="宋体" w:eastAsia="宋体" w:cs="宋体"/>
                <w:color w:val="auto"/>
                <w:spacing w:val="-31"/>
                <w:sz w:val="20"/>
                <w:szCs w:val="20"/>
              </w:rPr>
              <w:t xml:space="preserve"> </w:t>
            </w:r>
            <w:r>
              <w:rPr>
                <w:rFonts w:ascii="宋体" w:hAnsi="宋体" w:eastAsia="宋体" w:cs="宋体"/>
                <w:color w:val="auto"/>
                <w:spacing w:val="6"/>
                <w:sz w:val="20"/>
                <w:szCs w:val="20"/>
              </w:rPr>
              <w:t>万元以下的为中小微型企业。</w:t>
            </w:r>
          </w:p>
        </w:tc>
      </w:tr>
      <w:tr w14:paraId="7A4878C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1734" w:type="dxa"/>
            <w:vMerge w:val="continue"/>
            <w:tcBorders>
              <w:top w:val="nil"/>
              <w:bottom w:val="nil"/>
            </w:tcBorders>
            <w:vAlign w:val="top"/>
          </w:tcPr>
          <w:p w14:paraId="0900D817">
            <w:pPr>
              <w:pStyle w:val="17"/>
              <w:rPr>
                <w:color w:val="auto"/>
              </w:rPr>
            </w:pPr>
          </w:p>
        </w:tc>
        <w:tc>
          <w:tcPr>
            <w:tcW w:w="690" w:type="dxa"/>
            <w:vAlign w:val="top"/>
          </w:tcPr>
          <w:p w14:paraId="77C166B2">
            <w:pPr>
              <w:spacing w:before="133" w:line="228" w:lineRule="auto"/>
              <w:ind w:left="171"/>
              <w:rPr>
                <w:rFonts w:ascii="宋体" w:hAnsi="宋体" w:eastAsia="宋体" w:cs="宋体"/>
                <w:color w:val="auto"/>
                <w:sz w:val="20"/>
                <w:szCs w:val="20"/>
              </w:rPr>
            </w:pPr>
            <w:r>
              <w:rPr>
                <w:rFonts w:ascii="宋体" w:hAnsi="宋体" w:eastAsia="宋体" w:cs="宋体"/>
                <w:color w:val="auto"/>
                <w:spacing w:val="-3"/>
                <w:sz w:val="20"/>
                <w:szCs w:val="20"/>
              </w:rPr>
              <w:t>中型</w:t>
            </w:r>
          </w:p>
        </w:tc>
        <w:tc>
          <w:tcPr>
            <w:tcW w:w="7350" w:type="dxa"/>
            <w:gridSpan w:val="2"/>
            <w:vAlign w:val="top"/>
          </w:tcPr>
          <w:p w14:paraId="36E3CA3A">
            <w:pPr>
              <w:spacing w:before="132" w:line="228" w:lineRule="auto"/>
              <w:ind w:left="766"/>
              <w:rPr>
                <w:rFonts w:ascii="宋体" w:hAnsi="宋体" w:eastAsia="宋体" w:cs="宋体"/>
                <w:color w:val="auto"/>
                <w:sz w:val="20"/>
                <w:szCs w:val="20"/>
              </w:rPr>
            </w:pPr>
            <w:r>
              <w:rPr>
                <w:rFonts w:ascii="宋体" w:hAnsi="宋体" w:eastAsia="宋体" w:cs="宋体"/>
                <w:color w:val="auto"/>
                <w:spacing w:val="3"/>
                <w:sz w:val="20"/>
                <w:szCs w:val="20"/>
              </w:rPr>
              <w:t>从业人员</w:t>
            </w:r>
            <w:r>
              <w:rPr>
                <w:rFonts w:ascii="宋体" w:hAnsi="宋体" w:eastAsia="宋体" w:cs="宋体"/>
                <w:color w:val="auto"/>
                <w:spacing w:val="-10"/>
                <w:sz w:val="20"/>
                <w:szCs w:val="20"/>
              </w:rPr>
              <w:t xml:space="preserve"> </w:t>
            </w:r>
            <w:r>
              <w:rPr>
                <w:rFonts w:ascii="宋体" w:hAnsi="宋体" w:eastAsia="宋体" w:cs="宋体"/>
                <w:color w:val="auto"/>
                <w:spacing w:val="3"/>
                <w:sz w:val="20"/>
                <w:szCs w:val="20"/>
              </w:rPr>
              <w:t>100</w:t>
            </w:r>
            <w:r>
              <w:rPr>
                <w:rFonts w:ascii="宋体" w:hAnsi="宋体" w:eastAsia="宋体" w:cs="宋体"/>
                <w:color w:val="auto"/>
                <w:spacing w:val="-34"/>
                <w:sz w:val="20"/>
                <w:szCs w:val="20"/>
              </w:rPr>
              <w:t xml:space="preserve"> </w:t>
            </w:r>
            <w:r>
              <w:rPr>
                <w:rFonts w:ascii="宋体" w:hAnsi="宋体" w:eastAsia="宋体" w:cs="宋体"/>
                <w:color w:val="auto"/>
                <w:spacing w:val="3"/>
                <w:sz w:val="20"/>
                <w:szCs w:val="20"/>
              </w:rPr>
              <w:t>人一</w:t>
            </w:r>
            <w:r>
              <w:rPr>
                <w:rFonts w:ascii="宋体" w:hAnsi="宋体" w:eastAsia="宋体" w:cs="宋体"/>
                <w:color w:val="auto"/>
                <w:spacing w:val="-35"/>
                <w:sz w:val="20"/>
                <w:szCs w:val="20"/>
              </w:rPr>
              <w:t xml:space="preserve"> </w:t>
            </w:r>
            <w:r>
              <w:rPr>
                <w:rFonts w:ascii="宋体" w:hAnsi="宋体" w:eastAsia="宋体" w:cs="宋体"/>
                <w:color w:val="auto"/>
                <w:spacing w:val="3"/>
                <w:sz w:val="20"/>
                <w:szCs w:val="20"/>
              </w:rPr>
              <w:t>300</w:t>
            </w:r>
            <w:r>
              <w:rPr>
                <w:rFonts w:ascii="宋体" w:hAnsi="宋体" w:eastAsia="宋体" w:cs="宋体"/>
                <w:color w:val="auto"/>
                <w:spacing w:val="-34"/>
                <w:sz w:val="20"/>
                <w:szCs w:val="20"/>
              </w:rPr>
              <w:t xml:space="preserve"> </w:t>
            </w:r>
            <w:r>
              <w:rPr>
                <w:rFonts w:ascii="宋体" w:hAnsi="宋体" w:eastAsia="宋体" w:cs="宋体"/>
                <w:color w:val="auto"/>
                <w:spacing w:val="3"/>
                <w:sz w:val="20"/>
                <w:szCs w:val="20"/>
              </w:rPr>
              <w:t>人，且营业收入</w:t>
            </w:r>
            <w:r>
              <w:rPr>
                <w:rFonts w:ascii="宋体" w:hAnsi="宋体" w:eastAsia="宋体" w:cs="宋体"/>
                <w:color w:val="auto"/>
                <w:spacing w:val="-38"/>
                <w:sz w:val="20"/>
                <w:szCs w:val="20"/>
              </w:rPr>
              <w:t xml:space="preserve"> </w:t>
            </w:r>
            <w:r>
              <w:rPr>
                <w:rFonts w:ascii="宋体" w:hAnsi="宋体" w:eastAsia="宋体" w:cs="宋体"/>
                <w:color w:val="auto"/>
                <w:spacing w:val="3"/>
                <w:sz w:val="20"/>
                <w:szCs w:val="20"/>
              </w:rPr>
              <w:t>2000</w:t>
            </w:r>
            <w:r>
              <w:rPr>
                <w:rFonts w:ascii="宋体" w:hAnsi="宋体" w:eastAsia="宋体" w:cs="宋体"/>
                <w:color w:val="auto"/>
                <w:spacing w:val="-33"/>
                <w:sz w:val="20"/>
                <w:szCs w:val="20"/>
              </w:rPr>
              <w:t xml:space="preserve"> </w:t>
            </w:r>
            <w:r>
              <w:rPr>
                <w:rFonts w:ascii="宋体" w:hAnsi="宋体" w:eastAsia="宋体" w:cs="宋体"/>
                <w:color w:val="auto"/>
                <w:spacing w:val="3"/>
                <w:sz w:val="20"/>
                <w:szCs w:val="20"/>
              </w:rPr>
              <w:t>万元一</w:t>
            </w:r>
            <w:r>
              <w:rPr>
                <w:rFonts w:ascii="宋体" w:hAnsi="宋体" w:eastAsia="宋体" w:cs="宋体"/>
                <w:color w:val="auto"/>
                <w:spacing w:val="-24"/>
                <w:sz w:val="20"/>
                <w:szCs w:val="20"/>
              </w:rPr>
              <w:t xml:space="preserve"> </w:t>
            </w:r>
            <w:r>
              <w:rPr>
                <w:rFonts w:ascii="宋体" w:hAnsi="宋体" w:eastAsia="宋体" w:cs="宋体"/>
                <w:color w:val="auto"/>
                <w:spacing w:val="3"/>
                <w:sz w:val="20"/>
                <w:szCs w:val="20"/>
              </w:rPr>
              <w:t>10000</w:t>
            </w:r>
            <w:r>
              <w:rPr>
                <w:rFonts w:ascii="宋体" w:hAnsi="宋体" w:eastAsia="宋体" w:cs="宋体"/>
                <w:color w:val="auto"/>
                <w:spacing w:val="-31"/>
                <w:sz w:val="20"/>
                <w:szCs w:val="20"/>
              </w:rPr>
              <w:t xml:space="preserve"> </w:t>
            </w:r>
            <w:r>
              <w:rPr>
                <w:rFonts w:ascii="宋体" w:hAnsi="宋体" w:eastAsia="宋体" w:cs="宋体"/>
                <w:color w:val="auto"/>
                <w:spacing w:val="3"/>
                <w:sz w:val="20"/>
                <w:szCs w:val="20"/>
              </w:rPr>
              <w:t>万元</w:t>
            </w:r>
          </w:p>
        </w:tc>
      </w:tr>
      <w:tr w14:paraId="759DEF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734" w:type="dxa"/>
            <w:vMerge w:val="continue"/>
            <w:tcBorders>
              <w:top w:val="nil"/>
              <w:bottom w:val="nil"/>
            </w:tcBorders>
            <w:vAlign w:val="top"/>
          </w:tcPr>
          <w:p w14:paraId="1BED9259">
            <w:pPr>
              <w:pStyle w:val="17"/>
              <w:rPr>
                <w:color w:val="auto"/>
              </w:rPr>
            </w:pPr>
          </w:p>
        </w:tc>
        <w:tc>
          <w:tcPr>
            <w:tcW w:w="690" w:type="dxa"/>
            <w:vAlign w:val="top"/>
          </w:tcPr>
          <w:p w14:paraId="781275C4">
            <w:pPr>
              <w:spacing w:before="133" w:line="230" w:lineRule="auto"/>
              <w:ind w:left="157"/>
              <w:rPr>
                <w:rFonts w:ascii="宋体" w:hAnsi="宋体" w:eastAsia="宋体" w:cs="宋体"/>
                <w:color w:val="auto"/>
                <w:sz w:val="20"/>
                <w:szCs w:val="20"/>
              </w:rPr>
            </w:pPr>
            <w:r>
              <w:rPr>
                <w:rFonts w:ascii="宋体" w:hAnsi="宋体" w:eastAsia="宋体" w:cs="宋体"/>
                <w:color w:val="auto"/>
                <w:spacing w:val="2"/>
                <w:sz w:val="20"/>
                <w:szCs w:val="20"/>
              </w:rPr>
              <w:t>小型</w:t>
            </w:r>
          </w:p>
        </w:tc>
        <w:tc>
          <w:tcPr>
            <w:tcW w:w="7350" w:type="dxa"/>
            <w:gridSpan w:val="2"/>
            <w:vAlign w:val="top"/>
          </w:tcPr>
          <w:p w14:paraId="007C4E9D">
            <w:pPr>
              <w:spacing w:before="133" w:line="228" w:lineRule="auto"/>
              <w:ind w:left="922"/>
              <w:rPr>
                <w:rFonts w:ascii="宋体" w:hAnsi="宋体" w:eastAsia="宋体" w:cs="宋体"/>
                <w:color w:val="auto"/>
                <w:sz w:val="20"/>
                <w:szCs w:val="20"/>
              </w:rPr>
            </w:pPr>
            <w:r>
              <w:rPr>
                <w:rFonts w:ascii="宋体" w:hAnsi="宋体" w:eastAsia="宋体" w:cs="宋体"/>
                <w:color w:val="auto"/>
                <w:spacing w:val="3"/>
                <w:sz w:val="20"/>
                <w:szCs w:val="20"/>
              </w:rPr>
              <w:t>从业人员</w:t>
            </w:r>
            <w:r>
              <w:rPr>
                <w:rFonts w:ascii="宋体" w:hAnsi="宋体" w:eastAsia="宋体" w:cs="宋体"/>
                <w:color w:val="auto"/>
                <w:spacing w:val="-22"/>
                <w:sz w:val="20"/>
                <w:szCs w:val="20"/>
              </w:rPr>
              <w:t xml:space="preserve"> </w:t>
            </w:r>
            <w:r>
              <w:rPr>
                <w:rFonts w:ascii="宋体" w:hAnsi="宋体" w:eastAsia="宋体" w:cs="宋体"/>
                <w:color w:val="auto"/>
                <w:spacing w:val="3"/>
                <w:sz w:val="20"/>
                <w:szCs w:val="20"/>
              </w:rPr>
              <w:t>10</w:t>
            </w:r>
            <w:r>
              <w:rPr>
                <w:rFonts w:ascii="宋体" w:hAnsi="宋体" w:eastAsia="宋体" w:cs="宋体"/>
                <w:color w:val="auto"/>
                <w:spacing w:val="-36"/>
                <w:sz w:val="20"/>
                <w:szCs w:val="20"/>
              </w:rPr>
              <w:t xml:space="preserve"> </w:t>
            </w:r>
            <w:r>
              <w:rPr>
                <w:rFonts w:ascii="宋体" w:hAnsi="宋体" w:eastAsia="宋体" w:cs="宋体"/>
                <w:color w:val="auto"/>
                <w:spacing w:val="3"/>
                <w:sz w:val="20"/>
                <w:szCs w:val="20"/>
              </w:rPr>
              <w:t>人一</w:t>
            </w:r>
            <w:r>
              <w:rPr>
                <w:rFonts w:ascii="宋体" w:hAnsi="宋体" w:eastAsia="宋体" w:cs="宋体"/>
                <w:color w:val="auto"/>
                <w:spacing w:val="-22"/>
                <w:sz w:val="20"/>
                <w:szCs w:val="20"/>
              </w:rPr>
              <w:t xml:space="preserve"> </w:t>
            </w:r>
            <w:r>
              <w:rPr>
                <w:rFonts w:ascii="宋体" w:hAnsi="宋体" w:eastAsia="宋体" w:cs="宋体"/>
                <w:color w:val="auto"/>
                <w:spacing w:val="3"/>
                <w:sz w:val="20"/>
                <w:szCs w:val="20"/>
              </w:rPr>
              <w:t>100</w:t>
            </w:r>
            <w:r>
              <w:rPr>
                <w:rFonts w:ascii="宋体" w:hAnsi="宋体" w:eastAsia="宋体" w:cs="宋体"/>
                <w:color w:val="auto"/>
                <w:spacing w:val="-37"/>
                <w:sz w:val="20"/>
                <w:szCs w:val="20"/>
              </w:rPr>
              <w:t xml:space="preserve"> </w:t>
            </w:r>
            <w:r>
              <w:rPr>
                <w:rFonts w:ascii="宋体" w:hAnsi="宋体" w:eastAsia="宋体" w:cs="宋体"/>
                <w:color w:val="auto"/>
                <w:spacing w:val="3"/>
                <w:sz w:val="20"/>
                <w:szCs w:val="20"/>
              </w:rPr>
              <w:t>人，且营业收入</w:t>
            </w:r>
            <w:r>
              <w:rPr>
                <w:rFonts w:ascii="宋体" w:hAnsi="宋体" w:eastAsia="宋体" w:cs="宋体"/>
                <w:color w:val="auto"/>
                <w:spacing w:val="-24"/>
                <w:sz w:val="20"/>
                <w:szCs w:val="20"/>
              </w:rPr>
              <w:t xml:space="preserve"> </w:t>
            </w:r>
            <w:r>
              <w:rPr>
                <w:rFonts w:ascii="宋体" w:hAnsi="宋体" w:eastAsia="宋体" w:cs="宋体"/>
                <w:color w:val="auto"/>
                <w:spacing w:val="3"/>
                <w:sz w:val="20"/>
                <w:szCs w:val="20"/>
              </w:rPr>
              <w:t>100</w:t>
            </w:r>
            <w:r>
              <w:rPr>
                <w:rFonts w:ascii="宋体" w:hAnsi="宋体" w:eastAsia="宋体" w:cs="宋体"/>
                <w:color w:val="auto"/>
                <w:spacing w:val="-31"/>
                <w:sz w:val="20"/>
                <w:szCs w:val="20"/>
              </w:rPr>
              <w:t xml:space="preserve"> </w:t>
            </w:r>
            <w:r>
              <w:rPr>
                <w:rFonts w:ascii="宋体" w:hAnsi="宋体" w:eastAsia="宋体" w:cs="宋体"/>
                <w:color w:val="auto"/>
                <w:spacing w:val="3"/>
                <w:sz w:val="20"/>
                <w:szCs w:val="20"/>
              </w:rPr>
              <w:t>万元一</w:t>
            </w:r>
            <w:r>
              <w:rPr>
                <w:rFonts w:ascii="宋体" w:hAnsi="宋体" w:eastAsia="宋体" w:cs="宋体"/>
                <w:color w:val="auto"/>
                <w:spacing w:val="-37"/>
                <w:sz w:val="20"/>
                <w:szCs w:val="20"/>
              </w:rPr>
              <w:t xml:space="preserve"> </w:t>
            </w:r>
            <w:r>
              <w:rPr>
                <w:rFonts w:ascii="宋体" w:hAnsi="宋体" w:eastAsia="宋体" w:cs="宋体"/>
                <w:color w:val="auto"/>
                <w:spacing w:val="3"/>
                <w:sz w:val="20"/>
                <w:szCs w:val="20"/>
              </w:rPr>
              <w:t>2000</w:t>
            </w:r>
            <w:r>
              <w:rPr>
                <w:rFonts w:ascii="宋体" w:hAnsi="宋体" w:eastAsia="宋体" w:cs="宋体"/>
                <w:color w:val="auto"/>
                <w:spacing w:val="-33"/>
                <w:sz w:val="20"/>
                <w:szCs w:val="20"/>
              </w:rPr>
              <w:t xml:space="preserve"> </w:t>
            </w:r>
            <w:r>
              <w:rPr>
                <w:rFonts w:ascii="宋体" w:hAnsi="宋体" w:eastAsia="宋体" w:cs="宋体"/>
                <w:color w:val="auto"/>
                <w:spacing w:val="2"/>
                <w:sz w:val="20"/>
                <w:szCs w:val="20"/>
              </w:rPr>
              <w:t>万元</w:t>
            </w:r>
          </w:p>
        </w:tc>
      </w:tr>
      <w:tr w14:paraId="1862920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1734" w:type="dxa"/>
            <w:vMerge w:val="continue"/>
            <w:tcBorders>
              <w:top w:val="nil"/>
            </w:tcBorders>
            <w:vAlign w:val="top"/>
          </w:tcPr>
          <w:p w14:paraId="3D2C4162">
            <w:pPr>
              <w:pStyle w:val="17"/>
              <w:rPr>
                <w:color w:val="auto"/>
              </w:rPr>
            </w:pPr>
          </w:p>
        </w:tc>
        <w:tc>
          <w:tcPr>
            <w:tcW w:w="690" w:type="dxa"/>
            <w:vAlign w:val="top"/>
          </w:tcPr>
          <w:p w14:paraId="4B4984CD">
            <w:pPr>
              <w:spacing w:before="132" w:line="228" w:lineRule="auto"/>
              <w:ind w:left="151"/>
              <w:rPr>
                <w:rFonts w:ascii="宋体" w:hAnsi="宋体" w:eastAsia="宋体" w:cs="宋体"/>
                <w:color w:val="auto"/>
                <w:sz w:val="20"/>
                <w:szCs w:val="20"/>
              </w:rPr>
            </w:pPr>
            <w:r>
              <w:rPr>
                <w:rFonts w:ascii="宋体" w:hAnsi="宋体" w:eastAsia="宋体" w:cs="宋体"/>
                <w:color w:val="auto"/>
                <w:spacing w:val="4"/>
                <w:sz w:val="20"/>
                <w:szCs w:val="20"/>
              </w:rPr>
              <w:t>微型</w:t>
            </w:r>
          </w:p>
        </w:tc>
        <w:tc>
          <w:tcPr>
            <w:tcW w:w="7350" w:type="dxa"/>
            <w:gridSpan w:val="2"/>
            <w:vAlign w:val="top"/>
          </w:tcPr>
          <w:p w14:paraId="6E2A8A16">
            <w:pPr>
              <w:spacing w:before="132" w:line="228" w:lineRule="auto"/>
              <w:ind w:left="1603"/>
              <w:rPr>
                <w:rFonts w:ascii="宋体" w:hAnsi="宋体" w:eastAsia="宋体" w:cs="宋体"/>
                <w:color w:val="auto"/>
                <w:sz w:val="20"/>
                <w:szCs w:val="20"/>
              </w:rPr>
            </w:pPr>
            <w:r>
              <w:rPr>
                <w:rFonts w:ascii="宋体" w:hAnsi="宋体" w:eastAsia="宋体" w:cs="宋体"/>
                <w:color w:val="auto"/>
                <w:spacing w:val="4"/>
                <w:sz w:val="20"/>
                <w:szCs w:val="20"/>
              </w:rPr>
              <w:t>从业人员</w:t>
            </w:r>
            <w:r>
              <w:rPr>
                <w:rFonts w:ascii="宋体" w:hAnsi="宋体" w:eastAsia="宋体" w:cs="宋体"/>
                <w:color w:val="auto"/>
                <w:spacing w:val="-12"/>
                <w:sz w:val="20"/>
                <w:szCs w:val="20"/>
              </w:rPr>
              <w:t xml:space="preserve"> </w:t>
            </w:r>
            <w:r>
              <w:rPr>
                <w:rFonts w:ascii="宋体" w:hAnsi="宋体" w:eastAsia="宋体" w:cs="宋体"/>
                <w:color w:val="auto"/>
                <w:spacing w:val="4"/>
                <w:sz w:val="20"/>
                <w:szCs w:val="20"/>
              </w:rPr>
              <w:t>10</w:t>
            </w:r>
            <w:r>
              <w:rPr>
                <w:rFonts w:ascii="宋体" w:hAnsi="宋体" w:eastAsia="宋体" w:cs="宋体"/>
                <w:color w:val="auto"/>
                <w:spacing w:val="-36"/>
                <w:sz w:val="20"/>
                <w:szCs w:val="20"/>
              </w:rPr>
              <w:t xml:space="preserve"> </w:t>
            </w:r>
            <w:r>
              <w:rPr>
                <w:rFonts w:ascii="宋体" w:hAnsi="宋体" w:eastAsia="宋体" w:cs="宋体"/>
                <w:color w:val="auto"/>
                <w:spacing w:val="4"/>
                <w:sz w:val="20"/>
                <w:szCs w:val="20"/>
              </w:rPr>
              <w:t>人以下或营业收入</w:t>
            </w:r>
            <w:r>
              <w:rPr>
                <w:rFonts w:ascii="宋体" w:hAnsi="宋体" w:eastAsia="宋体" w:cs="宋体"/>
                <w:color w:val="auto"/>
                <w:spacing w:val="-22"/>
                <w:sz w:val="20"/>
                <w:szCs w:val="20"/>
              </w:rPr>
              <w:t xml:space="preserve"> </w:t>
            </w:r>
            <w:r>
              <w:rPr>
                <w:rFonts w:ascii="宋体" w:hAnsi="宋体" w:eastAsia="宋体" w:cs="宋体"/>
                <w:color w:val="auto"/>
                <w:spacing w:val="4"/>
                <w:sz w:val="20"/>
                <w:szCs w:val="20"/>
              </w:rPr>
              <w:t>100</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万元以下</w:t>
            </w:r>
          </w:p>
        </w:tc>
      </w:tr>
      <w:tr w14:paraId="4462AB0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734" w:type="dxa"/>
            <w:vMerge w:val="restart"/>
            <w:tcBorders>
              <w:bottom w:val="nil"/>
            </w:tcBorders>
            <w:vAlign w:val="top"/>
          </w:tcPr>
          <w:p w14:paraId="68B2D3A8">
            <w:pPr>
              <w:pStyle w:val="17"/>
              <w:spacing w:line="263" w:lineRule="auto"/>
              <w:rPr>
                <w:color w:val="auto"/>
              </w:rPr>
            </w:pPr>
          </w:p>
          <w:p w14:paraId="02E279CC">
            <w:pPr>
              <w:pStyle w:val="17"/>
              <w:spacing w:line="264" w:lineRule="auto"/>
              <w:rPr>
                <w:color w:val="auto"/>
              </w:rPr>
            </w:pPr>
          </w:p>
          <w:p w14:paraId="577918E0">
            <w:pPr>
              <w:pStyle w:val="17"/>
              <w:spacing w:line="264" w:lineRule="auto"/>
              <w:rPr>
                <w:color w:val="auto"/>
              </w:rPr>
            </w:pPr>
          </w:p>
          <w:p w14:paraId="123A290F">
            <w:pPr>
              <w:spacing w:before="65" w:line="228" w:lineRule="auto"/>
              <w:ind w:left="484"/>
              <w:rPr>
                <w:rFonts w:ascii="宋体" w:hAnsi="宋体" w:eastAsia="宋体" w:cs="宋体"/>
                <w:color w:val="auto"/>
                <w:sz w:val="20"/>
                <w:szCs w:val="20"/>
              </w:rPr>
            </w:pPr>
            <w:r>
              <w:rPr>
                <w:rFonts w:ascii="宋体" w:hAnsi="宋体" w:eastAsia="宋体" w:cs="宋体"/>
                <w:color w:val="auto"/>
                <w:spacing w:val="6"/>
                <w:sz w:val="20"/>
                <w:szCs w:val="20"/>
              </w:rPr>
              <w:t>餐饮业</w:t>
            </w:r>
          </w:p>
        </w:tc>
        <w:tc>
          <w:tcPr>
            <w:tcW w:w="8040" w:type="dxa"/>
            <w:gridSpan w:val="3"/>
            <w:vAlign w:val="top"/>
          </w:tcPr>
          <w:p w14:paraId="05B0D923">
            <w:pPr>
              <w:spacing w:before="134" w:line="228" w:lineRule="auto"/>
              <w:ind w:left="891"/>
              <w:rPr>
                <w:rFonts w:ascii="宋体" w:hAnsi="宋体" w:eastAsia="宋体" w:cs="宋体"/>
                <w:color w:val="auto"/>
                <w:sz w:val="20"/>
                <w:szCs w:val="20"/>
              </w:rPr>
            </w:pPr>
            <w:r>
              <w:rPr>
                <w:rFonts w:ascii="宋体" w:hAnsi="宋体" w:eastAsia="宋体" w:cs="宋体"/>
                <w:color w:val="auto"/>
                <w:spacing w:val="6"/>
                <w:sz w:val="20"/>
                <w:szCs w:val="20"/>
              </w:rPr>
              <w:t>从业人员</w:t>
            </w:r>
            <w:r>
              <w:rPr>
                <w:rFonts w:ascii="宋体" w:hAnsi="宋体" w:eastAsia="宋体" w:cs="宋体"/>
                <w:color w:val="auto"/>
                <w:spacing w:val="-30"/>
                <w:sz w:val="20"/>
                <w:szCs w:val="20"/>
              </w:rPr>
              <w:t xml:space="preserve"> </w:t>
            </w:r>
            <w:r>
              <w:rPr>
                <w:rFonts w:ascii="宋体" w:hAnsi="宋体" w:eastAsia="宋体" w:cs="宋体"/>
                <w:color w:val="auto"/>
                <w:spacing w:val="6"/>
                <w:sz w:val="20"/>
                <w:szCs w:val="20"/>
              </w:rPr>
              <w:t>300</w:t>
            </w:r>
            <w:r>
              <w:rPr>
                <w:rFonts w:ascii="宋体" w:hAnsi="宋体" w:eastAsia="宋体" w:cs="宋体"/>
                <w:color w:val="auto"/>
                <w:spacing w:val="-36"/>
                <w:sz w:val="20"/>
                <w:szCs w:val="20"/>
              </w:rPr>
              <w:t xml:space="preserve"> </w:t>
            </w:r>
            <w:r>
              <w:rPr>
                <w:rFonts w:ascii="宋体" w:hAnsi="宋体" w:eastAsia="宋体" w:cs="宋体"/>
                <w:color w:val="auto"/>
                <w:spacing w:val="6"/>
                <w:sz w:val="20"/>
                <w:szCs w:val="20"/>
              </w:rPr>
              <w:t>人以下或营业收入</w:t>
            </w:r>
            <w:r>
              <w:rPr>
                <w:rFonts w:ascii="宋体" w:hAnsi="宋体" w:eastAsia="宋体" w:cs="宋体"/>
                <w:color w:val="auto"/>
                <w:spacing w:val="-23"/>
                <w:sz w:val="20"/>
                <w:szCs w:val="20"/>
              </w:rPr>
              <w:t xml:space="preserve"> </w:t>
            </w:r>
            <w:r>
              <w:rPr>
                <w:rFonts w:ascii="宋体" w:hAnsi="宋体" w:eastAsia="宋体" w:cs="宋体"/>
                <w:color w:val="auto"/>
                <w:spacing w:val="6"/>
                <w:sz w:val="20"/>
                <w:szCs w:val="20"/>
              </w:rPr>
              <w:t>10000</w:t>
            </w:r>
            <w:r>
              <w:rPr>
                <w:rFonts w:ascii="宋体" w:hAnsi="宋体" w:eastAsia="宋体" w:cs="宋体"/>
                <w:color w:val="auto"/>
                <w:spacing w:val="-31"/>
                <w:sz w:val="20"/>
                <w:szCs w:val="20"/>
              </w:rPr>
              <w:t xml:space="preserve"> </w:t>
            </w:r>
            <w:r>
              <w:rPr>
                <w:rFonts w:ascii="宋体" w:hAnsi="宋体" w:eastAsia="宋体" w:cs="宋体"/>
                <w:color w:val="auto"/>
                <w:spacing w:val="6"/>
                <w:sz w:val="20"/>
                <w:szCs w:val="20"/>
              </w:rPr>
              <w:t>万元以下的为中小微型企业。</w:t>
            </w:r>
          </w:p>
        </w:tc>
      </w:tr>
      <w:tr w14:paraId="5EA196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1734" w:type="dxa"/>
            <w:vMerge w:val="continue"/>
            <w:tcBorders>
              <w:top w:val="nil"/>
              <w:bottom w:val="nil"/>
            </w:tcBorders>
            <w:vAlign w:val="top"/>
          </w:tcPr>
          <w:p w14:paraId="33C19BA5">
            <w:pPr>
              <w:pStyle w:val="17"/>
              <w:rPr>
                <w:color w:val="auto"/>
              </w:rPr>
            </w:pPr>
          </w:p>
        </w:tc>
        <w:tc>
          <w:tcPr>
            <w:tcW w:w="690" w:type="dxa"/>
            <w:vAlign w:val="top"/>
          </w:tcPr>
          <w:p w14:paraId="7663FD3A">
            <w:pPr>
              <w:spacing w:before="133" w:line="228" w:lineRule="auto"/>
              <w:ind w:left="171"/>
              <w:rPr>
                <w:rFonts w:ascii="宋体" w:hAnsi="宋体" w:eastAsia="宋体" w:cs="宋体"/>
                <w:color w:val="auto"/>
                <w:sz w:val="20"/>
                <w:szCs w:val="20"/>
              </w:rPr>
            </w:pPr>
            <w:r>
              <w:rPr>
                <w:rFonts w:ascii="宋体" w:hAnsi="宋体" w:eastAsia="宋体" w:cs="宋体"/>
                <w:color w:val="auto"/>
                <w:spacing w:val="-3"/>
                <w:sz w:val="20"/>
                <w:szCs w:val="20"/>
              </w:rPr>
              <w:t>中型</w:t>
            </w:r>
          </w:p>
        </w:tc>
        <w:tc>
          <w:tcPr>
            <w:tcW w:w="7350" w:type="dxa"/>
            <w:gridSpan w:val="2"/>
            <w:vAlign w:val="top"/>
          </w:tcPr>
          <w:p w14:paraId="28A5C7E8">
            <w:pPr>
              <w:spacing w:before="132" w:line="228" w:lineRule="auto"/>
              <w:ind w:left="922"/>
              <w:rPr>
                <w:rFonts w:ascii="宋体" w:hAnsi="宋体" w:eastAsia="宋体" w:cs="宋体"/>
                <w:color w:val="auto"/>
                <w:sz w:val="20"/>
                <w:szCs w:val="20"/>
              </w:rPr>
            </w:pPr>
            <w:r>
              <w:rPr>
                <w:rFonts w:ascii="宋体" w:hAnsi="宋体" w:eastAsia="宋体" w:cs="宋体"/>
                <w:color w:val="auto"/>
                <w:spacing w:val="4"/>
                <w:sz w:val="20"/>
                <w:szCs w:val="20"/>
              </w:rPr>
              <w:t>从业人员</w:t>
            </w:r>
            <w:r>
              <w:rPr>
                <w:rFonts w:ascii="宋体" w:hAnsi="宋体" w:eastAsia="宋体" w:cs="宋体"/>
                <w:color w:val="auto"/>
                <w:spacing w:val="-22"/>
                <w:sz w:val="20"/>
                <w:szCs w:val="20"/>
              </w:rPr>
              <w:t xml:space="preserve"> </w:t>
            </w:r>
            <w:r>
              <w:rPr>
                <w:rFonts w:ascii="宋体" w:hAnsi="宋体" w:eastAsia="宋体" w:cs="宋体"/>
                <w:color w:val="auto"/>
                <w:spacing w:val="4"/>
                <w:sz w:val="20"/>
                <w:szCs w:val="20"/>
              </w:rPr>
              <w:t>100—300</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人，且营业收入</w:t>
            </w:r>
            <w:r>
              <w:rPr>
                <w:rFonts w:ascii="宋体" w:hAnsi="宋体" w:eastAsia="宋体" w:cs="宋体"/>
                <w:color w:val="auto"/>
                <w:spacing w:val="-38"/>
                <w:sz w:val="20"/>
                <w:szCs w:val="20"/>
              </w:rPr>
              <w:t xml:space="preserve"> </w:t>
            </w:r>
            <w:r>
              <w:rPr>
                <w:rFonts w:ascii="宋体" w:hAnsi="宋体" w:eastAsia="宋体" w:cs="宋体"/>
                <w:color w:val="auto"/>
                <w:spacing w:val="4"/>
                <w:sz w:val="20"/>
                <w:szCs w:val="20"/>
              </w:rPr>
              <w:t>2000</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万元一</w:t>
            </w:r>
            <w:r>
              <w:rPr>
                <w:rFonts w:ascii="宋体" w:hAnsi="宋体" w:eastAsia="宋体" w:cs="宋体"/>
                <w:color w:val="auto"/>
                <w:spacing w:val="-24"/>
                <w:sz w:val="20"/>
                <w:szCs w:val="20"/>
              </w:rPr>
              <w:t xml:space="preserve"> </w:t>
            </w:r>
            <w:r>
              <w:rPr>
                <w:rFonts w:ascii="宋体" w:hAnsi="宋体" w:eastAsia="宋体" w:cs="宋体"/>
                <w:color w:val="auto"/>
                <w:spacing w:val="4"/>
                <w:sz w:val="20"/>
                <w:szCs w:val="20"/>
              </w:rPr>
              <w:t>10000</w:t>
            </w:r>
            <w:r>
              <w:rPr>
                <w:rFonts w:ascii="宋体" w:hAnsi="宋体" w:eastAsia="宋体" w:cs="宋体"/>
                <w:color w:val="auto"/>
                <w:spacing w:val="-31"/>
                <w:sz w:val="20"/>
                <w:szCs w:val="20"/>
              </w:rPr>
              <w:t xml:space="preserve"> </w:t>
            </w:r>
            <w:r>
              <w:rPr>
                <w:rFonts w:ascii="宋体" w:hAnsi="宋体" w:eastAsia="宋体" w:cs="宋体"/>
                <w:color w:val="auto"/>
                <w:spacing w:val="4"/>
                <w:sz w:val="20"/>
                <w:szCs w:val="20"/>
              </w:rPr>
              <w:t>万元</w:t>
            </w:r>
          </w:p>
        </w:tc>
      </w:tr>
      <w:tr w14:paraId="4C5D76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734" w:type="dxa"/>
            <w:vMerge w:val="continue"/>
            <w:tcBorders>
              <w:top w:val="nil"/>
              <w:bottom w:val="nil"/>
            </w:tcBorders>
            <w:vAlign w:val="top"/>
          </w:tcPr>
          <w:p w14:paraId="50903520">
            <w:pPr>
              <w:pStyle w:val="17"/>
              <w:rPr>
                <w:color w:val="auto"/>
              </w:rPr>
            </w:pPr>
          </w:p>
        </w:tc>
        <w:tc>
          <w:tcPr>
            <w:tcW w:w="690" w:type="dxa"/>
            <w:vAlign w:val="top"/>
          </w:tcPr>
          <w:p w14:paraId="2280F52F">
            <w:pPr>
              <w:spacing w:before="132" w:line="230" w:lineRule="auto"/>
              <w:ind w:left="157"/>
              <w:rPr>
                <w:rFonts w:ascii="宋体" w:hAnsi="宋体" w:eastAsia="宋体" w:cs="宋体"/>
                <w:color w:val="auto"/>
                <w:sz w:val="20"/>
                <w:szCs w:val="20"/>
              </w:rPr>
            </w:pPr>
            <w:r>
              <w:rPr>
                <w:rFonts w:ascii="宋体" w:hAnsi="宋体" w:eastAsia="宋体" w:cs="宋体"/>
                <w:color w:val="auto"/>
                <w:spacing w:val="2"/>
                <w:sz w:val="20"/>
                <w:szCs w:val="20"/>
              </w:rPr>
              <w:t>小型</w:t>
            </w:r>
          </w:p>
        </w:tc>
        <w:tc>
          <w:tcPr>
            <w:tcW w:w="7350" w:type="dxa"/>
            <w:gridSpan w:val="2"/>
            <w:vAlign w:val="top"/>
          </w:tcPr>
          <w:p w14:paraId="41AB540A">
            <w:pPr>
              <w:spacing w:before="132" w:line="228" w:lineRule="auto"/>
              <w:ind w:left="922"/>
              <w:rPr>
                <w:rFonts w:ascii="宋体" w:hAnsi="宋体" w:eastAsia="宋体" w:cs="宋体"/>
                <w:color w:val="auto"/>
                <w:sz w:val="20"/>
                <w:szCs w:val="20"/>
              </w:rPr>
            </w:pPr>
            <w:r>
              <w:rPr>
                <w:rFonts w:ascii="宋体" w:hAnsi="宋体" w:eastAsia="宋体" w:cs="宋体"/>
                <w:color w:val="auto"/>
                <w:spacing w:val="3"/>
                <w:sz w:val="20"/>
                <w:szCs w:val="20"/>
              </w:rPr>
              <w:t>从业人员</w:t>
            </w:r>
            <w:r>
              <w:rPr>
                <w:rFonts w:ascii="宋体" w:hAnsi="宋体" w:eastAsia="宋体" w:cs="宋体"/>
                <w:color w:val="auto"/>
                <w:spacing w:val="-22"/>
                <w:sz w:val="20"/>
                <w:szCs w:val="20"/>
              </w:rPr>
              <w:t xml:space="preserve"> </w:t>
            </w:r>
            <w:r>
              <w:rPr>
                <w:rFonts w:ascii="宋体" w:hAnsi="宋体" w:eastAsia="宋体" w:cs="宋体"/>
                <w:color w:val="auto"/>
                <w:spacing w:val="3"/>
                <w:sz w:val="20"/>
                <w:szCs w:val="20"/>
              </w:rPr>
              <w:t>10</w:t>
            </w:r>
            <w:r>
              <w:rPr>
                <w:rFonts w:ascii="宋体" w:hAnsi="宋体" w:eastAsia="宋体" w:cs="宋体"/>
                <w:color w:val="auto"/>
                <w:spacing w:val="-36"/>
                <w:sz w:val="20"/>
                <w:szCs w:val="20"/>
              </w:rPr>
              <w:t xml:space="preserve"> </w:t>
            </w:r>
            <w:r>
              <w:rPr>
                <w:rFonts w:ascii="宋体" w:hAnsi="宋体" w:eastAsia="宋体" w:cs="宋体"/>
                <w:color w:val="auto"/>
                <w:spacing w:val="3"/>
                <w:sz w:val="20"/>
                <w:szCs w:val="20"/>
              </w:rPr>
              <w:t>人一</w:t>
            </w:r>
            <w:r>
              <w:rPr>
                <w:rFonts w:ascii="宋体" w:hAnsi="宋体" w:eastAsia="宋体" w:cs="宋体"/>
                <w:color w:val="auto"/>
                <w:spacing w:val="-22"/>
                <w:sz w:val="20"/>
                <w:szCs w:val="20"/>
              </w:rPr>
              <w:t xml:space="preserve"> </w:t>
            </w:r>
            <w:r>
              <w:rPr>
                <w:rFonts w:ascii="宋体" w:hAnsi="宋体" w:eastAsia="宋体" w:cs="宋体"/>
                <w:color w:val="auto"/>
                <w:spacing w:val="3"/>
                <w:sz w:val="20"/>
                <w:szCs w:val="20"/>
              </w:rPr>
              <w:t>100</w:t>
            </w:r>
            <w:r>
              <w:rPr>
                <w:rFonts w:ascii="宋体" w:hAnsi="宋体" w:eastAsia="宋体" w:cs="宋体"/>
                <w:color w:val="auto"/>
                <w:spacing w:val="-37"/>
                <w:sz w:val="20"/>
                <w:szCs w:val="20"/>
              </w:rPr>
              <w:t xml:space="preserve"> </w:t>
            </w:r>
            <w:r>
              <w:rPr>
                <w:rFonts w:ascii="宋体" w:hAnsi="宋体" w:eastAsia="宋体" w:cs="宋体"/>
                <w:color w:val="auto"/>
                <w:spacing w:val="3"/>
                <w:sz w:val="20"/>
                <w:szCs w:val="20"/>
              </w:rPr>
              <w:t>人，且营业收入</w:t>
            </w:r>
            <w:r>
              <w:rPr>
                <w:rFonts w:ascii="宋体" w:hAnsi="宋体" w:eastAsia="宋体" w:cs="宋体"/>
                <w:color w:val="auto"/>
                <w:spacing w:val="-24"/>
                <w:sz w:val="20"/>
                <w:szCs w:val="20"/>
              </w:rPr>
              <w:t xml:space="preserve"> </w:t>
            </w:r>
            <w:r>
              <w:rPr>
                <w:rFonts w:ascii="宋体" w:hAnsi="宋体" w:eastAsia="宋体" w:cs="宋体"/>
                <w:color w:val="auto"/>
                <w:spacing w:val="3"/>
                <w:sz w:val="20"/>
                <w:szCs w:val="20"/>
              </w:rPr>
              <w:t>100</w:t>
            </w:r>
            <w:r>
              <w:rPr>
                <w:rFonts w:ascii="宋体" w:hAnsi="宋体" w:eastAsia="宋体" w:cs="宋体"/>
                <w:color w:val="auto"/>
                <w:spacing w:val="-31"/>
                <w:sz w:val="20"/>
                <w:szCs w:val="20"/>
              </w:rPr>
              <w:t xml:space="preserve"> </w:t>
            </w:r>
            <w:r>
              <w:rPr>
                <w:rFonts w:ascii="宋体" w:hAnsi="宋体" w:eastAsia="宋体" w:cs="宋体"/>
                <w:color w:val="auto"/>
                <w:spacing w:val="3"/>
                <w:sz w:val="20"/>
                <w:szCs w:val="20"/>
              </w:rPr>
              <w:t>万元一</w:t>
            </w:r>
            <w:r>
              <w:rPr>
                <w:rFonts w:ascii="宋体" w:hAnsi="宋体" w:eastAsia="宋体" w:cs="宋体"/>
                <w:color w:val="auto"/>
                <w:spacing w:val="-37"/>
                <w:sz w:val="20"/>
                <w:szCs w:val="20"/>
              </w:rPr>
              <w:t xml:space="preserve"> </w:t>
            </w:r>
            <w:r>
              <w:rPr>
                <w:rFonts w:ascii="宋体" w:hAnsi="宋体" w:eastAsia="宋体" w:cs="宋体"/>
                <w:color w:val="auto"/>
                <w:spacing w:val="3"/>
                <w:sz w:val="20"/>
                <w:szCs w:val="20"/>
              </w:rPr>
              <w:t>2000</w:t>
            </w:r>
            <w:r>
              <w:rPr>
                <w:rFonts w:ascii="宋体" w:hAnsi="宋体" w:eastAsia="宋体" w:cs="宋体"/>
                <w:color w:val="auto"/>
                <w:spacing w:val="-33"/>
                <w:sz w:val="20"/>
                <w:szCs w:val="20"/>
              </w:rPr>
              <w:t xml:space="preserve"> </w:t>
            </w:r>
            <w:r>
              <w:rPr>
                <w:rFonts w:ascii="宋体" w:hAnsi="宋体" w:eastAsia="宋体" w:cs="宋体"/>
                <w:color w:val="auto"/>
                <w:spacing w:val="2"/>
                <w:sz w:val="20"/>
                <w:szCs w:val="20"/>
              </w:rPr>
              <w:t>万元</w:t>
            </w:r>
          </w:p>
        </w:tc>
      </w:tr>
      <w:tr w14:paraId="05D477E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1734" w:type="dxa"/>
            <w:vMerge w:val="continue"/>
            <w:tcBorders>
              <w:top w:val="nil"/>
            </w:tcBorders>
            <w:vAlign w:val="top"/>
          </w:tcPr>
          <w:p w14:paraId="30EF83C0">
            <w:pPr>
              <w:pStyle w:val="17"/>
              <w:rPr>
                <w:color w:val="auto"/>
              </w:rPr>
            </w:pPr>
          </w:p>
        </w:tc>
        <w:tc>
          <w:tcPr>
            <w:tcW w:w="690" w:type="dxa"/>
            <w:vAlign w:val="top"/>
          </w:tcPr>
          <w:p w14:paraId="59D6CEB6">
            <w:pPr>
              <w:spacing w:before="133" w:line="228" w:lineRule="auto"/>
              <w:ind w:left="151"/>
              <w:rPr>
                <w:rFonts w:ascii="宋体" w:hAnsi="宋体" w:eastAsia="宋体" w:cs="宋体"/>
                <w:color w:val="auto"/>
                <w:sz w:val="20"/>
                <w:szCs w:val="20"/>
              </w:rPr>
            </w:pPr>
            <w:r>
              <w:rPr>
                <w:rFonts w:ascii="宋体" w:hAnsi="宋体" w:eastAsia="宋体" w:cs="宋体"/>
                <w:color w:val="auto"/>
                <w:spacing w:val="4"/>
                <w:sz w:val="20"/>
                <w:szCs w:val="20"/>
              </w:rPr>
              <w:t>微型</w:t>
            </w:r>
          </w:p>
        </w:tc>
        <w:tc>
          <w:tcPr>
            <w:tcW w:w="7350" w:type="dxa"/>
            <w:gridSpan w:val="2"/>
            <w:vAlign w:val="top"/>
          </w:tcPr>
          <w:p w14:paraId="0D173CFC">
            <w:pPr>
              <w:spacing w:before="133" w:line="228" w:lineRule="auto"/>
              <w:ind w:left="1603"/>
              <w:rPr>
                <w:rFonts w:ascii="宋体" w:hAnsi="宋体" w:eastAsia="宋体" w:cs="宋体"/>
                <w:color w:val="auto"/>
                <w:sz w:val="20"/>
                <w:szCs w:val="20"/>
              </w:rPr>
            </w:pPr>
            <w:r>
              <w:rPr>
                <w:rFonts w:ascii="宋体" w:hAnsi="宋体" w:eastAsia="宋体" w:cs="宋体"/>
                <w:color w:val="auto"/>
                <w:spacing w:val="4"/>
                <w:sz w:val="20"/>
                <w:szCs w:val="20"/>
              </w:rPr>
              <w:t>从业人员</w:t>
            </w:r>
            <w:r>
              <w:rPr>
                <w:rFonts w:ascii="宋体" w:hAnsi="宋体" w:eastAsia="宋体" w:cs="宋体"/>
                <w:color w:val="auto"/>
                <w:spacing w:val="-12"/>
                <w:sz w:val="20"/>
                <w:szCs w:val="20"/>
              </w:rPr>
              <w:t xml:space="preserve"> </w:t>
            </w:r>
            <w:r>
              <w:rPr>
                <w:rFonts w:ascii="宋体" w:hAnsi="宋体" w:eastAsia="宋体" w:cs="宋体"/>
                <w:color w:val="auto"/>
                <w:spacing w:val="4"/>
                <w:sz w:val="20"/>
                <w:szCs w:val="20"/>
              </w:rPr>
              <w:t>10</w:t>
            </w:r>
            <w:r>
              <w:rPr>
                <w:rFonts w:ascii="宋体" w:hAnsi="宋体" w:eastAsia="宋体" w:cs="宋体"/>
                <w:color w:val="auto"/>
                <w:spacing w:val="-36"/>
                <w:sz w:val="20"/>
                <w:szCs w:val="20"/>
              </w:rPr>
              <w:t xml:space="preserve"> </w:t>
            </w:r>
            <w:r>
              <w:rPr>
                <w:rFonts w:ascii="宋体" w:hAnsi="宋体" w:eastAsia="宋体" w:cs="宋体"/>
                <w:color w:val="auto"/>
                <w:spacing w:val="4"/>
                <w:sz w:val="20"/>
                <w:szCs w:val="20"/>
              </w:rPr>
              <w:t>人以下或营业收入</w:t>
            </w:r>
            <w:r>
              <w:rPr>
                <w:rFonts w:ascii="宋体" w:hAnsi="宋体" w:eastAsia="宋体" w:cs="宋体"/>
                <w:color w:val="auto"/>
                <w:spacing w:val="-22"/>
                <w:sz w:val="20"/>
                <w:szCs w:val="20"/>
              </w:rPr>
              <w:t xml:space="preserve"> </w:t>
            </w:r>
            <w:r>
              <w:rPr>
                <w:rFonts w:ascii="宋体" w:hAnsi="宋体" w:eastAsia="宋体" w:cs="宋体"/>
                <w:color w:val="auto"/>
                <w:spacing w:val="4"/>
                <w:sz w:val="20"/>
                <w:szCs w:val="20"/>
              </w:rPr>
              <w:t>100</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万元以下</w:t>
            </w:r>
          </w:p>
        </w:tc>
      </w:tr>
      <w:tr w14:paraId="355128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734" w:type="dxa"/>
            <w:vMerge w:val="restart"/>
            <w:tcBorders>
              <w:bottom w:val="nil"/>
            </w:tcBorders>
            <w:vAlign w:val="top"/>
          </w:tcPr>
          <w:p w14:paraId="76C8F4E0">
            <w:pPr>
              <w:pStyle w:val="17"/>
              <w:spacing w:line="373" w:lineRule="auto"/>
              <w:rPr>
                <w:color w:val="auto"/>
              </w:rPr>
            </w:pPr>
          </w:p>
          <w:p w14:paraId="61CF1043">
            <w:pPr>
              <w:spacing w:before="65" w:line="227" w:lineRule="auto"/>
              <w:ind w:left="62"/>
              <w:rPr>
                <w:rFonts w:ascii="宋体" w:hAnsi="宋体" w:eastAsia="宋体" w:cs="宋体"/>
                <w:color w:val="auto"/>
                <w:sz w:val="20"/>
                <w:szCs w:val="20"/>
              </w:rPr>
            </w:pPr>
            <w:r>
              <w:rPr>
                <w:rFonts w:ascii="宋体" w:hAnsi="宋体" w:eastAsia="宋体" w:cs="宋体"/>
                <w:color w:val="auto"/>
                <w:spacing w:val="8"/>
                <w:sz w:val="20"/>
                <w:szCs w:val="20"/>
              </w:rPr>
              <w:t>信息传输业（包</w:t>
            </w:r>
          </w:p>
          <w:p w14:paraId="7EA61DAF">
            <w:pPr>
              <w:spacing w:before="245" w:line="228" w:lineRule="auto"/>
              <w:ind w:left="122"/>
              <w:rPr>
                <w:rFonts w:ascii="宋体" w:hAnsi="宋体" w:eastAsia="宋体" w:cs="宋体"/>
                <w:color w:val="auto"/>
                <w:sz w:val="20"/>
                <w:szCs w:val="20"/>
              </w:rPr>
            </w:pPr>
            <w:r>
              <w:rPr>
                <w:rFonts w:ascii="宋体" w:hAnsi="宋体" w:eastAsia="宋体" w:cs="宋体"/>
                <w:color w:val="auto"/>
                <w:spacing w:val="6"/>
                <w:sz w:val="20"/>
                <w:szCs w:val="20"/>
              </w:rPr>
              <w:t>括电信、互联网</w:t>
            </w:r>
          </w:p>
          <w:p w14:paraId="59814F48">
            <w:pPr>
              <w:spacing w:before="244" w:line="228" w:lineRule="auto"/>
              <w:ind w:left="219"/>
              <w:rPr>
                <w:rFonts w:ascii="宋体" w:hAnsi="宋体" w:eastAsia="宋体" w:cs="宋体"/>
                <w:color w:val="auto"/>
                <w:sz w:val="20"/>
                <w:szCs w:val="20"/>
              </w:rPr>
            </w:pPr>
            <w:r>
              <w:rPr>
                <w:rFonts w:ascii="宋体" w:hAnsi="宋体" w:eastAsia="宋体" w:cs="宋体"/>
                <w:color w:val="auto"/>
                <w:spacing w:val="5"/>
                <w:sz w:val="20"/>
                <w:szCs w:val="20"/>
              </w:rPr>
              <w:t>和相关服务）</w:t>
            </w:r>
          </w:p>
        </w:tc>
        <w:tc>
          <w:tcPr>
            <w:tcW w:w="8040" w:type="dxa"/>
            <w:gridSpan w:val="3"/>
            <w:vAlign w:val="top"/>
          </w:tcPr>
          <w:p w14:paraId="508C1B3F">
            <w:pPr>
              <w:spacing w:before="133" w:line="228" w:lineRule="auto"/>
              <w:ind w:left="785"/>
              <w:rPr>
                <w:rFonts w:ascii="宋体" w:hAnsi="宋体" w:eastAsia="宋体" w:cs="宋体"/>
                <w:color w:val="auto"/>
                <w:sz w:val="20"/>
                <w:szCs w:val="20"/>
              </w:rPr>
            </w:pPr>
            <w:r>
              <w:rPr>
                <w:rFonts w:ascii="宋体" w:hAnsi="宋体" w:eastAsia="宋体" w:cs="宋体"/>
                <w:color w:val="auto"/>
                <w:spacing w:val="6"/>
                <w:sz w:val="20"/>
                <w:szCs w:val="20"/>
              </w:rPr>
              <w:t>从业人员</w:t>
            </w:r>
            <w:r>
              <w:rPr>
                <w:rFonts w:ascii="宋体" w:hAnsi="宋体" w:eastAsia="宋体" w:cs="宋体"/>
                <w:color w:val="auto"/>
                <w:spacing w:val="-30"/>
                <w:sz w:val="20"/>
                <w:szCs w:val="20"/>
              </w:rPr>
              <w:t xml:space="preserve"> </w:t>
            </w:r>
            <w:r>
              <w:rPr>
                <w:rFonts w:ascii="宋体" w:hAnsi="宋体" w:eastAsia="宋体" w:cs="宋体"/>
                <w:color w:val="auto"/>
                <w:spacing w:val="6"/>
                <w:sz w:val="20"/>
                <w:szCs w:val="20"/>
              </w:rPr>
              <w:t>2000</w:t>
            </w:r>
            <w:r>
              <w:rPr>
                <w:rFonts w:ascii="宋体" w:hAnsi="宋体" w:eastAsia="宋体" w:cs="宋体"/>
                <w:color w:val="auto"/>
                <w:spacing w:val="-37"/>
                <w:sz w:val="20"/>
                <w:szCs w:val="20"/>
              </w:rPr>
              <w:t xml:space="preserve"> </w:t>
            </w:r>
            <w:r>
              <w:rPr>
                <w:rFonts w:ascii="宋体" w:hAnsi="宋体" w:eastAsia="宋体" w:cs="宋体"/>
                <w:color w:val="auto"/>
                <w:spacing w:val="6"/>
                <w:sz w:val="20"/>
                <w:szCs w:val="20"/>
              </w:rPr>
              <w:t>人以下或营业收入</w:t>
            </w:r>
            <w:r>
              <w:rPr>
                <w:rFonts w:ascii="宋体" w:hAnsi="宋体" w:eastAsia="宋体" w:cs="宋体"/>
                <w:color w:val="auto"/>
                <w:spacing w:val="-22"/>
                <w:sz w:val="20"/>
                <w:szCs w:val="20"/>
              </w:rPr>
              <w:t xml:space="preserve"> </w:t>
            </w:r>
            <w:r>
              <w:rPr>
                <w:rFonts w:ascii="宋体" w:hAnsi="宋体" w:eastAsia="宋体" w:cs="宋体"/>
                <w:color w:val="auto"/>
                <w:spacing w:val="6"/>
                <w:sz w:val="20"/>
                <w:szCs w:val="20"/>
              </w:rPr>
              <w:t>100000</w:t>
            </w:r>
            <w:r>
              <w:rPr>
                <w:rFonts w:ascii="宋体" w:hAnsi="宋体" w:eastAsia="宋体" w:cs="宋体"/>
                <w:color w:val="auto"/>
                <w:spacing w:val="-34"/>
                <w:sz w:val="20"/>
                <w:szCs w:val="20"/>
              </w:rPr>
              <w:t xml:space="preserve"> </w:t>
            </w:r>
            <w:r>
              <w:rPr>
                <w:rFonts w:ascii="宋体" w:hAnsi="宋体" w:eastAsia="宋体" w:cs="宋体"/>
                <w:color w:val="auto"/>
                <w:spacing w:val="6"/>
                <w:sz w:val="20"/>
                <w:szCs w:val="20"/>
              </w:rPr>
              <w:t>万元以下的为中小微型企业。</w:t>
            </w:r>
          </w:p>
        </w:tc>
      </w:tr>
      <w:tr w14:paraId="0303D6D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1734" w:type="dxa"/>
            <w:vMerge w:val="continue"/>
            <w:tcBorders>
              <w:top w:val="nil"/>
              <w:bottom w:val="nil"/>
            </w:tcBorders>
            <w:vAlign w:val="top"/>
          </w:tcPr>
          <w:p w14:paraId="48FD18BD">
            <w:pPr>
              <w:pStyle w:val="17"/>
              <w:rPr>
                <w:color w:val="auto"/>
              </w:rPr>
            </w:pPr>
          </w:p>
        </w:tc>
        <w:tc>
          <w:tcPr>
            <w:tcW w:w="690" w:type="dxa"/>
            <w:vAlign w:val="top"/>
          </w:tcPr>
          <w:p w14:paraId="18866DD3">
            <w:pPr>
              <w:spacing w:before="133" w:line="228" w:lineRule="auto"/>
              <w:ind w:left="171"/>
              <w:rPr>
                <w:rFonts w:ascii="宋体" w:hAnsi="宋体" w:eastAsia="宋体" w:cs="宋体"/>
                <w:color w:val="auto"/>
                <w:sz w:val="20"/>
                <w:szCs w:val="20"/>
              </w:rPr>
            </w:pPr>
            <w:r>
              <w:rPr>
                <w:rFonts w:ascii="宋体" w:hAnsi="宋体" w:eastAsia="宋体" w:cs="宋体"/>
                <w:color w:val="auto"/>
                <w:spacing w:val="-3"/>
                <w:sz w:val="20"/>
                <w:szCs w:val="20"/>
              </w:rPr>
              <w:t>中型</w:t>
            </w:r>
          </w:p>
        </w:tc>
        <w:tc>
          <w:tcPr>
            <w:tcW w:w="7350" w:type="dxa"/>
            <w:gridSpan w:val="2"/>
            <w:vAlign w:val="top"/>
          </w:tcPr>
          <w:p w14:paraId="788EA25B">
            <w:pPr>
              <w:spacing w:before="132" w:line="228" w:lineRule="auto"/>
              <w:ind w:left="713"/>
              <w:rPr>
                <w:rFonts w:ascii="宋体" w:hAnsi="宋体" w:eastAsia="宋体" w:cs="宋体"/>
                <w:color w:val="auto"/>
                <w:sz w:val="20"/>
                <w:szCs w:val="20"/>
              </w:rPr>
            </w:pPr>
            <w:r>
              <w:rPr>
                <w:rFonts w:ascii="宋体" w:hAnsi="宋体" w:eastAsia="宋体" w:cs="宋体"/>
                <w:color w:val="auto"/>
                <w:spacing w:val="3"/>
                <w:sz w:val="20"/>
                <w:szCs w:val="20"/>
              </w:rPr>
              <w:t>从业人员</w:t>
            </w:r>
            <w:r>
              <w:rPr>
                <w:rFonts w:ascii="宋体" w:hAnsi="宋体" w:eastAsia="宋体" w:cs="宋体"/>
                <w:color w:val="auto"/>
                <w:spacing w:val="-18"/>
                <w:sz w:val="20"/>
                <w:szCs w:val="20"/>
              </w:rPr>
              <w:t xml:space="preserve"> </w:t>
            </w:r>
            <w:r>
              <w:rPr>
                <w:rFonts w:ascii="宋体" w:hAnsi="宋体" w:eastAsia="宋体" w:cs="宋体"/>
                <w:color w:val="auto"/>
                <w:spacing w:val="3"/>
                <w:sz w:val="20"/>
                <w:szCs w:val="20"/>
              </w:rPr>
              <w:t>100</w:t>
            </w:r>
            <w:r>
              <w:rPr>
                <w:rFonts w:ascii="宋体" w:hAnsi="宋体" w:eastAsia="宋体" w:cs="宋体"/>
                <w:color w:val="auto"/>
                <w:spacing w:val="-34"/>
                <w:sz w:val="20"/>
                <w:szCs w:val="20"/>
              </w:rPr>
              <w:t xml:space="preserve"> </w:t>
            </w:r>
            <w:r>
              <w:rPr>
                <w:rFonts w:ascii="宋体" w:hAnsi="宋体" w:eastAsia="宋体" w:cs="宋体"/>
                <w:color w:val="auto"/>
                <w:spacing w:val="3"/>
                <w:sz w:val="20"/>
                <w:szCs w:val="20"/>
              </w:rPr>
              <w:t>人一</w:t>
            </w:r>
            <w:r>
              <w:rPr>
                <w:rFonts w:ascii="宋体" w:hAnsi="宋体" w:eastAsia="宋体" w:cs="宋体"/>
                <w:color w:val="auto"/>
                <w:spacing w:val="-37"/>
                <w:sz w:val="20"/>
                <w:szCs w:val="20"/>
              </w:rPr>
              <w:t xml:space="preserve"> </w:t>
            </w:r>
            <w:r>
              <w:rPr>
                <w:rFonts w:ascii="宋体" w:hAnsi="宋体" w:eastAsia="宋体" w:cs="宋体"/>
                <w:color w:val="auto"/>
                <w:spacing w:val="3"/>
                <w:sz w:val="20"/>
                <w:szCs w:val="20"/>
              </w:rPr>
              <w:t>2000</w:t>
            </w:r>
            <w:r>
              <w:rPr>
                <w:rFonts w:ascii="宋体" w:hAnsi="宋体" w:eastAsia="宋体" w:cs="宋体"/>
                <w:color w:val="auto"/>
                <w:spacing w:val="-37"/>
                <w:sz w:val="20"/>
                <w:szCs w:val="20"/>
              </w:rPr>
              <w:t xml:space="preserve"> </w:t>
            </w:r>
            <w:r>
              <w:rPr>
                <w:rFonts w:ascii="宋体" w:hAnsi="宋体" w:eastAsia="宋体" w:cs="宋体"/>
                <w:color w:val="auto"/>
                <w:spacing w:val="3"/>
                <w:sz w:val="20"/>
                <w:szCs w:val="20"/>
              </w:rPr>
              <w:t>人，且营业收入</w:t>
            </w:r>
            <w:r>
              <w:rPr>
                <w:rFonts w:ascii="宋体" w:hAnsi="宋体" w:eastAsia="宋体" w:cs="宋体"/>
                <w:color w:val="auto"/>
                <w:spacing w:val="-24"/>
                <w:sz w:val="20"/>
                <w:szCs w:val="20"/>
              </w:rPr>
              <w:t xml:space="preserve"> </w:t>
            </w:r>
            <w:r>
              <w:rPr>
                <w:rFonts w:ascii="宋体" w:hAnsi="宋体" w:eastAsia="宋体" w:cs="宋体"/>
                <w:color w:val="auto"/>
                <w:spacing w:val="3"/>
                <w:sz w:val="20"/>
                <w:szCs w:val="20"/>
              </w:rPr>
              <w:t>1000</w:t>
            </w:r>
            <w:r>
              <w:rPr>
                <w:rFonts w:ascii="宋体" w:hAnsi="宋体" w:eastAsia="宋体" w:cs="宋体"/>
                <w:color w:val="auto"/>
                <w:spacing w:val="-31"/>
                <w:sz w:val="20"/>
                <w:szCs w:val="20"/>
              </w:rPr>
              <w:t xml:space="preserve"> </w:t>
            </w:r>
            <w:r>
              <w:rPr>
                <w:rFonts w:ascii="宋体" w:hAnsi="宋体" w:eastAsia="宋体" w:cs="宋体"/>
                <w:color w:val="auto"/>
                <w:spacing w:val="3"/>
                <w:sz w:val="20"/>
                <w:szCs w:val="20"/>
              </w:rPr>
              <w:t>万元一</w:t>
            </w:r>
            <w:r>
              <w:rPr>
                <w:rFonts w:ascii="宋体" w:hAnsi="宋体" w:eastAsia="宋体" w:cs="宋体"/>
                <w:color w:val="auto"/>
                <w:spacing w:val="-24"/>
                <w:sz w:val="20"/>
                <w:szCs w:val="20"/>
              </w:rPr>
              <w:t xml:space="preserve"> </w:t>
            </w:r>
            <w:r>
              <w:rPr>
                <w:rFonts w:ascii="宋体" w:hAnsi="宋体" w:eastAsia="宋体" w:cs="宋体"/>
                <w:color w:val="auto"/>
                <w:spacing w:val="3"/>
                <w:sz w:val="20"/>
                <w:szCs w:val="20"/>
              </w:rPr>
              <w:t>10000</w:t>
            </w:r>
            <w:r>
              <w:rPr>
                <w:rFonts w:ascii="宋体" w:hAnsi="宋体" w:eastAsia="宋体" w:cs="宋体"/>
                <w:color w:val="auto"/>
                <w:spacing w:val="-31"/>
                <w:sz w:val="20"/>
                <w:szCs w:val="20"/>
              </w:rPr>
              <w:t xml:space="preserve"> </w:t>
            </w:r>
            <w:r>
              <w:rPr>
                <w:rFonts w:ascii="宋体" w:hAnsi="宋体" w:eastAsia="宋体" w:cs="宋体"/>
                <w:color w:val="auto"/>
                <w:spacing w:val="3"/>
                <w:sz w:val="20"/>
                <w:szCs w:val="20"/>
              </w:rPr>
              <w:t>万元</w:t>
            </w:r>
          </w:p>
        </w:tc>
      </w:tr>
      <w:tr w14:paraId="6FBD30C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734" w:type="dxa"/>
            <w:vMerge w:val="continue"/>
            <w:tcBorders>
              <w:top w:val="nil"/>
              <w:bottom w:val="nil"/>
            </w:tcBorders>
            <w:vAlign w:val="top"/>
          </w:tcPr>
          <w:p w14:paraId="617DC6DB">
            <w:pPr>
              <w:pStyle w:val="17"/>
              <w:rPr>
                <w:color w:val="auto"/>
              </w:rPr>
            </w:pPr>
          </w:p>
        </w:tc>
        <w:tc>
          <w:tcPr>
            <w:tcW w:w="690" w:type="dxa"/>
            <w:vAlign w:val="top"/>
          </w:tcPr>
          <w:p w14:paraId="5C34A687">
            <w:pPr>
              <w:spacing w:before="134" w:line="230" w:lineRule="auto"/>
              <w:ind w:left="157"/>
              <w:rPr>
                <w:rFonts w:ascii="宋体" w:hAnsi="宋体" w:eastAsia="宋体" w:cs="宋体"/>
                <w:color w:val="auto"/>
                <w:sz w:val="20"/>
                <w:szCs w:val="20"/>
              </w:rPr>
            </w:pPr>
            <w:r>
              <w:rPr>
                <w:rFonts w:ascii="宋体" w:hAnsi="宋体" w:eastAsia="宋体" w:cs="宋体"/>
                <w:color w:val="auto"/>
                <w:spacing w:val="2"/>
                <w:sz w:val="20"/>
                <w:szCs w:val="20"/>
              </w:rPr>
              <w:t>小型</w:t>
            </w:r>
          </w:p>
        </w:tc>
        <w:tc>
          <w:tcPr>
            <w:tcW w:w="7350" w:type="dxa"/>
            <w:gridSpan w:val="2"/>
            <w:vAlign w:val="top"/>
          </w:tcPr>
          <w:p w14:paraId="5CF98B56">
            <w:pPr>
              <w:spacing w:before="134" w:line="228" w:lineRule="auto"/>
              <w:ind w:left="922"/>
              <w:rPr>
                <w:rFonts w:ascii="宋体" w:hAnsi="宋体" w:eastAsia="宋体" w:cs="宋体"/>
                <w:color w:val="auto"/>
                <w:sz w:val="20"/>
                <w:szCs w:val="20"/>
              </w:rPr>
            </w:pPr>
            <w:r>
              <w:rPr>
                <w:rFonts w:ascii="宋体" w:hAnsi="宋体" w:eastAsia="宋体" w:cs="宋体"/>
                <w:color w:val="auto"/>
                <w:spacing w:val="2"/>
                <w:sz w:val="20"/>
                <w:szCs w:val="20"/>
              </w:rPr>
              <w:t>从业人员</w:t>
            </w:r>
            <w:r>
              <w:rPr>
                <w:rFonts w:ascii="宋体" w:hAnsi="宋体" w:eastAsia="宋体" w:cs="宋体"/>
                <w:color w:val="auto"/>
                <w:spacing w:val="-7"/>
                <w:sz w:val="20"/>
                <w:szCs w:val="20"/>
              </w:rPr>
              <w:t xml:space="preserve"> </w:t>
            </w:r>
            <w:r>
              <w:rPr>
                <w:rFonts w:ascii="宋体" w:hAnsi="宋体" w:eastAsia="宋体" w:cs="宋体"/>
                <w:color w:val="auto"/>
                <w:spacing w:val="2"/>
                <w:sz w:val="20"/>
                <w:szCs w:val="20"/>
              </w:rPr>
              <w:t>10</w:t>
            </w:r>
            <w:r>
              <w:rPr>
                <w:rFonts w:ascii="宋体" w:hAnsi="宋体" w:eastAsia="宋体" w:cs="宋体"/>
                <w:color w:val="auto"/>
                <w:spacing w:val="-36"/>
                <w:sz w:val="20"/>
                <w:szCs w:val="20"/>
              </w:rPr>
              <w:t xml:space="preserve"> </w:t>
            </w:r>
            <w:r>
              <w:rPr>
                <w:rFonts w:ascii="宋体" w:hAnsi="宋体" w:eastAsia="宋体" w:cs="宋体"/>
                <w:color w:val="auto"/>
                <w:spacing w:val="2"/>
                <w:sz w:val="20"/>
                <w:szCs w:val="20"/>
              </w:rPr>
              <w:t>人一</w:t>
            </w:r>
            <w:r>
              <w:rPr>
                <w:rFonts w:ascii="宋体" w:hAnsi="宋体" w:eastAsia="宋体" w:cs="宋体"/>
                <w:color w:val="auto"/>
                <w:spacing w:val="-22"/>
                <w:sz w:val="20"/>
                <w:szCs w:val="20"/>
              </w:rPr>
              <w:t xml:space="preserve"> </w:t>
            </w:r>
            <w:r>
              <w:rPr>
                <w:rFonts w:ascii="宋体" w:hAnsi="宋体" w:eastAsia="宋体" w:cs="宋体"/>
                <w:color w:val="auto"/>
                <w:spacing w:val="2"/>
                <w:sz w:val="20"/>
                <w:szCs w:val="20"/>
              </w:rPr>
              <w:t>100</w:t>
            </w:r>
            <w:r>
              <w:rPr>
                <w:rFonts w:ascii="宋体" w:hAnsi="宋体" w:eastAsia="宋体" w:cs="宋体"/>
                <w:color w:val="auto"/>
                <w:spacing w:val="-36"/>
                <w:sz w:val="20"/>
                <w:szCs w:val="20"/>
              </w:rPr>
              <w:t xml:space="preserve"> </w:t>
            </w:r>
            <w:r>
              <w:rPr>
                <w:rFonts w:ascii="宋体" w:hAnsi="宋体" w:eastAsia="宋体" w:cs="宋体"/>
                <w:color w:val="auto"/>
                <w:spacing w:val="2"/>
                <w:sz w:val="20"/>
                <w:szCs w:val="20"/>
              </w:rPr>
              <w:t>人，且营业收入</w:t>
            </w:r>
            <w:r>
              <w:rPr>
                <w:rFonts w:ascii="宋体" w:hAnsi="宋体" w:eastAsia="宋体" w:cs="宋体"/>
                <w:color w:val="auto"/>
                <w:spacing w:val="-25"/>
                <w:sz w:val="20"/>
                <w:szCs w:val="20"/>
              </w:rPr>
              <w:t xml:space="preserve"> </w:t>
            </w:r>
            <w:r>
              <w:rPr>
                <w:rFonts w:ascii="宋体" w:hAnsi="宋体" w:eastAsia="宋体" w:cs="宋体"/>
                <w:color w:val="auto"/>
                <w:spacing w:val="2"/>
                <w:sz w:val="20"/>
                <w:szCs w:val="20"/>
              </w:rPr>
              <w:t>100</w:t>
            </w:r>
            <w:r>
              <w:rPr>
                <w:rFonts w:ascii="宋体" w:hAnsi="宋体" w:eastAsia="宋体" w:cs="宋体"/>
                <w:color w:val="auto"/>
                <w:spacing w:val="-31"/>
                <w:sz w:val="20"/>
                <w:szCs w:val="20"/>
              </w:rPr>
              <w:t xml:space="preserve"> </w:t>
            </w:r>
            <w:r>
              <w:rPr>
                <w:rFonts w:ascii="宋体" w:hAnsi="宋体" w:eastAsia="宋体" w:cs="宋体"/>
                <w:color w:val="auto"/>
                <w:spacing w:val="2"/>
                <w:sz w:val="20"/>
                <w:szCs w:val="20"/>
              </w:rPr>
              <w:t>万元一</w:t>
            </w:r>
            <w:r>
              <w:rPr>
                <w:rFonts w:ascii="宋体" w:hAnsi="宋体" w:eastAsia="宋体" w:cs="宋体"/>
                <w:color w:val="auto"/>
                <w:spacing w:val="-24"/>
                <w:sz w:val="20"/>
                <w:szCs w:val="20"/>
              </w:rPr>
              <w:t xml:space="preserve"> </w:t>
            </w:r>
            <w:r>
              <w:rPr>
                <w:rFonts w:ascii="宋体" w:hAnsi="宋体" w:eastAsia="宋体" w:cs="宋体"/>
                <w:color w:val="auto"/>
                <w:spacing w:val="2"/>
                <w:sz w:val="20"/>
                <w:szCs w:val="20"/>
              </w:rPr>
              <w:t>1000</w:t>
            </w:r>
            <w:r>
              <w:rPr>
                <w:rFonts w:ascii="宋体" w:hAnsi="宋体" w:eastAsia="宋体" w:cs="宋体"/>
                <w:color w:val="auto"/>
                <w:spacing w:val="-33"/>
                <w:sz w:val="20"/>
                <w:szCs w:val="20"/>
              </w:rPr>
              <w:t xml:space="preserve"> </w:t>
            </w:r>
            <w:r>
              <w:rPr>
                <w:rFonts w:ascii="宋体" w:hAnsi="宋体" w:eastAsia="宋体" w:cs="宋体"/>
                <w:color w:val="auto"/>
                <w:spacing w:val="2"/>
                <w:sz w:val="20"/>
                <w:szCs w:val="20"/>
              </w:rPr>
              <w:t>万元</w:t>
            </w:r>
          </w:p>
        </w:tc>
      </w:tr>
      <w:tr w14:paraId="22A0B83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1734" w:type="dxa"/>
            <w:vMerge w:val="continue"/>
            <w:tcBorders>
              <w:top w:val="nil"/>
            </w:tcBorders>
            <w:vAlign w:val="top"/>
          </w:tcPr>
          <w:p w14:paraId="7672D08A">
            <w:pPr>
              <w:pStyle w:val="17"/>
              <w:rPr>
                <w:color w:val="auto"/>
              </w:rPr>
            </w:pPr>
          </w:p>
        </w:tc>
        <w:tc>
          <w:tcPr>
            <w:tcW w:w="690" w:type="dxa"/>
            <w:vAlign w:val="top"/>
          </w:tcPr>
          <w:p w14:paraId="1FD77E7B">
            <w:pPr>
              <w:spacing w:before="133" w:line="228" w:lineRule="auto"/>
              <w:ind w:left="151"/>
              <w:rPr>
                <w:rFonts w:ascii="宋体" w:hAnsi="宋体" w:eastAsia="宋体" w:cs="宋体"/>
                <w:color w:val="auto"/>
                <w:sz w:val="20"/>
                <w:szCs w:val="20"/>
              </w:rPr>
            </w:pPr>
            <w:r>
              <w:rPr>
                <w:rFonts w:ascii="宋体" w:hAnsi="宋体" w:eastAsia="宋体" w:cs="宋体"/>
                <w:color w:val="auto"/>
                <w:spacing w:val="4"/>
                <w:sz w:val="20"/>
                <w:szCs w:val="20"/>
              </w:rPr>
              <w:t>微型</w:t>
            </w:r>
          </w:p>
        </w:tc>
        <w:tc>
          <w:tcPr>
            <w:tcW w:w="7350" w:type="dxa"/>
            <w:gridSpan w:val="2"/>
            <w:vAlign w:val="top"/>
          </w:tcPr>
          <w:p w14:paraId="7CF5A5B1">
            <w:pPr>
              <w:spacing w:before="133" w:line="228" w:lineRule="auto"/>
              <w:ind w:left="1603"/>
              <w:rPr>
                <w:rFonts w:ascii="宋体" w:hAnsi="宋体" w:eastAsia="宋体" w:cs="宋体"/>
                <w:color w:val="auto"/>
                <w:sz w:val="20"/>
                <w:szCs w:val="20"/>
              </w:rPr>
            </w:pPr>
            <w:r>
              <w:rPr>
                <w:rFonts w:ascii="宋体" w:hAnsi="宋体" w:eastAsia="宋体" w:cs="宋体"/>
                <w:color w:val="auto"/>
                <w:spacing w:val="4"/>
                <w:sz w:val="20"/>
                <w:szCs w:val="20"/>
              </w:rPr>
              <w:t>从业人员</w:t>
            </w:r>
            <w:r>
              <w:rPr>
                <w:rFonts w:ascii="宋体" w:hAnsi="宋体" w:eastAsia="宋体" w:cs="宋体"/>
                <w:color w:val="auto"/>
                <w:spacing w:val="-12"/>
                <w:sz w:val="20"/>
                <w:szCs w:val="20"/>
              </w:rPr>
              <w:t xml:space="preserve"> </w:t>
            </w:r>
            <w:r>
              <w:rPr>
                <w:rFonts w:ascii="宋体" w:hAnsi="宋体" w:eastAsia="宋体" w:cs="宋体"/>
                <w:color w:val="auto"/>
                <w:spacing w:val="4"/>
                <w:sz w:val="20"/>
                <w:szCs w:val="20"/>
              </w:rPr>
              <w:t>10</w:t>
            </w:r>
            <w:r>
              <w:rPr>
                <w:rFonts w:ascii="宋体" w:hAnsi="宋体" w:eastAsia="宋体" w:cs="宋体"/>
                <w:color w:val="auto"/>
                <w:spacing w:val="-36"/>
                <w:sz w:val="20"/>
                <w:szCs w:val="20"/>
              </w:rPr>
              <w:t xml:space="preserve"> </w:t>
            </w:r>
            <w:r>
              <w:rPr>
                <w:rFonts w:ascii="宋体" w:hAnsi="宋体" w:eastAsia="宋体" w:cs="宋体"/>
                <w:color w:val="auto"/>
                <w:spacing w:val="4"/>
                <w:sz w:val="20"/>
                <w:szCs w:val="20"/>
              </w:rPr>
              <w:t>人以下或营业收入</w:t>
            </w:r>
            <w:r>
              <w:rPr>
                <w:rFonts w:ascii="宋体" w:hAnsi="宋体" w:eastAsia="宋体" w:cs="宋体"/>
                <w:color w:val="auto"/>
                <w:spacing w:val="-22"/>
                <w:sz w:val="20"/>
                <w:szCs w:val="20"/>
              </w:rPr>
              <w:t xml:space="preserve"> </w:t>
            </w:r>
            <w:r>
              <w:rPr>
                <w:rFonts w:ascii="宋体" w:hAnsi="宋体" w:eastAsia="宋体" w:cs="宋体"/>
                <w:color w:val="auto"/>
                <w:spacing w:val="4"/>
                <w:sz w:val="20"/>
                <w:szCs w:val="20"/>
              </w:rPr>
              <w:t>100</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万元以下</w:t>
            </w:r>
          </w:p>
        </w:tc>
      </w:tr>
      <w:tr w14:paraId="62960F2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734" w:type="dxa"/>
            <w:vMerge w:val="restart"/>
            <w:tcBorders>
              <w:bottom w:val="nil"/>
            </w:tcBorders>
            <w:vAlign w:val="top"/>
          </w:tcPr>
          <w:p w14:paraId="13123F76">
            <w:pPr>
              <w:pStyle w:val="17"/>
              <w:spacing w:line="308" w:lineRule="auto"/>
              <w:rPr>
                <w:color w:val="auto"/>
              </w:rPr>
            </w:pPr>
          </w:p>
          <w:p w14:paraId="61BE63D7">
            <w:pPr>
              <w:pStyle w:val="17"/>
              <w:spacing w:line="309" w:lineRule="auto"/>
              <w:rPr>
                <w:color w:val="auto"/>
              </w:rPr>
            </w:pPr>
          </w:p>
          <w:p w14:paraId="05545AA4">
            <w:pPr>
              <w:spacing w:before="65" w:line="455" w:lineRule="auto"/>
              <w:ind w:left="532" w:right="114" w:hanging="467"/>
              <w:rPr>
                <w:rFonts w:ascii="宋体" w:hAnsi="宋体" w:eastAsia="宋体" w:cs="宋体"/>
                <w:color w:val="auto"/>
                <w:sz w:val="20"/>
                <w:szCs w:val="20"/>
              </w:rPr>
            </w:pPr>
            <w:r>
              <w:rPr>
                <w:rFonts w:ascii="宋体" w:hAnsi="宋体" w:eastAsia="宋体" w:cs="宋体"/>
                <w:color w:val="auto"/>
                <w:spacing w:val="8"/>
                <w:sz w:val="20"/>
                <w:szCs w:val="20"/>
              </w:rPr>
              <w:t>软件和信息技术</w:t>
            </w:r>
            <w:r>
              <w:rPr>
                <w:rFonts w:ascii="宋体" w:hAnsi="宋体" w:eastAsia="宋体" w:cs="宋体"/>
                <w:color w:val="auto"/>
                <w:spacing w:val="2"/>
                <w:sz w:val="20"/>
                <w:szCs w:val="20"/>
              </w:rPr>
              <w:t xml:space="preserve"> </w:t>
            </w:r>
            <w:r>
              <w:rPr>
                <w:rFonts w:ascii="宋体" w:hAnsi="宋体" w:eastAsia="宋体" w:cs="宋体"/>
                <w:color w:val="auto"/>
                <w:spacing w:val="7"/>
                <w:sz w:val="20"/>
                <w:szCs w:val="20"/>
              </w:rPr>
              <w:t>服务业</w:t>
            </w:r>
          </w:p>
        </w:tc>
        <w:tc>
          <w:tcPr>
            <w:tcW w:w="8040" w:type="dxa"/>
            <w:gridSpan w:val="3"/>
            <w:vAlign w:val="top"/>
          </w:tcPr>
          <w:p w14:paraId="3F15151D">
            <w:pPr>
              <w:spacing w:before="134" w:line="228" w:lineRule="auto"/>
              <w:ind w:left="891"/>
              <w:rPr>
                <w:rFonts w:ascii="宋体" w:hAnsi="宋体" w:eastAsia="宋体" w:cs="宋体"/>
                <w:color w:val="auto"/>
                <w:sz w:val="20"/>
                <w:szCs w:val="20"/>
              </w:rPr>
            </w:pPr>
            <w:r>
              <w:rPr>
                <w:rFonts w:ascii="宋体" w:hAnsi="宋体" w:eastAsia="宋体" w:cs="宋体"/>
                <w:color w:val="auto"/>
                <w:spacing w:val="6"/>
                <w:sz w:val="20"/>
                <w:szCs w:val="20"/>
              </w:rPr>
              <w:t>从业人员</w:t>
            </w:r>
            <w:r>
              <w:rPr>
                <w:rFonts w:ascii="宋体" w:hAnsi="宋体" w:eastAsia="宋体" w:cs="宋体"/>
                <w:color w:val="auto"/>
                <w:spacing w:val="-30"/>
                <w:sz w:val="20"/>
                <w:szCs w:val="20"/>
              </w:rPr>
              <w:t xml:space="preserve"> </w:t>
            </w:r>
            <w:r>
              <w:rPr>
                <w:rFonts w:ascii="宋体" w:hAnsi="宋体" w:eastAsia="宋体" w:cs="宋体"/>
                <w:color w:val="auto"/>
                <w:spacing w:val="6"/>
                <w:sz w:val="20"/>
                <w:szCs w:val="20"/>
              </w:rPr>
              <w:t>300</w:t>
            </w:r>
            <w:r>
              <w:rPr>
                <w:rFonts w:ascii="宋体" w:hAnsi="宋体" w:eastAsia="宋体" w:cs="宋体"/>
                <w:color w:val="auto"/>
                <w:spacing w:val="-36"/>
                <w:sz w:val="20"/>
                <w:szCs w:val="20"/>
              </w:rPr>
              <w:t xml:space="preserve"> </w:t>
            </w:r>
            <w:r>
              <w:rPr>
                <w:rFonts w:ascii="宋体" w:hAnsi="宋体" w:eastAsia="宋体" w:cs="宋体"/>
                <w:color w:val="auto"/>
                <w:spacing w:val="6"/>
                <w:sz w:val="20"/>
                <w:szCs w:val="20"/>
              </w:rPr>
              <w:t>人以下或营业收入</w:t>
            </w:r>
            <w:r>
              <w:rPr>
                <w:rFonts w:ascii="宋体" w:hAnsi="宋体" w:eastAsia="宋体" w:cs="宋体"/>
                <w:color w:val="auto"/>
                <w:spacing w:val="-23"/>
                <w:sz w:val="20"/>
                <w:szCs w:val="20"/>
              </w:rPr>
              <w:t xml:space="preserve"> </w:t>
            </w:r>
            <w:r>
              <w:rPr>
                <w:rFonts w:ascii="宋体" w:hAnsi="宋体" w:eastAsia="宋体" w:cs="宋体"/>
                <w:color w:val="auto"/>
                <w:spacing w:val="6"/>
                <w:sz w:val="20"/>
                <w:szCs w:val="20"/>
              </w:rPr>
              <w:t>10000</w:t>
            </w:r>
            <w:r>
              <w:rPr>
                <w:rFonts w:ascii="宋体" w:hAnsi="宋体" w:eastAsia="宋体" w:cs="宋体"/>
                <w:color w:val="auto"/>
                <w:spacing w:val="-31"/>
                <w:sz w:val="20"/>
                <w:szCs w:val="20"/>
              </w:rPr>
              <w:t xml:space="preserve"> </w:t>
            </w:r>
            <w:r>
              <w:rPr>
                <w:rFonts w:ascii="宋体" w:hAnsi="宋体" w:eastAsia="宋体" w:cs="宋体"/>
                <w:color w:val="auto"/>
                <w:spacing w:val="6"/>
                <w:sz w:val="20"/>
                <w:szCs w:val="20"/>
              </w:rPr>
              <w:t>万元以下的为中小微型企业。</w:t>
            </w:r>
          </w:p>
        </w:tc>
      </w:tr>
      <w:tr w14:paraId="300DAB8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1734" w:type="dxa"/>
            <w:vMerge w:val="continue"/>
            <w:tcBorders>
              <w:top w:val="nil"/>
              <w:bottom w:val="nil"/>
            </w:tcBorders>
            <w:vAlign w:val="top"/>
          </w:tcPr>
          <w:p w14:paraId="145AB7A2">
            <w:pPr>
              <w:pStyle w:val="17"/>
              <w:rPr>
                <w:color w:val="auto"/>
              </w:rPr>
            </w:pPr>
          </w:p>
        </w:tc>
        <w:tc>
          <w:tcPr>
            <w:tcW w:w="690" w:type="dxa"/>
            <w:vAlign w:val="top"/>
          </w:tcPr>
          <w:p w14:paraId="31EA9E68">
            <w:pPr>
              <w:spacing w:before="133" w:line="228" w:lineRule="auto"/>
              <w:ind w:left="171"/>
              <w:rPr>
                <w:rFonts w:ascii="宋体" w:hAnsi="宋体" w:eastAsia="宋体" w:cs="宋体"/>
                <w:color w:val="auto"/>
                <w:sz w:val="20"/>
                <w:szCs w:val="20"/>
              </w:rPr>
            </w:pPr>
            <w:r>
              <w:rPr>
                <w:rFonts w:ascii="宋体" w:hAnsi="宋体" w:eastAsia="宋体" w:cs="宋体"/>
                <w:color w:val="auto"/>
                <w:spacing w:val="-3"/>
                <w:sz w:val="20"/>
                <w:szCs w:val="20"/>
              </w:rPr>
              <w:t>中型</w:t>
            </w:r>
          </w:p>
        </w:tc>
        <w:tc>
          <w:tcPr>
            <w:tcW w:w="7350" w:type="dxa"/>
            <w:gridSpan w:val="2"/>
            <w:vAlign w:val="top"/>
          </w:tcPr>
          <w:p w14:paraId="5FE6A128">
            <w:pPr>
              <w:spacing w:before="133" w:line="228" w:lineRule="auto"/>
              <w:ind w:left="922"/>
              <w:rPr>
                <w:rFonts w:ascii="宋体" w:hAnsi="宋体" w:eastAsia="宋体" w:cs="宋体"/>
                <w:color w:val="auto"/>
                <w:sz w:val="20"/>
                <w:szCs w:val="20"/>
              </w:rPr>
            </w:pPr>
            <w:r>
              <w:rPr>
                <w:rFonts w:ascii="宋体" w:hAnsi="宋体" w:eastAsia="宋体" w:cs="宋体"/>
                <w:color w:val="auto"/>
                <w:spacing w:val="4"/>
                <w:sz w:val="20"/>
                <w:szCs w:val="20"/>
              </w:rPr>
              <w:t>从业人员</w:t>
            </w:r>
            <w:r>
              <w:rPr>
                <w:rFonts w:ascii="宋体" w:hAnsi="宋体" w:eastAsia="宋体" w:cs="宋体"/>
                <w:color w:val="auto"/>
                <w:spacing w:val="-22"/>
                <w:sz w:val="20"/>
                <w:szCs w:val="20"/>
              </w:rPr>
              <w:t xml:space="preserve"> </w:t>
            </w:r>
            <w:r>
              <w:rPr>
                <w:rFonts w:ascii="宋体" w:hAnsi="宋体" w:eastAsia="宋体" w:cs="宋体"/>
                <w:color w:val="auto"/>
                <w:spacing w:val="4"/>
                <w:sz w:val="20"/>
                <w:szCs w:val="20"/>
              </w:rPr>
              <w:t>100—300</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人，且营业收入</w:t>
            </w:r>
            <w:r>
              <w:rPr>
                <w:rFonts w:ascii="宋体" w:hAnsi="宋体" w:eastAsia="宋体" w:cs="宋体"/>
                <w:color w:val="auto"/>
                <w:spacing w:val="-25"/>
                <w:sz w:val="20"/>
                <w:szCs w:val="20"/>
              </w:rPr>
              <w:t xml:space="preserve"> </w:t>
            </w:r>
            <w:r>
              <w:rPr>
                <w:rFonts w:ascii="宋体" w:hAnsi="宋体" w:eastAsia="宋体" w:cs="宋体"/>
                <w:color w:val="auto"/>
                <w:spacing w:val="4"/>
                <w:sz w:val="20"/>
                <w:szCs w:val="20"/>
              </w:rPr>
              <w:t>1</w:t>
            </w:r>
            <w:r>
              <w:rPr>
                <w:rFonts w:ascii="宋体" w:hAnsi="宋体" w:eastAsia="宋体" w:cs="宋体"/>
                <w:color w:val="auto"/>
                <w:spacing w:val="3"/>
                <w:sz w:val="20"/>
                <w:szCs w:val="20"/>
              </w:rPr>
              <w:t>000</w:t>
            </w:r>
            <w:r>
              <w:rPr>
                <w:rFonts w:ascii="宋体" w:hAnsi="宋体" w:eastAsia="宋体" w:cs="宋体"/>
                <w:color w:val="auto"/>
                <w:spacing w:val="-33"/>
                <w:sz w:val="20"/>
                <w:szCs w:val="20"/>
              </w:rPr>
              <w:t xml:space="preserve"> </w:t>
            </w:r>
            <w:r>
              <w:rPr>
                <w:rFonts w:ascii="宋体" w:hAnsi="宋体" w:eastAsia="宋体" w:cs="宋体"/>
                <w:color w:val="auto"/>
                <w:spacing w:val="3"/>
                <w:sz w:val="20"/>
                <w:szCs w:val="20"/>
              </w:rPr>
              <w:t>万元一</w:t>
            </w:r>
            <w:r>
              <w:rPr>
                <w:rFonts w:ascii="宋体" w:hAnsi="宋体" w:eastAsia="宋体" w:cs="宋体"/>
                <w:color w:val="auto"/>
                <w:spacing w:val="-24"/>
                <w:sz w:val="20"/>
                <w:szCs w:val="20"/>
              </w:rPr>
              <w:t xml:space="preserve"> </w:t>
            </w:r>
            <w:r>
              <w:rPr>
                <w:rFonts w:ascii="宋体" w:hAnsi="宋体" w:eastAsia="宋体" w:cs="宋体"/>
                <w:color w:val="auto"/>
                <w:spacing w:val="3"/>
                <w:sz w:val="20"/>
                <w:szCs w:val="20"/>
              </w:rPr>
              <w:t>10000</w:t>
            </w:r>
            <w:r>
              <w:rPr>
                <w:rFonts w:ascii="宋体" w:hAnsi="宋体" w:eastAsia="宋体" w:cs="宋体"/>
                <w:color w:val="auto"/>
                <w:spacing w:val="-31"/>
                <w:sz w:val="20"/>
                <w:szCs w:val="20"/>
              </w:rPr>
              <w:t xml:space="preserve"> </w:t>
            </w:r>
            <w:r>
              <w:rPr>
                <w:rFonts w:ascii="宋体" w:hAnsi="宋体" w:eastAsia="宋体" w:cs="宋体"/>
                <w:color w:val="auto"/>
                <w:spacing w:val="3"/>
                <w:sz w:val="20"/>
                <w:szCs w:val="20"/>
              </w:rPr>
              <w:t>万元</w:t>
            </w:r>
          </w:p>
        </w:tc>
      </w:tr>
      <w:tr w14:paraId="401FC5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734" w:type="dxa"/>
            <w:vMerge w:val="continue"/>
            <w:tcBorders>
              <w:top w:val="nil"/>
              <w:bottom w:val="nil"/>
            </w:tcBorders>
            <w:vAlign w:val="top"/>
          </w:tcPr>
          <w:p w14:paraId="1A53E11A">
            <w:pPr>
              <w:pStyle w:val="17"/>
              <w:rPr>
                <w:color w:val="auto"/>
              </w:rPr>
            </w:pPr>
          </w:p>
        </w:tc>
        <w:tc>
          <w:tcPr>
            <w:tcW w:w="690" w:type="dxa"/>
            <w:vAlign w:val="top"/>
          </w:tcPr>
          <w:p w14:paraId="2F69FD34">
            <w:pPr>
              <w:spacing w:before="135" w:line="230" w:lineRule="auto"/>
              <w:ind w:left="157"/>
              <w:rPr>
                <w:rFonts w:ascii="宋体" w:hAnsi="宋体" w:eastAsia="宋体" w:cs="宋体"/>
                <w:color w:val="auto"/>
                <w:sz w:val="20"/>
                <w:szCs w:val="20"/>
              </w:rPr>
            </w:pPr>
            <w:r>
              <w:rPr>
                <w:rFonts w:ascii="宋体" w:hAnsi="宋体" w:eastAsia="宋体" w:cs="宋体"/>
                <w:color w:val="auto"/>
                <w:spacing w:val="2"/>
                <w:sz w:val="20"/>
                <w:szCs w:val="20"/>
              </w:rPr>
              <w:t>小型</w:t>
            </w:r>
          </w:p>
        </w:tc>
        <w:tc>
          <w:tcPr>
            <w:tcW w:w="7350" w:type="dxa"/>
            <w:gridSpan w:val="2"/>
            <w:vAlign w:val="top"/>
          </w:tcPr>
          <w:p w14:paraId="0CB2BA12">
            <w:pPr>
              <w:spacing w:before="135" w:line="228" w:lineRule="auto"/>
              <w:ind w:left="974"/>
              <w:rPr>
                <w:rFonts w:ascii="宋体" w:hAnsi="宋体" w:eastAsia="宋体" w:cs="宋体"/>
                <w:color w:val="auto"/>
                <w:sz w:val="20"/>
                <w:szCs w:val="20"/>
              </w:rPr>
            </w:pPr>
            <w:r>
              <w:rPr>
                <w:rFonts w:ascii="宋体" w:hAnsi="宋体" w:eastAsia="宋体" w:cs="宋体"/>
                <w:color w:val="auto"/>
                <w:spacing w:val="3"/>
                <w:sz w:val="20"/>
                <w:szCs w:val="20"/>
              </w:rPr>
              <w:t>从业人员</w:t>
            </w:r>
            <w:r>
              <w:rPr>
                <w:rFonts w:ascii="宋体" w:hAnsi="宋体" w:eastAsia="宋体" w:cs="宋体"/>
                <w:color w:val="auto"/>
                <w:spacing w:val="-22"/>
                <w:sz w:val="20"/>
                <w:szCs w:val="20"/>
              </w:rPr>
              <w:t xml:space="preserve"> </w:t>
            </w:r>
            <w:r>
              <w:rPr>
                <w:rFonts w:ascii="宋体" w:hAnsi="宋体" w:eastAsia="宋体" w:cs="宋体"/>
                <w:color w:val="auto"/>
                <w:spacing w:val="3"/>
                <w:sz w:val="20"/>
                <w:szCs w:val="20"/>
              </w:rPr>
              <w:t>10</w:t>
            </w:r>
            <w:r>
              <w:rPr>
                <w:rFonts w:ascii="宋体" w:hAnsi="宋体" w:eastAsia="宋体" w:cs="宋体"/>
                <w:color w:val="auto"/>
                <w:spacing w:val="-36"/>
                <w:sz w:val="20"/>
                <w:szCs w:val="20"/>
              </w:rPr>
              <w:t xml:space="preserve"> </w:t>
            </w:r>
            <w:r>
              <w:rPr>
                <w:rFonts w:ascii="宋体" w:hAnsi="宋体" w:eastAsia="宋体" w:cs="宋体"/>
                <w:color w:val="auto"/>
                <w:spacing w:val="3"/>
                <w:sz w:val="20"/>
                <w:szCs w:val="20"/>
              </w:rPr>
              <w:t>人一</w:t>
            </w:r>
            <w:r>
              <w:rPr>
                <w:rFonts w:ascii="宋体" w:hAnsi="宋体" w:eastAsia="宋体" w:cs="宋体"/>
                <w:color w:val="auto"/>
                <w:spacing w:val="-21"/>
                <w:sz w:val="20"/>
                <w:szCs w:val="20"/>
              </w:rPr>
              <w:t xml:space="preserve"> </w:t>
            </w:r>
            <w:r>
              <w:rPr>
                <w:rFonts w:ascii="宋体" w:hAnsi="宋体" w:eastAsia="宋体" w:cs="宋体"/>
                <w:color w:val="auto"/>
                <w:spacing w:val="3"/>
                <w:sz w:val="20"/>
                <w:szCs w:val="20"/>
              </w:rPr>
              <w:t>100</w:t>
            </w:r>
            <w:r>
              <w:rPr>
                <w:rFonts w:ascii="宋体" w:hAnsi="宋体" w:eastAsia="宋体" w:cs="宋体"/>
                <w:color w:val="auto"/>
                <w:spacing w:val="-37"/>
                <w:sz w:val="20"/>
                <w:szCs w:val="20"/>
              </w:rPr>
              <w:t xml:space="preserve"> </w:t>
            </w:r>
            <w:r>
              <w:rPr>
                <w:rFonts w:ascii="宋体" w:hAnsi="宋体" w:eastAsia="宋体" w:cs="宋体"/>
                <w:color w:val="auto"/>
                <w:spacing w:val="3"/>
                <w:sz w:val="20"/>
                <w:szCs w:val="20"/>
              </w:rPr>
              <w:t>人，且营业收入</w:t>
            </w:r>
            <w:r>
              <w:rPr>
                <w:rFonts w:ascii="宋体" w:hAnsi="宋体" w:eastAsia="宋体" w:cs="宋体"/>
                <w:color w:val="auto"/>
                <w:spacing w:val="-33"/>
                <w:sz w:val="20"/>
                <w:szCs w:val="20"/>
              </w:rPr>
              <w:t xml:space="preserve"> </w:t>
            </w:r>
            <w:r>
              <w:rPr>
                <w:rFonts w:ascii="宋体" w:hAnsi="宋体" w:eastAsia="宋体" w:cs="宋体"/>
                <w:color w:val="auto"/>
                <w:spacing w:val="3"/>
                <w:sz w:val="20"/>
                <w:szCs w:val="20"/>
              </w:rPr>
              <w:t>50</w:t>
            </w:r>
            <w:r>
              <w:rPr>
                <w:rFonts w:ascii="宋体" w:hAnsi="宋体" w:eastAsia="宋体" w:cs="宋体"/>
                <w:color w:val="auto"/>
                <w:spacing w:val="-33"/>
                <w:sz w:val="20"/>
                <w:szCs w:val="20"/>
              </w:rPr>
              <w:t xml:space="preserve"> </w:t>
            </w:r>
            <w:r>
              <w:rPr>
                <w:rFonts w:ascii="宋体" w:hAnsi="宋体" w:eastAsia="宋体" w:cs="宋体"/>
                <w:color w:val="auto"/>
                <w:spacing w:val="3"/>
                <w:sz w:val="20"/>
                <w:szCs w:val="20"/>
              </w:rPr>
              <w:t>万元</w:t>
            </w:r>
            <w:r>
              <w:rPr>
                <w:rFonts w:ascii="宋体" w:hAnsi="宋体" w:eastAsia="宋体" w:cs="宋体"/>
                <w:color w:val="auto"/>
                <w:spacing w:val="2"/>
                <w:sz w:val="20"/>
                <w:szCs w:val="20"/>
              </w:rPr>
              <w:t>一</w:t>
            </w:r>
            <w:r>
              <w:rPr>
                <w:rFonts w:ascii="宋体" w:hAnsi="宋体" w:eastAsia="宋体" w:cs="宋体"/>
                <w:color w:val="auto"/>
                <w:spacing w:val="-25"/>
                <w:sz w:val="20"/>
                <w:szCs w:val="20"/>
              </w:rPr>
              <w:t xml:space="preserve"> </w:t>
            </w:r>
            <w:r>
              <w:rPr>
                <w:rFonts w:ascii="宋体" w:hAnsi="宋体" w:eastAsia="宋体" w:cs="宋体"/>
                <w:color w:val="auto"/>
                <w:spacing w:val="2"/>
                <w:sz w:val="20"/>
                <w:szCs w:val="20"/>
              </w:rPr>
              <w:t>1000</w:t>
            </w:r>
            <w:r>
              <w:rPr>
                <w:rFonts w:ascii="宋体" w:hAnsi="宋体" w:eastAsia="宋体" w:cs="宋体"/>
                <w:color w:val="auto"/>
                <w:spacing w:val="-33"/>
                <w:sz w:val="20"/>
                <w:szCs w:val="20"/>
              </w:rPr>
              <w:t xml:space="preserve"> </w:t>
            </w:r>
            <w:r>
              <w:rPr>
                <w:rFonts w:ascii="宋体" w:hAnsi="宋体" w:eastAsia="宋体" w:cs="宋体"/>
                <w:color w:val="auto"/>
                <w:spacing w:val="2"/>
                <w:sz w:val="20"/>
                <w:szCs w:val="20"/>
              </w:rPr>
              <w:t>万元</w:t>
            </w:r>
          </w:p>
        </w:tc>
      </w:tr>
      <w:tr w14:paraId="29367CE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1734" w:type="dxa"/>
            <w:vMerge w:val="continue"/>
            <w:tcBorders>
              <w:top w:val="nil"/>
            </w:tcBorders>
            <w:vAlign w:val="top"/>
          </w:tcPr>
          <w:p w14:paraId="42E13F42">
            <w:pPr>
              <w:pStyle w:val="17"/>
              <w:rPr>
                <w:color w:val="auto"/>
              </w:rPr>
            </w:pPr>
          </w:p>
        </w:tc>
        <w:tc>
          <w:tcPr>
            <w:tcW w:w="690" w:type="dxa"/>
            <w:vAlign w:val="top"/>
          </w:tcPr>
          <w:p w14:paraId="78CDEA2C">
            <w:pPr>
              <w:spacing w:before="134" w:line="228" w:lineRule="auto"/>
              <w:ind w:left="151"/>
              <w:rPr>
                <w:rFonts w:ascii="宋体" w:hAnsi="宋体" w:eastAsia="宋体" w:cs="宋体"/>
                <w:color w:val="auto"/>
                <w:sz w:val="20"/>
                <w:szCs w:val="20"/>
              </w:rPr>
            </w:pPr>
            <w:r>
              <w:rPr>
                <w:rFonts w:ascii="宋体" w:hAnsi="宋体" w:eastAsia="宋体" w:cs="宋体"/>
                <w:color w:val="auto"/>
                <w:spacing w:val="4"/>
                <w:sz w:val="20"/>
                <w:szCs w:val="20"/>
              </w:rPr>
              <w:t>微型</w:t>
            </w:r>
          </w:p>
        </w:tc>
        <w:tc>
          <w:tcPr>
            <w:tcW w:w="7350" w:type="dxa"/>
            <w:gridSpan w:val="2"/>
            <w:vAlign w:val="top"/>
          </w:tcPr>
          <w:p w14:paraId="336AE0F9">
            <w:pPr>
              <w:spacing w:before="134" w:line="228" w:lineRule="auto"/>
              <w:ind w:left="1656"/>
              <w:rPr>
                <w:rFonts w:ascii="宋体" w:hAnsi="宋体" w:eastAsia="宋体" w:cs="宋体"/>
                <w:color w:val="auto"/>
                <w:sz w:val="20"/>
                <w:szCs w:val="20"/>
              </w:rPr>
            </w:pPr>
            <w:r>
              <w:rPr>
                <w:rFonts w:ascii="宋体" w:hAnsi="宋体" w:eastAsia="宋体" w:cs="宋体"/>
                <w:color w:val="auto"/>
                <w:spacing w:val="5"/>
                <w:sz w:val="20"/>
                <w:szCs w:val="20"/>
              </w:rPr>
              <w:t>从业人员</w:t>
            </w:r>
            <w:r>
              <w:rPr>
                <w:rFonts w:ascii="宋体" w:hAnsi="宋体" w:eastAsia="宋体" w:cs="宋体"/>
                <w:color w:val="auto"/>
                <w:spacing w:val="-22"/>
                <w:sz w:val="20"/>
                <w:szCs w:val="20"/>
              </w:rPr>
              <w:t xml:space="preserve"> </w:t>
            </w:r>
            <w:r>
              <w:rPr>
                <w:rFonts w:ascii="宋体" w:hAnsi="宋体" w:eastAsia="宋体" w:cs="宋体"/>
                <w:color w:val="auto"/>
                <w:spacing w:val="5"/>
                <w:sz w:val="20"/>
                <w:szCs w:val="20"/>
              </w:rPr>
              <w:t>10</w:t>
            </w:r>
            <w:r>
              <w:rPr>
                <w:rFonts w:ascii="宋体" w:hAnsi="宋体" w:eastAsia="宋体" w:cs="宋体"/>
                <w:color w:val="auto"/>
                <w:spacing w:val="-36"/>
                <w:sz w:val="20"/>
                <w:szCs w:val="20"/>
              </w:rPr>
              <w:t xml:space="preserve"> </w:t>
            </w:r>
            <w:r>
              <w:rPr>
                <w:rFonts w:ascii="宋体" w:hAnsi="宋体" w:eastAsia="宋体" w:cs="宋体"/>
                <w:color w:val="auto"/>
                <w:spacing w:val="5"/>
                <w:sz w:val="20"/>
                <w:szCs w:val="20"/>
              </w:rPr>
              <w:t>人以下或营业收入</w:t>
            </w:r>
            <w:r>
              <w:rPr>
                <w:rFonts w:ascii="宋体" w:hAnsi="宋体" w:eastAsia="宋体" w:cs="宋体"/>
                <w:color w:val="auto"/>
                <w:spacing w:val="-34"/>
                <w:sz w:val="20"/>
                <w:szCs w:val="20"/>
              </w:rPr>
              <w:t xml:space="preserve"> </w:t>
            </w:r>
            <w:r>
              <w:rPr>
                <w:rFonts w:ascii="宋体" w:hAnsi="宋体" w:eastAsia="宋体" w:cs="宋体"/>
                <w:color w:val="auto"/>
                <w:spacing w:val="5"/>
                <w:sz w:val="20"/>
                <w:szCs w:val="20"/>
              </w:rPr>
              <w:t>50</w:t>
            </w:r>
            <w:r>
              <w:rPr>
                <w:rFonts w:ascii="宋体" w:hAnsi="宋体" w:eastAsia="宋体" w:cs="宋体"/>
                <w:color w:val="auto"/>
                <w:spacing w:val="-33"/>
                <w:sz w:val="20"/>
                <w:szCs w:val="20"/>
              </w:rPr>
              <w:t xml:space="preserve"> </w:t>
            </w:r>
            <w:r>
              <w:rPr>
                <w:rFonts w:ascii="宋体" w:hAnsi="宋体" w:eastAsia="宋体" w:cs="宋体"/>
                <w:color w:val="auto"/>
                <w:spacing w:val="5"/>
                <w:sz w:val="20"/>
                <w:szCs w:val="20"/>
              </w:rPr>
              <w:t>万元以下</w:t>
            </w:r>
          </w:p>
        </w:tc>
      </w:tr>
      <w:tr w14:paraId="542EC4A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734" w:type="dxa"/>
            <w:vMerge w:val="restart"/>
            <w:tcBorders>
              <w:bottom w:val="nil"/>
            </w:tcBorders>
            <w:vAlign w:val="top"/>
          </w:tcPr>
          <w:p w14:paraId="0C320EC2">
            <w:pPr>
              <w:pStyle w:val="17"/>
              <w:spacing w:line="284" w:lineRule="auto"/>
              <w:rPr>
                <w:color w:val="auto"/>
              </w:rPr>
            </w:pPr>
          </w:p>
          <w:p w14:paraId="59CEBE53">
            <w:pPr>
              <w:pStyle w:val="17"/>
              <w:spacing w:line="284" w:lineRule="auto"/>
              <w:rPr>
                <w:color w:val="auto"/>
              </w:rPr>
            </w:pPr>
          </w:p>
          <w:p w14:paraId="44C49493">
            <w:pPr>
              <w:pStyle w:val="17"/>
              <w:spacing w:line="285" w:lineRule="auto"/>
              <w:rPr>
                <w:color w:val="auto"/>
              </w:rPr>
            </w:pPr>
          </w:p>
          <w:p w14:paraId="494986D4">
            <w:pPr>
              <w:spacing w:before="65" w:line="228" w:lineRule="auto"/>
              <w:ind w:left="18"/>
              <w:rPr>
                <w:rFonts w:ascii="宋体" w:hAnsi="宋体" w:eastAsia="宋体" w:cs="宋体"/>
                <w:color w:val="auto"/>
                <w:sz w:val="20"/>
                <w:szCs w:val="20"/>
              </w:rPr>
            </w:pPr>
            <w:r>
              <w:rPr>
                <w:rFonts w:ascii="宋体" w:hAnsi="宋体" w:eastAsia="宋体" w:cs="宋体"/>
                <w:color w:val="auto"/>
                <w:spacing w:val="8"/>
                <w:sz w:val="20"/>
                <w:szCs w:val="20"/>
              </w:rPr>
              <w:t>房地产开发经营</w:t>
            </w:r>
          </w:p>
        </w:tc>
        <w:tc>
          <w:tcPr>
            <w:tcW w:w="8040" w:type="dxa"/>
            <w:gridSpan w:val="3"/>
            <w:vAlign w:val="top"/>
          </w:tcPr>
          <w:p w14:paraId="70DF5529">
            <w:pPr>
              <w:spacing w:before="133" w:line="228" w:lineRule="auto"/>
              <w:ind w:left="633"/>
              <w:rPr>
                <w:rFonts w:ascii="宋体" w:hAnsi="宋体" w:eastAsia="宋体" w:cs="宋体"/>
                <w:color w:val="auto"/>
                <w:sz w:val="20"/>
                <w:szCs w:val="20"/>
              </w:rPr>
            </w:pPr>
            <w:r>
              <w:rPr>
                <w:rFonts w:ascii="宋体" w:hAnsi="宋体" w:eastAsia="宋体" w:cs="宋体"/>
                <w:color w:val="auto"/>
                <w:spacing w:val="6"/>
                <w:sz w:val="20"/>
                <w:szCs w:val="20"/>
              </w:rPr>
              <w:t>营业收入</w:t>
            </w:r>
            <w:r>
              <w:rPr>
                <w:rFonts w:ascii="宋体" w:hAnsi="宋体" w:eastAsia="宋体" w:cs="宋体"/>
                <w:color w:val="auto"/>
                <w:spacing w:val="-37"/>
                <w:sz w:val="20"/>
                <w:szCs w:val="20"/>
              </w:rPr>
              <w:t xml:space="preserve"> </w:t>
            </w:r>
            <w:r>
              <w:rPr>
                <w:rFonts w:ascii="宋体" w:hAnsi="宋体" w:eastAsia="宋体" w:cs="宋体"/>
                <w:color w:val="auto"/>
                <w:spacing w:val="6"/>
                <w:sz w:val="20"/>
                <w:szCs w:val="20"/>
              </w:rPr>
              <w:t>200000</w:t>
            </w:r>
            <w:r>
              <w:rPr>
                <w:rFonts w:ascii="宋体" w:hAnsi="宋体" w:eastAsia="宋体" w:cs="宋体"/>
                <w:color w:val="auto"/>
                <w:spacing w:val="-31"/>
                <w:sz w:val="20"/>
                <w:szCs w:val="20"/>
              </w:rPr>
              <w:t xml:space="preserve"> </w:t>
            </w:r>
            <w:r>
              <w:rPr>
                <w:rFonts w:ascii="宋体" w:hAnsi="宋体" w:eastAsia="宋体" w:cs="宋体"/>
                <w:color w:val="auto"/>
                <w:spacing w:val="6"/>
                <w:sz w:val="20"/>
                <w:szCs w:val="20"/>
              </w:rPr>
              <w:t>万元以下或资产总额</w:t>
            </w:r>
            <w:r>
              <w:rPr>
                <w:rFonts w:ascii="宋体" w:hAnsi="宋体" w:eastAsia="宋体" w:cs="宋体"/>
                <w:color w:val="auto"/>
                <w:spacing w:val="-25"/>
                <w:sz w:val="20"/>
                <w:szCs w:val="20"/>
              </w:rPr>
              <w:t xml:space="preserve"> </w:t>
            </w:r>
            <w:r>
              <w:rPr>
                <w:rFonts w:ascii="宋体" w:hAnsi="宋体" w:eastAsia="宋体" w:cs="宋体"/>
                <w:color w:val="auto"/>
                <w:spacing w:val="6"/>
                <w:sz w:val="20"/>
                <w:szCs w:val="20"/>
              </w:rPr>
              <w:t>10000</w:t>
            </w:r>
            <w:r>
              <w:rPr>
                <w:rFonts w:ascii="宋体" w:hAnsi="宋体" w:eastAsia="宋体" w:cs="宋体"/>
                <w:color w:val="auto"/>
                <w:spacing w:val="-31"/>
                <w:sz w:val="20"/>
                <w:szCs w:val="20"/>
              </w:rPr>
              <w:t xml:space="preserve"> </w:t>
            </w:r>
            <w:r>
              <w:rPr>
                <w:rFonts w:ascii="宋体" w:hAnsi="宋体" w:eastAsia="宋体" w:cs="宋体"/>
                <w:color w:val="auto"/>
                <w:spacing w:val="6"/>
                <w:sz w:val="20"/>
                <w:szCs w:val="20"/>
              </w:rPr>
              <w:t>万元以下的为中小微型企业。</w:t>
            </w:r>
          </w:p>
        </w:tc>
      </w:tr>
      <w:tr w14:paraId="310B9E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99" w:hRule="atLeast"/>
        </w:trPr>
        <w:tc>
          <w:tcPr>
            <w:tcW w:w="1734" w:type="dxa"/>
            <w:vMerge w:val="continue"/>
            <w:tcBorders>
              <w:top w:val="nil"/>
              <w:bottom w:val="nil"/>
            </w:tcBorders>
            <w:vAlign w:val="top"/>
          </w:tcPr>
          <w:p w14:paraId="480D684F">
            <w:pPr>
              <w:pStyle w:val="17"/>
              <w:rPr>
                <w:color w:val="auto"/>
              </w:rPr>
            </w:pPr>
          </w:p>
        </w:tc>
        <w:tc>
          <w:tcPr>
            <w:tcW w:w="690" w:type="dxa"/>
            <w:vAlign w:val="top"/>
          </w:tcPr>
          <w:p w14:paraId="503E298F">
            <w:pPr>
              <w:spacing w:before="193" w:line="228" w:lineRule="auto"/>
              <w:ind w:left="171"/>
              <w:rPr>
                <w:rFonts w:ascii="宋体" w:hAnsi="宋体" w:eastAsia="宋体" w:cs="宋体"/>
                <w:color w:val="auto"/>
                <w:sz w:val="20"/>
                <w:szCs w:val="20"/>
              </w:rPr>
            </w:pPr>
            <w:r>
              <w:rPr>
                <w:rFonts w:ascii="宋体" w:hAnsi="宋体" w:eastAsia="宋体" w:cs="宋体"/>
                <w:color w:val="auto"/>
                <w:spacing w:val="-3"/>
                <w:sz w:val="20"/>
                <w:szCs w:val="20"/>
              </w:rPr>
              <w:t>中型</w:t>
            </w:r>
          </w:p>
        </w:tc>
        <w:tc>
          <w:tcPr>
            <w:tcW w:w="7350" w:type="dxa"/>
            <w:gridSpan w:val="2"/>
            <w:vAlign w:val="top"/>
          </w:tcPr>
          <w:p w14:paraId="15BBAF3A">
            <w:pPr>
              <w:spacing w:before="132" w:line="228" w:lineRule="auto"/>
              <w:ind w:left="350"/>
              <w:rPr>
                <w:rFonts w:ascii="宋体" w:hAnsi="宋体" w:eastAsia="宋体" w:cs="宋体"/>
                <w:color w:val="auto"/>
                <w:sz w:val="20"/>
                <w:szCs w:val="20"/>
              </w:rPr>
            </w:pPr>
            <w:r>
              <w:rPr>
                <w:rFonts w:ascii="宋体" w:hAnsi="宋体" w:eastAsia="宋体" w:cs="宋体"/>
                <w:color w:val="auto"/>
                <w:spacing w:val="4"/>
                <w:sz w:val="20"/>
                <w:szCs w:val="20"/>
              </w:rPr>
              <w:t>营业收入</w:t>
            </w:r>
            <w:r>
              <w:rPr>
                <w:rFonts w:ascii="宋体" w:hAnsi="宋体" w:eastAsia="宋体" w:cs="宋体"/>
                <w:color w:val="auto"/>
                <w:spacing w:val="-24"/>
                <w:sz w:val="20"/>
                <w:szCs w:val="20"/>
              </w:rPr>
              <w:t xml:space="preserve"> </w:t>
            </w:r>
            <w:r>
              <w:rPr>
                <w:rFonts w:ascii="宋体" w:hAnsi="宋体" w:eastAsia="宋体" w:cs="宋体"/>
                <w:color w:val="auto"/>
                <w:spacing w:val="4"/>
                <w:sz w:val="20"/>
                <w:szCs w:val="20"/>
              </w:rPr>
              <w:t>1000</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万元一</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200000</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万元，且资产总额</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50</w:t>
            </w:r>
            <w:r>
              <w:rPr>
                <w:rFonts w:ascii="宋体" w:hAnsi="宋体" w:eastAsia="宋体" w:cs="宋体"/>
                <w:color w:val="auto"/>
                <w:spacing w:val="3"/>
                <w:sz w:val="20"/>
                <w:szCs w:val="20"/>
              </w:rPr>
              <w:t>00</w:t>
            </w:r>
            <w:r>
              <w:rPr>
                <w:rFonts w:ascii="宋体" w:hAnsi="宋体" w:eastAsia="宋体" w:cs="宋体"/>
                <w:color w:val="auto"/>
                <w:spacing w:val="-33"/>
                <w:sz w:val="20"/>
                <w:szCs w:val="20"/>
              </w:rPr>
              <w:t xml:space="preserve"> </w:t>
            </w:r>
            <w:r>
              <w:rPr>
                <w:rFonts w:ascii="宋体" w:hAnsi="宋体" w:eastAsia="宋体" w:cs="宋体"/>
                <w:color w:val="auto"/>
                <w:spacing w:val="3"/>
                <w:sz w:val="20"/>
                <w:szCs w:val="20"/>
              </w:rPr>
              <w:t>万元一</w:t>
            </w:r>
            <w:r>
              <w:rPr>
                <w:rFonts w:ascii="宋体" w:hAnsi="宋体" w:eastAsia="宋体" w:cs="宋体"/>
                <w:color w:val="auto"/>
                <w:spacing w:val="-24"/>
                <w:sz w:val="20"/>
                <w:szCs w:val="20"/>
              </w:rPr>
              <w:t xml:space="preserve"> </w:t>
            </w:r>
            <w:r>
              <w:rPr>
                <w:rFonts w:ascii="宋体" w:hAnsi="宋体" w:eastAsia="宋体" w:cs="宋体"/>
                <w:color w:val="auto"/>
                <w:spacing w:val="3"/>
                <w:sz w:val="20"/>
                <w:szCs w:val="20"/>
              </w:rPr>
              <w:t>10000</w:t>
            </w:r>
            <w:r>
              <w:rPr>
                <w:rFonts w:ascii="宋体" w:hAnsi="宋体" w:eastAsia="宋体" w:cs="宋体"/>
                <w:color w:val="auto"/>
                <w:spacing w:val="-31"/>
                <w:sz w:val="20"/>
                <w:szCs w:val="20"/>
              </w:rPr>
              <w:t xml:space="preserve"> </w:t>
            </w:r>
            <w:r>
              <w:rPr>
                <w:rFonts w:ascii="宋体" w:hAnsi="宋体" w:eastAsia="宋体" w:cs="宋体"/>
                <w:color w:val="auto"/>
                <w:spacing w:val="3"/>
                <w:sz w:val="20"/>
                <w:szCs w:val="20"/>
              </w:rPr>
              <w:t>万元</w:t>
            </w:r>
          </w:p>
        </w:tc>
      </w:tr>
      <w:tr w14:paraId="3740DCE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734" w:type="dxa"/>
            <w:vMerge w:val="continue"/>
            <w:tcBorders>
              <w:top w:val="nil"/>
              <w:bottom w:val="nil"/>
            </w:tcBorders>
            <w:vAlign w:val="top"/>
          </w:tcPr>
          <w:p w14:paraId="2233851D">
            <w:pPr>
              <w:pStyle w:val="17"/>
              <w:rPr>
                <w:color w:val="auto"/>
              </w:rPr>
            </w:pPr>
          </w:p>
        </w:tc>
        <w:tc>
          <w:tcPr>
            <w:tcW w:w="690" w:type="dxa"/>
            <w:vAlign w:val="top"/>
          </w:tcPr>
          <w:p w14:paraId="389E3C4E">
            <w:pPr>
              <w:spacing w:before="136" w:line="230" w:lineRule="auto"/>
              <w:ind w:left="157"/>
              <w:rPr>
                <w:rFonts w:ascii="宋体" w:hAnsi="宋体" w:eastAsia="宋体" w:cs="宋体"/>
                <w:color w:val="auto"/>
                <w:sz w:val="20"/>
                <w:szCs w:val="20"/>
              </w:rPr>
            </w:pPr>
            <w:r>
              <w:rPr>
                <w:rFonts w:ascii="宋体" w:hAnsi="宋体" w:eastAsia="宋体" w:cs="宋体"/>
                <w:color w:val="auto"/>
                <w:spacing w:val="2"/>
                <w:sz w:val="20"/>
                <w:szCs w:val="20"/>
              </w:rPr>
              <w:t>小型</w:t>
            </w:r>
          </w:p>
        </w:tc>
        <w:tc>
          <w:tcPr>
            <w:tcW w:w="7350" w:type="dxa"/>
            <w:gridSpan w:val="2"/>
            <w:vAlign w:val="top"/>
          </w:tcPr>
          <w:p w14:paraId="4530B40A">
            <w:pPr>
              <w:spacing w:before="135" w:line="228" w:lineRule="auto"/>
              <w:ind w:left="558"/>
              <w:rPr>
                <w:rFonts w:ascii="宋体" w:hAnsi="宋体" w:eastAsia="宋体" w:cs="宋体"/>
                <w:color w:val="auto"/>
                <w:sz w:val="20"/>
                <w:szCs w:val="20"/>
              </w:rPr>
            </w:pPr>
            <w:r>
              <w:rPr>
                <w:rFonts w:ascii="宋体" w:hAnsi="宋体" w:eastAsia="宋体" w:cs="宋体"/>
                <w:color w:val="auto"/>
                <w:spacing w:val="4"/>
                <w:sz w:val="20"/>
                <w:szCs w:val="20"/>
              </w:rPr>
              <w:t>营业收入</w:t>
            </w:r>
            <w:r>
              <w:rPr>
                <w:rFonts w:ascii="宋体" w:hAnsi="宋体" w:eastAsia="宋体" w:cs="宋体"/>
                <w:color w:val="auto"/>
                <w:spacing w:val="-22"/>
                <w:sz w:val="20"/>
                <w:szCs w:val="20"/>
              </w:rPr>
              <w:t xml:space="preserve"> </w:t>
            </w:r>
            <w:r>
              <w:rPr>
                <w:rFonts w:ascii="宋体" w:hAnsi="宋体" w:eastAsia="宋体" w:cs="宋体"/>
                <w:color w:val="auto"/>
                <w:spacing w:val="4"/>
                <w:sz w:val="20"/>
                <w:szCs w:val="20"/>
              </w:rPr>
              <w:t>100</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万元一</w:t>
            </w:r>
            <w:r>
              <w:rPr>
                <w:rFonts w:ascii="宋体" w:hAnsi="宋体" w:eastAsia="宋体" w:cs="宋体"/>
                <w:color w:val="auto"/>
                <w:spacing w:val="-24"/>
                <w:sz w:val="20"/>
                <w:szCs w:val="20"/>
              </w:rPr>
              <w:t xml:space="preserve"> </w:t>
            </w:r>
            <w:r>
              <w:rPr>
                <w:rFonts w:ascii="宋体" w:hAnsi="宋体" w:eastAsia="宋体" w:cs="宋体"/>
                <w:color w:val="auto"/>
                <w:spacing w:val="4"/>
                <w:sz w:val="20"/>
                <w:szCs w:val="20"/>
              </w:rPr>
              <w:t>1000</w:t>
            </w:r>
            <w:r>
              <w:rPr>
                <w:rFonts w:ascii="宋体" w:hAnsi="宋体" w:eastAsia="宋体" w:cs="宋体"/>
                <w:color w:val="auto"/>
                <w:spacing w:val="-33"/>
                <w:sz w:val="20"/>
                <w:szCs w:val="20"/>
              </w:rPr>
              <w:t xml:space="preserve"> </w:t>
            </w:r>
            <w:r>
              <w:rPr>
                <w:rFonts w:ascii="宋体" w:hAnsi="宋体" w:eastAsia="宋体" w:cs="宋体"/>
                <w:color w:val="auto"/>
                <w:spacing w:val="4"/>
                <w:sz w:val="20"/>
                <w:szCs w:val="20"/>
              </w:rPr>
              <w:t>万元，且资产总</w:t>
            </w:r>
            <w:r>
              <w:rPr>
                <w:rFonts w:ascii="宋体" w:hAnsi="宋体" w:eastAsia="宋体" w:cs="宋体"/>
                <w:color w:val="auto"/>
                <w:spacing w:val="3"/>
                <w:sz w:val="20"/>
                <w:szCs w:val="20"/>
              </w:rPr>
              <w:t>额</w:t>
            </w:r>
            <w:r>
              <w:rPr>
                <w:rFonts w:ascii="宋体" w:hAnsi="宋体" w:eastAsia="宋体" w:cs="宋体"/>
                <w:color w:val="auto"/>
                <w:spacing w:val="-36"/>
                <w:sz w:val="20"/>
                <w:szCs w:val="20"/>
              </w:rPr>
              <w:t xml:space="preserve"> </w:t>
            </w:r>
            <w:r>
              <w:rPr>
                <w:rFonts w:ascii="宋体" w:hAnsi="宋体" w:eastAsia="宋体" w:cs="宋体"/>
                <w:color w:val="auto"/>
                <w:spacing w:val="3"/>
                <w:sz w:val="20"/>
                <w:szCs w:val="20"/>
              </w:rPr>
              <w:t>2000</w:t>
            </w:r>
            <w:r>
              <w:rPr>
                <w:rFonts w:ascii="宋体" w:hAnsi="宋体" w:eastAsia="宋体" w:cs="宋体"/>
                <w:color w:val="auto"/>
                <w:spacing w:val="-33"/>
                <w:sz w:val="20"/>
                <w:szCs w:val="20"/>
              </w:rPr>
              <w:t xml:space="preserve"> </w:t>
            </w:r>
            <w:r>
              <w:rPr>
                <w:rFonts w:ascii="宋体" w:hAnsi="宋体" w:eastAsia="宋体" w:cs="宋体"/>
                <w:color w:val="auto"/>
                <w:spacing w:val="3"/>
                <w:sz w:val="20"/>
                <w:szCs w:val="20"/>
              </w:rPr>
              <w:t>万元一</w:t>
            </w:r>
            <w:r>
              <w:rPr>
                <w:rFonts w:ascii="宋体" w:hAnsi="宋体" w:eastAsia="宋体" w:cs="宋体"/>
                <w:color w:val="auto"/>
                <w:spacing w:val="-36"/>
                <w:sz w:val="20"/>
                <w:szCs w:val="20"/>
              </w:rPr>
              <w:t xml:space="preserve"> </w:t>
            </w:r>
            <w:r>
              <w:rPr>
                <w:rFonts w:ascii="宋体" w:hAnsi="宋体" w:eastAsia="宋体" w:cs="宋体"/>
                <w:color w:val="auto"/>
                <w:spacing w:val="3"/>
                <w:sz w:val="20"/>
                <w:szCs w:val="20"/>
              </w:rPr>
              <w:t>5000</w:t>
            </w:r>
            <w:r>
              <w:rPr>
                <w:rFonts w:ascii="宋体" w:hAnsi="宋体" w:eastAsia="宋体" w:cs="宋体"/>
                <w:color w:val="auto"/>
                <w:spacing w:val="-33"/>
                <w:sz w:val="20"/>
                <w:szCs w:val="20"/>
              </w:rPr>
              <w:t xml:space="preserve"> </w:t>
            </w:r>
            <w:r>
              <w:rPr>
                <w:rFonts w:ascii="宋体" w:hAnsi="宋体" w:eastAsia="宋体" w:cs="宋体"/>
                <w:color w:val="auto"/>
                <w:spacing w:val="3"/>
                <w:sz w:val="20"/>
                <w:szCs w:val="20"/>
              </w:rPr>
              <w:t>万元</w:t>
            </w:r>
          </w:p>
        </w:tc>
      </w:tr>
      <w:tr w14:paraId="36C0D5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1734" w:type="dxa"/>
            <w:vMerge w:val="continue"/>
            <w:tcBorders>
              <w:top w:val="nil"/>
            </w:tcBorders>
            <w:vAlign w:val="top"/>
          </w:tcPr>
          <w:p w14:paraId="48B543F5">
            <w:pPr>
              <w:pStyle w:val="17"/>
              <w:rPr>
                <w:color w:val="auto"/>
              </w:rPr>
            </w:pPr>
          </w:p>
        </w:tc>
        <w:tc>
          <w:tcPr>
            <w:tcW w:w="690" w:type="dxa"/>
            <w:vAlign w:val="top"/>
          </w:tcPr>
          <w:p w14:paraId="05784E8E">
            <w:pPr>
              <w:spacing w:before="134" w:line="228" w:lineRule="auto"/>
              <w:ind w:left="151"/>
              <w:rPr>
                <w:rFonts w:ascii="宋体" w:hAnsi="宋体" w:eastAsia="宋体" w:cs="宋体"/>
                <w:color w:val="auto"/>
                <w:sz w:val="20"/>
                <w:szCs w:val="20"/>
              </w:rPr>
            </w:pPr>
            <w:r>
              <w:rPr>
                <w:rFonts w:ascii="宋体" w:hAnsi="宋体" w:eastAsia="宋体" w:cs="宋体"/>
                <w:color w:val="auto"/>
                <w:spacing w:val="4"/>
                <w:sz w:val="20"/>
                <w:szCs w:val="20"/>
              </w:rPr>
              <w:t>微型</w:t>
            </w:r>
          </w:p>
        </w:tc>
        <w:tc>
          <w:tcPr>
            <w:tcW w:w="7350" w:type="dxa"/>
            <w:gridSpan w:val="2"/>
            <w:vAlign w:val="top"/>
          </w:tcPr>
          <w:p w14:paraId="0FF57F37">
            <w:pPr>
              <w:spacing w:before="134" w:line="228" w:lineRule="auto"/>
              <w:ind w:left="767"/>
              <w:rPr>
                <w:rFonts w:ascii="宋体" w:hAnsi="宋体" w:eastAsia="宋体" w:cs="宋体"/>
                <w:color w:val="auto"/>
                <w:sz w:val="20"/>
                <w:szCs w:val="20"/>
              </w:rPr>
            </w:pPr>
            <w:r>
              <w:rPr>
                <w:rFonts w:ascii="宋体" w:hAnsi="宋体" w:eastAsia="宋体" w:cs="宋体"/>
                <w:color w:val="auto"/>
                <w:spacing w:val="6"/>
                <w:sz w:val="20"/>
                <w:szCs w:val="20"/>
              </w:rPr>
              <w:t>营业收入</w:t>
            </w:r>
            <w:r>
              <w:rPr>
                <w:rFonts w:ascii="宋体" w:hAnsi="宋体" w:eastAsia="宋体" w:cs="宋体"/>
                <w:color w:val="auto"/>
                <w:spacing w:val="-18"/>
                <w:sz w:val="20"/>
                <w:szCs w:val="20"/>
              </w:rPr>
              <w:t xml:space="preserve"> </w:t>
            </w:r>
            <w:r>
              <w:rPr>
                <w:rFonts w:ascii="宋体" w:hAnsi="宋体" w:eastAsia="宋体" w:cs="宋体"/>
                <w:color w:val="auto"/>
                <w:spacing w:val="6"/>
                <w:sz w:val="20"/>
                <w:szCs w:val="20"/>
              </w:rPr>
              <w:t>100</w:t>
            </w:r>
            <w:r>
              <w:rPr>
                <w:rFonts w:ascii="宋体" w:hAnsi="宋体" w:eastAsia="宋体" w:cs="宋体"/>
                <w:color w:val="auto"/>
                <w:spacing w:val="-33"/>
                <w:sz w:val="20"/>
                <w:szCs w:val="20"/>
              </w:rPr>
              <w:t xml:space="preserve"> </w:t>
            </w:r>
            <w:r>
              <w:rPr>
                <w:rFonts w:ascii="宋体" w:hAnsi="宋体" w:eastAsia="宋体" w:cs="宋体"/>
                <w:color w:val="auto"/>
                <w:spacing w:val="6"/>
                <w:sz w:val="20"/>
                <w:szCs w:val="20"/>
              </w:rPr>
              <w:t>万元以下或资产总额</w:t>
            </w:r>
            <w:r>
              <w:rPr>
                <w:rFonts w:ascii="宋体" w:hAnsi="宋体" w:eastAsia="宋体" w:cs="宋体"/>
                <w:color w:val="auto"/>
                <w:spacing w:val="-38"/>
                <w:sz w:val="20"/>
                <w:szCs w:val="20"/>
              </w:rPr>
              <w:t xml:space="preserve"> </w:t>
            </w:r>
            <w:r>
              <w:rPr>
                <w:rFonts w:ascii="宋体" w:hAnsi="宋体" w:eastAsia="宋体" w:cs="宋体"/>
                <w:color w:val="auto"/>
                <w:spacing w:val="6"/>
                <w:sz w:val="20"/>
                <w:szCs w:val="20"/>
              </w:rPr>
              <w:t>2000</w:t>
            </w:r>
            <w:r>
              <w:rPr>
                <w:rFonts w:ascii="宋体" w:hAnsi="宋体" w:eastAsia="宋体" w:cs="宋体"/>
                <w:color w:val="auto"/>
                <w:spacing w:val="-34"/>
                <w:sz w:val="20"/>
                <w:szCs w:val="20"/>
              </w:rPr>
              <w:t xml:space="preserve"> </w:t>
            </w:r>
            <w:r>
              <w:rPr>
                <w:rFonts w:ascii="宋体" w:hAnsi="宋体" w:eastAsia="宋体" w:cs="宋体"/>
                <w:color w:val="auto"/>
                <w:spacing w:val="6"/>
                <w:sz w:val="20"/>
                <w:szCs w:val="20"/>
              </w:rPr>
              <w:t>万元以下的为微型企业</w:t>
            </w:r>
          </w:p>
        </w:tc>
      </w:tr>
      <w:tr w14:paraId="1DD265C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734" w:type="dxa"/>
            <w:vMerge w:val="restart"/>
            <w:tcBorders>
              <w:bottom w:val="nil"/>
            </w:tcBorders>
            <w:vAlign w:val="top"/>
          </w:tcPr>
          <w:p w14:paraId="079BC864">
            <w:pPr>
              <w:pStyle w:val="17"/>
              <w:spacing w:line="265" w:lineRule="auto"/>
              <w:rPr>
                <w:color w:val="auto"/>
              </w:rPr>
            </w:pPr>
          </w:p>
          <w:p w14:paraId="6E7570F0">
            <w:pPr>
              <w:pStyle w:val="17"/>
              <w:spacing w:line="265" w:lineRule="auto"/>
              <w:rPr>
                <w:color w:val="auto"/>
              </w:rPr>
            </w:pPr>
          </w:p>
          <w:p w14:paraId="45A024EE">
            <w:pPr>
              <w:pStyle w:val="17"/>
              <w:spacing w:line="265" w:lineRule="auto"/>
              <w:rPr>
                <w:color w:val="auto"/>
              </w:rPr>
            </w:pPr>
          </w:p>
          <w:p w14:paraId="4FCFA8C9">
            <w:pPr>
              <w:spacing w:before="65" w:line="228" w:lineRule="auto"/>
              <w:ind w:left="377"/>
              <w:rPr>
                <w:rFonts w:ascii="宋体" w:hAnsi="宋体" w:eastAsia="宋体" w:cs="宋体"/>
                <w:color w:val="auto"/>
                <w:sz w:val="20"/>
                <w:szCs w:val="20"/>
              </w:rPr>
            </w:pPr>
            <w:r>
              <w:rPr>
                <w:rFonts w:ascii="宋体" w:hAnsi="宋体" w:eastAsia="宋体" w:cs="宋体"/>
                <w:color w:val="auto"/>
                <w:spacing w:val="7"/>
                <w:sz w:val="20"/>
                <w:szCs w:val="20"/>
              </w:rPr>
              <w:t>物业管理</w:t>
            </w:r>
          </w:p>
        </w:tc>
        <w:tc>
          <w:tcPr>
            <w:tcW w:w="8040" w:type="dxa"/>
            <w:gridSpan w:val="3"/>
            <w:vAlign w:val="top"/>
          </w:tcPr>
          <w:p w14:paraId="68002E23">
            <w:pPr>
              <w:spacing w:before="137" w:line="228" w:lineRule="auto"/>
              <w:ind w:left="891"/>
              <w:rPr>
                <w:rFonts w:ascii="宋体" w:hAnsi="宋体" w:eastAsia="宋体" w:cs="宋体"/>
                <w:color w:val="auto"/>
                <w:sz w:val="20"/>
                <w:szCs w:val="20"/>
              </w:rPr>
            </w:pPr>
            <w:r>
              <w:rPr>
                <w:rFonts w:ascii="宋体" w:hAnsi="宋体" w:eastAsia="宋体" w:cs="宋体"/>
                <w:color w:val="auto"/>
                <w:spacing w:val="6"/>
                <w:sz w:val="20"/>
                <w:szCs w:val="20"/>
              </w:rPr>
              <w:t>从业人员</w:t>
            </w:r>
            <w:r>
              <w:rPr>
                <w:rFonts w:ascii="宋体" w:hAnsi="宋体" w:eastAsia="宋体" w:cs="宋体"/>
                <w:color w:val="auto"/>
                <w:spacing w:val="-18"/>
                <w:sz w:val="20"/>
                <w:szCs w:val="20"/>
              </w:rPr>
              <w:t xml:space="preserve"> </w:t>
            </w:r>
            <w:r>
              <w:rPr>
                <w:rFonts w:ascii="宋体" w:hAnsi="宋体" w:eastAsia="宋体" w:cs="宋体"/>
                <w:color w:val="auto"/>
                <w:spacing w:val="6"/>
                <w:sz w:val="20"/>
                <w:szCs w:val="20"/>
              </w:rPr>
              <w:t>1000</w:t>
            </w:r>
            <w:r>
              <w:rPr>
                <w:rFonts w:ascii="宋体" w:hAnsi="宋体" w:eastAsia="宋体" w:cs="宋体"/>
                <w:color w:val="auto"/>
                <w:spacing w:val="-37"/>
                <w:sz w:val="20"/>
                <w:szCs w:val="20"/>
              </w:rPr>
              <w:t xml:space="preserve"> </w:t>
            </w:r>
            <w:r>
              <w:rPr>
                <w:rFonts w:ascii="宋体" w:hAnsi="宋体" w:eastAsia="宋体" w:cs="宋体"/>
                <w:color w:val="auto"/>
                <w:spacing w:val="6"/>
                <w:sz w:val="20"/>
                <w:szCs w:val="20"/>
              </w:rPr>
              <w:t>人以下或营业收入</w:t>
            </w:r>
            <w:r>
              <w:rPr>
                <w:rFonts w:ascii="宋体" w:hAnsi="宋体" w:eastAsia="宋体" w:cs="宋体"/>
                <w:color w:val="auto"/>
                <w:spacing w:val="-34"/>
                <w:sz w:val="20"/>
                <w:szCs w:val="20"/>
              </w:rPr>
              <w:t xml:space="preserve"> </w:t>
            </w:r>
            <w:r>
              <w:rPr>
                <w:rFonts w:ascii="宋体" w:hAnsi="宋体" w:eastAsia="宋体" w:cs="宋体"/>
                <w:color w:val="auto"/>
                <w:spacing w:val="6"/>
                <w:sz w:val="20"/>
                <w:szCs w:val="20"/>
              </w:rPr>
              <w:t>5000</w:t>
            </w:r>
            <w:r>
              <w:rPr>
                <w:rFonts w:ascii="宋体" w:hAnsi="宋体" w:eastAsia="宋体" w:cs="宋体"/>
                <w:color w:val="auto"/>
                <w:spacing w:val="-31"/>
                <w:sz w:val="20"/>
                <w:szCs w:val="20"/>
              </w:rPr>
              <w:t xml:space="preserve"> </w:t>
            </w:r>
            <w:r>
              <w:rPr>
                <w:rFonts w:ascii="宋体" w:hAnsi="宋体" w:eastAsia="宋体" w:cs="宋体"/>
                <w:color w:val="auto"/>
                <w:spacing w:val="6"/>
                <w:sz w:val="20"/>
                <w:szCs w:val="20"/>
              </w:rPr>
              <w:t>万元以下的为中小微型企业。</w:t>
            </w:r>
          </w:p>
        </w:tc>
      </w:tr>
      <w:tr w14:paraId="6A80A1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1734" w:type="dxa"/>
            <w:vMerge w:val="continue"/>
            <w:tcBorders>
              <w:top w:val="nil"/>
              <w:bottom w:val="nil"/>
            </w:tcBorders>
            <w:vAlign w:val="top"/>
          </w:tcPr>
          <w:p w14:paraId="2619DDFC">
            <w:pPr>
              <w:pStyle w:val="17"/>
              <w:rPr>
                <w:color w:val="auto"/>
              </w:rPr>
            </w:pPr>
          </w:p>
        </w:tc>
        <w:tc>
          <w:tcPr>
            <w:tcW w:w="690" w:type="dxa"/>
            <w:vAlign w:val="top"/>
          </w:tcPr>
          <w:p w14:paraId="0F849BE5">
            <w:pPr>
              <w:spacing w:before="137" w:line="228" w:lineRule="auto"/>
              <w:ind w:left="171"/>
              <w:rPr>
                <w:rFonts w:ascii="宋体" w:hAnsi="宋体" w:eastAsia="宋体" w:cs="宋体"/>
                <w:color w:val="auto"/>
                <w:sz w:val="20"/>
                <w:szCs w:val="20"/>
              </w:rPr>
            </w:pPr>
            <w:r>
              <w:rPr>
                <w:rFonts w:ascii="宋体" w:hAnsi="宋体" w:eastAsia="宋体" w:cs="宋体"/>
                <w:color w:val="auto"/>
                <w:spacing w:val="-3"/>
                <w:sz w:val="20"/>
                <w:szCs w:val="20"/>
              </w:rPr>
              <w:t>中型</w:t>
            </w:r>
          </w:p>
        </w:tc>
        <w:tc>
          <w:tcPr>
            <w:tcW w:w="7350" w:type="dxa"/>
            <w:gridSpan w:val="2"/>
            <w:vAlign w:val="top"/>
          </w:tcPr>
          <w:p w14:paraId="20D4F0DF">
            <w:pPr>
              <w:spacing w:before="136" w:line="228" w:lineRule="auto"/>
              <w:ind w:left="766"/>
              <w:rPr>
                <w:rFonts w:ascii="宋体" w:hAnsi="宋体" w:eastAsia="宋体" w:cs="宋体"/>
                <w:color w:val="auto"/>
                <w:sz w:val="20"/>
                <w:szCs w:val="20"/>
              </w:rPr>
            </w:pPr>
            <w:r>
              <w:rPr>
                <w:rFonts w:ascii="宋体" w:hAnsi="宋体" w:eastAsia="宋体" w:cs="宋体"/>
                <w:color w:val="auto"/>
                <w:spacing w:val="3"/>
                <w:sz w:val="20"/>
                <w:szCs w:val="20"/>
              </w:rPr>
              <w:t>从业人员</w:t>
            </w:r>
            <w:r>
              <w:rPr>
                <w:rFonts w:ascii="宋体" w:hAnsi="宋体" w:eastAsia="宋体" w:cs="宋体"/>
                <w:color w:val="auto"/>
                <w:spacing w:val="-22"/>
                <w:sz w:val="20"/>
                <w:szCs w:val="20"/>
              </w:rPr>
              <w:t xml:space="preserve"> </w:t>
            </w:r>
            <w:r>
              <w:rPr>
                <w:rFonts w:ascii="宋体" w:hAnsi="宋体" w:eastAsia="宋体" w:cs="宋体"/>
                <w:color w:val="auto"/>
                <w:spacing w:val="3"/>
                <w:sz w:val="20"/>
                <w:szCs w:val="20"/>
              </w:rPr>
              <w:t>300</w:t>
            </w:r>
            <w:r>
              <w:rPr>
                <w:rFonts w:ascii="宋体" w:hAnsi="宋体" w:eastAsia="宋体" w:cs="宋体"/>
                <w:color w:val="auto"/>
                <w:spacing w:val="-35"/>
                <w:sz w:val="20"/>
                <w:szCs w:val="20"/>
              </w:rPr>
              <w:t xml:space="preserve"> </w:t>
            </w:r>
            <w:r>
              <w:rPr>
                <w:rFonts w:ascii="宋体" w:hAnsi="宋体" w:eastAsia="宋体" w:cs="宋体"/>
                <w:color w:val="auto"/>
                <w:spacing w:val="3"/>
                <w:sz w:val="20"/>
                <w:szCs w:val="20"/>
              </w:rPr>
              <w:t>人一</w:t>
            </w:r>
            <w:r>
              <w:rPr>
                <w:rFonts w:ascii="宋体" w:hAnsi="宋体" w:eastAsia="宋体" w:cs="宋体"/>
                <w:color w:val="auto"/>
                <w:spacing w:val="-24"/>
                <w:sz w:val="20"/>
                <w:szCs w:val="20"/>
              </w:rPr>
              <w:t xml:space="preserve"> </w:t>
            </w:r>
            <w:r>
              <w:rPr>
                <w:rFonts w:ascii="宋体" w:hAnsi="宋体" w:eastAsia="宋体" w:cs="宋体"/>
                <w:color w:val="auto"/>
                <w:spacing w:val="3"/>
                <w:sz w:val="20"/>
                <w:szCs w:val="20"/>
              </w:rPr>
              <w:t>1000</w:t>
            </w:r>
            <w:r>
              <w:rPr>
                <w:rFonts w:ascii="宋体" w:hAnsi="宋体" w:eastAsia="宋体" w:cs="宋体"/>
                <w:color w:val="auto"/>
                <w:spacing w:val="-36"/>
                <w:sz w:val="20"/>
                <w:szCs w:val="20"/>
              </w:rPr>
              <w:t xml:space="preserve"> </w:t>
            </w:r>
            <w:r>
              <w:rPr>
                <w:rFonts w:ascii="宋体" w:hAnsi="宋体" w:eastAsia="宋体" w:cs="宋体"/>
                <w:color w:val="auto"/>
                <w:spacing w:val="3"/>
                <w:sz w:val="20"/>
                <w:szCs w:val="20"/>
              </w:rPr>
              <w:t>人，且营业收入</w:t>
            </w:r>
            <w:r>
              <w:rPr>
                <w:rFonts w:ascii="宋体" w:hAnsi="宋体" w:eastAsia="宋体" w:cs="宋体"/>
                <w:color w:val="auto"/>
                <w:spacing w:val="-22"/>
                <w:sz w:val="20"/>
                <w:szCs w:val="20"/>
              </w:rPr>
              <w:t xml:space="preserve"> </w:t>
            </w:r>
            <w:r>
              <w:rPr>
                <w:rFonts w:ascii="宋体" w:hAnsi="宋体" w:eastAsia="宋体" w:cs="宋体"/>
                <w:color w:val="auto"/>
                <w:spacing w:val="3"/>
                <w:sz w:val="20"/>
                <w:szCs w:val="20"/>
              </w:rPr>
              <w:t>1000</w:t>
            </w:r>
            <w:r>
              <w:rPr>
                <w:rFonts w:ascii="宋体" w:hAnsi="宋体" w:eastAsia="宋体" w:cs="宋体"/>
                <w:color w:val="auto"/>
                <w:spacing w:val="-31"/>
                <w:sz w:val="20"/>
                <w:szCs w:val="20"/>
              </w:rPr>
              <w:t xml:space="preserve"> </w:t>
            </w:r>
            <w:r>
              <w:rPr>
                <w:rFonts w:ascii="宋体" w:hAnsi="宋体" w:eastAsia="宋体" w:cs="宋体"/>
                <w:color w:val="auto"/>
                <w:spacing w:val="3"/>
                <w:sz w:val="20"/>
                <w:szCs w:val="20"/>
              </w:rPr>
              <w:t>万元一</w:t>
            </w:r>
            <w:r>
              <w:rPr>
                <w:rFonts w:ascii="宋体" w:hAnsi="宋体" w:eastAsia="宋体" w:cs="宋体"/>
                <w:color w:val="auto"/>
                <w:spacing w:val="-36"/>
                <w:sz w:val="20"/>
                <w:szCs w:val="20"/>
              </w:rPr>
              <w:t xml:space="preserve"> </w:t>
            </w:r>
            <w:r>
              <w:rPr>
                <w:rFonts w:ascii="宋体" w:hAnsi="宋体" w:eastAsia="宋体" w:cs="宋体"/>
                <w:color w:val="auto"/>
                <w:spacing w:val="3"/>
                <w:sz w:val="20"/>
                <w:szCs w:val="20"/>
              </w:rPr>
              <w:t>5000</w:t>
            </w:r>
            <w:r>
              <w:rPr>
                <w:rFonts w:ascii="宋体" w:hAnsi="宋体" w:eastAsia="宋体" w:cs="宋体"/>
                <w:color w:val="auto"/>
                <w:spacing w:val="-33"/>
                <w:sz w:val="20"/>
                <w:szCs w:val="20"/>
              </w:rPr>
              <w:t xml:space="preserve"> </w:t>
            </w:r>
            <w:r>
              <w:rPr>
                <w:rFonts w:ascii="宋体" w:hAnsi="宋体" w:eastAsia="宋体" w:cs="宋体"/>
                <w:color w:val="auto"/>
                <w:spacing w:val="3"/>
                <w:sz w:val="20"/>
                <w:szCs w:val="20"/>
              </w:rPr>
              <w:t>万元</w:t>
            </w:r>
          </w:p>
        </w:tc>
      </w:tr>
      <w:tr w14:paraId="506A0DC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734" w:type="dxa"/>
            <w:vMerge w:val="continue"/>
            <w:tcBorders>
              <w:top w:val="nil"/>
              <w:bottom w:val="nil"/>
            </w:tcBorders>
            <w:vAlign w:val="top"/>
          </w:tcPr>
          <w:p w14:paraId="4C146595">
            <w:pPr>
              <w:pStyle w:val="17"/>
              <w:rPr>
                <w:color w:val="auto"/>
              </w:rPr>
            </w:pPr>
          </w:p>
        </w:tc>
        <w:tc>
          <w:tcPr>
            <w:tcW w:w="690" w:type="dxa"/>
            <w:vAlign w:val="top"/>
          </w:tcPr>
          <w:p w14:paraId="26B04DEC">
            <w:pPr>
              <w:spacing w:before="136" w:line="230" w:lineRule="auto"/>
              <w:ind w:left="157"/>
              <w:rPr>
                <w:rFonts w:ascii="宋体" w:hAnsi="宋体" w:eastAsia="宋体" w:cs="宋体"/>
                <w:color w:val="auto"/>
                <w:sz w:val="20"/>
                <w:szCs w:val="20"/>
              </w:rPr>
            </w:pPr>
            <w:r>
              <w:rPr>
                <w:rFonts w:ascii="宋体" w:hAnsi="宋体" w:eastAsia="宋体" w:cs="宋体"/>
                <w:color w:val="auto"/>
                <w:spacing w:val="2"/>
                <w:sz w:val="20"/>
                <w:szCs w:val="20"/>
              </w:rPr>
              <w:t>小型</w:t>
            </w:r>
          </w:p>
        </w:tc>
        <w:tc>
          <w:tcPr>
            <w:tcW w:w="7350" w:type="dxa"/>
            <w:gridSpan w:val="2"/>
            <w:vAlign w:val="top"/>
          </w:tcPr>
          <w:p w14:paraId="100A99DE">
            <w:pPr>
              <w:spacing w:before="136" w:line="228" w:lineRule="auto"/>
              <w:ind w:left="869"/>
              <w:rPr>
                <w:rFonts w:ascii="宋体" w:hAnsi="宋体" w:eastAsia="宋体" w:cs="宋体"/>
                <w:color w:val="auto"/>
                <w:sz w:val="20"/>
                <w:szCs w:val="20"/>
              </w:rPr>
            </w:pPr>
            <w:r>
              <w:rPr>
                <w:rFonts w:ascii="宋体" w:hAnsi="宋体" w:eastAsia="宋体" w:cs="宋体"/>
                <w:color w:val="auto"/>
                <w:spacing w:val="3"/>
                <w:sz w:val="20"/>
                <w:szCs w:val="20"/>
              </w:rPr>
              <w:t>从业人员</w:t>
            </w:r>
            <w:r>
              <w:rPr>
                <w:rFonts w:ascii="宋体" w:hAnsi="宋体" w:eastAsia="宋体" w:cs="宋体"/>
                <w:color w:val="auto"/>
                <w:spacing w:val="-12"/>
                <w:sz w:val="20"/>
                <w:szCs w:val="20"/>
              </w:rPr>
              <w:t xml:space="preserve"> </w:t>
            </w:r>
            <w:r>
              <w:rPr>
                <w:rFonts w:ascii="宋体" w:hAnsi="宋体" w:eastAsia="宋体" w:cs="宋体"/>
                <w:color w:val="auto"/>
                <w:spacing w:val="3"/>
                <w:sz w:val="20"/>
                <w:szCs w:val="20"/>
              </w:rPr>
              <w:t>100</w:t>
            </w:r>
            <w:r>
              <w:rPr>
                <w:rFonts w:ascii="宋体" w:hAnsi="宋体" w:eastAsia="宋体" w:cs="宋体"/>
                <w:color w:val="auto"/>
                <w:spacing w:val="-36"/>
                <w:sz w:val="20"/>
                <w:szCs w:val="20"/>
              </w:rPr>
              <w:t xml:space="preserve"> </w:t>
            </w:r>
            <w:r>
              <w:rPr>
                <w:rFonts w:ascii="宋体" w:hAnsi="宋体" w:eastAsia="宋体" w:cs="宋体"/>
                <w:color w:val="auto"/>
                <w:spacing w:val="3"/>
                <w:sz w:val="20"/>
                <w:szCs w:val="20"/>
              </w:rPr>
              <w:t>人一</w:t>
            </w:r>
            <w:r>
              <w:rPr>
                <w:rFonts w:ascii="宋体" w:hAnsi="宋体" w:eastAsia="宋体" w:cs="宋体"/>
                <w:color w:val="auto"/>
                <w:spacing w:val="-33"/>
                <w:sz w:val="20"/>
                <w:szCs w:val="20"/>
              </w:rPr>
              <w:t xml:space="preserve"> </w:t>
            </w:r>
            <w:r>
              <w:rPr>
                <w:rFonts w:ascii="宋体" w:hAnsi="宋体" w:eastAsia="宋体" w:cs="宋体"/>
                <w:color w:val="auto"/>
                <w:spacing w:val="3"/>
                <w:sz w:val="20"/>
                <w:szCs w:val="20"/>
              </w:rPr>
              <w:t>300</w:t>
            </w:r>
            <w:r>
              <w:rPr>
                <w:rFonts w:ascii="宋体" w:hAnsi="宋体" w:eastAsia="宋体" w:cs="宋体"/>
                <w:color w:val="auto"/>
                <w:spacing w:val="-37"/>
                <w:sz w:val="20"/>
                <w:szCs w:val="20"/>
              </w:rPr>
              <w:t xml:space="preserve"> </w:t>
            </w:r>
            <w:r>
              <w:rPr>
                <w:rFonts w:ascii="宋体" w:hAnsi="宋体" w:eastAsia="宋体" w:cs="宋体"/>
                <w:color w:val="auto"/>
                <w:spacing w:val="3"/>
                <w:sz w:val="20"/>
                <w:szCs w:val="20"/>
              </w:rPr>
              <w:t>人，且营业收入</w:t>
            </w:r>
            <w:r>
              <w:rPr>
                <w:rFonts w:ascii="宋体" w:hAnsi="宋体" w:eastAsia="宋体" w:cs="宋体"/>
                <w:color w:val="auto"/>
                <w:spacing w:val="-33"/>
                <w:sz w:val="20"/>
                <w:szCs w:val="20"/>
              </w:rPr>
              <w:t xml:space="preserve"> </w:t>
            </w:r>
            <w:r>
              <w:rPr>
                <w:rFonts w:ascii="宋体" w:hAnsi="宋体" w:eastAsia="宋体" w:cs="宋体"/>
                <w:color w:val="auto"/>
                <w:spacing w:val="3"/>
                <w:sz w:val="20"/>
                <w:szCs w:val="20"/>
              </w:rPr>
              <w:t>500</w:t>
            </w:r>
            <w:r>
              <w:rPr>
                <w:rFonts w:ascii="宋体" w:hAnsi="宋体" w:eastAsia="宋体" w:cs="宋体"/>
                <w:color w:val="auto"/>
                <w:spacing w:val="-33"/>
                <w:sz w:val="20"/>
                <w:szCs w:val="20"/>
              </w:rPr>
              <w:t xml:space="preserve"> </w:t>
            </w:r>
            <w:r>
              <w:rPr>
                <w:rFonts w:ascii="宋体" w:hAnsi="宋体" w:eastAsia="宋体" w:cs="宋体"/>
                <w:color w:val="auto"/>
                <w:spacing w:val="3"/>
                <w:sz w:val="20"/>
                <w:szCs w:val="20"/>
              </w:rPr>
              <w:t>万元一</w:t>
            </w:r>
            <w:r>
              <w:rPr>
                <w:rFonts w:ascii="宋体" w:hAnsi="宋体" w:eastAsia="宋体" w:cs="宋体"/>
                <w:color w:val="auto"/>
                <w:spacing w:val="-24"/>
                <w:sz w:val="20"/>
                <w:szCs w:val="20"/>
              </w:rPr>
              <w:t xml:space="preserve"> </w:t>
            </w:r>
            <w:r>
              <w:rPr>
                <w:rFonts w:ascii="宋体" w:hAnsi="宋体" w:eastAsia="宋体" w:cs="宋体"/>
                <w:color w:val="auto"/>
                <w:spacing w:val="3"/>
                <w:sz w:val="20"/>
                <w:szCs w:val="20"/>
              </w:rPr>
              <w:t>1000</w:t>
            </w:r>
            <w:r>
              <w:rPr>
                <w:rFonts w:ascii="宋体" w:hAnsi="宋体" w:eastAsia="宋体" w:cs="宋体"/>
                <w:color w:val="auto"/>
                <w:spacing w:val="-34"/>
                <w:sz w:val="20"/>
                <w:szCs w:val="20"/>
              </w:rPr>
              <w:t xml:space="preserve"> </w:t>
            </w:r>
            <w:r>
              <w:rPr>
                <w:rFonts w:ascii="宋体" w:hAnsi="宋体" w:eastAsia="宋体" w:cs="宋体"/>
                <w:color w:val="auto"/>
                <w:spacing w:val="3"/>
                <w:sz w:val="20"/>
                <w:szCs w:val="20"/>
              </w:rPr>
              <w:t>万元</w:t>
            </w:r>
          </w:p>
        </w:tc>
      </w:tr>
      <w:tr w14:paraId="75AF18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2" w:hRule="atLeast"/>
        </w:trPr>
        <w:tc>
          <w:tcPr>
            <w:tcW w:w="1734" w:type="dxa"/>
            <w:vMerge w:val="continue"/>
            <w:tcBorders>
              <w:top w:val="nil"/>
            </w:tcBorders>
            <w:vAlign w:val="top"/>
          </w:tcPr>
          <w:p w14:paraId="2CAB15B1">
            <w:pPr>
              <w:pStyle w:val="17"/>
              <w:rPr>
                <w:color w:val="auto"/>
              </w:rPr>
            </w:pPr>
          </w:p>
        </w:tc>
        <w:tc>
          <w:tcPr>
            <w:tcW w:w="690" w:type="dxa"/>
            <w:vAlign w:val="top"/>
          </w:tcPr>
          <w:p w14:paraId="6306C56D">
            <w:pPr>
              <w:spacing w:before="135" w:line="228" w:lineRule="auto"/>
              <w:ind w:left="151"/>
              <w:rPr>
                <w:rFonts w:ascii="宋体" w:hAnsi="宋体" w:eastAsia="宋体" w:cs="宋体"/>
                <w:color w:val="auto"/>
                <w:sz w:val="20"/>
                <w:szCs w:val="20"/>
              </w:rPr>
            </w:pPr>
            <w:r>
              <w:rPr>
                <w:rFonts w:ascii="宋体" w:hAnsi="宋体" w:eastAsia="宋体" w:cs="宋体"/>
                <w:color w:val="auto"/>
                <w:spacing w:val="4"/>
                <w:sz w:val="20"/>
                <w:szCs w:val="20"/>
              </w:rPr>
              <w:t>微型</w:t>
            </w:r>
          </w:p>
        </w:tc>
        <w:tc>
          <w:tcPr>
            <w:tcW w:w="7350" w:type="dxa"/>
            <w:gridSpan w:val="2"/>
            <w:vAlign w:val="top"/>
          </w:tcPr>
          <w:p w14:paraId="7541551C">
            <w:pPr>
              <w:spacing w:before="135" w:line="228" w:lineRule="auto"/>
              <w:ind w:left="1550"/>
              <w:rPr>
                <w:rFonts w:ascii="宋体" w:hAnsi="宋体" w:eastAsia="宋体" w:cs="宋体"/>
                <w:color w:val="auto"/>
                <w:sz w:val="20"/>
                <w:szCs w:val="20"/>
              </w:rPr>
            </w:pPr>
            <w:r>
              <w:rPr>
                <w:rFonts w:ascii="宋体" w:hAnsi="宋体" w:eastAsia="宋体" w:cs="宋体"/>
                <w:color w:val="auto"/>
                <w:spacing w:val="5"/>
                <w:sz w:val="20"/>
                <w:szCs w:val="20"/>
              </w:rPr>
              <w:t>从业人员</w:t>
            </w:r>
            <w:r>
              <w:rPr>
                <w:rFonts w:ascii="宋体" w:hAnsi="宋体" w:eastAsia="宋体" w:cs="宋体"/>
                <w:color w:val="auto"/>
                <w:spacing w:val="-21"/>
                <w:sz w:val="20"/>
                <w:szCs w:val="20"/>
              </w:rPr>
              <w:t xml:space="preserve"> </w:t>
            </w:r>
            <w:r>
              <w:rPr>
                <w:rFonts w:ascii="宋体" w:hAnsi="宋体" w:eastAsia="宋体" w:cs="宋体"/>
                <w:color w:val="auto"/>
                <w:spacing w:val="5"/>
                <w:sz w:val="20"/>
                <w:szCs w:val="20"/>
              </w:rPr>
              <w:t>100</w:t>
            </w:r>
            <w:r>
              <w:rPr>
                <w:rFonts w:ascii="宋体" w:hAnsi="宋体" w:eastAsia="宋体" w:cs="宋体"/>
                <w:color w:val="auto"/>
                <w:spacing w:val="-36"/>
                <w:sz w:val="20"/>
                <w:szCs w:val="20"/>
              </w:rPr>
              <w:t xml:space="preserve"> </w:t>
            </w:r>
            <w:r>
              <w:rPr>
                <w:rFonts w:ascii="宋体" w:hAnsi="宋体" w:eastAsia="宋体" w:cs="宋体"/>
                <w:color w:val="auto"/>
                <w:spacing w:val="5"/>
                <w:sz w:val="20"/>
                <w:szCs w:val="20"/>
              </w:rPr>
              <w:t>人以下或营业收入</w:t>
            </w:r>
            <w:r>
              <w:rPr>
                <w:rFonts w:ascii="宋体" w:hAnsi="宋体" w:eastAsia="宋体" w:cs="宋体"/>
                <w:color w:val="auto"/>
                <w:spacing w:val="-34"/>
                <w:sz w:val="20"/>
                <w:szCs w:val="20"/>
              </w:rPr>
              <w:t xml:space="preserve"> </w:t>
            </w:r>
            <w:r>
              <w:rPr>
                <w:rFonts w:ascii="宋体" w:hAnsi="宋体" w:eastAsia="宋体" w:cs="宋体"/>
                <w:color w:val="auto"/>
                <w:spacing w:val="5"/>
                <w:sz w:val="20"/>
                <w:szCs w:val="20"/>
              </w:rPr>
              <w:t>500</w:t>
            </w:r>
            <w:r>
              <w:rPr>
                <w:rFonts w:ascii="宋体" w:hAnsi="宋体" w:eastAsia="宋体" w:cs="宋体"/>
                <w:color w:val="auto"/>
                <w:spacing w:val="-33"/>
                <w:sz w:val="20"/>
                <w:szCs w:val="20"/>
              </w:rPr>
              <w:t xml:space="preserve"> </w:t>
            </w:r>
            <w:r>
              <w:rPr>
                <w:rFonts w:ascii="宋体" w:hAnsi="宋体" w:eastAsia="宋体" w:cs="宋体"/>
                <w:color w:val="auto"/>
                <w:spacing w:val="5"/>
                <w:sz w:val="20"/>
                <w:szCs w:val="20"/>
              </w:rPr>
              <w:t>万元以下</w:t>
            </w:r>
          </w:p>
        </w:tc>
      </w:tr>
    </w:tbl>
    <w:p w14:paraId="63C9D4B2">
      <w:pPr>
        <w:pStyle w:val="7"/>
        <w:rPr>
          <w:color w:val="auto"/>
        </w:rPr>
      </w:pPr>
    </w:p>
    <w:p w14:paraId="68609860">
      <w:pPr>
        <w:rPr>
          <w:color w:val="auto"/>
        </w:rPr>
        <w:sectPr>
          <w:headerReference r:id="rId40" w:type="default"/>
          <w:pgSz w:w="11900" w:h="16838"/>
          <w:pgMar w:top="720" w:right="720" w:bottom="720" w:left="720" w:header="0" w:footer="454" w:gutter="0"/>
          <w:pgNumType w:fmt="decimal"/>
          <w:cols w:space="720" w:num="1"/>
        </w:sectPr>
      </w:pPr>
    </w:p>
    <w:p w14:paraId="503496D2">
      <w:pPr>
        <w:spacing w:before="60"/>
        <w:rPr>
          <w:color w:val="auto"/>
        </w:rPr>
      </w:pPr>
    </w:p>
    <w:p w14:paraId="57411948">
      <w:pPr>
        <w:spacing w:before="60"/>
        <w:rPr>
          <w:color w:val="auto"/>
        </w:rPr>
      </w:pPr>
    </w:p>
    <w:p w14:paraId="46258EB4">
      <w:pPr>
        <w:spacing w:before="59"/>
        <w:rPr>
          <w:color w:val="auto"/>
        </w:rPr>
      </w:pPr>
    </w:p>
    <w:tbl>
      <w:tblPr>
        <w:tblStyle w:val="16"/>
        <w:tblW w:w="9774" w:type="dxa"/>
        <w:tblInd w:w="2"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644"/>
        <w:gridCol w:w="780"/>
        <w:gridCol w:w="7350"/>
      </w:tblGrid>
      <w:tr w14:paraId="4C7EAE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76" w:hRule="atLeast"/>
        </w:trPr>
        <w:tc>
          <w:tcPr>
            <w:tcW w:w="1644" w:type="dxa"/>
            <w:vMerge w:val="restart"/>
            <w:tcBorders>
              <w:bottom w:val="nil"/>
            </w:tcBorders>
            <w:vAlign w:val="top"/>
          </w:tcPr>
          <w:p w14:paraId="4486F257">
            <w:pPr>
              <w:pStyle w:val="17"/>
              <w:spacing w:line="250" w:lineRule="auto"/>
              <w:rPr>
                <w:color w:val="auto"/>
              </w:rPr>
            </w:pPr>
          </w:p>
          <w:p w14:paraId="1B1D4210">
            <w:pPr>
              <w:pStyle w:val="17"/>
              <w:spacing w:line="250" w:lineRule="auto"/>
              <w:rPr>
                <w:color w:val="auto"/>
              </w:rPr>
            </w:pPr>
          </w:p>
          <w:p w14:paraId="36F5A55F">
            <w:pPr>
              <w:pStyle w:val="17"/>
              <w:spacing w:line="250" w:lineRule="auto"/>
              <w:rPr>
                <w:color w:val="auto"/>
              </w:rPr>
            </w:pPr>
          </w:p>
          <w:p w14:paraId="01BC88C4">
            <w:pPr>
              <w:pStyle w:val="17"/>
              <w:spacing w:line="251" w:lineRule="auto"/>
              <w:rPr>
                <w:color w:val="auto"/>
              </w:rPr>
            </w:pPr>
          </w:p>
          <w:p w14:paraId="221AAC39">
            <w:pPr>
              <w:spacing w:before="65" w:line="430" w:lineRule="auto"/>
              <w:ind w:left="743" w:right="114" w:hanging="679"/>
              <w:rPr>
                <w:rFonts w:ascii="宋体" w:hAnsi="宋体" w:eastAsia="宋体" w:cs="宋体"/>
                <w:color w:val="auto"/>
                <w:sz w:val="20"/>
                <w:szCs w:val="20"/>
              </w:rPr>
            </w:pPr>
            <w:r>
              <w:rPr>
                <w:rFonts w:ascii="宋体" w:hAnsi="宋体" w:eastAsia="宋体" w:cs="宋体"/>
                <w:color w:val="auto"/>
                <w:spacing w:val="8"/>
                <w:sz w:val="20"/>
                <w:szCs w:val="20"/>
              </w:rPr>
              <w:t>租赁和商务服务</w:t>
            </w:r>
            <w:r>
              <w:rPr>
                <w:rFonts w:ascii="宋体" w:hAnsi="宋体" w:eastAsia="宋体" w:cs="宋体"/>
                <w:color w:val="auto"/>
                <w:spacing w:val="3"/>
                <w:sz w:val="20"/>
                <w:szCs w:val="20"/>
              </w:rPr>
              <w:t xml:space="preserve"> </w:t>
            </w:r>
            <w:r>
              <w:rPr>
                <w:rFonts w:ascii="宋体" w:hAnsi="宋体" w:eastAsia="宋体" w:cs="宋体"/>
                <w:color w:val="auto"/>
                <w:spacing w:val="1"/>
                <w:sz w:val="20"/>
                <w:szCs w:val="20"/>
              </w:rPr>
              <w:t>业</w:t>
            </w:r>
          </w:p>
        </w:tc>
        <w:tc>
          <w:tcPr>
            <w:tcW w:w="8130" w:type="dxa"/>
            <w:gridSpan w:val="2"/>
            <w:vAlign w:val="top"/>
          </w:tcPr>
          <w:p w14:paraId="53AB47AA">
            <w:pPr>
              <w:spacing w:before="55" w:line="283" w:lineRule="auto"/>
              <w:ind w:left="121" w:right="69" w:hanging="104"/>
              <w:rPr>
                <w:rFonts w:ascii="宋体" w:hAnsi="宋体" w:eastAsia="宋体" w:cs="宋体"/>
                <w:color w:val="auto"/>
                <w:sz w:val="20"/>
                <w:szCs w:val="20"/>
              </w:rPr>
            </w:pPr>
            <w:r>
              <w:rPr>
                <w:rFonts w:ascii="宋体" w:hAnsi="宋体" w:eastAsia="宋体" w:cs="宋体"/>
                <w:color w:val="auto"/>
                <w:spacing w:val="2"/>
                <w:sz w:val="20"/>
                <w:szCs w:val="20"/>
              </w:rPr>
              <w:t>从业人员</w:t>
            </w:r>
            <w:r>
              <w:rPr>
                <w:rFonts w:ascii="宋体" w:hAnsi="宋体" w:eastAsia="宋体" w:cs="宋体"/>
                <w:color w:val="auto"/>
                <w:spacing w:val="-33"/>
                <w:sz w:val="20"/>
                <w:szCs w:val="20"/>
              </w:rPr>
              <w:t xml:space="preserve"> </w:t>
            </w:r>
            <w:r>
              <w:rPr>
                <w:rFonts w:ascii="宋体" w:hAnsi="宋体" w:eastAsia="宋体" w:cs="宋体"/>
                <w:color w:val="auto"/>
                <w:spacing w:val="2"/>
                <w:sz w:val="20"/>
                <w:szCs w:val="20"/>
              </w:rPr>
              <w:t>300</w:t>
            </w:r>
            <w:r>
              <w:rPr>
                <w:rFonts w:ascii="宋体" w:hAnsi="宋体" w:eastAsia="宋体" w:cs="宋体"/>
                <w:color w:val="auto"/>
                <w:spacing w:val="-36"/>
                <w:sz w:val="20"/>
                <w:szCs w:val="20"/>
              </w:rPr>
              <w:t xml:space="preserve"> </w:t>
            </w:r>
            <w:r>
              <w:rPr>
                <w:rFonts w:ascii="宋体" w:hAnsi="宋体" w:eastAsia="宋体" w:cs="宋体"/>
                <w:color w:val="auto"/>
                <w:spacing w:val="2"/>
                <w:sz w:val="20"/>
                <w:szCs w:val="20"/>
              </w:rPr>
              <w:t>人以下或资产总额</w:t>
            </w:r>
            <w:r>
              <w:rPr>
                <w:rFonts w:ascii="宋体" w:hAnsi="宋体" w:eastAsia="宋体" w:cs="宋体"/>
                <w:color w:val="auto"/>
                <w:spacing w:val="-23"/>
                <w:sz w:val="20"/>
                <w:szCs w:val="20"/>
              </w:rPr>
              <w:t xml:space="preserve"> </w:t>
            </w:r>
            <w:r>
              <w:rPr>
                <w:rFonts w:ascii="宋体" w:hAnsi="宋体" w:eastAsia="宋体" w:cs="宋体"/>
                <w:color w:val="auto"/>
                <w:spacing w:val="2"/>
                <w:sz w:val="20"/>
                <w:szCs w:val="20"/>
              </w:rPr>
              <w:t>120000</w:t>
            </w:r>
            <w:r>
              <w:rPr>
                <w:rFonts w:ascii="宋体" w:hAnsi="宋体" w:eastAsia="宋体" w:cs="宋体"/>
                <w:color w:val="auto"/>
                <w:spacing w:val="-31"/>
                <w:sz w:val="20"/>
                <w:szCs w:val="20"/>
              </w:rPr>
              <w:t xml:space="preserve"> </w:t>
            </w:r>
            <w:r>
              <w:rPr>
                <w:rFonts w:ascii="宋体" w:hAnsi="宋体" w:eastAsia="宋体" w:cs="宋体"/>
                <w:color w:val="auto"/>
                <w:spacing w:val="2"/>
                <w:sz w:val="20"/>
                <w:szCs w:val="20"/>
              </w:rPr>
              <w:t>万元以下的为中小微型企业。其中，</w:t>
            </w:r>
            <w:r>
              <w:rPr>
                <w:rFonts w:ascii="宋体" w:hAnsi="宋体" w:eastAsia="宋体" w:cs="宋体"/>
                <w:color w:val="auto"/>
                <w:spacing w:val="1"/>
                <w:sz w:val="20"/>
                <w:szCs w:val="20"/>
              </w:rPr>
              <w:t>从业人员</w:t>
            </w:r>
            <w:r>
              <w:rPr>
                <w:rFonts w:ascii="宋体" w:hAnsi="宋体" w:eastAsia="宋体" w:cs="宋体"/>
                <w:color w:val="auto"/>
                <w:spacing w:val="-22"/>
                <w:sz w:val="20"/>
                <w:szCs w:val="20"/>
              </w:rPr>
              <w:t xml:space="preserve"> </w:t>
            </w:r>
            <w:r>
              <w:rPr>
                <w:rFonts w:ascii="宋体" w:hAnsi="宋体" w:eastAsia="宋体" w:cs="宋体"/>
                <w:color w:val="auto"/>
                <w:spacing w:val="1"/>
                <w:sz w:val="20"/>
                <w:szCs w:val="20"/>
              </w:rPr>
              <w:t>100</w:t>
            </w:r>
            <w:r>
              <w:rPr>
                <w:rFonts w:ascii="宋体" w:hAnsi="宋体" w:eastAsia="宋体" w:cs="宋体"/>
                <w:color w:val="auto"/>
                <w:sz w:val="20"/>
                <w:szCs w:val="20"/>
              </w:rPr>
              <w:t xml:space="preserve"> </w:t>
            </w:r>
            <w:r>
              <w:rPr>
                <w:rFonts w:ascii="宋体" w:hAnsi="宋体" w:eastAsia="宋体" w:cs="宋体"/>
                <w:color w:val="auto"/>
                <w:spacing w:val="7"/>
                <w:sz w:val="20"/>
                <w:szCs w:val="20"/>
              </w:rPr>
              <w:t>人及以上，且资产总额</w:t>
            </w:r>
            <w:r>
              <w:rPr>
                <w:rFonts w:ascii="宋体" w:hAnsi="宋体" w:eastAsia="宋体" w:cs="宋体"/>
                <w:color w:val="auto"/>
                <w:spacing w:val="-37"/>
                <w:sz w:val="20"/>
                <w:szCs w:val="20"/>
              </w:rPr>
              <w:t xml:space="preserve"> </w:t>
            </w:r>
            <w:r>
              <w:rPr>
                <w:rFonts w:ascii="宋体" w:hAnsi="宋体" w:eastAsia="宋体" w:cs="宋体"/>
                <w:color w:val="auto"/>
                <w:spacing w:val="7"/>
                <w:sz w:val="20"/>
                <w:szCs w:val="20"/>
              </w:rPr>
              <w:t>8000</w:t>
            </w:r>
            <w:r>
              <w:rPr>
                <w:rFonts w:ascii="宋体" w:hAnsi="宋体" w:eastAsia="宋体" w:cs="宋体"/>
                <w:color w:val="auto"/>
                <w:spacing w:val="-36"/>
                <w:sz w:val="20"/>
                <w:szCs w:val="20"/>
              </w:rPr>
              <w:t xml:space="preserve"> </w:t>
            </w:r>
            <w:r>
              <w:rPr>
                <w:rFonts w:ascii="宋体" w:hAnsi="宋体" w:eastAsia="宋体" w:cs="宋体"/>
                <w:color w:val="auto"/>
                <w:spacing w:val="7"/>
                <w:sz w:val="20"/>
                <w:szCs w:val="20"/>
              </w:rPr>
              <w:t>万元及以上</w:t>
            </w:r>
            <w:r>
              <w:rPr>
                <w:rFonts w:ascii="宋体" w:hAnsi="宋体" w:eastAsia="宋体" w:cs="宋体"/>
                <w:color w:val="auto"/>
                <w:spacing w:val="6"/>
                <w:sz w:val="20"/>
                <w:szCs w:val="20"/>
              </w:rPr>
              <w:t>的为中型企业；从业人员</w:t>
            </w:r>
            <w:r>
              <w:rPr>
                <w:rFonts w:ascii="宋体" w:hAnsi="宋体" w:eastAsia="宋体" w:cs="宋体"/>
                <w:color w:val="auto"/>
                <w:spacing w:val="-21"/>
                <w:sz w:val="20"/>
                <w:szCs w:val="20"/>
              </w:rPr>
              <w:t xml:space="preserve"> </w:t>
            </w:r>
            <w:r>
              <w:rPr>
                <w:rFonts w:ascii="宋体" w:hAnsi="宋体" w:eastAsia="宋体" w:cs="宋体"/>
                <w:color w:val="auto"/>
                <w:spacing w:val="6"/>
                <w:sz w:val="20"/>
                <w:szCs w:val="20"/>
              </w:rPr>
              <w:t>10</w:t>
            </w:r>
            <w:r>
              <w:rPr>
                <w:rFonts w:ascii="宋体" w:hAnsi="宋体" w:eastAsia="宋体" w:cs="宋体"/>
                <w:color w:val="auto"/>
                <w:spacing w:val="-34"/>
                <w:sz w:val="20"/>
                <w:szCs w:val="20"/>
              </w:rPr>
              <w:t xml:space="preserve"> </w:t>
            </w:r>
            <w:r>
              <w:rPr>
                <w:rFonts w:ascii="宋体" w:hAnsi="宋体" w:eastAsia="宋体" w:cs="宋体"/>
                <w:color w:val="auto"/>
                <w:spacing w:val="6"/>
                <w:sz w:val="20"/>
                <w:szCs w:val="20"/>
              </w:rPr>
              <w:t>人及以上，且资产</w:t>
            </w:r>
            <w:r>
              <w:rPr>
                <w:rFonts w:ascii="宋体" w:hAnsi="宋体" w:eastAsia="宋体" w:cs="宋体"/>
                <w:color w:val="auto"/>
                <w:sz w:val="20"/>
                <w:szCs w:val="20"/>
              </w:rPr>
              <w:t xml:space="preserve"> </w:t>
            </w:r>
            <w:r>
              <w:rPr>
                <w:rFonts w:ascii="宋体" w:hAnsi="宋体" w:eastAsia="宋体" w:cs="宋体"/>
                <w:color w:val="auto"/>
                <w:spacing w:val="7"/>
                <w:sz w:val="20"/>
                <w:szCs w:val="20"/>
              </w:rPr>
              <w:t>总额</w:t>
            </w:r>
            <w:r>
              <w:rPr>
                <w:rFonts w:ascii="宋体" w:hAnsi="宋体" w:eastAsia="宋体" w:cs="宋体"/>
                <w:color w:val="auto"/>
                <w:spacing w:val="-21"/>
                <w:sz w:val="20"/>
                <w:szCs w:val="20"/>
              </w:rPr>
              <w:t xml:space="preserve"> </w:t>
            </w:r>
            <w:r>
              <w:rPr>
                <w:rFonts w:ascii="宋体" w:hAnsi="宋体" w:eastAsia="宋体" w:cs="宋体"/>
                <w:color w:val="auto"/>
                <w:spacing w:val="7"/>
                <w:sz w:val="20"/>
                <w:szCs w:val="20"/>
              </w:rPr>
              <w:t>100</w:t>
            </w:r>
            <w:r>
              <w:rPr>
                <w:rFonts w:ascii="宋体" w:hAnsi="宋体" w:eastAsia="宋体" w:cs="宋体"/>
                <w:color w:val="auto"/>
                <w:spacing w:val="-33"/>
                <w:sz w:val="20"/>
                <w:szCs w:val="20"/>
              </w:rPr>
              <w:t xml:space="preserve"> </w:t>
            </w:r>
            <w:r>
              <w:rPr>
                <w:rFonts w:ascii="宋体" w:hAnsi="宋体" w:eastAsia="宋体" w:cs="宋体"/>
                <w:color w:val="auto"/>
                <w:spacing w:val="7"/>
                <w:sz w:val="20"/>
                <w:szCs w:val="20"/>
              </w:rPr>
              <w:t>万元及以上的为小型企业；从业人员</w:t>
            </w:r>
            <w:r>
              <w:rPr>
                <w:rFonts w:ascii="宋体" w:hAnsi="宋体" w:eastAsia="宋体" w:cs="宋体"/>
                <w:color w:val="auto"/>
                <w:spacing w:val="-24"/>
                <w:sz w:val="20"/>
                <w:szCs w:val="20"/>
              </w:rPr>
              <w:t xml:space="preserve"> </w:t>
            </w:r>
            <w:r>
              <w:rPr>
                <w:rFonts w:ascii="宋体" w:hAnsi="宋体" w:eastAsia="宋体" w:cs="宋体"/>
                <w:color w:val="auto"/>
                <w:spacing w:val="7"/>
                <w:sz w:val="20"/>
                <w:szCs w:val="20"/>
              </w:rPr>
              <w:t>10</w:t>
            </w:r>
            <w:r>
              <w:rPr>
                <w:rFonts w:ascii="宋体" w:hAnsi="宋体" w:eastAsia="宋体" w:cs="宋体"/>
                <w:color w:val="auto"/>
                <w:spacing w:val="-36"/>
                <w:sz w:val="20"/>
                <w:szCs w:val="20"/>
              </w:rPr>
              <w:t xml:space="preserve"> </w:t>
            </w:r>
            <w:r>
              <w:rPr>
                <w:rFonts w:ascii="宋体" w:hAnsi="宋体" w:eastAsia="宋体" w:cs="宋体"/>
                <w:color w:val="auto"/>
                <w:spacing w:val="7"/>
                <w:sz w:val="20"/>
                <w:szCs w:val="20"/>
              </w:rPr>
              <w:t>人以</w:t>
            </w:r>
            <w:r>
              <w:rPr>
                <w:rFonts w:ascii="宋体" w:hAnsi="宋体" w:eastAsia="宋体" w:cs="宋体"/>
                <w:color w:val="auto"/>
                <w:spacing w:val="6"/>
                <w:sz w:val="20"/>
                <w:szCs w:val="20"/>
              </w:rPr>
              <w:t>下或资产总额</w:t>
            </w:r>
            <w:r>
              <w:rPr>
                <w:rFonts w:ascii="宋体" w:hAnsi="宋体" w:eastAsia="宋体" w:cs="宋体"/>
                <w:color w:val="auto"/>
                <w:spacing w:val="-23"/>
                <w:sz w:val="20"/>
                <w:szCs w:val="20"/>
              </w:rPr>
              <w:t xml:space="preserve"> </w:t>
            </w:r>
            <w:r>
              <w:rPr>
                <w:rFonts w:ascii="宋体" w:hAnsi="宋体" w:eastAsia="宋体" w:cs="宋体"/>
                <w:color w:val="auto"/>
                <w:spacing w:val="6"/>
                <w:sz w:val="20"/>
                <w:szCs w:val="20"/>
              </w:rPr>
              <w:t>100</w:t>
            </w:r>
            <w:r>
              <w:rPr>
                <w:rFonts w:ascii="宋体" w:hAnsi="宋体" w:eastAsia="宋体" w:cs="宋体"/>
                <w:color w:val="auto"/>
                <w:spacing w:val="-33"/>
                <w:sz w:val="20"/>
                <w:szCs w:val="20"/>
              </w:rPr>
              <w:t xml:space="preserve"> </w:t>
            </w:r>
            <w:r>
              <w:rPr>
                <w:rFonts w:ascii="宋体" w:hAnsi="宋体" w:eastAsia="宋体" w:cs="宋体"/>
                <w:color w:val="auto"/>
                <w:spacing w:val="6"/>
                <w:sz w:val="20"/>
                <w:szCs w:val="20"/>
              </w:rPr>
              <w:t>万元以下的为</w:t>
            </w:r>
          </w:p>
          <w:p w14:paraId="5BD174DE">
            <w:pPr>
              <w:spacing w:before="31" w:line="228" w:lineRule="auto"/>
              <w:ind w:left="3564"/>
              <w:rPr>
                <w:rFonts w:ascii="宋体" w:hAnsi="宋体" w:eastAsia="宋体" w:cs="宋体"/>
                <w:color w:val="auto"/>
                <w:sz w:val="20"/>
                <w:szCs w:val="20"/>
              </w:rPr>
            </w:pPr>
            <w:r>
              <w:rPr>
                <w:rFonts w:ascii="宋体" w:hAnsi="宋体" w:eastAsia="宋体" w:cs="宋体"/>
                <w:color w:val="auto"/>
                <w:spacing w:val="6"/>
                <w:sz w:val="20"/>
                <w:szCs w:val="20"/>
              </w:rPr>
              <w:t>微型企业。</w:t>
            </w:r>
          </w:p>
        </w:tc>
      </w:tr>
      <w:tr w14:paraId="212F170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644" w:type="dxa"/>
            <w:vMerge w:val="continue"/>
            <w:tcBorders>
              <w:top w:val="nil"/>
              <w:bottom w:val="nil"/>
            </w:tcBorders>
            <w:vAlign w:val="top"/>
          </w:tcPr>
          <w:p w14:paraId="4FDB42F6">
            <w:pPr>
              <w:pStyle w:val="17"/>
              <w:rPr>
                <w:color w:val="auto"/>
              </w:rPr>
            </w:pPr>
          </w:p>
        </w:tc>
        <w:tc>
          <w:tcPr>
            <w:tcW w:w="780" w:type="dxa"/>
            <w:vAlign w:val="top"/>
          </w:tcPr>
          <w:p w14:paraId="5DB19DBC">
            <w:pPr>
              <w:spacing w:before="134" w:line="228" w:lineRule="auto"/>
              <w:ind w:left="171"/>
              <w:rPr>
                <w:rFonts w:ascii="宋体" w:hAnsi="宋体" w:eastAsia="宋体" w:cs="宋体"/>
                <w:color w:val="auto"/>
                <w:sz w:val="20"/>
                <w:szCs w:val="20"/>
              </w:rPr>
            </w:pPr>
            <w:r>
              <w:rPr>
                <w:rFonts w:ascii="宋体" w:hAnsi="宋体" w:eastAsia="宋体" w:cs="宋体"/>
                <w:color w:val="auto"/>
                <w:spacing w:val="-3"/>
                <w:sz w:val="20"/>
                <w:szCs w:val="20"/>
              </w:rPr>
              <w:t>中型</w:t>
            </w:r>
          </w:p>
        </w:tc>
        <w:tc>
          <w:tcPr>
            <w:tcW w:w="7350" w:type="dxa"/>
            <w:vAlign w:val="top"/>
          </w:tcPr>
          <w:p w14:paraId="4EEDA513">
            <w:pPr>
              <w:spacing w:before="134" w:line="228" w:lineRule="auto"/>
              <w:ind w:left="713"/>
              <w:rPr>
                <w:rFonts w:ascii="宋体" w:hAnsi="宋体" w:eastAsia="宋体" w:cs="宋体"/>
                <w:color w:val="auto"/>
                <w:sz w:val="20"/>
                <w:szCs w:val="20"/>
              </w:rPr>
            </w:pPr>
            <w:r>
              <w:rPr>
                <w:rFonts w:ascii="宋体" w:hAnsi="宋体" w:eastAsia="宋体" w:cs="宋体"/>
                <w:color w:val="auto"/>
                <w:spacing w:val="3"/>
                <w:sz w:val="20"/>
                <w:szCs w:val="20"/>
              </w:rPr>
              <w:t>从业人员</w:t>
            </w:r>
            <w:r>
              <w:rPr>
                <w:rFonts w:ascii="宋体" w:hAnsi="宋体" w:eastAsia="宋体" w:cs="宋体"/>
                <w:color w:val="auto"/>
                <w:spacing w:val="-8"/>
                <w:sz w:val="20"/>
                <w:szCs w:val="20"/>
              </w:rPr>
              <w:t xml:space="preserve"> </w:t>
            </w:r>
            <w:r>
              <w:rPr>
                <w:rFonts w:ascii="宋体" w:hAnsi="宋体" w:eastAsia="宋体" w:cs="宋体"/>
                <w:color w:val="auto"/>
                <w:spacing w:val="3"/>
                <w:sz w:val="20"/>
                <w:szCs w:val="20"/>
              </w:rPr>
              <w:t>100</w:t>
            </w:r>
            <w:r>
              <w:rPr>
                <w:rFonts w:ascii="宋体" w:hAnsi="宋体" w:eastAsia="宋体" w:cs="宋体"/>
                <w:color w:val="auto"/>
                <w:spacing w:val="-34"/>
                <w:sz w:val="20"/>
                <w:szCs w:val="20"/>
              </w:rPr>
              <w:t xml:space="preserve"> </w:t>
            </w:r>
            <w:r>
              <w:rPr>
                <w:rFonts w:ascii="宋体" w:hAnsi="宋体" w:eastAsia="宋体" w:cs="宋体"/>
                <w:color w:val="auto"/>
                <w:spacing w:val="3"/>
                <w:sz w:val="20"/>
                <w:szCs w:val="20"/>
              </w:rPr>
              <w:t>人一</w:t>
            </w:r>
            <w:r>
              <w:rPr>
                <w:rFonts w:ascii="宋体" w:hAnsi="宋体" w:eastAsia="宋体" w:cs="宋体"/>
                <w:color w:val="auto"/>
                <w:spacing w:val="-35"/>
                <w:sz w:val="20"/>
                <w:szCs w:val="20"/>
              </w:rPr>
              <w:t xml:space="preserve"> </w:t>
            </w:r>
            <w:r>
              <w:rPr>
                <w:rFonts w:ascii="宋体" w:hAnsi="宋体" w:eastAsia="宋体" w:cs="宋体"/>
                <w:color w:val="auto"/>
                <w:spacing w:val="3"/>
                <w:sz w:val="20"/>
                <w:szCs w:val="20"/>
              </w:rPr>
              <w:t>300</w:t>
            </w:r>
            <w:r>
              <w:rPr>
                <w:rFonts w:ascii="宋体" w:hAnsi="宋体" w:eastAsia="宋体" w:cs="宋体"/>
                <w:color w:val="auto"/>
                <w:spacing w:val="-34"/>
                <w:sz w:val="20"/>
                <w:szCs w:val="20"/>
              </w:rPr>
              <w:t xml:space="preserve"> </w:t>
            </w:r>
            <w:r>
              <w:rPr>
                <w:rFonts w:ascii="宋体" w:hAnsi="宋体" w:eastAsia="宋体" w:cs="宋体"/>
                <w:color w:val="auto"/>
                <w:spacing w:val="3"/>
                <w:sz w:val="20"/>
                <w:szCs w:val="20"/>
              </w:rPr>
              <w:t>人，且资产总额</w:t>
            </w:r>
            <w:r>
              <w:rPr>
                <w:rFonts w:ascii="宋体" w:hAnsi="宋体" w:eastAsia="宋体" w:cs="宋体"/>
                <w:color w:val="auto"/>
                <w:spacing w:val="-39"/>
                <w:sz w:val="20"/>
                <w:szCs w:val="20"/>
              </w:rPr>
              <w:t xml:space="preserve"> </w:t>
            </w:r>
            <w:r>
              <w:rPr>
                <w:rFonts w:ascii="宋体" w:hAnsi="宋体" w:eastAsia="宋体" w:cs="宋体"/>
                <w:color w:val="auto"/>
                <w:spacing w:val="3"/>
                <w:sz w:val="20"/>
                <w:szCs w:val="20"/>
              </w:rPr>
              <w:t>8000</w:t>
            </w:r>
            <w:r>
              <w:rPr>
                <w:rFonts w:ascii="宋体" w:hAnsi="宋体" w:eastAsia="宋体" w:cs="宋体"/>
                <w:color w:val="auto"/>
                <w:spacing w:val="-31"/>
                <w:sz w:val="20"/>
                <w:szCs w:val="20"/>
              </w:rPr>
              <w:t xml:space="preserve"> </w:t>
            </w:r>
            <w:r>
              <w:rPr>
                <w:rFonts w:ascii="宋体" w:hAnsi="宋体" w:eastAsia="宋体" w:cs="宋体"/>
                <w:color w:val="auto"/>
                <w:spacing w:val="3"/>
                <w:sz w:val="20"/>
                <w:szCs w:val="20"/>
              </w:rPr>
              <w:t>万元一</w:t>
            </w:r>
            <w:r>
              <w:rPr>
                <w:rFonts w:ascii="宋体" w:hAnsi="宋体" w:eastAsia="宋体" w:cs="宋体"/>
                <w:color w:val="auto"/>
                <w:spacing w:val="-24"/>
                <w:sz w:val="20"/>
                <w:szCs w:val="20"/>
              </w:rPr>
              <w:t xml:space="preserve"> </w:t>
            </w:r>
            <w:r>
              <w:rPr>
                <w:rFonts w:ascii="宋体" w:hAnsi="宋体" w:eastAsia="宋体" w:cs="宋体"/>
                <w:color w:val="auto"/>
                <w:spacing w:val="3"/>
                <w:sz w:val="20"/>
                <w:szCs w:val="20"/>
              </w:rPr>
              <w:t>120000</w:t>
            </w:r>
            <w:r>
              <w:rPr>
                <w:rFonts w:ascii="宋体" w:hAnsi="宋体" w:eastAsia="宋体" w:cs="宋体"/>
                <w:color w:val="auto"/>
                <w:spacing w:val="-31"/>
                <w:sz w:val="20"/>
                <w:szCs w:val="20"/>
              </w:rPr>
              <w:t xml:space="preserve"> </w:t>
            </w:r>
            <w:r>
              <w:rPr>
                <w:rFonts w:ascii="宋体" w:hAnsi="宋体" w:eastAsia="宋体" w:cs="宋体"/>
                <w:color w:val="auto"/>
                <w:spacing w:val="3"/>
                <w:sz w:val="20"/>
                <w:szCs w:val="20"/>
              </w:rPr>
              <w:t>万元</w:t>
            </w:r>
          </w:p>
        </w:tc>
      </w:tr>
      <w:tr w14:paraId="4EDFD2F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0" w:hRule="atLeast"/>
        </w:trPr>
        <w:tc>
          <w:tcPr>
            <w:tcW w:w="1644" w:type="dxa"/>
            <w:vMerge w:val="continue"/>
            <w:tcBorders>
              <w:top w:val="nil"/>
              <w:bottom w:val="nil"/>
            </w:tcBorders>
            <w:vAlign w:val="top"/>
          </w:tcPr>
          <w:p w14:paraId="426D70B9">
            <w:pPr>
              <w:pStyle w:val="17"/>
              <w:rPr>
                <w:color w:val="auto"/>
              </w:rPr>
            </w:pPr>
          </w:p>
        </w:tc>
        <w:tc>
          <w:tcPr>
            <w:tcW w:w="780" w:type="dxa"/>
            <w:vAlign w:val="top"/>
          </w:tcPr>
          <w:p w14:paraId="32D9F6F7">
            <w:pPr>
              <w:spacing w:before="133" w:line="230" w:lineRule="auto"/>
              <w:ind w:left="157"/>
              <w:rPr>
                <w:rFonts w:ascii="宋体" w:hAnsi="宋体" w:eastAsia="宋体" w:cs="宋体"/>
                <w:color w:val="auto"/>
                <w:sz w:val="20"/>
                <w:szCs w:val="20"/>
              </w:rPr>
            </w:pPr>
            <w:r>
              <w:rPr>
                <w:rFonts w:ascii="宋体" w:hAnsi="宋体" w:eastAsia="宋体" w:cs="宋体"/>
                <w:color w:val="auto"/>
                <w:spacing w:val="2"/>
                <w:sz w:val="20"/>
                <w:szCs w:val="20"/>
              </w:rPr>
              <w:t>小型</w:t>
            </w:r>
          </w:p>
        </w:tc>
        <w:tc>
          <w:tcPr>
            <w:tcW w:w="7350" w:type="dxa"/>
            <w:vAlign w:val="top"/>
          </w:tcPr>
          <w:p w14:paraId="2AB88E32">
            <w:pPr>
              <w:spacing w:before="132" w:line="228" w:lineRule="auto"/>
              <w:ind w:left="922"/>
              <w:rPr>
                <w:rFonts w:ascii="宋体" w:hAnsi="宋体" w:eastAsia="宋体" w:cs="宋体"/>
                <w:color w:val="auto"/>
                <w:sz w:val="20"/>
                <w:szCs w:val="20"/>
              </w:rPr>
            </w:pPr>
            <w:r>
              <w:rPr>
                <w:rFonts w:ascii="宋体" w:hAnsi="宋体" w:eastAsia="宋体" w:cs="宋体"/>
                <w:color w:val="auto"/>
                <w:spacing w:val="3"/>
                <w:sz w:val="20"/>
                <w:szCs w:val="20"/>
              </w:rPr>
              <w:t>从业人员</w:t>
            </w:r>
            <w:r>
              <w:rPr>
                <w:rFonts w:ascii="宋体" w:hAnsi="宋体" w:eastAsia="宋体" w:cs="宋体"/>
                <w:color w:val="auto"/>
                <w:spacing w:val="-22"/>
                <w:sz w:val="20"/>
                <w:szCs w:val="20"/>
              </w:rPr>
              <w:t xml:space="preserve"> </w:t>
            </w:r>
            <w:r>
              <w:rPr>
                <w:rFonts w:ascii="宋体" w:hAnsi="宋体" w:eastAsia="宋体" w:cs="宋体"/>
                <w:color w:val="auto"/>
                <w:spacing w:val="3"/>
                <w:sz w:val="20"/>
                <w:szCs w:val="20"/>
              </w:rPr>
              <w:t>10</w:t>
            </w:r>
            <w:r>
              <w:rPr>
                <w:rFonts w:ascii="宋体" w:hAnsi="宋体" w:eastAsia="宋体" w:cs="宋体"/>
                <w:color w:val="auto"/>
                <w:spacing w:val="-37"/>
                <w:sz w:val="20"/>
                <w:szCs w:val="20"/>
              </w:rPr>
              <w:t xml:space="preserve"> </w:t>
            </w:r>
            <w:r>
              <w:rPr>
                <w:rFonts w:ascii="宋体" w:hAnsi="宋体" w:eastAsia="宋体" w:cs="宋体"/>
                <w:color w:val="auto"/>
                <w:spacing w:val="3"/>
                <w:sz w:val="20"/>
                <w:szCs w:val="20"/>
              </w:rPr>
              <w:t>人一</w:t>
            </w:r>
            <w:r>
              <w:rPr>
                <w:rFonts w:ascii="宋体" w:hAnsi="宋体" w:eastAsia="宋体" w:cs="宋体"/>
                <w:color w:val="auto"/>
                <w:spacing w:val="-21"/>
                <w:sz w:val="20"/>
                <w:szCs w:val="20"/>
              </w:rPr>
              <w:t xml:space="preserve"> </w:t>
            </w:r>
            <w:r>
              <w:rPr>
                <w:rFonts w:ascii="宋体" w:hAnsi="宋体" w:eastAsia="宋体" w:cs="宋体"/>
                <w:color w:val="auto"/>
                <w:spacing w:val="3"/>
                <w:sz w:val="20"/>
                <w:szCs w:val="20"/>
              </w:rPr>
              <w:t>100</w:t>
            </w:r>
            <w:r>
              <w:rPr>
                <w:rFonts w:ascii="宋体" w:hAnsi="宋体" w:eastAsia="宋体" w:cs="宋体"/>
                <w:color w:val="auto"/>
                <w:spacing w:val="-37"/>
                <w:sz w:val="20"/>
                <w:szCs w:val="20"/>
              </w:rPr>
              <w:t xml:space="preserve"> </w:t>
            </w:r>
            <w:r>
              <w:rPr>
                <w:rFonts w:ascii="宋体" w:hAnsi="宋体" w:eastAsia="宋体" w:cs="宋体"/>
                <w:color w:val="auto"/>
                <w:spacing w:val="3"/>
                <w:sz w:val="20"/>
                <w:szCs w:val="20"/>
              </w:rPr>
              <w:t>人，且资产总额</w:t>
            </w:r>
            <w:r>
              <w:rPr>
                <w:rFonts w:ascii="宋体" w:hAnsi="宋体" w:eastAsia="宋体" w:cs="宋体"/>
                <w:color w:val="auto"/>
                <w:spacing w:val="-25"/>
                <w:sz w:val="20"/>
                <w:szCs w:val="20"/>
              </w:rPr>
              <w:t xml:space="preserve"> </w:t>
            </w:r>
            <w:r>
              <w:rPr>
                <w:rFonts w:ascii="宋体" w:hAnsi="宋体" w:eastAsia="宋体" w:cs="宋体"/>
                <w:color w:val="auto"/>
                <w:spacing w:val="3"/>
                <w:sz w:val="20"/>
                <w:szCs w:val="20"/>
              </w:rPr>
              <w:t>100</w:t>
            </w:r>
            <w:r>
              <w:rPr>
                <w:rFonts w:ascii="宋体" w:hAnsi="宋体" w:eastAsia="宋体" w:cs="宋体"/>
                <w:color w:val="auto"/>
                <w:spacing w:val="-30"/>
                <w:sz w:val="20"/>
                <w:szCs w:val="20"/>
              </w:rPr>
              <w:t xml:space="preserve"> </w:t>
            </w:r>
            <w:r>
              <w:rPr>
                <w:rFonts w:ascii="宋体" w:hAnsi="宋体" w:eastAsia="宋体" w:cs="宋体"/>
                <w:color w:val="auto"/>
                <w:spacing w:val="3"/>
                <w:sz w:val="20"/>
                <w:szCs w:val="20"/>
              </w:rPr>
              <w:t>万元一</w:t>
            </w:r>
            <w:r>
              <w:rPr>
                <w:rFonts w:ascii="宋体" w:hAnsi="宋体" w:eastAsia="宋体" w:cs="宋体"/>
                <w:color w:val="auto"/>
                <w:spacing w:val="-39"/>
                <w:sz w:val="20"/>
                <w:szCs w:val="20"/>
              </w:rPr>
              <w:t xml:space="preserve"> </w:t>
            </w:r>
            <w:r>
              <w:rPr>
                <w:rFonts w:ascii="宋体" w:hAnsi="宋体" w:eastAsia="宋体" w:cs="宋体"/>
                <w:color w:val="auto"/>
                <w:spacing w:val="3"/>
                <w:sz w:val="20"/>
                <w:szCs w:val="20"/>
              </w:rPr>
              <w:t>8000</w:t>
            </w:r>
            <w:r>
              <w:rPr>
                <w:rFonts w:ascii="宋体" w:hAnsi="宋体" w:eastAsia="宋体" w:cs="宋体"/>
                <w:color w:val="auto"/>
                <w:spacing w:val="-33"/>
                <w:sz w:val="20"/>
                <w:szCs w:val="20"/>
              </w:rPr>
              <w:t xml:space="preserve"> </w:t>
            </w:r>
            <w:r>
              <w:rPr>
                <w:rFonts w:ascii="宋体" w:hAnsi="宋体" w:eastAsia="宋体" w:cs="宋体"/>
                <w:color w:val="auto"/>
                <w:spacing w:val="3"/>
                <w:sz w:val="20"/>
                <w:szCs w:val="20"/>
              </w:rPr>
              <w:t>万元</w:t>
            </w:r>
          </w:p>
        </w:tc>
      </w:tr>
      <w:tr w14:paraId="6E155A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0" w:hRule="atLeast"/>
        </w:trPr>
        <w:tc>
          <w:tcPr>
            <w:tcW w:w="1644" w:type="dxa"/>
            <w:vMerge w:val="continue"/>
            <w:tcBorders>
              <w:top w:val="nil"/>
            </w:tcBorders>
            <w:vAlign w:val="top"/>
          </w:tcPr>
          <w:p w14:paraId="57C02F2F">
            <w:pPr>
              <w:pStyle w:val="17"/>
              <w:rPr>
                <w:color w:val="auto"/>
              </w:rPr>
            </w:pPr>
          </w:p>
        </w:tc>
        <w:tc>
          <w:tcPr>
            <w:tcW w:w="780" w:type="dxa"/>
            <w:vAlign w:val="top"/>
          </w:tcPr>
          <w:p w14:paraId="1326F08A">
            <w:pPr>
              <w:spacing w:before="233" w:line="228" w:lineRule="auto"/>
              <w:ind w:left="151"/>
              <w:rPr>
                <w:rFonts w:ascii="宋体" w:hAnsi="宋体" w:eastAsia="宋体" w:cs="宋体"/>
                <w:color w:val="auto"/>
                <w:sz w:val="20"/>
                <w:szCs w:val="20"/>
              </w:rPr>
            </w:pPr>
            <w:r>
              <w:rPr>
                <w:rFonts w:ascii="宋体" w:hAnsi="宋体" w:eastAsia="宋体" w:cs="宋体"/>
                <w:color w:val="auto"/>
                <w:spacing w:val="4"/>
                <w:sz w:val="20"/>
                <w:szCs w:val="20"/>
              </w:rPr>
              <w:t>微型</w:t>
            </w:r>
          </w:p>
        </w:tc>
        <w:tc>
          <w:tcPr>
            <w:tcW w:w="7350" w:type="dxa"/>
            <w:vAlign w:val="top"/>
          </w:tcPr>
          <w:p w14:paraId="078463B3">
            <w:pPr>
              <w:spacing w:before="183" w:line="228" w:lineRule="auto"/>
              <w:ind w:left="1603"/>
              <w:rPr>
                <w:rFonts w:ascii="宋体" w:hAnsi="宋体" w:eastAsia="宋体" w:cs="宋体"/>
                <w:color w:val="auto"/>
                <w:sz w:val="20"/>
                <w:szCs w:val="20"/>
              </w:rPr>
            </w:pPr>
            <w:r>
              <w:rPr>
                <w:rFonts w:ascii="宋体" w:hAnsi="宋体" w:eastAsia="宋体" w:cs="宋体"/>
                <w:color w:val="auto"/>
                <w:spacing w:val="4"/>
                <w:sz w:val="20"/>
                <w:szCs w:val="20"/>
              </w:rPr>
              <w:t>从业人员</w:t>
            </w:r>
            <w:r>
              <w:rPr>
                <w:rFonts w:ascii="宋体" w:hAnsi="宋体" w:eastAsia="宋体" w:cs="宋体"/>
                <w:color w:val="auto"/>
                <w:spacing w:val="-12"/>
                <w:sz w:val="20"/>
                <w:szCs w:val="20"/>
              </w:rPr>
              <w:t xml:space="preserve"> </w:t>
            </w:r>
            <w:r>
              <w:rPr>
                <w:rFonts w:ascii="宋体" w:hAnsi="宋体" w:eastAsia="宋体" w:cs="宋体"/>
                <w:color w:val="auto"/>
                <w:spacing w:val="4"/>
                <w:sz w:val="20"/>
                <w:szCs w:val="20"/>
              </w:rPr>
              <w:t>10</w:t>
            </w:r>
            <w:r>
              <w:rPr>
                <w:rFonts w:ascii="宋体" w:hAnsi="宋体" w:eastAsia="宋体" w:cs="宋体"/>
                <w:color w:val="auto"/>
                <w:spacing w:val="-36"/>
                <w:sz w:val="20"/>
                <w:szCs w:val="20"/>
              </w:rPr>
              <w:t xml:space="preserve"> </w:t>
            </w:r>
            <w:r>
              <w:rPr>
                <w:rFonts w:ascii="宋体" w:hAnsi="宋体" w:eastAsia="宋体" w:cs="宋体"/>
                <w:color w:val="auto"/>
                <w:spacing w:val="4"/>
                <w:sz w:val="20"/>
                <w:szCs w:val="20"/>
              </w:rPr>
              <w:t>人以下或资产总额</w:t>
            </w:r>
            <w:r>
              <w:rPr>
                <w:rFonts w:ascii="宋体" w:hAnsi="宋体" w:eastAsia="宋体" w:cs="宋体"/>
                <w:color w:val="auto"/>
                <w:spacing w:val="-22"/>
                <w:sz w:val="20"/>
                <w:szCs w:val="20"/>
              </w:rPr>
              <w:t xml:space="preserve"> </w:t>
            </w:r>
            <w:r>
              <w:rPr>
                <w:rFonts w:ascii="宋体" w:hAnsi="宋体" w:eastAsia="宋体" w:cs="宋体"/>
                <w:color w:val="auto"/>
                <w:spacing w:val="4"/>
                <w:sz w:val="20"/>
                <w:szCs w:val="20"/>
              </w:rPr>
              <w:t>100</w:t>
            </w:r>
            <w:r>
              <w:rPr>
                <w:rFonts w:ascii="宋体" w:hAnsi="宋体" w:eastAsia="宋体" w:cs="宋体"/>
                <w:color w:val="auto"/>
                <w:spacing w:val="-34"/>
                <w:sz w:val="20"/>
                <w:szCs w:val="20"/>
              </w:rPr>
              <w:t xml:space="preserve"> </w:t>
            </w:r>
            <w:r>
              <w:rPr>
                <w:rFonts w:ascii="宋体" w:hAnsi="宋体" w:eastAsia="宋体" w:cs="宋体"/>
                <w:color w:val="auto"/>
                <w:spacing w:val="4"/>
                <w:sz w:val="20"/>
                <w:szCs w:val="20"/>
              </w:rPr>
              <w:t>万元以下</w:t>
            </w:r>
          </w:p>
        </w:tc>
      </w:tr>
      <w:tr w14:paraId="4B908B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79" w:hRule="atLeast"/>
        </w:trPr>
        <w:tc>
          <w:tcPr>
            <w:tcW w:w="1644" w:type="dxa"/>
            <w:vMerge w:val="restart"/>
            <w:tcBorders>
              <w:bottom w:val="nil"/>
            </w:tcBorders>
            <w:vAlign w:val="top"/>
          </w:tcPr>
          <w:p w14:paraId="2E48DBA2">
            <w:pPr>
              <w:pStyle w:val="17"/>
              <w:spacing w:line="277" w:lineRule="auto"/>
              <w:rPr>
                <w:color w:val="auto"/>
              </w:rPr>
            </w:pPr>
          </w:p>
          <w:p w14:paraId="401A56EA">
            <w:pPr>
              <w:pStyle w:val="17"/>
              <w:spacing w:line="277" w:lineRule="auto"/>
              <w:rPr>
                <w:color w:val="auto"/>
              </w:rPr>
            </w:pPr>
          </w:p>
          <w:p w14:paraId="5FD8A01F">
            <w:pPr>
              <w:pStyle w:val="17"/>
              <w:spacing w:line="277" w:lineRule="auto"/>
              <w:rPr>
                <w:color w:val="auto"/>
              </w:rPr>
            </w:pPr>
          </w:p>
          <w:p w14:paraId="00488AFD">
            <w:pPr>
              <w:spacing w:before="65" w:line="228" w:lineRule="auto"/>
              <w:ind w:left="63"/>
              <w:rPr>
                <w:rFonts w:ascii="宋体" w:hAnsi="宋体" w:eastAsia="宋体" w:cs="宋体"/>
                <w:color w:val="auto"/>
                <w:sz w:val="20"/>
                <w:szCs w:val="20"/>
              </w:rPr>
            </w:pPr>
            <w:r>
              <w:rPr>
                <w:rFonts w:ascii="宋体" w:hAnsi="宋体" w:eastAsia="宋体" w:cs="宋体"/>
                <w:color w:val="auto"/>
                <w:spacing w:val="8"/>
                <w:sz w:val="20"/>
                <w:szCs w:val="20"/>
              </w:rPr>
              <w:t>其他未列明行业</w:t>
            </w:r>
          </w:p>
        </w:tc>
        <w:tc>
          <w:tcPr>
            <w:tcW w:w="8130" w:type="dxa"/>
            <w:gridSpan w:val="2"/>
            <w:vAlign w:val="top"/>
          </w:tcPr>
          <w:p w14:paraId="32583924">
            <w:pPr>
              <w:spacing w:before="133" w:line="228" w:lineRule="auto"/>
              <w:ind w:left="2150"/>
              <w:rPr>
                <w:rFonts w:ascii="宋体" w:hAnsi="宋体" w:eastAsia="宋体" w:cs="宋体"/>
                <w:color w:val="auto"/>
                <w:sz w:val="20"/>
                <w:szCs w:val="20"/>
              </w:rPr>
            </w:pPr>
            <w:r>
              <w:rPr>
                <w:rFonts w:ascii="宋体" w:hAnsi="宋体" w:eastAsia="宋体" w:cs="宋体"/>
                <w:color w:val="auto"/>
                <w:spacing w:val="5"/>
                <w:sz w:val="20"/>
                <w:szCs w:val="20"/>
              </w:rPr>
              <w:t>从业人员</w:t>
            </w:r>
            <w:r>
              <w:rPr>
                <w:rFonts w:ascii="宋体" w:hAnsi="宋体" w:eastAsia="宋体" w:cs="宋体"/>
                <w:color w:val="auto"/>
                <w:spacing w:val="-21"/>
                <w:sz w:val="20"/>
                <w:szCs w:val="20"/>
              </w:rPr>
              <w:t xml:space="preserve"> </w:t>
            </w:r>
            <w:r>
              <w:rPr>
                <w:rFonts w:ascii="宋体" w:hAnsi="宋体" w:eastAsia="宋体" w:cs="宋体"/>
                <w:color w:val="auto"/>
                <w:spacing w:val="5"/>
                <w:sz w:val="20"/>
                <w:szCs w:val="20"/>
              </w:rPr>
              <w:t>300</w:t>
            </w:r>
            <w:r>
              <w:rPr>
                <w:rFonts w:ascii="宋体" w:hAnsi="宋体" w:eastAsia="宋体" w:cs="宋体"/>
                <w:color w:val="auto"/>
                <w:spacing w:val="-34"/>
                <w:sz w:val="20"/>
                <w:szCs w:val="20"/>
              </w:rPr>
              <w:t xml:space="preserve"> </w:t>
            </w:r>
            <w:r>
              <w:rPr>
                <w:rFonts w:ascii="宋体" w:hAnsi="宋体" w:eastAsia="宋体" w:cs="宋体"/>
                <w:color w:val="auto"/>
                <w:spacing w:val="5"/>
                <w:sz w:val="20"/>
                <w:szCs w:val="20"/>
              </w:rPr>
              <w:t>人以下的为中小微型企业。</w:t>
            </w:r>
          </w:p>
        </w:tc>
      </w:tr>
      <w:tr w14:paraId="46FF5C6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1" w:hRule="atLeast"/>
        </w:trPr>
        <w:tc>
          <w:tcPr>
            <w:tcW w:w="1644" w:type="dxa"/>
            <w:vMerge w:val="continue"/>
            <w:tcBorders>
              <w:top w:val="nil"/>
              <w:bottom w:val="nil"/>
            </w:tcBorders>
            <w:vAlign w:val="top"/>
          </w:tcPr>
          <w:p w14:paraId="56F60B0B">
            <w:pPr>
              <w:pStyle w:val="17"/>
              <w:rPr>
                <w:color w:val="auto"/>
              </w:rPr>
            </w:pPr>
          </w:p>
        </w:tc>
        <w:tc>
          <w:tcPr>
            <w:tcW w:w="780" w:type="dxa"/>
            <w:vAlign w:val="top"/>
          </w:tcPr>
          <w:p w14:paraId="26170D8F">
            <w:pPr>
              <w:spacing w:before="137" w:line="228" w:lineRule="auto"/>
              <w:ind w:left="171"/>
              <w:rPr>
                <w:rFonts w:ascii="宋体" w:hAnsi="宋体" w:eastAsia="宋体" w:cs="宋体"/>
                <w:color w:val="auto"/>
                <w:sz w:val="20"/>
                <w:szCs w:val="20"/>
              </w:rPr>
            </w:pPr>
            <w:r>
              <w:rPr>
                <w:rFonts w:ascii="宋体" w:hAnsi="宋体" w:eastAsia="宋体" w:cs="宋体"/>
                <w:color w:val="auto"/>
                <w:spacing w:val="-3"/>
                <w:sz w:val="20"/>
                <w:szCs w:val="20"/>
              </w:rPr>
              <w:t>中型</w:t>
            </w:r>
          </w:p>
        </w:tc>
        <w:tc>
          <w:tcPr>
            <w:tcW w:w="7350" w:type="dxa"/>
            <w:vAlign w:val="top"/>
          </w:tcPr>
          <w:p w14:paraId="1478BEB8">
            <w:pPr>
              <w:spacing w:before="137" w:line="228" w:lineRule="auto"/>
              <w:ind w:left="2652"/>
              <w:rPr>
                <w:rFonts w:ascii="宋体" w:hAnsi="宋体" w:eastAsia="宋体" w:cs="宋体"/>
                <w:color w:val="auto"/>
                <w:sz w:val="20"/>
                <w:szCs w:val="20"/>
              </w:rPr>
            </w:pPr>
            <w:r>
              <w:rPr>
                <w:rFonts w:ascii="宋体" w:hAnsi="宋体" w:eastAsia="宋体" w:cs="宋体"/>
                <w:color w:val="auto"/>
                <w:spacing w:val="3"/>
                <w:sz w:val="20"/>
                <w:szCs w:val="20"/>
              </w:rPr>
              <w:t>从业人员</w:t>
            </w:r>
            <w:r>
              <w:rPr>
                <w:rFonts w:ascii="宋体" w:hAnsi="宋体" w:eastAsia="宋体" w:cs="宋体"/>
                <w:color w:val="auto"/>
                <w:spacing w:val="-16"/>
                <w:sz w:val="20"/>
                <w:szCs w:val="20"/>
              </w:rPr>
              <w:t xml:space="preserve"> </w:t>
            </w:r>
            <w:r>
              <w:rPr>
                <w:rFonts w:ascii="宋体" w:hAnsi="宋体" w:eastAsia="宋体" w:cs="宋体"/>
                <w:color w:val="auto"/>
                <w:spacing w:val="3"/>
                <w:sz w:val="20"/>
                <w:szCs w:val="20"/>
              </w:rPr>
              <w:t>100—300</w:t>
            </w:r>
            <w:r>
              <w:rPr>
                <w:rFonts w:ascii="宋体" w:hAnsi="宋体" w:eastAsia="宋体" w:cs="宋体"/>
                <w:color w:val="auto"/>
                <w:spacing w:val="-37"/>
                <w:sz w:val="20"/>
                <w:szCs w:val="20"/>
              </w:rPr>
              <w:t xml:space="preserve"> </w:t>
            </w:r>
            <w:r>
              <w:rPr>
                <w:rFonts w:ascii="宋体" w:hAnsi="宋体" w:eastAsia="宋体" w:cs="宋体"/>
                <w:color w:val="auto"/>
                <w:spacing w:val="3"/>
                <w:sz w:val="20"/>
                <w:szCs w:val="20"/>
              </w:rPr>
              <w:t>人</w:t>
            </w:r>
          </w:p>
        </w:tc>
      </w:tr>
      <w:tr w14:paraId="4FE06F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59" w:hRule="atLeast"/>
        </w:trPr>
        <w:tc>
          <w:tcPr>
            <w:tcW w:w="1644" w:type="dxa"/>
            <w:vMerge w:val="continue"/>
            <w:tcBorders>
              <w:top w:val="nil"/>
              <w:bottom w:val="nil"/>
            </w:tcBorders>
            <w:vAlign w:val="top"/>
          </w:tcPr>
          <w:p w14:paraId="3DCB24C1">
            <w:pPr>
              <w:pStyle w:val="17"/>
              <w:rPr>
                <w:color w:val="auto"/>
              </w:rPr>
            </w:pPr>
          </w:p>
        </w:tc>
        <w:tc>
          <w:tcPr>
            <w:tcW w:w="780" w:type="dxa"/>
            <w:vAlign w:val="top"/>
          </w:tcPr>
          <w:p w14:paraId="1F6BED9F">
            <w:pPr>
              <w:spacing w:before="214" w:line="230" w:lineRule="auto"/>
              <w:ind w:left="157"/>
              <w:rPr>
                <w:rFonts w:ascii="宋体" w:hAnsi="宋体" w:eastAsia="宋体" w:cs="宋体"/>
                <w:color w:val="auto"/>
                <w:sz w:val="20"/>
                <w:szCs w:val="20"/>
              </w:rPr>
            </w:pPr>
            <w:r>
              <w:rPr>
                <w:rFonts w:ascii="宋体" w:hAnsi="宋体" w:eastAsia="宋体" w:cs="宋体"/>
                <w:color w:val="auto"/>
                <w:spacing w:val="2"/>
                <w:sz w:val="20"/>
                <w:szCs w:val="20"/>
              </w:rPr>
              <w:t>小型</w:t>
            </w:r>
          </w:p>
        </w:tc>
        <w:tc>
          <w:tcPr>
            <w:tcW w:w="7350" w:type="dxa"/>
            <w:vAlign w:val="top"/>
          </w:tcPr>
          <w:p w14:paraId="358948F6">
            <w:pPr>
              <w:spacing w:before="174" w:line="228" w:lineRule="auto"/>
              <w:ind w:left="2549"/>
              <w:rPr>
                <w:rFonts w:ascii="宋体" w:hAnsi="宋体" w:eastAsia="宋体" w:cs="宋体"/>
                <w:color w:val="auto"/>
                <w:sz w:val="20"/>
                <w:szCs w:val="20"/>
              </w:rPr>
            </w:pPr>
            <w:r>
              <w:rPr>
                <w:rFonts w:ascii="宋体" w:hAnsi="宋体" w:eastAsia="宋体" w:cs="宋体"/>
                <w:color w:val="auto"/>
                <w:sz w:val="20"/>
                <w:szCs w:val="20"/>
              </w:rPr>
              <w:t>从业人员</w:t>
            </w:r>
            <w:r>
              <w:rPr>
                <w:rFonts w:ascii="宋体" w:hAnsi="宋体" w:eastAsia="宋体" w:cs="宋体"/>
                <w:color w:val="auto"/>
                <w:spacing w:val="-14"/>
                <w:sz w:val="20"/>
                <w:szCs w:val="20"/>
              </w:rPr>
              <w:t xml:space="preserve"> </w:t>
            </w:r>
            <w:r>
              <w:rPr>
                <w:rFonts w:ascii="宋体" w:hAnsi="宋体" w:eastAsia="宋体" w:cs="宋体"/>
                <w:color w:val="auto"/>
                <w:sz w:val="20"/>
                <w:szCs w:val="20"/>
              </w:rPr>
              <w:t>10</w:t>
            </w:r>
            <w:r>
              <w:rPr>
                <w:rFonts w:ascii="宋体" w:hAnsi="宋体" w:eastAsia="宋体" w:cs="宋体"/>
                <w:color w:val="auto"/>
                <w:spacing w:val="-36"/>
                <w:sz w:val="20"/>
                <w:szCs w:val="20"/>
              </w:rPr>
              <w:t xml:space="preserve"> </w:t>
            </w:r>
            <w:r>
              <w:rPr>
                <w:rFonts w:ascii="宋体" w:hAnsi="宋体" w:eastAsia="宋体" w:cs="宋体"/>
                <w:color w:val="auto"/>
                <w:sz w:val="20"/>
                <w:szCs w:val="20"/>
              </w:rPr>
              <w:t>人一</w:t>
            </w:r>
            <w:r>
              <w:rPr>
                <w:rFonts w:ascii="宋体" w:hAnsi="宋体" w:eastAsia="宋体" w:cs="宋体"/>
                <w:color w:val="auto"/>
                <w:spacing w:val="-22"/>
                <w:sz w:val="20"/>
                <w:szCs w:val="20"/>
              </w:rPr>
              <w:t xml:space="preserve"> </w:t>
            </w:r>
            <w:r>
              <w:rPr>
                <w:rFonts w:ascii="宋体" w:hAnsi="宋体" w:eastAsia="宋体" w:cs="宋体"/>
                <w:color w:val="auto"/>
                <w:sz w:val="20"/>
                <w:szCs w:val="20"/>
              </w:rPr>
              <w:t>100</w:t>
            </w:r>
            <w:r>
              <w:rPr>
                <w:rFonts w:ascii="宋体" w:hAnsi="宋体" w:eastAsia="宋体" w:cs="宋体"/>
                <w:color w:val="auto"/>
                <w:spacing w:val="-36"/>
                <w:sz w:val="20"/>
                <w:szCs w:val="20"/>
              </w:rPr>
              <w:t xml:space="preserve"> </w:t>
            </w:r>
            <w:r>
              <w:rPr>
                <w:rFonts w:ascii="宋体" w:hAnsi="宋体" w:eastAsia="宋体" w:cs="宋体"/>
                <w:color w:val="auto"/>
                <w:sz w:val="20"/>
                <w:szCs w:val="20"/>
              </w:rPr>
              <w:t>人</w:t>
            </w:r>
          </w:p>
        </w:tc>
      </w:tr>
      <w:tr w14:paraId="52AB47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5" w:hRule="atLeast"/>
        </w:trPr>
        <w:tc>
          <w:tcPr>
            <w:tcW w:w="1644" w:type="dxa"/>
            <w:vMerge w:val="continue"/>
            <w:tcBorders>
              <w:top w:val="nil"/>
            </w:tcBorders>
            <w:vAlign w:val="top"/>
          </w:tcPr>
          <w:p w14:paraId="7AF286F8">
            <w:pPr>
              <w:pStyle w:val="17"/>
              <w:rPr>
                <w:color w:val="auto"/>
              </w:rPr>
            </w:pPr>
          </w:p>
        </w:tc>
        <w:tc>
          <w:tcPr>
            <w:tcW w:w="780" w:type="dxa"/>
            <w:vAlign w:val="top"/>
          </w:tcPr>
          <w:p w14:paraId="4DF845B5">
            <w:pPr>
              <w:spacing w:before="137" w:line="228" w:lineRule="auto"/>
              <w:ind w:left="151"/>
              <w:rPr>
                <w:rFonts w:ascii="宋体" w:hAnsi="宋体" w:eastAsia="宋体" w:cs="宋体"/>
                <w:color w:val="auto"/>
                <w:sz w:val="20"/>
                <w:szCs w:val="20"/>
              </w:rPr>
            </w:pPr>
            <w:r>
              <w:rPr>
                <w:rFonts w:ascii="宋体" w:hAnsi="宋体" w:eastAsia="宋体" w:cs="宋体"/>
                <w:color w:val="auto"/>
                <w:spacing w:val="4"/>
                <w:sz w:val="20"/>
                <w:szCs w:val="20"/>
              </w:rPr>
              <w:t>微型</w:t>
            </w:r>
          </w:p>
        </w:tc>
        <w:tc>
          <w:tcPr>
            <w:tcW w:w="7350" w:type="dxa"/>
            <w:vAlign w:val="top"/>
          </w:tcPr>
          <w:p w14:paraId="01D741E0">
            <w:pPr>
              <w:spacing w:before="138" w:line="228" w:lineRule="auto"/>
              <w:ind w:left="2758"/>
              <w:rPr>
                <w:rFonts w:ascii="宋体" w:hAnsi="宋体" w:eastAsia="宋体" w:cs="宋体"/>
                <w:color w:val="auto"/>
                <w:sz w:val="20"/>
                <w:szCs w:val="20"/>
              </w:rPr>
            </w:pPr>
            <w:r>
              <w:rPr>
                <w:rFonts w:ascii="宋体" w:hAnsi="宋体" w:eastAsia="宋体" w:cs="宋体"/>
                <w:color w:val="auto"/>
                <w:spacing w:val="3"/>
                <w:sz w:val="20"/>
                <w:szCs w:val="20"/>
              </w:rPr>
              <w:t>从业人员</w:t>
            </w:r>
            <w:r>
              <w:rPr>
                <w:rFonts w:ascii="宋体" w:hAnsi="宋体" w:eastAsia="宋体" w:cs="宋体"/>
                <w:color w:val="auto"/>
                <w:spacing w:val="-19"/>
                <w:sz w:val="20"/>
                <w:szCs w:val="20"/>
              </w:rPr>
              <w:t xml:space="preserve"> </w:t>
            </w:r>
            <w:r>
              <w:rPr>
                <w:rFonts w:ascii="宋体" w:hAnsi="宋体" w:eastAsia="宋体" w:cs="宋体"/>
                <w:color w:val="auto"/>
                <w:spacing w:val="3"/>
                <w:sz w:val="20"/>
                <w:szCs w:val="20"/>
              </w:rPr>
              <w:t>10</w:t>
            </w:r>
            <w:r>
              <w:rPr>
                <w:rFonts w:ascii="宋体" w:hAnsi="宋体" w:eastAsia="宋体" w:cs="宋体"/>
                <w:color w:val="auto"/>
                <w:spacing w:val="-37"/>
                <w:sz w:val="20"/>
                <w:szCs w:val="20"/>
              </w:rPr>
              <w:t xml:space="preserve"> </w:t>
            </w:r>
            <w:r>
              <w:rPr>
                <w:rFonts w:ascii="宋体" w:hAnsi="宋体" w:eastAsia="宋体" w:cs="宋体"/>
                <w:color w:val="auto"/>
                <w:spacing w:val="3"/>
                <w:sz w:val="20"/>
                <w:szCs w:val="20"/>
              </w:rPr>
              <w:t>人以下</w:t>
            </w:r>
          </w:p>
        </w:tc>
      </w:tr>
    </w:tbl>
    <w:p w14:paraId="580B61E9">
      <w:pPr>
        <w:pStyle w:val="7"/>
        <w:rPr>
          <w:color w:val="auto"/>
        </w:rPr>
      </w:pPr>
    </w:p>
    <w:sectPr>
      <w:headerReference r:id="rId41" w:type="default"/>
      <w:pgSz w:w="11900" w:h="16838"/>
      <w:pgMar w:top="720" w:right="720" w:bottom="720" w:left="720" w:header="0" w:footer="510"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Arial Black">
    <w:panose1 w:val="020B0A04020102020204"/>
    <w:charset w:val="00"/>
    <w:family w:val="swiss"/>
    <w:pitch w:val="default"/>
    <w:sig w:usb0="A00002AF" w:usb1="400078FB" w:usb2="00000000" w:usb3="00000000" w:csb0="6000009F" w:csb1="DFD70000"/>
  </w:font>
  <w:font w:name="华文楷体">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汉仪书宋二S">
    <w:altName w:val="宋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2DC0FF">
    <w:pPr>
      <w:pStyle w:val="11"/>
    </w:pPr>
    <w:r>
      <w:rPr>
        <w:sz w:val="18"/>
      </w:rPr>
      <mc:AlternateContent>
        <mc:Choice Requires="wps">
          <w:drawing>
            <wp:anchor distT="0" distB="0" distL="114300" distR="114300" simplePos="0" relativeHeight="251660288" behindDoc="0" locked="0" layoutInCell="1" allowOverlap="1">
              <wp:simplePos x="0" y="0"/>
              <wp:positionH relativeFrom="margin">
                <wp:posOffset>2919095</wp:posOffset>
              </wp:positionH>
              <wp:positionV relativeFrom="paragraph">
                <wp:posOffset>0</wp:posOffset>
              </wp:positionV>
              <wp:extent cx="461645" cy="312420"/>
              <wp:effectExtent l="0" t="0" r="0" b="0"/>
              <wp:wrapNone/>
              <wp:docPr id="2" name="文本框 2"/>
              <wp:cNvGraphicFramePr/>
              <a:graphic xmlns:a="http://schemas.openxmlformats.org/drawingml/2006/main">
                <a:graphicData uri="http://schemas.microsoft.com/office/word/2010/wordprocessingShape">
                  <wps:wsp>
                    <wps:cNvSpPr txBox="1"/>
                    <wps:spPr>
                      <a:xfrm>
                        <a:off x="0" y="0"/>
                        <a:ext cx="461645" cy="31242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E9379BC">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square" lIns="0" tIns="0" rIns="0" bIns="0" numCol="1" spcCol="0" rtlCol="0" fromWordArt="0" anchor="t" anchorCtr="0" forceAA="0" upright="0" compatLnSpc="1">
                      <a:noAutofit/>
                    </wps:bodyPr>
                  </wps:wsp>
                </a:graphicData>
              </a:graphic>
            </wp:anchor>
          </w:drawing>
        </mc:Choice>
        <mc:Fallback>
          <w:pict>
            <v:shape id="_x0000_s1026" o:spid="_x0000_s1026" o:spt="202" type="#_x0000_t202" style="position:absolute;left:0pt;margin-left:229.85pt;margin-top:0pt;height:24.6pt;width:36.35pt;mso-position-horizontal-relative:margin;z-index:251660288;mso-width-relative:page;mso-height-relative:page;" filled="f" stroked="f" coordsize="21600,21600" o:gfxdata="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">
              <v:fill on="f" focussize="0,0"/>
              <v:stroke on="f" weight="0.5pt"/>
              <v:imagedata o:title=""/>
              <o:lock v:ext="edit" aspectratio="f"/>
              <v:textbox inset="0mm,0mm,0mm,0mm">
                <w:txbxContent>
                  <w:p w14:paraId="7E9379BC">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15B709">
    <w:pPr>
      <w:pStyle w:val="11"/>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863851A">
                          <w:pPr>
                            <w:pStyle w:val="11"/>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863851A">
                    <w:pPr>
                      <w:pStyle w:val="11"/>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CD648D">
    <w:pPr>
      <w:pStyle w:val="11"/>
      <w:jc w:val="cente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2B4A3A8">
                          <w:pPr>
                            <w:pStyle w:val="11"/>
                          </w:pPr>
                          <w:r>
                            <w:fldChar w:fldCharType="begin"/>
                          </w:r>
                          <w:r>
                            <w:instrText xml:space="preserve"> PAGE  \* MERGEFORMAT </w:instrText>
                          </w:r>
                          <w:r>
                            <w:fldChar w:fldCharType="separate"/>
                          </w:r>
                          <w:r>
                            <w:t>28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uow4KzICAABhBAAADgAAAAAAAAABACAAAAAfAQAAZHJzL2Uyb0RvYy54bWxQSwUG&#10;AAAAAAYABgBZAQAAwwUAAAAA&#10;">
              <v:fill on="f" focussize="0,0"/>
              <v:stroke on="f" weight="0.5pt"/>
              <v:imagedata o:title=""/>
              <o:lock v:ext="edit" aspectratio="f"/>
              <v:textbox inset="0mm,0mm,0mm,0mm" style="mso-fit-shape-to-text:t;">
                <w:txbxContent>
                  <w:p w14:paraId="62B4A3A8">
                    <w:pPr>
                      <w:pStyle w:val="11"/>
                    </w:pPr>
                    <w:r>
                      <w:fldChar w:fldCharType="begin"/>
                    </w:r>
                    <w:r>
                      <w:instrText xml:space="preserve"> PAGE  \* MERGEFORMAT </w:instrText>
                    </w:r>
                    <w:r>
                      <w:fldChar w:fldCharType="separate"/>
                    </w:r>
                    <w:r>
                      <w:t>28</w:t>
                    </w:r>
                    <w:r>
                      <w:fldChar w:fldCharType="end"/>
                    </w:r>
                  </w:p>
                </w:txbxContent>
              </v:textbox>
            </v:shape>
          </w:pict>
        </mc:Fallback>
      </mc:AlternateContent>
    </w:r>
  </w:p>
  <w:p w14:paraId="441BB728">
    <w:pPr>
      <w:spacing w:line="188" w:lineRule="auto"/>
      <w:ind w:left="4084"/>
      <w:rPr>
        <w:rFonts w:ascii="Calibri" w:hAnsi="Calibri" w:eastAsia="Calibri" w:cs="Calibri"/>
        <w:sz w:val="17"/>
        <w:szCs w:val="17"/>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0DDD94">
    <w:pPr>
      <w:tabs>
        <w:tab w:val="center" w:pos="5233"/>
      </w:tabs>
      <w:spacing w:line="188" w:lineRule="auto"/>
      <w:rPr>
        <w:rFonts w:ascii="Calibri" w:hAnsi="Calibri" w:eastAsia="Calibri" w:cs="Calibri"/>
        <w:sz w:val="17"/>
        <w:szCs w:val="17"/>
      </w:rPr>
    </w:pPr>
    <w:r>
      <w:rPr>
        <w:sz w:val="17"/>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4AAF403C">
                          <w:pPr>
                            <w:pStyle w:val="11"/>
                          </w:pPr>
                          <w:r>
                            <w:fldChar w:fldCharType="begin"/>
                          </w:r>
                          <w:r>
                            <w:instrText xml:space="preserve"> PAGE  \* MERGEFORMAT </w:instrText>
                          </w:r>
                          <w:r>
                            <w:fldChar w:fldCharType="separate"/>
                          </w:r>
                          <w:r>
                            <w:t>29</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4AAF403C">
                    <w:pPr>
                      <w:pStyle w:val="11"/>
                    </w:pPr>
                    <w:r>
                      <w:fldChar w:fldCharType="begin"/>
                    </w:r>
                    <w:r>
                      <w:instrText xml:space="preserve"> PAGE  \* MERGEFORMAT </w:instrText>
                    </w:r>
                    <w:r>
                      <w:fldChar w:fldCharType="separate"/>
                    </w:r>
                    <w:r>
                      <w:t>29</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6E5393">
    <w:pPr>
      <w:pStyle w:val="11"/>
    </w:pPr>
    <w:r>
      <w:rPr>
        <w:sz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5ABCDB0">
                          <w:pPr>
                            <w:pStyle w:val="11"/>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WLh2QyAgAAYQQAAA4AAABkcnMvZTJvRG9jLnhtbK1UzY7TMBC+I/EO&#10;lu80aRG7Vd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9YuHZDICAABhBAAADgAAAAAAAAABACAAAAAfAQAAZHJzL2Uyb0RvYy54bWxQSwUG&#10;AAAAAAYABgBZAQAAwwUAAAAA&#10;">
              <v:fill on="f" focussize="0,0"/>
              <v:stroke on="f" weight="0.5pt"/>
              <v:imagedata o:title=""/>
              <o:lock v:ext="edit" aspectratio="f"/>
              <v:textbox inset="0mm,0mm,0mm,0mm" style="mso-fit-shape-to-text:t;">
                <w:txbxContent>
                  <w:p w14:paraId="65ABCDB0">
                    <w:pPr>
                      <w:pStyle w:val="11"/>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152272">
    <w:pPr>
      <w:spacing w:line="184" w:lineRule="auto"/>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8" name="文本框 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5D40D9C">
                          <w:pPr>
                            <w:pStyle w:val="11"/>
                          </w:pPr>
                          <w:r>
                            <w:fldChar w:fldCharType="begin"/>
                          </w:r>
                          <w:r>
                            <w:instrText xml:space="preserve"> PAGE  \* MERGEFORMAT </w:instrText>
                          </w:r>
                          <w:r>
                            <w:fldChar w:fldCharType="separate"/>
                          </w:r>
                          <w:r>
                            <w:t>21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eXtc4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Hl7XOMQIAAGEEAAAOAAAAAAAAAAEAIAAAAB8BAABkcnMvZTJvRG9jLnhtbFBLBQYA&#10;AAAABgAGAFkBAADCBQAAAAA=&#10;">
              <v:fill on="f" focussize="0,0"/>
              <v:stroke on="f" weight="0.5pt"/>
              <v:imagedata o:title=""/>
              <o:lock v:ext="edit" aspectratio="f"/>
              <v:textbox inset="0mm,0mm,0mm,0mm" style="mso-fit-shape-to-text:t;">
                <w:txbxContent>
                  <w:p w14:paraId="15D40D9C">
                    <w:pPr>
                      <w:pStyle w:val="11"/>
                    </w:pPr>
                    <w:r>
                      <w:fldChar w:fldCharType="begin"/>
                    </w:r>
                    <w:r>
                      <w:instrText xml:space="preserve"> PAGE  \* MERGEFORMAT </w:instrText>
                    </w:r>
                    <w:r>
                      <w:fldChar w:fldCharType="separate"/>
                    </w:r>
                    <w:r>
                      <w:t>21</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D0B184">
    <w:pPr>
      <w:pStyle w:val="7"/>
      <w:spacing w:line="14" w:lineRule="auto"/>
      <w:rPr>
        <w:sz w:val="2"/>
      </w:rPr>
    </w:pPr>
    <w:r>
      <w:rPr>
        <w:sz w:val="2"/>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5959EB">
                          <w:pPr>
                            <w:pStyle w:val="11"/>
                          </w:pPr>
                          <w:r>
                            <w:fldChar w:fldCharType="begin"/>
                          </w:r>
                          <w:r>
                            <w:instrText xml:space="preserve"> PAGE  \* MERGEFORMAT </w:instrText>
                          </w:r>
                          <w:r>
                            <w:fldChar w:fldCharType="separate"/>
                          </w:r>
                          <w:r>
                            <w:t>22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5E5959EB">
                    <w:pPr>
                      <w:pStyle w:val="11"/>
                    </w:pPr>
                    <w:r>
                      <w:fldChar w:fldCharType="begin"/>
                    </w:r>
                    <w:r>
                      <w:instrText xml:space="preserve"> PAGE  \* MERGEFORMAT </w:instrText>
                    </w:r>
                    <w:r>
                      <w:fldChar w:fldCharType="separate"/>
                    </w:r>
                    <w:r>
                      <w:t>22</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19F4D7">
    <w:pPr>
      <w:pStyle w:val="7"/>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5DCABD">
    <w:pPr>
      <w:pStyle w:val="7"/>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1E5FD5">
    <w:pPr>
      <w:pStyle w:val="7"/>
      <w:spacing w:line="14" w:lineRule="auto"/>
      <w:rPr>
        <w:sz w:val="2"/>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DD7F6C">
    <w:pPr>
      <w:pStyle w:val="7"/>
      <w:spacing w:line="46" w:lineRule="auto"/>
      <w:rPr>
        <w:sz w:val="2"/>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FCE5B8">
    <w:pPr>
      <w:pStyle w:val="7"/>
      <w:spacing w:line="46" w:lineRule="auto"/>
      <w:rPr>
        <w:sz w:val="2"/>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A9E602">
    <w:pPr>
      <w:pStyle w:val="7"/>
      <w:spacing w:line="46" w:lineRule="auto"/>
      <w:rPr>
        <w:sz w:val="2"/>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C40C09">
    <w:pPr>
      <w:pStyle w:val="7"/>
      <w:spacing w:line="46" w:lineRule="auto"/>
      <w:rPr>
        <w:sz w:val="2"/>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CB9497">
    <w:pPr>
      <w:pStyle w:val="7"/>
      <w:spacing w:line="46" w:lineRule="auto"/>
      <w:rPr>
        <w:sz w:val="2"/>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9E7DB0">
    <w:pPr>
      <w:pStyle w:val="7"/>
      <w:spacing w:line="14" w:lineRule="auto"/>
      <w:rPr>
        <w:sz w:val="2"/>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22ADA0">
    <w:pPr>
      <w:pStyle w:val="7"/>
      <w:spacing w:line="46" w:lineRule="auto"/>
      <w:rPr>
        <w:sz w:val="2"/>
      </w:rP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2E2327">
    <w:pPr>
      <w:pStyle w:val="7"/>
      <w:spacing w:line="46" w:lineRule="auto"/>
      <w:rPr>
        <w:sz w:val="2"/>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833DCF">
    <w:pPr>
      <w:pStyle w:val="7"/>
      <w:spacing w:line="46" w:lineRule="auto"/>
      <w:rPr>
        <w:sz w:val="2"/>
      </w:rP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8E0A1C">
    <w:pPr>
      <w:pStyle w:val="7"/>
      <w:spacing w:line="46" w:lineRule="auto"/>
      <w:rPr>
        <w:sz w:val="2"/>
      </w:rP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761C4F">
    <w:pPr>
      <w:pStyle w:val="7"/>
      <w:spacing w:line="46" w:lineRule="auto"/>
      <w:rPr>
        <w:sz w:val="2"/>
      </w:rP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649C60">
    <w:pPr>
      <w:pStyle w:val="7"/>
      <w:spacing w:line="14" w:lineRule="auto"/>
      <w:rPr>
        <w:sz w:val="2"/>
      </w:rPr>
    </w:pPr>
  </w:p>
</w:hdr>
</file>

<file path=word/header1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D6399E">
    <w:pPr>
      <w:pStyle w:val="7"/>
      <w:spacing w:line="46" w:lineRule="auto"/>
      <w:rPr>
        <w:sz w:val="2"/>
      </w:rPr>
    </w:pPr>
  </w:p>
</w:hdr>
</file>

<file path=word/header1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E664F7">
    <w:pPr>
      <w:pStyle w:val="7"/>
      <w:spacing w:line="46" w:lineRule="auto"/>
      <w:rPr>
        <w:sz w:val="2"/>
      </w:rPr>
    </w:pPr>
  </w:p>
</w:hdr>
</file>

<file path=word/header1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86105A">
    <w:pPr>
      <w:pStyle w:val="7"/>
      <w:spacing w:line="14" w:lineRule="auto"/>
      <w:rPr>
        <w:sz w:val="2"/>
      </w:rPr>
    </w:pPr>
  </w:p>
</w:hdr>
</file>

<file path=word/header1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C239A3">
    <w:pPr>
      <w:pStyle w:val="7"/>
      <w:spacing w:line="46" w:lineRule="auto"/>
      <w:rPr>
        <w:sz w:val="2"/>
      </w:rPr>
    </w:pPr>
  </w:p>
</w:hdr>
</file>

<file path=word/header2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7A5892">
    <w:pPr>
      <w:pStyle w:val="7"/>
      <w:spacing w:line="46" w:lineRule="auto"/>
      <w:rPr>
        <w:sz w:val="2"/>
      </w:rPr>
    </w:pPr>
  </w:p>
</w:hdr>
</file>

<file path=word/header2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5B3306">
    <w:pPr>
      <w:pStyle w:val="7"/>
      <w:spacing w:line="46" w:lineRule="auto"/>
      <w:rPr>
        <w:sz w:val="2"/>
      </w:rPr>
    </w:pPr>
  </w:p>
</w:hdr>
</file>

<file path=word/header2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55335E0">
    <w:pPr>
      <w:pStyle w:val="7"/>
      <w:spacing w:line="46" w:lineRule="auto"/>
      <w:rPr>
        <w:sz w:val="2"/>
      </w:rPr>
    </w:pPr>
  </w:p>
</w:hdr>
</file>

<file path=word/header2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BFBA50">
    <w:pPr>
      <w:pStyle w:val="7"/>
      <w:spacing w:line="46" w:lineRule="auto"/>
      <w:rPr>
        <w:sz w:val="2"/>
      </w:rPr>
    </w:pPr>
  </w:p>
</w:hdr>
</file>

<file path=word/header2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241B24">
    <w:pPr>
      <w:pStyle w:val="7"/>
      <w:spacing w:line="46" w:lineRule="auto"/>
      <w:rPr>
        <w:sz w:val="2"/>
      </w:rPr>
    </w:pPr>
  </w:p>
</w:hdr>
</file>

<file path=word/header2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5B1E07">
    <w:pPr>
      <w:pStyle w:val="7"/>
      <w:spacing w:line="46" w:lineRule="auto"/>
      <w:rPr>
        <w:sz w:val="2"/>
      </w:rPr>
    </w:pPr>
  </w:p>
</w:hdr>
</file>

<file path=word/header2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D759DE">
    <w:pPr>
      <w:pStyle w:val="7"/>
      <w:spacing w:line="46" w:lineRule="auto"/>
      <w:rPr>
        <w:sz w:val="2"/>
      </w:rPr>
    </w:pPr>
  </w:p>
</w:hdr>
</file>

<file path=word/header2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DF4E89">
    <w:pPr>
      <w:pStyle w:val="7"/>
      <w:spacing w:line="46" w:lineRule="auto"/>
      <w:rPr>
        <w:sz w:val="2"/>
      </w:rPr>
    </w:pPr>
  </w:p>
</w:hdr>
</file>

<file path=word/header2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825795">
    <w:pPr>
      <w:pStyle w:val="7"/>
      <w:spacing w:line="14" w:lineRule="auto"/>
      <w:rPr>
        <w:sz w:val="2"/>
      </w:rPr>
    </w:pPr>
  </w:p>
</w:hdr>
</file>

<file path=word/header2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87BF65">
    <w:pPr>
      <w:pStyle w:val="7"/>
      <w:spacing w:line="14" w:lineRule="auto"/>
      <w:rPr>
        <w:sz w:val="2"/>
      </w:rPr>
    </w:pPr>
  </w:p>
</w:hdr>
</file>

<file path=word/header3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281D73">
    <w:pPr>
      <w:pStyle w:val="7"/>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90914A5"/>
    <w:multiLevelType w:val="singleLevel"/>
    <w:tmpl w:val="A90914A5"/>
    <w:lvl w:ilvl="0" w:tentative="0">
      <w:start w:val="1"/>
      <w:numFmt w:val="chineseCounting"/>
      <w:suff w:val="nothing"/>
      <w:lvlText w:val="%1、"/>
      <w:lvlJc w:val="left"/>
      <w:rPr>
        <w:rFonts w:hint="eastAsia"/>
      </w:rPr>
    </w:lvl>
  </w:abstractNum>
  <w:abstractNum w:abstractNumId="1">
    <w:nsid w:val="B8D73F4C"/>
    <w:multiLevelType w:val="singleLevel"/>
    <w:tmpl w:val="B8D73F4C"/>
    <w:lvl w:ilvl="0" w:tentative="0">
      <w:start w:val="7"/>
      <w:numFmt w:val="decimal"/>
      <w:suff w:val="nothing"/>
      <w:lvlText w:val="%1）"/>
      <w:lvlJc w:val="left"/>
    </w:lvl>
  </w:abstractNum>
  <w:abstractNum w:abstractNumId="2">
    <w:nsid w:val="BF6BC116"/>
    <w:multiLevelType w:val="singleLevel"/>
    <w:tmpl w:val="BF6BC116"/>
    <w:lvl w:ilvl="0" w:tentative="0">
      <w:start w:val="16"/>
      <w:numFmt w:val="decimal"/>
      <w:suff w:val="space"/>
      <w:lvlText w:val="%1."/>
      <w:lvlJc w:val="left"/>
    </w:lvl>
  </w:abstractNum>
  <w:abstractNum w:abstractNumId="3">
    <w:nsid w:val="C9A4C2BF"/>
    <w:multiLevelType w:val="singleLevel"/>
    <w:tmpl w:val="C9A4C2BF"/>
    <w:lvl w:ilvl="0" w:tentative="0">
      <w:start w:val="1"/>
      <w:numFmt w:val="decimal"/>
      <w:suff w:val="nothing"/>
      <w:lvlText w:val="%1、"/>
      <w:lvlJc w:val="left"/>
    </w:lvl>
  </w:abstractNum>
  <w:abstractNum w:abstractNumId="4">
    <w:nsid w:val="CFE7C3F8"/>
    <w:multiLevelType w:val="singleLevel"/>
    <w:tmpl w:val="CFE7C3F8"/>
    <w:lvl w:ilvl="0" w:tentative="0">
      <w:start w:val="1"/>
      <w:numFmt w:val="decimal"/>
      <w:suff w:val="nothing"/>
      <w:lvlText w:val="（%1）"/>
      <w:lvlJc w:val="left"/>
    </w:lvl>
  </w:abstractNum>
  <w:abstractNum w:abstractNumId="5">
    <w:nsid w:val="DDECD3BC"/>
    <w:multiLevelType w:val="singleLevel"/>
    <w:tmpl w:val="DDECD3BC"/>
    <w:lvl w:ilvl="0" w:tentative="0">
      <w:start w:val="6"/>
      <w:numFmt w:val="decimal"/>
      <w:suff w:val="space"/>
      <w:lvlText w:val="%1."/>
      <w:lvlJc w:val="left"/>
    </w:lvl>
  </w:abstractNum>
  <w:abstractNum w:abstractNumId="6">
    <w:nsid w:val="DE759F4B"/>
    <w:multiLevelType w:val="singleLevel"/>
    <w:tmpl w:val="DE759F4B"/>
    <w:lvl w:ilvl="0" w:tentative="0">
      <w:start w:val="2"/>
      <w:numFmt w:val="decimal"/>
      <w:suff w:val="space"/>
      <w:lvlText w:val="%1."/>
      <w:lvlJc w:val="left"/>
    </w:lvl>
  </w:abstractNum>
  <w:abstractNum w:abstractNumId="7">
    <w:nsid w:val="DEABE1DB"/>
    <w:multiLevelType w:val="singleLevel"/>
    <w:tmpl w:val="DEABE1DB"/>
    <w:lvl w:ilvl="0" w:tentative="0">
      <w:start w:val="23"/>
      <w:numFmt w:val="decimal"/>
      <w:suff w:val="space"/>
      <w:lvlText w:val="%1."/>
      <w:lvlJc w:val="left"/>
    </w:lvl>
  </w:abstractNum>
  <w:abstractNum w:abstractNumId="8">
    <w:nsid w:val="FFEFC674"/>
    <w:multiLevelType w:val="singleLevel"/>
    <w:tmpl w:val="FFEFC674"/>
    <w:lvl w:ilvl="0" w:tentative="0">
      <w:start w:val="1"/>
      <w:numFmt w:val="decimal"/>
      <w:suff w:val="nothing"/>
      <w:lvlText w:val="（%1）"/>
      <w:lvlJc w:val="left"/>
    </w:lvl>
  </w:abstractNum>
  <w:abstractNum w:abstractNumId="9">
    <w:nsid w:val="043221C8"/>
    <w:multiLevelType w:val="singleLevel"/>
    <w:tmpl w:val="043221C8"/>
    <w:lvl w:ilvl="0" w:tentative="0">
      <w:start w:val="1"/>
      <w:numFmt w:val="decimal"/>
      <w:suff w:val="nothing"/>
      <w:lvlText w:val="%1、"/>
      <w:lvlJc w:val="left"/>
    </w:lvl>
  </w:abstractNum>
  <w:abstractNum w:abstractNumId="10">
    <w:nsid w:val="2494AF98"/>
    <w:multiLevelType w:val="singleLevel"/>
    <w:tmpl w:val="2494AF98"/>
    <w:lvl w:ilvl="0" w:tentative="0">
      <w:start w:val="2"/>
      <w:numFmt w:val="chineseCounting"/>
      <w:suff w:val="nothing"/>
      <w:lvlText w:val="%1、"/>
      <w:lvlJc w:val="left"/>
      <w:rPr>
        <w:rFonts w:hint="eastAsia"/>
      </w:rPr>
    </w:lvl>
  </w:abstractNum>
  <w:abstractNum w:abstractNumId="11">
    <w:nsid w:val="302B2A48"/>
    <w:multiLevelType w:val="multilevel"/>
    <w:tmpl w:val="302B2A48"/>
    <w:lvl w:ilvl="0" w:tentative="0">
      <w:start w:val="1"/>
      <w:numFmt w:val="decimal"/>
      <w:lvlText w:val="%1."/>
      <w:lvlJc w:val="left"/>
      <w:pPr>
        <w:ind w:left="425" w:hanging="425"/>
      </w:pPr>
    </w:lvl>
    <w:lvl w:ilvl="1" w:tentative="0">
      <w:start w:val="1"/>
      <w:numFmt w:val="decimal"/>
      <w:lvlText w:val="%1.%2."/>
      <w:lvlJc w:val="left"/>
      <w:pPr>
        <w:ind w:left="567" w:hanging="567"/>
      </w:pPr>
    </w:lvl>
    <w:lvl w:ilvl="2" w:tentative="0">
      <w:start w:val="1"/>
      <w:numFmt w:val="decimal"/>
      <w:lvlText w:val="%1.%2.%3."/>
      <w:lvlJc w:val="left"/>
      <w:pPr>
        <w:ind w:left="709" w:hanging="709"/>
      </w:pPr>
    </w:lvl>
    <w:lvl w:ilvl="3" w:tentative="0">
      <w:start w:val="1"/>
      <w:numFmt w:val="decimal"/>
      <w:lvlText w:val="%1.%2.%3.%4."/>
      <w:lvlJc w:val="left"/>
      <w:pPr>
        <w:ind w:left="851" w:hanging="851"/>
      </w:pPr>
    </w:lvl>
    <w:lvl w:ilvl="4" w:tentative="0">
      <w:start w:val="1"/>
      <w:numFmt w:val="decimal"/>
      <w:lvlText w:val="%1.%2.%3.%4.%5."/>
      <w:lvlJc w:val="left"/>
      <w:pPr>
        <w:ind w:left="992" w:hanging="992"/>
      </w:pPr>
    </w:lvl>
    <w:lvl w:ilvl="5" w:tentative="0">
      <w:start w:val="1"/>
      <w:numFmt w:val="decimal"/>
      <w:lvlText w:val="%1.%2.%3.%4.%5.%6."/>
      <w:lvlJc w:val="left"/>
      <w:pPr>
        <w:ind w:left="1134" w:hanging="1134"/>
      </w:pPr>
    </w:lvl>
    <w:lvl w:ilvl="6" w:tentative="0">
      <w:start w:val="1"/>
      <w:numFmt w:val="decimal"/>
      <w:lvlText w:val="%1.%2.%3.%4.%5.%6.%7."/>
      <w:lvlJc w:val="left"/>
      <w:pPr>
        <w:ind w:left="1276" w:hanging="1276"/>
      </w:pPr>
    </w:lvl>
    <w:lvl w:ilvl="7" w:tentative="0">
      <w:start w:val="1"/>
      <w:numFmt w:val="decimal"/>
      <w:lvlText w:val="%1.%2.%3.%4.%5.%6.%7.%8."/>
      <w:lvlJc w:val="left"/>
      <w:pPr>
        <w:ind w:left="1418" w:hanging="1418"/>
      </w:pPr>
    </w:lvl>
    <w:lvl w:ilvl="8" w:tentative="0">
      <w:start w:val="1"/>
      <w:numFmt w:val="decimal"/>
      <w:lvlText w:val="%1.%2.%3.%4.%5.%6.%7.%8.%9."/>
      <w:lvlJc w:val="left"/>
      <w:pPr>
        <w:ind w:left="1559" w:hanging="1559"/>
      </w:pPr>
    </w:lvl>
  </w:abstractNum>
  <w:abstractNum w:abstractNumId="12">
    <w:nsid w:val="446E896A"/>
    <w:multiLevelType w:val="singleLevel"/>
    <w:tmpl w:val="446E896A"/>
    <w:lvl w:ilvl="0" w:tentative="0">
      <w:start w:val="1"/>
      <w:numFmt w:val="chineseCounting"/>
      <w:suff w:val="nothing"/>
      <w:lvlText w:val="（%1）"/>
      <w:lvlJc w:val="left"/>
      <w:rPr>
        <w:rFonts w:hint="eastAsia"/>
      </w:rPr>
    </w:lvl>
  </w:abstractNum>
  <w:abstractNum w:abstractNumId="13">
    <w:nsid w:val="4A3A5A4B"/>
    <w:multiLevelType w:val="multilevel"/>
    <w:tmpl w:val="4A3A5A4B"/>
    <w:lvl w:ilvl="0" w:tentative="0">
      <w:start w:val="1"/>
      <w:numFmt w:val="decimal"/>
      <w:lvlText w:val="%1."/>
      <w:lvlJc w:val="left"/>
      <w:pPr>
        <w:tabs>
          <w:tab w:val="left" w:pos="704"/>
        </w:tabs>
        <w:ind w:left="704" w:hanging="420"/>
      </w:pPr>
      <w:rPr>
        <w:rFonts w:hint="default"/>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14">
    <w:nsid w:val="7A0F6431"/>
    <w:multiLevelType w:val="singleLevel"/>
    <w:tmpl w:val="7A0F6431"/>
    <w:lvl w:ilvl="0" w:tentative="0">
      <w:start w:val="1"/>
      <w:numFmt w:val="decimal"/>
      <w:suff w:val="space"/>
      <w:lvlText w:val="%1."/>
      <w:lvlJc w:val="left"/>
    </w:lvl>
  </w:abstractNum>
  <w:num w:numId="1">
    <w:abstractNumId w:val="10"/>
  </w:num>
  <w:num w:numId="2">
    <w:abstractNumId w:val="9"/>
  </w:num>
  <w:num w:numId="3">
    <w:abstractNumId w:val="3"/>
  </w:num>
  <w:num w:numId="4">
    <w:abstractNumId w:val="1"/>
  </w:num>
  <w:num w:numId="5">
    <w:abstractNumId w:val="11"/>
  </w:num>
  <w:num w:numId="6">
    <w:abstractNumId w:val="0"/>
  </w:num>
  <w:num w:numId="7">
    <w:abstractNumId w:val="13"/>
  </w:num>
  <w:num w:numId="8">
    <w:abstractNumId w:val="12"/>
  </w:num>
  <w:num w:numId="9">
    <w:abstractNumId w:val="14"/>
  </w:num>
  <w:num w:numId="10">
    <w:abstractNumId w:val="4"/>
  </w:num>
  <w:num w:numId="11">
    <w:abstractNumId w:val="8"/>
  </w:num>
  <w:num w:numId="12">
    <w:abstractNumId w:val="6"/>
  </w:num>
  <w:num w:numId="13">
    <w:abstractNumId w:val="5"/>
  </w:num>
  <w:num w:numId="14">
    <w:abstractNumId w:val="2"/>
  </w:num>
  <w:num w:numId="1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4"/>
  <w:displayBackgroundShape w:val="1"/>
  <w:bordersDoNotSurroundHeader w:val="0"/>
  <w:bordersDoNotSurroundFooter w:val="0"/>
  <w:documentProtection w:enforcement="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YmVkYjEyMjlhYmExMjkyNTI5Mjk5MmRmMWRkNjZmZGUifQ=="/>
  </w:docVars>
  <w:rsids>
    <w:rsidRoot w:val="00000000"/>
    <w:rsid w:val="01227D26"/>
    <w:rsid w:val="01A00C4B"/>
    <w:rsid w:val="022A1A26"/>
    <w:rsid w:val="02C736BA"/>
    <w:rsid w:val="040E0140"/>
    <w:rsid w:val="045B489A"/>
    <w:rsid w:val="0515288D"/>
    <w:rsid w:val="053047DC"/>
    <w:rsid w:val="05A44CA7"/>
    <w:rsid w:val="05AA6F12"/>
    <w:rsid w:val="066B5CCB"/>
    <w:rsid w:val="06806300"/>
    <w:rsid w:val="068B011B"/>
    <w:rsid w:val="07034156"/>
    <w:rsid w:val="0717375D"/>
    <w:rsid w:val="071F6AB6"/>
    <w:rsid w:val="07972AF0"/>
    <w:rsid w:val="07C00A58"/>
    <w:rsid w:val="07E077C4"/>
    <w:rsid w:val="07F148E6"/>
    <w:rsid w:val="07FB6BDB"/>
    <w:rsid w:val="08114650"/>
    <w:rsid w:val="087E7EF5"/>
    <w:rsid w:val="08AA1172"/>
    <w:rsid w:val="08D631A4"/>
    <w:rsid w:val="08F655F4"/>
    <w:rsid w:val="09524F20"/>
    <w:rsid w:val="09886B94"/>
    <w:rsid w:val="09D67F67"/>
    <w:rsid w:val="0A090A62"/>
    <w:rsid w:val="0ABD0ABF"/>
    <w:rsid w:val="0AFB1D94"/>
    <w:rsid w:val="0B7A075E"/>
    <w:rsid w:val="0BC65752"/>
    <w:rsid w:val="0C6C454B"/>
    <w:rsid w:val="0CC04897"/>
    <w:rsid w:val="0D044784"/>
    <w:rsid w:val="0D9755F8"/>
    <w:rsid w:val="0DC57E4A"/>
    <w:rsid w:val="0DC65BAC"/>
    <w:rsid w:val="0E7E5450"/>
    <w:rsid w:val="0EAB0193"/>
    <w:rsid w:val="0ECE5049"/>
    <w:rsid w:val="0F305317"/>
    <w:rsid w:val="0F3B1FB3"/>
    <w:rsid w:val="0F895414"/>
    <w:rsid w:val="0FE663C2"/>
    <w:rsid w:val="104D4694"/>
    <w:rsid w:val="10A36E1D"/>
    <w:rsid w:val="112E1562"/>
    <w:rsid w:val="119F2203"/>
    <w:rsid w:val="13503262"/>
    <w:rsid w:val="144D4918"/>
    <w:rsid w:val="145D29CB"/>
    <w:rsid w:val="151E65FF"/>
    <w:rsid w:val="153876C0"/>
    <w:rsid w:val="15455A37"/>
    <w:rsid w:val="15966195"/>
    <w:rsid w:val="159B37AB"/>
    <w:rsid w:val="16AF5260"/>
    <w:rsid w:val="16D276A1"/>
    <w:rsid w:val="170830C2"/>
    <w:rsid w:val="171053BC"/>
    <w:rsid w:val="186512DB"/>
    <w:rsid w:val="18787DD4"/>
    <w:rsid w:val="187A28C7"/>
    <w:rsid w:val="18E84B6B"/>
    <w:rsid w:val="18FA7DB2"/>
    <w:rsid w:val="19544C6F"/>
    <w:rsid w:val="1A326736"/>
    <w:rsid w:val="1A4A17E9"/>
    <w:rsid w:val="1BB235FD"/>
    <w:rsid w:val="1BFF08E4"/>
    <w:rsid w:val="1D271DC8"/>
    <w:rsid w:val="1D3A5FA0"/>
    <w:rsid w:val="1D6E4A05"/>
    <w:rsid w:val="1D9838A2"/>
    <w:rsid w:val="1E3D46CE"/>
    <w:rsid w:val="1F572E39"/>
    <w:rsid w:val="1FFB7C68"/>
    <w:rsid w:val="200F6826"/>
    <w:rsid w:val="20711CD8"/>
    <w:rsid w:val="20863CB7"/>
    <w:rsid w:val="20CA13E8"/>
    <w:rsid w:val="21685914"/>
    <w:rsid w:val="21C978F2"/>
    <w:rsid w:val="21CD1190"/>
    <w:rsid w:val="22191C56"/>
    <w:rsid w:val="22437BC1"/>
    <w:rsid w:val="232D2787"/>
    <w:rsid w:val="23FF108E"/>
    <w:rsid w:val="24284DA4"/>
    <w:rsid w:val="24516745"/>
    <w:rsid w:val="247A56DC"/>
    <w:rsid w:val="249B3A69"/>
    <w:rsid w:val="24CC572F"/>
    <w:rsid w:val="250638FD"/>
    <w:rsid w:val="25401C79"/>
    <w:rsid w:val="255F217B"/>
    <w:rsid w:val="259F2E44"/>
    <w:rsid w:val="25AC5757"/>
    <w:rsid w:val="25C40AFC"/>
    <w:rsid w:val="25C44658"/>
    <w:rsid w:val="268F2EB8"/>
    <w:rsid w:val="26B5257B"/>
    <w:rsid w:val="26E66850"/>
    <w:rsid w:val="275D2FB6"/>
    <w:rsid w:val="279B763B"/>
    <w:rsid w:val="27B9222B"/>
    <w:rsid w:val="27D25752"/>
    <w:rsid w:val="285048C9"/>
    <w:rsid w:val="290F02E0"/>
    <w:rsid w:val="29483B02"/>
    <w:rsid w:val="299B679F"/>
    <w:rsid w:val="2A3873C3"/>
    <w:rsid w:val="2A550C4E"/>
    <w:rsid w:val="2A6C4836"/>
    <w:rsid w:val="2AA33011"/>
    <w:rsid w:val="2B0F6376"/>
    <w:rsid w:val="2B6773CF"/>
    <w:rsid w:val="2BC5112A"/>
    <w:rsid w:val="2BF57C61"/>
    <w:rsid w:val="2C3167C0"/>
    <w:rsid w:val="2D012C77"/>
    <w:rsid w:val="2D0839C4"/>
    <w:rsid w:val="2D236108"/>
    <w:rsid w:val="2DB43204"/>
    <w:rsid w:val="2DBD47AF"/>
    <w:rsid w:val="2E4A0E2C"/>
    <w:rsid w:val="2EA43279"/>
    <w:rsid w:val="2FB475A5"/>
    <w:rsid w:val="301B3A0F"/>
    <w:rsid w:val="303637DD"/>
    <w:rsid w:val="31533784"/>
    <w:rsid w:val="31592A40"/>
    <w:rsid w:val="32BA0E0F"/>
    <w:rsid w:val="333A0650"/>
    <w:rsid w:val="333D3C9C"/>
    <w:rsid w:val="334274C0"/>
    <w:rsid w:val="33B11BBA"/>
    <w:rsid w:val="33B74FA8"/>
    <w:rsid w:val="349271D3"/>
    <w:rsid w:val="34E56399"/>
    <w:rsid w:val="35342E3F"/>
    <w:rsid w:val="35A87AF3"/>
    <w:rsid w:val="35F25CF1"/>
    <w:rsid w:val="36721EAF"/>
    <w:rsid w:val="36A04C6E"/>
    <w:rsid w:val="36A95DFC"/>
    <w:rsid w:val="37971BCD"/>
    <w:rsid w:val="37B87D95"/>
    <w:rsid w:val="38DD7AB3"/>
    <w:rsid w:val="394A2C6F"/>
    <w:rsid w:val="39A71E6F"/>
    <w:rsid w:val="39FF3A59"/>
    <w:rsid w:val="3A3A2CE3"/>
    <w:rsid w:val="3AC328E0"/>
    <w:rsid w:val="3B870B7C"/>
    <w:rsid w:val="3BB80364"/>
    <w:rsid w:val="3C684727"/>
    <w:rsid w:val="3C6B7ACC"/>
    <w:rsid w:val="3CD411CD"/>
    <w:rsid w:val="3CD967E3"/>
    <w:rsid w:val="3D2845D6"/>
    <w:rsid w:val="3D2D16A6"/>
    <w:rsid w:val="3D670293"/>
    <w:rsid w:val="3D9763A2"/>
    <w:rsid w:val="3EA177D5"/>
    <w:rsid w:val="3F2F4DE1"/>
    <w:rsid w:val="3F373C95"/>
    <w:rsid w:val="3F8F2C85"/>
    <w:rsid w:val="3FAC6431"/>
    <w:rsid w:val="3FFF0C57"/>
    <w:rsid w:val="40210BCD"/>
    <w:rsid w:val="411C75E7"/>
    <w:rsid w:val="41326E0A"/>
    <w:rsid w:val="4148218A"/>
    <w:rsid w:val="41675DD3"/>
    <w:rsid w:val="42D44BBD"/>
    <w:rsid w:val="433E55F2"/>
    <w:rsid w:val="43FE2FD4"/>
    <w:rsid w:val="44C24001"/>
    <w:rsid w:val="45943BEF"/>
    <w:rsid w:val="45D1274E"/>
    <w:rsid w:val="461D1E37"/>
    <w:rsid w:val="46586A97"/>
    <w:rsid w:val="468D44FA"/>
    <w:rsid w:val="46C6011D"/>
    <w:rsid w:val="480B45A8"/>
    <w:rsid w:val="48671147"/>
    <w:rsid w:val="489A776F"/>
    <w:rsid w:val="48B56357"/>
    <w:rsid w:val="49052548"/>
    <w:rsid w:val="49C03205"/>
    <w:rsid w:val="4A04637E"/>
    <w:rsid w:val="4C12586E"/>
    <w:rsid w:val="4C800A2A"/>
    <w:rsid w:val="4CB155F4"/>
    <w:rsid w:val="4E6B645F"/>
    <w:rsid w:val="4F165675"/>
    <w:rsid w:val="4F230254"/>
    <w:rsid w:val="4F4E6361"/>
    <w:rsid w:val="4FBF662C"/>
    <w:rsid w:val="4FC40B22"/>
    <w:rsid w:val="50724B2D"/>
    <w:rsid w:val="50E27F05"/>
    <w:rsid w:val="51363FC9"/>
    <w:rsid w:val="516528E4"/>
    <w:rsid w:val="51687C52"/>
    <w:rsid w:val="5176064D"/>
    <w:rsid w:val="519D6281"/>
    <w:rsid w:val="51A52CE0"/>
    <w:rsid w:val="52614E59"/>
    <w:rsid w:val="52BE04FE"/>
    <w:rsid w:val="53402F01"/>
    <w:rsid w:val="545F58BD"/>
    <w:rsid w:val="54D803B2"/>
    <w:rsid w:val="55CE6CAA"/>
    <w:rsid w:val="55E03C30"/>
    <w:rsid w:val="56174967"/>
    <w:rsid w:val="56BA722E"/>
    <w:rsid w:val="56C47C3D"/>
    <w:rsid w:val="56D6425A"/>
    <w:rsid w:val="56E47668"/>
    <w:rsid w:val="56F02C50"/>
    <w:rsid w:val="570A5ABF"/>
    <w:rsid w:val="5781798A"/>
    <w:rsid w:val="578810DA"/>
    <w:rsid w:val="57AA00FC"/>
    <w:rsid w:val="57AC6B77"/>
    <w:rsid w:val="581D5CC6"/>
    <w:rsid w:val="58602DEB"/>
    <w:rsid w:val="58C63C68"/>
    <w:rsid w:val="58C7006B"/>
    <w:rsid w:val="58D578B0"/>
    <w:rsid w:val="58F03D93"/>
    <w:rsid w:val="592503CD"/>
    <w:rsid w:val="5AAA743D"/>
    <w:rsid w:val="5B402954"/>
    <w:rsid w:val="5B7B1D74"/>
    <w:rsid w:val="5B8B1199"/>
    <w:rsid w:val="5C1F5413"/>
    <w:rsid w:val="5C272C70"/>
    <w:rsid w:val="5D83481E"/>
    <w:rsid w:val="5DB42B64"/>
    <w:rsid w:val="5E5A017A"/>
    <w:rsid w:val="5E5B12F6"/>
    <w:rsid w:val="5E7A63CC"/>
    <w:rsid w:val="5E8A398A"/>
    <w:rsid w:val="5EAE501F"/>
    <w:rsid w:val="5F132B6E"/>
    <w:rsid w:val="5F2B57AF"/>
    <w:rsid w:val="5FA86F62"/>
    <w:rsid w:val="5FBE3DAA"/>
    <w:rsid w:val="600D03CE"/>
    <w:rsid w:val="601B6F8F"/>
    <w:rsid w:val="604C6429"/>
    <w:rsid w:val="6062071A"/>
    <w:rsid w:val="607602AB"/>
    <w:rsid w:val="60B9161E"/>
    <w:rsid w:val="614C4F26"/>
    <w:rsid w:val="629813E8"/>
    <w:rsid w:val="64151DBD"/>
    <w:rsid w:val="64EE2093"/>
    <w:rsid w:val="653C5783"/>
    <w:rsid w:val="65457CEC"/>
    <w:rsid w:val="65952487"/>
    <w:rsid w:val="66501015"/>
    <w:rsid w:val="66560D21"/>
    <w:rsid w:val="66682803"/>
    <w:rsid w:val="66D23904"/>
    <w:rsid w:val="6700366A"/>
    <w:rsid w:val="670D5158"/>
    <w:rsid w:val="675B4115"/>
    <w:rsid w:val="67C27CF0"/>
    <w:rsid w:val="68907DEF"/>
    <w:rsid w:val="68D128E1"/>
    <w:rsid w:val="68F90DF1"/>
    <w:rsid w:val="694F1A58"/>
    <w:rsid w:val="6A1472DC"/>
    <w:rsid w:val="6A4315BC"/>
    <w:rsid w:val="6A53112C"/>
    <w:rsid w:val="6B2E57BF"/>
    <w:rsid w:val="6C9D6A3A"/>
    <w:rsid w:val="6CAE6A95"/>
    <w:rsid w:val="6CBF0DF2"/>
    <w:rsid w:val="6D062D75"/>
    <w:rsid w:val="6D5F3FE1"/>
    <w:rsid w:val="6D763A57"/>
    <w:rsid w:val="6E647D53"/>
    <w:rsid w:val="6F6B3C85"/>
    <w:rsid w:val="6F794770"/>
    <w:rsid w:val="6FB42615"/>
    <w:rsid w:val="6FD66A2F"/>
    <w:rsid w:val="70131A31"/>
    <w:rsid w:val="70384FF4"/>
    <w:rsid w:val="70F3716D"/>
    <w:rsid w:val="717007BD"/>
    <w:rsid w:val="720B3778"/>
    <w:rsid w:val="72CC5BD6"/>
    <w:rsid w:val="73555EBD"/>
    <w:rsid w:val="73685BF0"/>
    <w:rsid w:val="73A3131E"/>
    <w:rsid w:val="741B6B2E"/>
    <w:rsid w:val="746A3BEA"/>
    <w:rsid w:val="749A6274"/>
    <w:rsid w:val="74D774D1"/>
    <w:rsid w:val="75555C41"/>
    <w:rsid w:val="756C0246"/>
    <w:rsid w:val="75941E05"/>
    <w:rsid w:val="75AA1DCA"/>
    <w:rsid w:val="764A3CD3"/>
    <w:rsid w:val="765C6FAE"/>
    <w:rsid w:val="76FF4961"/>
    <w:rsid w:val="76FF4B26"/>
    <w:rsid w:val="77950F7E"/>
    <w:rsid w:val="77A03606"/>
    <w:rsid w:val="782D565A"/>
    <w:rsid w:val="78377B12"/>
    <w:rsid w:val="795F5CE7"/>
    <w:rsid w:val="79870D9A"/>
    <w:rsid w:val="7A94551C"/>
    <w:rsid w:val="7AAC0949"/>
    <w:rsid w:val="7AD258DE"/>
    <w:rsid w:val="7AEC7106"/>
    <w:rsid w:val="7BBA7205"/>
    <w:rsid w:val="7BED75DA"/>
    <w:rsid w:val="7C5120CF"/>
    <w:rsid w:val="7CC61BD9"/>
    <w:rsid w:val="7D844325"/>
    <w:rsid w:val="7E6B2A38"/>
    <w:rsid w:val="7EC363D0"/>
    <w:rsid w:val="7F1E3F4E"/>
    <w:rsid w:val="7FB21C48"/>
    <w:rsid w:val="7FF76C79"/>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nhideWhenUsed="0" w:uiPriority="9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qFormat="1" w:unhideWhenUsed="0" w:uiPriority="99"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qFormat="1" w:uiPriority="99"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2"/>
    <w:basedOn w:val="1"/>
    <w:next w:val="1"/>
    <w:qFormat/>
    <w:uiPriority w:val="0"/>
    <w:pPr>
      <w:keepNext/>
      <w:keepLines/>
      <w:spacing w:before="260" w:after="260" w:line="416" w:lineRule="auto"/>
      <w:outlineLvl w:val="1"/>
    </w:pPr>
    <w:rPr>
      <w:rFonts w:ascii="Arial Black" w:hAnsi="Arial Black" w:eastAsia="黑体"/>
      <w:b/>
      <w:bCs/>
      <w:sz w:val="32"/>
      <w:szCs w:val="32"/>
    </w:rPr>
  </w:style>
  <w:style w:type="paragraph" w:styleId="3">
    <w:name w:val="heading 3"/>
    <w:basedOn w:val="1"/>
    <w:next w:val="1"/>
    <w:qFormat/>
    <w:uiPriority w:val="99"/>
    <w:pPr>
      <w:keepNext/>
      <w:keepLines/>
      <w:spacing w:before="260" w:after="260" w:line="415" w:lineRule="auto"/>
      <w:outlineLvl w:val="2"/>
    </w:pPr>
    <w:rPr>
      <w:sz w:val="32"/>
      <w:szCs w:val="32"/>
    </w:rPr>
  </w:style>
  <w:style w:type="character" w:default="1" w:styleId="14">
    <w:name w:val="Default Paragraph Font"/>
    <w:semiHidden/>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4">
    <w:name w:val="table of authorities"/>
    <w:basedOn w:val="1"/>
    <w:next w:val="1"/>
    <w:unhideWhenUsed/>
    <w:qFormat/>
    <w:uiPriority w:val="99"/>
    <w:pPr>
      <w:ind w:left="420" w:leftChars="200"/>
    </w:pPr>
  </w:style>
  <w:style w:type="paragraph" w:styleId="5">
    <w:name w:val="Normal Indent"/>
    <w:basedOn w:val="1"/>
    <w:next w:val="1"/>
    <w:qFormat/>
    <w:uiPriority w:val="99"/>
    <w:pPr>
      <w:ind w:firstLine="420" w:firstLineChars="200"/>
    </w:pPr>
    <w:rPr>
      <w:szCs w:val="24"/>
    </w:rPr>
  </w:style>
  <w:style w:type="paragraph" w:styleId="6">
    <w:name w:val="index 6"/>
    <w:basedOn w:val="1"/>
    <w:next w:val="1"/>
    <w:qFormat/>
    <w:uiPriority w:val="99"/>
    <w:pPr>
      <w:ind w:left="2100"/>
    </w:pPr>
  </w:style>
  <w:style w:type="paragraph" w:styleId="7">
    <w:name w:val="Body Text"/>
    <w:basedOn w:val="1"/>
    <w:next w:val="1"/>
    <w:semiHidden/>
    <w:qFormat/>
    <w:uiPriority w:val="0"/>
    <w:rPr>
      <w:rFonts w:ascii="Arial" w:hAnsi="Arial" w:eastAsia="Arial" w:cs="Arial"/>
      <w:sz w:val="21"/>
      <w:szCs w:val="21"/>
      <w:lang w:val="en-US" w:eastAsia="en-US" w:bidi="ar-SA"/>
    </w:rPr>
  </w:style>
  <w:style w:type="paragraph" w:styleId="8">
    <w:name w:val="Body Text Indent"/>
    <w:basedOn w:val="1"/>
    <w:qFormat/>
    <w:uiPriority w:val="0"/>
    <w:pPr>
      <w:spacing w:after="120"/>
      <w:ind w:left="420" w:leftChars="200"/>
    </w:pPr>
  </w:style>
  <w:style w:type="paragraph" w:styleId="9">
    <w:name w:val="Plain Text"/>
    <w:basedOn w:val="1"/>
    <w:qFormat/>
    <w:uiPriority w:val="0"/>
    <w:rPr>
      <w:rFonts w:ascii="宋体" w:hAnsi="Courier New"/>
    </w:rPr>
  </w:style>
  <w:style w:type="paragraph" w:styleId="10">
    <w:name w:val="Body Text Indent 2"/>
    <w:basedOn w:val="1"/>
    <w:qFormat/>
    <w:uiPriority w:val="0"/>
    <w:pPr>
      <w:widowControl/>
      <w:autoSpaceDE w:val="0"/>
      <w:autoSpaceDN w:val="0"/>
      <w:spacing w:line="320" w:lineRule="exact"/>
      <w:ind w:left="525" w:leftChars="250" w:firstLine="420" w:firstLineChars="200"/>
      <w:textAlignment w:val="bottom"/>
    </w:pPr>
    <w:rPr>
      <w:rFonts w:ascii="宋体" w:hAnsi="宋体"/>
    </w:rPr>
  </w:style>
  <w:style w:type="paragraph" w:styleId="11">
    <w:name w:val="footer"/>
    <w:basedOn w:val="1"/>
    <w:qFormat/>
    <w:uiPriority w:val="99"/>
    <w:pPr>
      <w:tabs>
        <w:tab w:val="center" w:pos="4153"/>
        <w:tab w:val="right" w:pos="8306"/>
      </w:tabs>
      <w:snapToGrid w:val="0"/>
      <w:jc w:val="left"/>
    </w:pPr>
    <w:rPr>
      <w:sz w:val="18"/>
      <w:szCs w:val="18"/>
    </w:rPr>
  </w:style>
  <w:style w:type="paragraph" w:styleId="12">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15">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table" w:customStyle="1" w:styleId="16">
    <w:name w:val="Table Normal"/>
    <w:semiHidden/>
    <w:unhideWhenUsed/>
    <w:qFormat/>
    <w:uiPriority w:val="0"/>
    <w:tblPr>
      <w:tblCellMar>
        <w:top w:w="0" w:type="dxa"/>
        <w:left w:w="0" w:type="dxa"/>
        <w:bottom w:w="0" w:type="dxa"/>
        <w:right w:w="0" w:type="dxa"/>
      </w:tblCellMar>
    </w:tblPr>
  </w:style>
  <w:style w:type="paragraph" w:customStyle="1" w:styleId="17">
    <w:name w:val="Table Text"/>
    <w:basedOn w:val="1"/>
    <w:semiHidden/>
    <w:qFormat/>
    <w:uiPriority w:val="0"/>
    <w:rPr>
      <w:rFonts w:ascii="Arial" w:hAnsi="Arial" w:eastAsia="Arial" w:cs="Arial"/>
      <w:sz w:val="21"/>
      <w:szCs w:val="21"/>
      <w:lang w:val="en-US" w:eastAsia="en-US" w:bidi="ar-SA"/>
    </w:rPr>
  </w:style>
  <w:style w:type="paragraph" w:customStyle="1" w:styleId="18">
    <w:name w:val="_Style 1"/>
    <w:qFormat/>
    <w:uiPriority w:val="0"/>
    <w:pPr>
      <w:widowControl w:val="0"/>
      <w:jc w:val="both"/>
    </w:pPr>
    <w:rPr>
      <w:rFonts w:ascii="Calibri" w:hAnsi="Calibri" w:eastAsia="宋体" w:cs="Times New Roman"/>
      <w:kern w:val="2"/>
      <w:sz w:val="21"/>
      <w:szCs w:val="22"/>
      <w:lang w:val="en-US" w:eastAsia="zh-CN" w:bidi="ar-SA"/>
    </w:rPr>
  </w:style>
  <w:style w:type="character" w:customStyle="1" w:styleId="19">
    <w:name w:val="NormalCharacter"/>
    <w:semiHidden/>
    <w:qFormat/>
    <w:uiPriority w:val="0"/>
  </w:style>
  <w:style w:type="paragraph" w:customStyle="1" w:styleId="20">
    <w:name w:val="正文1"/>
    <w:basedOn w:val="1"/>
    <w:qFormat/>
    <w:uiPriority w:val="0"/>
    <w:pPr>
      <w:adjustRightInd w:val="0"/>
      <w:spacing w:line="318" w:lineRule="atLeast"/>
      <w:ind w:left="369" w:firstLine="369"/>
      <w:textAlignment w:val="baseline"/>
    </w:pPr>
    <w:rPr>
      <w:szCs w:val="20"/>
    </w:rPr>
  </w:style>
  <w:style w:type="paragraph" w:customStyle="1" w:styleId="21">
    <w:name w:val="列出段落1"/>
    <w:basedOn w:val="1"/>
    <w:qFormat/>
    <w:uiPriority w:val="0"/>
    <w:pPr>
      <w:ind w:firstLine="420" w:firstLineChars="200"/>
    </w:pPr>
    <w:rPr>
      <w:szCs w:val="21"/>
    </w:rPr>
  </w:style>
  <w:style w:type="character" w:customStyle="1" w:styleId="22">
    <w:name w:val="Anrede1IhrZeichen"/>
    <w:basedOn w:val="14"/>
    <w:qFormat/>
    <w:uiPriority w:val="0"/>
    <w:rPr>
      <w:rFonts w:ascii="Arial" w:hAnsi="Arial"/>
      <w:sz w:val="20"/>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1" Type="http://schemas.openxmlformats.org/officeDocument/2006/relationships/fontTable" Target="fontTable.xml"/><Relationship Id="rId50" Type="http://schemas.openxmlformats.org/officeDocument/2006/relationships/numbering" Target="numbering.xml"/><Relationship Id="rId5" Type="http://schemas.openxmlformats.org/officeDocument/2006/relationships/header" Target="header1.xml"/><Relationship Id="rId49" Type="http://schemas.openxmlformats.org/officeDocument/2006/relationships/customXml" Target="../customXml/item1.xml"/><Relationship Id="rId48" Type="http://schemas.openxmlformats.org/officeDocument/2006/relationships/image" Target="media/image6.png"/><Relationship Id="rId47" Type="http://schemas.openxmlformats.org/officeDocument/2006/relationships/image" Target="media/image5.png"/><Relationship Id="rId46" Type="http://schemas.openxmlformats.org/officeDocument/2006/relationships/image" Target="media/image4.png"/><Relationship Id="rId45" Type="http://schemas.openxmlformats.org/officeDocument/2006/relationships/image" Target="media/image3.jpeg"/><Relationship Id="rId44" Type="http://schemas.openxmlformats.org/officeDocument/2006/relationships/image" Target="media/image2.jpeg"/><Relationship Id="rId43" Type="http://schemas.openxmlformats.org/officeDocument/2006/relationships/image" Target="media/image1.png"/><Relationship Id="rId42" Type="http://schemas.openxmlformats.org/officeDocument/2006/relationships/theme" Target="theme/theme1.xml"/><Relationship Id="rId41" Type="http://schemas.openxmlformats.org/officeDocument/2006/relationships/header" Target="header30.xml"/><Relationship Id="rId40" Type="http://schemas.openxmlformats.org/officeDocument/2006/relationships/header" Target="header29.xml"/><Relationship Id="rId4" Type="http://schemas.openxmlformats.org/officeDocument/2006/relationships/endnotes" Target="endnotes.xml"/><Relationship Id="rId39" Type="http://schemas.openxmlformats.org/officeDocument/2006/relationships/header" Target="header28.xml"/><Relationship Id="rId38" Type="http://schemas.openxmlformats.org/officeDocument/2006/relationships/header" Target="header27.xml"/><Relationship Id="rId37" Type="http://schemas.openxmlformats.org/officeDocument/2006/relationships/header" Target="header26.xml"/><Relationship Id="rId36" Type="http://schemas.openxmlformats.org/officeDocument/2006/relationships/header" Target="header25.xml"/><Relationship Id="rId35" Type="http://schemas.openxmlformats.org/officeDocument/2006/relationships/header" Target="header24.xml"/><Relationship Id="rId34" Type="http://schemas.openxmlformats.org/officeDocument/2006/relationships/header" Target="header23.xml"/><Relationship Id="rId33" Type="http://schemas.openxmlformats.org/officeDocument/2006/relationships/header" Target="header22.xml"/><Relationship Id="rId32" Type="http://schemas.openxmlformats.org/officeDocument/2006/relationships/header" Target="header21.xml"/><Relationship Id="rId31" Type="http://schemas.openxmlformats.org/officeDocument/2006/relationships/header" Target="header20.xml"/><Relationship Id="rId30" Type="http://schemas.openxmlformats.org/officeDocument/2006/relationships/header" Target="header19.xml"/><Relationship Id="rId3" Type="http://schemas.openxmlformats.org/officeDocument/2006/relationships/footnotes" Target="footnotes.xml"/><Relationship Id="rId29" Type="http://schemas.openxmlformats.org/officeDocument/2006/relationships/header" Target="header18.xml"/><Relationship Id="rId28" Type="http://schemas.openxmlformats.org/officeDocument/2006/relationships/header" Target="header17.xml"/><Relationship Id="rId27" Type="http://schemas.openxmlformats.org/officeDocument/2006/relationships/header" Target="header16.xml"/><Relationship Id="rId26" Type="http://schemas.openxmlformats.org/officeDocument/2006/relationships/header" Target="header15.xml"/><Relationship Id="rId25" Type="http://schemas.openxmlformats.org/officeDocument/2006/relationships/header" Target="header14.xml"/><Relationship Id="rId24" Type="http://schemas.openxmlformats.org/officeDocument/2006/relationships/header" Target="header13.xml"/><Relationship Id="rId23" Type="http://schemas.openxmlformats.org/officeDocument/2006/relationships/header" Target="header12.xml"/><Relationship Id="rId22" Type="http://schemas.openxmlformats.org/officeDocument/2006/relationships/header" Target="header11.xml"/><Relationship Id="rId21" Type="http://schemas.openxmlformats.org/officeDocument/2006/relationships/header" Target="header10.xml"/><Relationship Id="rId20" Type="http://schemas.openxmlformats.org/officeDocument/2006/relationships/footer" Target="footer7.xml"/><Relationship Id="rId2" Type="http://schemas.openxmlformats.org/officeDocument/2006/relationships/settings" Target="settings.xml"/><Relationship Id="rId19" Type="http://schemas.openxmlformats.org/officeDocument/2006/relationships/footer" Target="footer6.xml"/><Relationship Id="rId18" Type="http://schemas.openxmlformats.org/officeDocument/2006/relationships/header" Target="header9.xml"/><Relationship Id="rId17" Type="http://schemas.openxmlformats.org/officeDocument/2006/relationships/header" Target="header8.xml"/><Relationship Id="rId16" Type="http://schemas.openxmlformats.org/officeDocument/2006/relationships/header" Target="header7.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5.xml"/><Relationship Id="rId12" Type="http://schemas.openxmlformats.org/officeDocument/2006/relationships/header" Target="header4.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Info spid="_x0000_s1030"/>
    <customShpInfo spid="_x0000_s1031"/>
    <customShpInfo spid="_x0000_s1032"/>
    <customShpInfo spid="_x0000_s1034"/>
    <customShpInfo spid="_x0000_s1035"/>
    <customShpInfo spid="_x0000_s1033"/>
    <customShpInfo spid="_x0000_s1037"/>
    <customShpInfo spid="_x0000_s1038"/>
    <customShpInfo spid="_x0000_s1036"/>
    <customShpInfo spid="_x0000_s1039"/>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104</Pages>
  <Words>6145</Words>
  <Characters>6815</Characters>
  <TotalTime>4</TotalTime>
  <ScaleCrop>false</ScaleCrop>
  <LinksUpToDate>false</LinksUpToDate>
  <CharactersWithSpaces>6977</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2024-03-18T16:48:00Z</dcterms:created>
  <dc:creator>Administrator</dc:creator>
  <cp:lastModifiedBy>夏邱霸气</cp:lastModifiedBy>
  <cp:lastPrinted>2024-04-16T09:00:00Z</cp:lastPrinted>
  <dcterms:modified xsi:type="dcterms:W3CDTF">2025-02-24T05:13:20Z</dcterms:modified>
  <dc:title>2017年中山市政府绩效管理咨询服务项目</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2024-04-10T18:42:14Z</vt:filetime>
  </property>
  <property fmtid="{D5CDD505-2E9C-101B-9397-08002B2CF9AE}" pid="4" name="KSOProductBuildVer">
    <vt:lpwstr>2052-12.1.0.20305</vt:lpwstr>
  </property>
  <property fmtid="{D5CDD505-2E9C-101B-9397-08002B2CF9AE}" pid="5" name="ICV">
    <vt:lpwstr>C63AA1642B164AC781635C7138390B0F_13</vt:lpwstr>
  </property>
  <property fmtid="{D5CDD505-2E9C-101B-9397-08002B2CF9AE}" pid="6" name="KSOTemplateDocerSaveRecord">
    <vt:lpwstr>eyJoZGlkIjoiYmVkYjEyMjlhYmExMjkyNTI5Mjk5MmRmMWRkNjZmZGUiLCJ1c2VySWQiOiIxMTk2Nzk3NDEwIn0=</vt:lpwstr>
  </property>
</Properties>
</file>